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BDAE5F"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bookmarkStart w:id="0" w:name="_GoBack"/>
      <w:bookmarkEnd w:id="0"/>
    </w:p>
    <w:p w14:paraId="18D74576"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15907645"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6215E398"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7CC936B3"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4E44743A"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332BB102"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2E326EB2"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5FCD7BC1"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691173D4" w14:textId="17D0086F" w:rsidR="007F2EB3" w:rsidRPr="006144E2" w:rsidRDefault="00AC3AAA"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r>
        <w:rPr>
          <w:rFonts w:eastAsia="Times New Roman" w:cs="Times New Roman"/>
          <w:color w:val="2C2C2C"/>
          <w:spacing w:val="5"/>
          <w:kern w:val="28"/>
          <w:sz w:val="52"/>
          <w:szCs w:val="52"/>
          <w:lang w:bidi="en-US"/>
        </w:rPr>
        <w:t>TYPEBESTEK AQUAFIN ELEKTROMECHANICA</w:t>
      </w:r>
    </w:p>
    <w:p w14:paraId="5D956840" w14:textId="77777777" w:rsidR="007F2EB3" w:rsidRPr="006144E2" w:rsidRDefault="007F2EB3" w:rsidP="007F2EB3">
      <w:pPr>
        <w:spacing w:after="200"/>
        <w:rPr>
          <w:rFonts w:eastAsia="Times New Roman" w:cs="Times New Roman"/>
          <w:color w:val="2C2C2C"/>
          <w:spacing w:val="5"/>
          <w:kern w:val="28"/>
          <w:sz w:val="52"/>
          <w:szCs w:val="52"/>
          <w:lang w:bidi="en-US"/>
        </w:rPr>
      </w:pPr>
      <w:r w:rsidRPr="006144E2">
        <w:rPr>
          <w:rFonts w:eastAsia="Times New Roman" w:cs="Times New Roman"/>
          <w:lang w:bidi="en-US"/>
        </w:rPr>
        <w:br w:type="page"/>
      </w:r>
    </w:p>
    <w:p w14:paraId="5004A7C0" w14:textId="77777777" w:rsidR="00AC3AAA" w:rsidRDefault="007F2EB3" w:rsidP="00AC3AAA">
      <w:pPr>
        <w:spacing w:after="200"/>
        <w:rPr>
          <w:rFonts w:eastAsia="Times New Roman" w:cs="Times New Roman"/>
          <w:lang w:bidi="en-US"/>
        </w:rPr>
      </w:pPr>
      <w:r w:rsidRPr="006144E2">
        <w:rPr>
          <w:rFonts w:eastAsia="Times New Roman" w:cs="Times New Roman"/>
          <w:lang w:bidi="en-US"/>
        </w:rPr>
        <w:lastRenderedPageBreak/>
        <w:br w:type="page"/>
      </w:r>
    </w:p>
    <w:sdt>
      <w:sdtPr>
        <w:rPr>
          <w:rFonts w:eastAsiaTheme="minorHAnsi" w:cstheme="minorBidi"/>
          <w:bCs w:val="0"/>
          <w:color w:val="auto"/>
          <w:sz w:val="22"/>
          <w:szCs w:val="22"/>
          <w:lang w:val="nl-NL" w:bidi="ar-SA"/>
        </w:rPr>
        <w:id w:val="-382097936"/>
        <w:docPartObj>
          <w:docPartGallery w:val="Table of Contents"/>
          <w:docPartUnique/>
        </w:docPartObj>
      </w:sdtPr>
      <w:sdtEndPr>
        <w:rPr>
          <w:b/>
        </w:rPr>
      </w:sdtEndPr>
      <w:sdtContent>
        <w:p w14:paraId="5496CB86" w14:textId="0AA75215" w:rsidR="00BD6792" w:rsidRDefault="00BD6792" w:rsidP="00AC3AAA">
          <w:pPr>
            <w:pStyle w:val="Kopvaninhoudsopgave"/>
          </w:pPr>
          <w:r>
            <w:rPr>
              <w:lang w:val="nl-NL"/>
            </w:rPr>
            <w:t>Inhoud</w:t>
          </w:r>
        </w:p>
        <w:p w14:paraId="784F952D" w14:textId="77777777" w:rsidR="00AB0733" w:rsidRDefault="00BD6792">
          <w:pPr>
            <w:pStyle w:val="Inhopg1"/>
            <w:tabs>
              <w:tab w:val="left" w:pos="440"/>
              <w:tab w:val="right" w:leader="dot" w:pos="9063"/>
            </w:tabs>
            <w:rPr>
              <w:rFonts w:asciiTheme="minorHAnsi" w:eastAsiaTheme="minorEastAsia" w:hAnsiTheme="minorHAnsi"/>
              <w:noProof/>
              <w:lang w:eastAsia="nl-BE"/>
            </w:rPr>
          </w:pPr>
          <w:r>
            <w:rPr>
              <w:b/>
              <w:bCs/>
              <w:lang w:val="nl-NL"/>
            </w:rPr>
            <w:fldChar w:fldCharType="begin"/>
          </w:r>
          <w:r>
            <w:rPr>
              <w:b/>
              <w:bCs/>
              <w:lang w:val="nl-NL"/>
            </w:rPr>
            <w:instrText xml:space="preserve"> TOC \o "1-3" \h \z \u </w:instrText>
          </w:r>
          <w:r>
            <w:rPr>
              <w:b/>
              <w:bCs/>
              <w:lang w:val="nl-NL"/>
            </w:rPr>
            <w:fldChar w:fldCharType="separate"/>
          </w:r>
          <w:hyperlink w:anchor="_Toc33692445" w:history="1">
            <w:r w:rsidR="00AB0733" w:rsidRPr="00F771A5">
              <w:rPr>
                <w:rStyle w:val="Hyperlink"/>
                <w:rFonts w:eastAsia="Times New Roman"/>
                <w:noProof/>
                <w:lang w:bidi="en-US"/>
              </w:rPr>
              <w:t>A.</w:t>
            </w:r>
            <w:r w:rsidR="00AB0733">
              <w:rPr>
                <w:rFonts w:asciiTheme="minorHAnsi" w:eastAsiaTheme="minorEastAsia" w:hAnsiTheme="minorHAnsi"/>
                <w:noProof/>
                <w:lang w:eastAsia="nl-BE"/>
              </w:rPr>
              <w:tab/>
            </w:r>
            <w:r w:rsidR="00AB0733" w:rsidRPr="00F771A5">
              <w:rPr>
                <w:rStyle w:val="Hyperlink"/>
                <w:rFonts w:eastAsia="Times New Roman"/>
                <w:noProof/>
                <w:lang w:bidi="en-US"/>
              </w:rPr>
              <w:t>MECHANICA</w:t>
            </w:r>
            <w:r w:rsidR="00AB0733">
              <w:rPr>
                <w:noProof/>
                <w:webHidden/>
              </w:rPr>
              <w:tab/>
            </w:r>
            <w:r w:rsidR="00AB0733">
              <w:rPr>
                <w:noProof/>
                <w:webHidden/>
              </w:rPr>
              <w:fldChar w:fldCharType="begin"/>
            </w:r>
            <w:r w:rsidR="00AB0733">
              <w:rPr>
                <w:noProof/>
                <w:webHidden/>
              </w:rPr>
              <w:instrText xml:space="preserve"> PAGEREF _Toc33692445 \h </w:instrText>
            </w:r>
            <w:r w:rsidR="00AB0733">
              <w:rPr>
                <w:noProof/>
                <w:webHidden/>
              </w:rPr>
            </w:r>
            <w:r w:rsidR="00AB0733">
              <w:rPr>
                <w:noProof/>
                <w:webHidden/>
              </w:rPr>
              <w:fldChar w:fldCharType="separate"/>
            </w:r>
            <w:r w:rsidR="00AB0733">
              <w:rPr>
                <w:noProof/>
                <w:webHidden/>
              </w:rPr>
              <w:t>34</w:t>
            </w:r>
            <w:r w:rsidR="00AB0733">
              <w:rPr>
                <w:noProof/>
                <w:webHidden/>
              </w:rPr>
              <w:fldChar w:fldCharType="end"/>
            </w:r>
          </w:hyperlink>
        </w:p>
        <w:p w14:paraId="201AE3D3" w14:textId="77777777" w:rsidR="00AB0733" w:rsidRDefault="00AB0733">
          <w:pPr>
            <w:pStyle w:val="Inhopg1"/>
            <w:tabs>
              <w:tab w:val="right" w:leader="dot" w:pos="9063"/>
            </w:tabs>
            <w:rPr>
              <w:rFonts w:asciiTheme="minorHAnsi" w:eastAsiaTheme="minorEastAsia" w:hAnsiTheme="minorHAnsi"/>
              <w:noProof/>
              <w:lang w:eastAsia="nl-BE"/>
            </w:rPr>
          </w:pPr>
          <w:hyperlink w:anchor="_Toc33692446" w:history="1">
            <w:r w:rsidRPr="00F771A5">
              <w:rPr>
                <w:rStyle w:val="Hyperlink"/>
                <w:rFonts w:eastAsia="Times New Roman"/>
                <w:noProof/>
              </w:rPr>
              <w:t>0. Algemeen, keuringen en testen</w:t>
            </w:r>
            <w:r>
              <w:rPr>
                <w:noProof/>
                <w:webHidden/>
              </w:rPr>
              <w:tab/>
            </w:r>
            <w:r>
              <w:rPr>
                <w:noProof/>
                <w:webHidden/>
              </w:rPr>
              <w:fldChar w:fldCharType="begin"/>
            </w:r>
            <w:r>
              <w:rPr>
                <w:noProof/>
                <w:webHidden/>
              </w:rPr>
              <w:instrText xml:space="preserve"> PAGEREF _Toc33692446 \h </w:instrText>
            </w:r>
            <w:r>
              <w:rPr>
                <w:noProof/>
                <w:webHidden/>
              </w:rPr>
            </w:r>
            <w:r>
              <w:rPr>
                <w:noProof/>
                <w:webHidden/>
              </w:rPr>
              <w:fldChar w:fldCharType="separate"/>
            </w:r>
            <w:r>
              <w:rPr>
                <w:noProof/>
                <w:webHidden/>
              </w:rPr>
              <w:t>34</w:t>
            </w:r>
            <w:r>
              <w:rPr>
                <w:noProof/>
                <w:webHidden/>
              </w:rPr>
              <w:fldChar w:fldCharType="end"/>
            </w:r>
          </w:hyperlink>
        </w:p>
        <w:p w14:paraId="42A2CE86" w14:textId="77777777" w:rsidR="00AB0733" w:rsidRDefault="00AB0733">
          <w:pPr>
            <w:pStyle w:val="Inhopg2"/>
            <w:tabs>
              <w:tab w:val="right" w:leader="dot" w:pos="9063"/>
            </w:tabs>
            <w:rPr>
              <w:rFonts w:asciiTheme="minorHAnsi" w:eastAsiaTheme="minorEastAsia" w:hAnsiTheme="minorHAnsi"/>
              <w:noProof/>
              <w:lang w:eastAsia="nl-BE"/>
            </w:rPr>
          </w:pPr>
          <w:hyperlink w:anchor="_Toc33692447" w:history="1">
            <w:r w:rsidRPr="00F771A5">
              <w:rPr>
                <w:rStyle w:val="Hyperlink"/>
                <w:noProof/>
                <w:lang w:bidi="en-US"/>
              </w:rPr>
              <w:t>0.1. Bouten, moeren en constructieonderdelen</w:t>
            </w:r>
            <w:r>
              <w:rPr>
                <w:noProof/>
                <w:webHidden/>
              </w:rPr>
              <w:tab/>
            </w:r>
            <w:r>
              <w:rPr>
                <w:noProof/>
                <w:webHidden/>
              </w:rPr>
              <w:fldChar w:fldCharType="begin"/>
            </w:r>
            <w:r>
              <w:rPr>
                <w:noProof/>
                <w:webHidden/>
              </w:rPr>
              <w:instrText xml:space="preserve"> PAGEREF _Toc33692447 \h </w:instrText>
            </w:r>
            <w:r>
              <w:rPr>
                <w:noProof/>
                <w:webHidden/>
              </w:rPr>
            </w:r>
            <w:r>
              <w:rPr>
                <w:noProof/>
                <w:webHidden/>
              </w:rPr>
              <w:fldChar w:fldCharType="separate"/>
            </w:r>
            <w:r>
              <w:rPr>
                <w:noProof/>
                <w:webHidden/>
              </w:rPr>
              <w:t>38</w:t>
            </w:r>
            <w:r>
              <w:rPr>
                <w:noProof/>
                <w:webHidden/>
              </w:rPr>
              <w:fldChar w:fldCharType="end"/>
            </w:r>
          </w:hyperlink>
        </w:p>
        <w:p w14:paraId="7AD9BF58" w14:textId="77777777" w:rsidR="00AB0733" w:rsidRDefault="00AB0733">
          <w:pPr>
            <w:pStyle w:val="Inhopg3"/>
            <w:rPr>
              <w:rFonts w:asciiTheme="minorHAnsi" w:hAnsiTheme="minorHAnsi"/>
              <w:noProof/>
            </w:rPr>
          </w:pPr>
          <w:hyperlink w:anchor="_Toc33692448" w:history="1">
            <w:r w:rsidRPr="00F771A5">
              <w:rPr>
                <w:rStyle w:val="Hyperlink"/>
                <w:noProof/>
                <w:lang w:bidi="en-US"/>
              </w:rPr>
              <w:t>0.1.1. Bouten</w:t>
            </w:r>
            <w:r>
              <w:rPr>
                <w:noProof/>
                <w:webHidden/>
              </w:rPr>
              <w:tab/>
            </w:r>
            <w:r>
              <w:rPr>
                <w:noProof/>
                <w:webHidden/>
              </w:rPr>
              <w:fldChar w:fldCharType="begin"/>
            </w:r>
            <w:r>
              <w:rPr>
                <w:noProof/>
                <w:webHidden/>
              </w:rPr>
              <w:instrText xml:space="preserve"> PAGEREF _Toc33692448 \h </w:instrText>
            </w:r>
            <w:r>
              <w:rPr>
                <w:noProof/>
                <w:webHidden/>
              </w:rPr>
            </w:r>
            <w:r>
              <w:rPr>
                <w:noProof/>
                <w:webHidden/>
              </w:rPr>
              <w:fldChar w:fldCharType="separate"/>
            </w:r>
            <w:r>
              <w:rPr>
                <w:noProof/>
                <w:webHidden/>
              </w:rPr>
              <w:t>38</w:t>
            </w:r>
            <w:r>
              <w:rPr>
                <w:noProof/>
                <w:webHidden/>
              </w:rPr>
              <w:fldChar w:fldCharType="end"/>
            </w:r>
          </w:hyperlink>
        </w:p>
        <w:p w14:paraId="0E8E9CEA" w14:textId="77777777" w:rsidR="00AB0733" w:rsidRDefault="00AB0733">
          <w:pPr>
            <w:pStyle w:val="Inhopg3"/>
            <w:rPr>
              <w:rFonts w:asciiTheme="minorHAnsi" w:hAnsiTheme="minorHAnsi"/>
              <w:noProof/>
            </w:rPr>
          </w:pPr>
          <w:hyperlink w:anchor="_Toc33692449" w:history="1">
            <w:r w:rsidRPr="00F771A5">
              <w:rPr>
                <w:rStyle w:val="Hyperlink"/>
                <w:noProof/>
                <w:lang w:bidi="en-US"/>
              </w:rPr>
              <w:t>0.1.2. Moeren</w:t>
            </w:r>
            <w:r>
              <w:rPr>
                <w:noProof/>
                <w:webHidden/>
              </w:rPr>
              <w:tab/>
            </w:r>
            <w:r>
              <w:rPr>
                <w:noProof/>
                <w:webHidden/>
              </w:rPr>
              <w:fldChar w:fldCharType="begin"/>
            </w:r>
            <w:r>
              <w:rPr>
                <w:noProof/>
                <w:webHidden/>
              </w:rPr>
              <w:instrText xml:space="preserve"> PAGEREF _Toc33692449 \h </w:instrText>
            </w:r>
            <w:r>
              <w:rPr>
                <w:noProof/>
                <w:webHidden/>
              </w:rPr>
            </w:r>
            <w:r>
              <w:rPr>
                <w:noProof/>
                <w:webHidden/>
              </w:rPr>
              <w:fldChar w:fldCharType="separate"/>
            </w:r>
            <w:r>
              <w:rPr>
                <w:noProof/>
                <w:webHidden/>
              </w:rPr>
              <w:t>38</w:t>
            </w:r>
            <w:r>
              <w:rPr>
                <w:noProof/>
                <w:webHidden/>
              </w:rPr>
              <w:fldChar w:fldCharType="end"/>
            </w:r>
          </w:hyperlink>
        </w:p>
        <w:p w14:paraId="10267FEC" w14:textId="77777777" w:rsidR="00AB0733" w:rsidRDefault="00AB0733">
          <w:pPr>
            <w:pStyle w:val="Inhopg3"/>
            <w:rPr>
              <w:rFonts w:asciiTheme="minorHAnsi" w:hAnsiTheme="minorHAnsi"/>
              <w:noProof/>
            </w:rPr>
          </w:pPr>
          <w:hyperlink w:anchor="_Toc33692450" w:history="1">
            <w:r w:rsidRPr="00F771A5">
              <w:rPr>
                <w:rStyle w:val="Hyperlink"/>
                <w:noProof/>
                <w:lang w:bidi="en-US"/>
              </w:rPr>
              <w:t>0.1.3. Schroefdraad</w:t>
            </w:r>
            <w:r>
              <w:rPr>
                <w:noProof/>
                <w:webHidden/>
              </w:rPr>
              <w:tab/>
            </w:r>
            <w:r>
              <w:rPr>
                <w:noProof/>
                <w:webHidden/>
              </w:rPr>
              <w:fldChar w:fldCharType="begin"/>
            </w:r>
            <w:r>
              <w:rPr>
                <w:noProof/>
                <w:webHidden/>
              </w:rPr>
              <w:instrText xml:space="preserve"> PAGEREF _Toc33692450 \h </w:instrText>
            </w:r>
            <w:r>
              <w:rPr>
                <w:noProof/>
                <w:webHidden/>
              </w:rPr>
            </w:r>
            <w:r>
              <w:rPr>
                <w:noProof/>
                <w:webHidden/>
              </w:rPr>
              <w:fldChar w:fldCharType="separate"/>
            </w:r>
            <w:r>
              <w:rPr>
                <w:noProof/>
                <w:webHidden/>
              </w:rPr>
              <w:t>38</w:t>
            </w:r>
            <w:r>
              <w:rPr>
                <w:noProof/>
                <w:webHidden/>
              </w:rPr>
              <w:fldChar w:fldCharType="end"/>
            </w:r>
          </w:hyperlink>
        </w:p>
        <w:p w14:paraId="30063C14" w14:textId="77777777" w:rsidR="00AB0733" w:rsidRDefault="00AB0733">
          <w:pPr>
            <w:pStyle w:val="Inhopg3"/>
            <w:rPr>
              <w:rFonts w:asciiTheme="minorHAnsi" w:hAnsiTheme="minorHAnsi"/>
              <w:noProof/>
            </w:rPr>
          </w:pPr>
          <w:hyperlink w:anchor="_Toc33692451" w:history="1">
            <w:r w:rsidRPr="00F771A5">
              <w:rPr>
                <w:rStyle w:val="Hyperlink"/>
                <w:noProof/>
                <w:lang w:bidi="en-US"/>
              </w:rPr>
              <w:t>0.1.4. Sluitring</w:t>
            </w:r>
            <w:r>
              <w:rPr>
                <w:noProof/>
                <w:webHidden/>
              </w:rPr>
              <w:tab/>
            </w:r>
            <w:r>
              <w:rPr>
                <w:noProof/>
                <w:webHidden/>
              </w:rPr>
              <w:fldChar w:fldCharType="begin"/>
            </w:r>
            <w:r>
              <w:rPr>
                <w:noProof/>
                <w:webHidden/>
              </w:rPr>
              <w:instrText xml:space="preserve"> PAGEREF _Toc33692451 \h </w:instrText>
            </w:r>
            <w:r>
              <w:rPr>
                <w:noProof/>
                <w:webHidden/>
              </w:rPr>
            </w:r>
            <w:r>
              <w:rPr>
                <w:noProof/>
                <w:webHidden/>
              </w:rPr>
              <w:fldChar w:fldCharType="separate"/>
            </w:r>
            <w:r>
              <w:rPr>
                <w:noProof/>
                <w:webHidden/>
              </w:rPr>
              <w:t>38</w:t>
            </w:r>
            <w:r>
              <w:rPr>
                <w:noProof/>
                <w:webHidden/>
              </w:rPr>
              <w:fldChar w:fldCharType="end"/>
            </w:r>
          </w:hyperlink>
        </w:p>
        <w:p w14:paraId="7A3B9FB5" w14:textId="77777777" w:rsidR="00AB0733" w:rsidRDefault="00AB0733">
          <w:pPr>
            <w:pStyle w:val="Inhopg3"/>
            <w:rPr>
              <w:rFonts w:asciiTheme="minorHAnsi" w:hAnsiTheme="minorHAnsi"/>
              <w:noProof/>
            </w:rPr>
          </w:pPr>
          <w:hyperlink w:anchor="_Toc33692452" w:history="1">
            <w:r w:rsidRPr="00F771A5">
              <w:rPr>
                <w:rStyle w:val="Hyperlink"/>
                <w:noProof/>
                <w:lang w:bidi="en-US"/>
              </w:rPr>
              <w:t>0.1.5. Constructieonderdelen</w:t>
            </w:r>
            <w:r>
              <w:rPr>
                <w:noProof/>
                <w:webHidden/>
              </w:rPr>
              <w:tab/>
            </w:r>
            <w:r>
              <w:rPr>
                <w:noProof/>
                <w:webHidden/>
              </w:rPr>
              <w:fldChar w:fldCharType="begin"/>
            </w:r>
            <w:r>
              <w:rPr>
                <w:noProof/>
                <w:webHidden/>
              </w:rPr>
              <w:instrText xml:space="preserve"> PAGEREF _Toc33692452 \h </w:instrText>
            </w:r>
            <w:r>
              <w:rPr>
                <w:noProof/>
                <w:webHidden/>
              </w:rPr>
            </w:r>
            <w:r>
              <w:rPr>
                <w:noProof/>
                <w:webHidden/>
              </w:rPr>
              <w:fldChar w:fldCharType="separate"/>
            </w:r>
            <w:r>
              <w:rPr>
                <w:noProof/>
                <w:webHidden/>
              </w:rPr>
              <w:t>39</w:t>
            </w:r>
            <w:r>
              <w:rPr>
                <w:noProof/>
                <w:webHidden/>
              </w:rPr>
              <w:fldChar w:fldCharType="end"/>
            </w:r>
          </w:hyperlink>
        </w:p>
        <w:p w14:paraId="5C6AD7CA" w14:textId="77777777" w:rsidR="00AB0733" w:rsidRDefault="00AB0733">
          <w:pPr>
            <w:pStyle w:val="Inhopg3"/>
            <w:rPr>
              <w:rFonts w:asciiTheme="minorHAnsi" w:hAnsiTheme="minorHAnsi"/>
              <w:noProof/>
            </w:rPr>
          </w:pPr>
          <w:hyperlink w:anchor="_Toc33692453" w:history="1">
            <w:r w:rsidRPr="00F771A5">
              <w:rPr>
                <w:rStyle w:val="Hyperlink"/>
                <w:noProof/>
                <w:lang w:bidi="en-US"/>
              </w:rPr>
              <w:t>0.1.6. Sterkte</w:t>
            </w:r>
            <w:r>
              <w:rPr>
                <w:noProof/>
                <w:webHidden/>
              </w:rPr>
              <w:tab/>
            </w:r>
            <w:r>
              <w:rPr>
                <w:noProof/>
                <w:webHidden/>
              </w:rPr>
              <w:fldChar w:fldCharType="begin"/>
            </w:r>
            <w:r>
              <w:rPr>
                <w:noProof/>
                <w:webHidden/>
              </w:rPr>
              <w:instrText xml:space="preserve"> PAGEREF _Toc33692453 \h </w:instrText>
            </w:r>
            <w:r>
              <w:rPr>
                <w:noProof/>
                <w:webHidden/>
              </w:rPr>
            </w:r>
            <w:r>
              <w:rPr>
                <w:noProof/>
                <w:webHidden/>
              </w:rPr>
              <w:fldChar w:fldCharType="separate"/>
            </w:r>
            <w:r>
              <w:rPr>
                <w:noProof/>
                <w:webHidden/>
              </w:rPr>
              <w:t>39</w:t>
            </w:r>
            <w:r>
              <w:rPr>
                <w:noProof/>
                <w:webHidden/>
              </w:rPr>
              <w:fldChar w:fldCharType="end"/>
            </w:r>
          </w:hyperlink>
        </w:p>
        <w:p w14:paraId="09E55619" w14:textId="77777777" w:rsidR="00AB0733" w:rsidRDefault="00AB0733">
          <w:pPr>
            <w:pStyle w:val="Inhopg3"/>
            <w:rPr>
              <w:rFonts w:asciiTheme="minorHAnsi" w:hAnsiTheme="minorHAnsi"/>
              <w:noProof/>
            </w:rPr>
          </w:pPr>
          <w:hyperlink w:anchor="_Toc33692454" w:history="1">
            <w:r w:rsidRPr="00F771A5">
              <w:rPr>
                <w:rStyle w:val="Hyperlink"/>
                <w:noProof/>
              </w:rPr>
              <w:t>0.1.7. Algemeenheden</w:t>
            </w:r>
            <w:r>
              <w:rPr>
                <w:noProof/>
                <w:webHidden/>
              </w:rPr>
              <w:tab/>
            </w:r>
            <w:r>
              <w:rPr>
                <w:noProof/>
                <w:webHidden/>
              </w:rPr>
              <w:fldChar w:fldCharType="begin"/>
            </w:r>
            <w:r>
              <w:rPr>
                <w:noProof/>
                <w:webHidden/>
              </w:rPr>
              <w:instrText xml:space="preserve"> PAGEREF _Toc33692454 \h </w:instrText>
            </w:r>
            <w:r>
              <w:rPr>
                <w:noProof/>
                <w:webHidden/>
              </w:rPr>
            </w:r>
            <w:r>
              <w:rPr>
                <w:noProof/>
                <w:webHidden/>
              </w:rPr>
              <w:fldChar w:fldCharType="separate"/>
            </w:r>
            <w:r>
              <w:rPr>
                <w:noProof/>
                <w:webHidden/>
              </w:rPr>
              <w:t>39</w:t>
            </w:r>
            <w:r>
              <w:rPr>
                <w:noProof/>
                <w:webHidden/>
              </w:rPr>
              <w:fldChar w:fldCharType="end"/>
            </w:r>
          </w:hyperlink>
        </w:p>
        <w:p w14:paraId="3E24BE45" w14:textId="77777777" w:rsidR="00AB0733" w:rsidRDefault="00AB0733">
          <w:pPr>
            <w:pStyle w:val="Inhopg2"/>
            <w:tabs>
              <w:tab w:val="right" w:leader="dot" w:pos="9063"/>
            </w:tabs>
            <w:rPr>
              <w:rFonts w:asciiTheme="minorHAnsi" w:eastAsiaTheme="minorEastAsia" w:hAnsiTheme="minorHAnsi"/>
              <w:noProof/>
              <w:lang w:eastAsia="nl-BE"/>
            </w:rPr>
          </w:pPr>
          <w:hyperlink w:anchor="_Toc33692455" w:history="1">
            <w:r w:rsidRPr="00F771A5">
              <w:rPr>
                <w:rStyle w:val="Hyperlink"/>
                <w:noProof/>
                <w:lang w:bidi="en-US"/>
              </w:rPr>
              <w:t>0.2. Lasverbindingen</w:t>
            </w:r>
            <w:r>
              <w:rPr>
                <w:noProof/>
                <w:webHidden/>
              </w:rPr>
              <w:tab/>
            </w:r>
            <w:r>
              <w:rPr>
                <w:noProof/>
                <w:webHidden/>
              </w:rPr>
              <w:fldChar w:fldCharType="begin"/>
            </w:r>
            <w:r>
              <w:rPr>
                <w:noProof/>
                <w:webHidden/>
              </w:rPr>
              <w:instrText xml:space="preserve"> PAGEREF _Toc33692455 \h </w:instrText>
            </w:r>
            <w:r>
              <w:rPr>
                <w:noProof/>
                <w:webHidden/>
              </w:rPr>
            </w:r>
            <w:r>
              <w:rPr>
                <w:noProof/>
                <w:webHidden/>
              </w:rPr>
              <w:fldChar w:fldCharType="separate"/>
            </w:r>
            <w:r>
              <w:rPr>
                <w:noProof/>
                <w:webHidden/>
              </w:rPr>
              <w:t>39</w:t>
            </w:r>
            <w:r>
              <w:rPr>
                <w:noProof/>
                <w:webHidden/>
              </w:rPr>
              <w:fldChar w:fldCharType="end"/>
            </w:r>
          </w:hyperlink>
        </w:p>
        <w:p w14:paraId="22A437F5" w14:textId="77777777" w:rsidR="00AB0733" w:rsidRDefault="00AB0733">
          <w:pPr>
            <w:pStyle w:val="Inhopg3"/>
            <w:rPr>
              <w:rFonts w:asciiTheme="minorHAnsi" w:hAnsiTheme="minorHAnsi"/>
              <w:noProof/>
            </w:rPr>
          </w:pPr>
          <w:hyperlink w:anchor="_Toc33692456" w:history="1">
            <w:r w:rsidRPr="00F771A5">
              <w:rPr>
                <w:rStyle w:val="Hyperlink"/>
                <w:noProof/>
                <w:lang w:bidi="en-US"/>
              </w:rPr>
              <w:t>0.2.1. Lassen van constructiestaal</w:t>
            </w:r>
            <w:r>
              <w:rPr>
                <w:noProof/>
                <w:webHidden/>
              </w:rPr>
              <w:tab/>
            </w:r>
            <w:r>
              <w:rPr>
                <w:noProof/>
                <w:webHidden/>
              </w:rPr>
              <w:fldChar w:fldCharType="begin"/>
            </w:r>
            <w:r>
              <w:rPr>
                <w:noProof/>
                <w:webHidden/>
              </w:rPr>
              <w:instrText xml:space="preserve"> PAGEREF _Toc33692456 \h </w:instrText>
            </w:r>
            <w:r>
              <w:rPr>
                <w:noProof/>
                <w:webHidden/>
              </w:rPr>
            </w:r>
            <w:r>
              <w:rPr>
                <w:noProof/>
                <w:webHidden/>
              </w:rPr>
              <w:fldChar w:fldCharType="separate"/>
            </w:r>
            <w:r>
              <w:rPr>
                <w:noProof/>
                <w:webHidden/>
              </w:rPr>
              <w:t>40</w:t>
            </w:r>
            <w:r>
              <w:rPr>
                <w:noProof/>
                <w:webHidden/>
              </w:rPr>
              <w:fldChar w:fldCharType="end"/>
            </w:r>
          </w:hyperlink>
        </w:p>
        <w:p w14:paraId="11037225" w14:textId="77777777" w:rsidR="00AB0733" w:rsidRDefault="00AB0733">
          <w:pPr>
            <w:pStyle w:val="Inhopg3"/>
            <w:rPr>
              <w:rFonts w:asciiTheme="minorHAnsi" w:hAnsiTheme="minorHAnsi"/>
              <w:noProof/>
            </w:rPr>
          </w:pPr>
          <w:hyperlink w:anchor="_Toc33692457" w:history="1">
            <w:r w:rsidRPr="00F771A5">
              <w:rPr>
                <w:rStyle w:val="Hyperlink"/>
                <w:noProof/>
                <w:lang w:bidi="en-US"/>
              </w:rPr>
              <w:t>0.2.2. Lassen van roestvast staal</w:t>
            </w:r>
            <w:r>
              <w:rPr>
                <w:noProof/>
                <w:webHidden/>
              </w:rPr>
              <w:tab/>
            </w:r>
            <w:r>
              <w:rPr>
                <w:noProof/>
                <w:webHidden/>
              </w:rPr>
              <w:fldChar w:fldCharType="begin"/>
            </w:r>
            <w:r>
              <w:rPr>
                <w:noProof/>
                <w:webHidden/>
              </w:rPr>
              <w:instrText xml:space="preserve"> PAGEREF _Toc33692457 \h </w:instrText>
            </w:r>
            <w:r>
              <w:rPr>
                <w:noProof/>
                <w:webHidden/>
              </w:rPr>
            </w:r>
            <w:r>
              <w:rPr>
                <w:noProof/>
                <w:webHidden/>
              </w:rPr>
              <w:fldChar w:fldCharType="separate"/>
            </w:r>
            <w:r>
              <w:rPr>
                <w:noProof/>
                <w:webHidden/>
              </w:rPr>
              <w:t>40</w:t>
            </w:r>
            <w:r>
              <w:rPr>
                <w:noProof/>
                <w:webHidden/>
              </w:rPr>
              <w:fldChar w:fldCharType="end"/>
            </w:r>
          </w:hyperlink>
        </w:p>
        <w:p w14:paraId="4C3EBB80" w14:textId="77777777" w:rsidR="00AB0733" w:rsidRDefault="00AB0733">
          <w:pPr>
            <w:pStyle w:val="Inhopg3"/>
            <w:rPr>
              <w:rFonts w:asciiTheme="minorHAnsi" w:hAnsiTheme="minorHAnsi"/>
              <w:noProof/>
            </w:rPr>
          </w:pPr>
          <w:hyperlink w:anchor="_Toc33692458" w:history="1">
            <w:r w:rsidRPr="00F771A5">
              <w:rPr>
                <w:rStyle w:val="Hyperlink"/>
                <w:noProof/>
                <w:lang w:bidi="en-US"/>
              </w:rPr>
              <w:t>0.2.3. Lassen van aluminium</w:t>
            </w:r>
            <w:r>
              <w:rPr>
                <w:noProof/>
                <w:webHidden/>
              </w:rPr>
              <w:tab/>
            </w:r>
            <w:r>
              <w:rPr>
                <w:noProof/>
                <w:webHidden/>
              </w:rPr>
              <w:fldChar w:fldCharType="begin"/>
            </w:r>
            <w:r>
              <w:rPr>
                <w:noProof/>
                <w:webHidden/>
              </w:rPr>
              <w:instrText xml:space="preserve"> PAGEREF _Toc33692458 \h </w:instrText>
            </w:r>
            <w:r>
              <w:rPr>
                <w:noProof/>
                <w:webHidden/>
              </w:rPr>
            </w:r>
            <w:r>
              <w:rPr>
                <w:noProof/>
                <w:webHidden/>
              </w:rPr>
              <w:fldChar w:fldCharType="separate"/>
            </w:r>
            <w:r>
              <w:rPr>
                <w:noProof/>
                <w:webHidden/>
              </w:rPr>
              <w:t>41</w:t>
            </w:r>
            <w:r>
              <w:rPr>
                <w:noProof/>
                <w:webHidden/>
              </w:rPr>
              <w:fldChar w:fldCharType="end"/>
            </w:r>
          </w:hyperlink>
        </w:p>
        <w:p w14:paraId="1DABF0F9" w14:textId="77777777" w:rsidR="00AB0733" w:rsidRDefault="00AB0733">
          <w:pPr>
            <w:pStyle w:val="Inhopg3"/>
            <w:rPr>
              <w:rFonts w:asciiTheme="minorHAnsi" w:hAnsiTheme="minorHAnsi"/>
              <w:noProof/>
            </w:rPr>
          </w:pPr>
          <w:hyperlink w:anchor="_Toc33692459" w:history="1">
            <w:r w:rsidRPr="00F771A5">
              <w:rPr>
                <w:rStyle w:val="Hyperlink"/>
                <w:noProof/>
                <w:lang w:bidi="en-US"/>
              </w:rPr>
              <w:t>0.2.4. Lassen van HDPE</w:t>
            </w:r>
            <w:r>
              <w:rPr>
                <w:noProof/>
                <w:webHidden/>
              </w:rPr>
              <w:tab/>
            </w:r>
            <w:r>
              <w:rPr>
                <w:noProof/>
                <w:webHidden/>
              </w:rPr>
              <w:fldChar w:fldCharType="begin"/>
            </w:r>
            <w:r>
              <w:rPr>
                <w:noProof/>
                <w:webHidden/>
              </w:rPr>
              <w:instrText xml:space="preserve"> PAGEREF _Toc33692459 \h </w:instrText>
            </w:r>
            <w:r>
              <w:rPr>
                <w:noProof/>
                <w:webHidden/>
              </w:rPr>
            </w:r>
            <w:r>
              <w:rPr>
                <w:noProof/>
                <w:webHidden/>
              </w:rPr>
              <w:fldChar w:fldCharType="separate"/>
            </w:r>
            <w:r>
              <w:rPr>
                <w:noProof/>
                <w:webHidden/>
              </w:rPr>
              <w:t>41</w:t>
            </w:r>
            <w:r>
              <w:rPr>
                <w:noProof/>
                <w:webHidden/>
              </w:rPr>
              <w:fldChar w:fldCharType="end"/>
            </w:r>
          </w:hyperlink>
        </w:p>
        <w:p w14:paraId="68484145" w14:textId="77777777" w:rsidR="00AB0733" w:rsidRDefault="00AB0733">
          <w:pPr>
            <w:pStyle w:val="Inhopg2"/>
            <w:tabs>
              <w:tab w:val="right" w:leader="dot" w:pos="9063"/>
            </w:tabs>
            <w:rPr>
              <w:rFonts w:asciiTheme="minorHAnsi" w:eastAsiaTheme="minorEastAsia" w:hAnsiTheme="minorHAnsi"/>
              <w:noProof/>
              <w:lang w:eastAsia="nl-BE"/>
            </w:rPr>
          </w:pPr>
          <w:hyperlink w:anchor="_Toc33692460" w:history="1">
            <w:r w:rsidRPr="00F771A5">
              <w:rPr>
                <w:rStyle w:val="Hyperlink"/>
                <w:noProof/>
                <w:lang w:bidi="en-US"/>
              </w:rPr>
              <w:t>0.3. Kenplaten</w:t>
            </w:r>
            <w:r>
              <w:rPr>
                <w:noProof/>
                <w:webHidden/>
              </w:rPr>
              <w:tab/>
            </w:r>
            <w:r>
              <w:rPr>
                <w:noProof/>
                <w:webHidden/>
              </w:rPr>
              <w:fldChar w:fldCharType="begin"/>
            </w:r>
            <w:r>
              <w:rPr>
                <w:noProof/>
                <w:webHidden/>
              </w:rPr>
              <w:instrText xml:space="preserve"> PAGEREF _Toc33692460 \h </w:instrText>
            </w:r>
            <w:r>
              <w:rPr>
                <w:noProof/>
                <w:webHidden/>
              </w:rPr>
            </w:r>
            <w:r>
              <w:rPr>
                <w:noProof/>
                <w:webHidden/>
              </w:rPr>
              <w:fldChar w:fldCharType="separate"/>
            </w:r>
            <w:r>
              <w:rPr>
                <w:noProof/>
                <w:webHidden/>
              </w:rPr>
              <w:t>41</w:t>
            </w:r>
            <w:r>
              <w:rPr>
                <w:noProof/>
                <w:webHidden/>
              </w:rPr>
              <w:fldChar w:fldCharType="end"/>
            </w:r>
          </w:hyperlink>
        </w:p>
        <w:p w14:paraId="36FCD27A" w14:textId="77777777" w:rsidR="00AB0733" w:rsidRDefault="00AB0733">
          <w:pPr>
            <w:pStyle w:val="Inhopg3"/>
            <w:rPr>
              <w:rFonts w:asciiTheme="minorHAnsi" w:hAnsiTheme="minorHAnsi"/>
              <w:noProof/>
            </w:rPr>
          </w:pPr>
          <w:hyperlink w:anchor="_Toc33692461" w:history="1">
            <w:r w:rsidRPr="00F771A5">
              <w:rPr>
                <w:rStyle w:val="Hyperlink"/>
                <w:noProof/>
                <w:lang w:bidi="en-US"/>
              </w:rPr>
              <w:t>0.3.1. Vermelding</w:t>
            </w:r>
            <w:r>
              <w:rPr>
                <w:noProof/>
                <w:webHidden/>
              </w:rPr>
              <w:tab/>
            </w:r>
            <w:r>
              <w:rPr>
                <w:noProof/>
                <w:webHidden/>
              </w:rPr>
              <w:fldChar w:fldCharType="begin"/>
            </w:r>
            <w:r>
              <w:rPr>
                <w:noProof/>
                <w:webHidden/>
              </w:rPr>
              <w:instrText xml:space="preserve"> PAGEREF _Toc33692461 \h </w:instrText>
            </w:r>
            <w:r>
              <w:rPr>
                <w:noProof/>
                <w:webHidden/>
              </w:rPr>
            </w:r>
            <w:r>
              <w:rPr>
                <w:noProof/>
                <w:webHidden/>
              </w:rPr>
              <w:fldChar w:fldCharType="separate"/>
            </w:r>
            <w:r>
              <w:rPr>
                <w:noProof/>
                <w:webHidden/>
              </w:rPr>
              <w:t>41</w:t>
            </w:r>
            <w:r>
              <w:rPr>
                <w:noProof/>
                <w:webHidden/>
              </w:rPr>
              <w:fldChar w:fldCharType="end"/>
            </w:r>
          </w:hyperlink>
        </w:p>
        <w:p w14:paraId="1C236711" w14:textId="77777777" w:rsidR="00AB0733" w:rsidRDefault="00AB0733">
          <w:pPr>
            <w:pStyle w:val="Inhopg3"/>
            <w:rPr>
              <w:rFonts w:asciiTheme="minorHAnsi" w:hAnsiTheme="minorHAnsi"/>
              <w:noProof/>
            </w:rPr>
          </w:pPr>
          <w:hyperlink w:anchor="_Toc33692462" w:history="1">
            <w:r w:rsidRPr="00F771A5">
              <w:rPr>
                <w:rStyle w:val="Hyperlink"/>
                <w:noProof/>
                <w:lang w:bidi="en-US"/>
              </w:rPr>
              <w:t>0.3.2. Uitvoering</w:t>
            </w:r>
            <w:r>
              <w:rPr>
                <w:noProof/>
                <w:webHidden/>
              </w:rPr>
              <w:tab/>
            </w:r>
            <w:r>
              <w:rPr>
                <w:noProof/>
                <w:webHidden/>
              </w:rPr>
              <w:fldChar w:fldCharType="begin"/>
            </w:r>
            <w:r>
              <w:rPr>
                <w:noProof/>
                <w:webHidden/>
              </w:rPr>
              <w:instrText xml:space="preserve"> PAGEREF _Toc33692462 \h </w:instrText>
            </w:r>
            <w:r>
              <w:rPr>
                <w:noProof/>
                <w:webHidden/>
              </w:rPr>
            </w:r>
            <w:r>
              <w:rPr>
                <w:noProof/>
                <w:webHidden/>
              </w:rPr>
              <w:fldChar w:fldCharType="separate"/>
            </w:r>
            <w:r>
              <w:rPr>
                <w:noProof/>
                <w:webHidden/>
              </w:rPr>
              <w:t>42</w:t>
            </w:r>
            <w:r>
              <w:rPr>
                <w:noProof/>
                <w:webHidden/>
              </w:rPr>
              <w:fldChar w:fldCharType="end"/>
            </w:r>
          </w:hyperlink>
        </w:p>
        <w:p w14:paraId="1535BB5D" w14:textId="77777777" w:rsidR="00AB0733" w:rsidRDefault="00AB0733">
          <w:pPr>
            <w:pStyle w:val="Inhopg3"/>
            <w:rPr>
              <w:rFonts w:asciiTheme="minorHAnsi" w:hAnsiTheme="minorHAnsi"/>
              <w:noProof/>
            </w:rPr>
          </w:pPr>
          <w:hyperlink w:anchor="_Toc33692463" w:history="1">
            <w:r w:rsidRPr="00F771A5">
              <w:rPr>
                <w:rStyle w:val="Hyperlink"/>
                <w:noProof/>
                <w:lang w:bidi="en-US"/>
              </w:rPr>
              <w:t>0.3.3. Bevestiging</w:t>
            </w:r>
            <w:r>
              <w:rPr>
                <w:noProof/>
                <w:webHidden/>
              </w:rPr>
              <w:tab/>
            </w:r>
            <w:r>
              <w:rPr>
                <w:noProof/>
                <w:webHidden/>
              </w:rPr>
              <w:fldChar w:fldCharType="begin"/>
            </w:r>
            <w:r>
              <w:rPr>
                <w:noProof/>
                <w:webHidden/>
              </w:rPr>
              <w:instrText xml:space="preserve"> PAGEREF _Toc33692463 \h </w:instrText>
            </w:r>
            <w:r>
              <w:rPr>
                <w:noProof/>
                <w:webHidden/>
              </w:rPr>
            </w:r>
            <w:r>
              <w:rPr>
                <w:noProof/>
                <w:webHidden/>
              </w:rPr>
              <w:fldChar w:fldCharType="separate"/>
            </w:r>
            <w:r>
              <w:rPr>
                <w:noProof/>
                <w:webHidden/>
              </w:rPr>
              <w:t>42</w:t>
            </w:r>
            <w:r>
              <w:rPr>
                <w:noProof/>
                <w:webHidden/>
              </w:rPr>
              <w:fldChar w:fldCharType="end"/>
            </w:r>
          </w:hyperlink>
        </w:p>
        <w:p w14:paraId="49619D80" w14:textId="77777777" w:rsidR="00AB0733" w:rsidRDefault="00AB0733">
          <w:pPr>
            <w:pStyle w:val="Inhopg3"/>
            <w:rPr>
              <w:rFonts w:asciiTheme="minorHAnsi" w:hAnsiTheme="minorHAnsi"/>
              <w:noProof/>
            </w:rPr>
          </w:pPr>
          <w:hyperlink w:anchor="_Toc33692464" w:history="1">
            <w:r w:rsidRPr="00F771A5">
              <w:rPr>
                <w:rStyle w:val="Hyperlink"/>
                <w:noProof/>
                <w:lang w:bidi="en-US"/>
              </w:rPr>
              <w:t>0.3.4. Kenplaten voor elektrische toestellen</w:t>
            </w:r>
            <w:r>
              <w:rPr>
                <w:noProof/>
                <w:webHidden/>
              </w:rPr>
              <w:tab/>
            </w:r>
            <w:r>
              <w:rPr>
                <w:noProof/>
                <w:webHidden/>
              </w:rPr>
              <w:fldChar w:fldCharType="begin"/>
            </w:r>
            <w:r>
              <w:rPr>
                <w:noProof/>
                <w:webHidden/>
              </w:rPr>
              <w:instrText xml:space="preserve"> PAGEREF _Toc33692464 \h </w:instrText>
            </w:r>
            <w:r>
              <w:rPr>
                <w:noProof/>
                <w:webHidden/>
              </w:rPr>
            </w:r>
            <w:r>
              <w:rPr>
                <w:noProof/>
                <w:webHidden/>
              </w:rPr>
              <w:fldChar w:fldCharType="separate"/>
            </w:r>
            <w:r>
              <w:rPr>
                <w:noProof/>
                <w:webHidden/>
              </w:rPr>
              <w:t>42</w:t>
            </w:r>
            <w:r>
              <w:rPr>
                <w:noProof/>
                <w:webHidden/>
              </w:rPr>
              <w:fldChar w:fldCharType="end"/>
            </w:r>
          </w:hyperlink>
        </w:p>
        <w:p w14:paraId="40E4129D" w14:textId="77777777" w:rsidR="00AB0733" w:rsidRDefault="00AB0733">
          <w:pPr>
            <w:pStyle w:val="Inhopg2"/>
            <w:tabs>
              <w:tab w:val="right" w:leader="dot" w:pos="9063"/>
            </w:tabs>
            <w:rPr>
              <w:rFonts w:asciiTheme="minorHAnsi" w:eastAsiaTheme="minorEastAsia" w:hAnsiTheme="minorHAnsi"/>
              <w:noProof/>
              <w:lang w:eastAsia="nl-BE"/>
            </w:rPr>
          </w:pPr>
          <w:hyperlink w:anchor="_Toc33692465" w:history="1">
            <w:r w:rsidRPr="00F771A5">
              <w:rPr>
                <w:rStyle w:val="Hyperlink"/>
                <w:noProof/>
                <w:lang w:bidi="en-US"/>
              </w:rPr>
              <w:t>0.4. Lagers</w:t>
            </w:r>
            <w:r>
              <w:rPr>
                <w:noProof/>
                <w:webHidden/>
              </w:rPr>
              <w:tab/>
            </w:r>
            <w:r>
              <w:rPr>
                <w:noProof/>
                <w:webHidden/>
              </w:rPr>
              <w:fldChar w:fldCharType="begin"/>
            </w:r>
            <w:r>
              <w:rPr>
                <w:noProof/>
                <w:webHidden/>
              </w:rPr>
              <w:instrText xml:space="preserve"> PAGEREF _Toc33692465 \h </w:instrText>
            </w:r>
            <w:r>
              <w:rPr>
                <w:noProof/>
                <w:webHidden/>
              </w:rPr>
            </w:r>
            <w:r>
              <w:rPr>
                <w:noProof/>
                <w:webHidden/>
              </w:rPr>
              <w:fldChar w:fldCharType="separate"/>
            </w:r>
            <w:r>
              <w:rPr>
                <w:noProof/>
                <w:webHidden/>
              </w:rPr>
              <w:t>42</w:t>
            </w:r>
            <w:r>
              <w:rPr>
                <w:noProof/>
                <w:webHidden/>
              </w:rPr>
              <w:fldChar w:fldCharType="end"/>
            </w:r>
          </w:hyperlink>
        </w:p>
        <w:p w14:paraId="08AAE615" w14:textId="77777777" w:rsidR="00AB0733" w:rsidRDefault="00AB0733">
          <w:pPr>
            <w:pStyle w:val="Inhopg2"/>
            <w:tabs>
              <w:tab w:val="right" w:leader="dot" w:pos="9063"/>
            </w:tabs>
            <w:rPr>
              <w:rFonts w:asciiTheme="minorHAnsi" w:eastAsiaTheme="minorEastAsia" w:hAnsiTheme="minorHAnsi"/>
              <w:noProof/>
              <w:lang w:eastAsia="nl-BE"/>
            </w:rPr>
          </w:pPr>
          <w:hyperlink w:anchor="_Toc33692466" w:history="1">
            <w:r w:rsidRPr="00F771A5">
              <w:rPr>
                <w:rStyle w:val="Hyperlink"/>
                <w:noProof/>
                <w:lang w:bidi="en-US"/>
              </w:rPr>
              <w:t>0.5. Smering en koeling</w:t>
            </w:r>
            <w:r>
              <w:rPr>
                <w:noProof/>
                <w:webHidden/>
              </w:rPr>
              <w:tab/>
            </w:r>
            <w:r>
              <w:rPr>
                <w:noProof/>
                <w:webHidden/>
              </w:rPr>
              <w:fldChar w:fldCharType="begin"/>
            </w:r>
            <w:r>
              <w:rPr>
                <w:noProof/>
                <w:webHidden/>
              </w:rPr>
              <w:instrText xml:space="preserve"> PAGEREF _Toc33692466 \h </w:instrText>
            </w:r>
            <w:r>
              <w:rPr>
                <w:noProof/>
                <w:webHidden/>
              </w:rPr>
            </w:r>
            <w:r>
              <w:rPr>
                <w:noProof/>
                <w:webHidden/>
              </w:rPr>
              <w:fldChar w:fldCharType="separate"/>
            </w:r>
            <w:r>
              <w:rPr>
                <w:noProof/>
                <w:webHidden/>
              </w:rPr>
              <w:t>43</w:t>
            </w:r>
            <w:r>
              <w:rPr>
                <w:noProof/>
                <w:webHidden/>
              </w:rPr>
              <w:fldChar w:fldCharType="end"/>
            </w:r>
          </w:hyperlink>
        </w:p>
        <w:p w14:paraId="1F496D53" w14:textId="77777777" w:rsidR="00AB0733" w:rsidRDefault="00AB0733">
          <w:pPr>
            <w:pStyle w:val="Inhopg2"/>
            <w:tabs>
              <w:tab w:val="right" w:leader="dot" w:pos="9063"/>
            </w:tabs>
            <w:rPr>
              <w:rFonts w:asciiTheme="minorHAnsi" w:eastAsiaTheme="minorEastAsia" w:hAnsiTheme="minorHAnsi"/>
              <w:noProof/>
              <w:lang w:eastAsia="nl-BE"/>
            </w:rPr>
          </w:pPr>
          <w:hyperlink w:anchor="_Toc33692467" w:history="1">
            <w:r w:rsidRPr="00F771A5">
              <w:rPr>
                <w:rStyle w:val="Hyperlink"/>
                <w:noProof/>
                <w:lang w:bidi="en-US"/>
              </w:rPr>
              <w:t>0.6. Tandwielkasten</w:t>
            </w:r>
            <w:r>
              <w:rPr>
                <w:noProof/>
                <w:webHidden/>
              </w:rPr>
              <w:tab/>
            </w:r>
            <w:r>
              <w:rPr>
                <w:noProof/>
                <w:webHidden/>
              </w:rPr>
              <w:fldChar w:fldCharType="begin"/>
            </w:r>
            <w:r>
              <w:rPr>
                <w:noProof/>
                <w:webHidden/>
              </w:rPr>
              <w:instrText xml:space="preserve"> PAGEREF _Toc33692467 \h </w:instrText>
            </w:r>
            <w:r>
              <w:rPr>
                <w:noProof/>
                <w:webHidden/>
              </w:rPr>
            </w:r>
            <w:r>
              <w:rPr>
                <w:noProof/>
                <w:webHidden/>
              </w:rPr>
              <w:fldChar w:fldCharType="separate"/>
            </w:r>
            <w:r>
              <w:rPr>
                <w:noProof/>
                <w:webHidden/>
              </w:rPr>
              <w:t>44</w:t>
            </w:r>
            <w:r>
              <w:rPr>
                <w:noProof/>
                <w:webHidden/>
              </w:rPr>
              <w:fldChar w:fldCharType="end"/>
            </w:r>
          </w:hyperlink>
        </w:p>
        <w:p w14:paraId="5EF3DDBF" w14:textId="77777777" w:rsidR="00AB0733" w:rsidRDefault="00AB0733">
          <w:pPr>
            <w:pStyle w:val="Inhopg3"/>
            <w:rPr>
              <w:rFonts w:asciiTheme="minorHAnsi" w:hAnsiTheme="minorHAnsi"/>
              <w:noProof/>
            </w:rPr>
          </w:pPr>
          <w:hyperlink w:anchor="_Toc33692468" w:history="1">
            <w:r w:rsidRPr="00F771A5">
              <w:rPr>
                <w:rStyle w:val="Hyperlink"/>
                <w:noProof/>
                <w:lang w:bidi="en-US"/>
              </w:rPr>
              <w:t>0.6.1. Dimensionering</w:t>
            </w:r>
            <w:r>
              <w:rPr>
                <w:noProof/>
                <w:webHidden/>
              </w:rPr>
              <w:tab/>
            </w:r>
            <w:r>
              <w:rPr>
                <w:noProof/>
                <w:webHidden/>
              </w:rPr>
              <w:fldChar w:fldCharType="begin"/>
            </w:r>
            <w:r>
              <w:rPr>
                <w:noProof/>
                <w:webHidden/>
              </w:rPr>
              <w:instrText xml:space="preserve"> PAGEREF _Toc33692468 \h </w:instrText>
            </w:r>
            <w:r>
              <w:rPr>
                <w:noProof/>
                <w:webHidden/>
              </w:rPr>
            </w:r>
            <w:r>
              <w:rPr>
                <w:noProof/>
                <w:webHidden/>
              </w:rPr>
              <w:fldChar w:fldCharType="separate"/>
            </w:r>
            <w:r>
              <w:rPr>
                <w:noProof/>
                <w:webHidden/>
              </w:rPr>
              <w:t>44</w:t>
            </w:r>
            <w:r>
              <w:rPr>
                <w:noProof/>
                <w:webHidden/>
              </w:rPr>
              <w:fldChar w:fldCharType="end"/>
            </w:r>
          </w:hyperlink>
        </w:p>
        <w:p w14:paraId="4C8EC4FF" w14:textId="77777777" w:rsidR="00AB0733" w:rsidRDefault="00AB0733">
          <w:pPr>
            <w:pStyle w:val="Inhopg3"/>
            <w:rPr>
              <w:rFonts w:asciiTheme="minorHAnsi" w:hAnsiTheme="minorHAnsi"/>
              <w:noProof/>
            </w:rPr>
          </w:pPr>
          <w:hyperlink w:anchor="_Toc33692469" w:history="1">
            <w:r w:rsidRPr="00F771A5">
              <w:rPr>
                <w:rStyle w:val="Hyperlink"/>
                <w:noProof/>
                <w:lang w:bidi="en-US"/>
              </w:rPr>
              <w:t>0.6.2. Huis</w:t>
            </w:r>
            <w:r>
              <w:rPr>
                <w:noProof/>
                <w:webHidden/>
              </w:rPr>
              <w:tab/>
            </w:r>
            <w:r>
              <w:rPr>
                <w:noProof/>
                <w:webHidden/>
              </w:rPr>
              <w:fldChar w:fldCharType="begin"/>
            </w:r>
            <w:r>
              <w:rPr>
                <w:noProof/>
                <w:webHidden/>
              </w:rPr>
              <w:instrText xml:space="preserve"> PAGEREF _Toc33692469 \h </w:instrText>
            </w:r>
            <w:r>
              <w:rPr>
                <w:noProof/>
                <w:webHidden/>
              </w:rPr>
            </w:r>
            <w:r>
              <w:rPr>
                <w:noProof/>
                <w:webHidden/>
              </w:rPr>
              <w:fldChar w:fldCharType="separate"/>
            </w:r>
            <w:r>
              <w:rPr>
                <w:noProof/>
                <w:webHidden/>
              </w:rPr>
              <w:t>47</w:t>
            </w:r>
            <w:r>
              <w:rPr>
                <w:noProof/>
                <w:webHidden/>
              </w:rPr>
              <w:fldChar w:fldCharType="end"/>
            </w:r>
          </w:hyperlink>
        </w:p>
        <w:p w14:paraId="1C2857F6" w14:textId="77777777" w:rsidR="00AB0733" w:rsidRDefault="00AB0733">
          <w:pPr>
            <w:pStyle w:val="Inhopg3"/>
            <w:rPr>
              <w:rFonts w:asciiTheme="minorHAnsi" w:hAnsiTheme="minorHAnsi"/>
              <w:noProof/>
            </w:rPr>
          </w:pPr>
          <w:hyperlink w:anchor="_Toc33692470" w:history="1">
            <w:r w:rsidRPr="00F771A5">
              <w:rPr>
                <w:rStyle w:val="Hyperlink"/>
                <w:noProof/>
                <w:lang w:bidi="en-US"/>
              </w:rPr>
              <w:t>0.6.3. Smering</w:t>
            </w:r>
            <w:r>
              <w:rPr>
                <w:noProof/>
                <w:webHidden/>
              </w:rPr>
              <w:tab/>
            </w:r>
            <w:r>
              <w:rPr>
                <w:noProof/>
                <w:webHidden/>
              </w:rPr>
              <w:fldChar w:fldCharType="begin"/>
            </w:r>
            <w:r>
              <w:rPr>
                <w:noProof/>
                <w:webHidden/>
              </w:rPr>
              <w:instrText xml:space="preserve"> PAGEREF _Toc33692470 \h </w:instrText>
            </w:r>
            <w:r>
              <w:rPr>
                <w:noProof/>
                <w:webHidden/>
              </w:rPr>
            </w:r>
            <w:r>
              <w:rPr>
                <w:noProof/>
                <w:webHidden/>
              </w:rPr>
              <w:fldChar w:fldCharType="separate"/>
            </w:r>
            <w:r>
              <w:rPr>
                <w:noProof/>
                <w:webHidden/>
              </w:rPr>
              <w:t>47</w:t>
            </w:r>
            <w:r>
              <w:rPr>
                <w:noProof/>
                <w:webHidden/>
              </w:rPr>
              <w:fldChar w:fldCharType="end"/>
            </w:r>
          </w:hyperlink>
        </w:p>
        <w:p w14:paraId="52C32C5E" w14:textId="77777777" w:rsidR="00AB0733" w:rsidRDefault="00AB0733">
          <w:pPr>
            <w:pStyle w:val="Inhopg3"/>
            <w:rPr>
              <w:rFonts w:asciiTheme="minorHAnsi" w:hAnsiTheme="minorHAnsi"/>
              <w:noProof/>
            </w:rPr>
          </w:pPr>
          <w:hyperlink w:anchor="_Toc33692471" w:history="1">
            <w:r w:rsidRPr="00F771A5">
              <w:rPr>
                <w:rStyle w:val="Hyperlink"/>
                <w:noProof/>
                <w:lang w:bidi="en-US"/>
              </w:rPr>
              <w:t>0.6.4. Afdichting van asuitsteken</w:t>
            </w:r>
            <w:r>
              <w:rPr>
                <w:noProof/>
                <w:webHidden/>
              </w:rPr>
              <w:tab/>
            </w:r>
            <w:r>
              <w:rPr>
                <w:noProof/>
                <w:webHidden/>
              </w:rPr>
              <w:fldChar w:fldCharType="begin"/>
            </w:r>
            <w:r>
              <w:rPr>
                <w:noProof/>
                <w:webHidden/>
              </w:rPr>
              <w:instrText xml:space="preserve"> PAGEREF _Toc33692471 \h </w:instrText>
            </w:r>
            <w:r>
              <w:rPr>
                <w:noProof/>
                <w:webHidden/>
              </w:rPr>
            </w:r>
            <w:r>
              <w:rPr>
                <w:noProof/>
                <w:webHidden/>
              </w:rPr>
              <w:fldChar w:fldCharType="separate"/>
            </w:r>
            <w:r>
              <w:rPr>
                <w:noProof/>
                <w:webHidden/>
              </w:rPr>
              <w:t>48</w:t>
            </w:r>
            <w:r>
              <w:rPr>
                <w:noProof/>
                <w:webHidden/>
              </w:rPr>
              <w:fldChar w:fldCharType="end"/>
            </w:r>
          </w:hyperlink>
        </w:p>
        <w:p w14:paraId="2489EE3D" w14:textId="77777777" w:rsidR="00AB0733" w:rsidRDefault="00AB0733">
          <w:pPr>
            <w:pStyle w:val="Inhopg3"/>
            <w:rPr>
              <w:rFonts w:asciiTheme="minorHAnsi" w:hAnsiTheme="minorHAnsi"/>
              <w:noProof/>
            </w:rPr>
          </w:pPr>
          <w:hyperlink w:anchor="_Toc33692472" w:history="1">
            <w:r w:rsidRPr="00F771A5">
              <w:rPr>
                <w:rStyle w:val="Hyperlink"/>
                <w:noProof/>
                <w:lang w:bidi="en-US"/>
              </w:rPr>
              <w:t>0.6.5. Toebehoren</w:t>
            </w:r>
            <w:r>
              <w:rPr>
                <w:noProof/>
                <w:webHidden/>
              </w:rPr>
              <w:tab/>
            </w:r>
            <w:r>
              <w:rPr>
                <w:noProof/>
                <w:webHidden/>
              </w:rPr>
              <w:fldChar w:fldCharType="begin"/>
            </w:r>
            <w:r>
              <w:rPr>
                <w:noProof/>
                <w:webHidden/>
              </w:rPr>
              <w:instrText xml:space="preserve"> PAGEREF _Toc33692472 \h </w:instrText>
            </w:r>
            <w:r>
              <w:rPr>
                <w:noProof/>
                <w:webHidden/>
              </w:rPr>
            </w:r>
            <w:r>
              <w:rPr>
                <w:noProof/>
                <w:webHidden/>
              </w:rPr>
              <w:fldChar w:fldCharType="separate"/>
            </w:r>
            <w:r>
              <w:rPr>
                <w:noProof/>
                <w:webHidden/>
              </w:rPr>
              <w:t>49</w:t>
            </w:r>
            <w:r>
              <w:rPr>
                <w:noProof/>
                <w:webHidden/>
              </w:rPr>
              <w:fldChar w:fldCharType="end"/>
            </w:r>
          </w:hyperlink>
        </w:p>
        <w:p w14:paraId="5A8556B3" w14:textId="77777777" w:rsidR="00AB0733" w:rsidRDefault="00AB0733">
          <w:pPr>
            <w:pStyle w:val="Inhopg2"/>
            <w:tabs>
              <w:tab w:val="right" w:leader="dot" w:pos="9063"/>
            </w:tabs>
            <w:rPr>
              <w:rFonts w:asciiTheme="minorHAnsi" w:eastAsiaTheme="minorEastAsia" w:hAnsiTheme="minorHAnsi"/>
              <w:noProof/>
              <w:lang w:eastAsia="nl-BE"/>
            </w:rPr>
          </w:pPr>
          <w:hyperlink w:anchor="_Toc33692473" w:history="1">
            <w:r w:rsidRPr="00F771A5">
              <w:rPr>
                <w:rStyle w:val="Hyperlink"/>
                <w:noProof/>
                <w:lang w:bidi="en-US"/>
              </w:rPr>
              <w:t>0.7. Wormwielkast</w:t>
            </w:r>
            <w:r>
              <w:rPr>
                <w:noProof/>
                <w:webHidden/>
              </w:rPr>
              <w:tab/>
            </w:r>
            <w:r>
              <w:rPr>
                <w:noProof/>
                <w:webHidden/>
              </w:rPr>
              <w:fldChar w:fldCharType="begin"/>
            </w:r>
            <w:r>
              <w:rPr>
                <w:noProof/>
                <w:webHidden/>
              </w:rPr>
              <w:instrText xml:space="preserve"> PAGEREF _Toc33692473 \h </w:instrText>
            </w:r>
            <w:r>
              <w:rPr>
                <w:noProof/>
                <w:webHidden/>
              </w:rPr>
            </w:r>
            <w:r>
              <w:rPr>
                <w:noProof/>
                <w:webHidden/>
              </w:rPr>
              <w:fldChar w:fldCharType="separate"/>
            </w:r>
            <w:r>
              <w:rPr>
                <w:noProof/>
                <w:webHidden/>
              </w:rPr>
              <w:t>50</w:t>
            </w:r>
            <w:r>
              <w:rPr>
                <w:noProof/>
                <w:webHidden/>
              </w:rPr>
              <w:fldChar w:fldCharType="end"/>
            </w:r>
          </w:hyperlink>
        </w:p>
        <w:p w14:paraId="485C083D" w14:textId="77777777" w:rsidR="00AB0733" w:rsidRDefault="00AB0733">
          <w:pPr>
            <w:pStyle w:val="Inhopg3"/>
            <w:rPr>
              <w:rFonts w:asciiTheme="minorHAnsi" w:hAnsiTheme="minorHAnsi"/>
              <w:noProof/>
            </w:rPr>
          </w:pPr>
          <w:hyperlink w:anchor="_Toc33692474" w:history="1">
            <w:r w:rsidRPr="00F771A5">
              <w:rPr>
                <w:rStyle w:val="Hyperlink"/>
                <w:noProof/>
                <w:lang w:bidi="en-US"/>
              </w:rPr>
              <w:t>0.7.1. Vertanding</w:t>
            </w:r>
            <w:r>
              <w:rPr>
                <w:noProof/>
                <w:webHidden/>
              </w:rPr>
              <w:tab/>
            </w:r>
            <w:r>
              <w:rPr>
                <w:noProof/>
                <w:webHidden/>
              </w:rPr>
              <w:fldChar w:fldCharType="begin"/>
            </w:r>
            <w:r>
              <w:rPr>
                <w:noProof/>
                <w:webHidden/>
              </w:rPr>
              <w:instrText xml:space="preserve"> PAGEREF _Toc33692474 \h </w:instrText>
            </w:r>
            <w:r>
              <w:rPr>
                <w:noProof/>
                <w:webHidden/>
              </w:rPr>
            </w:r>
            <w:r>
              <w:rPr>
                <w:noProof/>
                <w:webHidden/>
              </w:rPr>
              <w:fldChar w:fldCharType="separate"/>
            </w:r>
            <w:r>
              <w:rPr>
                <w:noProof/>
                <w:webHidden/>
              </w:rPr>
              <w:t>50</w:t>
            </w:r>
            <w:r>
              <w:rPr>
                <w:noProof/>
                <w:webHidden/>
              </w:rPr>
              <w:fldChar w:fldCharType="end"/>
            </w:r>
          </w:hyperlink>
        </w:p>
        <w:p w14:paraId="0DB4E5A1" w14:textId="77777777" w:rsidR="00AB0733" w:rsidRDefault="00AB0733">
          <w:pPr>
            <w:pStyle w:val="Inhopg3"/>
            <w:rPr>
              <w:rFonts w:asciiTheme="minorHAnsi" w:hAnsiTheme="minorHAnsi"/>
              <w:noProof/>
            </w:rPr>
          </w:pPr>
          <w:hyperlink w:anchor="_Toc33692475" w:history="1">
            <w:r w:rsidRPr="00F771A5">
              <w:rPr>
                <w:rStyle w:val="Hyperlink"/>
                <w:noProof/>
                <w:lang w:bidi="en-US"/>
              </w:rPr>
              <w:t>0.7.2. Materiaalsoorten voor tandwielen, wormen en assen</w:t>
            </w:r>
            <w:r>
              <w:rPr>
                <w:noProof/>
                <w:webHidden/>
              </w:rPr>
              <w:tab/>
            </w:r>
            <w:r>
              <w:rPr>
                <w:noProof/>
                <w:webHidden/>
              </w:rPr>
              <w:fldChar w:fldCharType="begin"/>
            </w:r>
            <w:r>
              <w:rPr>
                <w:noProof/>
                <w:webHidden/>
              </w:rPr>
              <w:instrText xml:space="preserve"> PAGEREF _Toc33692475 \h </w:instrText>
            </w:r>
            <w:r>
              <w:rPr>
                <w:noProof/>
                <w:webHidden/>
              </w:rPr>
            </w:r>
            <w:r>
              <w:rPr>
                <w:noProof/>
                <w:webHidden/>
              </w:rPr>
              <w:fldChar w:fldCharType="separate"/>
            </w:r>
            <w:r>
              <w:rPr>
                <w:noProof/>
                <w:webHidden/>
              </w:rPr>
              <w:t>50</w:t>
            </w:r>
            <w:r>
              <w:rPr>
                <w:noProof/>
                <w:webHidden/>
              </w:rPr>
              <w:fldChar w:fldCharType="end"/>
            </w:r>
          </w:hyperlink>
        </w:p>
        <w:p w14:paraId="6FDA0051" w14:textId="77777777" w:rsidR="00AB0733" w:rsidRDefault="00AB0733">
          <w:pPr>
            <w:pStyle w:val="Inhopg3"/>
            <w:rPr>
              <w:rFonts w:asciiTheme="minorHAnsi" w:hAnsiTheme="minorHAnsi"/>
              <w:noProof/>
            </w:rPr>
          </w:pPr>
          <w:hyperlink w:anchor="_Toc33692476" w:history="1">
            <w:r w:rsidRPr="00F771A5">
              <w:rPr>
                <w:rStyle w:val="Hyperlink"/>
                <w:noProof/>
                <w:lang w:bidi="en-US"/>
              </w:rPr>
              <w:t>0.7.3. Huis</w:t>
            </w:r>
            <w:r>
              <w:rPr>
                <w:noProof/>
                <w:webHidden/>
              </w:rPr>
              <w:tab/>
            </w:r>
            <w:r>
              <w:rPr>
                <w:noProof/>
                <w:webHidden/>
              </w:rPr>
              <w:fldChar w:fldCharType="begin"/>
            </w:r>
            <w:r>
              <w:rPr>
                <w:noProof/>
                <w:webHidden/>
              </w:rPr>
              <w:instrText xml:space="preserve"> PAGEREF _Toc33692476 \h </w:instrText>
            </w:r>
            <w:r>
              <w:rPr>
                <w:noProof/>
                <w:webHidden/>
              </w:rPr>
            </w:r>
            <w:r>
              <w:rPr>
                <w:noProof/>
                <w:webHidden/>
              </w:rPr>
              <w:fldChar w:fldCharType="separate"/>
            </w:r>
            <w:r>
              <w:rPr>
                <w:noProof/>
                <w:webHidden/>
              </w:rPr>
              <w:t>50</w:t>
            </w:r>
            <w:r>
              <w:rPr>
                <w:noProof/>
                <w:webHidden/>
              </w:rPr>
              <w:fldChar w:fldCharType="end"/>
            </w:r>
          </w:hyperlink>
        </w:p>
        <w:p w14:paraId="194B116C" w14:textId="77777777" w:rsidR="00AB0733" w:rsidRDefault="00AB0733">
          <w:pPr>
            <w:pStyle w:val="Inhopg3"/>
            <w:rPr>
              <w:rFonts w:asciiTheme="minorHAnsi" w:hAnsiTheme="minorHAnsi"/>
              <w:noProof/>
            </w:rPr>
          </w:pPr>
          <w:hyperlink w:anchor="_Toc33692477" w:history="1">
            <w:r w:rsidRPr="00F771A5">
              <w:rPr>
                <w:rStyle w:val="Hyperlink"/>
                <w:noProof/>
                <w:lang w:bidi="en-US"/>
              </w:rPr>
              <w:t>0.7.4. Smering</w:t>
            </w:r>
            <w:r>
              <w:rPr>
                <w:noProof/>
                <w:webHidden/>
              </w:rPr>
              <w:tab/>
            </w:r>
            <w:r>
              <w:rPr>
                <w:noProof/>
                <w:webHidden/>
              </w:rPr>
              <w:fldChar w:fldCharType="begin"/>
            </w:r>
            <w:r>
              <w:rPr>
                <w:noProof/>
                <w:webHidden/>
              </w:rPr>
              <w:instrText xml:space="preserve"> PAGEREF _Toc33692477 \h </w:instrText>
            </w:r>
            <w:r>
              <w:rPr>
                <w:noProof/>
                <w:webHidden/>
              </w:rPr>
            </w:r>
            <w:r>
              <w:rPr>
                <w:noProof/>
                <w:webHidden/>
              </w:rPr>
              <w:fldChar w:fldCharType="separate"/>
            </w:r>
            <w:r>
              <w:rPr>
                <w:noProof/>
                <w:webHidden/>
              </w:rPr>
              <w:t>50</w:t>
            </w:r>
            <w:r>
              <w:rPr>
                <w:noProof/>
                <w:webHidden/>
              </w:rPr>
              <w:fldChar w:fldCharType="end"/>
            </w:r>
          </w:hyperlink>
        </w:p>
        <w:p w14:paraId="6FE82895" w14:textId="77777777" w:rsidR="00AB0733" w:rsidRDefault="00AB0733">
          <w:pPr>
            <w:pStyle w:val="Inhopg3"/>
            <w:rPr>
              <w:rFonts w:asciiTheme="minorHAnsi" w:hAnsiTheme="minorHAnsi"/>
              <w:noProof/>
            </w:rPr>
          </w:pPr>
          <w:hyperlink w:anchor="_Toc33692478" w:history="1">
            <w:r w:rsidRPr="00F771A5">
              <w:rPr>
                <w:rStyle w:val="Hyperlink"/>
                <w:noProof/>
                <w:lang w:bidi="en-US"/>
              </w:rPr>
              <w:t>0.7.5. Afdichting van asuitsteken</w:t>
            </w:r>
            <w:r>
              <w:rPr>
                <w:noProof/>
                <w:webHidden/>
              </w:rPr>
              <w:tab/>
            </w:r>
            <w:r>
              <w:rPr>
                <w:noProof/>
                <w:webHidden/>
              </w:rPr>
              <w:fldChar w:fldCharType="begin"/>
            </w:r>
            <w:r>
              <w:rPr>
                <w:noProof/>
                <w:webHidden/>
              </w:rPr>
              <w:instrText xml:space="preserve"> PAGEREF _Toc33692478 \h </w:instrText>
            </w:r>
            <w:r>
              <w:rPr>
                <w:noProof/>
                <w:webHidden/>
              </w:rPr>
            </w:r>
            <w:r>
              <w:rPr>
                <w:noProof/>
                <w:webHidden/>
              </w:rPr>
              <w:fldChar w:fldCharType="separate"/>
            </w:r>
            <w:r>
              <w:rPr>
                <w:noProof/>
                <w:webHidden/>
              </w:rPr>
              <w:t>51</w:t>
            </w:r>
            <w:r>
              <w:rPr>
                <w:noProof/>
                <w:webHidden/>
              </w:rPr>
              <w:fldChar w:fldCharType="end"/>
            </w:r>
          </w:hyperlink>
        </w:p>
        <w:p w14:paraId="3869DFDB" w14:textId="77777777" w:rsidR="00AB0733" w:rsidRDefault="00AB0733">
          <w:pPr>
            <w:pStyle w:val="Inhopg3"/>
            <w:rPr>
              <w:rFonts w:asciiTheme="minorHAnsi" w:hAnsiTheme="minorHAnsi"/>
              <w:noProof/>
            </w:rPr>
          </w:pPr>
          <w:hyperlink w:anchor="_Toc33692479" w:history="1">
            <w:r w:rsidRPr="00F771A5">
              <w:rPr>
                <w:rStyle w:val="Hyperlink"/>
                <w:noProof/>
                <w:lang w:bidi="en-US"/>
              </w:rPr>
              <w:t>0.7.6. Toebehoren</w:t>
            </w:r>
            <w:r>
              <w:rPr>
                <w:noProof/>
                <w:webHidden/>
              </w:rPr>
              <w:tab/>
            </w:r>
            <w:r>
              <w:rPr>
                <w:noProof/>
                <w:webHidden/>
              </w:rPr>
              <w:fldChar w:fldCharType="begin"/>
            </w:r>
            <w:r>
              <w:rPr>
                <w:noProof/>
                <w:webHidden/>
              </w:rPr>
              <w:instrText xml:space="preserve"> PAGEREF _Toc33692479 \h </w:instrText>
            </w:r>
            <w:r>
              <w:rPr>
                <w:noProof/>
                <w:webHidden/>
              </w:rPr>
            </w:r>
            <w:r>
              <w:rPr>
                <w:noProof/>
                <w:webHidden/>
              </w:rPr>
              <w:fldChar w:fldCharType="separate"/>
            </w:r>
            <w:r>
              <w:rPr>
                <w:noProof/>
                <w:webHidden/>
              </w:rPr>
              <w:t>51</w:t>
            </w:r>
            <w:r>
              <w:rPr>
                <w:noProof/>
                <w:webHidden/>
              </w:rPr>
              <w:fldChar w:fldCharType="end"/>
            </w:r>
          </w:hyperlink>
        </w:p>
        <w:p w14:paraId="50BD949F" w14:textId="77777777" w:rsidR="00AB0733" w:rsidRDefault="00AB0733">
          <w:pPr>
            <w:pStyle w:val="Inhopg2"/>
            <w:tabs>
              <w:tab w:val="right" w:leader="dot" w:pos="9063"/>
            </w:tabs>
            <w:rPr>
              <w:rFonts w:asciiTheme="minorHAnsi" w:eastAsiaTheme="minorEastAsia" w:hAnsiTheme="minorHAnsi"/>
              <w:noProof/>
              <w:lang w:eastAsia="nl-BE"/>
            </w:rPr>
          </w:pPr>
          <w:hyperlink w:anchor="_Toc33692480" w:history="1">
            <w:r w:rsidRPr="00F771A5">
              <w:rPr>
                <w:rStyle w:val="Hyperlink"/>
                <w:noProof/>
                <w:lang w:bidi="en-US"/>
              </w:rPr>
              <w:t>0.8. Koppelingen en asverbindingen</w:t>
            </w:r>
            <w:r>
              <w:rPr>
                <w:noProof/>
                <w:webHidden/>
              </w:rPr>
              <w:tab/>
            </w:r>
            <w:r>
              <w:rPr>
                <w:noProof/>
                <w:webHidden/>
              </w:rPr>
              <w:fldChar w:fldCharType="begin"/>
            </w:r>
            <w:r>
              <w:rPr>
                <w:noProof/>
                <w:webHidden/>
              </w:rPr>
              <w:instrText xml:space="preserve"> PAGEREF _Toc33692480 \h </w:instrText>
            </w:r>
            <w:r>
              <w:rPr>
                <w:noProof/>
                <w:webHidden/>
              </w:rPr>
            </w:r>
            <w:r>
              <w:rPr>
                <w:noProof/>
                <w:webHidden/>
              </w:rPr>
              <w:fldChar w:fldCharType="separate"/>
            </w:r>
            <w:r>
              <w:rPr>
                <w:noProof/>
                <w:webHidden/>
              </w:rPr>
              <w:t>51</w:t>
            </w:r>
            <w:r>
              <w:rPr>
                <w:noProof/>
                <w:webHidden/>
              </w:rPr>
              <w:fldChar w:fldCharType="end"/>
            </w:r>
          </w:hyperlink>
        </w:p>
        <w:p w14:paraId="13FB7D38" w14:textId="77777777" w:rsidR="00AB0733" w:rsidRDefault="00AB0733">
          <w:pPr>
            <w:pStyle w:val="Inhopg3"/>
            <w:rPr>
              <w:rFonts w:asciiTheme="minorHAnsi" w:hAnsiTheme="minorHAnsi"/>
              <w:noProof/>
            </w:rPr>
          </w:pPr>
          <w:hyperlink w:anchor="_Toc33692481" w:history="1">
            <w:r w:rsidRPr="00F771A5">
              <w:rPr>
                <w:rStyle w:val="Hyperlink"/>
                <w:noProof/>
                <w:lang w:bidi="en-US"/>
              </w:rPr>
              <w:t>0.8.1. Algemeen</w:t>
            </w:r>
            <w:r>
              <w:rPr>
                <w:noProof/>
                <w:webHidden/>
              </w:rPr>
              <w:tab/>
            </w:r>
            <w:r>
              <w:rPr>
                <w:noProof/>
                <w:webHidden/>
              </w:rPr>
              <w:fldChar w:fldCharType="begin"/>
            </w:r>
            <w:r>
              <w:rPr>
                <w:noProof/>
                <w:webHidden/>
              </w:rPr>
              <w:instrText xml:space="preserve"> PAGEREF _Toc33692481 \h </w:instrText>
            </w:r>
            <w:r>
              <w:rPr>
                <w:noProof/>
                <w:webHidden/>
              </w:rPr>
            </w:r>
            <w:r>
              <w:rPr>
                <w:noProof/>
                <w:webHidden/>
              </w:rPr>
              <w:fldChar w:fldCharType="separate"/>
            </w:r>
            <w:r>
              <w:rPr>
                <w:noProof/>
                <w:webHidden/>
              </w:rPr>
              <w:t>51</w:t>
            </w:r>
            <w:r>
              <w:rPr>
                <w:noProof/>
                <w:webHidden/>
              </w:rPr>
              <w:fldChar w:fldCharType="end"/>
            </w:r>
          </w:hyperlink>
        </w:p>
        <w:p w14:paraId="31FF7E93" w14:textId="77777777" w:rsidR="00AB0733" w:rsidRDefault="00AB0733">
          <w:pPr>
            <w:pStyle w:val="Inhopg3"/>
            <w:rPr>
              <w:rFonts w:asciiTheme="minorHAnsi" w:hAnsiTheme="minorHAnsi"/>
              <w:noProof/>
            </w:rPr>
          </w:pPr>
          <w:hyperlink w:anchor="_Toc33692482" w:history="1">
            <w:r w:rsidRPr="00F771A5">
              <w:rPr>
                <w:rStyle w:val="Hyperlink"/>
                <w:noProof/>
                <w:lang w:bidi="en-US"/>
              </w:rPr>
              <w:t>0.8.2. Starre verbindingen</w:t>
            </w:r>
            <w:r>
              <w:rPr>
                <w:noProof/>
                <w:webHidden/>
              </w:rPr>
              <w:tab/>
            </w:r>
            <w:r>
              <w:rPr>
                <w:noProof/>
                <w:webHidden/>
              </w:rPr>
              <w:fldChar w:fldCharType="begin"/>
            </w:r>
            <w:r>
              <w:rPr>
                <w:noProof/>
                <w:webHidden/>
              </w:rPr>
              <w:instrText xml:space="preserve"> PAGEREF _Toc33692482 \h </w:instrText>
            </w:r>
            <w:r>
              <w:rPr>
                <w:noProof/>
                <w:webHidden/>
              </w:rPr>
            </w:r>
            <w:r>
              <w:rPr>
                <w:noProof/>
                <w:webHidden/>
              </w:rPr>
              <w:fldChar w:fldCharType="separate"/>
            </w:r>
            <w:r>
              <w:rPr>
                <w:noProof/>
                <w:webHidden/>
              </w:rPr>
              <w:t>52</w:t>
            </w:r>
            <w:r>
              <w:rPr>
                <w:noProof/>
                <w:webHidden/>
              </w:rPr>
              <w:fldChar w:fldCharType="end"/>
            </w:r>
          </w:hyperlink>
        </w:p>
        <w:p w14:paraId="31A78DD8" w14:textId="77777777" w:rsidR="00AB0733" w:rsidRDefault="00AB0733">
          <w:pPr>
            <w:pStyle w:val="Inhopg3"/>
            <w:rPr>
              <w:rFonts w:asciiTheme="minorHAnsi" w:hAnsiTheme="minorHAnsi"/>
              <w:noProof/>
            </w:rPr>
          </w:pPr>
          <w:hyperlink w:anchor="_Toc33692483" w:history="1">
            <w:r w:rsidRPr="00F771A5">
              <w:rPr>
                <w:rStyle w:val="Hyperlink"/>
                <w:noProof/>
                <w:lang w:bidi="en-US"/>
              </w:rPr>
              <w:t>0.8.3. Elastische koppelingen</w:t>
            </w:r>
            <w:r>
              <w:rPr>
                <w:noProof/>
                <w:webHidden/>
              </w:rPr>
              <w:tab/>
            </w:r>
            <w:r>
              <w:rPr>
                <w:noProof/>
                <w:webHidden/>
              </w:rPr>
              <w:fldChar w:fldCharType="begin"/>
            </w:r>
            <w:r>
              <w:rPr>
                <w:noProof/>
                <w:webHidden/>
              </w:rPr>
              <w:instrText xml:space="preserve"> PAGEREF _Toc33692483 \h </w:instrText>
            </w:r>
            <w:r>
              <w:rPr>
                <w:noProof/>
                <w:webHidden/>
              </w:rPr>
            </w:r>
            <w:r>
              <w:rPr>
                <w:noProof/>
                <w:webHidden/>
              </w:rPr>
              <w:fldChar w:fldCharType="separate"/>
            </w:r>
            <w:r>
              <w:rPr>
                <w:noProof/>
                <w:webHidden/>
              </w:rPr>
              <w:t>52</w:t>
            </w:r>
            <w:r>
              <w:rPr>
                <w:noProof/>
                <w:webHidden/>
              </w:rPr>
              <w:fldChar w:fldCharType="end"/>
            </w:r>
          </w:hyperlink>
        </w:p>
        <w:p w14:paraId="03F9530A" w14:textId="77777777" w:rsidR="00AB0733" w:rsidRDefault="00AB0733">
          <w:pPr>
            <w:pStyle w:val="Inhopg2"/>
            <w:tabs>
              <w:tab w:val="right" w:leader="dot" w:pos="9063"/>
            </w:tabs>
            <w:rPr>
              <w:rFonts w:asciiTheme="minorHAnsi" w:eastAsiaTheme="minorEastAsia" w:hAnsiTheme="minorHAnsi"/>
              <w:noProof/>
              <w:lang w:eastAsia="nl-BE"/>
            </w:rPr>
          </w:pPr>
          <w:hyperlink w:anchor="_Toc33692484" w:history="1">
            <w:r w:rsidRPr="00F771A5">
              <w:rPr>
                <w:rStyle w:val="Hyperlink"/>
                <w:noProof/>
                <w:lang w:bidi="en-US"/>
              </w:rPr>
              <w:t>0.9. Overbrengingen</w:t>
            </w:r>
            <w:r>
              <w:rPr>
                <w:noProof/>
                <w:webHidden/>
              </w:rPr>
              <w:tab/>
            </w:r>
            <w:r>
              <w:rPr>
                <w:noProof/>
                <w:webHidden/>
              </w:rPr>
              <w:fldChar w:fldCharType="begin"/>
            </w:r>
            <w:r>
              <w:rPr>
                <w:noProof/>
                <w:webHidden/>
              </w:rPr>
              <w:instrText xml:space="preserve"> PAGEREF _Toc33692484 \h </w:instrText>
            </w:r>
            <w:r>
              <w:rPr>
                <w:noProof/>
                <w:webHidden/>
              </w:rPr>
            </w:r>
            <w:r>
              <w:rPr>
                <w:noProof/>
                <w:webHidden/>
              </w:rPr>
              <w:fldChar w:fldCharType="separate"/>
            </w:r>
            <w:r>
              <w:rPr>
                <w:noProof/>
                <w:webHidden/>
              </w:rPr>
              <w:t>52</w:t>
            </w:r>
            <w:r>
              <w:rPr>
                <w:noProof/>
                <w:webHidden/>
              </w:rPr>
              <w:fldChar w:fldCharType="end"/>
            </w:r>
          </w:hyperlink>
        </w:p>
        <w:p w14:paraId="0EF3699F" w14:textId="77777777" w:rsidR="00AB0733" w:rsidRDefault="00AB0733">
          <w:pPr>
            <w:pStyle w:val="Inhopg3"/>
            <w:rPr>
              <w:rFonts w:asciiTheme="minorHAnsi" w:hAnsiTheme="minorHAnsi"/>
              <w:noProof/>
            </w:rPr>
          </w:pPr>
          <w:hyperlink w:anchor="_Toc33692485" w:history="1">
            <w:r w:rsidRPr="00F771A5">
              <w:rPr>
                <w:rStyle w:val="Hyperlink"/>
                <w:noProof/>
                <w:lang w:bidi="en-US"/>
              </w:rPr>
              <w:t>0.9.1. Riemoverbrenging</w:t>
            </w:r>
            <w:r>
              <w:rPr>
                <w:noProof/>
                <w:webHidden/>
              </w:rPr>
              <w:tab/>
            </w:r>
            <w:r>
              <w:rPr>
                <w:noProof/>
                <w:webHidden/>
              </w:rPr>
              <w:fldChar w:fldCharType="begin"/>
            </w:r>
            <w:r>
              <w:rPr>
                <w:noProof/>
                <w:webHidden/>
              </w:rPr>
              <w:instrText xml:space="preserve"> PAGEREF _Toc33692485 \h </w:instrText>
            </w:r>
            <w:r>
              <w:rPr>
                <w:noProof/>
                <w:webHidden/>
              </w:rPr>
            </w:r>
            <w:r>
              <w:rPr>
                <w:noProof/>
                <w:webHidden/>
              </w:rPr>
              <w:fldChar w:fldCharType="separate"/>
            </w:r>
            <w:r>
              <w:rPr>
                <w:noProof/>
                <w:webHidden/>
              </w:rPr>
              <w:t>52</w:t>
            </w:r>
            <w:r>
              <w:rPr>
                <w:noProof/>
                <w:webHidden/>
              </w:rPr>
              <w:fldChar w:fldCharType="end"/>
            </w:r>
          </w:hyperlink>
        </w:p>
        <w:p w14:paraId="2B27BB13" w14:textId="77777777" w:rsidR="00AB0733" w:rsidRDefault="00AB0733">
          <w:pPr>
            <w:pStyle w:val="Inhopg3"/>
            <w:rPr>
              <w:rFonts w:asciiTheme="minorHAnsi" w:hAnsiTheme="minorHAnsi"/>
              <w:noProof/>
            </w:rPr>
          </w:pPr>
          <w:hyperlink w:anchor="_Toc33692486" w:history="1">
            <w:r w:rsidRPr="00F771A5">
              <w:rPr>
                <w:rStyle w:val="Hyperlink"/>
                <w:noProof/>
                <w:lang w:bidi="en-US"/>
              </w:rPr>
              <w:t>0.9.2. Kettingoverbrenging</w:t>
            </w:r>
            <w:r>
              <w:rPr>
                <w:noProof/>
                <w:webHidden/>
              </w:rPr>
              <w:tab/>
            </w:r>
            <w:r>
              <w:rPr>
                <w:noProof/>
                <w:webHidden/>
              </w:rPr>
              <w:fldChar w:fldCharType="begin"/>
            </w:r>
            <w:r>
              <w:rPr>
                <w:noProof/>
                <w:webHidden/>
              </w:rPr>
              <w:instrText xml:space="preserve"> PAGEREF _Toc33692486 \h </w:instrText>
            </w:r>
            <w:r>
              <w:rPr>
                <w:noProof/>
                <w:webHidden/>
              </w:rPr>
            </w:r>
            <w:r>
              <w:rPr>
                <w:noProof/>
                <w:webHidden/>
              </w:rPr>
              <w:fldChar w:fldCharType="separate"/>
            </w:r>
            <w:r>
              <w:rPr>
                <w:noProof/>
                <w:webHidden/>
              </w:rPr>
              <w:t>52</w:t>
            </w:r>
            <w:r>
              <w:rPr>
                <w:noProof/>
                <w:webHidden/>
              </w:rPr>
              <w:fldChar w:fldCharType="end"/>
            </w:r>
          </w:hyperlink>
        </w:p>
        <w:p w14:paraId="2E40983A" w14:textId="77777777" w:rsidR="00AB0733" w:rsidRDefault="00AB0733">
          <w:pPr>
            <w:pStyle w:val="Inhopg2"/>
            <w:tabs>
              <w:tab w:val="right" w:leader="dot" w:pos="9063"/>
            </w:tabs>
            <w:rPr>
              <w:rFonts w:asciiTheme="minorHAnsi" w:eastAsiaTheme="minorEastAsia" w:hAnsiTheme="minorHAnsi"/>
              <w:noProof/>
              <w:lang w:eastAsia="nl-BE"/>
            </w:rPr>
          </w:pPr>
          <w:hyperlink w:anchor="_Toc33692487" w:history="1">
            <w:r w:rsidRPr="00F771A5">
              <w:rPr>
                <w:rStyle w:val="Hyperlink"/>
                <w:noProof/>
                <w:lang w:bidi="en-US"/>
              </w:rPr>
              <w:t>0.10. Nummering</w:t>
            </w:r>
            <w:r>
              <w:rPr>
                <w:noProof/>
                <w:webHidden/>
              </w:rPr>
              <w:tab/>
            </w:r>
            <w:r>
              <w:rPr>
                <w:noProof/>
                <w:webHidden/>
              </w:rPr>
              <w:fldChar w:fldCharType="begin"/>
            </w:r>
            <w:r>
              <w:rPr>
                <w:noProof/>
                <w:webHidden/>
              </w:rPr>
              <w:instrText xml:space="preserve"> PAGEREF _Toc33692487 \h </w:instrText>
            </w:r>
            <w:r>
              <w:rPr>
                <w:noProof/>
                <w:webHidden/>
              </w:rPr>
            </w:r>
            <w:r>
              <w:rPr>
                <w:noProof/>
                <w:webHidden/>
              </w:rPr>
              <w:fldChar w:fldCharType="separate"/>
            </w:r>
            <w:r>
              <w:rPr>
                <w:noProof/>
                <w:webHidden/>
              </w:rPr>
              <w:t>53</w:t>
            </w:r>
            <w:r>
              <w:rPr>
                <w:noProof/>
                <w:webHidden/>
              </w:rPr>
              <w:fldChar w:fldCharType="end"/>
            </w:r>
          </w:hyperlink>
        </w:p>
        <w:p w14:paraId="7F1CB81E" w14:textId="77777777" w:rsidR="00AB0733" w:rsidRDefault="00AB0733">
          <w:pPr>
            <w:pStyle w:val="Inhopg2"/>
            <w:tabs>
              <w:tab w:val="right" w:leader="dot" w:pos="9063"/>
            </w:tabs>
            <w:rPr>
              <w:rFonts w:asciiTheme="minorHAnsi" w:eastAsiaTheme="minorEastAsia" w:hAnsiTheme="minorHAnsi"/>
              <w:noProof/>
              <w:lang w:eastAsia="nl-BE"/>
            </w:rPr>
          </w:pPr>
          <w:hyperlink w:anchor="_Toc33692488" w:history="1">
            <w:r w:rsidRPr="00F771A5">
              <w:rPr>
                <w:rStyle w:val="Hyperlink"/>
                <w:noProof/>
                <w:lang w:bidi="en-US"/>
              </w:rPr>
              <w:t>0.11. Beschermingssysteem staalconstructies</w:t>
            </w:r>
            <w:r>
              <w:rPr>
                <w:noProof/>
                <w:webHidden/>
              </w:rPr>
              <w:tab/>
            </w:r>
            <w:r>
              <w:rPr>
                <w:noProof/>
                <w:webHidden/>
              </w:rPr>
              <w:fldChar w:fldCharType="begin"/>
            </w:r>
            <w:r>
              <w:rPr>
                <w:noProof/>
                <w:webHidden/>
              </w:rPr>
              <w:instrText xml:space="preserve"> PAGEREF _Toc33692488 \h </w:instrText>
            </w:r>
            <w:r>
              <w:rPr>
                <w:noProof/>
                <w:webHidden/>
              </w:rPr>
            </w:r>
            <w:r>
              <w:rPr>
                <w:noProof/>
                <w:webHidden/>
              </w:rPr>
              <w:fldChar w:fldCharType="separate"/>
            </w:r>
            <w:r>
              <w:rPr>
                <w:noProof/>
                <w:webHidden/>
              </w:rPr>
              <w:t>53</w:t>
            </w:r>
            <w:r>
              <w:rPr>
                <w:noProof/>
                <w:webHidden/>
              </w:rPr>
              <w:fldChar w:fldCharType="end"/>
            </w:r>
          </w:hyperlink>
        </w:p>
        <w:p w14:paraId="0BD048F1" w14:textId="77777777" w:rsidR="00AB0733" w:rsidRDefault="00AB0733">
          <w:pPr>
            <w:pStyle w:val="Inhopg3"/>
            <w:rPr>
              <w:rFonts w:asciiTheme="minorHAnsi" w:hAnsiTheme="minorHAnsi"/>
              <w:noProof/>
            </w:rPr>
          </w:pPr>
          <w:hyperlink w:anchor="_Toc33692489" w:history="1">
            <w:r w:rsidRPr="00F771A5">
              <w:rPr>
                <w:rStyle w:val="Hyperlink"/>
                <w:noProof/>
                <w:lang w:bidi="en-US"/>
              </w:rPr>
              <w:t>0.11.1. Voorbereiding ondergrond</w:t>
            </w:r>
            <w:r>
              <w:rPr>
                <w:noProof/>
                <w:webHidden/>
              </w:rPr>
              <w:tab/>
            </w:r>
            <w:r>
              <w:rPr>
                <w:noProof/>
                <w:webHidden/>
              </w:rPr>
              <w:fldChar w:fldCharType="begin"/>
            </w:r>
            <w:r>
              <w:rPr>
                <w:noProof/>
                <w:webHidden/>
              </w:rPr>
              <w:instrText xml:space="preserve"> PAGEREF _Toc33692489 \h </w:instrText>
            </w:r>
            <w:r>
              <w:rPr>
                <w:noProof/>
                <w:webHidden/>
              </w:rPr>
            </w:r>
            <w:r>
              <w:rPr>
                <w:noProof/>
                <w:webHidden/>
              </w:rPr>
              <w:fldChar w:fldCharType="separate"/>
            </w:r>
            <w:r>
              <w:rPr>
                <w:noProof/>
                <w:webHidden/>
              </w:rPr>
              <w:t>53</w:t>
            </w:r>
            <w:r>
              <w:rPr>
                <w:noProof/>
                <w:webHidden/>
              </w:rPr>
              <w:fldChar w:fldCharType="end"/>
            </w:r>
          </w:hyperlink>
        </w:p>
        <w:p w14:paraId="508B0AB5" w14:textId="77777777" w:rsidR="00AB0733" w:rsidRDefault="00AB0733">
          <w:pPr>
            <w:pStyle w:val="Inhopg3"/>
            <w:rPr>
              <w:rFonts w:asciiTheme="minorHAnsi" w:hAnsiTheme="minorHAnsi"/>
              <w:noProof/>
            </w:rPr>
          </w:pPr>
          <w:hyperlink w:anchor="_Toc33692490" w:history="1">
            <w:r w:rsidRPr="00F771A5">
              <w:rPr>
                <w:rStyle w:val="Hyperlink"/>
                <w:noProof/>
                <w:lang w:bidi="en-US"/>
              </w:rPr>
              <w:t>0.11.2. (Droog) Stralen</w:t>
            </w:r>
            <w:r>
              <w:rPr>
                <w:noProof/>
                <w:webHidden/>
              </w:rPr>
              <w:tab/>
            </w:r>
            <w:r>
              <w:rPr>
                <w:noProof/>
                <w:webHidden/>
              </w:rPr>
              <w:fldChar w:fldCharType="begin"/>
            </w:r>
            <w:r>
              <w:rPr>
                <w:noProof/>
                <w:webHidden/>
              </w:rPr>
              <w:instrText xml:space="preserve"> PAGEREF _Toc33692490 \h </w:instrText>
            </w:r>
            <w:r>
              <w:rPr>
                <w:noProof/>
                <w:webHidden/>
              </w:rPr>
            </w:r>
            <w:r>
              <w:rPr>
                <w:noProof/>
                <w:webHidden/>
              </w:rPr>
              <w:fldChar w:fldCharType="separate"/>
            </w:r>
            <w:r>
              <w:rPr>
                <w:noProof/>
                <w:webHidden/>
              </w:rPr>
              <w:t>54</w:t>
            </w:r>
            <w:r>
              <w:rPr>
                <w:noProof/>
                <w:webHidden/>
              </w:rPr>
              <w:fldChar w:fldCharType="end"/>
            </w:r>
          </w:hyperlink>
        </w:p>
        <w:p w14:paraId="0126B4B3" w14:textId="77777777" w:rsidR="00AB0733" w:rsidRDefault="00AB0733">
          <w:pPr>
            <w:pStyle w:val="Inhopg3"/>
            <w:rPr>
              <w:rFonts w:asciiTheme="minorHAnsi" w:hAnsiTheme="minorHAnsi"/>
              <w:noProof/>
            </w:rPr>
          </w:pPr>
          <w:hyperlink w:anchor="_Toc33692491" w:history="1">
            <w:r w:rsidRPr="00F771A5">
              <w:rPr>
                <w:rStyle w:val="Hyperlink"/>
                <w:noProof/>
                <w:lang w:bidi="en-US"/>
              </w:rPr>
              <w:t>0.11.3. Aanbrengen van het verfsysteem na stralen</w:t>
            </w:r>
            <w:r>
              <w:rPr>
                <w:noProof/>
                <w:webHidden/>
              </w:rPr>
              <w:tab/>
            </w:r>
            <w:r>
              <w:rPr>
                <w:noProof/>
                <w:webHidden/>
              </w:rPr>
              <w:fldChar w:fldCharType="begin"/>
            </w:r>
            <w:r>
              <w:rPr>
                <w:noProof/>
                <w:webHidden/>
              </w:rPr>
              <w:instrText xml:space="preserve"> PAGEREF _Toc33692491 \h </w:instrText>
            </w:r>
            <w:r>
              <w:rPr>
                <w:noProof/>
                <w:webHidden/>
              </w:rPr>
            </w:r>
            <w:r>
              <w:rPr>
                <w:noProof/>
                <w:webHidden/>
              </w:rPr>
              <w:fldChar w:fldCharType="separate"/>
            </w:r>
            <w:r>
              <w:rPr>
                <w:noProof/>
                <w:webHidden/>
              </w:rPr>
              <w:t>55</w:t>
            </w:r>
            <w:r>
              <w:rPr>
                <w:noProof/>
                <w:webHidden/>
              </w:rPr>
              <w:fldChar w:fldCharType="end"/>
            </w:r>
          </w:hyperlink>
        </w:p>
        <w:p w14:paraId="44EEDC91" w14:textId="77777777" w:rsidR="00AB0733" w:rsidRDefault="00AB0733">
          <w:pPr>
            <w:pStyle w:val="Inhopg3"/>
            <w:rPr>
              <w:rFonts w:asciiTheme="minorHAnsi" w:hAnsiTheme="minorHAnsi"/>
              <w:noProof/>
            </w:rPr>
          </w:pPr>
          <w:hyperlink w:anchor="_Toc33692492" w:history="1">
            <w:r w:rsidRPr="00F771A5">
              <w:rPr>
                <w:rStyle w:val="Hyperlink"/>
                <w:noProof/>
                <w:lang w:bidi="en-US"/>
              </w:rPr>
              <w:t>0.11.4. Thermisch verzinken</w:t>
            </w:r>
            <w:r>
              <w:rPr>
                <w:noProof/>
                <w:webHidden/>
              </w:rPr>
              <w:tab/>
            </w:r>
            <w:r>
              <w:rPr>
                <w:noProof/>
                <w:webHidden/>
              </w:rPr>
              <w:fldChar w:fldCharType="begin"/>
            </w:r>
            <w:r>
              <w:rPr>
                <w:noProof/>
                <w:webHidden/>
              </w:rPr>
              <w:instrText xml:space="preserve"> PAGEREF _Toc33692492 \h </w:instrText>
            </w:r>
            <w:r>
              <w:rPr>
                <w:noProof/>
                <w:webHidden/>
              </w:rPr>
            </w:r>
            <w:r>
              <w:rPr>
                <w:noProof/>
                <w:webHidden/>
              </w:rPr>
              <w:fldChar w:fldCharType="separate"/>
            </w:r>
            <w:r>
              <w:rPr>
                <w:noProof/>
                <w:webHidden/>
              </w:rPr>
              <w:t>58</w:t>
            </w:r>
            <w:r>
              <w:rPr>
                <w:noProof/>
                <w:webHidden/>
              </w:rPr>
              <w:fldChar w:fldCharType="end"/>
            </w:r>
          </w:hyperlink>
        </w:p>
        <w:p w14:paraId="1A908098" w14:textId="77777777" w:rsidR="00AB0733" w:rsidRDefault="00AB0733">
          <w:pPr>
            <w:pStyle w:val="Inhopg3"/>
            <w:rPr>
              <w:rFonts w:asciiTheme="minorHAnsi" w:hAnsiTheme="minorHAnsi"/>
              <w:noProof/>
            </w:rPr>
          </w:pPr>
          <w:hyperlink w:anchor="_Toc33692493" w:history="1">
            <w:r w:rsidRPr="00F771A5">
              <w:rPr>
                <w:rStyle w:val="Hyperlink"/>
                <w:noProof/>
                <w:lang w:bidi="en-US"/>
              </w:rPr>
              <w:t>0.11.5. Zinkspuiten</w:t>
            </w:r>
            <w:r>
              <w:rPr>
                <w:noProof/>
                <w:webHidden/>
              </w:rPr>
              <w:tab/>
            </w:r>
            <w:r>
              <w:rPr>
                <w:noProof/>
                <w:webHidden/>
              </w:rPr>
              <w:fldChar w:fldCharType="begin"/>
            </w:r>
            <w:r>
              <w:rPr>
                <w:noProof/>
                <w:webHidden/>
              </w:rPr>
              <w:instrText xml:space="preserve"> PAGEREF _Toc33692493 \h </w:instrText>
            </w:r>
            <w:r>
              <w:rPr>
                <w:noProof/>
                <w:webHidden/>
              </w:rPr>
            </w:r>
            <w:r>
              <w:rPr>
                <w:noProof/>
                <w:webHidden/>
              </w:rPr>
              <w:fldChar w:fldCharType="separate"/>
            </w:r>
            <w:r>
              <w:rPr>
                <w:noProof/>
                <w:webHidden/>
              </w:rPr>
              <w:t>59</w:t>
            </w:r>
            <w:r>
              <w:rPr>
                <w:noProof/>
                <w:webHidden/>
              </w:rPr>
              <w:fldChar w:fldCharType="end"/>
            </w:r>
          </w:hyperlink>
        </w:p>
        <w:p w14:paraId="34A204F6" w14:textId="77777777" w:rsidR="00AB0733" w:rsidRDefault="00AB0733">
          <w:pPr>
            <w:pStyle w:val="Inhopg3"/>
            <w:rPr>
              <w:rFonts w:asciiTheme="minorHAnsi" w:hAnsiTheme="minorHAnsi"/>
              <w:noProof/>
            </w:rPr>
          </w:pPr>
          <w:hyperlink w:anchor="_Toc33692494" w:history="1">
            <w:r w:rsidRPr="00F771A5">
              <w:rPr>
                <w:rStyle w:val="Hyperlink"/>
                <w:noProof/>
                <w:lang w:bidi="en-US"/>
              </w:rPr>
              <w:t>0.11.6. Beschermingssystemen</w:t>
            </w:r>
            <w:r>
              <w:rPr>
                <w:noProof/>
                <w:webHidden/>
              </w:rPr>
              <w:tab/>
            </w:r>
            <w:r>
              <w:rPr>
                <w:noProof/>
                <w:webHidden/>
              </w:rPr>
              <w:fldChar w:fldCharType="begin"/>
            </w:r>
            <w:r>
              <w:rPr>
                <w:noProof/>
                <w:webHidden/>
              </w:rPr>
              <w:instrText xml:space="preserve"> PAGEREF _Toc33692494 \h </w:instrText>
            </w:r>
            <w:r>
              <w:rPr>
                <w:noProof/>
                <w:webHidden/>
              </w:rPr>
            </w:r>
            <w:r>
              <w:rPr>
                <w:noProof/>
                <w:webHidden/>
              </w:rPr>
              <w:fldChar w:fldCharType="separate"/>
            </w:r>
            <w:r>
              <w:rPr>
                <w:noProof/>
                <w:webHidden/>
              </w:rPr>
              <w:t>59</w:t>
            </w:r>
            <w:r>
              <w:rPr>
                <w:noProof/>
                <w:webHidden/>
              </w:rPr>
              <w:fldChar w:fldCharType="end"/>
            </w:r>
          </w:hyperlink>
        </w:p>
        <w:p w14:paraId="46A51E9E" w14:textId="77777777" w:rsidR="00AB0733" w:rsidRDefault="00AB0733">
          <w:pPr>
            <w:pStyle w:val="Inhopg3"/>
            <w:rPr>
              <w:rFonts w:asciiTheme="minorHAnsi" w:hAnsiTheme="minorHAnsi"/>
              <w:noProof/>
            </w:rPr>
          </w:pPr>
          <w:hyperlink w:anchor="_Toc33692495" w:history="1">
            <w:r w:rsidRPr="00F771A5">
              <w:rPr>
                <w:rStyle w:val="Hyperlink"/>
                <w:noProof/>
                <w:lang w:bidi="en-US"/>
              </w:rPr>
              <w:t>0.11.7. Kleur van de eindlak</w:t>
            </w:r>
            <w:r>
              <w:rPr>
                <w:noProof/>
                <w:webHidden/>
              </w:rPr>
              <w:tab/>
            </w:r>
            <w:r>
              <w:rPr>
                <w:noProof/>
                <w:webHidden/>
              </w:rPr>
              <w:fldChar w:fldCharType="begin"/>
            </w:r>
            <w:r>
              <w:rPr>
                <w:noProof/>
                <w:webHidden/>
              </w:rPr>
              <w:instrText xml:space="preserve"> PAGEREF _Toc33692495 \h </w:instrText>
            </w:r>
            <w:r>
              <w:rPr>
                <w:noProof/>
                <w:webHidden/>
              </w:rPr>
            </w:r>
            <w:r>
              <w:rPr>
                <w:noProof/>
                <w:webHidden/>
              </w:rPr>
              <w:fldChar w:fldCharType="separate"/>
            </w:r>
            <w:r>
              <w:rPr>
                <w:noProof/>
                <w:webHidden/>
              </w:rPr>
              <w:t>63</w:t>
            </w:r>
            <w:r>
              <w:rPr>
                <w:noProof/>
                <w:webHidden/>
              </w:rPr>
              <w:fldChar w:fldCharType="end"/>
            </w:r>
          </w:hyperlink>
        </w:p>
        <w:p w14:paraId="479477A7" w14:textId="77777777" w:rsidR="00AB0733" w:rsidRDefault="00AB0733">
          <w:pPr>
            <w:pStyle w:val="Inhopg3"/>
            <w:rPr>
              <w:rFonts w:asciiTheme="minorHAnsi" w:hAnsiTheme="minorHAnsi"/>
              <w:noProof/>
            </w:rPr>
          </w:pPr>
          <w:hyperlink w:anchor="_Toc33692496" w:history="1">
            <w:r w:rsidRPr="00F771A5">
              <w:rPr>
                <w:rStyle w:val="Hyperlink"/>
                <w:noProof/>
                <w:lang w:bidi="en-US"/>
              </w:rPr>
              <w:t>0.11.8. Richtlijnen voor schilderwerk (herstellingen) op de WERF</w:t>
            </w:r>
            <w:r>
              <w:rPr>
                <w:noProof/>
                <w:webHidden/>
              </w:rPr>
              <w:tab/>
            </w:r>
            <w:r>
              <w:rPr>
                <w:noProof/>
                <w:webHidden/>
              </w:rPr>
              <w:fldChar w:fldCharType="begin"/>
            </w:r>
            <w:r>
              <w:rPr>
                <w:noProof/>
                <w:webHidden/>
              </w:rPr>
              <w:instrText xml:space="preserve"> PAGEREF _Toc33692496 \h </w:instrText>
            </w:r>
            <w:r>
              <w:rPr>
                <w:noProof/>
                <w:webHidden/>
              </w:rPr>
            </w:r>
            <w:r>
              <w:rPr>
                <w:noProof/>
                <w:webHidden/>
              </w:rPr>
              <w:fldChar w:fldCharType="separate"/>
            </w:r>
            <w:r>
              <w:rPr>
                <w:noProof/>
                <w:webHidden/>
              </w:rPr>
              <w:t>64</w:t>
            </w:r>
            <w:r>
              <w:rPr>
                <w:noProof/>
                <w:webHidden/>
              </w:rPr>
              <w:fldChar w:fldCharType="end"/>
            </w:r>
          </w:hyperlink>
        </w:p>
        <w:p w14:paraId="25BF1CDC" w14:textId="77777777" w:rsidR="00AB0733" w:rsidRDefault="00AB0733">
          <w:pPr>
            <w:pStyle w:val="Inhopg2"/>
            <w:tabs>
              <w:tab w:val="right" w:leader="dot" w:pos="9063"/>
            </w:tabs>
            <w:rPr>
              <w:rFonts w:asciiTheme="minorHAnsi" w:eastAsiaTheme="minorEastAsia" w:hAnsiTheme="minorHAnsi"/>
              <w:noProof/>
              <w:lang w:eastAsia="nl-BE"/>
            </w:rPr>
          </w:pPr>
          <w:hyperlink w:anchor="_Toc33692497" w:history="1">
            <w:r w:rsidRPr="00F771A5">
              <w:rPr>
                <w:rStyle w:val="Hyperlink"/>
                <w:noProof/>
                <w:lang w:bidi="en-US"/>
              </w:rPr>
              <w:t>0.12. Vermijden van elektrochemische corrosie</w:t>
            </w:r>
            <w:r>
              <w:rPr>
                <w:noProof/>
                <w:webHidden/>
              </w:rPr>
              <w:tab/>
            </w:r>
            <w:r>
              <w:rPr>
                <w:noProof/>
                <w:webHidden/>
              </w:rPr>
              <w:fldChar w:fldCharType="begin"/>
            </w:r>
            <w:r>
              <w:rPr>
                <w:noProof/>
                <w:webHidden/>
              </w:rPr>
              <w:instrText xml:space="preserve"> PAGEREF _Toc33692497 \h </w:instrText>
            </w:r>
            <w:r>
              <w:rPr>
                <w:noProof/>
                <w:webHidden/>
              </w:rPr>
            </w:r>
            <w:r>
              <w:rPr>
                <w:noProof/>
                <w:webHidden/>
              </w:rPr>
              <w:fldChar w:fldCharType="separate"/>
            </w:r>
            <w:r>
              <w:rPr>
                <w:noProof/>
                <w:webHidden/>
              </w:rPr>
              <w:t>70</w:t>
            </w:r>
            <w:r>
              <w:rPr>
                <w:noProof/>
                <w:webHidden/>
              </w:rPr>
              <w:fldChar w:fldCharType="end"/>
            </w:r>
          </w:hyperlink>
        </w:p>
        <w:p w14:paraId="2FC2D992" w14:textId="77777777" w:rsidR="00AB0733" w:rsidRDefault="00AB0733">
          <w:pPr>
            <w:pStyle w:val="Inhopg2"/>
            <w:tabs>
              <w:tab w:val="right" w:leader="dot" w:pos="9063"/>
            </w:tabs>
            <w:rPr>
              <w:rFonts w:asciiTheme="minorHAnsi" w:eastAsiaTheme="minorEastAsia" w:hAnsiTheme="minorHAnsi"/>
              <w:noProof/>
              <w:lang w:eastAsia="nl-BE"/>
            </w:rPr>
          </w:pPr>
          <w:hyperlink w:anchor="_Toc33692498" w:history="1">
            <w:r w:rsidRPr="00F771A5">
              <w:rPr>
                <w:rStyle w:val="Hyperlink"/>
                <w:noProof/>
                <w:lang w:bidi="en-US"/>
              </w:rPr>
              <w:t>0.13. Eisen in verband met trillingen</w:t>
            </w:r>
            <w:r>
              <w:rPr>
                <w:noProof/>
                <w:webHidden/>
              </w:rPr>
              <w:tab/>
            </w:r>
            <w:r>
              <w:rPr>
                <w:noProof/>
                <w:webHidden/>
              </w:rPr>
              <w:fldChar w:fldCharType="begin"/>
            </w:r>
            <w:r>
              <w:rPr>
                <w:noProof/>
                <w:webHidden/>
              </w:rPr>
              <w:instrText xml:space="preserve"> PAGEREF _Toc33692498 \h </w:instrText>
            </w:r>
            <w:r>
              <w:rPr>
                <w:noProof/>
                <w:webHidden/>
              </w:rPr>
            </w:r>
            <w:r>
              <w:rPr>
                <w:noProof/>
                <w:webHidden/>
              </w:rPr>
              <w:fldChar w:fldCharType="separate"/>
            </w:r>
            <w:r>
              <w:rPr>
                <w:noProof/>
                <w:webHidden/>
              </w:rPr>
              <w:t>70</w:t>
            </w:r>
            <w:r>
              <w:rPr>
                <w:noProof/>
                <w:webHidden/>
              </w:rPr>
              <w:fldChar w:fldCharType="end"/>
            </w:r>
          </w:hyperlink>
        </w:p>
        <w:p w14:paraId="612191F9" w14:textId="77777777" w:rsidR="00AB0733" w:rsidRDefault="00AB0733">
          <w:pPr>
            <w:pStyle w:val="Inhopg3"/>
            <w:rPr>
              <w:rFonts w:asciiTheme="minorHAnsi" w:hAnsiTheme="minorHAnsi"/>
              <w:noProof/>
            </w:rPr>
          </w:pPr>
          <w:hyperlink w:anchor="_Toc33692499" w:history="1">
            <w:r w:rsidRPr="00F771A5">
              <w:rPr>
                <w:rStyle w:val="Hyperlink"/>
                <w:noProof/>
                <w:lang w:bidi="en-US"/>
              </w:rPr>
              <w:t>0.13.1. Trillingsniveaus</w:t>
            </w:r>
            <w:r>
              <w:rPr>
                <w:noProof/>
                <w:webHidden/>
              </w:rPr>
              <w:tab/>
            </w:r>
            <w:r>
              <w:rPr>
                <w:noProof/>
                <w:webHidden/>
              </w:rPr>
              <w:fldChar w:fldCharType="begin"/>
            </w:r>
            <w:r>
              <w:rPr>
                <w:noProof/>
                <w:webHidden/>
              </w:rPr>
              <w:instrText xml:space="preserve"> PAGEREF _Toc33692499 \h </w:instrText>
            </w:r>
            <w:r>
              <w:rPr>
                <w:noProof/>
                <w:webHidden/>
              </w:rPr>
            </w:r>
            <w:r>
              <w:rPr>
                <w:noProof/>
                <w:webHidden/>
              </w:rPr>
              <w:fldChar w:fldCharType="separate"/>
            </w:r>
            <w:r>
              <w:rPr>
                <w:noProof/>
                <w:webHidden/>
              </w:rPr>
              <w:t>70</w:t>
            </w:r>
            <w:r>
              <w:rPr>
                <w:noProof/>
                <w:webHidden/>
              </w:rPr>
              <w:fldChar w:fldCharType="end"/>
            </w:r>
          </w:hyperlink>
        </w:p>
        <w:p w14:paraId="5FE9F8CA" w14:textId="77777777" w:rsidR="00AB0733" w:rsidRDefault="00AB0733">
          <w:pPr>
            <w:pStyle w:val="Inhopg3"/>
            <w:rPr>
              <w:rFonts w:asciiTheme="minorHAnsi" w:hAnsiTheme="minorHAnsi"/>
              <w:noProof/>
            </w:rPr>
          </w:pPr>
          <w:hyperlink w:anchor="_Toc33692500" w:history="1">
            <w:r w:rsidRPr="00F771A5">
              <w:rPr>
                <w:rStyle w:val="Hyperlink"/>
                <w:noProof/>
                <w:lang w:bidi="en-US"/>
              </w:rPr>
              <w:t>0.13.2. Uitbalancering van roterende vaste lichamen</w:t>
            </w:r>
            <w:r>
              <w:rPr>
                <w:noProof/>
                <w:webHidden/>
              </w:rPr>
              <w:tab/>
            </w:r>
            <w:r>
              <w:rPr>
                <w:noProof/>
                <w:webHidden/>
              </w:rPr>
              <w:fldChar w:fldCharType="begin"/>
            </w:r>
            <w:r>
              <w:rPr>
                <w:noProof/>
                <w:webHidden/>
              </w:rPr>
              <w:instrText xml:space="preserve"> PAGEREF _Toc33692500 \h </w:instrText>
            </w:r>
            <w:r>
              <w:rPr>
                <w:noProof/>
                <w:webHidden/>
              </w:rPr>
            </w:r>
            <w:r>
              <w:rPr>
                <w:noProof/>
                <w:webHidden/>
              </w:rPr>
              <w:fldChar w:fldCharType="separate"/>
            </w:r>
            <w:r>
              <w:rPr>
                <w:noProof/>
                <w:webHidden/>
              </w:rPr>
              <w:t>73</w:t>
            </w:r>
            <w:r>
              <w:rPr>
                <w:noProof/>
                <w:webHidden/>
              </w:rPr>
              <w:fldChar w:fldCharType="end"/>
            </w:r>
          </w:hyperlink>
        </w:p>
        <w:p w14:paraId="2DFA3679" w14:textId="77777777" w:rsidR="00AB0733" w:rsidRDefault="00AB0733">
          <w:pPr>
            <w:pStyle w:val="Inhopg2"/>
            <w:tabs>
              <w:tab w:val="right" w:leader="dot" w:pos="9063"/>
            </w:tabs>
            <w:rPr>
              <w:rFonts w:asciiTheme="minorHAnsi" w:eastAsiaTheme="minorEastAsia" w:hAnsiTheme="minorHAnsi"/>
              <w:noProof/>
              <w:lang w:eastAsia="nl-BE"/>
            </w:rPr>
          </w:pPr>
          <w:hyperlink w:anchor="_Toc33692501" w:history="1">
            <w:r w:rsidRPr="00F771A5">
              <w:rPr>
                <w:rStyle w:val="Hyperlink"/>
                <w:noProof/>
                <w:lang w:bidi="en-US"/>
              </w:rPr>
              <w:t>0.14. Eisen in verband met geluid</w:t>
            </w:r>
            <w:r>
              <w:rPr>
                <w:noProof/>
                <w:webHidden/>
              </w:rPr>
              <w:tab/>
            </w:r>
            <w:r>
              <w:rPr>
                <w:noProof/>
                <w:webHidden/>
              </w:rPr>
              <w:fldChar w:fldCharType="begin"/>
            </w:r>
            <w:r>
              <w:rPr>
                <w:noProof/>
                <w:webHidden/>
              </w:rPr>
              <w:instrText xml:space="preserve"> PAGEREF _Toc33692501 \h </w:instrText>
            </w:r>
            <w:r>
              <w:rPr>
                <w:noProof/>
                <w:webHidden/>
              </w:rPr>
            </w:r>
            <w:r>
              <w:rPr>
                <w:noProof/>
                <w:webHidden/>
              </w:rPr>
              <w:fldChar w:fldCharType="separate"/>
            </w:r>
            <w:r>
              <w:rPr>
                <w:noProof/>
                <w:webHidden/>
              </w:rPr>
              <w:t>73</w:t>
            </w:r>
            <w:r>
              <w:rPr>
                <w:noProof/>
                <w:webHidden/>
              </w:rPr>
              <w:fldChar w:fldCharType="end"/>
            </w:r>
          </w:hyperlink>
        </w:p>
        <w:p w14:paraId="730898AB" w14:textId="77777777" w:rsidR="00AB0733" w:rsidRDefault="00AB0733">
          <w:pPr>
            <w:pStyle w:val="Inhopg2"/>
            <w:tabs>
              <w:tab w:val="right" w:leader="dot" w:pos="9063"/>
            </w:tabs>
            <w:rPr>
              <w:rFonts w:asciiTheme="minorHAnsi" w:eastAsiaTheme="minorEastAsia" w:hAnsiTheme="minorHAnsi"/>
              <w:noProof/>
              <w:lang w:eastAsia="nl-BE"/>
            </w:rPr>
          </w:pPr>
          <w:hyperlink w:anchor="_Toc33692502" w:history="1">
            <w:r w:rsidRPr="00F771A5">
              <w:rPr>
                <w:rStyle w:val="Hyperlink"/>
                <w:noProof/>
                <w:lang w:bidi="en-US"/>
              </w:rPr>
              <w:t>0.15. Vorstbeveiliging</w:t>
            </w:r>
            <w:r>
              <w:rPr>
                <w:noProof/>
                <w:webHidden/>
              </w:rPr>
              <w:tab/>
            </w:r>
            <w:r>
              <w:rPr>
                <w:noProof/>
                <w:webHidden/>
              </w:rPr>
              <w:fldChar w:fldCharType="begin"/>
            </w:r>
            <w:r>
              <w:rPr>
                <w:noProof/>
                <w:webHidden/>
              </w:rPr>
              <w:instrText xml:space="preserve"> PAGEREF _Toc33692502 \h </w:instrText>
            </w:r>
            <w:r>
              <w:rPr>
                <w:noProof/>
                <w:webHidden/>
              </w:rPr>
            </w:r>
            <w:r>
              <w:rPr>
                <w:noProof/>
                <w:webHidden/>
              </w:rPr>
              <w:fldChar w:fldCharType="separate"/>
            </w:r>
            <w:r>
              <w:rPr>
                <w:noProof/>
                <w:webHidden/>
              </w:rPr>
              <w:t>74</w:t>
            </w:r>
            <w:r>
              <w:rPr>
                <w:noProof/>
                <w:webHidden/>
              </w:rPr>
              <w:fldChar w:fldCharType="end"/>
            </w:r>
          </w:hyperlink>
        </w:p>
        <w:p w14:paraId="2BD5DAB9" w14:textId="77777777" w:rsidR="00AB0733" w:rsidRDefault="00AB0733">
          <w:pPr>
            <w:pStyle w:val="Inhopg2"/>
            <w:tabs>
              <w:tab w:val="right" w:leader="dot" w:pos="9063"/>
            </w:tabs>
            <w:rPr>
              <w:rFonts w:asciiTheme="minorHAnsi" w:eastAsiaTheme="minorEastAsia" w:hAnsiTheme="minorHAnsi"/>
              <w:noProof/>
              <w:lang w:eastAsia="nl-BE"/>
            </w:rPr>
          </w:pPr>
          <w:hyperlink w:anchor="_Toc33692503" w:history="1">
            <w:r w:rsidRPr="00F771A5">
              <w:rPr>
                <w:rStyle w:val="Hyperlink"/>
                <w:noProof/>
                <w:lang w:bidi="en-US"/>
              </w:rPr>
              <w:t>0.16. Eisen in verband met de veiligheid</w:t>
            </w:r>
            <w:r>
              <w:rPr>
                <w:noProof/>
                <w:webHidden/>
              </w:rPr>
              <w:tab/>
            </w:r>
            <w:r>
              <w:rPr>
                <w:noProof/>
                <w:webHidden/>
              </w:rPr>
              <w:fldChar w:fldCharType="begin"/>
            </w:r>
            <w:r>
              <w:rPr>
                <w:noProof/>
                <w:webHidden/>
              </w:rPr>
              <w:instrText xml:space="preserve"> PAGEREF _Toc33692503 \h </w:instrText>
            </w:r>
            <w:r>
              <w:rPr>
                <w:noProof/>
                <w:webHidden/>
              </w:rPr>
            </w:r>
            <w:r>
              <w:rPr>
                <w:noProof/>
                <w:webHidden/>
              </w:rPr>
              <w:fldChar w:fldCharType="separate"/>
            </w:r>
            <w:r>
              <w:rPr>
                <w:noProof/>
                <w:webHidden/>
              </w:rPr>
              <w:t>74</w:t>
            </w:r>
            <w:r>
              <w:rPr>
                <w:noProof/>
                <w:webHidden/>
              </w:rPr>
              <w:fldChar w:fldCharType="end"/>
            </w:r>
          </w:hyperlink>
        </w:p>
        <w:p w14:paraId="4634B5C3" w14:textId="77777777" w:rsidR="00AB0733" w:rsidRDefault="00AB0733">
          <w:pPr>
            <w:pStyle w:val="Inhopg2"/>
            <w:tabs>
              <w:tab w:val="right" w:leader="dot" w:pos="9063"/>
            </w:tabs>
            <w:rPr>
              <w:rFonts w:asciiTheme="minorHAnsi" w:eastAsiaTheme="minorEastAsia" w:hAnsiTheme="minorHAnsi"/>
              <w:noProof/>
              <w:lang w:eastAsia="nl-BE"/>
            </w:rPr>
          </w:pPr>
          <w:hyperlink w:anchor="_Toc33692504" w:history="1">
            <w:r w:rsidRPr="00F771A5">
              <w:rPr>
                <w:rStyle w:val="Hyperlink"/>
                <w:noProof/>
                <w:lang w:bidi="en-US"/>
              </w:rPr>
              <w:t>0.17. Keuringen en testen</w:t>
            </w:r>
            <w:r>
              <w:rPr>
                <w:noProof/>
                <w:webHidden/>
              </w:rPr>
              <w:tab/>
            </w:r>
            <w:r>
              <w:rPr>
                <w:noProof/>
                <w:webHidden/>
              </w:rPr>
              <w:fldChar w:fldCharType="begin"/>
            </w:r>
            <w:r>
              <w:rPr>
                <w:noProof/>
                <w:webHidden/>
              </w:rPr>
              <w:instrText xml:space="preserve"> PAGEREF _Toc33692504 \h </w:instrText>
            </w:r>
            <w:r>
              <w:rPr>
                <w:noProof/>
                <w:webHidden/>
              </w:rPr>
            </w:r>
            <w:r>
              <w:rPr>
                <w:noProof/>
                <w:webHidden/>
              </w:rPr>
              <w:fldChar w:fldCharType="separate"/>
            </w:r>
            <w:r>
              <w:rPr>
                <w:noProof/>
                <w:webHidden/>
              </w:rPr>
              <w:t>74</w:t>
            </w:r>
            <w:r>
              <w:rPr>
                <w:noProof/>
                <w:webHidden/>
              </w:rPr>
              <w:fldChar w:fldCharType="end"/>
            </w:r>
          </w:hyperlink>
        </w:p>
        <w:p w14:paraId="6F2DC969" w14:textId="77777777" w:rsidR="00AB0733" w:rsidRDefault="00AB0733">
          <w:pPr>
            <w:pStyle w:val="Inhopg3"/>
            <w:rPr>
              <w:rFonts w:asciiTheme="minorHAnsi" w:hAnsiTheme="minorHAnsi"/>
              <w:noProof/>
            </w:rPr>
          </w:pPr>
          <w:hyperlink w:anchor="_Toc33692505" w:history="1">
            <w:r w:rsidRPr="00F771A5">
              <w:rPr>
                <w:rStyle w:val="Hyperlink"/>
                <w:noProof/>
                <w:lang w:bidi="en-US"/>
              </w:rPr>
              <w:t>0.17.0. Algemeen</w:t>
            </w:r>
            <w:r>
              <w:rPr>
                <w:noProof/>
                <w:webHidden/>
              </w:rPr>
              <w:tab/>
            </w:r>
            <w:r>
              <w:rPr>
                <w:noProof/>
                <w:webHidden/>
              </w:rPr>
              <w:fldChar w:fldCharType="begin"/>
            </w:r>
            <w:r>
              <w:rPr>
                <w:noProof/>
                <w:webHidden/>
              </w:rPr>
              <w:instrText xml:space="preserve"> PAGEREF _Toc33692505 \h </w:instrText>
            </w:r>
            <w:r>
              <w:rPr>
                <w:noProof/>
                <w:webHidden/>
              </w:rPr>
            </w:r>
            <w:r>
              <w:rPr>
                <w:noProof/>
                <w:webHidden/>
              </w:rPr>
              <w:fldChar w:fldCharType="separate"/>
            </w:r>
            <w:r>
              <w:rPr>
                <w:noProof/>
                <w:webHidden/>
              </w:rPr>
              <w:t>74</w:t>
            </w:r>
            <w:r>
              <w:rPr>
                <w:noProof/>
                <w:webHidden/>
              </w:rPr>
              <w:fldChar w:fldCharType="end"/>
            </w:r>
          </w:hyperlink>
        </w:p>
        <w:p w14:paraId="4A94BD9A" w14:textId="77777777" w:rsidR="00AB0733" w:rsidRDefault="00AB0733">
          <w:pPr>
            <w:pStyle w:val="Inhopg3"/>
            <w:rPr>
              <w:rFonts w:asciiTheme="minorHAnsi" w:hAnsiTheme="minorHAnsi"/>
              <w:noProof/>
            </w:rPr>
          </w:pPr>
          <w:hyperlink w:anchor="_Toc33692506" w:history="1">
            <w:r w:rsidRPr="00F771A5">
              <w:rPr>
                <w:rStyle w:val="Hyperlink"/>
                <w:noProof/>
                <w:lang w:bidi="en-US"/>
              </w:rPr>
              <w:t>0.17.1. Voorafgaande keuringen in de werkplaatsen van de constructeur</w:t>
            </w:r>
            <w:r>
              <w:rPr>
                <w:noProof/>
                <w:webHidden/>
              </w:rPr>
              <w:tab/>
            </w:r>
            <w:r>
              <w:rPr>
                <w:noProof/>
                <w:webHidden/>
              </w:rPr>
              <w:fldChar w:fldCharType="begin"/>
            </w:r>
            <w:r>
              <w:rPr>
                <w:noProof/>
                <w:webHidden/>
              </w:rPr>
              <w:instrText xml:space="preserve"> PAGEREF _Toc33692506 \h </w:instrText>
            </w:r>
            <w:r>
              <w:rPr>
                <w:noProof/>
                <w:webHidden/>
              </w:rPr>
            </w:r>
            <w:r>
              <w:rPr>
                <w:noProof/>
                <w:webHidden/>
              </w:rPr>
              <w:fldChar w:fldCharType="separate"/>
            </w:r>
            <w:r>
              <w:rPr>
                <w:noProof/>
                <w:webHidden/>
              </w:rPr>
              <w:t>75</w:t>
            </w:r>
            <w:r>
              <w:rPr>
                <w:noProof/>
                <w:webHidden/>
              </w:rPr>
              <w:fldChar w:fldCharType="end"/>
            </w:r>
          </w:hyperlink>
        </w:p>
        <w:p w14:paraId="473A8B8C" w14:textId="77777777" w:rsidR="00AB0733" w:rsidRDefault="00AB0733">
          <w:pPr>
            <w:pStyle w:val="Inhopg3"/>
            <w:rPr>
              <w:rFonts w:asciiTheme="minorHAnsi" w:hAnsiTheme="minorHAnsi"/>
              <w:noProof/>
            </w:rPr>
          </w:pPr>
          <w:hyperlink w:anchor="_Toc33692507" w:history="1">
            <w:r w:rsidRPr="00F771A5">
              <w:rPr>
                <w:rStyle w:val="Hyperlink"/>
                <w:noProof/>
                <w:lang w:bidi="en-US"/>
              </w:rPr>
              <w:t>0.17.2. Keuringen tijdens de uitvoeringen</w:t>
            </w:r>
            <w:r>
              <w:rPr>
                <w:noProof/>
                <w:webHidden/>
              </w:rPr>
              <w:tab/>
            </w:r>
            <w:r>
              <w:rPr>
                <w:noProof/>
                <w:webHidden/>
              </w:rPr>
              <w:fldChar w:fldCharType="begin"/>
            </w:r>
            <w:r>
              <w:rPr>
                <w:noProof/>
                <w:webHidden/>
              </w:rPr>
              <w:instrText xml:space="preserve"> PAGEREF _Toc33692507 \h </w:instrText>
            </w:r>
            <w:r>
              <w:rPr>
                <w:noProof/>
                <w:webHidden/>
              </w:rPr>
            </w:r>
            <w:r>
              <w:rPr>
                <w:noProof/>
                <w:webHidden/>
              </w:rPr>
              <w:fldChar w:fldCharType="separate"/>
            </w:r>
            <w:r>
              <w:rPr>
                <w:noProof/>
                <w:webHidden/>
              </w:rPr>
              <w:t>102</w:t>
            </w:r>
            <w:r>
              <w:rPr>
                <w:noProof/>
                <w:webHidden/>
              </w:rPr>
              <w:fldChar w:fldCharType="end"/>
            </w:r>
          </w:hyperlink>
        </w:p>
        <w:p w14:paraId="2C084217" w14:textId="77777777" w:rsidR="00AB0733" w:rsidRDefault="00AB0733">
          <w:pPr>
            <w:pStyle w:val="Inhopg3"/>
            <w:rPr>
              <w:rFonts w:asciiTheme="minorHAnsi" w:hAnsiTheme="minorHAnsi"/>
              <w:noProof/>
            </w:rPr>
          </w:pPr>
          <w:hyperlink w:anchor="_Toc33692508" w:history="1">
            <w:r w:rsidRPr="00F771A5">
              <w:rPr>
                <w:rStyle w:val="Hyperlink"/>
                <w:noProof/>
                <w:lang w:bidi="en-US"/>
              </w:rPr>
              <w:t>0.17.3. Keuringen na montage op de werf</w:t>
            </w:r>
            <w:r>
              <w:rPr>
                <w:noProof/>
                <w:webHidden/>
              </w:rPr>
              <w:tab/>
            </w:r>
            <w:r>
              <w:rPr>
                <w:noProof/>
                <w:webHidden/>
              </w:rPr>
              <w:fldChar w:fldCharType="begin"/>
            </w:r>
            <w:r>
              <w:rPr>
                <w:noProof/>
                <w:webHidden/>
              </w:rPr>
              <w:instrText xml:space="preserve"> PAGEREF _Toc33692508 \h </w:instrText>
            </w:r>
            <w:r>
              <w:rPr>
                <w:noProof/>
                <w:webHidden/>
              </w:rPr>
            </w:r>
            <w:r>
              <w:rPr>
                <w:noProof/>
                <w:webHidden/>
              </w:rPr>
              <w:fldChar w:fldCharType="separate"/>
            </w:r>
            <w:r>
              <w:rPr>
                <w:noProof/>
                <w:webHidden/>
              </w:rPr>
              <w:t>103</w:t>
            </w:r>
            <w:r>
              <w:rPr>
                <w:noProof/>
                <w:webHidden/>
              </w:rPr>
              <w:fldChar w:fldCharType="end"/>
            </w:r>
          </w:hyperlink>
        </w:p>
        <w:p w14:paraId="53DC4A17" w14:textId="77777777" w:rsidR="00AB0733" w:rsidRDefault="00AB0733">
          <w:pPr>
            <w:pStyle w:val="Inhopg2"/>
            <w:tabs>
              <w:tab w:val="right" w:leader="dot" w:pos="9063"/>
            </w:tabs>
            <w:rPr>
              <w:rFonts w:asciiTheme="minorHAnsi" w:eastAsiaTheme="minorEastAsia" w:hAnsiTheme="minorHAnsi"/>
              <w:noProof/>
              <w:lang w:eastAsia="nl-BE"/>
            </w:rPr>
          </w:pPr>
          <w:hyperlink w:anchor="_Toc33692509" w:history="1">
            <w:r w:rsidRPr="00F771A5">
              <w:rPr>
                <w:rStyle w:val="Hyperlink"/>
                <w:noProof/>
                <w:lang w:bidi="en-US"/>
              </w:rPr>
              <w:t>0.18. Afschermingen</w:t>
            </w:r>
            <w:r>
              <w:rPr>
                <w:noProof/>
                <w:webHidden/>
              </w:rPr>
              <w:tab/>
            </w:r>
            <w:r>
              <w:rPr>
                <w:noProof/>
                <w:webHidden/>
              </w:rPr>
              <w:fldChar w:fldCharType="begin"/>
            </w:r>
            <w:r>
              <w:rPr>
                <w:noProof/>
                <w:webHidden/>
              </w:rPr>
              <w:instrText xml:space="preserve"> PAGEREF _Toc33692509 \h </w:instrText>
            </w:r>
            <w:r>
              <w:rPr>
                <w:noProof/>
                <w:webHidden/>
              </w:rPr>
            </w:r>
            <w:r>
              <w:rPr>
                <w:noProof/>
                <w:webHidden/>
              </w:rPr>
              <w:fldChar w:fldCharType="separate"/>
            </w:r>
            <w:r>
              <w:rPr>
                <w:noProof/>
                <w:webHidden/>
              </w:rPr>
              <w:t>129</w:t>
            </w:r>
            <w:r>
              <w:rPr>
                <w:noProof/>
                <w:webHidden/>
              </w:rPr>
              <w:fldChar w:fldCharType="end"/>
            </w:r>
          </w:hyperlink>
        </w:p>
        <w:p w14:paraId="4513371C" w14:textId="77777777" w:rsidR="00AB0733" w:rsidRDefault="00AB0733">
          <w:pPr>
            <w:pStyle w:val="Inhopg2"/>
            <w:tabs>
              <w:tab w:val="right" w:leader="dot" w:pos="9063"/>
            </w:tabs>
            <w:rPr>
              <w:rFonts w:asciiTheme="minorHAnsi" w:eastAsiaTheme="minorEastAsia" w:hAnsiTheme="minorHAnsi"/>
              <w:noProof/>
              <w:lang w:eastAsia="nl-BE"/>
            </w:rPr>
          </w:pPr>
          <w:hyperlink w:anchor="_Toc33692510" w:history="1">
            <w:r w:rsidRPr="00F771A5">
              <w:rPr>
                <w:rStyle w:val="Hyperlink"/>
                <w:noProof/>
                <w:lang w:bidi="en-US"/>
              </w:rPr>
              <w:t>0.19. Hefhulpstukken</w:t>
            </w:r>
            <w:r>
              <w:rPr>
                <w:noProof/>
                <w:webHidden/>
              </w:rPr>
              <w:tab/>
            </w:r>
            <w:r>
              <w:rPr>
                <w:noProof/>
                <w:webHidden/>
              </w:rPr>
              <w:fldChar w:fldCharType="begin"/>
            </w:r>
            <w:r>
              <w:rPr>
                <w:noProof/>
                <w:webHidden/>
              </w:rPr>
              <w:instrText xml:space="preserve"> PAGEREF _Toc33692510 \h </w:instrText>
            </w:r>
            <w:r>
              <w:rPr>
                <w:noProof/>
                <w:webHidden/>
              </w:rPr>
            </w:r>
            <w:r>
              <w:rPr>
                <w:noProof/>
                <w:webHidden/>
              </w:rPr>
              <w:fldChar w:fldCharType="separate"/>
            </w:r>
            <w:r>
              <w:rPr>
                <w:noProof/>
                <w:webHidden/>
              </w:rPr>
              <w:t>130</w:t>
            </w:r>
            <w:r>
              <w:rPr>
                <w:noProof/>
                <w:webHidden/>
              </w:rPr>
              <w:fldChar w:fldCharType="end"/>
            </w:r>
          </w:hyperlink>
        </w:p>
        <w:p w14:paraId="0D361673" w14:textId="77777777" w:rsidR="00AB0733" w:rsidRDefault="00AB0733">
          <w:pPr>
            <w:pStyle w:val="Inhopg2"/>
            <w:tabs>
              <w:tab w:val="right" w:leader="dot" w:pos="9063"/>
            </w:tabs>
            <w:rPr>
              <w:rFonts w:asciiTheme="minorHAnsi" w:eastAsiaTheme="minorEastAsia" w:hAnsiTheme="minorHAnsi"/>
              <w:noProof/>
              <w:lang w:eastAsia="nl-BE"/>
            </w:rPr>
          </w:pPr>
          <w:hyperlink w:anchor="_Toc33692511" w:history="1">
            <w:r w:rsidRPr="00F771A5">
              <w:rPr>
                <w:rStyle w:val="Hyperlink"/>
                <w:noProof/>
                <w:lang w:bidi="en-US"/>
              </w:rPr>
              <w:t>0.20. Chemische verankering</w:t>
            </w:r>
            <w:r>
              <w:rPr>
                <w:noProof/>
                <w:webHidden/>
              </w:rPr>
              <w:tab/>
            </w:r>
            <w:r>
              <w:rPr>
                <w:noProof/>
                <w:webHidden/>
              </w:rPr>
              <w:fldChar w:fldCharType="begin"/>
            </w:r>
            <w:r>
              <w:rPr>
                <w:noProof/>
                <w:webHidden/>
              </w:rPr>
              <w:instrText xml:space="preserve"> PAGEREF _Toc33692511 \h </w:instrText>
            </w:r>
            <w:r>
              <w:rPr>
                <w:noProof/>
                <w:webHidden/>
              </w:rPr>
            </w:r>
            <w:r>
              <w:rPr>
                <w:noProof/>
                <w:webHidden/>
              </w:rPr>
              <w:fldChar w:fldCharType="separate"/>
            </w:r>
            <w:r>
              <w:rPr>
                <w:noProof/>
                <w:webHidden/>
              </w:rPr>
              <w:t>130</w:t>
            </w:r>
            <w:r>
              <w:rPr>
                <w:noProof/>
                <w:webHidden/>
              </w:rPr>
              <w:fldChar w:fldCharType="end"/>
            </w:r>
          </w:hyperlink>
        </w:p>
        <w:p w14:paraId="6F07F51E" w14:textId="77777777" w:rsidR="00AB0733" w:rsidRDefault="00AB0733">
          <w:pPr>
            <w:pStyle w:val="Inhopg3"/>
            <w:rPr>
              <w:rFonts w:asciiTheme="minorHAnsi" w:hAnsiTheme="minorHAnsi"/>
              <w:noProof/>
            </w:rPr>
          </w:pPr>
          <w:hyperlink w:anchor="_Toc33692512" w:history="1">
            <w:r w:rsidRPr="00F771A5">
              <w:rPr>
                <w:rStyle w:val="Hyperlink"/>
                <w:noProof/>
                <w:lang w:bidi="en-US"/>
              </w:rPr>
              <w:t>0.20.1. Vorm en afmetingen</w:t>
            </w:r>
            <w:r>
              <w:rPr>
                <w:noProof/>
                <w:webHidden/>
              </w:rPr>
              <w:tab/>
            </w:r>
            <w:r>
              <w:rPr>
                <w:noProof/>
                <w:webHidden/>
              </w:rPr>
              <w:fldChar w:fldCharType="begin"/>
            </w:r>
            <w:r>
              <w:rPr>
                <w:noProof/>
                <w:webHidden/>
              </w:rPr>
              <w:instrText xml:space="preserve"> PAGEREF _Toc33692512 \h </w:instrText>
            </w:r>
            <w:r>
              <w:rPr>
                <w:noProof/>
                <w:webHidden/>
              </w:rPr>
            </w:r>
            <w:r>
              <w:rPr>
                <w:noProof/>
                <w:webHidden/>
              </w:rPr>
              <w:fldChar w:fldCharType="separate"/>
            </w:r>
            <w:r>
              <w:rPr>
                <w:noProof/>
                <w:webHidden/>
              </w:rPr>
              <w:t>130</w:t>
            </w:r>
            <w:r>
              <w:rPr>
                <w:noProof/>
                <w:webHidden/>
              </w:rPr>
              <w:fldChar w:fldCharType="end"/>
            </w:r>
          </w:hyperlink>
        </w:p>
        <w:p w14:paraId="1F537AB5" w14:textId="77777777" w:rsidR="00AB0733" w:rsidRDefault="00AB0733">
          <w:pPr>
            <w:pStyle w:val="Inhopg3"/>
            <w:rPr>
              <w:rFonts w:asciiTheme="minorHAnsi" w:hAnsiTheme="minorHAnsi"/>
              <w:noProof/>
            </w:rPr>
          </w:pPr>
          <w:hyperlink w:anchor="_Toc33692513" w:history="1">
            <w:r w:rsidRPr="00F771A5">
              <w:rPr>
                <w:rStyle w:val="Hyperlink"/>
                <w:noProof/>
                <w:lang w:bidi="en-US"/>
              </w:rPr>
              <w:t>0.20.2. Materialen</w:t>
            </w:r>
            <w:r>
              <w:rPr>
                <w:noProof/>
                <w:webHidden/>
              </w:rPr>
              <w:tab/>
            </w:r>
            <w:r>
              <w:rPr>
                <w:noProof/>
                <w:webHidden/>
              </w:rPr>
              <w:fldChar w:fldCharType="begin"/>
            </w:r>
            <w:r>
              <w:rPr>
                <w:noProof/>
                <w:webHidden/>
              </w:rPr>
              <w:instrText xml:space="preserve"> PAGEREF _Toc33692513 \h </w:instrText>
            </w:r>
            <w:r>
              <w:rPr>
                <w:noProof/>
                <w:webHidden/>
              </w:rPr>
            </w:r>
            <w:r>
              <w:rPr>
                <w:noProof/>
                <w:webHidden/>
              </w:rPr>
              <w:fldChar w:fldCharType="separate"/>
            </w:r>
            <w:r>
              <w:rPr>
                <w:noProof/>
                <w:webHidden/>
              </w:rPr>
              <w:t>131</w:t>
            </w:r>
            <w:r>
              <w:rPr>
                <w:noProof/>
                <w:webHidden/>
              </w:rPr>
              <w:fldChar w:fldCharType="end"/>
            </w:r>
          </w:hyperlink>
        </w:p>
        <w:p w14:paraId="60974080" w14:textId="77777777" w:rsidR="00AB0733" w:rsidRDefault="00AB0733">
          <w:pPr>
            <w:pStyle w:val="Inhopg3"/>
            <w:rPr>
              <w:rFonts w:asciiTheme="minorHAnsi" w:hAnsiTheme="minorHAnsi"/>
              <w:noProof/>
            </w:rPr>
          </w:pPr>
          <w:hyperlink w:anchor="_Toc33692514" w:history="1">
            <w:r w:rsidRPr="00F771A5">
              <w:rPr>
                <w:rStyle w:val="Hyperlink"/>
                <w:rFonts w:eastAsia="Cambria"/>
                <w:noProof/>
                <w:lang w:bidi="en-US"/>
              </w:rPr>
              <w:t>0.20.3. Uitvoering</w:t>
            </w:r>
            <w:r>
              <w:rPr>
                <w:noProof/>
                <w:webHidden/>
              </w:rPr>
              <w:tab/>
            </w:r>
            <w:r>
              <w:rPr>
                <w:noProof/>
                <w:webHidden/>
              </w:rPr>
              <w:fldChar w:fldCharType="begin"/>
            </w:r>
            <w:r>
              <w:rPr>
                <w:noProof/>
                <w:webHidden/>
              </w:rPr>
              <w:instrText xml:space="preserve"> PAGEREF _Toc33692514 \h </w:instrText>
            </w:r>
            <w:r>
              <w:rPr>
                <w:noProof/>
                <w:webHidden/>
              </w:rPr>
            </w:r>
            <w:r>
              <w:rPr>
                <w:noProof/>
                <w:webHidden/>
              </w:rPr>
              <w:fldChar w:fldCharType="separate"/>
            </w:r>
            <w:r>
              <w:rPr>
                <w:noProof/>
                <w:webHidden/>
              </w:rPr>
              <w:t>131</w:t>
            </w:r>
            <w:r>
              <w:rPr>
                <w:noProof/>
                <w:webHidden/>
              </w:rPr>
              <w:fldChar w:fldCharType="end"/>
            </w:r>
          </w:hyperlink>
        </w:p>
        <w:p w14:paraId="25926B08" w14:textId="77777777" w:rsidR="00AB0733" w:rsidRDefault="00AB0733">
          <w:pPr>
            <w:pStyle w:val="Inhopg3"/>
            <w:rPr>
              <w:rFonts w:asciiTheme="minorHAnsi" w:hAnsiTheme="minorHAnsi"/>
              <w:noProof/>
            </w:rPr>
          </w:pPr>
          <w:hyperlink w:anchor="_Toc33692515" w:history="1">
            <w:r w:rsidRPr="00F771A5">
              <w:rPr>
                <w:rStyle w:val="Hyperlink"/>
                <w:rFonts w:eastAsia="Cambria"/>
                <w:noProof/>
                <w:lang w:bidi="en-US"/>
              </w:rPr>
              <w:t>0.20.4. Door de aannemer te verstrekken informatie</w:t>
            </w:r>
            <w:r>
              <w:rPr>
                <w:noProof/>
                <w:webHidden/>
              </w:rPr>
              <w:tab/>
            </w:r>
            <w:r>
              <w:rPr>
                <w:noProof/>
                <w:webHidden/>
              </w:rPr>
              <w:fldChar w:fldCharType="begin"/>
            </w:r>
            <w:r>
              <w:rPr>
                <w:noProof/>
                <w:webHidden/>
              </w:rPr>
              <w:instrText xml:space="preserve"> PAGEREF _Toc33692515 \h </w:instrText>
            </w:r>
            <w:r>
              <w:rPr>
                <w:noProof/>
                <w:webHidden/>
              </w:rPr>
            </w:r>
            <w:r>
              <w:rPr>
                <w:noProof/>
                <w:webHidden/>
              </w:rPr>
              <w:fldChar w:fldCharType="separate"/>
            </w:r>
            <w:r>
              <w:rPr>
                <w:noProof/>
                <w:webHidden/>
              </w:rPr>
              <w:t>133</w:t>
            </w:r>
            <w:r>
              <w:rPr>
                <w:noProof/>
                <w:webHidden/>
              </w:rPr>
              <w:fldChar w:fldCharType="end"/>
            </w:r>
          </w:hyperlink>
        </w:p>
        <w:p w14:paraId="7D20E765" w14:textId="77777777" w:rsidR="00AB0733" w:rsidRDefault="00AB0733">
          <w:pPr>
            <w:pStyle w:val="Inhopg3"/>
            <w:rPr>
              <w:rFonts w:asciiTheme="minorHAnsi" w:hAnsiTheme="minorHAnsi"/>
              <w:noProof/>
            </w:rPr>
          </w:pPr>
          <w:hyperlink w:anchor="_Toc33692516" w:history="1">
            <w:r w:rsidRPr="00F771A5">
              <w:rPr>
                <w:rStyle w:val="Hyperlink"/>
                <w:rFonts w:eastAsia="Cambria"/>
                <w:noProof/>
                <w:lang w:bidi="en-US"/>
              </w:rPr>
              <w:t>0.20.5. Meetmethode voor hoeveelheden</w:t>
            </w:r>
            <w:r>
              <w:rPr>
                <w:noProof/>
                <w:webHidden/>
              </w:rPr>
              <w:tab/>
            </w:r>
            <w:r>
              <w:rPr>
                <w:noProof/>
                <w:webHidden/>
              </w:rPr>
              <w:fldChar w:fldCharType="begin"/>
            </w:r>
            <w:r>
              <w:rPr>
                <w:noProof/>
                <w:webHidden/>
              </w:rPr>
              <w:instrText xml:space="preserve"> PAGEREF _Toc33692516 \h </w:instrText>
            </w:r>
            <w:r>
              <w:rPr>
                <w:noProof/>
                <w:webHidden/>
              </w:rPr>
            </w:r>
            <w:r>
              <w:rPr>
                <w:noProof/>
                <w:webHidden/>
              </w:rPr>
              <w:fldChar w:fldCharType="separate"/>
            </w:r>
            <w:r>
              <w:rPr>
                <w:noProof/>
                <w:webHidden/>
              </w:rPr>
              <w:t>133</w:t>
            </w:r>
            <w:r>
              <w:rPr>
                <w:noProof/>
                <w:webHidden/>
              </w:rPr>
              <w:fldChar w:fldCharType="end"/>
            </w:r>
          </w:hyperlink>
        </w:p>
        <w:p w14:paraId="725A178F" w14:textId="77777777" w:rsidR="00AB0733" w:rsidRDefault="00AB0733">
          <w:pPr>
            <w:pStyle w:val="Inhopg3"/>
            <w:rPr>
              <w:rFonts w:asciiTheme="minorHAnsi" w:hAnsiTheme="minorHAnsi"/>
              <w:noProof/>
            </w:rPr>
          </w:pPr>
          <w:hyperlink w:anchor="_Toc33692517" w:history="1">
            <w:r w:rsidRPr="00F771A5">
              <w:rPr>
                <w:rStyle w:val="Hyperlink"/>
                <w:rFonts w:eastAsia="Cambria"/>
                <w:noProof/>
                <w:lang w:bidi="en-US"/>
              </w:rPr>
              <w:t>0.20.6. Controles</w:t>
            </w:r>
            <w:r>
              <w:rPr>
                <w:noProof/>
                <w:webHidden/>
              </w:rPr>
              <w:tab/>
            </w:r>
            <w:r>
              <w:rPr>
                <w:noProof/>
                <w:webHidden/>
              </w:rPr>
              <w:fldChar w:fldCharType="begin"/>
            </w:r>
            <w:r>
              <w:rPr>
                <w:noProof/>
                <w:webHidden/>
              </w:rPr>
              <w:instrText xml:space="preserve"> PAGEREF _Toc33692517 \h </w:instrText>
            </w:r>
            <w:r>
              <w:rPr>
                <w:noProof/>
                <w:webHidden/>
              </w:rPr>
            </w:r>
            <w:r>
              <w:rPr>
                <w:noProof/>
                <w:webHidden/>
              </w:rPr>
              <w:fldChar w:fldCharType="separate"/>
            </w:r>
            <w:r>
              <w:rPr>
                <w:noProof/>
                <w:webHidden/>
              </w:rPr>
              <w:t>133</w:t>
            </w:r>
            <w:r>
              <w:rPr>
                <w:noProof/>
                <w:webHidden/>
              </w:rPr>
              <w:fldChar w:fldCharType="end"/>
            </w:r>
          </w:hyperlink>
        </w:p>
        <w:p w14:paraId="0546AB2F" w14:textId="77777777" w:rsidR="00AB0733" w:rsidRDefault="00AB0733">
          <w:pPr>
            <w:pStyle w:val="Inhopg2"/>
            <w:tabs>
              <w:tab w:val="right" w:leader="dot" w:pos="9063"/>
            </w:tabs>
            <w:rPr>
              <w:rFonts w:asciiTheme="minorHAnsi" w:eastAsiaTheme="minorEastAsia" w:hAnsiTheme="minorHAnsi"/>
              <w:noProof/>
              <w:lang w:eastAsia="nl-BE"/>
            </w:rPr>
          </w:pPr>
          <w:hyperlink w:anchor="_Toc33692518" w:history="1">
            <w:r w:rsidRPr="00F771A5">
              <w:rPr>
                <w:rStyle w:val="Hyperlink"/>
                <w:noProof/>
                <w:lang w:bidi="en-US"/>
              </w:rPr>
              <w:t>0.21. Meetcode</w:t>
            </w:r>
            <w:r>
              <w:rPr>
                <w:noProof/>
                <w:webHidden/>
              </w:rPr>
              <w:tab/>
            </w:r>
            <w:r>
              <w:rPr>
                <w:noProof/>
                <w:webHidden/>
              </w:rPr>
              <w:fldChar w:fldCharType="begin"/>
            </w:r>
            <w:r>
              <w:rPr>
                <w:noProof/>
                <w:webHidden/>
              </w:rPr>
              <w:instrText xml:space="preserve"> PAGEREF _Toc33692518 \h </w:instrText>
            </w:r>
            <w:r>
              <w:rPr>
                <w:noProof/>
                <w:webHidden/>
              </w:rPr>
            </w:r>
            <w:r>
              <w:rPr>
                <w:noProof/>
                <w:webHidden/>
              </w:rPr>
              <w:fldChar w:fldCharType="separate"/>
            </w:r>
            <w:r>
              <w:rPr>
                <w:noProof/>
                <w:webHidden/>
              </w:rPr>
              <w:t>134</w:t>
            </w:r>
            <w:r>
              <w:rPr>
                <w:noProof/>
                <w:webHidden/>
              </w:rPr>
              <w:fldChar w:fldCharType="end"/>
            </w:r>
          </w:hyperlink>
        </w:p>
        <w:p w14:paraId="0321E2A6" w14:textId="77777777" w:rsidR="00AB0733" w:rsidRDefault="00AB0733">
          <w:pPr>
            <w:pStyle w:val="Inhopg1"/>
            <w:tabs>
              <w:tab w:val="right" w:leader="dot" w:pos="9063"/>
            </w:tabs>
            <w:rPr>
              <w:rFonts w:asciiTheme="minorHAnsi" w:eastAsiaTheme="minorEastAsia" w:hAnsiTheme="minorHAnsi"/>
              <w:noProof/>
              <w:lang w:eastAsia="nl-BE"/>
            </w:rPr>
          </w:pPr>
          <w:hyperlink w:anchor="_Toc33692519" w:history="1">
            <w:r w:rsidRPr="00F771A5">
              <w:rPr>
                <w:rStyle w:val="Hyperlink"/>
                <w:rFonts w:eastAsia="Times New Roman"/>
                <w:noProof/>
                <w:lang w:bidi="en-US"/>
              </w:rPr>
              <w:t>1. Turbomachines</w:t>
            </w:r>
            <w:r>
              <w:rPr>
                <w:noProof/>
                <w:webHidden/>
              </w:rPr>
              <w:tab/>
            </w:r>
            <w:r>
              <w:rPr>
                <w:noProof/>
                <w:webHidden/>
              </w:rPr>
              <w:fldChar w:fldCharType="begin"/>
            </w:r>
            <w:r>
              <w:rPr>
                <w:noProof/>
                <w:webHidden/>
              </w:rPr>
              <w:instrText xml:space="preserve"> PAGEREF _Toc33692519 \h </w:instrText>
            </w:r>
            <w:r>
              <w:rPr>
                <w:noProof/>
                <w:webHidden/>
              </w:rPr>
            </w:r>
            <w:r>
              <w:rPr>
                <w:noProof/>
                <w:webHidden/>
              </w:rPr>
              <w:fldChar w:fldCharType="separate"/>
            </w:r>
            <w:r>
              <w:rPr>
                <w:noProof/>
                <w:webHidden/>
              </w:rPr>
              <w:t>136</w:t>
            </w:r>
            <w:r>
              <w:rPr>
                <w:noProof/>
                <w:webHidden/>
              </w:rPr>
              <w:fldChar w:fldCharType="end"/>
            </w:r>
          </w:hyperlink>
        </w:p>
        <w:p w14:paraId="4600B31A" w14:textId="77777777" w:rsidR="00AB0733" w:rsidRDefault="00AB0733">
          <w:pPr>
            <w:pStyle w:val="Inhopg2"/>
            <w:tabs>
              <w:tab w:val="right" w:leader="dot" w:pos="9063"/>
            </w:tabs>
            <w:rPr>
              <w:rFonts w:asciiTheme="minorHAnsi" w:eastAsiaTheme="minorEastAsia" w:hAnsiTheme="minorHAnsi"/>
              <w:noProof/>
              <w:lang w:eastAsia="nl-BE"/>
            </w:rPr>
          </w:pPr>
          <w:hyperlink w:anchor="_Toc33692520" w:history="1">
            <w:r w:rsidRPr="00F771A5">
              <w:rPr>
                <w:rStyle w:val="Hyperlink"/>
                <w:noProof/>
                <w:lang w:bidi="en-US"/>
              </w:rPr>
              <w:t>1.0. Algemeenheden</w:t>
            </w:r>
            <w:r>
              <w:rPr>
                <w:noProof/>
                <w:webHidden/>
              </w:rPr>
              <w:tab/>
            </w:r>
            <w:r>
              <w:rPr>
                <w:noProof/>
                <w:webHidden/>
              </w:rPr>
              <w:fldChar w:fldCharType="begin"/>
            </w:r>
            <w:r>
              <w:rPr>
                <w:noProof/>
                <w:webHidden/>
              </w:rPr>
              <w:instrText xml:space="preserve"> PAGEREF _Toc33692520 \h </w:instrText>
            </w:r>
            <w:r>
              <w:rPr>
                <w:noProof/>
                <w:webHidden/>
              </w:rPr>
            </w:r>
            <w:r>
              <w:rPr>
                <w:noProof/>
                <w:webHidden/>
              </w:rPr>
              <w:fldChar w:fldCharType="separate"/>
            </w:r>
            <w:r>
              <w:rPr>
                <w:noProof/>
                <w:webHidden/>
              </w:rPr>
              <w:t>136</w:t>
            </w:r>
            <w:r>
              <w:rPr>
                <w:noProof/>
                <w:webHidden/>
              </w:rPr>
              <w:fldChar w:fldCharType="end"/>
            </w:r>
          </w:hyperlink>
        </w:p>
        <w:p w14:paraId="23E3BA26" w14:textId="77777777" w:rsidR="00AB0733" w:rsidRDefault="00AB0733">
          <w:pPr>
            <w:pStyle w:val="Inhopg3"/>
            <w:rPr>
              <w:rFonts w:asciiTheme="minorHAnsi" w:hAnsiTheme="minorHAnsi"/>
              <w:noProof/>
            </w:rPr>
          </w:pPr>
          <w:hyperlink w:anchor="_Toc33692521" w:history="1">
            <w:r w:rsidRPr="00F771A5">
              <w:rPr>
                <w:rStyle w:val="Hyperlink"/>
                <w:noProof/>
                <w:lang w:bidi="en-US"/>
              </w:rPr>
              <w:t xml:space="preserve">1.0.1. </w:t>
            </w:r>
            <w:r w:rsidRPr="00F771A5">
              <w:rPr>
                <w:rStyle w:val="Hyperlink"/>
                <w:noProof/>
              </w:rPr>
              <w:t>Bedrijfsvoorwaarden</w:t>
            </w:r>
            <w:r>
              <w:rPr>
                <w:noProof/>
                <w:webHidden/>
              </w:rPr>
              <w:tab/>
            </w:r>
            <w:r>
              <w:rPr>
                <w:noProof/>
                <w:webHidden/>
              </w:rPr>
              <w:fldChar w:fldCharType="begin"/>
            </w:r>
            <w:r>
              <w:rPr>
                <w:noProof/>
                <w:webHidden/>
              </w:rPr>
              <w:instrText xml:space="preserve"> PAGEREF _Toc33692521 \h </w:instrText>
            </w:r>
            <w:r>
              <w:rPr>
                <w:noProof/>
                <w:webHidden/>
              </w:rPr>
            </w:r>
            <w:r>
              <w:rPr>
                <w:noProof/>
                <w:webHidden/>
              </w:rPr>
              <w:fldChar w:fldCharType="separate"/>
            </w:r>
            <w:r>
              <w:rPr>
                <w:noProof/>
                <w:webHidden/>
              </w:rPr>
              <w:t>136</w:t>
            </w:r>
            <w:r>
              <w:rPr>
                <w:noProof/>
                <w:webHidden/>
              </w:rPr>
              <w:fldChar w:fldCharType="end"/>
            </w:r>
          </w:hyperlink>
        </w:p>
        <w:p w14:paraId="72691C24" w14:textId="77777777" w:rsidR="00AB0733" w:rsidRDefault="00AB0733">
          <w:pPr>
            <w:pStyle w:val="Inhopg3"/>
            <w:rPr>
              <w:rFonts w:asciiTheme="minorHAnsi" w:hAnsiTheme="minorHAnsi"/>
              <w:noProof/>
            </w:rPr>
          </w:pPr>
          <w:hyperlink w:anchor="_Toc33692522" w:history="1">
            <w:r w:rsidRPr="00F771A5">
              <w:rPr>
                <w:rStyle w:val="Hyperlink"/>
                <w:noProof/>
                <w:lang w:bidi="en-US"/>
              </w:rPr>
              <w:t xml:space="preserve">1.0.2. </w:t>
            </w:r>
            <w:r w:rsidRPr="00F771A5">
              <w:rPr>
                <w:rStyle w:val="Hyperlink"/>
                <w:noProof/>
              </w:rPr>
              <w:t>Toerental</w:t>
            </w:r>
            <w:r>
              <w:rPr>
                <w:noProof/>
                <w:webHidden/>
              </w:rPr>
              <w:tab/>
            </w:r>
            <w:r>
              <w:rPr>
                <w:noProof/>
                <w:webHidden/>
              </w:rPr>
              <w:fldChar w:fldCharType="begin"/>
            </w:r>
            <w:r>
              <w:rPr>
                <w:noProof/>
                <w:webHidden/>
              </w:rPr>
              <w:instrText xml:space="preserve"> PAGEREF _Toc33692522 \h </w:instrText>
            </w:r>
            <w:r>
              <w:rPr>
                <w:noProof/>
                <w:webHidden/>
              </w:rPr>
            </w:r>
            <w:r>
              <w:rPr>
                <w:noProof/>
                <w:webHidden/>
              </w:rPr>
              <w:fldChar w:fldCharType="separate"/>
            </w:r>
            <w:r>
              <w:rPr>
                <w:noProof/>
                <w:webHidden/>
              </w:rPr>
              <w:t>136</w:t>
            </w:r>
            <w:r>
              <w:rPr>
                <w:noProof/>
                <w:webHidden/>
              </w:rPr>
              <w:fldChar w:fldCharType="end"/>
            </w:r>
          </w:hyperlink>
        </w:p>
        <w:p w14:paraId="45699733" w14:textId="77777777" w:rsidR="00AB0733" w:rsidRDefault="00AB0733">
          <w:pPr>
            <w:pStyle w:val="Inhopg3"/>
            <w:rPr>
              <w:rFonts w:asciiTheme="minorHAnsi" w:hAnsiTheme="minorHAnsi"/>
              <w:noProof/>
            </w:rPr>
          </w:pPr>
          <w:hyperlink w:anchor="_Toc33692523" w:history="1">
            <w:r w:rsidRPr="00F771A5">
              <w:rPr>
                <w:rStyle w:val="Hyperlink"/>
                <w:noProof/>
                <w:lang w:bidi="en-US"/>
              </w:rPr>
              <w:t>1.0.3. As</w:t>
            </w:r>
            <w:r>
              <w:rPr>
                <w:noProof/>
                <w:webHidden/>
              </w:rPr>
              <w:tab/>
            </w:r>
            <w:r>
              <w:rPr>
                <w:noProof/>
                <w:webHidden/>
              </w:rPr>
              <w:fldChar w:fldCharType="begin"/>
            </w:r>
            <w:r>
              <w:rPr>
                <w:noProof/>
                <w:webHidden/>
              </w:rPr>
              <w:instrText xml:space="preserve"> PAGEREF _Toc33692523 \h </w:instrText>
            </w:r>
            <w:r>
              <w:rPr>
                <w:noProof/>
                <w:webHidden/>
              </w:rPr>
            </w:r>
            <w:r>
              <w:rPr>
                <w:noProof/>
                <w:webHidden/>
              </w:rPr>
              <w:fldChar w:fldCharType="separate"/>
            </w:r>
            <w:r>
              <w:rPr>
                <w:noProof/>
                <w:webHidden/>
              </w:rPr>
              <w:t>136</w:t>
            </w:r>
            <w:r>
              <w:rPr>
                <w:noProof/>
                <w:webHidden/>
              </w:rPr>
              <w:fldChar w:fldCharType="end"/>
            </w:r>
          </w:hyperlink>
        </w:p>
        <w:p w14:paraId="7EDA5EC2" w14:textId="77777777" w:rsidR="00AB0733" w:rsidRDefault="00AB0733">
          <w:pPr>
            <w:pStyle w:val="Inhopg3"/>
            <w:rPr>
              <w:rFonts w:asciiTheme="minorHAnsi" w:hAnsiTheme="minorHAnsi"/>
              <w:noProof/>
            </w:rPr>
          </w:pPr>
          <w:hyperlink w:anchor="_Toc33692524" w:history="1">
            <w:r w:rsidRPr="00F771A5">
              <w:rPr>
                <w:rStyle w:val="Hyperlink"/>
                <w:noProof/>
                <w:lang w:bidi="en-US"/>
              </w:rPr>
              <w:t>1.0.4. Dichtingen bij gedompelde turbomachines</w:t>
            </w:r>
            <w:r>
              <w:rPr>
                <w:noProof/>
                <w:webHidden/>
              </w:rPr>
              <w:tab/>
            </w:r>
            <w:r>
              <w:rPr>
                <w:noProof/>
                <w:webHidden/>
              </w:rPr>
              <w:fldChar w:fldCharType="begin"/>
            </w:r>
            <w:r>
              <w:rPr>
                <w:noProof/>
                <w:webHidden/>
              </w:rPr>
              <w:instrText xml:space="preserve"> PAGEREF _Toc33692524 \h </w:instrText>
            </w:r>
            <w:r>
              <w:rPr>
                <w:noProof/>
                <w:webHidden/>
              </w:rPr>
            </w:r>
            <w:r>
              <w:rPr>
                <w:noProof/>
                <w:webHidden/>
              </w:rPr>
              <w:fldChar w:fldCharType="separate"/>
            </w:r>
            <w:r>
              <w:rPr>
                <w:noProof/>
                <w:webHidden/>
              </w:rPr>
              <w:t>137</w:t>
            </w:r>
            <w:r>
              <w:rPr>
                <w:noProof/>
                <w:webHidden/>
              </w:rPr>
              <w:fldChar w:fldCharType="end"/>
            </w:r>
          </w:hyperlink>
        </w:p>
        <w:p w14:paraId="1A723383" w14:textId="77777777" w:rsidR="00AB0733" w:rsidRDefault="00AB0733">
          <w:pPr>
            <w:pStyle w:val="Inhopg3"/>
            <w:rPr>
              <w:rFonts w:asciiTheme="minorHAnsi" w:hAnsiTheme="minorHAnsi"/>
              <w:noProof/>
            </w:rPr>
          </w:pPr>
          <w:hyperlink w:anchor="_Toc33692525" w:history="1">
            <w:r w:rsidRPr="00F771A5">
              <w:rPr>
                <w:rStyle w:val="Hyperlink"/>
                <w:noProof/>
                <w:lang w:bidi="en-US"/>
              </w:rPr>
              <w:t>1.0.5. Lagers</w:t>
            </w:r>
            <w:r>
              <w:rPr>
                <w:noProof/>
                <w:webHidden/>
              </w:rPr>
              <w:tab/>
            </w:r>
            <w:r>
              <w:rPr>
                <w:noProof/>
                <w:webHidden/>
              </w:rPr>
              <w:fldChar w:fldCharType="begin"/>
            </w:r>
            <w:r>
              <w:rPr>
                <w:noProof/>
                <w:webHidden/>
              </w:rPr>
              <w:instrText xml:space="preserve"> PAGEREF _Toc33692525 \h </w:instrText>
            </w:r>
            <w:r>
              <w:rPr>
                <w:noProof/>
                <w:webHidden/>
              </w:rPr>
            </w:r>
            <w:r>
              <w:rPr>
                <w:noProof/>
                <w:webHidden/>
              </w:rPr>
              <w:fldChar w:fldCharType="separate"/>
            </w:r>
            <w:r>
              <w:rPr>
                <w:noProof/>
                <w:webHidden/>
              </w:rPr>
              <w:t>138</w:t>
            </w:r>
            <w:r>
              <w:rPr>
                <w:noProof/>
                <w:webHidden/>
              </w:rPr>
              <w:fldChar w:fldCharType="end"/>
            </w:r>
          </w:hyperlink>
        </w:p>
        <w:p w14:paraId="2A2EE5F5" w14:textId="77777777" w:rsidR="00AB0733" w:rsidRDefault="00AB0733">
          <w:pPr>
            <w:pStyle w:val="Inhopg3"/>
            <w:rPr>
              <w:rFonts w:asciiTheme="minorHAnsi" w:hAnsiTheme="minorHAnsi"/>
              <w:noProof/>
            </w:rPr>
          </w:pPr>
          <w:hyperlink w:anchor="_Toc33692526" w:history="1">
            <w:r w:rsidRPr="00F771A5">
              <w:rPr>
                <w:rStyle w:val="Hyperlink"/>
                <w:noProof/>
                <w:lang w:bidi="en-US"/>
              </w:rPr>
              <w:t>1.0.6. Motoren</w:t>
            </w:r>
            <w:r>
              <w:rPr>
                <w:noProof/>
                <w:webHidden/>
              </w:rPr>
              <w:tab/>
            </w:r>
            <w:r>
              <w:rPr>
                <w:noProof/>
                <w:webHidden/>
              </w:rPr>
              <w:fldChar w:fldCharType="begin"/>
            </w:r>
            <w:r>
              <w:rPr>
                <w:noProof/>
                <w:webHidden/>
              </w:rPr>
              <w:instrText xml:space="preserve"> PAGEREF _Toc33692526 \h </w:instrText>
            </w:r>
            <w:r>
              <w:rPr>
                <w:noProof/>
                <w:webHidden/>
              </w:rPr>
            </w:r>
            <w:r>
              <w:rPr>
                <w:noProof/>
                <w:webHidden/>
              </w:rPr>
              <w:fldChar w:fldCharType="separate"/>
            </w:r>
            <w:r>
              <w:rPr>
                <w:noProof/>
                <w:webHidden/>
              </w:rPr>
              <w:t>139</w:t>
            </w:r>
            <w:r>
              <w:rPr>
                <w:noProof/>
                <w:webHidden/>
              </w:rPr>
              <w:fldChar w:fldCharType="end"/>
            </w:r>
          </w:hyperlink>
        </w:p>
        <w:p w14:paraId="6438B8C6" w14:textId="77777777" w:rsidR="00AB0733" w:rsidRDefault="00AB0733">
          <w:pPr>
            <w:pStyle w:val="Inhopg3"/>
            <w:rPr>
              <w:rFonts w:asciiTheme="minorHAnsi" w:hAnsiTheme="minorHAnsi"/>
              <w:noProof/>
            </w:rPr>
          </w:pPr>
          <w:hyperlink w:anchor="_Toc33692527" w:history="1">
            <w:r w:rsidRPr="00F771A5">
              <w:rPr>
                <w:rStyle w:val="Hyperlink"/>
                <w:noProof/>
                <w:lang w:bidi="en-US"/>
              </w:rPr>
              <w:t>1.0.7. Kenplaten</w:t>
            </w:r>
            <w:r>
              <w:rPr>
                <w:noProof/>
                <w:webHidden/>
              </w:rPr>
              <w:tab/>
            </w:r>
            <w:r>
              <w:rPr>
                <w:noProof/>
                <w:webHidden/>
              </w:rPr>
              <w:fldChar w:fldCharType="begin"/>
            </w:r>
            <w:r>
              <w:rPr>
                <w:noProof/>
                <w:webHidden/>
              </w:rPr>
              <w:instrText xml:space="preserve"> PAGEREF _Toc33692527 \h </w:instrText>
            </w:r>
            <w:r>
              <w:rPr>
                <w:noProof/>
                <w:webHidden/>
              </w:rPr>
            </w:r>
            <w:r>
              <w:rPr>
                <w:noProof/>
                <w:webHidden/>
              </w:rPr>
              <w:fldChar w:fldCharType="separate"/>
            </w:r>
            <w:r>
              <w:rPr>
                <w:noProof/>
                <w:webHidden/>
              </w:rPr>
              <w:t>139</w:t>
            </w:r>
            <w:r>
              <w:rPr>
                <w:noProof/>
                <w:webHidden/>
              </w:rPr>
              <w:fldChar w:fldCharType="end"/>
            </w:r>
          </w:hyperlink>
        </w:p>
        <w:p w14:paraId="6F157CC9" w14:textId="77777777" w:rsidR="00AB0733" w:rsidRDefault="00AB0733">
          <w:pPr>
            <w:pStyle w:val="Inhopg3"/>
            <w:rPr>
              <w:rFonts w:asciiTheme="minorHAnsi" w:hAnsiTheme="minorHAnsi"/>
              <w:noProof/>
            </w:rPr>
          </w:pPr>
          <w:hyperlink w:anchor="_Toc33692528" w:history="1">
            <w:r w:rsidRPr="00F771A5">
              <w:rPr>
                <w:rStyle w:val="Hyperlink"/>
                <w:noProof/>
                <w:lang w:bidi="en-US"/>
              </w:rPr>
              <w:t>1.0.8. Oppervlaktebescherming</w:t>
            </w:r>
            <w:r>
              <w:rPr>
                <w:noProof/>
                <w:webHidden/>
              </w:rPr>
              <w:tab/>
            </w:r>
            <w:r>
              <w:rPr>
                <w:noProof/>
                <w:webHidden/>
              </w:rPr>
              <w:fldChar w:fldCharType="begin"/>
            </w:r>
            <w:r>
              <w:rPr>
                <w:noProof/>
                <w:webHidden/>
              </w:rPr>
              <w:instrText xml:space="preserve"> PAGEREF _Toc33692528 \h </w:instrText>
            </w:r>
            <w:r>
              <w:rPr>
                <w:noProof/>
                <w:webHidden/>
              </w:rPr>
            </w:r>
            <w:r>
              <w:rPr>
                <w:noProof/>
                <w:webHidden/>
              </w:rPr>
              <w:fldChar w:fldCharType="separate"/>
            </w:r>
            <w:r>
              <w:rPr>
                <w:noProof/>
                <w:webHidden/>
              </w:rPr>
              <w:t>139</w:t>
            </w:r>
            <w:r>
              <w:rPr>
                <w:noProof/>
                <w:webHidden/>
              </w:rPr>
              <w:fldChar w:fldCharType="end"/>
            </w:r>
          </w:hyperlink>
        </w:p>
        <w:p w14:paraId="26612AB3" w14:textId="77777777" w:rsidR="00AB0733" w:rsidRDefault="00AB0733">
          <w:pPr>
            <w:pStyle w:val="Inhopg3"/>
            <w:rPr>
              <w:rFonts w:asciiTheme="minorHAnsi" w:hAnsiTheme="minorHAnsi"/>
              <w:noProof/>
            </w:rPr>
          </w:pPr>
          <w:hyperlink w:anchor="_Toc33692529" w:history="1">
            <w:r w:rsidRPr="00F771A5">
              <w:rPr>
                <w:rStyle w:val="Hyperlink"/>
                <w:noProof/>
                <w:lang w:bidi="en-US"/>
              </w:rPr>
              <w:t>1.0.9. Levensduur</w:t>
            </w:r>
            <w:r>
              <w:rPr>
                <w:noProof/>
                <w:webHidden/>
              </w:rPr>
              <w:tab/>
            </w:r>
            <w:r>
              <w:rPr>
                <w:noProof/>
                <w:webHidden/>
              </w:rPr>
              <w:fldChar w:fldCharType="begin"/>
            </w:r>
            <w:r>
              <w:rPr>
                <w:noProof/>
                <w:webHidden/>
              </w:rPr>
              <w:instrText xml:space="preserve"> PAGEREF _Toc33692529 \h </w:instrText>
            </w:r>
            <w:r>
              <w:rPr>
                <w:noProof/>
                <w:webHidden/>
              </w:rPr>
            </w:r>
            <w:r>
              <w:rPr>
                <w:noProof/>
                <w:webHidden/>
              </w:rPr>
              <w:fldChar w:fldCharType="separate"/>
            </w:r>
            <w:r>
              <w:rPr>
                <w:noProof/>
                <w:webHidden/>
              </w:rPr>
              <w:t>140</w:t>
            </w:r>
            <w:r>
              <w:rPr>
                <w:noProof/>
                <w:webHidden/>
              </w:rPr>
              <w:fldChar w:fldCharType="end"/>
            </w:r>
          </w:hyperlink>
        </w:p>
        <w:p w14:paraId="78AFDC48" w14:textId="77777777" w:rsidR="00AB0733" w:rsidRDefault="00AB0733">
          <w:pPr>
            <w:pStyle w:val="Inhopg3"/>
            <w:rPr>
              <w:rFonts w:asciiTheme="minorHAnsi" w:hAnsiTheme="minorHAnsi"/>
              <w:noProof/>
            </w:rPr>
          </w:pPr>
          <w:hyperlink w:anchor="_Toc33692530" w:history="1">
            <w:r w:rsidRPr="00F771A5">
              <w:rPr>
                <w:rStyle w:val="Hyperlink"/>
                <w:noProof/>
                <w:lang w:bidi="en-US"/>
              </w:rPr>
              <w:t>1.0.10. Opstelling</w:t>
            </w:r>
            <w:r>
              <w:rPr>
                <w:noProof/>
                <w:webHidden/>
              </w:rPr>
              <w:tab/>
            </w:r>
            <w:r>
              <w:rPr>
                <w:noProof/>
                <w:webHidden/>
              </w:rPr>
              <w:fldChar w:fldCharType="begin"/>
            </w:r>
            <w:r>
              <w:rPr>
                <w:noProof/>
                <w:webHidden/>
              </w:rPr>
              <w:instrText xml:space="preserve"> PAGEREF _Toc33692530 \h </w:instrText>
            </w:r>
            <w:r>
              <w:rPr>
                <w:noProof/>
                <w:webHidden/>
              </w:rPr>
            </w:r>
            <w:r>
              <w:rPr>
                <w:noProof/>
                <w:webHidden/>
              </w:rPr>
              <w:fldChar w:fldCharType="separate"/>
            </w:r>
            <w:r>
              <w:rPr>
                <w:noProof/>
                <w:webHidden/>
              </w:rPr>
              <w:t>140</w:t>
            </w:r>
            <w:r>
              <w:rPr>
                <w:noProof/>
                <w:webHidden/>
              </w:rPr>
              <w:fldChar w:fldCharType="end"/>
            </w:r>
          </w:hyperlink>
        </w:p>
        <w:p w14:paraId="0DA2AC66" w14:textId="77777777" w:rsidR="00AB0733" w:rsidRDefault="00AB0733">
          <w:pPr>
            <w:pStyle w:val="Inhopg2"/>
            <w:tabs>
              <w:tab w:val="right" w:leader="dot" w:pos="9063"/>
            </w:tabs>
            <w:rPr>
              <w:rFonts w:asciiTheme="minorHAnsi" w:eastAsiaTheme="minorEastAsia" w:hAnsiTheme="minorHAnsi"/>
              <w:noProof/>
              <w:lang w:eastAsia="nl-BE"/>
            </w:rPr>
          </w:pPr>
          <w:hyperlink w:anchor="_Toc33692531" w:history="1">
            <w:r w:rsidRPr="00F771A5">
              <w:rPr>
                <w:rStyle w:val="Hyperlink"/>
                <w:noProof/>
                <w:lang w:bidi="en-US"/>
              </w:rPr>
              <w:t>1.1. Gedompelde turbomachines</w:t>
            </w:r>
            <w:r>
              <w:rPr>
                <w:noProof/>
                <w:webHidden/>
              </w:rPr>
              <w:tab/>
            </w:r>
            <w:r>
              <w:rPr>
                <w:noProof/>
                <w:webHidden/>
              </w:rPr>
              <w:fldChar w:fldCharType="begin"/>
            </w:r>
            <w:r>
              <w:rPr>
                <w:noProof/>
                <w:webHidden/>
              </w:rPr>
              <w:instrText xml:space="preserve"> PAGEREF _Toc33692531 \h </w:instrText>
            </w:r>
            <w:r>
              <w:rPr>
                <w:noProof/>
                <w:webHidden/>
              </w:rPr>
            </w:r>
            <w:r>
              <w:rPr>
                <w:noProof/>
                <w:webHidden/>
              </w:rPr>
              <w:fldChar w:fldCharType="separate"/>
            </w:r>
            <w:r>
              <w:rPr>
                <w:noProof/>
                <w:webHidden/>
              </w:rPr>
              <w:t>140</w:t>
            </w:r>
            <w:r>
              <w:rPr>
                <w:noProof/>
                <w:webHidden/>
              </w:rPr>
              <w:fldChar w:fldCharType="end"/>
            </w:r>
          </w:hyperlink>
        </w:p>
        <w:p w14:paraId="34BC6A72" w14:textId="77777777" w:rsidR="00AB0733" w:rsidRDefault="00AB0733">
          <w:pPr>
            <w:pStyle w:val="Inhopg3"/>
            <w:rPr>
              <w:rFonts w:asciiTheme="minorHAnsi" w:hAnsiTheme="minorHAnsi"/>
              <w:noProof/>
            </w:rPr>
          </w:pPr>
          <w:hyperlink w:anchor="_Toc33692532" w:history="1">
            <w:r w:rsidRPr="00F771A5">
              <w:rPr>
                <w:rStyle w:val="Hyperlink"/>
                <w:noProof/>
                <w:lang w:bidi="en-US"/>
              </w:rPr>
              <w:t>1.1.1. Dompelpompen</w:t>
            </w:r>
            <w:r>
              <w:rPr>
                <w:noProof/>
                <w:webHidden/>
              </w:rPr>
              <w:tab/>
            </w:r>
            <w:r>
              <w:rPr>
                <w:noProof/>
                <w:webHidden/>
              </w:rPr>
              <w:fldChar w:fldCharType="begin"/>
            </w:r>
            <w:r>
              <w:rPr>
                <w:noProof/>
                <w:webHidden/>
              </w:rPr>
              <w:instrText xml:space="preserve"> PAGEREF _Toc33692532 \h </w:instrText>
            </w:r>
            <w:r>
              <w:rPr>
                <w:noProof/>
                <w:webHidden/>
              </w:rPr>
            </w:r>
            <w:r>
              <w:rPr>
                <w:noProof/>
                <w:webHidden/>
              </w:rPr>
              <w:fldChar w:fldCharType="separate"/>
            </w:r>
            <w:r>
              <w:rPr>
                <w:noProof/>
                <w:webHidden/>
              </w:rPr>
              <w:t>140</w:t>
            </w:r>
            <w:r>
              <w:rPr>
                <w:noProof/>
                <w:webHidden/>
              </w:rPr>
              <w:fldChar w:fldCharType="end"/>
            </w:r>
          </w:hyperlink>
        </w:p>
        <w:p w14:paraId="3B4C6364" w14:textId="77777777" w:rsidR="00AB0733" w:rsidRDefault="00AB0733">
          <w:pPr>
            <w:pStyle w:val="Inhopg3"/>
            <w:rPr>
              <w:rFonts w:asciiTheme="minorHAnsi" w:hAnsiTheme="minorHAnsi"/>
              <w:noProof/>
            </w:rPr>
          </w:pPr>
          <w:hyperlink w:anchor="_Toc33692533" w:history="1">
            <w:r w:rsidRPr="00F771A5">
              <w:rPr>
                <w:rStyle w:val="Hyperlink"/>
                <w:noProof/>
                <w:lang w:bidi="en-US"/>
              </w:rPr>
              <w:t>1.1.2. Schachtpompen</w:t>
            </w:r>
            <w:r>
              <w:rPr>
                <w:noProof/>
                <w:webHidden/>
              </w:rPr>
              <w:tab/>
            </w:r>
            <w:r>
              <w:rPr>
                <w:noProof/>
                <w:webHidden/>
              </w:rPr>
              <w:fldChar w:fldCharType="begin"/>
            </w:r>
            <w:r>
              <w:rPr>
                <w:noProof/>
                <w:webHidden/>
              </w:rPr>
              <w:instrText xml:space="preserve"> PAGEREF _Toc33692533 \h </w:instrText>
            </w:r>
            <w:r>
              <w:rPr>
                <w:noProof/>
                <w:webHidden/>
              </w:rPr>
            </w:r>
            <w:r>
              <w:rPr>
                <w:noProof/>
                <w:webHidden/>
              </w:rPr>
              <w:fldChar w:fldCharType="separate"/>
            </w:r>
            <w:r>
              <w:rPr>
                <w:noProof/>
                <w:webHidden/>
              </w:rPr>
              <w:t>146</w:t>
            </w:r>
            <w:r>
              <w:rPr>
                <w:noProof/>
                <w:webHidden/>
              </w:rPr>
              <w:fldChar w:fldCharType="end"/>
            </w:r>
          </w:hyperlink>
        </w:p>
        <w:p w14:paraId="7C8DD435" w14:textId="77777777" w:rsidR="00AB0733" w:rsidRDefault="00AB0733">
          <w:pPr>
            <w:pStyle w:val="Inhopg3"/>
            <w:rPr>
              <w:rFonts w:asciiTheme="minorHAnsi" w:hAnsiTheme="minorHAnsi"/>
              <w:noProof/>
            </w:rPr>
          </w:pPr>
          <w:hyperlink w:anchor="_Toc33692534" w:history="1">
            <w:r w:rsidRPr="00F771A5">
              <w:rPr>
                <w:rStyle w:val="Hyperlink"/>
                <w:noProof/>
                <w:lang w:bidi="en-US"/>
              </w:rPr>
              <w:t>1.1.3. Boorbuispompen</w:t>
            </w:r>
            <w:r>
              <w:rPr>
                <w:noProof/>
                <w:webHidden/>
              </w:rPr>
              <w:tab/>
            </w:r>
            <w:r>
              <w:rPr>
                <w:noProof/>
                <w:webHidden/>
              </w:rPr>
              <w:fldChar w:fldCharType="begin"/>
            </w:r>
            <w:r>
              <w:rPr>
                <w:noProof/>
                <w:webHidden/>
              </w:rPr>
              <w:instrText xml:space="preserve"> PAGEREF _Toc33692534 \h </w:instrText>
            </w:r>
            <w:r>
              <w:rPr>
                <w:noProof/>
                <w:webHidden/>
              </w:rPr>
            </w:r>
            <w:r>
              <w:rPr>
                <w:noProof/>
                <w:webHidden/>
              </w:rPr>
              <w:fldChar w:fldCharType="separate"/>
            </w:r>
            <w:r>
              <w:rPr>
                <w:noProof/>
                <w:webHidden/>
              </w:rPr>
              <w:t>148</w:t>
            </w:r>
            <w:r>
              <w:rPr>
                <w:noProof/>
                <w:webHidden/>
              </w:rPr>
              <w:fldChar w:fldCharType="end"/>
            </w:r>
          </w:hyperlink>
        </w:p>
        <w:p w14:paraId="6812F022" w14:textId="77777777" w:rsidR="00AB0733" w:rsidRDefault="00AB0733">
          <w:pPr>
            <w:pStyle w:val="Inhopg3"/>
            <w:rPr>
              <w:rFonts w:asciiTheme="minorHAnsi" w:hAnsiTheme="minorHAnsi"/>
              <w:noProof/>
            </w:rPr>
          </w:pPr>
          <w:hyperlink w:anchor="_Toc33692535" w:history="1">
            <w:r w:rsidRPr="00F771A5">
              <w:rPr>
                <w:rStyle w:val="Hyperlink"/>
                <w:noProof/>
                <w:lang w:bidi="en-US"/>
              </w:rPr>
              <w:t>1.1.4. Voortstuwingsschroef</w:t>
            </w:r>
            <w:r>
              <w:rPr>
                <w:noProof/>
                <w:webHidden/>
              </w:rPr>
              <w:tab/>
            </w:r>
            <w:r>
              <w:rPr>
                <w:noProof/>
                <w:webHidden/>
              </w:rPr>
              <w:fldChar w:fldCharType="begin"/>
            </w:r>
            <w:r>
              <w:rPr>
                <w:noProof/>
                <w:webHidden/>
              </w:rPr>
              <w:instrText xml:space="preserve"> PAGEREF _Toc33692535 \h </w:instrText>
            </w:r>
            <w:r>
              <w:rPr>
                <w:noProof/>
                <w:webHidden/>
              </w:rPr>
            </w:r>
            <w:r>
              <w:rPr>
                <w:noProof/>
                <w:webHidden/>
              </w:rPr>
              <w:fldChar w:fldCharType="separate"/>
            </w:r>
            <w:r>
              <w:rPr>
                <w:noProof/>
                <w:webHidden/>
              </w:rPr>
              <w:t>149</w:t>
            </w:r>
            <w:r>
              <w:rPr>
                <w:noProof/>
                <w:webHidden/>
              </w:rPr>
              <w:fldChar w:fldCharType="end"/>
            </w:r>
          </w:hyperlink>
        </w:p>
        <w:p w14:paraId="3993445C" w14:textId="77777777" w:rsidR="00AB0733" w:rsidRDefault="00AB0733">
          <w:pPr>
            <w:pStyle w:val="Inhopg3"/>
            <w:rPr>
              <w:rFonts w:asciiTheme="minorHAnsi" w:hAnsiTheme="minorHAnsi"/>
              <w:noProof/>
            </w:rPr>
          </w:pPr>
          <w:hyperlink w:anchor="_Toc33692536" w:history="1">
            <w:r w:rsidRPr="00F771A5">
              <w:rPr>
                <w:rStyle w:val="Hyperlink"/>
                <w:noProof/>
                <w:lang w:bidi="en-US"/>
              </w:rPr>
              <w:t>1.1.5. Mengtoestellen horizontale as (roerders)</w:t>
            </w:r>
            <w:r>
              <w:rPr>
                <w:noProof/>
                <w:webHidden/>
              </w:rPr>
              <w:tab/>
            </w:r>
            <w:r>
              <w:rPr>
                <w:noProof/>
                <w:webHidden/>
              </w:rPr>
              <w:fldChar w:fldCharType="begin"/>
            </w:r>
            <w:r>
              <w:rPr>
                <w:noProof/>
                <w:webHidden/>
              </w:rPr>
              <w:instrText xml:space="preserve"> PAGEREF _Toc33692536 \h </w:instrText>
            </w:r>
            <w:r>
              <w:rPr>
                <w:noProof/>
                <w:webHidden/>
              </w:rPr>
            </w:r>
            <w:r>
              <w:rPr>
                <w:noProof/>
                <w:webHidden/>
              </w:rPr>
              <w:fldChar w:fldCharType="separate"/>
            </w:r>
            <w:r>
              <w:rPr>
                <w:noProof/>
                <w:webHidden/>
              </w:rPr>
              <w:t>151</w:t>
            </w:r>
            <w:r>
              <w:rPr>
                <w:noProof/>
                <w:webHidden/>
              </w:rPr>
              <w:fldChar w:fldCharType="end"/>
            </w:r>
          </w:hyperlink>
        </w:p>
        <w:p w14:paraId="61B24880" w14:textId="77777777" w:rsidR="00AB0733" w:rsidRDefault="00AB0733">
          <w:pPr>
            <w:pStyle w:val="Inhopg3"/>
            <w:rPr>
              <w:rFonts w:asciiTheme="minorHAnsi" w:hAnsiTheme="minorHAnsi"/>
              <w:noProof/>
            </w:rPr>
          </w:pPr>
          <w:hyperlink w:anchor="_Toc33692537" w:history="1">
            <w:r w:rsidRPr="00F771A5">
              <w:rPr>
                <w:rStyle w:val="Hyperlink"/>
                <w:noProof/>
                <w:lang w:bidi="en-US"/>
              </w:rPr>
              <w:t>1.1.6. Mengtoestellen met verticale as</w:t>
            </w:r>
            <w:r>
              <w:rPr>
                <w:noProof/>
                <w:webHidden/>
              </w:rPr>
              <w:tab/>
            </w:r>
            <w:r>
              <w:rPr>
                <w:noProof/>
                <w:webHidden/>
              </w:rPr>
              <w:fldChar w:fldCharType="begin"/>
            </w:r>
            <w:r>
              <w:rPr>
                <w:noProof/>
                <w:webHidden/>
              </w:rPr>
              <w:instrText xml:space="preserve"> PAGEREF _Toc33692537 \h </w:instrText>
            </w:r>
            <w:r>
              <w:rPr>
                <w:noProof/>
                <w:webHidden/>
              </w:rPr>
            </w:r>
            <w:r>
              <w:rPr>
                <w:noProof/>
                <w:webHidden/>
              </w:rPr>
              <w:fldChar w:fldCharType="separate"/>
            </w:r>
            <w:r>
              <w:rPr>
                <w:noProof/>
                <w:webHidden/>
              </w:rPr>
              <w:t>153</w:t>
            </w:r>
            <w:r>
              <w:rPr>
                <w:noProof/>
                <w:webHidden/>
              </w:rPr>
              <w:fldChar w:fldCharType="end"/>
            </w:r>
          </w:hyperlink>
        </w:p>
        <w:p w14:paraId="0F94307E" w14:textId="77777777" w:rsidR="00AB0733" w:rsidRDefault="00AB0733">
          <w:pPr>
            <w:pStyle w:val="Inhopg3"/>
            <w:rPr>
              <w:rFonts w:asciiTheme="minorHAnsi" w:hAnsiTheme="minorHAnsi"/>
              <w:noProof/>
            </w:rPr>
          </w:pPr>
          <w:hyperlink w:anchor="_Toc33692538" w:history="1">
            <w:r w:rsidRPr="00F771A5">
              <w:rPr>
                <w:rStyle w:val="Hyperlink"/>
                <w:noProof/>
                <w:lang w:bidi="en-US"/>
              </w:rPr>
              <w:t>1.1.7. Versnijderpomp</w:t>
            </w:r>
            <w:r>
              <w:rPr>
                <w:noProof/>
                <w:webHidden/>
              </w:rPr>
              <w:tab/>
            </w:r>
            <w:r>
              <w:rPr>
                <w:noProof/>
                <w:webHidden/>
              </w:rPr>
              <w:fldChar w:fldCharType="begin"/>
            </w:r>
            <w:r>
              <w:rPr>
                <w:noProof/>
                <w:webHidden/>
              </w:rPr>
              <w:instrText xml:space="preserve"> PAGEREF _Toc33692538 \h </w:instrText>
            </w:r>
            <w:r>
              <w:rPr>
                <w:noProof/>
                <w:webHidden/>
              </w:rPr>
            </w:r>
            <w:r>
              <w:rPr>
                <w:noProof/>
                <w:webHidden/>
              </w:rPr>
              <w:fldChar w:fldCharType="separate"/>
            </w:r>
            <w:r>
              <w:rPr>
                <w:noProof/>
                <w:webHidden/>
              </w:rPr>
              <w:t>154</w:t>
            </w:r>
            <w:r>
              <w:rPr>
                <w:noProof/>
                <w:webHidden/>
              </w:rPr>
              <w:fldChar w:fldCharType="end"/>
            </w:r>
          </w:hyperlink>
        </w:p>
        <w:p w14:paraId="43150B05" w14:textId="77777777" w:rsidR="00AB0733" w:rsidRDefault="00AB0733">
          <w:pPr>
            <w:pStyle w:val="Inhopg3"/>
            <w:rPr>
              <w:rFonts w:asciiTheme="minorHAnsi" w:hAnsiTheme="minorHAnsi"/>
              <w:noProof/>
            </w:rPr>
          </w:pPr>
          <w:hyperlink w:anchor="_Toc33692539" w:history="1">
            <w:r w:rsidRPr="00F771A5">
              <w:rPr>
                <w:rStyle w:val="Hyperlink"/>
                <w:noProof/>
                <w:lang w:bidi="en-US"/>
              </w:rPr>
              <w:t>1.1.8. Jetpompen met injectoren</w:t>
            </w:r>
            <w:r>
              <w:rPr>
                <w:noProof/>
                <w:webHidden/>
              </w:rPr>
              <w:tab/>
            </w:r>
            <w:r>
              <w:rPr>
                <w:noProof/>
                <w:webHidden/>
              </w:rPr>
              <w:fldChar w:fldCharType="begin"/>
            </w:r>
            <w:r>
              <w:rPr>
                <w:noProof/>
                <w:webHidden/>
              </w:rPr>
              <w:instrText xml:space="preserve"> PAGEREF _Toc33692539 \h </w:instrText>
            </w:r>
            <w:r>
              <w:rPr>
                <w:noProof/>
                <w:webHidden/>
              </w:rPr>
            </w:r>
            <w:r>
              <w:rPr>
                <w:noProof/>
                <w:webHidden/>
              </w:rPr>
              <w:fldChar w:fldCharType="separate"/>
            </w:r>
            <w:r>
              <w:rPr>
                <w:noProof/>
                <w:webHidden/>
              </w:rPr>
              <w:t>155</w:t>
            </w:r>
            <w:r>
              <w:rPr>
                <w:noProof/>
                <w:webHidden/>
              </w:rPr>
              <w:fldChar w:fldCharType="end"/>
            </w:r>
          </w:hyperlink>
        </w:p>
        <w:p w14:paraId="19548FF7" w14:textId="77777777" w:rsidR="00AB0733" w:rsidRDefault="00AB0733">
          <w:pPr>
            <w:pStyle w:val="Inhopg3"/>
            <w:rPr>
              <w:rFonts w:asciiTheme="minorHAnsi" w:hAnsiTheme="minorHAnsi"/>
              <w:noProof/>
            </w:rPr>
          </w:pPr>
          <w:hyperlink w:anchor="_Toc33692540" w:history="1">
            <w:r w:rsidRPr="00F771A5">
              <w:rPr>
                <w:rStyle w:val="Hyperlink"/>
                <w:noProof/>
                <w:lang w:bidi="en-US"/>
              </w:rPr>
              <w:t>1.1.9. Lens- en kelderpompen</w:t>
            </w:r>
            <w:r>
              <w:rPr>
                <w:noProof/>
                <w:webHidden/>
              </w:rPr>
              <w:tab/>
            </w:r>
            <w:r>
              <w:rPr>
                <w:noProof/>
                <w:webHidden/>
              </w:rPr>
              <w:fldChar w:fldCharType="begin"/>
            </w:r>
            <w:r>
              <w:rPr>
                <w:noProof/>
                <w:webHidden/>
              </w:rPr>
              <w:instrText xml:space="preserve"> PAGEREF _Toc33692540 \h </w:instrText>
            </w:r>
            <w:r>
              <w:rPr>
                <w:noProof/>
                <w:webHidden/>
              </w:rPr>
            </w:r>
            <w:r>
              <w:rPr>
                <w:noProof/>
                <w:webHidden/>
              </w:rPr>
              <w:fldChar w:fldCharType="separate"/>
            </w:r>
            <w:r>
              <w:rPr>
                <w:noProof/>
                <w:webHidden/>
              </w:rPr>
              <w:t>156</w:t>
            </w:r>
            <w:r>
              <w:rPr>
                <w:noProof/>
                <w:webHidden/>
              </w:rPr>
              <w:fldChar w:fldCharType="end"/>
            </w:r>
          </w:hyperlink>
        </w:p>
        <w:p w14:paraId="5C23C5B4" w14:textId="77777777" w:rsidR="00AB0733" w:rsidRDefault="00AB0733">
          <w:pPr>
            <w:pStyle w:val="Inhopg2"/>
            <w:tabs>
              <w:tab w:val="right" w:leader="dot" w:pos="9063"/>
            </w:tabs>
            <w:rPr>
              <w:rFonts w:asciiTheme="minorHAnsi" w:eastAsiaTheme="minorEastAsia" w:hAnsiTheme="minorHAnsi"/>
              <w:noProof/>
              <w:lang w:eastAsia="nl-BE"/>
            </w:rPr>
          </w:pPr>
          <w:hyperlink w:anchor="_Toc33692541" w:history="1">
            <w:r w:rsidRPr="00F771A5">
              <w:rPr>
                <w:rStyle w:val="Hyperlink"/>
                <w:noProof/>
                <w:lang w:bidi="en-US"/>
              </w:rPr>
              <w:t>1.2. Droog opgestelde turbomachines</w:t>
            </w:r>
            <w:r>
              <w:rPr>
                <w:noProof/>
                <w:webHidden/>
              </w:rPr>
              <w:tab/>
            </w:r>
            <w:r>
              <w:rPr>
                <w:noProof/>
                <w:webHidden/>
              </w:rPr>
              <w:fldChar w:fldCharType="begin"/>
            </w:r>
            <w:r>
              <w:rPr>
                <w:noProof/>
                <w:webHidden/>
              </w:rPr>
              <w:instrText xml:space="preserve"> PAGEREF _Toc33692541 \h </w:instrText>
            </w:r>
            <w:r>
              <w:rPr>
                <w:noProof/>
                <w:webHidden/>
              </w:rPr>
            </w:r>
            <w:r>
              <w:rPr>
                <w:noProof/>
                <w:webHidden/>
              </w:rPr>
              <w:fldChar w:fldCharType="separate"/>
            </w:r>
            <w:r>
              <w:rPr>
                <w:noProof/>
                <w:webHidden/>
              </w:rPr>
              <w:t>157</w:t>
            </w:r>
            <w:r>
              <w:rPr>
                <w:noProof/>
                <w:webHidden/>
              </w:rPr>
              <w:fldChar w:fldCharType="end"/>
            </w:r>
          </w:hyperlink>
        </w:p>
        <w:p w14:paraId="63647576" w14:textId="77777777" w:rsidR="00AB0733" w:rsidRDefault="00AB0733">
          <w:pPr>
            <w:pStyle w:val="Inhopg3"/>
            <w:rPr>
              <w:rFonts w:asciiTheme="minorHAnsi" w:hAnsiTheme="minorHAnsi"/>
              <w:noProof/>
            </w:rPr>
          </w:pPr>
          <w:hyperlink w:anchor="_Toc33692542" w:history="1">
            <w:r w:rsidRPr="00F771A5">
              <w:rPr>
                <w:rStyle w:val="Hyperlink"/>
                <w:noProof/>
                <w:lang w:bidi="en-US"/>
              </w:rPr>
              <w:t>1.2.1. Dompelpompen - droog opgesteld</w:t>
            </w:r>
            <w:r>
              <w:rPr>
                <w:noProof/>
                <w:webHidden/>
              </w:rPr>
              <w:tab/>
            </w:r>
            <w:r>
              <w:rPr>
                <w:noProof/>
                <w:webHidden/>
              </w:rPr>
              <w:fldChar w:fldCharType="begin"/>
            </w:r>
            <w:r>
              <w:rPr>
                <w:noProof/>
                <w:webHidden/>
              </w:rPr>
              <w:instrText xml:space="preserve"> PAGEREF _Toc33692542 \h </w:instrText>
            </w:r>
            <w:r>
              <w:rPr>
                <w:noProof/>
                <w:webHidden/>
              </w:rPr>
            </w:r>
            <w:r>
              <w:rPr>
                <w:noProof/>
                <w:webHidden/>
              </w:rPr>
              <w:fldChar w:fldCharType="separate"/>
            </w:r>
            <w:r>
              <w:rPr>
                <w:noProof/>
                <w:webHidden/>
              </w:rPr>
              <w:t>157</w:t>
            </w:r>
            <w:r>
              <w:rPr>
                <w:noProof/>
                <w:webHidden/>
              </w:rPr>
              <w:fldChar w:fldCharType="end"/>
            </w:r>
          </w:hyperlink>
        </w:p>
        <w:p w14:paraId="1FFB1F5D" w14:textId="77777777" w:rsidR="00AB0733" w:rsidRDefault="00AB0733">
          <w:pPr>
            <w:pStyle w:val="Inhopg3"/>
            <w:rPr>
              <w:rFonts w:asciiTheme="minorHAnsi" w:hAnsiTheme="minorHAnsi"/>
              <w:noProof/>
            </w:rPr>
          </w:pPr>
          <w:hyperlink w:anchor="_Toc33692543" w:history="1">
            <w:r w:rsidRPr="00F771A5">
              <w:rPr>
                <w:rStyle w:val="Hyperlink"/>
                <w:noProof/>
                <w:lang w:bidi="en-US"/>
              </w:rPr>
              <w:t>1.2.2. Droog opgestelde afvalwaterpompen</w:t>
            </w:r>
            <w:r>
              <w:rPr>
                <w:noProof/>
                <w:webHidden/>
              </w:rPr>
              <w:tab/>
            </w:r>
            <w:r>
              <w:rPr>
                <w:noProof/>
                <w:webHidden/>
              </w:rPr>
              <w:fldChar w:fldCharType="begin"/>
            </w:r>
            <w:r>
              <w:rPr>
                <w:noProof/>
                <w:webHidden/>
              </w:rPr>
              <w:instrText xml:space="preserve"> PAGEREF _Toc33692543 \h </w:instrText>
            </w:r>
            <w:r>
              <w:rPr>
                <w:noProof/>
                <w:webHidden/>
              </w:rPr>
            </w:r>
            <w:r>
              <w:rPr>
                <w:noProof/>
                <w:webHidden/>
              </w:rPr>
              <w:fldChar w:fldCharType="separate"/>
            </w:r>
            <w:r>
              <w:rPr>
                <w:noProof/>
                <w:webHidden/>
              </w:rPr>
              <w:t>158</w:t>
            </w:r>
            <w:r>
              <w:rPr>
                <w:noProof/>
                <w:webHidden/>
              </w:rPr>
              <w:fldChar w:fldCharType="end"/>
            </w:r>
          </w:hyperlink>
        </w:p>
        <w:p w14:paraId="7FEEF10C" w14:textId="77777777" w:rsidR="00AB0733" w:rsidRDefault="00AB0733">
          <w:pPr>
            <w:pStyle w:val="Inhopg3"/>
            <w:rPr>
              <w:rFonts w:asciiTheme="minorHAnsi" w:hAnsiTheme="minorHAnsi"/>
              <w:noProof/>
            </w:rPr>
          </w:pPr>
          <w:hyperlink w:anchor="_Toc33692544" w:history="1">
            <w:r w:rsidRPr="00F771A5">
              <w:rPr>
                <w:rStyle w:val="Hyperlink"/>
                <w:noProof/>
                <w:lang w:bidi="en-US"/>
              </w:rPr>
              <w:t>1.2.3. Droog opgestelde bedrijfswaterpompen</w:t>
            </w:r>
            <w:r>
              <w:rPr>
                <w:noProof/>
                <w:webHidden/>
              </w:rPr>
              <w:tab/>
            </w:r>
            <w:r>
              <w:rPr>
                <w:noProof/>
                <w:webHidden/>
              </w:rPr>
              <w:fldChar w:fldCharType="begin"/>
            </w:r>
            <w:r>
              <w:rPr>
                <w:noProof/>
                <w:webHidden/>
              </w:rPr>
              <w:instrText xml:space="preserve"> PAGEREF _Toc33692544 \h </w:instrText>
            </w:r>
            <w:r>
              <w:rPr>
                <w:noProof/>
                <w:webHidden/>
              </w:rPr>
            </w:r>
            <w:r>
              <w:rPr>
                <w:noProof/>
                <w:webHidden/>
              </w:rPr>
              <w:fldChar w:fldCharType="separate"/>
            </w:r>
            <w:r>
              <w:rPr>
                <w:noProof/>
                <w:webHidden/>
              </w:rPr>
              <w:t>160</w:t>
            </w:r>
            <w:r>
              <w:rPr>
                <w:noProof/>
                <w:webHidden/>
              </w:rPr>
              <w:fldChar w:fldCharType="end"/>
            </w:r>
          </w:hyperlink>
        </w:p>
        <w:p w14:paraId="0CA25764" w14:textId="77777777" w:rsidR="00AB0733" w:rsidRDefault="00AB0733">
          <w:pPr>
            <w:pStyle w:val="Inhopg3"/>
            <w:rPr>
              <w:rFonts w:asciiTheme="minorHAnsi" w:hAnsiTheme="minorHAnsi"/>
              <w:noProof/>
            </w:rPr>
          </w:pPr>
          <w:hyperlink w:anchor="_Toc33692545" w:history="1">
            <w:r w:rsidRPr="00F771A5">
              <w:rPr>
                <w:rStyle w:val="Hyperlink"/>
                <w:noProof/>
                <w:lang w:bidi="en-US"/>
              </w:rPr>
              <w:t>1.2.4. Traag draaiende Top-entry mixers in slib</w:t>
            </w:r>
            <w:r>
              <w:rPr>
                <w:noProof/>
                <w:webHidden/>
              </w:rPr>
              <w:tab/>
            </w:r>
            <w:r>
              <w:rPr>
                <w:noProof/>
                <w:webHidden/>
              </w:rPr>
              <w:fldChar w:fldCharType="begin"/>
            </w:r>
            <w:r>
              <w:rPr>
                <w:noProof/>
                <w:webHidden/>
              </w:rPr>
              <w:instrText xml:space="preserve"> PAGEREF _Toc33692545 \h </w:instrText>
            </w:r>
            <w:r>
              <w:rPr>
                <w:noProof/>
                <w:webHidden/>
              </w:rPr>
            </w:r>
            <w:r>
              <w:rPr>
                <w:noProof/>
                <w:webHidden/>
              </w:rPr>
              <w:fldChar w:fldCharType="separate"/>
            </w:r>
            <w:r>
              <w:rPr>
                <w:noProof/>
                <w:webHidden/>
              </w:rPr>
              <w:t>161</w:t>
            </w:r>
            <w:r>
              <w:rPr>
                <w:noProof/>
                <w:webHidden/>
              </w:rPr>
              <w:fldChar w:fldCharType="end"/>
            </w:r>
          </w:hyperlink>
        </w:p>
        <w:p w14:paraId="4AFF5EE2" w14:textId="77777777" w:rsidR="00AB0733" w:rsidRDefault="00AB0733">
          <w:pPr>
            <w:pStyle w:val="Inhopg2"/>
            <w:tabs>
              <w:tab w:val="right" w:leader="dot" w:pos="9063"/>
            </w:tabs>
            <w:rPr>
              <w:rFonts w:asciiTheme="minorHAnsi" w:eastAsiaTheme="minorEastAsia" w:hAnsiTheme="minorHAnsi"/>
              <w:noProof/>
              <w:lang w:eastAsia="nl-BE"/>
            </w:rPr>
          </w:pPr>
          <w:hyperlink w:anchor="_Toc33692546" w:history="1">
            <w:r w:rsidRPr="00F771A5">
              <w:rPr>
                <w:rStyle w:val="Hyperlink"/>
                <w:noProof/>
                <w:lang w:bidi="en-US"/>
              </w:rPr>
              <w:t>2. Volumetrische pompen</w:t>
            </w:r>
            <w:r>
              <w:rPr>
                <w:noProof/>
                <w:webHidden/>
              </w:rPr>
              <w:tab/>
            </w:r>
            <w:r>
              <w:rPr>
                <w:noProof/>
                <w:webHidden/>
              </w:rPr>
              <w:fldChar w:fldCharType="begin"/>
            </w:r>
            <w:r>
              <w:rPr>
                <w:noProof/>
                <w:webHidden/>
              </w:rPr>
              <w:instrText xml:space="preserve"> PAGEREF _Toc33692546 \h </w:instrText>
            </w:r>
            <w:r>
              <w:rPr>
                <w:noProof/>
                <w:webHidden/>
              </w:rPr>
            </w:r>
            <w:r>
              <w:rPr>
                <w:noProof/>
                <w:webHidden/>
              </w:rPr>
              <w:fldChar w:fldCharType="separate"/>
            </w:r>
            <w:r>
              <w:rPr>
                <w:noProof/>
                <w:webHidden/>
              </w:rPr>
              <w:t>166</w:t>
            </w:r>
            <w:r>
              <w:rPr>
                <w:noProof/>
                <w:webHidden/>
              </w:rPr>
              <w:fldChar w:fldCharType="end"/>
            </w:r>
          </w:hyperlink>
        </w:p>
        <w:p w14:paraId="41E7EFD9" w14:textId="77777777" w:rsidR="00AB0733" w:rsidRDefault="00AB0733">
          <w:pPr>
            <w:pStyle w:val="Inhopg2"/>
            <w:tabs>
              <w:tab w:val="right" w:leader="dot" w:pos="9063"/>
            </w:tabs>
            <w:rPr>
              <w:rFonts w:asciiTheme="minorHAnsi" w:eastAsiaTheme="minorEastAsia" w:hAnsiTheme="minorHAnsi"/>
              <w:noProof/>
              <w:lang w:eastAsia="nl-BE"/>
            </w:rPr>
          </w:pPr>
          <w:hyperlink w:anchor="_Toc33692547" w:history="1">
            <w:r w:rsidRPr="00F771A5">
              <w:rPr>
                <w:rStyle w:val="Hyperlink"/>
                <w:noProof/>
                <w:lang w:bidi="en-US"/>
              </w:rPr>
              <w:t>2.1. Vijzels</w:t>
            </w:r>
            <w:r>
              <w:rPr>
                <w:noProof/>
                <w:webHidden/>
              </w:rPr>
              <w:tab/>
            </w:r>
            <w:r>
              <w:rPr>
                <w:noProof/>
                <w:webHidden/>
              </w:rPr>
              <w:fldChar w:fldCharType="begin"/>
            </w:r>
            <w:r>
              <w:rPr>
                <w:noProof/>
                <w:webHidden/>
              </w:rPr>
              <w:instrText xml:space="preserve"> PAGEREF _Toc33692547 \h </w:instrText>
            </w:r>
            <w:r>
              <w:rPr>
                <w:noProof/>
                <w:webHidden/>
              </w:rPr>
            </w:r>
            <w:r>
              <w:rPr>
                <w:noProof/>
                <w:webHidden/>
              </w:rPr>
              <w:fldChar w:fldCharType="separate"/>
            </w:r>
            <w:r>
              <w:rPr>
                <w:noProof/>
                <w:webHidden/>
              </w:rPr>
              <w:t>166</w:t>
            </w:r>
            <w:r>
              <w:rPr>
                <w:noProof/>
                <w:webHidden/>
              </w:rPr>
              <w:fldChar w:fldCharType="end"/>
            </w:r>
          </w:hyperlink>
        </w:p>
        <w:p w14:paraId="79E9394F" w14:textId="77777777" w:rsidR="00AB0733" w:rsidRDefault="00AB0733">
          <w:pPr>
            <w:pStyle w:val="Inhopg3"/>
            <w:rPr>
              <w:rFonts w:asciiTheme="minorHAnsi" w:hAnsiTheme="minorHAnsi"/>
              <w:noProof/>
            </w:rPr>
          </w:pPr>
          <w:hyperlink w:anchor="_Toc33692548" w:history="1">
            <w:r w:rsidRPr="00F771A5">
              <w:rPr>
                <w:rStyle w:val="Hyperlink"/>
                <w:noProof/>
                <w:lang w:bidi="en-US"/>
              </w:rPr>
              <w:t>2.1.1. Algemeen</w:t>
            </w:r>
            <w:r>
              <w:rPr>
                <w:noProof/>
                <w:webHidden/>
              </w:rPr>
              <w:tab/>
            </w:r>
            <w:r>
              <w:rPr>
                <w:noProof/>
                <w:webHidden/>
              </w:rPr>
              <w:fldChar w:fldCharType="begin"/>
            </w:r>
            <w:r>
              <w:rPr>
                <w:noProof/>
                <w:webHidden/>
              </w:rPr>
              <w:instrText xml:space="preserve"> PAGEREF _Toc33692548 \h </w:instrText>
            </w:r>
            <w:r>
              <w:rPr>
                <w:noProof/>
                <w:webHidden/>
              </w:rPr>
            </w:r>
            <w:r>
              <w:rPr>
                <w:noProof/>
                <w:webHidden/>
              </w:rPr>
              <w:fldChar w:fldCharType="separate"/>
            </w:r>
            <w:r>
              <w:rPr>
                <w:noProof/>
                <w:webHidden/>
              </w:rPr>
              <w:t>166</w:t>
            </w:r>
            <w:r>
              <w:rPr>
                <w:noProof/>
                <w:webHidden/>
              </w:rPr>
              <w:fldChar w:fldCharType="end"/>
            </w:r>
          </w:hyperlink>
        </w:p>
        <w:p w14:paraId="034897F8" w14:textId="77777777" w:rsidR="00AB0733" w:rsidRDefault="00AB0733">
          <w:pPr>
            <w:pStyle w:val="Inhopg3"/>
            <w:rPr>
              <w:rFonts w:asciiTheme="minorHAnsi" w:hAnsiTheme="minorHAnsi"/>
              <w:noProof/>
            </w:rPr>
          </w:pPr>
          <w:hyperlink w:anchor="_Toc33692549" w:history="1">
            <w:r w:rsidRPr="00F771A5">
              <w:rPr>
                <w:rStyle w:val="Hyperlink"/>
                <w:noProof/>
                <w:lang w:bidi="en-US"/>
              </w:rPr>
              <w:t>2.1.2. Vijzellagers</w:t>
            </w:r>
            <w:r>
              <w:rPr>
                <w:noProof/>
                <w:webHidden/>
              </w:rPr>
              <w:tab/>
            </w:r>
            <w:r>
              <w:rPr>
                <w:noProof/>
                <w:webHidden/>
              </w:rPr>
              <w:fldChar w:fldCharType="begin"/>
            </w:r>
            <w:r>
              <w:rPr>
                <w:noProof/>
                <w:webHidden/>
              </w:rPr>
              <w:instrText xml:space="preserve"> PAGEREF _Toc33692549 \h </w:instrText>
            </w:r>
            <w:r>
              <w:rPr>
                <w:noProof/>
                <w:webHidden/>
              </w:rPr>
            </w:r>
            <w:r>
              <w:rPr>
                <w:noProof/>
                <w:webHidden/>
              </w:rPr>
              <w:fldChar w:fldCharType="separate"/>
            </w:r>
            <w:r>
              <w:rPr>
                <w:noProof/>
                <w:webHidden/>
              </w:rPr>
              <w:t>168</w:t>
            </w:r>
            <w:r>
              <w:rPr>
                <w:noProof/>
                <w:webHidden/>
              </w:rPr>
              <w:fldChar w:fldCharType="end"/>
            </w:r>
          </w:hyperlink>
        </w:p>
        <w:p w14:paraId="12FAB9C5" w14:textId="77777777" w:rsidR="00AB0733" w:rsidRDefault="00AB0733">
          <w:pPr>
            <w:pStyle w:val="Inhopg3"/>
            <w:rPr>
              <w:rFonts w:asciiTheme="minorHAnsi" w:hAnsiTheme="minorHAnsi"/>
              <w:noProof/>
            </w:rPr>
          </w:pPr>
          <w:hyperlink w:anchor="_Toc33692550" w:history="1">
            <w:r w:rsidRPr="00F771A5">
              <w:rPr>
                <w:rStyle w:val="Hyperlink"/>
                <w:noProof/>
                <w:lang w:bidi="en-US"/>
              </w:rPr>
              <w:t>2.1.3. Aandrijving</w:t>
            </w:r>
            <w:r>
              <w:rPr>
                <w:noProof/>
                <w:webHidden/>
              </w:rPr>
              <w:tab/>
            </w:r>
            <w:r>
              <w:rPr>
                <w:noProof/>
                <w:webHidden/>
              </w:rPr>
              <w:fldChar w:fldCharType="begin"/>
            </w:r>
            <w:r>
              <w:rPr>
                <w:noProof/>
                <w:webHidden/>
              </w:rPr>
              <w:instrText xml:space="preserve"> PAGEREF _Toc33692550 \h </w:instrText>
            </w:r>
            <w:r>
              <w:rPr>
                <w:noProof/>
                <w:webHidden/>
              </w:rPr>
            </w:r>
            <w:r>
              <w:rPr>
                <w:noProof/>
                <w:webHidden/>
              </w:rPr>
              <w:fldChar w:fldCharType="separate"/>
            </w:r>
            <w:r>
              <w:rPr>
                <w:noProof/>
                <w:webHidden/>
              </w:rPr>
              <w:t>170</w:t>
            </w:r>
            <w:r>
              <w:rPr>
                <w:noProof/>
                <w:webHidden/>
              </w:rPr>
              <w:fldChar w:fldCharType="end"/>
            </w:r>
          </w:hyperlink>
        </w:p>
        <w:p w14:paraId="37B588A5" w14:textId="77777777" w:rsidR="00AB0733" w:rsidRDefault="00AB0733">
          <w:pPr>
            <w:pStyle w:val="Inhopg3"/>
            <w:rPr>
              <w:rFonts w:asciiTheme="minorHAnsi" w:hAnsiTheme="minorHAnsi"/>
              <w:noProof/>
            </w:rPr>
          </w:pPr>
          <w:hyperlink w:anchor="_Toc33692551" w:history="1">
            <w:r w:rsidRPr="00F771A5">
              <w:rPr>
                <w:rStyle w:val="Hyperlink"/>
                <w:noProof/>
                <w:lang w:bidi="en-US"/>
              </w:rPr>
              <w:t>2.1.4. Uitvoeringswijze voor betonnen vijzeltroggen</w:t>
            </w:r>
            <w:r>
              <w:rPr>
                <w:noProof/>
                <w:webHidden/>
              </w:rPr>
              <w:tab/>
            </w:r>
            <w:r>
              <w:rPr>
                <w:noProof/>
                <w:webHidden/>
              </w:rPr>
              <w:fldChar w:fldCharType="begin"/>
            </w:r>
            <w:r>
              <w:rPr>
                <w:noProof/>
                <w:webHidden/>
              </w:rPr>
              <w:instrText xml:space="preserve"> PAGEREF _Toc33692551 \h </w:instrText>
            </w:r>
            <w:r>
              <w:rPr>
                <w:noProof/>
                <w:webHidden/>
              </w:rPr>
            </w:r>
            <w:r>
              <w:rPr>
                <w:noProof/>
                <w:webHidden/>
              </w:rPr>
              <w:fldChar w:fldCharType="separate"/>
            </w:r>
            <w:r>
              <w:rPr>
                <w:noProof/>
                <w:webHidden/>
              </w:rPr>
              <w:t>172</w:t>
            </w:r>
            <w:r>
              <w:rPr>
                <w:noProof/>
                <w:webHidden/>
              </w:rPr>
              <w:fldChar w:fldCharType="end"/>
            </w:r>
          </w:hyperlink>
        </w:p>
        <w:p w14:paraId="4A47F6C3" w14:textId="77777777" w:rsidR="00AB0733" w:rsidRDefault="00AB0733">
          <w:pPr>
            <w:pStyle w:val="Inhopg3"/>
            <w:rPr>
              <w:rFonts w:asciiTheme="minorHAnsi" w:hAnsiTheme="minorHAnsi"/>
              <w:noProof/>
            </w:rPr>
          </w:pPr>
          <w:hyperlink w:anchor="_Toc33692552" w:history="1">
            <w:r w:rsidRPr="00F771A5">
              <w:rPr>
                <w:rStyle w:val="Hyperlink"/>
                <w:noProof/>
                <w:lang w:bidi="en-US"/>
              </w:rPr>
              <w:t>2.1.5. Uitvoeringswijze voor stalen vijzeltroggen</w:t>
            </w:r>
            <w:r>
              <w:rPr>
                <w:noProof/>
                <w:webHidden/>
              </w:rPr>
              <w:tab/>
            </w:r>
            <w:r>
              <w:rPr>
                <w:noProof/>
                <w:webHidden/>
              </w:rPr>
              <w:fldChar w:fldCharType="begin"/>
            </w:r>
            <w:r>
              <w:rPr>
                <w:noProof/>
                <w:webHidden/>
              </w:rPr>
              <w:instrText xml:space="preserve"> PAGEREF _Toc33692552 \h </w:instrText>
            </w:r>
            <w:r>
              <w:rPr>
                <w:noProof/>
                <w:webHidden/>
              </w:rPr>
            </w:r>
            <w:r>
              <w:rPr>
                <w:noProof/>
                <w:webHidden/>
              </w:rPr>
              <w:fldChar w:fldCharType="separate"/>
            </w:r>
            <w:r>
              <w:rPr>
                <w:noProof/>
                <w:webHidden/>
              </w:rPr>
              <w:t>172</w:t>
            </w:r>
            <w:r>
              <w:rPr>
                <w:noProof/>
                <w:webHidden/>
              </w:rPr>
              <w:fldChar w:fldCharType="end"/>
            </w:r>
          </w:hyperlink>
        </w:p>
        <w:p w14:paraId="45D261FE" w14:textId="77777777" w:rsidR="00AB0733" w:rsidRDefault="00AB0733">
          <w:pPr>
            <w:pStyle w:val="Inhopg3"/>
            <w:rPr>
              <w:rFonts w:asciiTheme="minorHAnsi" w:hAnsiTheme="minorHAnsi"/>
              <w:noProof/>
            </w:rPr>
          </w:pPr>
          <w:hyperlink w:anchor="_Toc33692553" w:history="1">
            <w:r w:rsidRPr="00F771A5">
              <w:rPr>
                <w:rStyle w:val="Hyperlink"/>
                <w:noProof/>
                <w:lang w:bidi="en-US"/>
              </w:rPr>
              <w:t>2.1.6. Bescherming tegen corrosie</w:t>
            </w:r>
            <w:r>
              <w:rPr>
                <w:noProof/>
                <w:webHidden/>
              </w:rPr>
              <w:tab/>
            </w:r>
            <w:r>
              <w:rPr>
                <w:noProof/>
                <w:webHidden/>
              </w:rPr>
              <w:fldChar w:fldCharType="begin"/>
            </w:r>
            <w:r>
              <w:rPr>
                <w:noProof/>
                <w:webHidden/>
              </w:rPr>
              <w:instrText xml:space="preserve"> PAGEREF _Toc33692553 \h </w:instrText>
            </w:r>
            <w:r>
              <w:rPr>
                <w:noProof/>
                <w:webHidden/>
              </w:rPr>
            </w:r>
            <w:r>
              <w:rPr>
                <w:noProof/>
                <w:webHidden/>
              </w:rPr>
              <w:fldChar w:fldCharType="separate"/>
            </w:r>
            <w:r>
              <w:rPr>
                <w:noProof/>
                <w:webHidden/>
              </w:rPr>
              <w:t>174</w:t>
            </w:r>
            <w:r>
              <w:rPr>
                <w:noProof/>
                <w:webHidden/>
              </w:rPr>
              <w:fldChar w:fldCharType="end"/>
            </w:r>
          </w:hyperlink>
        </w:p>
        <w:p w14:paraId="33062E3B" w14:textId="77777777" w:rsidR="00AB0733" w:rsidRDefault="00AB0733">
          <w:pPr>
            <w:pStyle w:val="Inhopg3"/>
            <w:rPr>
              <w:rFonts w:asciiTheme="minorHAnsi" w:hAnsiTheme="minorHAnsi"/>
              <w:noProof/>
            </w:rPr>
          </w:pPr>
          <w:hyperlink w:anchor="_Toc33692562" w:history="1">
            <w:r w:rsidRPr="00F771A5">
              <w:rPr>
                <w:rStyle w:val="Hyperlink"/>
                <w:noProof/>
              </w:rPr>
              <w:t>2.1.7. Draaidetectie</w:t>
            </w:r>
            <w:r>
              <w:rPr>
                <w:noProof/>
                <w:webHidden/>
              </w:rPr>
              <w:tab/>
            </w:r>
            <w:r>
              <w:rPr>
                <w:noProof/>
                <w:webHidden/>
              </w:rPr>
              <w:fldChar w:fldCharType="begin"/>
            </w:r>
            <w:r>
              <w:rPr>
                <w:noProof/>
                <w:webHidden/>
              </w:rPr>
              <w:instrText xml:space="preserve"> PAGEREF _Toc33692562 \h </w:instrText>
            </w:r>
            <w:r>
              <w:rPr>
                <w:noProof/>
                <w:webHidden/>
              </w:rPr>
            </w:r>
            <w:r>
              <w:rPr>
                <w:noProof/>
                <w:webHidden/>
              </w:rPr>
              <w:fldChar w:fldCharType="separate"/>
            </w:r>
            <w:r>
              <w:rPr>
                <w:noProof/>
                <w:webHidden/>
              </w:rPr>
              <w:t>174</w:t>
            </w:r>
            <w:r>
              <w:rPr>
                <w:noProof/>
                <w:webHidden/>
              </w:rPr>
              <w:fldChar w:fldCharType="end"/>
            </w:r>
          </w:hyperlink>
        </w:p>
        <w:p w14:paraId="0F2868ED" w14:textId="77777777" w:rsidR="00AB0733" w:rsidRDefault="00AB0733">
          <w:pPr>
            <w:pStyle w:val="Inhopg2"/>
            <w:tabs>
              <w:tab w:val="right" w:leader="dot" w:pos="9063"/>
            </w:tabs>
            <w:rPr>
              <w:rFonts w:asciiTheme="minorHAnsi" w:eastAsiaTheme="minorEastAsia" w:hAnsiTheme="minorHAnsi"/>
              <w:noProof/>
              <w:lang w:eastAsia="nl-BE"/>
            </w:rPr>
          </w:pPr>
          <w:hyperlink w:anchor="_Toc33692563" w:history="1">
            <w:r w:rsidRPr="00F771A5">
              <w:rPr>
                <w:rStyle w:val="Hyperlink"/>
                <w:noProof/>
                <w:lang w:bidi="en-US"/>
              </w:rPr>
              <w:t>2.2. Excenterwormpompen</w:t>
            </w:r>
            <w:r>
              <w:rPr>
                <w:noProof/>
                <w:webHidden/>
              </w:rPr>
              <w:tab/>
            </w:r>
            <w:r>
              <w:rPr>
                <w:noProof/>
                <w:webHidden/>
              </w:rPr>
              <w:fldChar w:fldCharType="begin"/>
            </w:r>
            <w:r>
              <w:rPr>
                <w:noProof/>
                <w:webHidden/>
              </w:rPr>
              <w:instrText xml:space="preserve"> PAGEREF _Toc33692563 \h </w:instrText>
            </w:r>
            <w:r>
              <w:rPr>
                <w:noProof/>
                <w:webHidden/>
              </w:rPr>
            </w:r>
            <w:r>
              <w:rPr>
                <w:noProof/>
                <w:webHidden/>
              </w:rPr>
              <w:fldChar w:fldCharType="separate"/>
            </w:r>
            <w:r>
              <w:rPr>
                <w:noProof/>
                <w:webHidden/>
              </w:rPr>
              <w:t>175</w:t>
            </w:r>
            <w:r>
              <w:rPr>
                <w:noProof/>
                <w:webHidden/>
              </w:rPr>
              <w:fldChar w:fldCharType="end"/>
            </w:r>
          </w:hyperlink>
        </w:p>
        <w:p w14:paraId="1C4DF742" w14:textId="77777777" w:rsidR="00AB0733" w:rsidRDefault="00AB0733">
          <w:pPr>
            <w:pStyle w:val="Inhopg3"/>
            <w:rPr>
              <w:rFonts w:asciiTheme="minorHAnsi" w:hAnsiTheme="minorHAnsi"/>
              <w:noProof/>
            </w:rPr>
          </w:pPr>
          <w:hyperlink w:anchor="_Toc33692564" w:history="1">
            <w:r w:rsidRPr="00F771A5">
              <w:rPr>
                <w:rStyle w:val="Hyperlink"/>
                <w:noProof/>
                <w:lang w:bidi="en-US"/>
              </w:rPr>
              <w:t>2.2.1. Omschrijving</w:t>
            </w:r>
            <w:r>
              <w:rPr>
                <w:noProof/>
                <w:webHidden/>
              </w:rPr>
              <w:tab/>
            </w:r>
            <w:r>
              <w:rPr>
                <w:noProof/>
                <w:webHidden/>
              </w:rPr>
              <w:fldChar w:fldCharType="begin"/>
            </w:r>
            <w:r>
              <w:rPr>
                <w:noProof/>
                <w:webHidden/>
              </w:rPr>
              <w:instrText xml:space="preserve"> PAGEREF _Toc33692564 \h </w:instrText>
            </w:r>
            <w:r>
              <w:rPr>
                <w:noProof/>
                <w:webHidden/>
              </w:rPr>
            </w:r>
            <w:r>
              <w:rPr>
                <w:noProof/>
                <w:webHidden/>
              </w:rPr>
              <w:fldChar w:fldCharType="separate"/>
            </w:r>
            <w:r>
              <w:rPr>
                <w:noProof/>
                <w:webHidden/>
              </w:rPr>
              <w:t>175</w:t>
            </w:r>
            <w:r>
              <w:rPr>
                <w:noProof/>
                <w:webHidden/>
              </w:rPr>
              <w:fldChar w:fldCharType="end"/>
            </w:r>
          </w:hyperlink>
        </w:p>
        <w:p w14:paraId="76136A6D" w14:textId="77777777" w:rsidR="00AB0733" w:rsidRDefault="00AB0733">
          <w:pPr>
            <w:pStyle w:val="Inhopg3"/>
            <w:rPr>
              <w:rFonts w:asciiTheme="minorHAnsi" w:hAnsiTheme="minorHAnsi"/>
              <w:noProof/>
            </w:rPr>
          </w:pPr>
          <w:hyperlink w:anchor="_Toc33692565" w:history="1">
            <w:r w:rsidRPr="00F771A5">
              <w:rPr>
                <w:rStyle w:val="Hyperlink"/>
                <w:noProof/>
                <w:lang w:bidi="en-US"/>
              </w:rPr>
              <w:t>2.2.2. Materialen</w:t>
            </w:r>
            <w:r>
              <w:rPr>
                <w:noProof/>
                <w:webHidden/>
              </w:rPr>
              <w:tab/>
            </w:r>
            <w:r>
              <w:rPr>
                <w:noProof/>
                <w:webHidden/>
              </w:rPr>
              <w:fldChar w:fldCharType="begin"/>
            </w:r>
            <w:r>
              <w:rPr>
                <w:noProof/>
                <w:webHidden/>
              </w:rPr>
              <w:instrText xml:space="preserve"> PAGEREF _Toc33692565 \h </w:instrText>
            </w:r>
            <w:r>
              <w:rPr>
                <w:noProof/>
                <w:webHidden/>
              </w:rPr>
            </w:r>
            <w:r>
              <w:rPr>
                <w:noProof/>
                <w:webHidden/>
              </w:rPr>
              <w:fldChar w:fldCharType="separate"/>
            </w:r>
            <w:r>
              <w:rPr>
                <w:noProof/>
                <w:webHidden/>
              </w:rPr>
              <w:t>176</w:t>
            </w:r>
            <w:r>
              <w:rPr>
                <w:noProof/>
                <w:webHidden/>
              </w:rPr>
              <w:fldChar w:fldCharType="end"/>
            </w:r>
          </w:hyperlink>
        </w:p>
        <w:p w14:paraId="61E6D46D" w14:textId="77777777" w:rsidR="00AB0733" w:rsidRDefault="00AB0733">
          <w:pPr>
            <w:pStyle w:val="Inhopg3"/>
            <w:rPr>
              <w:rFonts w:asciiTheme="minorHAnsi" w:hAnsiTheme="minorHAnsi"/>
              <w:noProof/>
            </w:rPr>
          </w:pPr>
          <w:hyperlink w:anchor="_Toc33692566" w:history="1">
            <w:r w:rsidRPr="00F771A5">
              <w:rPr>
                <w:rStyle w:val="Hyperlink"/>
                <w:noProof/>
                <w:lang w:bidi="en-US"/>
              </w:rPr>
              <w:t>2.2.3. Asafdichting</w:t>
            </w:r>
            <w:r>
              <w:rPr>
                <w:noProof/>
                <w:webHidden/>
              </w:rPr>
              <w:tab/>
            </w:r>
            <w:r>
              <w:rPr>
                <w:noProof/>
                <w:webHidden/>
              </w:rPr>
              <w:fldChar w:fldCharType="begin"/>
            </w:r>
            <w:r>
              <w:rPr>
                <w:noProof/>
                <w:webHidden/>
              </w:rPr>
              <w:instrText xml:space="preserve"> PAGEREF _Toc33692566 \h </w:instrText>
            </w:r>
            <w:r>
              <w:rPr>
                <w:noProof/>
                <w:webHidden/>
              </w:rPr>
            </w:r>
            <w:r>
              <w:rPr>
                <w:noProof/>
                <w:webHidden/>
              </w:rPr>
              <w:fldChar w:fldCharType="separate"/>
            </w:r>
            <w:r>
              <w:rPr>
                <w:noProof/>
                <w:webHidden/>
              </w:rPr>
              <w:t>177</w:t>
            </w:r>
            <w:r>
              <w:rPr>
                <w:noProof/>
                <w:webHidden/>
              </w:rPr>
              <w:fldChar w:fldCharType="end"/>
            </w:r>
          </w:hyperlink>
        </w:p>
        <w:p w14:paraId="6F704B1D" w14:textId="77777777" w:rsidR="00AB0733" w:rsidRDefault="00AB0733">
          <w:pPr>
            <w:pStyle w:val="Inhopg3"/>
            <w:rPr>
              <w:rFonts w:asciiTheme="minorHAnsi" w:hAnsiTheme="minorHAnsi"/>
              <w:noProof/>
            </w:rPr>
          </w:pPr>
          <w:hyperlink w:anchor="_Toc33692567" w:history="1">
            <w:r w:rsidRPr="00F771A5">
              <w:rPr>
                <w:rStyle w:val="Hyperlink"/>
                <w:noProof/>
                <w:lang w:bidi="en-US"/>
              </w:rPr>
              <w:t>2.2.4. Koppelingen</w:t>
            </w:r>
            <w:r>
              <w:rPr>
                <w:noProof/>
                <w:webHidden/>
              </w:rPr>
              <w:tab/>
            </w:r>
            <w:r>
              <w:rPr>
                <w:noProof/>
                <w:webHidden/>
              </w:rPr>
              <w:fldChar w:fldCharType="begin"/>
            </w:r>
            <w:r>
              <w:rPr>
                <w:noProof/>
                <w:webHidden/>
              </w:rPr>
              <w:instrText xml:space="preserve"> PAGEREF _Toc33692567 \h </w:instrText>
            </w:r>
            <w:r>
              <w:rPr>
                <w:noProof/>
                <w:webHidden/>
              </w:rPr>
            </w:r>
            <w:r>
              <w:rPr>
                <w:noProof/>
                <w:webHidden/>
              </w:rPr>
              <w:fldChar w:fldCharType="separate"/>
            </w:r>
            <w:r>
              <w:rPr>
                <w:noProof/>
                <w:webHidden/>
              </w:rPr>
              <w:t>177</w:t>
            </w:r>
            <w:r>
              <w:rPr>
                <w:noProof/>
                <w:webHidden/>
              </w:rPr>
              <w:fldChar w:fldCharType="end"/>
            </w:r>
          </w:hyperlink>
        </w:p>
        <w:p w14:paraId="41FE787E" w14:textId="77777777" w:rsidR="00AB0733" w:rsidRDefault="00AB0733">
          <w:pPr>
            <w:pStyle w:val="Inhopg3"/>
            <w:rPr>
              <w:rFonts w:asciiTheme="minorHAnsi" w:hAnsiTheme="minorHAnsi"/>
              <w:noProof/>
            </w:rPr>
          </w:pPr>
          <w:hyperlink w:anchor="_Toc33692568" w:history="1">
            <w:r w:rsidRPr="00F771A5">
              <w:rPr>
                <w:rStyle w:val="Hyperlink"/>
                <w:noProof/>
                <w:lang w:bidi="en-US"/>
              </w:rPr>
              <w:t>2.2.5. Toerental</w:t>
            </w:r>
            <w:r>
              <w:rPr>
                <w:noProof/>
                <w:webHidden/>
              </w:rPr>
              <w:tab/>
            </w:r>
            <w:r>
              <w:rPr>
                <w:noProof/>
                <w:webHidden/>
              </w:rPr>
              <w:fldChar w:fldCharType="begin"/>
            </w:r>
            <w:r>
              <w:rPr>
                <w:noProof/>
                <w:webHidden/>
              </w:rPr>
              <w:instrText xml:space="preserve"> PAGEREF _Toc33692568 \h </w:instrText>
            </w:r>
            <w:r>
              <w:rPr>
                <w:noProof/>
                <w:webHidden/>
              </w:rPr>
            </w:r>
            <w:r>
              <w:rPr>
                <w:noProof/>
                <w:webHidden/>
              </w:rPr>
              <w:fldChar w:fldCharType="separate"/>
            </w:r>
            <w:r>
              <w:rPr>
                <w:noProof/>
                <w:webHidden/>
              </w:rPr>
              <w:t>178</w:t>
            </w:r>
            <w:r>
              <w:rPr>
                <w:noProof/>
                <w:webHidden/>
              </w:rPr>
              <w:fldChar w:fldCharType="end"/>
            </w:r>
          </w:hyperlink>
        </w:p>
        <w:p w14:paraId="5A615569" w14:textId="77777777" w:rsidR="00AB0733" w:rsidRDefault="00AB0733">
          <w:pPr>
            <w:pStyle w:val="Inhopg3"/>
            <w:rPr>
              <w:rFonts w:asciiTheme="minorHAnsi" w:hAnsiTheme="minorHAnsi"/>
              <w:noProof/>
            </w:rPr>
          </w:pPr>
          <w:hyperlink w:anchor="_Toc33692569" w:history="1">
            <w:r w:rsidRPr="00F771A5">
              <w:rPr>
                <w:rStyle w:val="Hyperlink"/>
                <w:noProof/>
                <w:lang w:bidi="en-US"/>
              </w:rPr>
              <w:t>2.2.6. Aandrijving en beveiligingen</w:t>
            </w:r>
            <w:r>
              <w:rPr>
                <w:noProof/>
                <w:webHidden/>
              </w:rPr>
              <w:tab/>
            </w:r>
            <w:r>
              <w:rPr>
                <w:noProof/>
                <w:webHidden/>
              </w:rPr>
              <w:fldChar w:fldCharType="begin"/>
            </w:r>
            <w:r>
              <w:rPr>
                <w:noProof/>
                <w:webHidden/>
              </w:rPr>
              <w:instrText xml:space="preserve"> PAGEREF _Toc33692569 \h </w:instrText>
            </w:r>
            <w:r>
              <w:rPr>
                <w:noProof/>
                <w:webHidden/>
              </w:rPr>
            </w:r>
            <w:r>
              <w:rPr>
                <w:noProof/>
                <w:webHidden/>
              </w:rPr>
              <w:fldChar w:fldCharType="separate"/>
            </w:r>
            <w:r>
              <w:rPr>
                <w:noProof/>
                <w:webHidden/>
              </w:rPr>
              <w:t>178</w:t>
            </w:r>
            <w:r>
              <w:rPr>
                <w:noProof/>
                <w:webHidden/>
              </w:rPr>
              <w:fldChar w:fldCharType="end"/>
            </w:r>
          </w:hyperlink>
        </w:p>
        <w:p w14:paraId="63167C9A" w14:textId="77777777" w:rsidR="00AB0733" w:rsidRDefault="00AB0733">
          <w:pPr>
            <w:pStyle w:val="Inhopg3"/>
            <w:rPr>
              <w:rFonts w:asciiTheme="minorHAnsi" w:hAnsiTheme="minorHAnsi"/>
              <w:noProof/>
            </w:rPr>
          </w:pPr>
          <w:hyperlink w:anchor="_Toc33692570" w:history="1">
            <w:r w:rsidRPr="00F771A5">
              <w:rPr>
                <w:rStyle w:val="Hyperlink"/>
                <w:noProof/>
                <w:lang w:bidi="en-US"/>
              </w:rPr>
              <w:t>2.2.7. Levensduur</w:t>
            </w:r>
            <w:r>
              <w:rPr>
                <w:noProof/>
                <w:webHidden/>
              </w:rPr>
              <w:tab/>
            </w:r>
            <w:r>
              <w:rPr>
                <w:noProof/>
                <w:webHidden/>
              </w:rPr>
              <w:fldChar w:fldCharType="begin"/>
            </w:r>
            <w:r>
              <w:rPr>
                <w:noProof/>
                <w:webHidden/>
              </w:rPr>
              <w:instrText xml:space="preserve"> PAGEREF _Toc33692570 \h </w:instrText>
            </w:r>
            <w:r>
              <w:rPr>
                <w:noProof/>
                <w:webHidden/>
              </w:rPr>
            </w:r>
            <w:r>
              <w:rPr>
                <w:noProof/>
                <w:webHidden/>
              </w:rPr>
              <w:fldChar w:fldCharType="separate"/>
            </w:r>
            <w:r>
              <w:rPr>
                <w:noProof/>
                <w:webHidden/>
              </w:rPr>
              <w:t>179</w:t>
            </w:r>
            <w:r>
              <w:rPr>
                <w:noProof/>
                <w:webHidden/>
              </w:rPr>
              <w:fldChar w:fldCharType="end"/>
            </w:r>
          </w:hyperlink>
        </w:p>
        <w:p w14:paraId="70B70984" w14:textId="77777777" w:rsidR="00AB0733" w:rsidRDefault="00AB0733">
          <w:pPr>
            <w:pStyle w:val="Inhopg3"/>
            <w:rPr>
              <w:rFonts w:asciiTheme="minorHAnsi" w:hAnsiTheme="minorHAnsi"/>
              <w:noProof/>
            </w:rPr>
          </w:pPr>
          <w:hyperlink w:anchor="_Toc33692571" w:history="1">
            <w:r w:rsidRPr="00F771A5">
              <w:rPr>
                <w:rStyle w:val="Hyperlink"/>
                <w:noProof/>
                <w:lang w:bidi="en-US"/>
              </w:rPr>
              <w:t>2.2.8. Opstelling</w:t>
            </w:r>
            <w:r>
              <w:rPr>
                <w:noProof/>
                <w:webHidden/>
              </w:rPr>
              <w:tab/>
            </w:r>
            <w:r>
              <w:rPr>
                <w:noProof/>
                <w:webHidden/>
              </w:rPr>
              <w:fldChar w:fldCharType="begin"/>
            </w:r>
            <w:r>
              <w:rPr>
                <w:noProof/>
                <w:webHidden/>
              </w:rPr>
              <w:instrText xml:space="preserve"> PAGEREF _Toc33692571 \h </w:instrText>
            </w:r>
            <w:r>
              <w:rPr>
                <w:noProof/>
                <w:webHidden/>
              </w:rPr>
            </w:r>
            <w:r>
              <w:rPr>
                <w:noProof/>
                <w:webHidden/>
              </w:rPr>
              <w:fldChar w:fldCharType="separate"/>
            </w:r>
            <w:r>
              <w:rPr>
                <w:noProof/>
                <w:webHidden/>
              </w:rPr>
              <w:t>179</w:t>
            </w:r>
            <w:r>
              <w:rPr>
                <w:noProof/>
                <w:webHidden/>
              </w:rPr>
              <w:fldChar w:fldCharType="end"/>
            </w:r>
          </w:hyperlink>
        </w:p>
        <w:p w14:paraId="38F50A89" w14:textId="77777777" w:rsidR="00AB0733" w:rsidRDefault="00AB0733">
          <w:pPr>
            <w:pStyle w:val="Inhopg2"/>
            <w:tabs>
              <w:tab w:val="right" w:leader="dot" w:pos="9063"/>
            </w:tabs>
            <w:rPr>
              <w:rFonts w:asciiTheme="minorHAnsi" w:eastAsiaTheme="minorEastAsia" w:hAnsiTheme="minorHAnsi"/>
              <w:noProof/>
              <w:lang w:eastAsia="nl-BE"/>
            </w:rPr>
          </w:pPr>
          <w:hyperlink w:anchor="_Toc33692572" w:history="1">
            <w:r w:rsidRPr="00F771A5">
              <w:rPr>
                <w:rStyle w:val="Hyperlink"/>
                <w:noProof/>
                <w:lang w:bidi="en-US"/>
              </w:rPr>
              <w:t>2.3. Membraanpompen</w:t>
            </w:r>
            <w:r>
              <w:rPr>
                <w:noProof/>
                <w:webHidden/>
              </w:rPr>
              <w:tab/>
            </w:r>
            <w:r>
              <w:rPr>
                <w:noProof/>
                <w:webHidden/>
              </w:rPr>
              <w:fldChar w:fldCharType="begin"/>
            </w:r>
            <w:r>
              <w:rPr>
                <w:noProof/>
                <w:webHidden/>
              </w:rPr>
              <w:instrText xml:space="preserve"> PAGEREF _Toc33692572 \h </w:instrText>
            </w:r>
            <w:r>
              <w:rPr>
                <w:noProof/>
                <w:webHidden/>
              </w:rPr>
            </w:r>
            <w:r>
              <w:rPr>
                <w:noProof/>
                <w:webHidden/>
              </w:rPr>
              <w:fldChar w:fldCharType="separate"/>
            </w:r>
            <w:r>
              <w:rPr>
                <w:noProof/>
                <w:webHidden/>
              </w:rPr>
              <w:t>180</w:t>
            </w:r>
            <w:r>
              <w:rPr>
                <w:noProof/>
                <w:webHidden/>
              </w:rPr>
              <w:fldChar w:fldCharType="end"/>
            </w:r>
          </w:hyperlink>
        </w:p>
        <w:p w14:paraId="2BA1EDBB" w14:textId="77777777" w:rsidR="00AB0733" w:rsidRDefault="00AB0733">
          <w:pPr>
            <w:pStyle w:val="Inhopg3"/>
            <w:rPr>
              <w:rFonts w:asciiTheme="minorHAnsi" w:hAnsiTheme="minorHAnsi"/>
              <w:noProof/>
            </w:rPr>
          </w:pPr>
          <w:hyperlink w:anchor="_Toc33692573" w:history="1">
            <w:r w:rsidRPr="00F771A5">
              <w:rPr>
                <w:rStyle w:val="Hyperlink"/>
                <w:noProof/>
                <w:lang w:bidi="en-US"/>
              </w:rPr>
              <w:t>2.3.1. Omschrijving</w:t>
            </w:r>
            <w:r>
              <w:rPr>
                <w:noProof/>
                <w:webHidden/>
              </w:rPr>
              <w:tab/>
            </w:r>
            <w:r>
              <w:rPr>
                <w:noProof/>
                <w:webHidden/>
              </w:rPr>
              <w:fldChar w:fldCharType="begin"/>
            </w:r>
            <w:r>
              <w:rPr>
                <w:noProof/>
                <w:webHidden/>
              </w:rPr>
              <w:instrText xml:space="preserve"> PAGEREF _Toc33692573 \h </w:instrText>
            </w:r>
            <w:r>
              <w:rPr>
                <w:noProof/>
                <w:webHidden/>
              </w:rPr>
            </w:r>
            <w:r>
              <w:rPr>
                <w:noProof/>
                <w:webHidden/>
              </w:rPr>
              <w:fldChar w:fldCharType="separate"/>
            </w:r>
            <w:r>
              <w:rPr>
                <w:noProof/>
                <w:webHidden/>
              </w:rPr>
              <w:t>180</w:t>
            </w:r>
            <w:r>
              <w:rPr>
                <w:noProof/>
                <w:webHidden/>
              </w:rPr>
              <w:fldChar w:fldCharType="end"/>
            </w:r>
          </w:hyperlink>
        </w:p>
        <w:p w14:paraId="7E29EF1A" w14:textId="77777777" w:rsidR="00AB0733" w:rsidRDefault="00AB0733">
          <w:pPr>
            <w:pStyle w:val="Inhopg3"/>
            <w:rPr>
              <w:rFonts w:asciiTheme="minorHAnsi" w:hAnsiTheme="minorHAnsi"/>
              <w:noProof/>
            </w:rPr>
          </w:pPr>
          <w:hyperlink w:anchor="_Toc33692574" w:history="1">
            <w:r w:rsidRPr="00F771A5">
              <w:rPr>
                <w:rStyle w:val="Hyperlink"/>
                <w:noProof/>
                <w:lang w:bidi="en-US"/>
              </w:rPr>
              <w:t>2.3.2. Materialen</w:t>
            </w:r>
            <w:r>
              <w:rPr>
                <w:noProof/>
                <w:webHidden/>
              </w:rPr>
              <w:tab/>
            </w:r>
            <w:r>
              <w:rPr>
                <w:noProof/>
                <w:webHidden/>
              </w:rPr>
              <w:fldChar w:fldCharType="begin"/>
            </w:r>
            <w:r>
              <w:rPr>
                <w:noProof/>
                <w:webHidden/>
              </w:rPr>
              <w:instrText xml:space="preserve"> PAGEREF _Toc33692574 \h </w:instrText>
            </w:r>
            <w:r>
              <w:rPr>
                <w:noProof/>
                <w:webHidden/>
              </w:rPr>
            </w:r>
            <w:r>
              <w:rPr>
                <w:noProof/>
                <w:webHidden/>
              </w:rPr>
              <w:fldChar w:fldCharType="separate"/>
            </w:r>
            <w:r>
              <w:rPr>
                <w:noProof/>
                <w:webHidden/>
              </w:rPr>
              <w:t>181</w:t>
            </w:r>
            <w:r>
              <w:rPr>
                <w:noProof/>
                <w:webHidden/>
              </w:rPr>
              <w:fldChar w:fldCharType="end"/>
            </w:r>
          </w:hyperlink>
        </w:p>
        <w:p w14:paraId="29C6C649" w14:textId="77777777" w:rsidR="00AB0733" w:rsidRDefault="00AB0733">
          <w:pPr>
            <w:pStyle w:val="Inhopg3"/>
            <w:rPr>
              <w:rFonts w:asciiTheme="minorHAnsi" w:hAnsiTheme="minorHAnsi"/>
              <w:noProof/>
            </w:rPr>
          </w:pPr>
          <w:hyperlink w:anchor="_Toc33692575" w:history="1">
            <w:r w:rsidRPr="00F771A5">
              <w:rPr>
                <w:rStyle w:val="Hyperlink"/>
                <w:noProof/>
                <w:lang w:bidi="en-US"/>
              </w:rPr>
              <w:t>2.3.3. Nauwkeurigheid</w:t>
            </w:r>
            <w:r>
              <w:rPr>
                <w:noProof/>
                <w:webHidden/>
              </w:rPr>
              <w:tab/>
            </w:r>
            <w:r>
              <w:rPr>
                <w:noProof/>
                <w:webHidden/>
              </w:rPr>
              <w:fldChar w:fldCharType="begin"/>
            </w:r>
            <w:r>
              <w:rPr>
                <w:noProof/>
                <w:webHidden/>
              </w:rPr>
              <w:instrText xml:space="preserve"> PAGEREF _Toc33692575 \h </w:instrText>
            </w:r>
            <w:r>
              <w:rPr>
                <w:noProof/>
                <w:webHidden/>
              </w:rPr>
            </w:r>
            <w:r>
              <w:rPr>
                <w:noProof/>
                <w:webHidden/>
              </w:rPr>
              <w:fldChar w:fldCharType="separate"/>
            </w:r>
            <w:r>
              <w:rPr>
                <w:noProof/>
                <w:webHidden/>
              </w:rPr>
              <w:t>181</w:t>
            </w:r>
            <w:r>
              <w:rPr>
                <w:noProof/>
                <w:webHidden/>
              </w:rPr>
              <w:fldChar w:fldCharType="end"/>
            </w:r>
          </w:hyperlink>
        </w:p>
        <w:p w14:paraId="49B1B284" w14:textId="77777777" w:rsidR="00AB0733" w:rsidRDefault="00AB0733">
          <w:pPr>
            <w:pStyle w:val="Inhopg3"/>
            <w:rPr>
              <w:rFonts w:asciiTheme="minorHAnsi" w:hAnsiTheme="minorHAnsi"/>
              <w:noProof/>
            </w:rPr>
          </w:pPr>
          <w:hyperlink w:anchor="_Toc33692576" w:history="1">
            <w:r w:rsidRPr="00F771A5">
              <w:rPr>
                <w:rStyle w:val="Hyperlink"/>
                <w:noProof/>
                <w:lang w:bidi="en-US"/>
              </w:rPr>
              <w:t>2.3.4. Beveiligingen</w:t>
            </w:r>
            <w:r>
              <w:rPr>
                <w:noProof/>
                <w:webHidden/>
              </w:rPr>
              <w:tab/>
            </w:r>
            <w:r>
              <w:rPr>
                <w:noProof/>
                <w:webHidden/>
              </w:rPr>
              <w:fldChar w:fldCharType="begin"/>
            </w:r>
            <w:r>
              <w:rPr>
                <w:noProof/>
                <w:webHidden/>
              </w:rPr>
              <w:instrText xml:space="preserve"> PAGEREF _Toc33692576 \h </w:instrText>
            </w:r>
            <w:r>
              <w:rPr>
                <w:noProof/>
                <w:webHidden/>
              </w:rPr>
            </w:r>
            <w:r>
              <w:rPr>
                <w:noProof/>
                <w:webHidden/>
              </w:rPr>
              <w:fldChar w:fldCharType="separate"/>
            </w:r>
            <w:r>
              <w:rPr>
                <w:noProof/>
                <w:webHidden/>
              </w:rPr>
              <w:t>181</w:t>
            </w:r>
            <w:r>
              <w:rPr>
                <w:noProof/>
                <w:webHidden/>
              </w:rPr>
              <w:fldChar w:fldCharType="end"/>
            </w:r>
          </w:hyperlink>
        </w:p>
        <w:p w14:paraId="411A3D2E" w14:textId="77777777" w:rsidR="00AB0733" w:rsidRDefault="00AB0733">
          <w:pPr>
            <w:pStyle w:val="Inhopg2"/>
            <w:tabs>
              <w:tab w:val="right" w:leader="dot" w:pos="9063"/>
            </w:tabs>
            <w:rPr>
              <w:rFonts w:asciiTheme="minorHAnsi" w:eastAsiaTheme="minorEastAsia" w:hAnsiTheme="minorHAnsi"/>
              <w:noProof/>
              <w:lang w:eastAsia="nl-BE"/>
            </w:rPr>
          </w:pPr>
          <w:hyperlink w:anchor="_Toc33692577" w:history="1">
            <w:r w:rsidRPr="00F771A5">
              <w:rPr>
                <w:rStyle w:val="Hyperlink"/>
                <w:noProof/>
                <w:lang w:bidi="en-US"/>
              </w:rPr>
              <w:t>2.4. Slangenpompen</w:t>
            </w:r>
            <w:r>
              <w:rPr>
                <w:noProof/>
                <w:webHidden/>
              </w:rPr>
              <w:tab/>
            </w:r>
            <w:r>
              <w:rPr>
                <w:noProof/>
                <w:webHidden/>
              </w:rPr>
              <w:fldChar w:fldCharType="begin"/>
            </w:r>
            <w:r>
              <w:rPr>
                <w:noProof/>
                <w:webHidden/>
              </w:rPr>
              <w:instrText xml:space="preserve"> PAGEREF _Toc33692577 \h </w:instrText>
            </w:r>
            <w:r>
              <w:rPr>
                <w:noProof/>
                <w:webHidden/>
              </w:rPr>
            </w:r>
            <w:r>
              <w:rPr>
                <w:noProof/>
                <w:webHidden/>
              </w:rPr>
              <w:fldChar w:fldCharType="separate"/>
            </w:r>
            <w:r>
              <w:rPr>
                <w:noProof/>
                <w:webHidden/>
              </w:rPr>
              <w:t>181</w:t>
            </w:r>
            <w:r>
              <w:rPr>
                <w:noProof/>
                <w:webHidden/>
              </w:rPr>
              <w:fldChar w:fldCharType="end"/>
            </w:r>
          </w:hyperlink>
        </w:p>
        <w:p w14:paraId="26A9F5A3" w14:textId="77777777" w:rsidR="00AB0733" w:rsidRDefault="00AB0733">
          <w:pPr>
            <w:pStyle w:val="Inhopg3"/>
            <w:rPr>
              <w:rFonts w:asciiTheme="minorHAnsi" w:hAnsiTheme="minorHAnsi"/>
              <w:noProof/>
            </w:rPr>
          </w:pPr>
          <w:hyperlink w:anchor="_Toc33692578" w:history="1">
            <w:r w:rsidRPr="00F771A5">
              <w:rPr>
                <w:rStyle w:val="Hyperlink"/>
                <w:noProof/>
                <w:lang w:bidi="en-US"/>
              </w:rPr>
              <w:t>2.4.1. Omschrijving</w:t>
            </w:r>
            <w:r>
              <w:rPr>
                <w:noProof/>
                <w:webHidden/>
              </w:rPr>
              <w:tab/>
            </w:r>
            <w:r>
              <w:rPr>
                <w:noProof/>
                <w:webHidden/>
              </w:rPr>
              <w:fldChar w:fldCharType="begin"/>
            </w:r>
            <w:r>
              <w:rPr>
                <w:noProof/>
                <w:webHidden/>
              </w:rPr>
              <w:instrText xml:space="preserve"> PAGEREF _Toc33692578 \h </w:instrText>
            </w:r>
            <w:r>
              <w:rPr>
                <w:noProof/>
                <w:webHidden/>
              </w:rPr>
            </w:r>
            <w:r>
              <w:rPr>
                <w:noProof/>
                <w:webHidden/>
              </w:rPr>
              <w:fldChar w:fldCharType="separate"/>
            </w:r>
            <w:r>
              <w:rPr>
                <w:noProof/>
                <w:webHidden/>
              </w:rPr>
              <w:t>181</w:t>
            </w:r>
            <w:r>
              <w:rPr>
                <w:noProof/>
                <w:webHidden/>
              </w:rPr>
              <w:fldChar w:fldCharType="end"/>
            </w:r>
          </w:hyperlink>
        </w:p>
        <w:p w14:paraId="61414594" w14:textId="77777777" w:rsidR="00AB0733" w:rsidRDefault="00AB0733">
          <w:pPr>
            <w:pStyle w:val="Inhopg3"/>
            <w:rPr>
              <w:rFonts w:asciiTheme="minorHAnsi" w:hAnsiTheme="minorHAnsi"/>
              <w:noProof/>
            </w:rPr>
          </w:pPr>
          <w:hyperlink w:anchor="_Toc33692579" w:history="1">
            <w:r w:rsidRPr="00F771A5">
              <w:rPr>
                <w:rStyle w:val="Hyperlink"/>
                <w:noProof/>
                <w:lang w:bidi="en-US"/>
              </w:rPr>
              <w:t>2.4.2. Materialen</w:t>
            </w:r>
            <w:r>
              <w:rPr>
                <w:noProof/>
                <w:webHidden/>
              </w:rPr>
              <w:tab/>
            </w:r>
            <w:r>
              <w:rPr>
                <w:noProof/>
                <w:webHidden/>
              </w:rPr>
              <w:fldChar w:fldCharType="begin"/>
            </w:r>
            <w:r>
              <w:rPr>
                <w:noProof/>
                <w:webHidden/>
              </w:rPr>
              <w:instrText xml:space="preserve"> PAGEREF _Toc33692579 \h </w:instrText>
            </w:r>
            <w:r>
              <w:rPr>
                <w:noProof/>
                <w:webHidden/>
              </w:rPr>
            </w:r>
            <w:r>
              <w:rPr>
                <w:noProof/>
                <w:webHidden/>
              </w:rPr>
              <w:fldChar w:fldCharType="separate"/>
            </w:r>
            <w:r>
              <w:rPr>
                <w:noProof/>
                <w:webHidden/>
              </w:rPr>
              <w:t>181</w:t>
            </w:r>
            <w:r>
              <w:rPr>
                <w:noProof/>
                <w:webHidden/>
              </w:rPr>
              <w:fldChar w:fldCharType="end"/>
            </w:r>
          </w:hyperlink>
        </w:p>
        <w:p w14:paraId="20173707" w14:textId="77777777" w:rsidR="00AB0733" w:rsidRDefault="00AB0733">
          <w:pPr>
            <w:pStyle w:val="Inhopg3"/>
            <w:rPr>
              <w:rFonts w:asciiTheme="minorHAnsi" w:hAnsiTheme="minorHAnsi"/>
              <w:noProof/>
            </w:rPr>
          </w:pPr>
          <w:hyperlink w:anchor="_Toc33692580" w:history="1">
            <w:r w:rsidRPr="00F771A5">
              <w:rPr>
                <w:rStyle w:val="Hyperlink"/>
                <w:noProof/>
                <w:lang w:bidi="en-US"/>
              </w:rPr>
              <w:t>2.4.3. Persrollen en persschoenen</w:t>
            </w:r>
            <w:r>
              <w:rPr>
                <w:noProof/>
                <w:webHidden/>
              </w:rPr>
              <w:tab/>
            </w:r>
            <w:r>
              <w:rPr>
                <w:noProof/>
                <w:webHidden/>
              </w:rPr>
              <w:fldChar w:fldCharType="begin"/>
            </w:r>
            <w:r>
              <w:rPr>
                <w:noProof/>
                <w:webHidden/>
              </w:rPr>
              <w:instrText xml:space="preserve"> PAGEREF _Toc33692580 \h </w:instrText>
            </w:r>
            <w:r>
              <w:rPr>
                <w:noProof/>
                <w:webHidden/>
              </w:rPr>
            </w:r>
            <w:r>
              <w:rPr>
                <w:noProof/>
                <w:webHidden/>
              </w:rPr>
              <w:fldChar w:fldCharType="separate"/>
            </w:r>
            <w:r>
              <w:rPr>
                <w:noProof/>
                <w:webHidden/>
              </w:rPr>
              <w:t>182</w:t>
            </w:r>
            <w:r>
              <w:rPr>
                <w:noProof/>
                <w:webHidden/>
              </w:rPr>
              <w:fldChar w:fldCharType="end"/>
            </w:r>
          </w:hyperlink>
        </w:p>
        <w:p w14:paraId="35A6CF7A" w14:textId="77777777" w:rsidR="00AB0733" w:rsidRDefault="00AB0733">
          <w:pPr>
            <w:pStyle w:val="Inhopg3"/>
            <w:rPr>
              <w:rFonts w:asciiTheme="minorHAnsi" w:hAnsiTheme="minorHAnsi"/>
              <w:noProof/>
            </w:rPr>
          </w:pPr>
          <w:hyperlink w:anchor="_Toc33692581" w:history="1">
            <w:r w:rsidRPr="00F771A5">
              <w:rPr>
                <w:rStyle w:val="Hyperlink"/>
                <w:noProof/>
                <w:lang w:bidi="en-US"/>
              </w:rPr>
              <w:t>2.4.4. Toerental</w:t>
            </w:r>
            <w:r>
              <w:rPr>
                <w:noProof/>
                <w:webHidden/>
              </w:rPr>
              <w:tab/>
            </w:r>
            <w:r>
              <w:rPr>
                <w:noProof/>
                <w:webHidden/>
              </w:rPr>
              <w:fldChar w:fldCharType="begin"/>
            </w:r>
            <w:r>
              <w:rPr>
                <w:noProof/>
                <w:webHidden/>
              </w:rPr>
              <w:instrText xml:space="preserve"> PAGEREF _Toc33692581 \h </w:instrText>
            </w:r>
            <w:r>
              <w:rPr>
                <w:noProof/>
                <w:webHidden/>
              </w:rPr>
            </w:r>
            <w:r>
              <w:rPr>
                <w:noProof/>
                <w:webHidden/>
              </w:rPr>
              <w:fldChar w:fldCharType="separate"/>
            </w:r>
            <w:r>
              <w:rPr>
                <w:noProof/>
                <w:webHidden/>
              </w:rPr>
              <w:t>182</w:t>
            </w:r>
            <w:r>
              <w:rPr>
                <w:noProof/>
                <w:webHidden/>
              </w:rPr>
              <w:fldChar w:fldCharType="end"/>
            </w:r>
          </w:hyperlink>
        </w:p>
        <w:p w14:paraId="5B723D2E" w14:textId="77777777" w:rsidR="00AB0733" w:rsidRDefault="00AB0733">
          <w:pPr>
            <w:pStyle w:val="Inhopg3"/>
            <w:rPr>
              <w:rFonts w:asciiTheme="minorHAnsi" w:hAnsiTheme="minorHAnsi"/>
              <w:noProof/>
            </w:rPr>
          </w:pPr>
          <w:hyperlink w:anchor="_Toc33692582" w:history="1">
            <w:r w:rsidRPr="00F771A5">
              <w:rPr>
                <w:rStyle w:val="Hyperlink"/>
                <w:noProof/>
                <w:lang w:bidi="en-US"/>
              </w:rPr>
              <w:t>2.4.5. Slang</w:t>
            </w:r>
            <w:r>
              <w:rPr>
                <w:noProof/>
                <w:webHidden/>
              </w:rPr>
              <w:tab/>
            </w:r>
            <w:r>
              <w:rPr>
                <w:noProof/>
                <w:webHidden/>
              </w:rPr>
              <w:fldChar w:fldCharType="begin"/>
            </w:r>
            <w:r>
              <w:rPr>
                <w:noProof/>
                <w:webHidden/>
              </w:rPr>
              <w:instrText xml:space="preserve"> PAGEREF _Toc33692582 \h </w:instrText>
            </w:r>
            <w:r>
              <w:rPr>
                <w:noProof/>
                <w:webHidden/>
              </w:rPr>
            </w:r>
            <w:r>
              <w:rPr>
                <w:noProof/>
                <w:webHidden/>
              </w:rPr>
              <w:fldChar w:fldCharType="separate"/>
            </w:r>
            <w:r>
              <w:rPr>
                <w:noProof/>
                <w:webHidden/>
              </w:rPr>
              <w:t>182</w:t>
            </w:r>
            <w:r>
              <w:rPr>
                <w:noProof/>
                <w:webHidden/>
              </w:rPr>
              <w:fldChar w:fldCharType="end"/>
            </w:r>
          </w:hyperlink>
        </w:p>
        <w:p w14:paraId="48A200F3" w14:textId="77777777" w:rsidR="00AB0733" w:rsidRDefault="00AB0733">
          <w:pPr>
            <w:pStyle w:val="Inhopg3"/>
            <w:rPr>
              <w:rFonts w:asciiTheme="minorHAnsi" w:hAnsiTheme="minorHAnsi"/>
              <w:noProof/>
            </w:rPr>
          </w:pPr>
          <w:hyperlink w:anchor="_Toc33692583" w:history="1">
            <w:r w:rsidRPr="00F771A5">
              <w:rPr>
                <w:rStyle w:val="Hyperlink"/>
                <w:noProof/>
                <w:lang w:bidi="en-US"/>
              </w:rPr>
              <w:t>2.4.6. Aandrijving</w:t>
            </w:r>
            <w:r>
              <w:rPr>
                <w:noProof/>
                <w:webHidden/>
              </w:rPr>
              <w:tab/>
            </w:r>
            <w:r>
              <w:rPr>
                <w:noProof/>
                <w:webHidden/>
              </w:rPr>
              <w:fldChar w:fldCharType="begin"/>
            </w:r>
            <w:r>
              <w:rPr>
                <w:noProof/>
                <w:webHidden/>
              </w:rPr>
              <w:instrText xml:space="preserve"> PAGEREF _Toc33692583 \h </w:instrText>
            </w:r>
            <w:r>
              <w:rPr>
                <w:noProof/>
                <w:webHidden/>
              </w:rPr>
            </w:r>
            <w:r>
              <w:rPr>
                <w:noProof/>
                <w:webHidden/>
              </w:rPr>
              <w:fldChar w:fldCharType="separate"/>
            </w:r>
            <w:r>
              <w:rPr>
                <w:noProof/>
                <w:webHidden/>
              </w:rPr>
              <w:t>182</w:t>
            </w:r>
            <w:r>
              <w:rPr>
                <w:noProof/>
                <w:webHidden/>
              </w:rPr>
              <w:fldChar w:fldCharType="end"/>
            </w:r>
          </w:hyperlink>
        </w:p>
        <w:p w14:paraId="0A0B520F" w14:textId="77777777" w:rsidR="00AB0733" w:rsidRDefault="00AB0733">
          <w:pPr>
            <w:pStyle w:val="Inhopg2"/>
            <w:tabs>
              <w:tab w:val="right" w:leader="dot" w:pos="9063"/>
            </w:tabs>
            <w:rPr>
              <w:rFonts w:asciiTheme="minorHAnsi" w:eastAsiaTheme="minorEastAsia" w:hAnsiTheme="minorHAnsi"/>
              <w:noProof/>
              <w:lang w:eastAsia="nl-BE"/>
            </w:rPr>
          </w:pPr>
          <w:hyperlink w:anchor="_Toc33692587" w:history="1">
            <w:r w:rsidRPr="00F771A5">
              <w:rPr>
                <w:rStyle w:val="Hyperlink"/>
                <w:noProof/>
                <w:lang w:bidi="en-US"/>
              </w:rPr>
              <w:t>2.5. Versnijders</w:t>
            </w:r>
            <w:r>
              <w:rPr>
                <w:noProof/>
                <w:webHidden/>
              </w:rPr>
              <w:tab/>
            </w:r>
            <w:r>
              <w:rPr>
                <w:noProof/>
                <w:webHidden/>
              </w:rPr>
              <w:fldChar w:fldCharType="begin"/>
            </w:r>
            <w:r>
              <w:rPr>
                <w:noProof/>
                <w:webHidden/>
              </w:rPr>
              <w:instrText xml:space="preserve"> PAGEREF _Toc33692587 \h </w:instrText>
            </w:r>
            <w:r>
              <w:rPr>
                <w:noProof/>
                <w:webHidden/>
              </w:rPr>
            </w:r>
            <w:r>
              <w:rPr>
                <w:noProof/>
                <w:webHidden/>
              </w:rPr>
              <w:fldChar w:fldCharType="separate"/>
            </w:r>
            <w:r>
              <w:rPr>
                <w:noProof/>
                <w:webHidden/>
              </w:rPr>
              <w:t>182</w:t>
            </w:r>
            <w:r>
              <w:rPr>
                <w:noProof/>
                <w:webHidden/>
              </w:rPr>
              <w:fldChar w:fldCharType="end"/>
            </w:r>
          </w:hyperlink>
        </w:p>
        <w:p w14:paraId="6F57AC83" w14:textId="77777777" w:rsidR="00AB0733" w:rsidRDefault="00AB0733">
          <w:pPr>
            <w:pStyle w:val="Inhopg3"/>
            <w:rPr>
              <w:rFonts w:asciiTheme="minorHAnsi" w:hAnsiTheme="minorHAnsi"/>
              <w:noProof/>
            </w:rPr>
          </w:pPr>
          <w:hyperlink w:anchor="_Toc33692588" w:history="1">
            <w:r w:rsidRPr="00F771A5">
              <w:rPr>
                <w:rStyle w:val="Hyperlink"/>
                <w:noProof/>
                <w:lang w:bidi="en-US"/>
              </w:rPr>
              <w:t>2.5.1. Omschrijving</w:t>
            </w:r>
            <w:r>
              <w:rPr>
                <w:noProof/>
                <w:webHidden/>
              </w:rPr>
              <w:tab/>
            </w:r>
            <w:r>
              <w:rPr>
                <w:noProof/>
                <w:webHidden/>
              </w:rPr>
              <w:fldChar w:fldCharType="begin"/>
            </w:r>
            <w:r>
              <w:rPr>
                <w:noProof/>
                <w:webHidden/>
              </w:rPr>
              <w:instrText xml:space="preserve"> PAGEREF _Toc33692588 \h </w:instrText>
            </w:r>
            <w:r>
              <w:rPr>
                <w:noProof/>
                <w:webHidden/>
              </w:rPr>
            </w:r>
            <w:r>
              <w:rPr>
                <w:noProof/>
                <w:webHidden/>
              </w:rPr>
              <w:fldChar w:fldCharType="separate"/>
            </w:r>
            <w:r>
              <w:rPr>
                <w:noProof/>
                <w:webHidden/>
              </w:rPr>
              <w:t>182</w:t>
            </w:r>
            <w:r>
              <w:rPr>
                <w:noProof/>
                <w:webHidden/>
              </w:rPr>
              <w:fldChar w:fldCharType="end"/>
            </w:r>
          </w:hyperlink>
        </w:p>
        <w:p w14:paraId="11821E18" w14:textId="77777777" w:rsidR="00AB0733" w:rsidRDefault="00AB0733">
          <w:pPr>
            <w:pStyle w:val="Inhopg3"/>
            <w:rPr>
              <w:rFonts w:asciiTheme="minorHAnsi" w:hAnsiTheme="minorHAnsi"/>
              <w:noProof/>
            </w:rPr>
          </w:pPr>
          <w:hyperlink w:anchor="_Toc33692589" w:history="1">
            <w:r w:rsidRPr="00F771A5">
              <w:rPr>
                <w:rStyle w:val="Hyperlink"/>
                <w:noProof/>
                <w:lang w:bidi="en-US"/>
              </w:rPr>
              <w:t>2.5.2. Verkleiningselementen</w:t>
            </w:r>
            <w:r>
              <w:rPr>
                <w:noProof/>
                <w:webHidden/>
              </w:rPr>
              <w:tab/>
            </w:r>
            <w:r>
              <w:rPr>
                <w:noProof/>
                <w:webHidden/>
              </w:rPr>
              <w:fldChar w:fldCharType="begin"/>
            </w:r>
            <w:r>
              <w:rPr>
                <w:noProof/>
                <w:webHidden/>
              </w:rPr>
              <w:instrText xml:space="preserve"> PAGEREF _Toc33692589 \h </w:instrText>
            </w:r>
            <w:r>
              <w:rPr>
                <w:noProof/>
                <w:webHidden/>
              </w:rPr>
            </w:r>
            <w:r>
              <w:rPr>
                <w:noProof/>
                <w:webHidden/>
              </w:rPr>
              <w:fldChar w:fldCharType="separate"/>
            </w:r>
            <w:r>
              <w:rPr>
                <w:noProof/>
                <w:webHidden/>
              </w:rPr>
              <w:t>183</w:t>
            </w:r>
            <w:r>
              <w:rPr>
                <w:noProof/>
                <w:webHidden/>
              </w:rPr>
              <w:fldChar w:fldCharType="end"/>
            </w:r>
          </w:hyperlink>
        </w:p>
        <w:p w14:paraId="47C945FA" w14:textId="77777777" w:rsidR="00AB0733" w:rsidRDefault="00AB0733">
          <w:pPr>
            <w:pStyle w:val="Inhopg3"/>
            <w:rPr>
              <w:rFonts w:asciiTheme="minorHAnsi" w:hAnsiTheme="minorHAnsi"/>
              <w:noProof/>
            </w:rPr>
          </w:pPr>
          <w:hyperlink w:anchor="_Toc33692590" w:history="1">
            <w:r w:rsidRPr="00F771A5">
              <w:rPr>
                <w:rStyle w:val="Hyperlink"/>
                <w:noProof/>
                <w:lang w:bidi="en-US"/>
              </w:rPr>
              <w:t>2.5.3. Materialen</w:t>
            </w:r>
            <w:r>
              <w:rPr>
                <w:noProof/>
                <w:webHidden/>
              </w:rPr>
              <w:tab/>
            </w:r>
            <w:r>
              <w:rPr>
                <w:noProof/>
                <w:webHidden/>
              </w:rPr>
              <w:fldChar w:fldCharType="begin"/>
            </w:r>
            <w:r>
              <w:rPr>
                <w:noProof/>
                <w:webHidden/>
              </w:rPr>
              <w:instrText xml:space="preserve"> PAGEREF _Toc33692590 \h </w:instrText>
            </w:r>
            <w:r>
              <w:rPr>
                <w:noProof/>
                <w:webHidden/>
              </w:rPr>
            </w:r>
            <w:r>
              <w:rPr>
                <w:noProof/>
                <w:webHidden/>
              </w:rPr>
              <w:fldChar w:fldCharType="separate"/>
            </w:r>
            <w:r>
              <w:rPr>
                <w:noProof/>
                <w:webHidden/>
              </w:rPr>
              <w:t>185</w:t>
            </w:r>
            <w:r>
              <w:rPr>
                <w:noProof/>
                <w:webHidden/>
              </w:rPr>
              <w:fldChar w:fldCharType="end"/>
            </w:r>
          </w:hyperlink>
        </w:p>
        <w:p w14:paraId="0F8E57B2" w14:textId="77777777" w:rsidR="00AB0733" w:rsidRDefault="00AB0733">
          <w:pPr>
            <w:pStyle w:val="Inhopg3"/>
            <w:rPr>
              <w:rFonts w:asciiTheme="minorHAnsi" w:hAnsiTheme="minorHAnsi"/>
              <w:noProof/>
            </w:rPr>
          </w:pPr>
          <w:hyperlink w:anchor="_Toc33692591" w:history="1">
            <w:r w:rsidRPr="00F771A5">
              <w:rPr>
                <w:rStyle w:val="Hyperlink"/>
                <w:noProof/>
                <w:lang w:bidi="en-US"/>
              </w:rPr>
              <w:t>2.5.4. Asafdichting</w:t>
            </w:r>
            <w:r>
              <w:rPr>
                <w:noProof/>
                <w:webHidden/>
              </w:rPr>
              <w:tab/>
            </w:r>
            <w:r>
              <w:rPr>
                <w:noProof/>
                <w:webHidden/>
              </w:rPr>
              <w:fldChar w:fldCharType="begin"/>
            </w:r>
            <w:r>
              <w:rPr>
                <w:noProof/>
                <w:webHidden/>
              </w:rPr>
              <w:instrText xml:space="preserve"> PAGEREF _Toc33692591 \h </w:instrText>
            </w:r>
            <w:r>
              <w:rPr>
                <w:noProof/>
                <w:webHidden/>
              </w:rPr>
            </w:r>
            <w:r>
              <w:rPr>
                <w:noProof/>
                <w:webHidden/>
              </w:rPr>
              <w:fldChar w:fldCharType="separate"/>
            </w:r>
            <w:r>
              <w:rPr>
                <w:noProof/>
                <w:webHidden/>
              </w:rPr>
              <w:t>185</w:t>
            </w:r>
            <w:r>
              <w:rPr>
                <w:noProof/>
                <w:webHidden/>
              </w:rPr>
              <w:fldChar w:fldCharType="end"/>
            </w:r>
          </w:hyperlink>
        </w:p>
        <w:p w14:paraId="62C71344" w14:textId="77777777" w:rsidR="00AB0733" w:rsidRDefault="00AB0733">
          <w:pPr>
            <w:pStyle w:val="Inhopg3"/>
            <w:rPr>
              <w:rFonts w:asciiTheme="minorHAnsi" w:hAnsiTheme="minorHAnsi"/>
              <w:noProof/>
            </w:rPr>
          </w:pPr>
          <w:hyperlink w:anchor="_Toc33692592" w:history="1">
            <w:r w:rsidRPr="00F771A5">
              <w:rPr>
                <w:rStyle w:val="Hyperlink"/>
                <w:noProof/>
                <w:lang w:bidi="en-US"/>
              </w:rPr>
              <w:t>2.5.5. Aandrijving en beveiligingen</w:t>
            </w:r>
            <w:r>
              <w:rPr>
                <w:noProof/>
                <w:webHidden/>
              </w:rPr>
              <w:tab/>
            </w:r>
            <w:r>
              <w:rPr>
                <w:noProof/>
                <w:webHidden/>
              </w:rPr>
              <w:fldChar w:fldCharType="begin"/>
            </w:r>
            <w:r>
              <w:rPr>
                <w:noProof/>
                <w:webHidden/>
              </w:rPr>
              <w:instrText xml:space="preserve"> PAGEREF _Toc33692592 \h </w:instrText>
            </w:r>
            <w:r>
              <w:rPr>
                <w:noProof/>
                <w:webHidden/>
              </w:rPr>
            </w:r>
            <w:r>
              <w:rPr>
                <w:noProof/>
                <w:webHidden/>
              </w:rPr>
              <w:fldChar w:fldCharType="separate"/>
            </w:r>
            <w:r>
              <w:rPr>
                <w:noProof/>
                <w:webHidden/>
              </w:rPr>
              <w:t>186</w:t>
            </w:r>
            <w:r>
              <w:rPr>
                <w:noProof/>
                <w:webHidden/>
              </w:rPr>
              <w:fldChar w:fldCharType="end"/>
            </w:r>
          </w:hyperlink>
        </w:p>
        <w:p w14:paraId="0A3AFC1C" w14:textId="77777777" w:rsidR="00AB0733" w:rsidRDefault="00AB0733">
          <w:pPr>
            <w:pStyle w:val="Inhopg3"/>
            <w:rPr>
              <w:rFonts w:asciiTheme="minorHAnsi" w:hAnsiTheme="minorHAnsi"/>
              <w:noProof/>
            </w:rPr>
          </w:pPr>
          <w:hyperlink w:anchor="_Toc33692593" w:history="1">
            <w:r w:rsidRPr="00F771A5">
              <w:rPr>
                <w:rStyle w:val="Hyperlink"/>
                <w:noProof/>
                <w:lang w:bidi="en-US"/>
              </w:rPr>
              <w:t>2.5.6. Opstelling</w:t>
            </w:r>
            <w:r>
              <w:rPr>
                <w:noProof/>
                <w:webHidden/>
              </w:rPr>
              <w:tab/>
            </w:r>
            <w:r>
              <w:rPr>
                <w:noProof/>
                <w:webHidden/>
              </w:rPr>
              <w:fldChar w:fldCharType="begin"/>
            </w:r>
            <w:r>
              <w:rPr>
                <w:noProof/>
                <w:webHidden/>
              </w:rPr>
              <w:instrText xml:space="preserve"> PAGEREF _Toc33692593 \h </w:instrText>
            </w:r>
            <w:r>
              <w:rPr>
                <w:noProof/>
                <w:webHidden/>
              </w:rPr>
            </w:r>
            <w:r>
              <w:rPr>
                <w:noProof/>
                <w:webHidden/>
              </w:rPr>
              <w:fldChar w:fldCharType="separate"/>
            </w:r>
            <w:r>
              <w:rPr>
                <w:noProof/>
                <w:webHidden/>
              </w:rPr>
              <w:t>186</w:t>
            </w:r>
            <w:r>
              <w:rPr>
                <w:noProof/>
                <w:webHidden/>
              </w:rPr>
              <w:fldChar w:fldCharType="end"/>
            </w:r>
          </w:hyperlink>
        </w:p>
        <w:p w14:paraId="13E680F0" w14:textId="77777777" w:rsidR="00AB0733" w:rsidRDefault="00AB0733">
          <w:pPr>
            <w:pStyle w:val="Inhopg1"/>
            <w:tabs>
              <w:tab w:val="right" w:leader="dot" w:pos="9063"/>
            </w:tabs>
            <w:rPr>
              <w:rFonts w:asciiTheme="minorHAnsi" w:eastAsiaTheme="minorEastAsia" w:hAnsiTheme="minorHAnsi"/>
              <w:noProof/>
              <w:lang w:eastAsia="nl-BE"/>
            </w:rPr>
          </w:pPr>
          <w:hyperlink w:anchor="_Toc33692594" w:history="1">
            <w:r w:rsidRPr="00F771A5">
              <w:rPr>
                <w:rStyle w:val="Hyperlink"/>
                <w:rFonts w:eastAsia="Times New Roman"/>
                <w:noProof/>
                <w:lang w:bidi="en-US"/>
              </w:rPr>
              <w:t>3. Blowers (Surpressoren)</w:t>
            </w:r>
            <w:r>
              <w:rPr>
                <w:noProof/>
                <w:webHidden/>
              </w:rPr>
              <w:tab/>
            </w:r>
            <w:r>
              <w:rPr>
                <w:noProof/>
                <w:webHidden/>
              </w:rPr>
              <w:fldChar w:fldCharType="begin"/>
            </w:r>
            <w:r>
              <w:rPr>
                <w:noProof/>
                <w:webHidden/>
              </w:rPr>
              <w:instrText xml:space="preserve"> PAGEREF _Toc33692594 \h </w:instrText>
            </w:r>
            <w:r>
              <w:rPr>
                <w:noProof/>
                <w:webHidden/>
              </w:rPr>
            </w:r>
            <w:r>
              <w:rPr>
                <w:noProof/>
                <w:webHidden/>
              </w:rPr>
              <w:fldChar w:fldCharType="separate"/>
            </w:r>
            <w:r>
              <w:rPr>
                <w:noProof/>
                <w:webHidden/>
              </w:rPr>
              <w:t>186</w:t>
            </w:r>
            <w:r>
              <w:rPr>
                <w:noProof/>
                <w:webHidden/>
              </w:rPr>
              <w:fldChar w:fldCharType="end"/>
            </w:r>
          </w:hyperlink>
        </w:p>
        <w:p w14:paraId="0CED2499" w14:textId="77777777" w:rsidR="00AB0733" w:rsidRDefault="00AB0733">
          <w:pPr>
            <w:pStyle w:val="Inhopg2"/>
            <w:tabs>
              <w:tab w:val="right" w:leader="dot" w:pos="9063"/>
            </w:tabs>
            <w:rPr>
              <w:rFonts w:asciiTheme="minorHAnsi" w:eastAsiaTheme="minorEastAsia" w:hAnsiTheme="minorHAnsi"/>
              <w:noProof/>
              <w:lang w:eastAsia="nl-BE"/>
            </w:rPr>
          </w:pPr>
          <w:hyperlink w:anchor="_Toc33692595" w:history="1">
            <w:r w:rsidRPr="00F771A5">
              <w:rPr>
                <w:rStyle w:val="Hyperlink"/>
                <w:noProof/>
                <w:lang w:bidi="en-US"/>
              </w:rPr>
              <w:t>3.1. Types technologie</w:t>
            </w:r>
            <w:r>
              <w:rPr>
                <w:noProof/>
                <w:webHidden/>
              </w:rPr>
              <w:tab/>
            </w:r>
            <w:r>
              <w:rPr>
                <w:noProof/>
                <w:webHidden/>
              </w:rPr>
              <w:fldChar w:fldCharType="begin"/>
            </w:r>
            <w:r>
              <w:rPr>
                <w:noProof/>
                <w:webHidden/>
              </w:rPr>
              <w:instrText xml:space="preserve"> PAGEREF _Toc33692595 \h </w:instrText>
            </w:r>
            <w:r>
              <w:rPr>
                <w:noProof/>
                <w:webHidden/>
              </w:rPr>
            </w:r>
            <w:r>
              <w:rPr>
                <w:noProof/>
                <w:webHidden/>
              </w:rPr>
              <w:fldChar w:fldCharType="separate"/>
            </w:r>
            <w:r>
              <w:rPr>
                <w:noProof/>
                <w:webHidden/>
              </w:rPr>
              <w:t>188</w:t>
            </w:r>
            <w:r>
              <w:rPr>
                <w:noProof/>
                <w:webHidden/>
              </w:rPr>
              <w:fldChar w:fldCharType="end"/>
            </w:r>
          </w:hyperlink>
        </w:p>
        <w:p w14:paraId="00A1B7E9" w14:textId="77777777" w:rsidR="00AB0733" w:rsidRDefault="00AB0733">
          <w:pPr>
            <w:pStyle w:val="Inhopg3"/>
            <w:rPr>
              <w:rFonts w:asciiTheme="minorHAnsi" w:hAnsiTheme="minorHAnsi"/>
              <w:noProof/>
            </w:rPr>
          </w:pPr>
          <w:hyperlink w:anchor="_Toc33692596" w:history="1">
            <w:r w:rsidRPr="00F771A5">
              <w:rPr>
                <w:rStyle w:val="Hyperlink"/>
                <w:noProof/>
                <w:lang w:bidi="en-US"/>
              </w:rPr>
              <w:t>3.1.1. Lobbenblower (Rootsblower)</w:t>
            </w:r>
            <w:r>
              <w:rPr>
                <w:noProof/>
                <w:webHidden/>
              </w:rPr>
              <w:tab/>
            </w:r>
            <w:r>
              <w:rPr>
                <w:noProof/>
                <w:webHidden/>
              </w:rPr>
              <w:fldChar w:fldCharType="begin"/>
            </w:r>
            <w:r>
              <w:rPr>
                <w:noProof/>
                <w:webHidden/>
              </w:rPr>
              <w:instrText xml:space="preserve"> PAGEREF _Toc33692596 \h </w:instrText>
            </w:r>
            <w:r>
              <w:rPr>
                <w:noProof/>
                <w:webHidden/>
              </w:rPr>
            </w:r>
            <w:r>
              <w:rPr>
                <w:noProof/>
                <w:webHidden/>
              </w:rPr>
              <w:fldChar w:fldCharType="separate"/>
            </w:r>
            <w:r>
              <w:rPr>
                <w:noProof/>
                <w:webHidden/>
              </w:rPr>
              <w:t>188</w:t>
            </w:r>
            <w:r>
              <w:rPr>
                <w:noProof/>
                <w:webHidden/>
              </w:rPr>
              <w:fldChar w:fldCharType="end"/>
            </w:r>
          </w:hyperlink>
        </w:p>
        <w:p w14:paraId="57190D35" w14:textId="77777777" w:rsidR="00AB0733" w:rsidRDefault="00AB0733">
          <w:pPr>
            <w:pStyle w:val="Inhopg3"/>
            <w:rPr>
              <w:rFonts w:asciiTheme="minorHAnsi" w:hAnsiTheme="minorHAnsi"/>
              <w:noProof/>
            </w:rPr>
          </w:pPr>
          <w:hyperlink w:anchor="_Toc33692597" w:history="1">
            <w:r w:rsidRPr="00F771A5">
              <w:rPr>
                <w:rStyle w:val="Hyperlink"/>
                <w:noProof/>
                <w:lang w:bidi="en-US"/>
              </w:rPr>
              <w:t>3.1.2. Schroefblower</w:t>
            </w:r>
            <w:r>
              <w:rPr>
                <w:noProof/>
                <w:webHidden/>
              </w:rPr>
              <w:tab/>
            </w:r>
            <w:r>
              <w:rPr>
                <w:noProof/>
                <w:webHidden/>
              </w:rPr>
              <w:fldChar w:fldCharType="begin"/>
            </w:r>
            <w:r>
              <w:rPr>
                <w:noProof/>
                <w:webHidden/>
              </w:rPr>
              <w:instrText xml:space="preserve"> PAGEREF _Toc33692597 \h </w:instrText>
            </w:r>
            <w:r>
              <w:rPr>
                <w:noProof/>
                <w:webHidden/>
              </w:rPr>
            </w:r>
            <w:r>
              <w:rPr>
                <w:noProof/>
                <w:webHidden/>
              </w:rPr>
              <w:fldChar w:fldCharType="separate"/>
            </w:r>
            <w:r>
              <w:rPr>
                <w:noProof/>
                <w:webHidden/>
              </w:rPr>
              <w:t>188</w:t>
            </w:r>
            <w:r>
              <w:rPr>
                <w:noProof/>
                <w:webHidden/>
              </w:rPr>
              <w:fldChar w:fldCharType="end"/>
            </w:r>
          </w:hyperlink>
        </w:p>
        <w:p w14:paraId="771C807F" w14:textId="77777777" w:rsidR="00AB0733" w:rsidRDefault="00AB0733">
          <w:pPr>
            <w:pStyle w:val="Inhopg3"/>
            <w:rPr>
              <w:rFonts w:asciiTheme="minorHAnsi" w:hAnsiTheme="minorHAnsi"/>
              <w:noProof/>
            </w:rPr>
          </w:pPr>
          <w:hyperlink w:anchor="_Toc33692598" w:history="1">
            <w:r w:rsidRPr="00F771A5">
              <w:rPr>
                <w:rStyle w:val="Hyperlink"/>
                <w:noProof/>
                <w:lang w:bidi="en-US"/>
              </w:rPr>
              <w:t>3.1.3. Turboblower</w:t>
            </w:r>
            <w:r>
              <w:rPr>
                <w:noProof/>
                <w:webHidden/>
              </w:rPr>
              <w:tab/>
            </w:r>
            <w:r>
              <w:rPr>
                <w:noProof/>
                <w:webHidden/>
              </w:rPr>
              <w:fldChar w:fldCharType="begin"/>
            </w:r>
            <w:r>
              <w:rPr>
                <w:noProof/>
                <w:webHidden/>
              </w:rPr>
              <w:instrText xml:space="preserve"> PAGEREF _Toc33692598 \h </w:instrText>
            </w:r>
            <w:r>
              <w:rPr>
                <w:noProof/>
                <w:webHidden/>
              </w:rPr>
            </w:r>
            <w:r>
              <w:rPr>
                <w:noProof/>
                <w:webHidden/>
              </w:rPr>
              <w:fldChar w:fldCharType="separate"/>
            </w:r>
            <w:r>
              <w:rPr>
                <w:noProof/>
                <w:webHidden/>
              </w:rPr>
              <w:t>188</w:t>
            </w:r>
            <w:r>
              <w:rPr>
                <w:noProof/>
                <w:webHidden/>
              </w:rPr>
              <w:fldChar w:fldCharType="end"/>
            </w:r>
          </w:hyperlink>
        </w:p>
        <w:p w14:paraId="1B7A7011" w14:textId="77777777" w:rsidR="00AB0733" w:rsidRDefault="00AB0733">
          <w:pPr>
            <w:pStyle w:val="Inhopg2"/>
            <w:tabs>
              <w:tab w:val="right" w:leader="dot" w:pos="9063"/>
            </w:tabs>
            <w:rPr>
              <w:rFonts w:asciiTheme="minorHAnsi" w:eastAsiaTheme="minorEastAsia" w:hAnsiTheme="minorHAnsi"/>
              <w:noProof/>
              <w:lang w:eastAsia="nl-BE"/>
            </w:rPr>
          </w:pPr>
          <w:hyperlink w:anchor="_Toc33692599" w:history="1">
            <w:r w:rsidRPr="00F771A5">
              <w:rPr>
                <w:rStyle w:val="Hyperlink"/>
                <w:noProof/>
                <w:lang w:bidi="en-US"/>
              </w:rPr>
              <w:t>3.2. Algemeen</w:t>
            </w:r>
            <w:r>
              <w:rPr>
                <w:noProof/>
                <w:webHidden/>
              </w:rPr>
              <w:tab/>
            </w:r>
            <w:r>
              <w:rPr>
                <w:noProof/>
                <w:webHidden/>
              </w:rPr>
              <w:fldChar w:fldCharType="begin"/>
            </w:r>
            <w:r>
              <w:rPr>
                <w:noProof/>
                <w:webHidden/>
              </w:rPr>
              <w:instrText xml:space="preserve"> PAGEREF _Toc33692599 \h </w:instrText>
            </w:r>
            <w:r>
              <w:rPr>
                <w:noProof/>
                <w:webHidden/>
              </w:rPr>
            </w:r>
            <w:r>
              <w:rPr>
                <w:noProof/>
                <w:webHidden/>
              </w:rPr>
              <w:fldChar w:fldCharType="separate"/>
            </w:r>
            <w:r>
              <w:rPr>
                <w:noProof/>
                <w:webHidden/>
              </w:rPr>
              <w:t>188</w:t>
            </w:r>
            <w:r>
              <w:rPr>
                <w:noProof/>
                <w:webHidden/>
              </w:rPr>
              <w:fldChar w:fldCharType="end"/>
            </w:r>
          </w:hyperlink>
        </w:p>
        <w:p w14:paraId="4329ED41" w14:textId="77777777" w:rsidR="00AB0733" w:rsidRDefault="00AB0733">
          <w:pPr>
            <w:pStyle w:val="Inhopg3"/>
            <w:rPr>
              <w:rFonts w:asciiTheme="minorHAnsi" w:hAnsiTheme="minorHAnsi"/>
              <w:noProof/>
            </w:rPr>
          </w:pPr>
          <w:hyperlink w:anchor="_Toc33692600" w:history="1">
            <w:r w:rsidRPr="00F771A5">
              <w:rPr>
                <w:rStyle w:val="Hyperlink"/>
                <w:noProof/>
                <w:lang w:bidi="en-US"/>
              </w:rPr>
              <w:t>3.2.1. Luchtinlaat</w:t>
            </w:r>
            <w:r>
              <w:rPr>
                <w:noProof/>
                <w:webHidden/>
              </w:rPr>
              <w:tab/>
            </w:r>
            <w:r>
              <w:rPr>
                <w:noProof/>
                <w:webHidden/>
              </w:rPr>
              <w:fldChar w:fldCharType="begin"/>
            </w:r>
            <w:r>
              <w:rPr>
                <w:noProof/>
                <w:webHidden/>
              </w:rPr>
              <w:instrText xml:space="preserve"> PAGEREF _Toc33692600 \h </w:instrText>
            </w:r>
            <w:r>
              <w:rPr>
                <w:noProof/>
                <w:webHidden/>
              </w:rPr>
            </w:r>
            <w:r>
              <w:rPr>
                <w:noProof/>
                <w:webHidden/>
              </w:rPr>
              <w:fldChar w:fldCharType="separate"/>
            </w:r>
            <w:r>
              <w:rPr>
                <w:noProof/>
                <w:webHidden/>
              </w:rPr>
              <w:t>188</w:t>
            </w:r>
            <w:r>
              <w:rPr>
                <w:noProof/>
                <w:webHidden/>
              </w:rPr>
              <w:fldChar w:fldCharType="end"/>
            </w:r>
          </w:hyperlink>
        </w:p>
        <w:p w14:paraId="3A7FAF7B" w14:textId="77777777" w:rsidR="00AB0733" w:rsidRDefault="00AB0733">
          <w:pPr>
            <w:pStyle w:val="Inhopg3"/>
            <w:rPr>
              <w:rFonts w:asciiTheme="minorHAnsi" w:hAnsiTheme="minorHAnsi"/>
              <w:noProof/>
            </w:rPr>
          </w:pPr>
          <w:hyperlink w:anchor="_Toc33692601" w:history="1">
            <w:r w:rsidRPr="00F771A5">
              <w:rPr>
                <w:rStyle w:val="Hyperlink"/>
                <w:noProof/>
                <w:lang w:bidi="en-US"/>
              </w:rPr>
              <w:t>3.2.2. Uitgaande luchtkwaliteit</w:t>
            </w:r>
            <w:r>
              <w:rPr>
                <w:noProof/>
                <w:webHidden/>
              </w:rPr>
              <w:tab/>
            </w:r>
            <w:r>
              <w:rPr>
                <w:noProof/>
                <w:webHidden/>
              </w:rPr>
              <w:fldChar w:fldCharType="begin"/>
            </w:r>
            <w:r>
              <w:rPr>
                <w:noProof/>
                <w:webHidden/>
              </w:rPr>
              <w:instrText xml:space="preserve"> PAGEREF _Toc33692601 \h </w:instrText>
            </w:r>
            <w:r>
              <w:rPr>
                <w:noProof/>
                <w:webHidden/>
              </w:rPr>
            </w:r>
            <w:r>
              <w:rPr>
                <w:noProof/>
                <w:webHidden/>
              </w:rPr>
              <w:fldChar w:fldCharType="separate"/>
            </w:r>
            <w:r>
              <w:rPr>
                <w:noProof/>
                <w:webHidden/>
              </w:rPr>
              <w:t>189</w:t>
            </w:r>
            <w:r>
              <w:rPr>
                <w:noProof/>
                <w:webHidden/>
              </w:rPr>
              <w:fldChar w:fldCharType="end"/>
            </w:r>
          </w:hyperlink>
        </w:p>
        <w:p w14:paraId="4F7BC57E" w14:textId="77777777" w:rsidR="00AB0733" w:rsidRDefault="00AB0733">
          <w:pPr>
            <w:pStyle w:val="Inhopg3"/>
            <w:rPr>
              <w:rFonts w:asciiTheme="minorHAnsi" w:hAnsiTheme="minorHAnsi"/>
              <w:noProof/>
            </w:rPr>
          </w:pPr>
          <w:hyperlink w:anchor="_Toc33692602" w:history="1">
            <w:r w:rsidRPr="00F771A5">
              <w:rPr>
                <w:rStyle w:val="Hyperlink"/>
                <w:noProof/>
                <w:lang w:bidi="en-US"/>
              </w:rPr>
              <w:t>3.2.3. Koeling</w:t>
            </w:r>
            <w:r>
              <w:rPr>
                <w:noProof/>
                <w:webHidden/>
              </w:rPr>
              <w:tab/>
            </w:r>
            <w:r>
              <w:rPr>
                <w:noProof/>
                <w:webHidden/>
              </w:rPr>
              <w:fldChar w:fldCharType="begin"/>
            </w:r>
            <w:r>
              <w:rPr>
                <w:noProof/>
                <w:webHidden/>
              </w:rPr>
              <w:instrText xml:space="preserve"> PAGEREF _Toc33692602 \h </w:instrText>
            </w:r>
            <w:r>
              <w:rPr>
                <w:noProof/>
                <w:webHidden/>
              </w:rPr>
            </w:r>
            <w:r>
              <w:rPr>
                <w:noProof/>
                <w:webHidden/>
              </w:rPr>
              <w:fldChar w:fldCharType="separate"/>
            </w:r>
            <w:r>
              <w:rPr>
                <w:noProof/>
                <w:webHidden/>
              </w:rPr>
              <w:t>189</w:t>
            </w:r>
            <w:r>
              <w:rPr>
                <w:noProof/>
                <w:webHidden/>
              </w:rPr>
              <w:fldChar w:fldCharType="end"/>
            </w:r>
          </w:hyperlink>
        </w:p>
        <w:p w14:paraId="5A545B5F" w14:textId="77777777" w:rsidR="00AB0733" w:rsidRDefault="00AB0733">
          <w:pPr>
            <w:pStyle w:val="Inhopg3"/>
            <w:rPr>
              <w:rFonts w:asciiTheme="minorHAnsi" w:hAnsiTheme="minorHAnsi"/>
              <w:noProof/>
            </w:rPr>
          </w:pPr>
          <w:hyperlink w:anchor="_Toc33692603" w:history="1">
            <w:r w:rsidRPr="00F771A5">
              <w:rPr>
                <w:rStyle w:val="Hyperlink"/>
                <w:noProof/>
                <w:lang w:bidi="en-US"/>
              </w:rPr>
              <w:t>3.2.4. Constructie</w:t>
            </w:r>
            <w:r>
              <w:rPr>
                <w:noProof/>
                <w:webHidden/>
              </w:rPr>
              <w:tab/>
            </w:r>
            <w:r>
              <w:rPr>
                <w:noProof/>
                <w:webHidden/>
              </w:rPr>
              <w:fldChar w:fldCharType="begin"/>
            </w:r>
            <w:r>
              <w:rPr>
                <w:noProof/>
                <w:webHidden/>
              </w:rPr>
              <w:instrText xml:space="preserve"> PAGEREF _Toc33692603 \h </w:instrText>
            </w:r>
            <w:r>
              <w:rPr>
                <w:noProof/>
                <w:webHidden/>
              </w:rPr>
            </w:r>
            <w:r>
              <w:rPr>
                <w:noProof/>
                <w:webHidden/>
              </w:rPr>
              <w:fldChar w:fldCharType="separate"/>
            </w:r>
            <w:r>
              <w:rPr>
                <w:noProof/>
                <w:webHidden/>
              </w:rPr>
              <w:t>189</w:t>
            </w:r>
            <w:r>
              <w:rPr>
                <w:noProof/>
                <w:webHidden/>
              </w:rPr>
              <w:fldChar w:fldCharType="end"/>
            </w:r>
          </w:hyperlink>
        </w:p>
        <w:p w14:paraId="71423B3A" w14:textId="77777777" w:rsidR="00AB0733" w:rsidRDefault="00AB0733">
          <w:pPr>
            <w:pStyle w:val="Inhopg3"/>
            <w:rPr>
              <w:rFonts w:asciiTheme="minorHAnsi" w:hAnsiTheme="minorHAnsi"/>
              <w:noProof/>
            </w:rPr>
          </w:pPr>
          <w:hyperlink w:anchor="_Toc33692604" w:history="1">
            <w:r w:rsidRPr="00F771A5">
              <w:rPr>
                <w:rStyle w:val="Hyperlink"/>
                <w:noProof/>
                <w:lang w:bidi="en-US"/>
              </w:rPr>
              <w:t>3.2.5. Onderhoudsvoorzieningen</w:t>
            </w:r>
            <w:r>
              <w:rPr>
                <w:noProof/>
                <w:webHidden/>
              </w:rPr>
              <w:tab/>
            </w:r>
            <w:r>
              <w:rPr>
                <w:noProof/>
                <w:webHidden/>
              </w:rPr>
              <w:fldChar w:fldCharType="begin"/>
            </w:r>
            <w:r>
              <w:rPr>
                <w:noProof/>
                <w:webHidden/>
              </w:rPr>
              <w:instrText xml:space="preserve"> PAGEREF _Toc33692604 \h </w:instrText>
            </w:r>
            <w:r>
              <w:rPr>
                <w:noProof/>
                <w:webHidden/>
              </w:rPr>
            </w:r>
            <w:r>
              <w:rPr>
                <w:noProof/>
                <w:webHidden/>
              </w:rPr>
              <w:fldChar w:fldCharType="separate"/>
            </w:r>
            <w:r>
              <w:rPr>
                <w:noProof/>
                <w:webHidden/>
              </w:rPr>
              <w:t>190</w:t>
            </w:r>
            <w:r>
              <w:rPr>
                <w:noProof/>
                <w:webHidden/>
              </w:rPr>
              <w:fldChar w:fldCharType="end"/>
            </w:r>
          </w:hyperlink>
        </w:p>
        <w:p w14:paraId="14E7199B" w14:textId="77777777" w:rsidR="00AB0733" w:rsidRDefault="00AB0733">
          <w:pPr>
            <w:pStyle w:val="Inhopg3"/>
            <w:rPr>
              <w:rFonts w:asciiTheme="minorHAnsi" w:hAnsiTheme="minorHAnsi"/>
              <w:noProof/>
            </w:rPr>
          </w:pPr>
          <w:hyperlink w:anchor="_Toc33692605" w:history="1">
            <w:r w:rsidRPr="00F771A5">
              <w:rPr>
                <w:rStyle w:val="Hyperlink"/>
                <w:noProof/>
                <w:lang w:bidi="en-US"/>
              </w:rPr>
              <w:t>3.2.6. Veiligheidsventiel</w:t>
            </w:r>
            <w:r>
              <w:rPr>
                <w:noProof/>
                <w:webHidden/>
              </w:rPr>
              <w:tab/>
            </w:r>
            <w:r>
              <w:rPr>
                <w:noProof/>
                <w:webHidden/>
              </w:rPr>
              <w:fldChar w:fldCharType="begin"/>
            </w:r>
            <w:r>
              <w:rPr>
                <w:noProof/>
                <w:webHidden/>
              </w:rPr>
              <w:instrText xml:space="preserve"> PAGEREF _Toc33692605 \h </w:instrText>
            </w:r>
            <w:r>
              <w:rPr>
                <w:noProof/>
                <w:webHidden/>
              </w:rPr>
            </w:r>
            <w:r>
              <w:rPr>
                <w:noProof/>
                <w:webHidden/>
              </w:rPr>
              <w:fldChar w:fldCharType="separate"/>
            </w:r>
            <w:r>
              <w:rPr>
                <w:noProof/>
                <w:webHidden/>
              </w:rPr>
              <w:t>190</w:t>
            </w:r>
            <w:r>
              <w:rPr>
                <w:noProof/>
                <w:webHidden/>
              </w:rPr>
              <w:fldChar w:fldCharType="end"/>
            </w:r>
          </w:hyperlink>
        </w:p>
        <w:p w14:paraId="00CE1AC4" w14:textId="77777777" w:rsidR="00AB0733" w:rsidRDefault="00AB0733">
          <w:pPr>
            <w:pStyle w:val="Inhopg3"/>
            <w:rPr>
              <w:rFonts w:asciiTheme="minorHAnsi" w:hAnsiTheme="minorHAnsi"/>
              <w:noProof/>
            </w:rPr>
          </w:pPr>
          <w:hyperlink w:anchor="_Toc33692606" w:history="1">
            <w:r w:rsidRPr="00F771A5">
              <w:rPr>
                <w:rStyle w:val="Hyperlink"/>
                <w:noProof/>
                <w:lang w:bidi="en-US"/>
              </w:rPr>
              <w:t>3.2.7. Toebehoren op perszijde</w:t>
            </w:r>
            <w:r>
              <w:rPr>
                <w:noProof/>
                <w:webHidden/>
              </w:rPr>
              <w:tab/>
            </w:r>
            <w:r>
              <w:rPr>
                <w:noProof/>
                <w:webHidden/>
              </w:rPr>
              <w:fldChar w:fldCharType="begin"/>
            </w:r>
            <w:r>
              <w:rPr>
                <w:noProof/>
                <w:webHidden/>
              </w:rPr>
              <w:instrText xml:space="preserve"> PAGEREF _Toc33692606 \h </w:instrText>
            </w:r>
            <w:r>
              <w:rPr>
                <w:noProof/>
                <w:webHidden/>
              </w:rPr>
            </w:r>
            <w:r>
              <w:rPr>
                <w:noProof/>
                <w:webHidden/>
              </w:rPr>
              <w:fldChar w:fldCharType="separate"/>
            </w:r>
            <w:r>
              <w:rPr>
                <w:noProof/>
                <w:webHidden/>
              </w:rPr>
              <w:t>190</w:t>
            </w:r>
            <w:r>
              <w:rPr>
                <w:noProof/>
                <w:webHidden/>
              </w:rPr>
              <w:fldChar w:fldCharType="end"/>
            </w:r>
          </w:hyperlink>
        </w:p>
        <w:p w14:paraId="7DE5814E"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07" w:history="1">
            <w:r w:rsidRPr="00F771A5">
              <w:rPr>
                <w:rStyle w:val="Hyperlink"/>
                <w:noProof/>
                <w:lang w:bidi="en-US"/>
              </w:rPr>
              <w:t>3.3. Lobbenblower</w:t>
            </w:r>
            <w:r>
              <w:rPr>
                <w:noProof/>
                <w:webHidden/>
              </w:rPr>
              <w:tab/>
            </w:r>
            <w:r>
              <w:rPr>
                <w:noProof/>
                <w:webHidden/>
              </w:rPr>
              <w:fldChar w:fldCharType="begin"/>
            </w:r>
            <w:r>
              <w:rPr>
                <w:noProof/>
                <w:webHidden/>
              </w:rPr>
              <w:instrText xml:space="preserve"> PAGEREF _Toc33692607 \h </w:instrText>
            </w:r>
            <w:r>
              <w:rPr>
                <w:noProof/>
                <w:webHidden/>
              </w:rPr>
            </w:r>
            <w:r>
              <w:rPr>
                <w:noProof/>
                <w:webHidden/>
              </w:rPr>
              <w:fldChar w:fldCharType="separate"/>
            </w:r>
            <w:r>
              <w:rPr>
                <w:noProof/>
                <w:webHidden/>
              </w:rPr>
              <w:t>191</w:t>
            </w:r>
            <w:r>
              <w:rPr>
                <w:noProof/>
                <w:webHidden/>
              </w:rPr>
              <w:fldChar w:fldCharType="end"/>
            </w:r>
          </w:hyperlink>
        </w:p>
        <w:p w14:paraId="689E7EB4"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08" w:history="1">
            <w:r w:rsidRPr="00F771A5">
              <w:rPr>
                <w:rStyle w:val="Hyperlink"/>
                <w:noProof/>
                <w:lang w:bidi="en-US"/>
              </w:rPr>
              <w:t>3.4. Schroefblower</w:t>
            </w:r>
            <w:r>
              <w:rPr>
                <w:noProof/>
                <w:webHidden/>
              </w:rPr>
              <w:tab/>
            </w:r>
            <w:r>
              <w:rPr>
                <w:noProof/>
                <w:webHidden/>
              </w:rPr>
              <w:fldChar w:fldCharType="begin"/>
            </w:r>
            <w:r>
              <w:rPr>
                <w:noProof/>
                <w:webHidden/>
              </w:rPr>
              <w:instrText xml:space="preserve"> PAGEREF _Toc33692608 \h </w:instrText>
            </w:r>
            <w:r>
              <w:rPr>
                <w:noProof/>
                <w:webHidden/>
              </w:rPr>
            </w:r>
            <w:r>
              <w:rPr>
                <w:noProof/>
                <w:webHidden/>
              </w:rPr>
              <w:fldChar w:fldCharType="separate"/>
            </w:r>
            <w:r>
              <w:rPr>
                <w:noProof/>
                <w:webHidden/>
              </w:rPr>
              <w:t>191</w:t>
            </w:r>
            <w:r>
              <w:rPr>
                <w:noProof/>
                <w:webHidden/>
              </w:rPr>
              <w:fldChar w:fldCharType="end"/>
            </w:r>
          </w:hyperlink>
        </w:p>
        <w:p w14:paraId="236F9E07"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09" w:history="1">
            <w:r w:rsidRPr="00F771A5">
              <w:rPr>
                <w:rStyle w:val="Hyperlink"/>
                <w:noProof/>
                <w:lang w:bidi="en-US"/>
              </w:rPr>
              <w:t>3.5. Turboblower</w:t>
            </w:r>
            <w:r>
              <w:rPr>
                <w:noProof/>
                <w:webHidden/>
              </w:rPr>
              <w:tab/>
            </w:r>
            <w:r>
              <w:rPr>
                <w:noProof/>
                <w:webHidden/>
              </w:rPr>
              <w:fldChar w:fldCharType="begin"/>
            </w:r>
            <w:r>
              <w:rPr>
                <w:noProof/>
                <w:webHidden/>
              </w:rPr>
              <w:instrText xml:space="preserve"> PAGEREF _Toc33692609 \h </w:instrText>
            </w:r>
            <w:r>
              <w:rPr>
                <w:noProof/>
                <w:webHidden/>
              </w:rPr>
            </w:r>
            <w:r>
              <w:rPr>
                <w:noProof/>
                <w:webHidden/>
              </w:rPr>
              <w:fldChar w:fldCharType="separate"/>
            </w:r>
            <w:r>
              <w:rPr>
                <w:noProof/>
                <w:webHidden/>
              </w:rPr>
              <w:t>192</w:t>
            </w:r>
            <w:r>
              <w:rPr>
                <w:noProof/>
                <w:webHidden/>
              </w:rPr>
              <w:fldChar w:fldCharType="end"/>
            </w:r>
          </w:hyperlink>
        </w:p>
        <w:p w14:paraId="0C0E35D5" w14:textId="77777777" w:rsidR="00AB0733" w:rsidRDefault="00AB0733">
          <w:pPr>
            <w:pStyle w:val="Inhopg3"/>
            <w:rPr>
              <w:rFonts w:asciiTheme="minorHAnsi" w:hAnsiTheme="minorHAnsi"/>
              <w:noProof/>
            </w:rPr>
          </w:pPr>
          <w:hyperlink w:anchor="_Toc33692610" w:history="1">
            <w:r w:rsidRPr="00F771A5">
              <w:rPr>
                <w:rStyle w:val="Hyperlink"/>
                <w:noProof/>
                <w:lang w:bidi="en-US"/>
              </w:rPr>
              <w:t>3.5.1. Algemeen</w:t>
            </w:r>
            <w:r>
              <w:rPr>
                <w:noProof/>
                <w:webHidden/>
              </w:rPr>
              <w:tab/>
            </w:r>
            <w:r>
              <w:rPr>
                <w:noProof/>
                <w:webHidden/>
              </w:rPr>
              <w:fldChar w:fldCharType="begin"/>
            </w:r>
            <w:r>
              <w:rPr>
                <w:noProof/>
                <w:webHidden/>
              </w:rPr>
              <w:instrText xml:space="preserve"> PAGEREF _Toc33692610 \h </w:instrText>
            </w:r>
            <w:r>
              <w:rPr>
                <w:noProof/>
                <w:webHidden/>
              </w:rPr>
            </w:r>
            <w:r>
              <w:rPr>
                <w:noProof/>
                <w:webHidden/>
              </w:rPr>
              <w:fldChar w:fldCharType="separate"/>
            </w:r>
            <w:r>
              <w:rPr>
                <w:noProof/>
                <w:webHidden/>
              </w:rPr>
              <w:t>192</w:t>
            </w:r>
            <w:r>
              <w:rPr>
                <w:noProof/>
                <w:webHidden/>
              </w:rPr>
              <w:fldChar w:fldCharType="end"/>
            </w:r>
          </w:hyperlink>
        </w:p>
        <w:p w14:paraId="1833E434" w14:textId="77777777" w:rsidR="00AB0733" w:rsidRDefault="00AB0733">
          <w:pPr>
            <w:pStyle w:val="Inhopg3"/>
            <w:rPr>
              <w:rFonts w:asciiTheme="minorHAnsi" w:hAnsiTheme="minorHAnsi"/>
              <w:noProof/>
            </w:rPr>
          </w:pPr>
          <w:hyperlink w:anchor="_Toc33692611" w:history="1">
            <w:r w:rsidRPr="00F771A5">
              <w:rPr>
                <w:rStyle w:val="Hyperlink"/>
                <w:noProof/>
                <w:lang w:bidi="en-US"/>
              </w:rPr>
              <w:t>3.5.2. Tandwielaangedreven turboblower</w:t>
            </w:r>
            <w:r>
              <w:rPr>
                <w:noProof/>
                <w:webHidden/>
              </w:rPr>
              <w:tab/>
            </w:r>
            <w:r>
              <w:rPr>
                <w:noProof/>
                <w:webHidden/>
              </w:rPr>
              <w:fldChar w:fldCharType="begin"/>
            </w:r>
            <w:r>
              <w:rPr>
                <w:noProof/>
                <w:webHidden/>
              </w:rPr>
              <w:instrText xml:space="preserve"> PAGEREF _Toc33692611 \h </w:instrText>
            </w:r>
            <w:r>
              <w:rPr>
                <w:noProof/>
                <w:webHidden/>
              </w:rPr>
            </w:r>
            <w:r>
              <w:rPr>
                <w:noProof/>
                <w:webHidden/>
              </w:rPr>
              <w:fldChar w:fldCharType="separate"/>
            </w:r>
            <w:r>
              <w:rPr>
                <w:noProof/>
                <w:webHidden/>
              </w:rPr>
              <w:t>192</w:t>
            </w:r>
            <w:r>
              <w:rPr>
                <w:noProof/>
                <w:webHidden/>
              </w:rPr>
              <w:fldChar w:fldCharType="end"/>
            </w:r>
          </w:hyperlink>
        </w:p>
        <w:p w14:paraId="19C65EBB" w14:textId="77777777" w:rsidR="00AB0733" w:rsidRDefault="00AB0733">
          <w:pPr>
            <w:pStyle w:val="Inhopg3"/>
            <w:rPr>
              <w:rFonts w:asciiTheme="minorHAnsi" w:hAnsiTheme="minorHAnsi"/>
              <w:noProof/>
            </w:rPr>
          </w:pPr>
          <w:hyperlink w:anchor="_Toc33692612" w:history="1">
            <w:r w:rsidRPr="00F771A5">
              <w:rPr>
                <w:rStyle w:val="Hyperlink"/>
                <w:noProof/>
                <w:lang w:bidi="en-US"/>
              </w:rPr>
              <w:t>3.5.3. Direct aangedreven turboblower</w:t>
            </w:r>
            <w:r>
              <w:rPr>
                <w:noProof/>
                <w:webHidden/>
              </w:rPr>
              <w:tab/>
            </w:r>
            <w:r>
              <w:rPr>
                <w:noProof/>
                <w:webHidden/>
              </w:rPr>
              <w:fldChar w:fldCharType="begin"/>
            </w:r>
            <w:r>
              <w:rPr>
                <w:noProof/>
                <w:webHidden/>
              </w:rPr>
              <w:instrText xml:space="preserve"> PAGEREF _Toc33692612 \h </w:instrText>
            </w:r>
            <w:r>
              <w:rPr>
                <w:noProof/>
                <w:webHidden/>
              </w:rPr>
            </w:r>
            <w:r>
              <w:rPr>
                <w:noProof/>
                <w:webHidden/>
              </w:rPr>
              <w:fldChar w:fldCharType="separate"/>
            </w:r>
            <w:r>
              <w:rPr>
                <w:noProof/>
                <w:webHidden/>
              </w:rPr>
              <w:t>193</w:t>
            </w:r>
            <w:r>
              <w:rPr>
                <w:noProof/>
                <w:webHidden/>
              </w:rPr>
              <w:fldChar w:fldCharType="end"/>
            </w:r>
          </w:hyperlink>
        </w:p>
        <w:p w14:paraId="6A2CFC7B"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13" w:history="1">
            <w:r w:rsidRPr="00F771A5">
              <w:rPr>
                <w:rStyle w:val="Hyperlink"/>
                <w:noProof/>
                <w:lang w:bidi="en-US"/>
              </w:rPr>
              <w:t>3.6. Opstelling en geluiddemping</w:t>
            </w:r>
            <w:r>
              <w:rPr>
                <w:noProof/>
                <w:webHidden/>
              </w:rPr>
              <w:tab/>
            </w:r>
            <w:r>
              <w:rPr>
                <w:noProof/>
                <w:webHidden/>
              </w:rPr>
              <w:fldChar w:fldCharType="begin"/>
            </w:r>
            <w:r>
              <w:rPr>
                <w:noProof/>
                <w:webHidden/>
              </w:rPr>
              <w:instrText xml:space="preserve"> PAGEREF _Toc33692613 \h </w:instrText>
            </w:r>
            <w:r>
              <w:rPr>
                <w:noProof/>
                <w:webHidden/>
              </w:rPr>
            </w:r>
            <w:r>
              <w:rPr>
                <w:noProof/>
                <w:webHidden/>
              </w:rPr>
              <w:fldChar w:fldCharType="separate"/>
            </w:r>
            <w:r>
              <w:rPr>
                <w:noProof/>
                <w:webHidden/>
              </w:rPr>
              <w:t>193</w:t>
            </w:r>
            <w:r>
              <w:rPr>
                <w:noProof/>
                <w:webHidden/>
              </w:rPr>
              <w:fldChar w:fldCharType="end"/>
            </w:r>
          </w:hyperlink>
        </w:p>
        <w:p w14:paraId="5ADEDEA3" w14:textId="77777777" w:rsidR="00AB0733" w:rsidRDefault="00AB0733">
          <w:pPr>
            <w:pStyle w:val="Inhopg3"/>
            <w:rPr>
              <w:rFonts w:asciiTheme="minorHAnsi" w:hAnsiTheme="minorHAnsi"/>
              <w:noProof/>
            </w:rPr>
          </w:pPr>
          <w:hyperlink w:anchor="_Toc33692614" w:history="1">
            <w:r w:rsidRPr="00F771A5">
              <w:rPr>
                <w:rStyle w:val="Hyperlink"/>
                <w:noProof/>
                <w:lang w:bidi="en-US"/>
              </w:rPr>
              <w:t>3.6.1. Binnen opgestelde blowers</w:t>
            </w:r>
            <w:r>
              <w:rPr>
                <w:noProof/>
                <w:webHidden/>
              </w:rPr>
              <w:tab/>
            </w:r>
            <w:r>
              <w:rPr>
                <w:noProof/>
                <w:webHidden/>
              </w:rPr>
              <w:fldChar w:fldCharType="begin"/>
            </w:r>
            <w:r>
              <w:rPr>
                <w:noProof/>
                <w:webHidden/>
              </w:rPr>
              <w:instrText xml:space="preserve"> PAGEREF _Toc33692614 \h </w:instrText>
            </w:r>
            <w:r>
              <w:rPr>
                <w:noProof/>
                <w:webHidden/>
              </w:rPr>
            </w:r>
            <w:r>
              <w:rPr>
                <w:noProof/>
                <w:webHidden/>
              </w:rPr>
              <w:fldChar w:fldCharType="separate"/>
            </w:r>
            <w:r>
              <w:rPr>
                <w:noProof/>
                <w:webHidden/>
              </w:rPr>
              <w:t>194</w:t>
            </w:r>
            <w:r>
              <w:rPr>
                <w:noProof/>
                <w:webHidden/>
              </w:rPr>
              <w:fldChar w:fldCharType="end"/>
            </w:r>
          </w:hyperlink>
        </w:p>
        <w:p w14:paraId="330FF8E5" w14:textId="77777777" w:rsidR="00AB0733" w:rsidRDefault="00AB0733">
          <w:pPr>
            <w:pStyle w:val="Inhopg3"/>
            <w:rPr>
              <w:rFonts w:asciiTheme="minorHAnsi" w:hAnsiTheme="minorHAnsi"/>
              <w:noProof/>
            </w:rPr>
          </w:pPr>
          <w:hyperlink w:anchor="_Toc33692615" w:history="1">
            <w:r w:rsidRPr="00F771A5">
              <w:rPr>
                <w:rStyle w:val="Hyperlink"/>
                <w:noProof/>
                <w:lang w:bidi="en-US"/>
              </w:rPr>
              <w:t>3.6.2. Individueel buiten opgestelde blowers</w:t>
            </w:r>
            <w:r>
              <w:rPr>
                <w:noProof/>
                <w:webHidden/>
              </w:rPr>
              <w:tab/>
            </w:r>
            <w:r>
              <w:rPr>
                <w:noProof/>
                <w:webHidden/>
              </w:rPr>
              <w:fldChar w:fldCharType="begin"/>
            </w:r>
            <w:r>
              <w:rPr>
                <w:noProof/>
                <w:webHidden/>
              </w:rPr>
              <w:instrText xml:space="preserve"> PAGEREF _Toc33692615 \h </w:instrText>
            </w:r>
            <w:r>
              <w:rPr>
                <w:noProof/>
                <w:webHidden/>
              </w:rPr>
            </w:r>
            <w:r>
              <w:rPr>
                <w:noProof/>
                <w:webHidden/>
              </w:rPr>
              <w:fldChar w:fldCharType="separate"/>
            </w:r>
            <w:r>
              <w:rPr>
                <w:noProof/>
                <w:webHidden/>
              </w:rPr>
              <w:t>194</w:t>
            </w:r>
            <w:r>
              <w:rPr>
                <w:noProof/>
                <w:webHidden/>
              </w:rPr>
              <w:fldChar w:fldCharType="end"/>
            </w:r>
          </w:hyperlink>
        </w:p>
        <w:p w14:paraId="06CC2F54" w14:textId="77777777" w:rsidR="00AB0733" w:rsidRDefault="00AB0733">
          <w:pPr>
            <w:pStyle w:val="Inhopg3"/>
            <w:rPr>
              <w:rFonts w:asciiTheme="minorHAnsi" w:hAnsiTheme="minorHAnsi"/>
              <w:noProof/>
            </w:rPr>
          </w:pPr>
          <w:hyperlink w:anchor="_Toc33692616" w:history="1">
            <w:r w:rsidRPr="00F771A5">
              <w:rPr>
                <w:rStyle w:val="Hyperlink"/>
                <w:noProof/>
                <w:lang w:bidi="en-US"/>
              </w:rPr>
              <w:t>3.6.3. Betreedbare behuizing voor blowers</w:t>
            </w:r>
            <w:r>
              <w:rPr>
                <w:noProof/>
                <w:webHidden/>
              </w:rPr>
              <w:tab/>
            </w:r>
            <w:r>
              <w:rPr>
                <w:noProof/>
                <w:webHidden/>
              </w:rPr>
              <w:fldChar w:fldCharType="begin"/>
            </w:r>
            <w:r>
              <w:rPr>
                <w:noProof/>
                <w:webHidden/>
              </w:rPr>
              <w:instrText xml:space="preserve"> PAGEREF _Toc33692616 \h </w:instrText>
            </w:r>
            <w:r>
              <w:rPr>
                <w:noProof/>
                <w:webHidden/>
              </w:rPr>
            </w:r>
            <w:r>
              <w:rPr>
                <w:noProof/>
                <w:webHidden/>
              </w:rPr>
              <w:fldChar w:fldCharType="separate"/>
            </w:r>
            <w:r>
              <w:rPr>
                <w:noProof/>
                <w:webHidden/>
              </w:rPr>
              <w:t>195</w:t>
            </w:r>
            <w:r>
              <w:rPr>
                <w:noProof/>
                <w:webHidden/>
              </w:rPr>
              <w:fldChar w:fldCharType="end"/>
            </w:r>
          </w:hyperlink>
        </w:p>
        <w:p w14:paraId="62405D97"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17" w:history="1">
            <w:r w:rsidRPr="00F771A5">
              <w:rPr>
                <w:rStyle w:val="Hyperlink"/>
                <w:noProof/>
                <w:lang w:bidi="en-US"/>
              </w:rPr>
              <w:t>3.7. Packaged unit</w:t>
            </w:r>
            <w:r>
              <w:rPr>
                <w:noProof/>
                <w:webHidden/>
              </w:rPr>
              <w:tab/>
            </w:r>
            <w:r>
              <w:rPr>
                <w:noProof/>
                <w:webHidden/>
              </w:rPr>
              <w:fldChar w:fldCharType="begin"/>
            </w:r>
            <w:r>
              <w:rPr>
                <w:noProof/>
                <w:webHidden/>
              </w:rPr>
              <w:instrText xml:space="preserve"> PAGEREF _Toc33692617 \h </w:instrText>
            </w:r>
            <w:r>
              <w:rPr>
                <w:noProof/>
                <w:webHidden/>
              </w:rPr>
            </w:r>
            <w:r>
              <w:rPr>
                <w:noProof/>
                <w:webHidden/>
              </w:rPr>
              <w:fldChar w:fldCharType="separate"/>
            </w:r>
            <w:r>
              <w:rPr>
                <w:noProof/>
                <w:webHidden/>
              </w:rPr>
              <w:t>197</w:t>
            </w:r>
            <w:r>
              <w:rPr>
                <w:noProof/>
                <w:webHidden/>
              </w:rPr>
              <w:fldChar w:fldCharType="end"/>
            </w:r>
          </w:hyperlink>
        </w:p>
        <w:p w14:paraId="5A534CE9"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18" w:history="1">
            <w:r w:rsidRPr="00F771A5">
              <w:rPr>
                <w:rStyle w:val="Hyperlink"/>
                <w:noProof/>
                <w:lang w:bidi="en-US"/>
              </w:rPr>
              <w:t>3.8. Sturing en controle</w:t>
            </w:r>
            <w:r>
              <w:rPr>
                <w:noProof/>
                <w:webHidden/>
              </w:rPr>
              <w:tab/>
            </w:r>
            <w:r>
              <w:rPr>
                <w:noProof/>
                <w:webHidden/>
              </w:rPr>
              <w:fldChar w:fldCharType="begin"/>
            </w:r>
            <w:r>
              <w:rPr>
                <w:noProof/>
                <w:webHidden/>
              </w:rPr>
              <w:instrText xml:space="preserve"> PAGEREF _Toc33692618 \h </w:instrText>
            </w:r>
            <w:r>
              <w:rPr>
                <w:noProof/>
                <w:webHidden/>
              </w:rPr>
            </w:r>
            <w:r>
              <w:rPr>
                <w:noProof/>
                <w:webHidden/>
              </w:rPr>
              <w:fldChar w:fldCharType="separate"/>
            </w:r>
            <w:r>
              <w:rPr>
                <w:noProof/>
                <w:webHidden/>
              </w:rPr>
              <w:t>198</w:t>
            </w:r>
            <w:r>
              <w:rPr>
                <w:noProof/>
                <w:webHidden/>
              </w:rPr>
              <w:fldChar w:fldCharType="end"/>
            </w:r>
          </w:hyperlink>
        </w:p>
        <w:p w14:paraId="48BA656E" w14:textId="77777777" w:rsidR="00AB0733" w:rsidRDefault="00AB0733">
          <w:pPr>
            <w:pStyle w:val="Inhopg1"/>
            <w:tabs>
              <w:tab w:val="right" w:leader="dot" w:pos="9063"/>
            </w:tabs>
            <w:rPr>
              <w:rFonts w:asciiTheme="minorHAnsi" w:eastAsiaTheme="minorEastAsia" w:hAnsiTheme="minorHAnsi"/>
              <w:noProof/>
              <w:lang w:eastAsia="nl-BE"/>
            </w:rPr>
          </w:pPr>
          <w:hyperlink w:anchor="_Toc33692619" w:history="1">
            <w:r w:rsidRPr="00F771A5">
              <w:rPr>
                <w:rStyle w:val="Hyperlink"/>
                <w:rFonts w:eastAsia="Times New Roman"/>
                <w:noProof/>
                <w:lang w:bidi="en-US"/>
              </w:rPr>
              <w:t>4. Leidingen en appendages in gesloten leidingen</w:t>
            </w:r>
            <w:r>
              <w:rPr>
                <w:noProof/>
                <w:webHidden/>
              </w:rPr>
              <w:tab/>
            </w:r>
            <w:r>
              <w:rPr>
                <w:noProof/>
                <w:webHidden/>
              </w:rPr>
              <w:fldChar w:fldCharType="begin"/>
            </w:r>
            <w:r>
              <w:rPr>
                <w:noProof/>
                <w:webHidden/>
              </w:rPr>
              <w:instrText xml:space="preserve"> PAGEREF _Toc33692619 \h </w:instrText>
            </w:r>
            <w:r>
              <w:rPr>
                <w:noProof/>
                <w:webHidden/>
              </w:rPr>
            </w:r>
            <w:r>
              <w:rPr>
                <w:noProof/>
                <w:webHidden/>
              </w:rPr>
              <w:fldChar w:fldCharType="separate"/>
            </w:r>
            <w:r>
              <w:rPr>
                <w:noProof/>
                <w:webHidden/>
              </w:rPr>
              <w:t>202</w:t>
            </w:r>
            <w:r>
              <w:rPr>
                <w:noProof/>
                <w:webHidden/>
              </w:rPr>
              <w:fldChar w:fldCharType="end"/>
            </w:r>
          </w:hyperlink>
        </w:p>
        <w:p w14:paraId="31D1FE2F"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20" w:history="1">
            <w:r w:rsidRPr="00F771A5">
              <w:rPr>
                <w:rStyle w:val="Hyperlink"/>
                <w:noProof/>
                <w:lang w:bidi="en-US"/>
              </w:rPr>
              <w:t>4.1. Leidingen</w:t>
            </w:r>
            <w:r>
              <w:rPr>
                <w:noProof/>
                <w:webHidden/>
              </w:rPr>
              <w:tab/>
            </w:r>
            <w:r>
              <w:rPr>
                <w:noProof/>
                <w:webHidden/>
              </w:rPr>
              <w:fldChar w:fldCharType="begin"/>
            </w:r>
            <w:r>
              <w:rPr>
                <w:noProof/>
                <w:webHidden/>
              </w:rPr>
              <w:instrText xml:space="preserve"> PAGEREF _Toc33692620 \h </w:instrText>
            </w:r>
            <w:r>
              <w:rPr>
                <w:noProof/>
                <w:webHidden/>
              </w:rPr>
            </w:r>
            <w:r>
              <w:rPr>
                <w:noProof/>
                <w:webHidden/>
              </w:rPr>
              <w:fldChar w:fldCharType="separate"/>
            </w:r>
            <w:r>
              <w:rPr>
                <w:noProof/>
                <w:webHidden/>
              </w:rPr>
              <w:t>203</w:t>
            </w:r>
            <w:r>
              <w:rPr>
                <w:noProof/>
                <w:webHidden/>
              </w:rPr>
              <w:fldChar w:fldCharType="end"/>
            </w:r>
          </w:hyperlink>
        </w:p>
        <w:p w14:paraId="60112704" w14:textId="77777777" w:rsidR="00AB0733" w:rsidRDefault="00AB0733">
          <w:pPr>
            <w:pStyle w:val="Inhopg3"/>
            <w:rPr>
              <w:rFonts w:asciiTheme="minorHAnsi" w:hAnsiTheme="minorHAnsi"/>
              <w:noProof/>
            </w:rPr>
          </w:pPr>
          <w:hyperlink w:anchor="_Toc33692621" w:history="1">
            <w:r w:rsidRPr="00F771A5">
              <w:rPr>
                <w:rStyle w:val="Hyperlink"/>
                <w:noProof/>
                <w:lang w:bidi="en-US"/>
              </w:rPr>
              <w:t>4.1.1. Materialen</w:t>
            </w:r>
            <w:r>
              <w:rPr>
                <w:noProof/>
                <w:webHidden/>
              </w:rPr>
              <w:tab/>
            </w:r>
            <w:r>
              <w:rPr>
                <w:noProof/>
                <w:webHidden/>
              </w:rPr>
              <w:fldChar w:fldCharType="begin"/>
            </w:r>
            <w:r>
              <w:rPr>
                <w:noProof/>
                <w:webHidden/>
              </w:rPr>
              <w:instrText xml:space="preserve"> PAGEREF _Toc33692621 \h </w:instrText>
            </w:r>
            <w:r>
              <w:rPr>
                <w:noProof/>
                <w:webHidden/>
              </w:rPr>
            </w:r>
            <w:r>
              <w:rPr>
                <w:noProof/>
                <w:webHidden/>
              </w:rPr>
              <w:fldChar w:fldCharType="separate"/>
            </w:r>
            <w:r>
              <w:rPr>
                <w:noProof/>
                <w:webHidden/>
              </w:rPr>
              <w:t>203</w:t>
            </w:r>
            <w:r>
              <w:rPr>
                <w:noProof/>
                <w:webHidden/>
              </w:rPr>
              <w:fldChar w:fldCharType="end"/>
            </w:r>
          </w:hyperlink>
        </w:p>
        <w:p w14:paraId="0D12AB68" w14:textId="77777777" w:rsidR="00AB0733" w:rsidRDefault="00AB0733">
          <w:pPr>
            <w:pStyle w:val="Inhopg3"/>
            <w:rPr>
              <w:rFonts w:asciiTheme="minorHAnsi" w:hAnsiTheme="minorHAnsi"/>
              <w:noProof/>
            </w:rPr>
          </w:pPr>
          <w:hyperlink w:anchor="_Toc33692622" w:history="1">
            <w:r w:rsidRPr="00F771A5">
              <w:rPr>
                <w:rStyle w:val="Hyperlink"/>
                <w:noProof/>
                <w:lang w:bidi="en-US"/>
              </w:rPr>
              <w:t>4.1.2. Drukklasse</w:t>
            </w:r>
            <w:r>
              <w:rPr>
                <w:noProof/>
                <w:webHidden/>
              </w:rPr>
              <w:tab/>
            </w:r>
            <w:r>
              <w:rPr>
                <w:noProof/>
                <w:webHidden/>
              </w:rPr>
              <w:fldChar w:fldCharType="begin"/>
            </w:r>
            <w:r>
              <w:rPr>
                <w:noProof/>
                <w:webHidden/>
              </w:rPr>
              <w:instrText xml:space="preserve"> PAGEREF _Toc33692622 \h </w:instrText>
            </w:r>
            <w:r>
              <w:rPr>
                <w:noProof/>
                <w:webHidden/>
              </w:rPr>
            </w:r>
            <w:r>
              <w:rPr>
                <w:noProof/>
                <w:webHidden/>
              </w:rPr>
              <w:fldChar w:fldCharType="separate"/>
            </w:r>
            <w:r>
              <w:rPr>
                <w:noProof/>
                <w:webHidden/>
              </w:rPr>
              <w:t>205</w:t>
            </w:r>
            <w:r>
              <w:rPr>
                <w:noProof/>
                <w:webHidden/>
              </w:rPr>
              <w:fldChar w:fldCharType="end"/>
            </w:r>
          </w:hyperlink>
        </w:p>
        <w:p w14:paraId="20467E4A" w14:textId="77777777" w:rsidR="00AB0733" w:rsidRDefault="00AB0733">
          <w:pPr>
            <w:pStyle w:val="Inhopg3"/>
            <w:rPr>
              <w:rFonts w:asciiTheme="minorHAnsi" w:hAnsiTheme="minorHAnsi"/>
              <w:noProof/>
            </w:rPr>
          </w:pPr>
          <w:hyperlink w:anchor="_Toc33692623" w:history="1">
            <w:r w:rsidRPr="00F771A5">
              <w:rPr>
                <w:rStyle w:val="Hyperlink"/>
                <w:noProof/>
                <w:lang w:bidi="en-US"/>
              </w:rPr>
              <w:t>4.1.3. Verbindingen</w:t>
            </w:r>
            <w:r>
              <w:rPr>
                <w:noProof/>
                <w:webHidden/>
              </w:rPr>
              <w:tab/>
            </w:r>
            <w:r>
              <w:rPr>
                <w:noProof/>
                <w:webHidden/>
              </w:rPr>
              <w:fldChar w:fldCharType="begin"/>
            </w:r>
            <w:r>
              <w:rPr>
                <w:noProof/>
                <w:webHidden/>
              </w:rPr>
              <w:instrText xml:space="preserve"> PAGEREF _Toc33692623 \h </w:instrText>
            </w:r>
            <w:r>
              <w:rPr>
                <w:noProof/>
                <w:webHidden/>
              </w:rPr>
            </w:r>
            <w:r>
              <w:rPr>
                <w:noProof/>
                <w:webHidden/>
              </w:rPr>
              <w:fldChar w:fldCharType="separate"/>
            </w:r>
            <w:r>
              <w:rPr>
                <w:noProof/>
                <w:webHidden/>
              </w:rPr>
              <w:t>205</w:t>
            </w:r>
            <w:r>
              <w:rPr>
                <w:noProof/>
                <w:webHidden/>
              </w:rPr>
              <w:fldChar w:fldCharType="end"/>
            </w:r>
          </w:hyperlink>
        </w:p>
        <w:p w14:paraId="4B6797A0" w14:textId="77777777" w:rsidR="00AB0733" w:rsidRDefault="00AB0733">
          <w:pPr>
            <w:pStyle w:val="Inhopg3"/>
            <w:rPr>
              <w:rFonts w:asciiTheme="minorHAnsi" w:hAnsiTheme="minorHAnsi"/>
              <w:noProof/>
            </w:rPr>
          </w:pPr>
          <w:hyperlink w:anchor="_Toc33692624" w:history="1">
            <w:r w:rsidRPr="00F771A5">
              <w:rPr>
                <w:rStyle w:val="Hyperlink"/>
                <w:noProof/>
                <w:lang w:bidi="en-US"/>
              </w:rPr>
              <w:t>4.1.4. Flenzen</w:t>
            </w:r>
            <w:r>
              <w:rPr>
                <w:noProof/>
                <w:webHidden/>
              </w:rPr>
              <w:tab/>
            </w:r>
            <w:r>
              <w:rPr>
                <w:noProof/>
                <w:webHidden/>
              </w:rPr>
              <w:fldChar w:fldCharType="begin"/>
            </w:r>
            <w:r>
              <w:rPr>
                <w:noProof/>
                <w:webHidden/>
              </w:rPr>
              <w:instrText xml:space="preserve"> PAGEREF _Toc33692624 \h </w:instrText>
            </w:r>
            <w:r>
              <w:rPr>
                <w:noProof/>
                <w:webHidden/>
              </w:rPr>
            </w:r>
            <w:r>
              <w:rPr>
                <w:noProof/>
                <w:webHidden/>
              </w:rPr>
              <w:fldChar w:fldCharType="separate"/>
            </w:r>
            <w:r>
              <w:rPr>
                <w:noProof/>
                <w:webHidden/>
              </w:rPr>
              <w:t>206</w:t>
            </w:r>
            <w:r>
              <w:rPr>
                <w:noProof/>
                <w:webHidden/>
              </w:rPr>
              <w:fldChar w:fldCharType="end"/>
            </w:r>
          </w:hyperlink>
        </w:p>
        <w:p w14:paraId="6030BE8C" w14:textId="77777777" w:rsidR="00AB0733" w:rsidRDefault="00AB0733">
          <w:pPr>
            <w:pStyle w:val="Inhopg3"/>
            <w:rPr>
              <w:rFonts w:asciiTheme="minorHAnsi" w:hAnsiTheme="minorHAnsi"/>
              <w:noProof/>
            </w:rPr>
          </w:pPr>
          <w:hyperlink w:anchor="_Toc33692625" w:history="1">
            <w:r w:rsidRPr="00F771A5">
              <w:rPr>
                <w:rStyle w:val="Hyperlink"/>
                <w:noProof/>
                <w:lang w:bidi="en-US"/>
              </w:rPr>
              <w:t>4.1.5. Fittingen</w:t>
            </w:r>
            <w:r>
              <w:rPr>
                <w:noProof/>
                <w:webHidden/>
              </w:rPr>
              <w:tab/>
            </w:r>
            <w:r>
              <w:rPr>
                <w:noProof/>
                <w:webHidden/>
              </w:rPr>
              <w:fldChar w:fldCharType="begin"/>
            </w:r>
            <w:r>
              <w:rPr>
                <w:noProof/>
                <w:webHidden/>
              </w:rPr>
              <w:instrText xml:space="preserve"> PAGEREF _Toc33692625 \h </w:instrText>
            </w:r>
            <w:r>
              <w:rPr>
                <w:noProof/>
                <w:webHidden/>
              </w:rPr>
            </w:r>
            <w:r>
              <w:rPr>
                <w:noProof/>
                <w:webHidden/>
              </w:rPr>
              <w:fldChar w:fldCharType="separate"/>
            </w:r>
            <w:r>
              <w:rPr>
                <w:noProof/>
                <w:webHidden/>
              </w:rPr>
              <w:t>206</w:t>
            </w:r>
            <w:r>
              <w:rPr>
                <w:noProof/>
                <w:webHidden/>
              </w:rPr>
              <w:fldChar w:fldCharType="end"/>
            </w:r>
          </w:hyperlink>
        </w:p>
        <w:p w14:paraId="490AF081" w14:textId="77777777" w:rsidR="00AB0733" w:rsidRDefault="00AB0733">
          <w:pPr>
            <w:pStyle w:val="Inhopg3"/>
            <w:rPr>
              <w:rFonts w:asciiTheme="minorHAnsi" w:hAnsiTheme="minorHAnsi"/>
              <w:noProof/>
            </w:rPr>
          </w:pPr>
          <w:hyperlink w:anchor="_Toc33692626" w:history="1">
            <w:r w:rsidRPr="00F771A5">
              <w:rPr>
                <w:rStyle w:val="Hyperlink"/>
                <w:noProof/>
                <w:lang w:bidi="en-US"/>
              </w:rPr>
              <w:t>4.1.6. Montage van leidingen</w:t>
            </w:r>
            <w:r>
              <w:rPr>
                <w:noProof/>
                <w:webHidden/>
              </w:rPr>
              <w:tab/>
            </w:r>
            <w:r>
              <w:rPr>
                <w:noProof/>
                <w:webHidden/>
              </w:rPr>
              <w:fldChar w:fldCharType="begin"/>
            </w:r>
            <w:r>
              <w:rPr>
                <w:noProof/>
                <w:webHidden/>
              </w:rPr>
              <w:instrText xml:space="preserve"> PAGEREF _Toc33692626 \h </w:instrText>
            </w:r>
            <w:r>
              <w:rPr>
                <w:noProof/>
                <w:webHidden/>
              </w:rPr>
            </w:r>
            <w:r>
              <w:rPr>
                <w:noProof/>
                <w:webHidden/>
              </w:rPr>
              <w:fldChar w:fldCharType="separate"/>
            </w:r>
            <w:r>
              <w:rPr>
                <w:noProof/>
                <w:webHidden/>
              </w:rPr>
              <w:t>207</w:t>
            </w:r>
            <w:r>
              <w:rPr>
                <w:noProof/>
                <w:webHidden/>
              </w:rPr>
              <w:fldChar w:fldCharType="end"/>
            </w:r>
          </w:hyperlink>
        </w:p>
        <w:p w14:paraId="43B95111" w14:textId="77777777" w:rsidR="00AB0733" w:rsidRDefault="00AB0733">
          <w:pPr>
            <w:pStyle w:val="Inhopg3"/>
            <w:rPr>
              <w:rFonts w:asciiTheme="minorHAnsi" w:hAnsiTheme="minorHAnsi"/>
              <w:noProof/>
            </w:rPr>
          </w:pPr>
          <w:hyperlink w:anchor="_Toc33692627" w:history="1">
            <w:r w:rsidRPr="00F771A5">
              <w:rPr>
                <w:rStyle w:val="Hyperlink"/>
                <w:noProof/>
                <w:lang w:bidi="en-US"/>
              </w:rPr>
              <w:t>4.1.7. Opvangen van differentiële zettingen</w:t>
            </w:r>
            <w:r>
              <w:rPr>
                <w:noProof/>
                <w:webHidden/>
              </w:rPr>
              <w:tab/>
            </w:r>
            <w:r>
              <w:rPr>
                <w:noProof/>
                <w:webHidden/>
              </w:rPr>
              <w:fldChar w:fldCharType="begin"/>
            </w:r>
            <w:r>
              <w:rPr>
                <w:noProof/>
                <w:webHidden/>
              </w:rPr>
              <w:instrText xml:space="preserve"> PAGEREF _Toc33692627 \h </w:instrText>
            </w:r>
            <w:r>
              <w:rPr>
                <w:noProof/>
                <w:webHidden/>
              </w:rPr>
            </w:r>
            <w:r>
              <w:rPr>
                <w:noProof/>
                <w:webHidden/>
              </w:rPr>
              <w:fldChar w:fldCharType="separate"/>
            </w:r>
            <w:r>
              <w:rPr>
                <w:noProof/>
                <w:webHidden/>
              </w:rPr>
              <w:t>209</w:t>
            </w:r>
            <w:r>
              <w:rPr>
                <w:noProof/>
                <w:webHidden/>
              </w:rPr>
              <w:fldChar w:fldCharType="end"/>
            </w:r>
          </w:hyperlink>
        </w:p>
        <w:p w14:paraId="3767C89A" w14:textId="77777777" w:rsidR="00AB0733" w:rsidRDefault="00AB0733">
          <w:pPr>
            <w:pStyle w:val="Inhopg3"/>
            <w:rPr>
              <w:rFonts w:asciiTheme="minorHAnsi" w:hAnsiTheme="minorHAnsi"/>
              <w:noProof/>
            </w:rPr>
          </w:pPr>
          <w:hyperlink w:anchor="_Toc33692628" w:history="1">
            <w:r w:rsidRPr="00F771A5">
              <w:rPr>
                <w:rStyle w:val="Hyperlink"/>
                <w:noProof/>
                <w:lang w:bidi="en-US"/>
              </w:rPr>
              <w:t>4.1.8. Transport van buizen</w:t>
            </w:r>
            <w:r>
              <w:rPr>
                <w:noProof/>
                <w:webHidden/>
              </w:rPr>
              <w:tab/>
            </w:r>
            <w:r>
              <w:rPr>
                <w:noProof/>
                <w:webHidden/>
              </w:rPr>
              <w:fldChar w:fldCharType="begin"/>
            </w:r>
            <w:r>
              <w:rPr>
                <w:noProof/>
                <w:webHidden/>
              </w:rPr>
              <w:instrText xml:space="preserve"> PAGEREF _Toc33692628 \h </w:instrText>
            </w:r>
            <w:r>
              <w:rPr>
                <w:noProof/>
                <w:webHidden/>
              </w:rPr>
            </w:r>
            <w:r>
              <w:rPr>
                <w:noProof/>
                <w:webHidden/>
              </w:rPr>
              <w:fldChar w:fldCharType="separate"/>
            </w:r>
            <w:r>
              <w:rPr>
                <w:noProof/>
                <w:webHidden/>
              </w:rPr>
              <w:t>209</w:t>
            </w:r>
            <w:r>
              <w:rPr>
                <w:noProof/>
                <w:webHidden/>
              </w:rPr>
              <w:fldChar w:fldCharType="end"/>
            </w:r>
          </w:hyperlink>
        </w:p>
        <w:p w14:paraId="2387841A" w14:textId="77777777" w:rsidR="00AB0733" w:rsidRDefault="00AB0733">
          <w:pPr>
            <w:pStyle w:val="Inhopg3"/>
            <w:rPr>
              <w:rFonts w:asciiTheme="minorHAnsi" w:hAnsiTheme="minorHAnsi"/>
              <w:noProof/>
            </w:rPr>
          </w:pPr>
          <w:hyperlink w:anchor="_Toc33692629" w:history="1">
            <w:r w:rsidRPr="00F771A5">
              <w:rPr>
                <w:rStyle w:val="Hyperlink"/>
                <w:noProof/>
                <w:lang w:bidi="en-US"/>
              </w:rPr>
              <w:t>4.1.9. Stapeling van buizen</w:t>
            </w:r>
            <w:r>
              <w:rPr>
                <w:noProof/>
                <w:webHidden/>
              </w:rPr>
              <w:tab/>
            </w:r>
            <w:r>
              <w:rPr>
                <w:noProof/>
                <w:webHidden/>
              </w:rPr>
              <w:fldChar w:fldCharType="begin"/>
            </w:r>
            <w:r>
              <w:rPr>
                <w:noProof/>
                <w:webHidden/>
              </w:rPr>
              <w:instrText xml:space="preserve"> PAGEREF _Toc33692629 \h </w:instrText>
            </w:r>
            <w:r>
              <w:rPr>
                <w:noProof/>
                <w:webHidden/>
              </w:rPr>
            </w:r>
            <w:r>
              <w:rPr>
                <w:noProof/>
                <w:webHidden/>
              </w:rPr>
              <w:fldChar w:fldCharType="separate"/>
            </w:r>
            <w:r>
              <w:rPr>
                <w:noProof/>
                <w:webHidden/>
              </w:rPr>
              <w:t>210</w:t>
            </w:r>
            <w:r>
              <w:rPr>
                <w:noProof/>
                <w:webHidden/>
              </w:rPr>
              <w:fldChar w:fldCharType="end"/>
            </w:r>
          </w:hyperlink>
        </w:p>
        <w:p w14:paraId="20E3B037" w14:textId="77777777" w:rsidR="00AB0733" w:rsidRDefault="00AB0733">
          <w:pPr>
            <w:pStyle w:val="Inhopg3"/>
            <w:rPr>
              <w:rFonts w:asciiTheme="minorHAnsi" w:hAnsiTheme="minorHAnsi"/>
              <w:noProof/>
            </w:rPr>
          </w:pPr>
          <w:hyperlink w:anchor="_Toc33692630" w:history="1">
            <w:r w:rsidRPr="00F771A5">
              <w:rPr>
                <w:rStyle w:val="Hyperlink"/>
                <w:noProof/>
                <w:lang w:bidi="en-US"/>
              </w:rPr>
              <w:t>4.1.10. Compensatoren – luchtleidingenwerk</w:t>
            </w:r>
            <w:r>
              <w:rPr>
                <w:noProof/>
                <w:webHidden/>
              </w:rPr>
              <w:tab/>
            </w:r>
            <w:r>
              <w:rPr>
                <w:noProof/>
                <w:webHidden/>
              </w:rPr>
              <w:fldChar w:fldCharType="begin"/>
            </w:r>
            <w:r>
              <w:rPr>
                <w:noProof/>
                <w:webHidden/>
              </w:rPr>
              <w:instrText xml:space="preserve"> PAGEREF _Toc33692630 \h </w:instrText>
            </w:r>
            <w:r>
              <w:rPr>
                <w:noProof/>
                <w:webHidden/>
              </w:rPr>
            </w:r>
            <w:r>
              <w:rPr>
                <w:noProof/>
                <w:webHidden/>
              </w:rPr>
              <w:fldChar w:fldCharType="separate"/>
            </w:r>
            <w:r>
              <w:rPr>
                <w:noProof/>
                <w:webHidden/>
              </w:rPr>
              <w:t>210</w:t>
            </w:r>
            <w:r>
              <w:rPr>
                <w:noProof/>
                <w:webHidden/>
              </w:rPr>
              <w:fldChar w:fldCharType="end"/>
            </w:r>
          </w:hyperlink>
        </w:p>
        <w:p w14:paraId="59EBEE7E"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31" w:history="1">
            <w:r w:rsidRPr="00F771A5">
              <w:rPr>
                <w:rStyle w:val="Hyperlink"/>
                <w:noProof/>
                <w:lang w:bidi="en-US"/>
              </w:rPr>
              <w:t xml:space="preserve">4.2. </w:t>
            </w:r>
            <w:r w:rsidRPr="00F771A5">
              <w:rPr>
                <w:rStyle w:val="Hyperlink"/>
                <w:noProof/>
              </w:rPr>
              <w:t>Afsluiters</w:t>
            </w:r>
            <w:r>
              <w:rPr>
                <w:noProof/>
                <w:webHidden/>
              </w:rPr>
              <w:tab/>
            </w:r>
            <w:r>
              <w:rPr>
                <w:noProof/>
                <w:webHidden/>
              </w:rPr>
              <w:fldChar w:fldCharType="begin"/>
            </w:r>
            <w:r>
              <w:rPr>
                <w:noProof/>
                <w:webHidden/>
              </w:rPr>
              <w:instrText xml:space="preserve"> PAGEREF _Toc33692631 \h </w:instrText>
            </w:r>
            <w:r>
              <w:rPr>
                <w:noProof/>
                <w:webHidden/>
              </w:rPr>
            </w:r>
            <w:r>
              <w:rPr>
                <w:noProof/>
                <w:webHidden/>
              </w:rPr>
              <w:fldChar w:fldCharType="separate"/>
            </w:r>
            <w:r>
              <w:rPr>
                <w:noProof/>
                <w:webHidden/>
              </w:rPr>
              <w:t>212</w:t>
            </w:r>
            <w:r>
              <w:rPr>
                <w:noProof/>
                <w:webHidden/>
              </w:rPr>
              <w:fldChar w:fldCharType="end"/>
            </w:r>
          </w:hyperlink>
        </w:p>
        <w:p w14:paraId="4B2940AC" w14:textId="77777777" w:rsidR="00AB0733" w:rsidRDefault="00AB0733">
          <w:pPr>
            <w:pStyle w:val="Inhopg3"/>
            <w:rPr>
              <w:rFonts w:asciiTheme="minorHAnsi" w:hAnsiTheme="minorHAnsi"/>
              <w:noProof/>
            </w:rPr>
          </w:pPr>
          <w:hyperlink w:anchor="_Toc33692632" w:history="1">
            <w:r w:rsidRPr="00F771A5">
              <w:rPr>
                <w:rStyle w:val="Hyperlink"/>
                <w:noProof/>
                <w:lang w:bidi="en-US"/>
              </w:rPr>
              <w:t>4.2.1. Toepassing in afvalwaterleidingen uitgezonderd slibleidingen</w:t>
            </w:r>
            <w:r>
              <w:rPr>
                <w:noProof/>
                <w:webHidden/>
              </w:rPr>
              <w:tab/>
            </w:r>
            <w:r>
              <w:rPr>
                <w:noProof/>
                <w:webHidden/>
              </w:rPr>
              <w:fldChar w:fldCharType="begin"/>
            </w:r>
            <w:r>
              <w:rPr>
                <w:noProof/>
                <w:webHidden/>
              </w:rPr>
              <w:instrText xml:space="preserve"> PAGEREF _Toc33692632 \h </w:instrText>
            </w:r>
            <w:r>
              <w:rPr>
                <w:noProof/>
                <w:webHidden/>
              </w:rPr>
            </w:r>
            <w:r>
              <w:rPr>
                <w:noProof/>
                <w:webHidden/>
              </w:rPr>
              <w:fldChar w:fldCharType="separate"/>
            </w:r>
            <w:r>
              <w:rPr>
                <w:noProof/>
                <w:webHidden/>
              </w:rPr>
              <w:t>212</w:t>
            </w:r>
            <w:r>
              <w:rPr>
                <w:noProof/>
                <w:webHidden/>
              </w:rPr>
              <w:fldChar w:fldCharType="end"/>
            </w:r>
          </w:hyperlink>
        </w:p>
        <w:p w14:paraId="08A2EBB7" w14:textId="77777777" w:rsidR="00AB0733" w:rsidRDefault="00AB0733">
          <w:pPr>
            <w:pStyle w:val="Inhopg3"/>
            <w:rPr>
              <w:rFonts w:asciiTheme="minorHAnsi" w:hAnsiTheme="minorHAnsi"/>
              <w:noProof/>
            </w:rPr>
          </w:pPr>
          <w:hyperlink w:anchor="_Toc33692633" w:history="1">
            <w:r w:rsidRPr="00F771A5">
              <w:rPr>
                <w:rStyle w:val="Hyperlink"/>
                <w:noProof/>
                <w:lang w:bidi="en-US"/>
              </w:rPr>
              <w:t>4.2.2. Toepassing in luchtleidingen, drinkwater- en effluentleidingen</w:t>
            </w:r>
            <w:r>
              <w:rPr>
                <w:noProof/>
                <w:webHidden/>
              </w:rPr>
              <w:tab/>
            </w:r>
            <w:r>
              <w:rPr>
                <w:noProof/>
                <w:webHidden/>
              </w:rPr>
              <w:fldChar w:fldCharType="begin"/>
            </w:r>
            <w:r>
              <w:rPr>
                <w:noProof/>
                <w:webHidden/>
              </w:rPr>
              <w:instrText xml:space="preserve"> PAGEREF _Toc33692633 \h </w:instrText>
            </w:r>
            <w:r>
              <w:rPr>
                <w:noProof/>
                <w:webHidden/>
              </w:rPr>
            </w:r>
            <w:r>
              <w:rPr>
                <w:noProof/>
                <w:webHidden/>
              </w:rPr>
              <w:fldChar w:fldCharType="separate"/>
            </w:r>
            <w:r>
              <w:rPr>
                <w:noProof/>
                <w:webHidden/>
              </w:rPr>
              <w:t>213</w:t>
            </w:r>
            <w:r>
              <w:rPr>
                <w:noProof/>
                <w:webHidden/>
              </w:rPr>
              <w:fldChar w:fldCharType="end"/>
            </w:r>
          </w:hyperlink>
        </w:p>
        <w:p w14:paraId="6D398E2A" w14:textId="77777777" w:rsidR="00AB0733" w:rsidRDefault="00AB0733">
          <w:pPr>
            <w:pStyle w:val="Inhopg3"/>
            <w:rPr>
              <w:rFonts w:asciiTheme="minorHAnsi" w:hAnsiTheme="minorHAnsi"/>
              <w:noProof/>
            </w:rPr>
          </w:pPr>
          <w:hyperlink w:anchor="_Toc33692634" w:history="1">
            <w:r w:rsidRPr="00F771A5">
              <w:rPr>
                <w:rStyle w:val="Hyperlink"/>
                <w:noProof/>
                <w:lang w:bidi="en-US"/>
              </w:rPr>
              <w:t>4.2.3. Toepassing bij gasleidingen</w:t>
            </w:r>
            <w:r>
              <w:rPr>
                <w:noProof/>
                <w:webHidden/>
              </w:rPr>
              <w:tab/>
            </w:r>
            <w:r>
              <w:rPr>
                <w:noProof/>
                <w:webHidden/>
              </w:rPr>
              <w:fldChar w:fldCharType="begin"/>
            </w:r>
            <w:r>
              <w:rPr>
                <w:noProof/>
                <w:webHidden/>
              </w:rPr>
              <w:instrText xml:space="preserve"> PAGEREF _Toc33692634 \h </w:instrText>
            </w:r>
            <w:r>
              <w:rPr>
                <w:noProof/>
                <w:webHidden/>
              </w:rPr>
            </w:r>
            <w:r>
              <w:rPr>
                <w:noProof/>
                <w:webHidden/>
              </w:rPr>
              <w:fldChar w:fldCharType="separate"/>
            </w:r>
            <w:r>
              <w:rPr>
                <w:noProof/>
                <w:webHidden/>
              </w:rPr>
              <w:t>214</w:t>
            </w:r>
            <w:r>
              <w:rPr>
                <w:noProof/>
                <w:webHidden/>
              </w:rPr>
              <w:fldChar w:fldCharType="end"/>
            </w:r>
          </w:hyperlink>
        </w:p>
        <w:p w14:paraId="540FD46C" w14:textId="77777777" w:rsidR="00AB0733" w:rsidRDefault="00AB0733">
          <w:pPr>
            <w:pStyle w:val="Inhopg3"/>
            <w:rPr>
              <w:rFonts w:asciiTheme="minorHAnsi" w:hAnsiTheme="minorHAnsi"/>
              <w:noProof/>
            </w:rPr>
          </w:pPr>
          <w:hyperlink w:anchor="_Toc33692635" w:history="1">
            <w:r w:rsidRPr="00F771A5">
              <w:rPr>
                <w:rStyle w:val="Hyperlink"/>
                <w:noProof/>
                <w:lang w:bidi="en-US"/>
              </w:rPr>
              <w:t>4.2.4. Toepassing in slibleidingen</w:t>
            </w:r>
            <w:r>
              <w:rPr>
                <w:noProof/>
                <w:webHidden/>
              </w:rPr>
              <w:tab/>
            </w:r>
            <w:r>
              <w:rPr>
                <w:noProof/>
                <w:webHidden/>
              </w:rPr>
              <w:fldChar w:fldCharType="begin"/>
            </w:r>
            <w:r>
              <w:rPr>
                <w:noProof/>
                <w:webHidden/>
              </w:rPr>
              <w:instrText xml:space="preserve"> PAGEREF _Toc33692635 \h </w:instrText>
            </w:r>
            <w:r>
              <w:rPr>
                <w:noProof/>
                <w:webHidden/>
              </w:rPr>
            </w:r>
            <w:r>
              <w:rPr>
                <w:noProof/>
                <w:webHidden/>
              </w:rPr>
              <w:fldChar w:fldCharType="separate"/>
            </w:r>
            <w:r>
              <w:rPr>
                <w:noProof/>
                <w:webHidden/>
              </w:rPr>
              <w:t>214</w:t>
            </w:r>
            <w:r>
              <w:rPr>
                <w:noProof/>
                <w:webHidden/>
              </w:rPr>
              <w:fldChar w:fldCharType="end"/>
            </w:r>
          </w:hyperlink>
        </w:p>
        <w:p w14:paraId="7E55141D"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36" w:history="1">
            <w:r w:rsidRPr="00F771A5">
              <w:rPr>
                <w:rStyle w:val="Hyperlink"/>
                <w:noProof/>
                <w:lang w:bidi="en-US"/>
              </w:rPr>
              <w:t>4.3. Regelkleppen</w:t>
            </w:r>
            <w:r>
              <w:rPr>
                <w:noProof/>
                <w:webHidden/>
              </w:rPr>
              <w:tab/>
            </w:r>
            <w:r>
              <w:rPr>
                <w:noProof/>
                <w:webHidden/>
              </w:rPr>
              <w:fldChar w:fldCharType="begin"/>
            </w:r>
            <w:r>
              <w:rPr>
                <w:noProof/>
                <w:webHidden/>
              </w:rPr>
              <w:instrText xml:space="preserve"> PAGEREF _Toc33692636 \h </w:instrText>
            </w:r>
            <w:r>
              <w:rPr>
                <w:noProof/>
                <w:webHidden/>
              </w:rPr>
            </w:r>
            <w:r>
              <w:rPr>
                <w:noProof/>
                <w:webHidden/>
              </w:rPr>
              <w:fldChar w:fldCharType="separate"/>
            </w:r>
            <w:r>
              <w:rPr>
                <w:noProof/>
                <w:webHidden/>
              </w:rPr>
              <w:t>214</w:t>
            </w:r>
            <w:r>
              <w:rPr>
                <w:noProof/>
                <w:webHidden/>
              </w:rPr>
              <w:fldChar w:fldCharType="end"/>
            </w:r>
          </w:hyperlink>
        </w:p>
        <w:p w14:paraId="20F1976B" w14:textId="77777777" w:rsidR="00AB0733" w:rsidRDefault="00AB0733">
          <w:pPr>
            <w:pStyle w:val="Inhopg3"/>
            <w:rPr>
              <w:rFonts w:asciiTheme="minorHAnsi" w:hAnsiTheme="minorHAnsi"/>
              <w:noProof/>
            </w:rPr>
          </w:pPr>
          <w:hyperlink w:anchor="_Toc33692637" w:history="1">
            <w:r w:rsidRPr="00F771A5">
              <w:rPr>
                <w:rStyle w:val="Hyperlink"/>
                <w:noProof/>
                <w:lang w:bidi="en-US"/>
              </w:rPr>
              <w:t>4.3.1. Toepassing bij afvalwater- en slibleidingen</w:t>
            </w:r>
            <w:r>
              <w:rPr>
                <w:noProof/>
                <w:webHidden/>
              </w:rPr>
              <w:tab/>
            </w:r>
            <w:r>
              <w:rPr>
                <w:noProof/>
                <w:webHidden/>
              </w:rPr>
              <w:fldChar w:fldCharType="begin"/>
            </w:r>
            <w:r>
              <w:rPr>
                <w:noProof/>
                <w:webHidden/>
              </w:rPr>
              <w:instrText xml:space="preserve"> PAGEREF _Toc33692637 \h </w:instrText>
            </w:r>
            <w:r>
              <w:rPr>
                <w:noProof/>
                <w:webHidden/>
              </w:rPr>
            </w:r>
            <w:r>
              <w:rPr>
                <w:noProof/>
                <w:webHidden/>
              </w:rPr>
              <w:fldChar w:fldCharType="separate"/>
            </w:r>
            <w:r>
              <w:rPr>
                <w:noProof/>
                <w:webHidden/>
              </w:rPr>
              <w:t>214</w:t>
            </w:r>
            <w:r>
              <w:rPr>
                <w:noProof/>
                <w:webHidden/>
              </w:rPr>
              <w:fldChar w:fldCharType="end"/>
            </w:r>
          </w:hyperlink>
        </w:p>
        <w:p w14:paraId="6F4AB983" w14:textId="77777777" w:rsidR="00AB0733" w:rsidRDefault="00AB0733">
          <w:pPr>
            <w:pStyle w:val="Inhopg3"/>
            <w:rPr>
              <w:rFonts w:asciiTheme="minorHAnsi" w:hAnsiTheme="minorHAnsi"/>
              <w:noProof/>
            </w:rPr>
          </w:pPr>
          <w:hyperlink w:anchor="_Toc33692638" w:history="1">
            <w:r w:rsidRPr="00F771A5">
              <w:rPr>
                <w:rStyle w:val="Hyperlink"/>
                <w:noProof/>
                <w:lang w:bidi="en-US"/>
              </w:rPr>
              <w:t>4.3.2. Toepassing bij lucht-, drink- en effluentwaterleidingen</w:t>
            </w:r>
            <w:r>
              <w:rPr>
                <w:noProof/>
                <w:webHidden/>
              </w:rPr>
              <w:tab/>
            </w:r>
            <w:r>
              <w:rPr>
                <w:noProof/>
                <w:webHidden/>
              </w:rPr>
              <w:fldChar w:fldCharType="begin"/>
            </w:r>
            <w:r>
              <w:rPr>
                <w:noProof/>
                <w:webHidden/>
              </w:rPr>
              <w:instrText xml:space="preserve"> PAGEREF _Toc33692638 \h </w:instrText>
            </w:r>
            <w:r>
              <w:rPr>
                <w:noProof/>
                <w:webHidden/>
              </w:rPr>
            </w:r>
            <w:r>
              <w:rPr>
                <w:noProof/>
                <w:webHidden/>
              </w:rPr>
              <w:fldChar w:fldCharType="separate"/>
            </w:r>
            <w:r>
              <w:rPr>
                <w:noProof/>
                <w:webHidden/>
              </w:rPr>
              <w:t>215</w:t>
            </w:r>
            <w:r>
              <w:rPr>
                <w:noProof/>
                <w:webHidden/>
              </w:rPr>
              <w:fldChar w:fldCharType="end"/>
            </w:r>
          </w:hyperlink>
        </w:p>
        <w:p w14:paraId="20BBC809" w14:textId="77777777" w:rsidR="00AB0733" w:rsidRDefault="00AB0733">
          <w:pPr>
            <w:pStyle w:val="Inhopg3"/>
            <w:rPr>
              <w:rFonts w:asciiTheme="minorHAnsi" w:hAnsiTheme="minorHAnsi"/>
              <w:noProof/>
            </w:rPr>
          </w:pPr>
          <w:hyperlink w:anchor="_Toc33692639" w:history="1">
            <w:r w:rsidRPr="00F771A5">
              <w:rPr>
                <w:rStyle w:val="Hyperlink"/>
                <w:noProof/>
                <w:lang w:bidi="en-US"/>
              </w:rPr>
              <w:t>4.3.3. Toepassing bij gasleidingen</w:t>
            </w:r>
            <w:r>
              <w:rPr>
                <w:noProof/>
                <w:webHidden/>
              </w:rPr>
              <w:tab/>
            </w:r>
            <w:r>
              <w:rPr>
                <w:noProof/>
                <w:webHidden/>
              </w:rPr>
              <w:fldChar w:fldCharType="begin"/>
            </w:r>
            <w:r>
              <w:rPr>
                <w:noProof/>
                <w:webHidden/>
              </w:rPr>
              <w:instrText xml:space="preserve"> PAGEREF _Toc33692639 \h </w:instrText>
            </w:r>
            <w:r>
              <w:rPr>
                <w:noProof/>
                <w:webHidden/>
              </w:rPr>
            </w:r>
            <w:r>
              <w:rPr>
                <w:noProof/>
                <w:webHidden/>
              </w:rPr>
              <w:fldChar w:fldCharType="separate"/>
            </w:r>
            <w:r>
              <w:rPr>
                <w:noProof/>
                <w:webHidden/>
              </w:rPr>
              <w:t>216</w:t>
            </w:r>
            <w:r>
              <w:rPr>
                <w:noProof/>
                <w:webHidden/>
              </w:rPr>
              <w:fldChar w:fldCharType="end"/>
            </w:r>
          </w:hyperlink>
        </w:p>
        <w:p w14:paraId="5EF5B50B"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40" w:history="1">
            <w:r w:rsidRPr="00F771A5">
              <w:rPr>
                <w:rStyle w:val="Hyperlink"/>
                <w:noProof/>
                <w:lang w:bidi="en-US"/>
              </w:rPr>
              <w:t>4.4. Bediening van afsluiters en regelkleppen</w:t>
            </w:r>
            <w:r>
              <w:rPr>
                <w:noProof/>
                <w:webHidden/>
              </w:rPr>
              <w:tab/>
            </w:r>
            <w:r>
              <w:rPr>
                <w:noProof/>
                <w:webHidden/>
              </w:rPr>
              <w:fldChar w:fldCharType="begin"/>
            </w:r>
            <w:r>
              <w:rPr>
                <w:noProof/>
                <w:webHidden/>
              </w:rPr>
              <w:instrText xml:space="preserve"> PAGEREF _Toc33692640 \h </w:instrText>
            </w:r>
            <w:r>
              <w:rPr>
                <w:noProof/>
                <w:webHidden/>
              </w:rPr>
            </w:r>
            <w:r>
              <w:rPr>
                <w:noProof/>
                <w:webHidden/>
              </w:rPr>
              <w:fldChar w:fldCharType="separate"/>
            </w:r>
            <w:r>
              <w:rPr>
                <w:noProof/>
                <w:webHidden/>
              </w:rPr>
              <w:t>216</w:t>
            </w:r>
            <w:r>
              <w:rPr>
                <w:noProof/>
                <w:webHidden/>
              </w:rPr>
              <w:fldChar w:fldCharType="end"/>
            </w:r>
          </w:hyperlink>
        </w:p>
        <w:p w14:paraId="132F548B" w14:textId="77777777" w:rsidR="00AB0733" w:rsidRDefault="00AB0733">
          <w:pPr>
            <w:pStyle w:val="Inhopg3"/>
            <w:rPr>
              <w:rFonts w:asciiTheme="minorHAnsi" w:hAnsiTheme="minorHAnsi"/>
              <w:noProof/>
            </w:rPr>
          </w:pPr>
          <w:hyperlink w:anchor="_Toc33692641" w:history="1">
            <w:r w:rsidRPr="00F771A5">
              <w:rPr>
                <w:rStyle w:val="Hyperlink"/>
                <w:noProof/>
                <w:lang w:bidi="en-US"/>
              </w:rPr>
              <w:t>4.4.1. Handwiel voor spindelbediening</w:t>
            </w:r>
            <w:r>
              <w:rPr>
                <w:noProof/>
                <w:webHidden/>
              </w:rPr>
              <w:tab/>
            </w:r>
            <w:r>
              <w:rPr>
                <w:noProof/>
                <w:webHidden/>
              </w:rPr>
              <w:fldChar w:fldCharType="begin"/>
            </w:r>
            <w:r>
              <w:rPr>
                <w:noProof/>
                <w:webHidden/>
              </w:rPr>
              <w:instrText xml:space="preserve"> PAGEREF _Toc33692641 \h </w:instrText>
            </w:r>
            <w:r>
              <w:rPr>
                <w:noProof/>
                <w:webHidden/>
              </w:rPr>
            </w:r>
            <w:r>
              <w:rPr>
                <w:noProof/>
                <w:webHidden/>
              </w:rPr>
              <w:fldChar w:fldCharType="separate"/>
            </w:r>
            <w:r>
              <w:rPr>
                <w:noProof/>
                <w:webHidden/>
              </w:rPr>
              <w:t>216</w:t>
            </w:r>
            <w:r>
              <w:rPr>
                <w:noProof/>
                <w:webHidden/>
              </w:rPr>
              <w:fldChar w:fldCharType="end"/>
            </w:r>
          </w:hyperlink>
        </w:p>
        <w:p w14:paraId="19CB2167" w14:textId="77777777" w:rsidR="00AB0733" w:rsidRDefault="00AB0733">
          <w:pPr>
            <w:pStyle w:val="Inhopg3"/>
            <w:rPr>
              <w:rFonts w:asciiTheme="minorHAnsi" w:hAnsiTheme="minorHAnsi"/>
              <w:noProof/>
            </w:rPr>
          </w:pPr>
          <w:hyperlink w:anchor="_Toc33692642" w:history="1">
            <w:r w:rsidRPr="00F771A5">
              <w:rPr>
                <w:rStyle w:val="Hyperlink"/>
                <w:noProof/>
                <w:lang w:bidi="en-US"/>
              </w:rPr>
              <w:t>4.4.2. T-sleutel</w:t>
            </w:r>
            <w:r>
              <w:rPr>
                <w:noProof/>
                <w:webHidden/>
              </w:rPr>
              <w:tab/>
            </w:r>
            <w:r>
              <w:rPr>
                <w:noProof/>
                <w:webHidden/>
              </w:rPr>
              <w:fldChar w:fldCharType="begin"/>
            </w:r>
            <w:r>
              <w:rPr>
                <w:noProof/>
                <w:webHidden/>
              </w:rPr>
              <w:instrText xml:space="preserve"> PAGEREF _Toc33692642 \h </w:instrText>
            </w:r>
            <w:r>
              <w:rPr>
                <w:noProof/>
                <w:webHidden/>
              </w:rPr>
            </w:r>
            <w:r>
              <w:rPr>
                <w:noProof/>
                <w:webHidden/>
              </w:rPr>
              <w:fldChar w:fldCharType="separate"/>
            </w:r>
            <w:r>
              <w:rPr>
                <w:noProof/>
                <w:webHidden/>
              </w:rPr>
              <w:t>218</w:t>
            </w:r>
            <w:r>
              <w:rPr>
                <w:noProof/>
                <w:webHidden/>
              </w:rPr>
              <w:fldChar w:fldCharType="end"/>
            </w:r>
          </w:hyperlink>
        </w:p>
        <w:p w14:paraId="20CD3C25" w14:textId="77777777" w:rsidR="00AB0733" w:rsidRDefault="00AB0733">
          <w:pPr>
            <w:pStyle w:val="Inhopg3"/>
            <w:rPr>
              <w:rFonts w:asciiTheme="minorHAnsi" w:hAnsiTheme="minorHAnsi"/>
              <w:noProof/>
            </w:rPr>
          </w:pPr>
          <w:hyperlink w:anchor="_Toc33692643" w:history="1">
            <w:r w:rsidRPr="00F771A5">
              <w:rPr>
                <w:rStyle w:val="Hyperlink"/>
                <w:noProof/>
                <w:lang w:bidi="en-US"/>
              </w:rPr>
              <w:t>4.4.3. Aandrijving</w:t>
            </w:r>
            <w:r>
              <w:rPr>
                <w:noProof/>
                <w:webHidden/>
              </w:rPr>
              <w:tab/>
            </w:r>
            <w:r>
              <w:rPr>
                <w:noProof/>
                <w:webHidden/>
              </w:rPr>
              <w:fldChar w:fldCharType="begin"/>
            </w:r>
            <w:r>
              <w:rPr>
                <w:noProof/>
                <w:webHidden/>
              </w:rPr>
              <w:instrText xml:space="preserve"> PAGEREF _Toc33692643 \h </w:instrText>
            </w:r>
            <w:r>
              <w:rPr>
                <w:noProof/>
                <w:webHidden/>
              </w:rPr>
            </w:r>
            <w:r>
              <w:rPr>
                <w:noProof/>
                <w:webHidden/>
              </w:rPr>
              <w:fldChar w:fldCharType="separate"/>
            </w:r>
            <w:r>
              <w:rPr>
                <w:noProof/>
                <w:webHidden/>
              </w:rPr>
              <w:t>218</w:t>
            </w:r>
            <w:r>
              <w:rPr>
                <w:noProof/>
                <w:webHidden/>
              </w:rPr>
              <w:fldChar w:fldCharType="end"/>
            </w:r>
          </w:hyperlink>
        </w:p>
        <w:p w14:paraId="7C89151B" w14:textId="77777777" w:rsidR="00AB0733" w:rsidRDefault="00AB0733">
          <w:pPr>
            <w:pStyle w:val="Inhopg3"/>
            <w:rPr>
              <w:rFonts w:asciiTheme="minorHAnsi" w:hAnsiTheme="minorHAnsi"/>
              <w:noProof/>
            </w:rPr>
          </w:pPr>
          <w:hyperlink w:anchor="_Toc33692644" w:history="1">
            <w:r w:rsidRPr="00F771A5">
              <w:rPr>
                <w:rStyle w:val="Hyperlink"/>
                <w:noProof/>
                <w:lang w:bidi="en-US"/>
              </w:rPr>
              <w:t>4.4.4. Elektrische bedieningssleutel</w:t>
            </w:r>
            <w:r>
              <w:rPr>
                <w:noProof/>
                <w:webHidden/>
              </w:rPr>
              <w:tab/>
            </w:r>
            <w:r>
              <w:rPr>
                <w:noProof/>
                <w:webHidden/>
              </w:rPr>
              <w:fldChar w:fldCharType="begin"/>
            </w:r>
            <w:r>
              <w:rPr>
                <w:noProof/>
                <w:webHidden/>
              </w:rPr>
              <w:instrText xml:space="preserve"> PAGEREF _Toc33692644 \h </w:instrText>
            </w:r>
            <w:r>
              <w:rPr>
                <w:noProof/>
                <w:webHidden/>
              </w:rPr>
            </w:r>
            <w:r>
              <w:rPr>
                <w:noProof/>
                <w:webHidden/>
              </w:rPr>
              <w:fldChar w:fldCharType="separate"/>
            </w:r>
            <w:r>
              <w:rPr>
                <w:noProof/>
                <w:webHidden/>
              </w:rPr>
              <w:t>220</w:t>
            </w:r>
            <w:r>
              <w:rPr>
                <w:noProof/>
                <w:webHidden/>
              </w:rPr>
              <w:fldChar w:fldCharType="end"/>
            </w:r>
          </w:hyperlink>
        </w:p>
        <w:p w14:paraId="31FB9975"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45" w:history="1">
            <w:r w:rsidRPr="00F771A5">
              <w:rPr>
                <w:rStyle w:val="Hyperlink"/>
                <w:noProof/>
                <w:lang w:bidi="en-US"/>
              </w:rPr>
              <w:t>4.5. Terugslagkleppen in gesloten leiding</w:t>
            </w:r>
            <w:r>
              <w:rPr>
                <w:noProof/>
                <w:webHidden/>
              </w:rPr>
              <w:tab/>
            </w:r>
            <w:r>
              <w:rPr>
                <w:noProof/>
                <w:webHidden/>
              </w:rPr>
              <w:fldChar w:fldCharType="begin"/>
            </w:r>
            <w:r>
              <w:rPr>
                <w:noProof/>
                <w:webHidden/>
              </w:rPr>
              <w:instrText xml:space="preserve"> PAGEREF _Toc33692645 \h </w:instrText>
            </w:r>
            <w:r>
              <w:rPr>
                <w:noProof/>
                <w:webHidden/>
              </w:rPr>
            </w:r>
            <w:r>
              <w:rPr>
                <w:noProof/>
                <w:webHidden/>
              </w:rPr>
              <w:fldChar w:fldCharType="separate"/>
            </w:r>
            <w:r>
              <w:rPr>
                <w:noProof/>
                <w:webHidden/>
              </w:rPr>
              <w:t>221</w:t>
            </w:r>
            <w:r>
              <w:rPr>
                <w:noProof/>
                <w:webHidden/>
              </w:rPr>
              <w:fldChar w:fldCharType="end"/>
            </w:r>
          </w:hyperlink>
        </w:p>
        <w:p w14:paraId="1C3ADFAB" w14:textId="77777777" w:rsidR="00AB0733" w:rsidRDefault="00AB0733">
          <w:pPr>
            <w:pStyle w:val="Inhopg3"/>
            <w:rPr>
              <w:rFonts w:asciiTheme="minorHAnsi" w:hAnsiTheme="minorHAnsi"/>
              <w:noProof/>
            </w:rPr>
          </w:pPr>
          <w:hyperlink w:anchor="_Toc33692646" w:history="1">
            <w:r w:rsidRPr="00F771A5">
              <w:rPr>
                <w:rStyle w:val="Hyperlink"/>
                <w:noProof/>
                <w:lang w:bidi="en-US"/>
              </w:rPr>
              <w:t>4.5.1. Terugslagkleppen in afvalwater- en slibleidingen</w:t>
            </w:r>
            <w:r>
              <w:rPr>
                <w:noProof/>
                <w:webHidden/>
              </w:rPr>
              <w:tab/>
            </w:r>
            <w:r>
              <w:rPr>
                <w:noProof/>
                <w:webHidden/>
              </w:rPr>
              <w:fldChar w:fldCharType="begin"/>
            </w:r>
            <w:r>
              <w:rPr>
                <w:noProof/>
                <w:webHidden/>
              </w:rPr>
              <w:instrText xml:space="preserve"> PAGEREF _Toc33692646 \h </w:instrText>
            </w:r>
            <w:r>
              <w:rPr>
                <w:noProof/>
                <w:webHidden/>
              </w:rPr>
            </w:r>
            <w:r>
              <w:rPr>
                <w:noProof/>
                <w:webHidden/>
              </w:rPr>
              <w:fldChar w:fldCharType="separate"/>
            </w:r>
            <w:r>
              <w:rPr>
                <w:noProof/>
                <w:webHidden/>
              </w:rPr>
              <w:t>221</w:t>
            </w:r>
            <w:r>
              <w:rPr>
                <w:noProof/>
                <w:webHidden/>
              </w:rPr>
              <w:fldChar w:fldCharType="end"/>
            </w:r>
          </w:hyperlink>
        </w:p>
        <w:p w14:paraId="19A36583" w14:textId="77777777" w:rsidR="00AB0733" w:rsidRDefault="00AB0733">
          <w:pPr>
            <w:pStyle w:val="Inhopg3"/>
            <w:rPr>
              <w:rFonts w:asciiTheme="minorHAnsi" w:hAnsiTheme="minorHAnsi"/>
              <w:noProof/>
            </w:rPr>
          </w:pPr>
          <w:hyperlink w:anchor="_Toc33692647" w:history="1">
            <w:r w:rsidRPr="00F771A5">
              <w:rPr>
                <w:rStyle w:val="Hyperlink"/>
                <w:noProof/>
                <w:lang w:bidi="en-US"/>
              </w:rPr>
              <w:t>4.5.2. Terugslagkleppen in lucht-, drinkwater en effluentwaterleidingen</w:t>
            </w:r>
            <w:r>
              <w:rPr>
                <w:noProof/>
                <w:webHidden/>
              </w:rPr>
              <w:tab/>
            </w:r>
            <w:r>
              <w:rPr>
                <w:noProof/>
                <w:webHidden/>
              </w:rPr>
              <w:fldChar w:fldCharType="begin"/>
            </w:r>
            <w:r>
              <w:rPr>
                <w:noProof/>
                <w:webHidden/>
              </w:rPr>
              <w:instrText xml:space="preserve"> PAGEREF _Toc33692647 \h </w:instrText>
            </w:r>
            <w:r>
              <w:rPr>
                <w:noProof/>
                <w:webHidden/>
              </w:rPr>
            </w:r>
            <w:r>
              <w:rPr>
                <w:noProof/>
                <w:webHidden/>
              </w:rPr>
              <w:fldChar w:fldCharType="separate"/>
            </w:r>
            <w:r>
              <w:rPr>
                <w:noProof/>
                <w:webHidden/>
              </w:rPr>
              <w:t>221</w:t>
            </w:r>
            <w:r>
              <w:rPr>
                <w:noProof/>
                <w:webHidden/>
              </w:rPr>
              <w:fldChar w:fldCharType="end"/>
            </w:r>
          </w:hyperlink>
        </w:p>
        <w:p w14:paraId="2C7A0385" w14:textId="77777777" w:rsidR="00AB0733" w:rsidRDefault="00AB0733">
          <w:pPr>
            <w:pStyle w:val="Inhopg3"/>
            <w:rPr>
              <w:rFonts w:asciiTheme="minorHAnsi" w:hAnsiTheme="minorHAnsi"/>
              <w:noProof/>
            </w:rPr>
          </w:pPr>
          <w:hyperlink w:anchor="_Toc33692648" w:history="1">
            <w:r w:rsidRPr="00F771A5">
              <w:rPr>
                <w:rStyle w:val="Hyperlink"/>
                <w:noProof/>
                <w:lang w:bidi="en-US"/>
              </w:rPr>
              <w:t>4.5.3. Terugslagkleppen in gasleidingen</w:t>
            </w:r>
            <w:r>
              <w:rPr>
                <w:noProof/>
                <w:webHidden/>
              </w:rPr>
              <w:tab/>
            </w:r>
            <w:r>
              <w:rPr>
                <w:noProof/>
                <w:webHidden/>
              </w:rPr>
              <w:fldChar w:fldCharType="begin"/>
            </w:r>
            <w:r>
              <w:rPr>
                <w:noProof/>
                <w:webHidden/>
              </w:rPr>
              <w:instrText xml:space="preserve"> PAGEREF _Toc33692648 \h </w:instrText>
            </w:r>
            <w:r>
              <w:rPr>
                <w:noProof/>
                <w:webHidden/>
              </w:rPr>
            </w:r>
            <w:r>
              <w:rPr>
                <w:noProof/>
                <w:webHidden/>
              </w:rPr>
              <w:fldChar w:fldCharType="separate"/>
            </w:r>
            <w:r>
              <w:rPr>
                <w:noProof/>
                <w:webHidden/>
              </w:rPr>
              <w:t>222</w:t>
            </w:r>
            <w:r>
              <w:rPr>
                <w:noProof/>
                <w:webHidden/>
              </w:rPr>
              <w:fldChar w:fldCharType="end"/>
            </w:r>
          </w:hyperlink>
        </w:p>
        <w:p w14:paraId="5FE5D03E"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49" w:history="1">
            <w:r w:rsidRPr="00F771A5">
              <w:rPr>
                <w:rStyle w:val="Hyperlink"/>
                <w:noProof/>
                <w:lang w:bidi="en-US"/>
              </w:rPr>
              <w:t>4.6. Terugslagkleppen aan de uitstroomopening van een leiding</w:t>
            </w:r>
            <w:r>
              <w:rPr>
                <w:noProof/>
                <w:webHidden/>
              </w:rPr>
              <w:tab/>
            </w:r>
            <w:r>
              <w:rPr>
                <w:noProof/>
                <w:webHidden/>
              </w:rPr>
              <w:fldChar w:fldCharType="begin"/>
            </w:r>
            <w:r>
              <w:rPr>
                <w:noProof/>
                <w:webHidden/>
              </w:rPr>
              <w:instrText xml:space="preserve"> PAGEREF _Toc33692649 \h </w:instrText>
            </w:r>
            <w:r>
              <w:rPr>
                <w:noProof/>
                <w:webHidden/>
              </w:rPr>
            </w:r>
            <w:r>
              <w:rPr>
                <w:noProof/>
                <w:webHidden/>
              </w:rPr>
              <w:fldChar w:fldCharType="separate"/>
            </w:r>
            <w:r>
              <w:rPr>
                <w:noProof/>
                <w:webHidden/>
              </w:rPr>
              <w:t>222</w:t>
            </w:r>
            <w:r>
              <w:rPr>
                <w:noProof/>
                <w:webHidden/>
              </w:rPr>
              <w:fldChar w:fldCharType="end"/>
            </w:r>
          </w:hyperlink>
        </w:p>
        <w:p w14:paraId="0E72CCF1" w14:textId="77777777" w:rsidR="00AB0733" w:rsidRDefault="00AB0733">
          <w:pPr>
            <w:pStyle w:val="Inhopg3"/>
            <w:rPr>
              <w:rFonts w:asciiTheme="minorHAnsi" w:hAnsiTheme="minorHAnsi"/>
              <w:noProof/>
            </w:rPr>
          </w:pPr>
          <w:hyperlink w:anchor="_Toc33692650" w:history="1">
            <w:r w:rsidRPr="00F771A5">
              <w:rPr>
                <w:rStyle w:val="Hyperlink"/>
                <w:noProof/>
                <w:lang w:bidi="en-US"/>
              </w:rPr>
              <w:t>4.6.1. Type met scharnierende klep</w:t>
            </w:r>
            <w:r>
              <w:rPr>
                <w:noProof/>
                <w:webHidden/>
              </w:rPr>
              <w:tab/>
            </w:r>
            <w:r>
              <w:rPr>
                <w:noProof/>
                <w:webHidden/>
              </w:rPr>
              <w:fldChar w:fldCharType="begin"/>
            </w:r>
            <w:r>
              <w:rPr>
                <w:noProof/>
                <w:webHidden/>
              </w:rPr>
              <w:instrText xml:space="preserve"> PAGEREF _Toc33692650 \h </w:instrText>
            </w:r>
            <w:r>
              <w:rPr>
                <w:noProof/>
                <w:webHidden/>
              </w:rPr>
            </w:r>
            <w:r>
              <w:rPr>
                <w:noProof/>
                <w:webHidden/>
              </w:rPr>
              <w:fldChar w:fldCharType="separate"/>
            </w:r>
            <w:r>
              <w:rPr>
                <w:noProof/>
                <w:webHidden/>
              </w:rPr>
              <w:t>222</w:t>
            </w:r>
            <w:r>
              <w:rPr>
                <w:noProof/>
                <w:webHidden/>
              </w:rPr>
              <w:fldChar w:fldCharType="end"/>
            </w:r>
          </w:hyperlink>
        </w:p>
        <w:p w14:paraId="652CFB09" w14:textId="77777777" w:rsidR="00AB0733" w:rsidRDefault="00AB0733">
          <w:pPr>
            <w:pStyle w:val="Inhopg3"/>
            <w:rPr>
              <w:rFonts w:asciiTheme="minorHAnsi" w:hAnsiTheme="minorHAnsi"/>
              <w:noProof/>
            </w:rPr>
          </w:pPr>
          <w:hyperlink w:anchor="_Toc33692651" w:history="1">
            <w:r w:rsidRPr="00F771A5">
              <w:rPr>
                <w:rStyle w:val="Hyperlink"/>
                <w:noProof/>
                <w:lang w:bidi="en-US"/>
              </w:rPr>
              <w:t>4.6.2. Type met klep in de vorm van een eendebek</w:t>
            </w:r>
            <w:r>
              <w:rPr>
                <w:noProof/>
                <w:webHidden/>
              </w:rPr>
              <w:tab/>
            </w:r>
            <w:r>
              <w:rPr>
                <w:noProof/>
                <w:webHidden/>
              </w:rPr>
              <w:fldChar w:fldCharType="begin"/>
            </w:r>
            <w:r>
              <w:rPr>
                <w:noProof/>
                <w:webHidden/>
              </w:rPr>
              <w:instrText xml:space="preserve"> PAGEREF _Toc33692651 \h </w:instrText>
            </w:r>
            <w:r>
              <w:rPr>
                <w:noProof/>
                <w:webHidden/>
              </w:rPr>
            </w:r>
            <w:r>
              <w:rPr>
                <w:noProof/>
                <w:webHidden/>
              </w:rPr>
              <w:fldChar w:fldCharType="separate"/>
            </w:r>
            <w:r>
              <w:rPr>
                <w:noProof/>
                <w:webHidden/>
              </w:rPr>
              <w:t>223</w:t>
            </w:r>
            <w:r>
              <w:rPr>
                <w:noProof/>
                <w:webHidden/>
              </w:rPr>
              <w:fldChar w:fldCharType="end"/>
            </w:r>
          </w:hyperlink>
        </w:p>
        <w:p w14:paraId="09A77F09"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52" w:history="1">
            <w:r w:rsidRPr="00F771A5">
              <w:rPr>
                <w:rStyle w:val="Hyperlink"/>
                <w:noProof/>
                <w:lang w:bidi="en-US"/>
              </w:rPr>
              <w:t>4.7. Uitbouwstukken</w:t>
            </w:r>
            <w:r>
              <w:rPr>
                <w:noProof/>
                <w:webHidden/>
              </w:rPr>
              <w:tab/>
            </w:r>
            <w:r>
              <w:rPr>
                <w:noProof/>
                <w:webHidden/>
              </w:rPr>
              <w:fldChar w:fldCharType="begin"/>
            </w:r>
            <w:r>
              <w:rPr>
                <w:noProof/>
                <w:webHidden/>
              </w:rPr>
              <w:instrText xml:space="preserve"> PAGEREF _Toc33692652 \h </w:instrText>
            </w:r>
            <w:r>
              <w:rPr>
                <w:noProof/>
                <w:webHidden/>
              </w:rPr>
            </w:r>
            <w:r>
              <w:rPr>
                <w:noProof/>
                <w:webHidden/>
              </w:rPr>
              <w:fldChar w:fldCharType="separate"/>
            </w:r>
            <w:r>
              <w:rPr>
                <w:noProof/>
                <w:webHidden/>
              </w:rPr>
              <w:t>223</w:t>
            </w:r>
            <w:r>
              <w:rPr>
                <w:noProof/>
                <w:webHidden/>
              </w:rPr>
              <w:fldChar w:fldCharType="end"/>
            </w:r>
          </w:hyperlink>
        </w:p>
        <w:p w14:paraId="79C12BEC"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53" w:history="1">
            <w:r w:rsidRPr="00F771A5">
              <w:rPr>
                <w:rStyle w:val="Hyperlink"/>
                <w:noProof/>
                <w:lang w:bidi="en-US"/>
              </w:rPr>
              <w:t>4.8. Compensatoren</w:t>
            </w:r>
            <w:r>
              <w:rPr>
                <w:noProof/>
                <w:webHidden/>
              </w:rPr>
              <w:tab/>
            </w:r>
            <w:r>
              <w:rPr>
                <w:noProof/>
                <w:webHidden/>
              </w:rPr>
              <w:fldChar w:fldCharType="begin"/>
            </w:r>
            <w:r>
              <w:rPr>
                <w:noProof/>
                <w:webHidden/>
              </w:rPr>
              <w:instrText xml:space="preserve"> PAGEREF _Toc33692653 \h </w:instrText>
            </w:r>
            <w:r>
              <w:rPr>
                <w:noProof/>
                <w:webHidden/>
              </w:rPr>
            </w:r>
            <w:r>
              <w:rPr>
                <w:noProof/>
                <w:webHidden/>
              </w:rPr>
              <w:fldChar w:fldCharType="separate"/>
            </w:r>
            <w:r>
              <w:rPr>
                <w:noProof/>
                <w:webHidden/>
              </w:rPr>
              <w:t>224</w:t>
            </w:r>
            <w:r>
              <w:rPr>
                <w:noProof/>
                <w:webHidden/>
              </w:rPr>
              <w:fldChar w:fldCharType="end"/>
            </w:r>
          </w:hyperlink>
        </w:p>
        <w:p w14:paraId="02BEEAA9" w14:textId="77777777" w:rsidR="00AB0733" w:rsidRDefault="00AB0733">
          <w:pPr>
            <w:pStyle w:val="Inhopg3"/>
            <w:rPr>
              <w:rFonts w:asciiTheme="minorHAnsi" w:hAnsiTheme="minorHAnsi"/>
              <w:noProof/>
            </w:rPr>
          </w:pPr>
          <w:hyperlink w:anchor="_Toc33692654" w:history="1">
            <w:r w:rsidRPr="00F771A5">
              <w:rPr>
                <w:rStyle w:val="Hyperlink"/>
                <w:noProof/>
                <w:lang w:bidi="en-US"/>
              </w:rPr>
              <w:t>4.8.1. Rubbercompensator</w:t>
            </w:r>
            <w:r>
              <w:rPr>
                <w:noProof/>
                <w:webHidden/>
              </w:rPr>
              <w:tab/>
            </w:r>
            <w:r>
              <w:rPr>
                <w:noProof/>
                <w:webHidden/>
              </w:rPr>
              <w:fldChar w:fldCharType="begin"/>
            </w:r>
            <w:r>
              <w:rPr>
                <w:noProof/>
                <w:webHidden/>
              </w:rPr>
              <w:instrText xml:space="preserve"> PAGEREF _Toc33692654 \h </w:instrText>
            </w:r>
            <w:r>
              <w:rPr>
                <w:noProof/>
                <w:webHidden/>
              </w:rPr>
            </w:r>
            <w:r>
              <w:rPr>
                <w:noProof/>
                <w:webHidden/>
              </w:rPr>
              <w:fldChar w:fldCharType="separate"/>
            </w:r>
            <w:r>
              <w:rPr>
                <w:noProof/>
                <w:webHidden/>
              </w:rPr>
              <w:t>224</w:t>
            </w:r>
            <w:r>
              <w:rPr>
                <w:noProof/>
                <w:webHidden/>
              </w:rPr>
              <w:fldChar w:fldCharType="end"/>
            </w:r>
          </w:hyperlink>
        </w:p>
        <w:p w14:paraId="713CF47D" w14:textId="77777777" w:rsidR="00AB0733" w:rsidRDefault="00AB0733">
          <w:pPr>
            <w:pStyle w:val="Inhopg3"/>
            <w:rPr>
              <w:rFonts w:asciiTheme="minorHAnsi" w:hAnsiTheme="minorHAnsi"/>
              <w:noProof/>
            </w:rPr>
          </w:pPr>
          <w:hyperlink w:anchor="_Toc33692655" w:history="1">
            <w:r w:rsidRPr="00F771A5">
              <w:rPr>
                <w:rStyle w:val="Hyperlink"/>
                <w:noProof/>
                <w:lang w:bidi="en-US"/>
              </w:rPr>
              <w:t>4.8.2. Afdekbeschermhuls</w:t>
            </w:r>
            <w:r>
              <w:rPr>
                <w:noProof/>
                <w:webHidden/>
              </w:rPr>
              <w:tab/>
            </w:r>
            <w:r>
              <w:rPr>
                <w:noProof/>
                <w:webHidden/>
              </w:rPr>
              <w:fldChar w:fldCharType="begin"/>
            </w:r>
            <w:r>
              <w:rPr>
                <w:noProof/>
                <w:webHidden/>
              </w:rPr>
              <w:instrText xml:space="preserve"> PAGEREF _Toc33692655 \h </w:instrText>
            </w:r>
            <w:r>
              <w:rPr>
                <w:noProof/>
                <w:webHidden/>
              </w:rPr>
            </w:r>
            <w:r>
              <w:rPr>
                <w:noProof/>
                <w:webHidden/>
              </w:rPr>
              <w:fldChar w:fldCharType="separate"/>
            </w:r>
            <w:r>
              <w:rPr>
                <w:noProof/>
                <w:webHidden/>
              </w:rPr>
              <w:t>224</w:t>
            </w:r>
            <w:r>
              <w:rPr>
                <w:noProof/>
                <w:webHidden/>
              </w:rPr>
              <w:fldChar w:fldCharType="end"/>
            </w:r>
          </w:hyperlink>
        </w:p>
        <w:p w14:paraId="4A7C47DD"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56" w:history="1">
            <w:r w:rsidRPr="00F771A5">
              <w:rPr>
                <w:rStyle w:val="Hyperlink"/>
                <w:noProof/>
                <w:lang w:bidi="en-US"/>
              </w:rPr>
              <w:t>4.9. Snelkoppeling</w:t>
            </w:r>
            <w:r>
              <w:rPr>
                <w:noProof/>
                <w:webHidden/>
              </w:rPr>
              <w:tab/>
            </w:r>
            <w:r>
              <w:rPr>
                <w:noProof/>
                <w:webHidden/>
              </w:rPr>
              <w:fldChar w:fldCharType="begin"/>
            </w:r>
            <w:r>
              <w:rPr>
                <w:noProof/>
                <w:webHidden/>
              </w:rPr>
              <w:instrText xml:space="preserve"> PAGEREF _Toc33692656 \h </w:instrText>
            </w:r>
            <w:r>
              <w:rPr>
                <w:noProof/>
                <w:webHidden/>
              </w:rPr>
            </w:r>
            <w:r>
              <w:rPr>
                <w:noProof/>
                <w:webHidden/>
              </w:rPr>
              <w:fldChar w:fldCharType="separate"/>
            </w:r>
            <w:r>
              <w:rPr>
                <w:noProof/>
                <w:webHidden/>
              </w:rPr>
              <w:t>225</w:t>
            </w:r>
            <w:r>
              <w:rPr>
                <w:noProof/>
                <w:webHidden/>
              </w:rPr>
              <w:fldChar w:fldCharType="end"/>
            </w:r>
          </w:hyperlink>
        </w:p>
        <w:p w14:paraId="1CDDBBC9" w14:textId="77777777" w:rsidR="00AB0733" w:rsidRDefault="00AB0733">
          <w:pPr>
            <w:pStyle w:val="Inhopg3"/>
            <w:rPr>
              <w:rFonts w:asciiTheme="minorHAnsi" w:hAnsiTheme="minorHAnsi"/>
              <w:noProof/>
            </w:rPr>
          </w:pPr>
          <w:hyperlink w:anchor="_Toc33692657" w:history="1">
            <w:r w:rsidRPr="00F771A5">
              <w:rPr>
                <w:rStyle w:val="Hyperlink"/>
                <w:noProof/>
                <w:lang w:bidi="en-US"/>
              </w:rPr>
              <w:t>4.9.1. Snelkoppeling voor afvalwater/slib</w:t>
            </w:r>
            <w:r>
              <w:rPr>
                <w:noProof/>
                <w:webHidden/>
              </w:rPr>
              <w:tab/>
            </w:r>
            <w:r>
              <w:rPr>
                <w:noProof/>
                <w:webHidden/>
              </w:rPr>
              <w:fldChar w:fldCharType="begin"/>
            </w:r>
            <w:r>
              <w:rPr>
                <w:noProof/>
                <w:webHidden/>
              </w:rPr>
              <w:instrText xml:space="preserve"> PAGEREF _Toc33692657 \h </w:instrText>
            </w:r>
            <w:r>
              <w:rPr>
                <w:noProof/>
                <w:webHidden/>
              </w:rPr>
            </w:r>
            <w:r>
              <w:rPr>
                <w:noProof/>
                <w:webHidden/>
              </w:rPr>
              <w:fldChar w:fldCharType="separate"/>
            </w:r>
            <w:r>
              <w:rPr>
                <w:noProof/>
                <w:webHidden/>
              </w:rPr>
              <w:t>225</w:t>
            </w:r>
            <w:r>
              <w:rPr>
                <w:noProof/>
                <w:webHidden/>
              </w:rPr>
              <w:fldChar w:fldCharType="end"/>
            </w:r>
          </w:hyperlink>
        </w:p>
        <w:p w14:paraId="0179C0FA" w14:textId="77777777" w:rsidR="00AB0733" w:rsidRDefault="00AB0733">
          <w:pPr>
            <w:pStyle w:val="Inhopg3"/>
            <w:rPr>
              <w:rFonts w:asciiTheme="minorHAnsi" w:hAnsiTheme="minorHAnsi"/>
              <w:noProof/>
            </w:rPr>
          </w:pPr>
          <w:hyperlink w:anchor="_Toc33692658" w:history="1">
            <w:r w:rsidRPr="00F771A5">
              <w:rPr>
                <w:rStyle w:val="Hyperlink"/>
                <w:noProof/>
                <w:lang w:bidi="en-US"/>
              </w:rPr>
              <w:t>4.9.2. Snelkoppeling voor bedrijfswater</w:t>
            </w:r>
            <w:r>
              <w:rPr>
                <w:noProof/>
                <w:webHidden/>
              </w:rPr>
              <w:tab/>
            </w:r>
            <w:r>
              <w:rPr>
                <w:noProof/>
                <w:webHidden/>
              </w:rPr>
              <w:fldChar w:fldCharType="begin"/>
            </w:r>
            <w:r>
              <w:rPr>
                <w:noProof/>
                <w:webHidden/>
              </w:rPr>
              <w:instrText xml:space="preserve"> PAGEREF _Toc33692658 \h </w:instrText>
            </w:r>
            <w:r>
              <w:rPr>
                <w:noProof/>
                <w:webHidden/>
              </w:rPr>
            </w:r>
            <w:r>
              <w:rPr>
                <w:noProof/>
                <w:webHidden/>
              </w:rPr>
              <w:fldChar w:fldCharType="separate"/>
            </w:r>
            <w:r>
              <w:rPr>
                <w:noProof/>
                <w:webHidden/>
              </w:rPr>
              <w:t>225</w:t>
            </w:r>
            <w:r>
              <w:rPr>
                <w:noProof/>
                <w:webHidden/>
              </w:rPr>
              <w:fldChar w:fldCharType="end"/>
            </w:r>
          </w:hyperlink>
        </w:p>
        <w:p w14:paraId="36ECD7B7"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659" w:history="1">
            <w:r w:rsidRPr="00F771A5">
              <w:rPr>
                <w:rStyle w:val="Hyperlink"/>
                <w:noProof/>
                <w:lang w:bidi="en-US"/>
              </w:rPr>
              <w:t>4.10.</w:t>
            </w:r>
            <w:r>
              <w:rPr>
                <w:rFonts w:asciiTheme="minorHAnsi" w:eastAsiaTheme="minorEastAsia" w:hAnsiTheme="minorHAnsi"/>
                <w:noProof/>
                <w:lang w:eastAsia="nl-BE"/>
              </w:rPr>
              <w:tab/>
            </w:r>
            <w:r w:rsidRPr="00F771A5">
              <w:rPr>
                <w:rStyle w:val="Hyperlink"/>
                <w:noProof/>
                <w:lang w:bidi="en-US"/>
              </w:rPr>
              <w:t>Be- en ontluchters</w:t>
            </w:r>
            <w:r>
              <w:rPr>
                <w:noProof/>
                <w:webHidden/>
              </w:rPr>
              <w:tab/>
            </w:r>
            <w:r>
              <w:rPr>
                <w:noProof/>
                <w:webHidden/>
              </w:rPr>
              <w:fldChar w:fldCharType="begin"/>
            </w:r>
            <w:r>
              <w:rPr>
                <w:noProof/>
                <w:webHidden/>
              </w:rPr>
              <w:instrText xml:space="preserve"> PAGEREF _Toc33692659 \h </w:instrText>
            </w:r>
            <w:r>
              <w:rPr>
                <w:noProof/>
                <w:webHidden/>
              </w:rPr>
            </w:r>
            <w:r>
              <w:rPr>
                <w:noProof/>
                <w:webHidden/>
              </w:rPr>
              <w:fldChar w:fldCharType="separate"/>
            </w:r>
            <w:r>
              <w:rPr>
                <w:noProof/>
                <w:webHidden/>
              </w:rPr>
              <w:t>225</w:t>
            </w:r>
            <w:r>
              <w:rPr>
                <w:noProof/>
                <w:webHidden/>
              </w:rPr>
              <w:fldChar w:fldCharType="end"/>
            </w:r>
          </w:hyperlink>
        </w:p>
        <w:p w14:paraId="371C575B" w14:textId="77777777" w:rsidR="00AB0733" w:rsidRDefault="00AB0733">
          <w:pPr>
            <w:pStyle w:val="Inhopg3"/>
            <w:tabs>
              <w:tab w:val="left" w:pos="1540"/>
            </w:tabs>
            <w:rPr>
              <w:rFonts w:asciiTheme="minorHAnsi" w:hAnsiTheme="minorHAnsi"/>
              <w:noProof/>
            </w:rPr>
          </w:pPr>
          <w:hyperlink w:anchor="_Toc33692660" w:history="1">
            <w:r w:rsidRPr="00F771A5">
              <w:rPr>
                <w:rStyle w:val="Hyperlink"/>
                <w:noProof/>
                <w:lang w:bidi="en-US"/>
              </w:rPr>
              <w:t>4.10.1.</w:t>
            </w:r>
            <w:r>
              <w:rPr>
                <w:rFonts w:asciiTheme="minorHAnsi" w:hAnsiTheme="minorHAnsi"/>
                <w:noProof/>
              </w:rPr>
              <w:tab/>
            </w:r>
            <w:r w:rsidRPr="00F771A5">
              <w:rPr>
                <w:rStyle w:val="Hyperlink"/>
                <w:noProof/>
                <w:lang w:bidi="en-US"/>
              </w:rPr>
              <w:t>Uitvoering</w:t>
            </w:r>
            <w:r>
              <w:rPr>
                <w:noProof/>
                <w:webHidden/>
              </w:rPr>
              <w:tab/>
            </w:r>
            <w:r>
              <w:rPr>
                <w:noProof/>
                <w:webHidden/>
              </w:rPr>
              <w:fldChar w:fldCharType="begin"/>
            </w:r>
            <w:r>
              <w:rPr>
                <w:noProof/>
                <w:webHidden/>
              </w:rPr>
              <w:instrText xml:space="preserve"> PAGEREF _Toc33692660 \h </w:instrText>
            </w:r>
            <w:r>
              <w:rPr>
                <w:noProof/>
                <w:webHidden/>
              </w:rPr>
            </w:r>
            <w:r>
              <w:rPr>
                <w:noProof/>
                <w:webHidden/>
              </w:rPr>
              <w:fldChar w:fldCharType="separate"/>
            </w:r>
            <w:r>
              <w:rPr>
                <w:noProof/>
                <w:webHidden/>
              </w:rPr>
              <w:t>225</w:t>
            </w:r>
            <w:r>
              <w:rPr>
                <w:noProof/>
                <w:webHidden/>
              </w:rPr>
              <w:fldChar w:fldCharType="end"/>
            </w:r>
          </w:hyperlink>
        </w:p>
        <w:p w14:paraId="55501520" w14:textId="77777777" w:rsidR="00AB0733" w:rsidRDefault="00AB0733">
          <w:pPr>
            <w:pStyle w:val="Inhopg3"/>
            <w:tabs>
              <w:tab w:val="left" w:pos="1540"/>
            </w:tabs>
            <w:rPr>
              <w:rFonts w:asciiTheme="minorHAnsi" w:hAnsiTheme="minorHAnsi"/>
              <w:noProof/>
            </w:rPr>
          </w:pPr>
          <w:hyperlink w:anchor="_Toc33692661" w:history="1">
            <w:r w:rsidRPr="00F771A5">
              <w:rPr>
                <w:rStyle w:val="Hyperlink"/>
                <w:noProof/>
                <w:lang w:bidi="en-US"/>
              </w:rPr>
              <w:t>4.10.2.</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_Toc33692661 \h </w:instrText>
            </w:r>
            <w:r>
              <w:rPr>
                <w:noProof/>
                <w:webHidden/>
              </w:rPr>
            </w:r>
            <w:r>
              <w:rPr>
                <w:noProof/>
                <w:webHidden/>
              </w:rPr>
              <w:fldChar w:fldCharType="separate"/>
            </w:r>
            <w:r>
              <w:rPr>
                <w:noProof/>
                <w:webHidden/>
              </w:rPr>
              <w:t>226</w:t>
            </w:r>
            <w:r>
              <w:rPr>
                <w:noProof/>
                <w:webHidden/>
              </w:rPr>
              <w:fldChar w:fldCharType="end"/>
            </w:r>
          </w:hyperlink>
        </w:p>
        <w:p w14:paraId="7C474902"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662" w:history="1">
            <w:r w:rsidRPr="00F771A5">
              <w:rPr>
                <w:rStyle w:val="Hyperlink"/>
                <w:noProof/>
                <w:lang w:bidi="en-US"/>
              </w:rPr>
              <w:t>4.11.</w:t>
            </w:r>
            <w:r>
              <w:rPr>
                <w:rFonts w:asciiTheme="minorHAnsi" w:eastAsiaTheme="minorEastAsia" w:hAnsiTheme="minorHAnsi"/>
                <w:noProof/>
                <w:lang w:eastAsia="nl-BE"/>
              </w:rPr>
              <w:tab/>
            </w:r>
            <w:r w:rsidRPr="00F771A5">
              <w:rPr>
                <w:rStyle w:val="Hyperlink"/>
                <w:noProof/>
                <w:lang w:bidi="en-US"/>
              </w:rPr>
              <w:t>Windketel</w:t>
            </w:r>
            <w:r>
              <w:rPr>
                <w:noProof/>
                <w:webHidden/>
              </w:rPr>
              <w:tab/>
            </w:r>
            <w:r>
              <w:rPr>
                <w:noProof/>
                <w:webHidden/>
              </w:rPr>
              <w:fldChar w:fldCharType="begin"/>
            </w:r>
            <w:r>
              <w:rPr>
                <w:noProof/>
                <w:webHidden/>
              </w:rPr>
              <w:instrText xml:space="preserve"> PAGEREF _Toc33692662 \h </w:instrText>
            </w:r>
            <w:r>
              <w:rPr>
                <w:noProof/>
                <w:webHidden/>
              </w:rPr>
            </w:r>
            <w:r>
              <w:rPr>
                <w:noProof/>
                <w:webHidden/>
              </w:rPr>
              <w:fldChar w:fldCharType="separate"/>
            </w:r>
            <w:r>
              <w:rPr>
                <w:noProof/>
                <w:webHidden/>
              </w:rPr>
              <w:t>226</w:t>
            </w:r>
            <w:r>
              <w:rPr>
                <w:noProof/>
                <w:webHidden/>
              </w:rPr>
              <w:fldChar w:fldCharType="end"/>
            </w:r>
          </w:hyperlink>
        </w:p>
        <w:p w14:paraId="55C8D081" w14:textId="77777777" w:rsidR="00AB0733" w:rsidRDefault="00AB0733">
          <w:pPr>
            <w:pStyle w:val="Inhopg3"/>
            <w:tabs>
              <w:tab w:val="left" w:pos="1540"/>
            </w:tabs>
            <w:rPr>
              <w:rFonts w:asciiTheme="minorHAnsi" w:hAnsiTheme="minorHAnsi"/>
              <w:noProof/>
            </w:rPr>
          </w:pPr>
          <w:hyperlink w:anchor="_Toc33692663" w:history="1">
            <w:r w:rsidRPr="00F771A5">
              <w:rPr>
                <w:rStyle w:val="Hyperlink"/>
                <w:noProof/>
                <w:lang w:bidi="en-US"/>
              </w:rPr>
              <w:t>4.11.1.</w:t>
            </w:r>
            <w:r>
              <w:rPr>
                <w:rFonts w:asciiTheme="minorHAnsi" w:hAnsiTheme="minorHAnsi"/>
                <w:noProof/>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_Toc33692663 \h </w:instrText>
            </w:r>
            <w:r>
              <w:rPr>
                <w:noProof/>
                <w:webHidden/>
              </w:rPr>
            </w:r>
            <w:r>
              <w:rPr>
                <w:noProof/>
                <w:webHidden/>
              </w:rPr>
              <w:fldChar w:fldCharType="separate"/>
            </w:r>
            <w:r>
              <w:rPr>
                <w:noProof/>
                <w:webHidden/>
              </w:rPr>
              <w:t>226</w:t>
            </w:r>
            <w:r>
              <w:rPr>
                <w:noProof/>
                <w:webHidden/>
              </w:rPr>
              <w:fldChar w:fldCharType="end"/>
            </w:r>
          </w:hyperlink>
        </w:p>
        <w:p w14:paraId="13F3CB98" w14:textId="77777777" w:rsidR="00AB0733" w:rsidRDefault="00AB0733">
          <w:pPr>
            <w:pStyle w:val="Inhopg3"/>
            <w:tabs>
              <w:tab w:val="left" w:pos="1540"/>
            </w:tabs>
            <w:rPr>
              <w:rFonts w:asciiTheme="minorHAnsi" w:hAnsiTheme="minorHAnsi"/>
              <w:noProof/>
            </w:rPr>
          </w:pPr>
          <w:hyperlink w:anchor="_Toc33692664" w:history="1">
            <w:r w:rsidRPr="00F771A5">
              <w:rPr>
                <w:rStyle w:val="Hyperlink"/>
                <w:noProof/>
                <w:lang w:bidi="en-US"/>
              </w:rPr>
              <w:t>4.11.2.</w:t>
            </w:r>
            <w:r>
              <w:rPr>
                <w:rFonts w:asciiTheme="minorHAnsi" w:hAnsiTheme="minorHAnsi"/>
                <w:noProof/>
              </w:rPr>
              <w:tab/>
            </w:r>
            <w:r w:rsidRPr="00F771A5">
              <w:rPr>
                <w:rStyle w:val="Hyperlink"/>
                <w:noProof/>
                <w:lang w:bidi="en-US"/>
              </w:rPr>
              <w:t>Beluchte windketel</w:t>
            </w:r>
            <w:r>
              <w:rPr>
                <w:noProof/>
                <w:webHidden/>
              </w:rPr>
              <w:tab/>
            </w:r>
            <w:r>
              <w:rPr>
                <w:noProof/>
                <w:webHidden/>
              </w:rPr>
              <w:fldChar w:fldCharType="begin"/>
            </w:r>
            <w:r>
              <w:rPr>
                <w:noProof/>
                <w:webHidden/>
              </w:rPr>
              <w:instrText xml:space="preserve"> PAGEREF _Toc33692664 \h </w:instrText>
            </w:r>
            <w:r>
              <w:rPr>
                <w:noProof/>
                <w:webHidden/>
              </w:rPr>
            </w:r>
            <w:r>
              <w:rPr>
                <w:noProof/>
                <w:webHidden/>
              </w:rPr>
              <w:fldChar w:fldCharType="separate"/>
            </w:r>
            <w:r>
              <w:rPr>
                <w:noProof/>
                <w:webHidden/>
              </w:rPr>
              <w:t>227</w:t>
            </w:r>
            <w:r>
              <w:rPr>
                <w:noProof/>
                <w:webHidden/>
              </w:rPr>
              <w:fldChar w:fldCharType="end"/>
            </w:r>
          </w:hyperlink>
        </w:p>
        <w:p w14:paraId="0AD63AD2" w14:textId="77777777" w:rsidR="00AB0733" w:rsidRDefault="00AB0733">
          <w:pPr>
            <w:pStyle w:val="Inhopg3"/>
            <w:tabs>
              <w:tab w:val="left" w:pos="1540"/>
            </w:tabs>
            <w:rPr>
              <w:rFonts w:asciiTheme="minorHAnsi" w:hAnsiTheme="minorHAnsi"/>
              <w:noProof/>
            </w:rPr>
          </w:pPr>
          <w:hyperlink w:anchor="_Toc33692665" w:history="1">
            <w:r w:rsidRPr="00F771A5">
              <w:rPr>
                <w:rStyle w:val="Hyperlink"/>
                <w:noProof/>
                <w:lang w:bidi="en-US"/>
              </w:rPr>
              <w:t>4.11.3.</w:t>
            </w:r>
            <w:r>
              <w:rPr>
                <w:rFonts w:asciiTheme="minorHAnsi" w:hAnsiTheme="minorHAnsi"/>
                <w:noProof/>
              </w:rPr>
              <w:tab/>
            </w:r>
            <w:r w:rsidRPr="00F771A5">
              <w:rPr>
                <w:rStyle w:val="Hyperlink"/>
                <w:noProof/>
                <w:lang w:bidi="en-US"/>
              </w:rPr>
              <w:t xml:space="preserve"> Niet-beluchte windketel</w:t>
            </w:r>
            <w:r>
              <w:rPr>
                <w:noProof/>
                <w:webHidden/>
              </w:rPr>
              <w:tab/>
            </w:r>
            <w:r>
              <w:rPr>
                <w:noProof/>
                <w:webHidden/>
              </w:rPr>
              <w:fldChar w:fldCharType="begin"/>
            </w:r>
            <w:r>
              <w:rPr>
                <w:noProof/>
                <w:webHidden/>
              </w:rPr>
              <w:instrText xml:space="preserve"> PAGEREF _Toc33692665 \h </w:instrText>
            </w:r>
            <w:r>
              <w:rPr>
                <w:noProof/>
                <w:webHidden/>
              </w:rPr>
            </w:r>
            <w:r>
              <w:rPr>
                <w:noProof/>
                <w:webHidden/>
              </w:rPr>
              <w:fldChar w:fldCharType="separate"/>
            </w:r>
            <w:r>
              <w:rPr>
                <w:noProof/>
                <w:webHidden/>
              </w:rPr>
              <w:t>229</w:t>
            </w:r>
            <w:r>
              <w:rPr>
                <w:noProof/>
                <w:webHidden/>
              </w:rPr>
              <w:fldChar w:fldCharType="end"/>
            </w:r>
          </w:hyperlink>
        </w:p>
        <w:p w14:paraId="579B5165"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666" w:history="1">
            <w:r w:rsidRPr="00F771A5">
              <w:rPr>
                <w:rStyle w:val="Hyperlink"/>
                <w:noProof/>
                <w:lang w:bidi="en-US"/>
              </w:rPr>
              <w:t>4.12.</w:t>
            </w:r>
            <w:r>
              <w:rPr>
                <w:rFonts w:asciiTheme="minorHAnsi" w:eastAsiaTheme="minorEastAsia" w:hAnsiTheme="minorHAnsi"/>
                <w:noProof/>
                <w:lang w:eastAsia="nl-BE"/>
              </w:rPr>
              <w:tab/>
            </w:r>
            <w:r w:rsidRPr="00F771A5">
              <w:rPr>
                <w:rStyle w:val="Hyperlink"/>
                <w:noProof/>
                <w:lang w:bidi="en-US"/>
              </w:rPr>
              <w:t>Ontluchters</w:t>
            </w:r>
            <w:r>
              <w:rPr>
                <w:noProof/>
                <w:webHidden/>
              </w:rPr>
              <w:tab/>
            </w:r>
            <w:r>
              <w:rPr>
                <w:noProof/>
                <w:webHidden/>
              </w:rPr>
              <w:fldChar w:fldCharType="begin"/>
            </w:r>
            <w:r>
              <w:rPr>
                <w:noProof/>
                <w:webHidden/>
              </w:rPr>
              <w:instrText xml:space="preserve"> PAGEREF _Toc33692666 \h </w:instrText>
            </w:r>
            <w:r>
              <w:rPr>
                <w:noProof/>
                <w:webHidden/>
              </w:rPr>
            </w:r>
            <w:r>
              <w:rPr>
                <w:noProof/>
                <w:webHidden/>
              </w:rPr>
              <w:fldChar w:fldCharType="separate"/>
            </w:r>
            <w:r>
              <w:rPr>
                <w:noProof/>
                <w:webHidden/>
              </w:rPr>
              <w:t>230</w:t>
            </w:r>
            <w:r>
              <w:rPr>
                <w:noProof/>
                <w:webHidden/>
              </w:rPr>
              <w:fldChar w:fldCharType="end"/>
            </w:r>
          </w:hyperlink>
        </w:p>
        <w:p w14:paraId="7C8E77FD" w14:textId="77777777" w:rsidR="00AB0733" w:rsidRDefault="00AB0733">
          <w:pPr>
            <w:pStyle w:val="Inhopg3"/>
            <w:tabs>
              <w:tab w:val="left" w:pos="1540"/>
            </w:tabs>
            <w:rPr>
              <w:rFonts w:asciiTheme="minorHAnsi" w:hAnsiTheme="minorHAnsi"/>
              <w:noProof/>
            </w:rPr>
          </w:pPr>
          <w:hyperlink w:anchor="_Toc33692667" w:history="1">
            <w:r w:rsidRPr="00F771A5">
              <w:rPr>
                <w:rStyle w:val="Hyperlink"/>
                <w:noProof/>
                <w:lang w:bidi="en-US"/>
              </w:rPr>
              <w:t>4.12.1.</w:t>
            </w:r>
            <w:r>
              <w:rPr>
                <w:rFonts w:asciiTheme="minorHAnsi" w:hAnsiTheme="minorHAnsi"/>
                <w:noProof/>
              </w:rPr>
              <w:tab/>
            </w:r>
            <w:r w:rsidRPr="00F771A5">
              <w:rPr>
                <w:rStyle w:val="Hyperlink"/>
                <w:noProof/>
                <w:lang w:bidi="en-US"/>
              </w:rPr>
              <w:t>Uitvoering</w:t>
            </w:r>
            <w:r>
              <w:rPr>
                <w:noProof/>
                <w:webHidden/>
              </w:rPr>
              <w:tab/>
            </w:r>
            <w:r>
              <w:rPr>
                <w:noProof/>
                <w:webHidden/>
              </w:rPr>
              <w:fldChar w:fldCharType="begin"/>
            </w:r>
            <w:r>
              <w:rPr>
                <w:noProof/>
                <w:webHidden/>
              </w:rPr>
              <w:instrText xml:space="preserve"> PAGEREF _Toc33692667 \h </w:instrText>
            </w:r>
            <w:r>
              <w:rPr>
                <w:noProof/>
                <w:webHidden/>
              </w:rPr>
            </w:r>
            <w:r>
              <w:rPr>
                <w:noProof/>
                <w:webHidden/>
              </w:rPr>
              <w:fldChar w:fldCharType="separate"/>
            </w:r>
            <w:r>
              <w:rPr>
                <w:noProof/>
                <w:webHidden/>
              </w:rPr>
              <w:t>230</w:t>
            </w:r>
            <w:r>
              <w:rPr>
                <w:noProof/>
                <w:webHidden/>
              </w:rPr>
              <w:fldChar w:fldCharType="end"/>
            </w:r>
          </w:hyperlink>
        </w:p>
        <w:p w14:paraId="009E1F1F" w14:textId="77777777" w:rsidR="00AB0733" w:rsidRDefault="00AB0733">
          <w:pPr>
            <w:pStyle w:val="Inhopg3"/>
            <w:tabs>
              <w:tab w:val="left" w:pos="1540"/>
            </w:tabs>
            <w:rPr>
              <w:rFonts w:asciiTheme="minorHAnsi" w:hAnsiTheme="minorHAnsi"/>
              <w:noProof/>
            </w:rPr>
          </w:pPr>
          <w:hyperlink w:anchor="_Toc33692668" w:history="1">
            <w:r w:rsidRPr="00F771A5">
              <w:rPr>
                <w:rStyle w:val="Hyperlink"/>
                <w:noProof/>
                <w:lang w:bidi="en-US"/>
              </w:rPr>
              <w:t>4.12.2.</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_Toc33692668 \h </w:instrText>
            </w:r>
            <w:r>
              <w:rPr>
                <w:noProof/>
                <w:webHidden/>
              </w:rPr>
            </w:r>
            <w:r>
              <w:rPr>
                <w:noProof/>
                <w:webHidden/>
              </w:rPr>
              <w:fldChar w:fldCharType="separate"/>
            </w:r>
            <w:r>
              <w:rPr>
                <w:noProof/>
                <w:webHidden/>
              </w:rPr>
              <w:t>231</w:t>
            </w:r>
            <w:r>
              <w:rPr>
                <w:noProof/>
                <w:webHidden/>
              </w:rPr>
              <w:fldChar w:fldCharType="end"/>
            </w:r>
          </w:hyperlink>
        </w:p>
        <w:p w14:paraId="4D1CA5A1"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669" w:history="1">
            <w:r w:rsidRPr="00F771A5">
              <w:rPr>
                <w:rStyle w:val="Hyperlink"/>
                <w:noProof/>
                <w:lang w:bidi="en-US"/>
              </w:rPr>
              <w:t>4.13.</w:t>
            </w:r>
            <w:r>
              <w:rPr>
                <w:rFonts w:asciiTheme="minorHAnsi" w:eastAsiaTheme="minorEastAsia" w:hAnsiTheme="minorHAnsi"/>
                <w:noProof/>
                <w:lang w:eastAsia="nl-BE"/>
              </w:rPr>
              <w:tab/>
            </w:r>
            <w:r w:rsidRPr="00F771A5">
              <w:rPr>
                <w:rStyle w:val="Hyperlink"/>
                <w:noProof/>
                <w:lang w:bidi="en-US"/>
              </w:rPr>
              <w:t>Muurdoorvoeringen</w:t>
            </w:r>
            <w:r>
              <w:rPr>
                <w:noProof/>
                <w:webHidden/>
              </w:rPr>
              <w:tab/>
            </w:r>
            <w:r>
              <w:rPr>
                <w:noProof/>
                <w:webHidden/>
              </w:rPr>
              <w:fldChar w:fldCharType="begin"/>
            </w:r>
            <w:r>
              <w:rPr>
                <w:noProof/>
                <w:webHidden/>
              </w:rPr>
              <w:instrText xml:space="preserve"> PAGEREF _Toc33692669 \h </w:instrText>
            </w:r>
            <w:r>
              <w:rPr>
                <w:noProof/>
                <w:webHidden/>
              </w:rPr>
            </w:r>
            <w:r>
              <w:rPr>
                <w:noProof/>
                <w:webHidden/>
              </w:rPr>
              <w:fldChar w:fldCharType="separate"/>
            </w:r>
            <w:r>
              <w:rPr>
                <w:noProof/>
                <w:webHidden/>
              </w:rPr>
              <w:t>231</w:t>
            </w:r>
            <w:r>
              <w:rPr>
                <w:noProof/>
                <w:webHidden/>
              </w:rPr>
              <w:fldChar w:fldCharType="end"/>
            </w:r>
          </w:hyperlink>
        </w:p>
        <w:p w14:paraId="5F0AE243" w14:textId="77777777" w:rsidR="00AB0733" w:rsidRDefault="00AB0733">
          <w:pPr>
            <w:pStyle w:val="Inhopg3"/>
            <w:rPr>
              <w:rFonts w:asciiTheme="minorHAnsi" w:hAnsiTheme="minorHAnsi"/>
              <w:noProof/>
            </w:rPr>
          </w:pPr>
          <w:hyperlink w:anchor="_Toc33692670" w:history="1">
            <w:r w:rsidRPr="00F771A5">
              <w:rPr>
                <w:rStyle w:val="Hyperlink"/>
                <w:noProof/>
                <w:lang w:bidi="en-US"/>
              </w:rPr>
              <w:t>4.13.1. Muurdoorvoering door middel van boren</w:t>
            </w:r>
            <w:r>
              <w:rPr>
                <w:noProof/>
                <w:webHidden/>
              </w:rPr>
              <w:tab/>
            </w:r>
            <w:r>
              <w:rPr>
                <w:noProof/>
                <w:webHidden/>
              </w:rPr>
              <w:fldChar w:fldCharType="begin"/>
            </w:r>
            <w:r>
              <w:rPr>
                <w:noProof/>
                <w:webHidden/>
              </w:rPr>
              <w:instrText xml:space="preserve"> PAGEREF _Toc33692670 \h </w:instrText>
            </w:r>
            <w:r>
              <w:rPr>
                <w:noProof/>
                <w:webHidden/>
              </w:rPr>
            </w:r>
            <w:r>
              <w:rPr>
                <w:noProof/>
                <w:webHidden/>
              </w:rPr>
              <w:fldChar w:fldCharType="separate"/>
            </w:r>
            <w:r>
              <w:rPr>
                <w:noProof/>
                <w:webHidden/>
              </w:rPr>
              <w:t>231</w:t>
            </w:r>
            <w:r>
              <w:rPr>
                <w:noProof/>
                <w:webHidden/>
              </w:rPr>
              <w:fldChar w:fldCharType="end"/>
            </w:r>
          </w:hyperlink>
        </w:p>
        <w:p w14:paraId="3F97024D" w14:textId="77777777" w:rsidR="00AB0733" w:rsidRDefault="00AB0733">
          <w:pPr>
            <w:pStyle w:val="Inhopg3"/>
            <w:tabs>
              <w:tab w:val="left" w:pos="1540"/>
            </w:tabs>
            <w:rPr>
              <w:rFonts w:asciiTheme="minorHAnsi" w:hAnsiTheme="minorHAnsi"/>
              <w:noProof/>
            </w:rPr>
          </w:pPr>
          <w:hyperlink w:anchor="_Toc33692671" w:history="1">
            <w:r w:rsidRPr="00F771A5">
              <w:rPr>
                <w:rStyle w:val="Hyperlink"/>
                <w:noProof/>
                <w:lang w:bidi="en-US"/>
              </w:rPr>
              <w:t>4.13.2.</w:t>
            </w:r>
            <w:r>
              <w:rPr>
                <w:rFonts w:asciiTheme="minorHAnsi" w:hAnsiTheme="minorHAnsi"/>
                <w:noProof/>
              </w:rPr>
              <w:tab/>
            </w:r>
            <w:r w:rsidRPr="00F771A5">
              <w:rPr>
                <w:rStyle w:val="Hyperlink"/>
                <w:noProof/>
                <w:lang w:bidi="en-US"/>
              </w:rPr>
              <w:t>Muurdoorvoering bij ingieten</w:t>
            </w:r>
            <w:r>
              <w:rPr>
                <w:noProof/>
                <w:webHidden/>
              </w:rPr>
              <w:tab/>
            </w:r>
            <w:r>
              <w:rPr>
                <w:noProof/>
                <w:webHidden/>
              </w:rPr>
              <w:fldChar w:fldCharType="begin"/>
            </w:r>
            <w:r>
              <w:rPr>
                <w:noProof/>
                <w:webHidden/>
              </w:rPr>
              <w:instrText xml:space="preserve"> PAGEREF _Toc33692671 \h </w:instrText>
            </w:r>
            <w:r>
              <w:rPr>
                <w:noProof/>
                <w:webHidden/>
              </w:rPr>
            </w:r>
            <w:r>
              <w:rPr>
                <w:noProof/>
                <w:webHidden/>
              </w:rPr>
              <w:fldChar w:fldCharType="separate"/>
            </w:r>
            <w:r>
              <w:rPr>
                <w:noProof/>
                <w:webHidden/>
              </w:rPr>
              <w:t>232</w:t>
            </w:r>
            <w:r>
              <w:rPr>
                <w:noProof/>
                <w:webHidden/>
              </w:rPr>
              <w:fldChar w:fldCharType="end"/>
            </w:r>
          </w:hyperlink>
        </w:p>
        <w:p w14:paraId="1F401546"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672" w:history="1">
            <w:r w:rsidRPr="00F771A5">
              <w:rPr>
                <w:rStyle w:val="Hyperlink"/>
                <w:noProof/>
                <w:lang w:bidi="en-US"/>
              </w:rPr>
              <w:t>4.14.</w:t>
            </w:r>
            <w:r>
              <w:rPr>
                <w:rFonts w:asciiTheme="minorHAnsi" w:eastAsiaTheme="minorEastAsia" w:hAnsiTheme="minorHAnsi"/>
                <w:noProof/>
                <w:lang w:eastAsia="nl-BE"/>
              </w:rPr>
              <w:tab/>
            </w:r>
            <w:r w:rsidRPr="00F771A5">
              <w:rPr>
                <w:rStyle w:val="Hyperlink"/>
                <w:noProof/>
                <w:lang w:bidi="en-US"/>
              </w:rPr>
              <w:t>Lanceerinstallaties voor pigs</w:t>
            </w:r>
            <w:r>
              <w:rPr>
                <w:noProof/>
                <w:webHidden/>
              </w:rPr>
              <w:tab/>
            </w:r>
            <w:r>
              <w:rPr>
                <w:noProof/>
                <w:webHidden/>
              </w:rPr>
              <w:fldChar w:fldCharType="begin"/>
            </w:r>
            <w:r>
              <w:rPr>
                <w:noProof/>
                <w:webHidden/>
              </w:rPr>
              <w:instrText xml:space="preserve"> PAGEREF _Toc33692672 \h </w:instrText>
            </w:r>
            <w:r>
              <w:rPr>
                <w:noProof/>
                <w:webHidden/>
              </w:rPr>
            </w:r>
            <w:r>
              <w:rPr>
                <w:noProof/>
                <w:webHidden/>
              </w:rPr>
              <w:fldChar w:fldCharType="separate"/>
            </w:r>
            <w:r>
              <w:rPr>
                <w:noProof/>
                <w:webHidden/>
              </w:rPr>
              <w:t>233</w:t>
            </w:r>
            <w:r>
              <w:rPr>
                <w:noProof/>
                <w:webHidden/>
              </w:rPr>
              <w:fldChar w:fldCharType="end"/>
            </w:r>
          </w:hyperlink>
        </w:p>
        <w:p w14:paraId="787CD4F9"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673" w:history="1">
            <w:r w:rsidRPr="00F771A5">
              <w:rPr>
                <w:rStyle w:val="Hyperlink"/>
                <w:noProof/>
                <w:lang w:bidi="en-US"/>
              </w:rPr>
              <w:t>4.15.</w:t>
            </w:r>
            <w:r>
              <w:rPr>
                <w:rFonts w:asciiTheme="minorHAnsi" w:eastAsiaTheme="minorEastAsia" w:hAnsiTheme="minorHAnsi"/>
                <w:noProof/>
                <w:lang w:eastAsia="nl-BE"/>
              </w:rPr>
              <w:tab/>
            </w:r>
            <w:r w:rsidRPr="00F771A5">
              <w:rPr>
                <w:rStyle w:val="Hyperlink"/>
                <w:noProof/>
                <w:lang w:bidi="en-US"/>
              </w:rPr>
              <w:t>Hydranten</w:t>
            </w:r>
            <w:r>
              <w:rPr>
                <w:noProof/>
                <w:webHidden/>
              </w:rPr>
              <w:tab/>
            </w:r>
            <w:r>
              <w:rPr>
                <w:noProof/>
                <w:webHidden/>
              </w:rPr>
              <w:fldChar w:fldCharType="begin"/>
            </w:r>
            <w:r>
              <w:rPr>
                <w:noProof/>
                <w:webHidden/>
              </w:rPr>
              <w:instrText xml:space="preserve"> PAGEREF _Toc33692673 \h </w:instrText>
            </w:r>
            <w:r>
              <w:rPr>
                <w:noProof/>
                <w:webHidden/>
              </w:rPr>
            </w:r>
            <w:r>
              <w:rPr>
                <w:noProof/>
                <w:webHidden/>
              </w:rPr>
              <w:fldChar w:fldCharType="separate"/>
            </w:r>
            <w:r>
              <w:rPr>
                <w:noProof/>
                <w:webHidden/>
              </w:rPr>
              <w:t>234</w:t>
            </w:r>
            <w:r>
              <w:rPr>
                <w:noProof/>
                <w:webHidden/>
              </w:rPr>
              <w:fldChar w:fldCharType="end"/>
            </w:r>
          </w:hyperlink>
        </w:p>
        <w:p w14:paraId="68035DA6" w14:textId="77777777" w:rsidR="00AB0733" w:rsidRDefault="00AB0733">
          <w:pPr>
            <w:pStyle w:val="Inhopg3"/>
            <w:rPr>
              <w:rFonts w:asciiTheme="minorHAnsi" w:hAnsiTheme="minorHAnsi"/>
              <w:noProof/>
            </w:rPr>
          </w:pPr>
          <w:hyperlink w:anchor="_Toc33692674" w:history="1">
            <w:r w:rsidRPr="00F771A5">
              <w:rPr>
                <w:rStyle w:val="Hyperlink"/>
                <w:noProof/>
                <w:lang w:bidi="en-US"/>
              </w:rPr>
              <w:t>4.15.1. Buiten opgestelde ondergrondse hydranten</w:t>
            </w:r>
            <w:r>
              <w:rPr>
                <w:noProof/>
                <w:webHidden/>
              </w:rPr>
              <w:tab/>
            </w:r>
            <w:r>
              <w:rPr>
                <w:noProof/>
                <w:webHidden/>
              </w:rPr>
              <w:fldChar w:fldCharType="begin"/>
            </w:r>
            <w:r>
              <w:rPr>
                <w:noProof/>
                <w:webHidden/>
              </w:rPr>
              <w:instrText xml:space="preserve"> PAGEREF _Toc33692674 \h </w:instrText>
            </w:r>
            <w:r>
              <w:rPr>
                <w:noProof/>
                <w:webHidden/>
              </w:rPr>
            </w:r>
            <w:r>
              <w:rPr>
                <w:noProof/>
                <w:webHidden/>
              </w:rPr>
              <w:fldChar w:fldCharType="separate"/>
            </w:r>
            <w:r>
              <w:rPr>
                <w:noProof/>
                <w:webHidden/>
              </w:rPr>
              <w:t>234</w:t>
            </w:r>
            <w:r>
              <w:rPr>
                <w:noProof/>
                <w:webHidden/>
              </w:rPr>
              <w:fldChar w:fldCharType="end"/>
            </w:r>
          </w:hyperlink>
        </w:p>
        <w:p w14:paraId="642C999F" w14:textId="77777777" w:rsidR="00AB0733" w:rsidRDefault="00AB0733">
          <w:pPr>
            <w:pStyle w:val="Inhopg3"/>
            <w:tabs>
              <w:tab w:val="left" w:pos="1540"/>
            </w:tabs>
            <w:rPr>
              <w:rFonts w:asciiTheme="minorHAnsi" w:hAnsiTheme="minorHAnsi"/>
              <w:noProof/>
            </w:rPr>
          </w:pPr>
          <w:hyperlink w:anchor="_Toc33692675" w:history="1">
            <w:r w:rsidRPr="00F771A5">
              <w:rPr>
                <w:rStyle w:val="Hyperlink"/>
                <w:noProof/>
                <w:lang w:bidi="en-US"/>
              </w:rPr>
              <w:t>4.15.2.</w:t>
            </w:r>
            <w:r>
              <w:rPr>
                <w:rFonts w:asciiTheme="minorHAnsi" w:hAnsiTheme="minorHAnsi"/>
                <w:noProof/>
              </w:rPr>
              <w:tab/>
            </w:r>
            <w:r w:rsidRPr="00F771A5">
              <w:rPr>
                <w:rStyle w:val="Hyperlink"/>
                <w:noProof/>
                <w:lang w:bidi="en-US"/>
              </w:rPr>
              <w:t>Buiten opgestelde bovengrondse hydranten</w:t>
            </w:r>
            <w:r>
              <w:rPr>
                <w:noProof/>
                <w:webHidden/>
              </w:rPr>
              <w:tab/>
            </w:r>
            <w:r>
              <w:rPr>
                <w:noProof/>
                <w:webHidden/>
              </w:rPr>
              <w:fldChar w:fldCharType="begin"/>
            </w:r>
            <w:r>
              <w:rPr>
                <w:noProof/>
                <w:webHidden/>
              </w:rPr>
              <w:instrText xml:space="preserve"> PAGEREF _Toc33692675 \h </w:instrText>
            </w:r>
            <w:r>
              <w:rPr>
                <w:noProof/>
                <w:webHidden/>
              </w:rPr>
            </w:r>
            <w:r>
              <w:rPr>
                <w:noProof/>
                <w:webHidden/>
              </w:rPr>
              <w:fldChar w:fldCharType="separate"/>
            </w:r>
            <w:r>
              <w:rPr>
                <w:noProof/>
                <w:webHidden/>
              </w:rPr>
              <w:t>234</w:t>
            </w:r>
            <w:r>
              <w:rPr>
                <w:noProof/>
                <w:webHidden/>
              </w:rPr>
              <w:fldChar w:fldCharType="end"/>
            </w:r>
          </w:hyperlink>
        </w:p>
        <w:p w14:paraId="1E0E4D51" w14:textId="77777777" w:rsidR="00AB0733" w:rsidRDefault="00AB0733">
          <w:pPr>
            <w:pStyle w:val="Inhopg1"/>
            <w:tabs>
              <w:tab w:val="right" w:leader="dot" w:pos="9063"/>
            </w:tabs>
            <w:rPr>
              <w:rFonts w:asciiTheme="minorHAnsi" w:eastAsiaTheme="minorEastAsia" w:hAnsiTheme="minorHAnsi"/>
              <w:noProof/>
              <w:lang w:eastAsia="nl-BE"/>
            </w:rPr>
          </w:pPr>
          <w:hyperlink w:anchor="_Toc33692676" w:history="1">
            <w:r w:rsidRPr="00F771A5">
              <w:rPr>
                <w:rStyle w:val="Hyperlink"/>
                <w:rFonts w:eastAsia="Times New Roman"/>
                <w:noProof/>
                <w:lang w:bidi="en-US"/>
              </w:rPr>
              <w:t>5. Appendages in open kanalen en putten</w:t>
            </w:r>
            <w:r>
              <w:rPr>
                <w:noProof/>
                <w:webHidden/>
              </w:rPr>
              <w:tab/>
            </w:r>
            <w:r>
              <w:rPr>
                <w:noProof/>
                <w:webHidden/>
              </w:rPr>
              <w:fldChar w:fldCharType="begin"/>
            </w:r>
            <w:r>
              <w:rPr>
                <w:noProof/>
                <w:webHidden/>
              </w:rPr>
              <w:instrText xml:space="preserve"> PAGEREF _Toc33692676 \h </w:instrText>
            </w:r>
            <w:r>
              <w:rPr>
                <w:noProof/>
                <w:webHidden/>
              </w:rPr>
            </w:r>
            <w:r>
              <w:rPr>
                <w:noProof/>
                <w:webHidden/>
              </w:rPr>
              <w:fldChar w:fldCharType="separate"/>
            </w:r>
            <w:r>
              <w:rPr>
                <w:noProof/>
                <w:webHidden/>
              </w:rPr>
              <w:t>236</w:t>
            </w:r>
            <w:r>
              <w:rPr>
                <w:noProof/>
                <w:webHidden/>
              </w:rPr>
              <w:fldChar w:fldCharType="end"/>
            </w:r>
          </w:hyperlink>
        </w:p>
        <w:p w14:paraId="25B8ED20"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77" w:history="1">
            <w:r w:rsidRPr="00F771A5">
              <w:rPr>
                <w:rStyle w:val="Hyperlink"/>
                <w:noProof/>
                <w:lang w:bidi="en-US"/>
              </w:rPr>
              <w:t>5.0. Algemeenheden</w:t>
            </w:r>
            <w:r>
              <w:rPr>
                <w:noProof/>
                <w:webHidden/>
              </w:rPr>
              <w:tab/>
            </w:r>
            <w:r>
              <w:rPr>
                <w:noProof/>
                <w:webHidden/>
              </w:rPr>
              <w:fldChar w:fldCharType="begin"/>
            </w:r>
            <w:r>
              <w:rPr>
                <w:noProof/>
                <w:webHidden/>
              </w:rPr>
              <w:instrText xml:space="preserve"> PAGEREF _Toc33692677 \h </w:instrText>
            </w:r>
            <w:r>
              <w:rPr>
                <w:noProof/>
                <w:webHidden/>
              </w:rPr>
            </w:r>
            <w:r>
              <w:rPr>
                <w:noProof/>
                <w:webHidden/>
              </w:rPr>
              <w:fldChar w:fldCharType="separate"/>
            </w:r>
            <w:r>
              <w:rPr>
                <w:noProof/>
                <w:webHidden/>
              </w:rPr>
              <w:t>236</w:t>
            </w:r>
            <w:r>
              <w:rPr>
                <w:noProof/>
                <w:webHidden/>
              </w:rPr>
              <w:fldChar w:fldCharType="end"/>
            </w:r>
          </w:hyperlink>
        </w:p>
        <w:p w14:paraId="426DB027"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78" w:history="1">
            <w:r w:rsidRPr="00F771A5">
              <w:rPr>
                <w:rStyle w:val="Hyperlink"/>
                <w:noProof/>
                <w:lang w:bidi="en-US"/>
              </w:rPr>
              <w:t>5.1. Wandafsluiters</w:t>
            </w:r>
            <w:r>
              <w:rPr>
                <w:noProof/>
                <w:webHidden/>
              </w:rPr>
              <w:tab/>
            </w:r>
            <w:r>
              <w:rPr>
                <w:noProof/>
                <w:webHidden/>
              </w:rPr>
              <w:fldChar w:fldCharType="begin"/>
            </w:r>
            <w:r>
              <w:rPr>
                <w:noProof/>
                <w:webHidden/>
              </w:rPr>
              <w:instrText xml:space="preserve"> PAGEREF _Toc33692678 \h </w:instrText>
            </w:r>
            <w:r>
              <w:rPr>
                <w:noProof/>
                <w:webHidden/>
              </w:rPr>
            </w:r>
            <w:r>
              <w:rPr>
                <w:noProof/>
                <w:webHidden/>
              </w:rPr>
              <w:fldChar w:fldCharType="separate"/>
            </w:r>
            <w:r>
              <w:rPr>
                <w:noProof/>
                <w:webHidden/>
              </w:rPr>
              <w:t>236</w:t>
            </w:r>
            <w:r>
              <w:rPr>
                <w:noProof/>
                <w:webHidden/>
              </w:rPr>
              <w:fldChar w:fldCharType="end"/>
            </w:r>
          </w:hyperlink>
        </w:p>
        <w:p w14:paraId="050BA59C" w14:textId="77777777" w:rsidR="00AB0733" w:rsidRDefault="00AB0733">
          <w:pPr>
            <w:pStyle w:val="Inhopg3"/>
            <w:rPr>
              <w:rFonts w:asciiTheme="minorHAnsi" w:hAnsiTheme="minorHAnsi"/>
              <w:noProof/>
            </w:rPr>
          </w:pPr>
          <w:hyperlink w:anchor="_Toc33692679" w:history="1">
            <w:r w:rsidRPr="00F771A5">
              <w:rPr>
                <w:rStyle w:val="Hyperlink"/>
                <w:noProof/>
                <w:lang w:bidi="en-US"/>
              </w:rPr>
              <w:t>5.1.1. Omschrijving</w:t>
            </w:r>
            <w:r>
              <w:rPr>
                <w:noProof/>
                <w:webHidden/>
              </w:rPr>
              <w:tab/>
            </w:r>
            <w:r>
              <w:rPr>
                <w:noProof/>
                <w:webHidden/>
              </w:rPr>
              <w:fldChar w:fldCharType="begin"/>
            </w:r>
            <w:r>
              <w:rPr>
                <w:noProof/>
                <w:webHidden/>
              </w:rPr>
              <w:instrText xml:space="preserve"> PAGEREF _Toc33692679 \h </w:instrText>
            </w:r>
            <w:r>
              <w:rPr>
                <w:noProof/>
                <w:webHidden/>
              </w:rPr>
            </w:r>
            <w:r>
              <w:rPr>
                <w:noProof/>
                <w:webHidden/>
              </w:rPr>
              <w:fldChar w:fldCharType="separate"/>
            </w:r>
            <w:r>
              <w:rPr>
                <w:noProof/>
                <w:webHidden/>
              </w:rPr>
              <w:t>236</w:t>
            </w:r>
            <w:r>
              <w:rPr>
                <w:noProof/>
                <w:webHidden/>
              </w:rPr>
              <w:fldChar w:fldCharType="end"/>
            </w:r>
          </w:hyperlink>
        </w:p>
        <w:p w14:paraId="2ADCF231" w14:textId="77777777" w:rsidR="00AB0733" w:rsidRDefault="00AB0733">
          <w:pPr>
            <w:pStyle w:val="Inhopg3"/>
            <w:rPr>
              <w:rFonts w:asciiTheme="minorHAnsi" w:hAnsiTheme="minorHAnsi"/>
              <w:noProof/>
            </w:rPr>
          </w:pPr>
          <w:hyperlink w:anchor="_Toc33692680" w:history="1">
            <w:r w:rsidRPr="00F771A5">
              <w:rPr>
                <w:rStyle w:val="Hyperlink"/>
                <w:noProof/>
                <w:lang w:bidi="en-US"/>
              </w:rPr>
              <w:t>5.1.2. Materialen</w:t>
            </w:r>
            <w:r>
              <w:rPr>
                <w:noProof/>
                <w:webHidden/>
              </w:rPr>
              <w:tab/>
            </w:r>
            <w:r>
              <w:rPr>
                <w:noProof/>
                <w:webHidden/>
              </w:rPr>
              <w:fldChar w:fldCharType="begin"/>
            </w:r>
            <w:r>
              <w:rPr>
                <w:noProof/>
                <w:webHidden/>
              </w:rPr>
              <w:instrText xml:space="preserve"> PAGEREF _Toc33692680 \h </w:instrText>
            </w:r>
            <w:r>
              <w:rPr>
                <w:noProof/>
                <w:webHidden/>
              </w:rPr>
            </w:r>
            <w:r>
              <w:rPr>
                <w:noProof/>
                <w:webHidden/>
              </w:rPr>
              <w:fldChar w:fldCharType="separate"/>
            </w:r>
            <w:r>
              <w:rPr>
                <w:noProof/>
                <w:webHidden/>
              </w:rPr>
              <w:t>237</w:t>
            </w:r>
            <w:r>
              <w:rPr>
                <w:noProof/>
                <w:webHidden/>
              </w:rPr>
              <w:fldChar w:fldCharType="end"/>
            </w:r>
          </w:hyperlink>
        </w:p>
        <w:p w14:paraId="79441531" w14:textId="77777777" w:rsidR="00AB0733" w:rsidRDefault="00AB0733">
          <w:pPr>
            <w:pStyle w:val="Inhopg3"/>
            <w:rPr>
              <w:rFonts w:asciiTheme="minorHAnsi" w:hAnsiTheme="minorHAnsi"/>
              <w:noProof/>
            </w:rPr>
          </w:pPr>
          <w:hyperlink w:anchor="_Toc33692681" w:history="1">
            <w:r w:rsidRPr="00F771A5">
              <w:rPr>
                <w:rStyle w:val="Hyperlink"/>
                <w:noProof/>
                <w:lang w:bidi="en-US"/>
              </w:rPr>
              <w:t>5.1.3. Opstelling</w:t>
            </w:r>
            <w:r>
              <w:rPr>
                <w:noProof/>
                <w:webHidden/>
              </w:rPr>
              <w:tab/>
            </w:r>
            <w:r>
              <w:rPr>
                <w:noProof/>
                <w:webHidden/>
              </w:rPr>
              <w:fldChar w:fldCharType="begin"/>
            </w:r>
            <w:r>
              <w:rPr>
                <w:noProof/>
                <w:webHidden/>
              </w:rPr>
              <w:instrText xml:space="preserve"> PAGEREF _Toc33692681 \h </w:instrText>
            </w:r>
            <w:r>
              <w:rPr>
                <w:noProof/>
                <w:webHidden/>
              </w:rPr>
            </w:r>
            <w:r>
              <w:rPr>
                <w:noProof/>
                <w:webHidden/>
              </w:rPr>
              <w:fldChar w:fldCharType="separate"/>
            </w:r>
            <w:r>
              <w:rPr>
                <w:noProof/>
                <w:webHidden/>
              </w:rPr>
              <w:t>237</w:t>
            </w:r>
            <w:r>
              <w:rPr>
                <w:noProof/>
                <w:webHidden/>
              </w:rPr>
              <w:fldChar w:fldCharType="end"/>
            </w:r>
          </w:hyperlink>
        </w:p>
        <w:p w14:paraId="43EDFF5F" w14:textId="77777777" w:rsidR="00AB0733" w:rsidRDefault="00AB0733">
          <w:pPr>
            <w:pStyle w:val="Inhopg3"/>
            <w:rPr>
              <w:rFonts w:asciiTheme="minorHAnsi" w:hAnsiTheme="minorHAnsi"/>
              <w:noProof/>
            </w:rPr>
          </w:pPr>
          <w:hyperlink w:anchor="_Toc33692682" w:history="1">
            <w:r w:rsidRPr="00F771A5">
              <w:rPr>
                <w:rStyle w:val="Hyperlink"/>
                <w:noProof/>
                <w:lang w:bidi="en-US"/>
              </w:rPr>
              <w:t>5.1.4. Testen en documentatie</w:t>
            </w:r>
            <w:r>
              <w:rPr>
                <w:noProof/>
                <w:webHidden/>
              </w:rPr>
              <w:tab/>
            </w:r>
            <w:r>
              <w:rPr>
                <w:noProof/>
                <w:webHidden/>
              </w:rPr>
              <w:fldChar w:fldCharType="begin"/>
            </w:r>
            <w:r>
              <w:rPr>
                <w:noProof/>
                <w:webHidden/>
              </w:rPr>
              <w:instrText xml:space="preserve"> PAGEREF _Toc33692682 \h </w:instrText>
            </w:r>
            <w:r>
              <w:rPr>
                <w:noProof/>
                <w:webHidden/>
              </w:rPr>
            </w:r>
            <w:r>
              <w:rPr>
                <w:noProof/>
                <w:webHidden/>
              </w:rPr>
              <w:fldChar w:fldCharType="separate"/>
            </w:r>
            <w:r>
              <w:rPr>
                <w:noProof/>
                <w:webHidden/>
              </w:rPr>
              <w:t>238</w:t>
            </w:r>
            <w:r>
              <w:rPr>
                <w:noProof/>
                <w:webHidden/>
              </w:rPr>
              <w:fldChar w:fldCharType="end"/>
            </w:r>
          </w:hyperlink>
        </w:p>
        <w:p w14:paraId="1C6AC20B"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83" w:history="1">
            <w:r w:rsidRPr="00F771A5">
              <w:rPr>
                <w:rStyle w:val="Hyperlink"/>
                <w:noProof/>
                <w:lang w:bidi="en-US"/>
              </w:rPr>
              <w:t>5.2. Kanaalafsluiters</w:t>
            </w:r>
            <w:r>
              <w:rPr>
                <w:noProof/>
                <w:webHidden/>
              </w:rPr>
              <w:tab/>
            </w:r>
            <w:r>
              <w:rPr>
                <w:noProof/>
                <w:webHidden/>
              </w:rPr>
              <w:fldChar w:fldCharType="begin"/>
            </w:r>
            <w:r>
              <w:rPr>
                <w:noProof/>
                <w:webHidden/>
              </w:rPr>
              <w:instrText xml:space="preserve"> PAGEREF _Toc33692683 \h </w:instrText>
            </w:r>
            <w:r>
              <w:rPr>
                <w:noProof/>
                <w:webHidden/>
              </w:rPr>
            </w:r>
            <w:r>
              <w:rPr>
                <w:noProof/>
                <w:webHidden/>
              </w:rPr>
              <w:fldChar w:fldCharType="separate"/>
            </w:r>
            <w:r>
              <w:rPr>
                <w:noProof/>
                <w:webHidden/>
              </w:rPr>
              <w:t>238</w:t>
            </w:r>
            <w:r>
              <w:rPr>
                <w:noProof/>
                <w:webHidden/>
              </w:rPr>
              <w:fldChar w:fldCharType="end"/>
            </w:r>
          </w:hyperlink>
        </w:p>
        <w:p w14:paraId="46A2F45E" w14:textId="77777777" w:rsidR="00AB0733" w:rsidRDefault="00AB0733">
          <w:pPr>
            <w:pStyle w:val="Inhopg3"/>
            <w:rPr>
              <w:rFonts w:asciiTheme="minorHAnsi" w:hAnsiTheme="minorHAnsi"/>
              <w:noProof/>
            </w:rPr>
          </w:pPr>
          <w:hyperlink w:anchor="_Toc33692684" w:history="1">
            <w:r w:rsidRPr="00F771A5">
              <w:rPr>
                <w:rStyle w:val="Hyperlink"/>
                <w:noProof/>
                <w:lang w:bidi="en-US"/>
              </w:rPr>
              <w:t>5.2.1. Omschrijving</w:t>
            </w:r>
            <w:r>
              <w:rPr>
                <w:noProof/>
                <w:webHidden/>
              </w:rPr>
              <w:tab/>
            </w:r>
            <w:r>
              <w:rPr>
                <w:noProof/>
                <w:webHidden/>
              </w:rPr>
              <w:fldChar w:fldCharType="begin"/>
            </w:r>
            <w:r>
              <w:rPr>
                <w:noProof/>
                <w:webHidden/>
              </w:rPr>
              <w:instrText xml:space="preserve"> PAGEREF _Toc33692684 \h </w:instrText>
            </w:r>
            <w:r>
              <w:rPr>
                <w:noProof/>
                <w:webHidden/>
              </w:rPr>
            </w:r>
            <w:r>
              <w:rPr>
                <w:noProof/>
                <w:webHidden/>
              </w:rPr>
              <w:fldChar w:fldCharType="separate"/>
            </w:r>
            <w:r>
              <w:rPr>
                <w:noProof/>
                <w:webHidden/>
              </w:rPr>
              <w:t>238</w:t>
            </w:r>
            <w:r>
              <w:rPr>
                <w:noProof/>
                <w:webHidden/>
              </w:rPr>
              <w:fldChar w:fldCharType="end"/>
            </w:r>
          </w:hyperlink>
        </w:p>
        <w:p w14:paraId="748581DA" w14:textId="77777777" w:rsidR="00AB0733" w:rsidRDefault="00AB0733">
          <w:pPr>
            <w:pStyle w:val="Inhopg3"/>
            <w:rPr>
              <w:rFonts w:asciiTheme="minorHAnsi" w:hAnsiTheme="minorHAnsi"/>
              <w:noProof/>
            </w:rPr>
          </w:pPr>
          <w:hyperlink w:anchor="_Toc33692685" w:history="1">
            <w:r w:rsidRPr="00F771A5">
              <w:rPr>
                <w:rStyle w:val="Hyperlink"/>
                <w:noProof/>
                <w:lang w:bidi="en-US"/>
              </w:rPr>
              <w:t>5.2.2. Materialen</w:t>
            </w:r>
            <w:r>
              <w:rPr>
                <w:noProof/>
                <w:webHidden/>
              </w:rPr>
              <w:tab/>
            </w:r>
            <w:r>
              <w:rPr>
                <w:noProof/>
                <w:webHidden/>
              </w:rPr>
              <w:fldChar w:fldCharType="begin"/>
            </w:r>
            <w:r>
              <w:rPr>
                <w:noProof/>
                <w:webHidden/>
              </w:rPr>
              <w:instrText xml:space="preserve"> PAGEREF _Toc33692685 \h </w:instrText>
            </w:r>
            <w:r>
              <w:rPr>
                <w:noProof/>
                <w:webHidden/>
              </w:rPr>
            </w:r>
            <w:r>
              <w:rPr>
                <w:noProof/>
                <w:webHidden/>
              </w:rPr>
              <w:fldChar w:fldCharType="separate"/>
            </w:r>
            <w:r>
              <w:rPr>
                <w:noProof/>
                <w:webHidden/>
              </w:rPr>
              <w:t>239</w:t>
            </w:r>
            <w:r>
              <w:rPr>
                <w:noProof/>
                <w:webHidden/>
              </w:rPr>
              <w:fldChar w:fldCharType="end"/>
            </w:r>
          </w:hyperlink>
        </w:p>
        <w:p w14:paraId="40D381E1" w14:textId="77777777" w:rsidR="00AB0733" w:rsidRDefault="00AB0733">
          <w:pPr>
            <w:pStyle w:val="Inhopg3"/>
            <w:rPr>
              <w:rFonts w:asciiTheme="minorHAnsi" w:hAnsiTheme="minorHAnsi"/>
              <w:noProof/>
            </w:rPr>
          </w:pPr>
          <w:hyperlink w:anchor="_Toc33692686" w:history="1">
            <w:r w:rsidRPr="00F771A5">
              <w:rPr>
                <w:rStyle w:val="Hyperlink"/>
                <w:noProof/>
                <w:lang w:bidi="en-US"/>
              </w:rPr>
              <w:t>5.2.3. Opstelling</w:t>
            </w:r>
            <w:r>
              <w:rPr>
                <w:noProof/>
                <w:webHidden/>
              </w:rPr>
              <w:tab/>
            </w:r>
            <w:r>
              <w:rPr>
                <w:noProof/>
                <w:webHidden/>
              </w:rPr>
              <w:fldChar w:fldCharType="begin"/>
            </w:r>
            <w:r>
              <w:rPr>
                <w:noProof/>
                <w:webHidden/>
              </w:rPr>
              <w:instrText xml:space="preserve"> PAGEREF _Toc33692686 \h </w:instrText>
            </w:r>
            <w:r>
              <w:rPr>
                <w:noProof/>
                <w:webHidden/>
              </w:rPr>
            </w:r>
            <w:r>
              <w:rPr>
                <w:noProof/>
                <w:webHidden/>
              </w:rPr>
              <w:fldChar w:fldCharType="separate"/>
            </w:r>
            <w:r>
              <w:rPr>
                <w:noProof/>
                <w:webHidden/>
              </w:rPr>
              <w:t>239</w:t>
            </w:r>
            <w:r>
              <w:rPr>
                <w:noProof/>
                <w:webHidden/>
              </w:rPr>
              <w:fldChar w:fldCharType="end"/>
            </w:r>
          </w:hyperlink>
        </w:p>
        <w:p w14:paraId="0D2A6DFB"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87" w:history="1">
            <w:r w:rsidRPr="00F771A5">
              <w:rPr>
                <w:rStyle w:val="Hyperlink"/>
                <w:noProof/>
                <w:lang w:bidi="en-US"/>
              </w:rPr>
              <w:t>5.3. Steekschuiven</w:t>
            </w:r>
            <w:r>
              <w:rPr>
                <w:noProof/>
                <w:webHidden/>
              </w:rPr>
              <w:tab/>
            </w:r>
            <w:r>
              <w:rPr>
                <w:noProof/>
                <w:webHidden/>
              </w:rPr>
              <w:fldChar w:fldCharType="begin"/>
            </w:r>
            <w:r>
              <w:rPr>
                <w:noProof/>
                <w:webHidden/>
              </w:rPr>
              <w:instrText xml:space="preserve"> PAGEREF _Toc33692687 \h </w:instrText>
            </w:r>
            <w:r>
              <w:rPr>
                <w:noProof/>
                <w:webHidden/>
              </w:rPr>
            </w:r>
            <w:r>
              <w:rPr>
                <w:noProof/>
                <w:webHidden/>
              </w:rPr>
              <w:fldChar w:fldCharType="separate"/>
            </w:r>
            <w:r>
              <w:rPr>
                <w:noProof/>
                <w:webHidden/>
              </w:rPr>
              <w:t>240</w:t>
            </w:r>
            <w:r>
              <w:rPr>
                <w:noProof/>
                <w:webHidden/>
              </w:rPr>
              <w:fldChar w:fldCharType="end"/>
            </w:r>
          </w:hyperlink>
        </w:p>
        <w:p w14:paraId="2FC9F679" w14:textId="77777777" w:rsidR="00AB0733" w:rsidRDefault="00AB0733">
          <w:pPr>
            <w:pStyle w:val="Inhopg3"/>
            <w:rPr>
              <w:rFonts w:asciiTheme="minorHAnsi" w:hAnsiTheme="minorHAnsi"/>
              <w:noProof/>
            </w:rPr>
          </w:pPr>
          <w:hyperlink w:anchor="_Toc33692688" w:history="1">
            <w:r w:rsidRPr="00F771A5">
              <w:rPr>
                <w:rStyle w:val="Hyperlink"/>
                <w:noProof/>
                <w:lang w:bidi="en-US"/>
              </w:rPr>
              <w:t>5.3.1. Omschrijving</w:t>
            </w:r>
            <w:r>
              <w:rPr>
                <w:noProof/>
                <w:webHidden/>
              </w:rPr>
              <w:tab/>
            </w:r>
            <w:r>
              <w:rPr>
                <w:noProof/>
                <w:webHidden/>
              </w:rPr>
              <w:fldChar w:fldCharType="begin"/>
            </w:r>
            <w:r>
              <w:rPr>
                <w:noProof/>
                <w:webHidden/>
              </w:rPr>
              <w:instrText xml:space="preserve"> PAGEREF _Toc33692688 \h </w:instrText>
            </w:r>
            <w:r>
              <w:rPr>
                <w:noProof/>
                <w:webHidden/>
              </w:rPr>
            </w:r>
            <w:r>
              <w:rPr>
                <w:noProof/>
                <w:webHidden/>
              </w:rPr>
              <w:fldChar w:fldCharType="separate"/>
            </w:r>
            <w:r>
              <w:rPr>
                <w:noProof/>
                <w:webHidden/>
              </w:rPr>
              <w:t>240</w:t>
            </w:r>
            <w:r>
              <w:rPr>
                <w:noProof/>
                <w:webHidden/>
              </w:rPr>
              <w:fldChar w:fldCharType="end"/>
            </w:r>
          </w:hyperlink>
        </w:p>
        <w:p w14:paraId="720153F3" w14:textId="77777777" w:rsidR="00AB0733" w:rsidRDefault="00AB0733">
          <w:pPr>
            <w:pStyle w:val="Inhopg3"/>
            <w:rPr>
              <w:rFonts w:asciiTheme="minorHAnsi" w:hAnsiTheme="minorHAnsi"/>
              <w:noProof/>
            </w:rPr>
          </w:pPr>
          <w:hyperlink w:anchor="_Toc33692689" w:history="1">
            <w:r w:rsidRPr="00F771A5">
              <w:rPr>
                <w:rStyle w:val="Hyperlink"/>
                <w:noProof/>
                <w:lang w:bidi="en-US"/>
              </w:rPr>
              <w:t>5.3.2. Materialen</w:t>
            </w:r>
            <w:r>
              <w:rPr>
                <w:noProof/>
                <w:webHidden/>
              </w:rPr>
              <w:tab/>
            </w:r>
            <w:r>
              <w:rPr>
                <w:noProof/>
                <w:webHidden/>
              </w:rPr>
              <w:fldChar w:fldCharType="begin"/>
            </w:r>
            <w:r>
              <w:rPr>
                <w:noProof/>
                <w:webHidden/>
              </w:rPr>
              <w:instrText xml:space="preserve"> PAGEREF _Toc33692689 \h </w:instrText>
            </w:r>
            <w:r>
              <w:rPr>
                <w:noProof/>
                <w:webHidden/>
              </w:rPr>
            </w:r>
            <w:r>
              <w:rPr>
                <w:noProof/>
                <w:webHidden/>
              </w:rPr>
              <w:fldChar w:fldCharType="separate"/>
            </w:r>
            <w:r>
              <w:rPr>
                <w:noProof/>
                <w:webHidden/>
              </w:rPr>
              <w:t>240</w:t>
            </w:r>
            <w:r>
              <w:rPr>
                <w:noProof/>
                <w:webHidden/>
              </w:rPr>
              <w:fldChar w:fldCharType="end"/>
            </w:r>
          </w:hyperlink>
        </w:p>
        <w:p w14:paraId="37FE82DF" w14:textId="77777777" w:rsidR="00AB0733" w:rsidRDefault="00AB0733">
          <w:pPr>
            <w:pStyle w:val="Inhopg3"/>
            <w:rPr>
              <w:rFonts w:asciiTheme="minorHAnsi" w:hAnsiTheme="minorHAnsi"/>
              <w:noProof/>
            </w:rPr>
          </w:pPr>
          <w:hyperlink w:anchor="_Toc33692690" w:history="1">
            <w:r w:rsidRPr="00F771A5">
              <w:rPr>
                <w:rStyle w:val="Hyperlink"/>
                <w:noProof/>
                <w:lang w:bidi="en-US"/>
              </w:rPr>
              <w:t>5.3.3. Opstelling</w:t>
            </w:r>
            <w:r>
              <w:rPr>
                <w:noProof/>
                <w:webHidden/>
              </w:rPr>
              <w:tab/>
            </w:r>
            <w:r>
              <w:rPr>
                <w:noProof/>
                <w:webHidden/>
              </w:rPr>
              <w:fldChar w:fldCharType="begin"/>
            </w:r>
            <w:r>
              <w:rPr>
                <w:noProof/>
                <w:webHidden/>
              </w:rPr>
              <w:instrText xml:space="preserve"> PAGEREF _Toc33692690 \h </w:instrText>
            </w:r>
            <w:r>
              <w:rPr>
                <w:noProof/>
                <w:webHidden/>
              </w:rPr>
            </w:r>
            <w:r>
              <w:rPr>
                <w:noProof/>
                <w:webHidden/>
              </w:rPr>
              <w:fldChar w:fldCharType="separate"/>
            </w:r>
            <w:r>
              <w:rPr>
                <w:noProof/>
                <w:webHidden/>
              </w:rPr>
              <w:t>240</w:t>
            </w:r>
            <w:r>
              <w:rPr>
                <w:noProof/>
                <w:webHidden/>
              </w:rPr>
              <w:fldChar w:fldCharType="end"/>
            </w:r>
          </w:hyperlink>
        </w:p>
        <w:p w14:paraId="39EF6693"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91" w:history="1">
            <w:r w:rsidRPr="00F771A5">
              <w:rPr>
                <w:rStyle w:val="Hyperlink"/>
                <w:noProof/>
                <w:lang w:bidi="en-US"/>
              </w:rPr>
              <w:t>5.4. Schotbalken</w:t>
            </w:r>
            <w:r>
              <w:rPr>
                <w:noProof/>
                <w:webHidden/>
              </w:rPr>
              <w:tab/>
            </w:r>
            <w:r>
              <w:rPr>
                <w:noProof/>
                <w:webHidden/>
              </w:rPr>
              <w:fldChar w:fldCharType="begin"/>
            </w:r>
            <w:r>
              <w:rPr>
                <w:noProof/>
                <w:webHidden/>
              </w:rPr>
              <w:instrText xml:space="preserve"> PAGEREF _Toc33692691 \h </w:instrText>
            </w:r>
            <w:r>
              <w:rPr>
                <w:noProof/>
                <w:webHidden/>
              </w:rPr>
            </w:r>
            <w:r>
              <w:rPr>
                <w:noProof/>
                <w:webHidden/>
              </w:rPr>
              <w:fldChar w:fldCharType="separate"/>
            </w:r>
            <w:r>
              <w:rPr>
                <w:noProof/>
                <w:webHidden/>
              </w:rPr>
              <w:t>240</w:t>
            </w:r>
            <w:r>
              <w:rPr>
                <w:noProof/>
                <w:webHidden/>
              </w:rPr>
              <w:fldChar w:fldCharType="end"/>
            </w:r>
          </w:hyperlink>
        </w:p>
        <w:p w14:paraId="303EECC5" w14:textId="77777777" w:rsidR="00AB0733" w:rsidRDefault="00AB0733">
          <w:pPr>
            <w:pStyle w:val="Inhopg3"/>
            <w:rPr>
              <w:rFonts w:asciiTheme="minorHAnsi" w:hAnsiTheme="minorHAnsi"/>
              <w:noProof/>
            </w:rPr>
          </w:pPr>
          <w:hyperlink w:anchor="_Toc33692692" w:history="1">
            <w:r w:rsidRPr="00F771A5">
              <w:rPr>
                <w:rStyle w:val="Hyperlink"/>
                <w:noProof/>
                <w:lang w:bidi="en-US"/>
              </w:rPr>
              <w:t>5.4.1. Omschrijving</w:t>
            </w:r>
            <w:r>
              <w:rPr>
                <w:noProof/>
                <w:webHidden/>
              </w:rPr>
              <w:tab/>
            </w:r>
            <w:r>
              <w:rPr>
                <w:noProof/>
                <w:webHidden/>
              </w:rPr>
              <w:fldChar w:fldCharType="begin"/>
            </w:r>
            <w:r>
              <w:rPr>
                <w:noProof/>
                <w:webHidden/>
              </w:rPr>
              <w:instrText xml:space="preserve"> PAGEREF _Toc33692692 \h </w:instrText>
            </w:r>
            <w:r>
              <w:rPr>
                <w:noProof/>
                <w:webHidden/>
              </w:rPr>
            </w:r>
            <w:r>
              <w:rPr>
                <w:noProof/>
                <w:webHidden/>
              </w:rPr>
              <w:fldChar w:fldCharType="separate"/>
            </w:r>
            <w:r>
              <w:rPr>
                <w:noProof/>
                <w:webHidden/>
              </w:rPr>
              <w:t>240</w:t>
            </w:r>
            <w:r>
              <w:rPr>
                <w:noProof/>
                <w:webHidden/>
              </w:rPr>
              <w:fldChar w:fldCharType="end"/>
            </w:r>
          </w:hyperlink>
        </w:p>
        <w:p w14:paraId="790E1376" w14:textId="77777777" w:rsidR="00AB0733" w:rsidRDefault="00AB0733">
          <w:pPr>
            <w:pStyle w:val="Inhopg3"/>
            <w:tabs>
              <w:tab w:val="left" w:pos="1320"/>
            </w:tabs>
            <w:rPr>
              <w:rFonts w:asciiTheme="minorHAnsi" w:hAnsiTheme="minorHAnsi"/>
              <w:noProof/>
            </w:rPr>
          </w:pPr>
          <w:hyperlink w:anchor="_Toc33692693" w:history="1">
            <w:r w:rsidRPr="00F771A5">
              <w:rPr>
                <w:rStyle w:val="Hyperlink"/>
                <w:noProof/>
                <w:lang w:bidi="en-US"/>
              </w:rPr>
              <w:t>5.4.2.</w:t>
            </w:r>
            <w:r>
              <w:rPr>
                <w:rFonts w:asciiTheme="minorHAnsi" w:hAnsiTheme="minorHAnsi"/>
                <w:noProof/>
              </w:rPr>
              <w:tab/>
            </w:r>
            <w:r w:rsidRPr="00F771A5">
              <w:rPr>
                <w:rStyle w:val="Hyperlink"/>
                <w:noProof/>
                <w:lang w:bidi="en-US"/>
              </w:rPr>
              <w:t>Materialen</w:t>
            </w:r>
            <w:r>
              <w:rPr>
                <w:noProof/>
                <w:webHidden/>
              </w:rPr>
              <w:tab/>
            </w:r>
            <w:r>
              <w:rPr>
                <w:noProof/>
                <w:webHidden/>
              </w:rPr>
              <w:fldChar w:fldCharType="begin"/>
            </w:r>
            <w:r>
              <w:rPr>
                <w:noProof/>
                <w:webHidden/>
              </w:rPr>
              <w:instrText xml:space="preserve"> PAGEREF _Toc33692693 \h </w:instrText>
            </w:r>
            <w:r>
              <w:rPr>
                <w:noProof/>
                <w:webHidden/>
              </w:rPr>
            </w:r>
            <w:r>
              <w:rPr>
                <w:noProof/>
                <w:webHidden/>
              </w:rPr>
              <w:fldChar w:fldCharType="separate"/>
            </w:r>
            <w:r>
              <w:rPr>
                <w:noProof/>
                <w:webHidden/>
              </w:rPr>
              <w:t>240</w:t>
            </w:r>
            <w:r>
              <w:rPr>
                <w:noProof/>
                <w:webHidden/>
              </w:rPr>
              <w:fldChar w:fldCharType="end"/>
            </w:r>
          </w:hyperlink>
        </w:p>
        <w:p w14:paraId="2C0D842A" w14:textId="77777777" w:rsidR="00AB0733" w:rsidRDefault="00AB0733">
          <w:pPr>
            <w:pStyle w:val="Inhopg3"/>
            <w:tabs>
              <w:tab w:val="left" w:pos="1320"/>
            </w:tabs>
            <w:rPr>
              <w:rFonts w:asciiTheme="minorHAnsi" w:hAnsiTheme="minorHAnsi"/>
              <w:noProof/>
            </w:rPr>
          </w:pPr>
          <w:hyperlink w:anchor="_Toc33692694" w:history="1">
            <w:r w:rsidRPr="00F771A5">
              <w:rPr>
                <w:rStyle w:val="Hyperlink"/>
                <w:noProof/>
                <w:lang w:bidi="en-US"/>
              </w:rPr>
              <w:t>5.4.3.</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_Toc33692694 \h </w:instrText>
            </w:r>
            <w:r>
              <w:rPr>
                <w:noProof/>
                <w:webHidden/>
              </w:rPr>
            </w:r>
            <w:r>
              <w:rPr>
                <w:noProof/>
                <w:webHidden/>
              </w:rPr>
              <w:fldChar w:fldCharType="separate"/>
            </w:r>
            <w:r>
              <w:rPr>
                <w:noProof/>
                <w:webHidden/>
              </w:rPr>
              <w:t>241</w:t>
            </w:r>
            <w:r>
              <w:rPr>
                <w:noProof/>
                <w:webHidden/>
              </w:rPr>
              <w:fldChar w:fldCharType="end"/>
            </w:r>
          </w:hyperlink>
        </w:p>
        <w:p w14:paraId="1D94011F"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95" w:history="1">
            <w:r w:rsidRPr="00F771A5">
              <w:rPr>
                <w:rStyle w:val="Hyperlink"/>
                <w:noProof/>
                <w:lang w:bidi="en-US"/>
              </w:rPr>
              <w:t>5.5. Regelbare klepstuw</w:t>
            </w:r>
            <w:r>
              <w:rPr>
                <w:noProof/>
                <w:webHidden/>
              </w:rPr>
              <w:tab/>
            </w:r>
            <w:r>
              <w:rPr>
                <w:noProof/>
                <w:webHidden/>
              </w:rPr>
              <w:fldChar w:fldCharType="begin"/>
            </w:r>
            <w:r>
              <w:rPr>
                <w:noProof/>
                <w:webHidden/>
              </w:rPr>
              <w:instrText xml:space="preserve"> PAGEREF _Toc33692695 \h </w:instrText>
            </w:r>
            <w:r>
              <w:rPr>
                <w:noProof/>
                <w:webHidden/>
              </w:rPr>
            </w:r>
            <w:r>
              <w:rPr>
                <w:noProof/>
                <w:webHidden/>
              </w:rPr>
              <w:fldChar w:fldCharType="separate"/>
            </w:r>
            <w:r>
              <w:rPr>
                <w:noProof/>
                <w:webHidden/>
              </w:rPr>
              <w:t>241</w:t>
            </w:r>
            <w:r>
              <w:rPr>
                <w:noProof/>
                <w:webHidden/>
              </w:rPr>
              <w:fldChar w:fldCharType="end"/>
            </w:r>
          </w:hyperlink>
        </w:p>
        <w:p w14:paraId="51FBCF23" w14:textId="77777777" w:rsidR="00AB0733" w:rsidRDefault="00AB0733">
          <w:pPr>
            <w:pStyle w:val="Inhopg3"/>
            <w:tabs>
              <w:tab w:val="left" w:pos="1320"/>
            </w:tabs>
            <w:rPr>
              <w:rFonts w:asciiTheme="minorHAnsi" w:hAnsiTheme="minorHAnsi"/>
              <w:noProof/>
            </w:rPr>
          </w:pPr>
          <w:hyperlink w:anchor="_Toc33692696" w:history="1">
            <w:r w:rsidRPr="00F771A5">
              <w:rPr>
                <w:rStyle w:val="Hyperlink"/>
                <w:noProof/>
                <w:lang w:bidi="en-US"/>
              </w:rPr>
              <w:t>5.5.1.</w:t>
            </w:r>
            <w:r>
              <w:rPr>
                <w:rFonts w:asciiTheme="minorHAnsi" w:hAnsiTheme="minorHAnsi"/>
                <w:noProof/>
              </w:rPr>
              <w:tab/>
            </w:r>
            <w:r w:rsidRPr="00F771A5">
              <w:rPr>
                <w:rStyle w:val="Hyperlink"/>
                <w:noProof/>
                <w:lang w:bidi="en-US"/>
              </w:rPr>
              <w:t>Omschrijving</w:t>
            </w:r>
            <w:r>
              <w:rPr>
                <w:noProof/>
                <w:webHidden/>
              </w:rPr>
              <w:tab/>
            </w:r>
            <w:r>
              <w:rPr>
                <w:noProof/>
                <w:webHidden/>
              </w:rPr>
              <w:fldChar w:fldCharType="begin"/>
            </w:r>
            <w:r>
              <w:rPr>
                <w:noProof/>
                <w:webHidden/>
              </w:rPr>
              <w:instrText xml:space="preserve"> PAGEREF _Toc33692696 \h </w:instrText>
            </w:r>
            <w:r>
              <w:rPr>
                <w:noProof/>
                <w:webHidden/>
              </w:rPr>
            </w:r>
            <w:r>
              <w:rPr>
                <w:noProof/>
                <w:webHidden/>
              </w:rPr>
              <w:fldChar w:fldCharType="separate"/>
            </w:r>
            <w:r>
              <w:rPr>
                <w:noProof/>
                <w:webHidden/>
              </w:rPr>
              <w:t>241</w:t>
            </w:r>
            <w:r>
              <w:rPr>
                <w:noProof/>
                <w:webHidden/>
              </w:rPr>
              <w:fldChar w:fldCharType="end"/>
            </w:r>
          </w:hyperlink>
        </w:p>
        <w:p w14:paraId="4446597E" w14:textId="77777777" w:rsidR="00AB0733" w:rsidRDefault="00AB0733">
          <w:pPr>
            <w:pStyle w:val="Inhopg3"/>
            <w:tabs>
              <w:tab w:val="left" w:pos="1320"/>
            </w:tabs>
            <w:rPr>
              <w:rFonts w:asciiTheme="minorHAnsi" w:hAnsiTheme="minorHAnsi"/>
              <w:noProof/>
            </w:rPr>
          </w:pPr>
          <w:hyperlink w:anchor="_Toc33692697" w:history="1">
            <w:r w:rsidRPr="00F771A5">
              <w:rPr>
                <w:rStyle w:val="Hyperlink"/>
                <w:noProof/>
                <w:lang w:bidi="en-US"/>
              </w:rPr>
              <w:t>5.5.2.</w:t>
            </w:r>
            <w:r>
              <w:rPr>
                <w:rFonts w:asciiTheme="minorHAnsi" w:hAnsiTheme="minorHAnsi"/>
                <w:noProof/>
              </w:rPr>
              <w:tab/>
            </w:r>
            <w:r w:rsidRPr="00F771A5">
              <w:rPr>
                <w:rStyle w:val="Hyperlink"/>
                <w:noProof/>
                <w:lang w:bidi="en-US"/>
              </w:rPr>
              <w:t>Materialen</w:t>
            </w:r>
            <w:r>
              <w:rPr>
                <w:noProof/>
                <w:webHidden/>
              </w:rPr>
              <w:tab/>
            </w:r>
            <w:r>
              <w:rPr>
                <w:noProof/>
                <w:webHidden/>
              </w:rPr>
              <w:fldChar w:fldCharType="begin"/>
            </w:r>
            <w:r>
              <w:rPr>
                <w:noProof/>
                <w:webHidden/>
              </w:rPr>
              <w:instrText xml:space="preserve"> PAGEREF _Toc33692697 \h </w:instrText>
            </w:r>
            <w:r>
              <w:rPr>
                <w:noProof/>
                <w:webHidden/>
              </w:rPr>
            </w:r>
            <w:r>
              <w:rPr>
                <w:noProof/>
                <w:webHidden/>
              </w:rPr>
              <w:fldChar w:fldCharType="separate"/>
            </w:r>
            <w:r>
              <w:rPr>
                <w:noProof/>
                <w:webHidden/>
              </w:rPr>
              <w:t>241</w:t>
            </w:r>
            <w:r>
              <w:rPr>
                <w:noProof/>
                <w:webHidden/>
              </w:rPr>
              <w:fldChar w:fldCharType="end"/>
            </w:r>
          </w:hyperlink>
        </w:p>
        <w:p w14:paraId="59E40034" w14:textId="77777777" w:rsidR="00AB0733" w:rsidRDefault="00AB0733">
          <w:pPr>
            <w:pStyle w:val="Inhopg3"/>
            <w:tabs>
              <w:tab w:val="left" w:pos="1320"/>
            </w:tabs>
            <w:rPr>
              <w:rFonts w:asciiTheme="minorHAnsi" w:hAnsiTheme="minorHAnsi"/>
              <w:noProof/>
            </w:rPr>
          </w:pPr>
          <w:hyperlink w:anchor="_Toc33692698" w:history="1">
            <w:r w:rsidRPr="00F771A5">
              <w:rPr>
                <w:rStyle w:val="Hyperlink"/>
                <w:noProof/>
                <w:lang w:bidi="en-US"/>
              </w:rPr>
              <w:t>5.5.3.</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_Toc33692698 \h </w:instrText>
            </w:r>
            <w:r>
              <w:rPr>
                <w:noProof/>
                <w:webHidden/>
              </w:rPr>
            </w:r>
            <w:r>
              <w:rPr>
                <w:noProof/>
                <w:webHidden/>
              </w:rPr>
              <w:fldChar w:fldCharType="separate"/>
            </w:r>
            <w:r>
              <w:rPr>
                <w:noProof/>
                <w:webHidden/>
              </w:rPr>
              <w:t>242</w:t>
            </w:r>
            <w:r>
              <w:rPr>
                <w:noProof/>
                <w:webHidden/>
              </w:rPr>
              <w:fldChar w:fldCharType="end"/>
            </w:r>
          </w:hyperlink>
        </w:p>
        <w:p w14:paraId="1AE8A508" w14:textId="77777777" w:rsidR="00AB0733" w:rsidRDefault="00AB0733">
          <w:pPr>
            <w:pStyle w:val="Inhopg2"/>
            <w:tabs>
              <w:tab w:val="right" w:leader="dot" w:pos="9063"/>
            </w:tabs>
            <w:rPr>
              <w:rFonts w:asciiTheme="minorHAnsi" w:eastAsiaTheme="minorEastAsia" w:hAnsiTheme="minorHAnsi"/>
              <w:noProof/>
              <w:lang w:eastAsia="nl-BE"/>
            </w:rPr>
          </w:pPr>
          <w:hyperlink w:anchor="_Toc33692699" w:history="1">
            <w:r w:rsidRPr="00F771A5">
              <w:rPr>
                <w:rStyle w:val="Hyperlink"/>
                <w:noProof/>
                <w:lang w:bidi="en-US"/>
              </w:rPr>
              <w:t>5.6. Regelbare overstortschuiven</w:t>
            </w:r>
            <w:r>
              <w:rPr>
                <w:noProof/>
                <w:webHidden/>
              </w:rPr>
              <w:tab/>
            </w:r>
            <w:r>
              <w:rPr>
                <w:noProof/>
                <w:webHidden/>
              </w:rPr>
              <w:fldChar w:fldCharType="begin"/>
            </w:r>
            <w:r>
              <w:rPr>
                <w:noProof/>
                <w:webHidden/>
              </w:rPr>
              <w:instrText xml:space="preserve"> PAGEREF _Toc33692699 \h </w:instrText>
            </w:r>
            <w:r>
              <w:rPr>
                <w:noProof/>
                <w:webHidden/>
              </w:rPr>
            </w:r>
            <w:r>
              <w:rPr>
                <w:noProof/>
                <w:webHidden/>
              </w:rPr>
              <w:fldChar w:fldCharType="separate"/>
            </w:r>
            <w:r>
              <w:rPr>
                <w:noProof/>
                <w:webHidden/>
              </w:rPr>
              <w:t>242</w:t>
            </w:r>
            <w:r>
              <w:rPr>
                <w:noProof/>
                <w:webHidden/>
              </w:rPr>
              <w:fldChar w:fldCharType="end"/>
            </w:r>
          </w:hyperlink>
        </w:p>
        <w:p w14:paraId="6A0FEB16" w14:textId="77777777" w:rsidR="00AB0733" w:rsidRDefault="00AB0733">
          <w:pPr>
            <w:pStyle w:val="Inhopg3"/>
            <w:rPr>
              <w:rFonts w:asciiTheme="minorHAnsi" w:hAnsiTheme="minorHAnsi"/>
              <w:noProof/>
            </w:rPr>
          </w:pPr>
          <w:hyperlink w:anchor="_Toc33692700" w:history="1">
            <w:r w:rsidRPr="00F771A5">
              <w:rPr>
                <w:rStyle w:val="Hyperlink"/>
                <w:noProof/>
                <w:lang w:bidi="en-US"/>
              </w:rPr>
              <w:t>5.6.1. Verticaal type</w:t>
            </w:r>
            <w:r>
              <w:rPr>
                <w:noProof/>
                <w:webHidden/>
              </w:rPr>
              <w:tab/>
            </w:r>
            <w:r>
              <w:rPr>
                <w:noProof/>
                <w:webHidden/>
              </w:rPr>
              <w:fldChar w:fldCharType="begin"/>
            </w:r>
            <w:r>
              <w:rPr>
                <w:noProof/>
                <w:webHidden/>
              </w:rPr>
              <w:instrText xml:space="preserve"> PAGEREF _Toc33692700 \h </w:instrText>
            </w:r>
            <w:r>
              <w:rPr>
                <w:noProof/>
                <w:webHidden/>
              </w:rPr>
            </w:r>
            <w:r>
              <w:rPr>
                <w:noProof/>
                <w:webHidden/>
              </w:rPr>
              <w:fldChar w:fldCharType="separate"/>
            </w:r>
            <w:r>
              <w:rPr>
                <w:noProof/>
                <w:webHidden/>
              </w:rPr>
              <w:t>242</w:t>
            </w:r>
            <w:r>
              <w:rPr>
                <w:noProof/>
                <w:webHidden/>
              </w:rPr>
              <w:fldChar w:fldCharType="end"/>
            </w:r>
          </w:hyperlink>
        </w:p>
        <w:p w14:paraId="7FBA9A42" w14:textId="77777777" w:rsidR="00AB0733" w:rsidRDefault="00AB0733">
          <w:pPr>
            <w:pStyle w:val="Inhopg3"/>
            <w:tabs>
              <w:tab w:val="left" w:pos="1320"/>
            </w:tabs>
            <w:rPr>
              <w:rFonts w:asciiTheme="minorHAnsi" w:hAnsiTheme="minorHAnsi"/>
              <w:noProof/>
            </w:rPr>
          </w:pPr>
          <w:hyperlink w:anchor="_Toc33692701" w:history="1">
            <w:r w:rsidRPr="00F771A5">
              <w:rPr>
                <w:rStyle w:val="Hyperlink"/>
                <w:noProof/>
                <w:lang w:bidi="en-US"/>
              </w:rPr>
              <w:t>5.6.2.</w:t>
            </w:r>
            <w:r>
              <w:rPr>
                <w:rFonts w:asciiTheme="minorHAnsi" w:hAnsiTheme="minorHAnsi"/>
                <w:noProof/>
              </w:rPr>
              <w:tab/>
            </w:r>
            <w:r w:rsidRPr="00F771A5">
              <w:rPr>
                <w:rStyle w:val="Hyperlink"/>
                <w:noProof/>
                <w:lang w:bidi="en-US"/>
              </w:rPr>
              <w:t>Overstortkleppen</w:t>
            </w:r>
            <w:r>
              <w:rPr>
                <w:noProof/>
                <w:webHidden/>
              </w:rPr>
              <w:tab/>
            </w:r>
            <w:r>
              <w:rPr>
                <w:noProof/>
                <w:webHidden/>
              </w:rPr>
              <w:fldChar w:fldCharType="begin"/>
            </w:r>
            <w:r>
              <w:rPr>
                <w:noProof/>
                <w:webHidden/>
              </w:rPr>
              <w:instrText xml:space="preserve"> PAGEREF _Toc33692701 \h </w:instrText>
            </w:r>
            <w:r>
              <w:rPr>
                <w:noProof/>
                <w:webHidden/>
              </w:rPr>
            </w:r>
            <w:r>
              <w:rPr>
                <w:noProof/>
                <w:webHidden/>
              </w:rPr>
              <w:fldChar w:fldCharType="separate"/>
            </w:r>
            <w:r>
              <w:rPr>
                <w:noProof/>
                <w:webHidden/>
              </w:rPr>
              <w:t>243</w:t>
            </w:r>
            <w:r>
              <w:rPr>
                <w:noProof/>
                <w:webHidden/>
              </w:rPr>
              <w:fldChar w:fldCharType="end"/>
            </w:r>
          </w:hyperlink>
        </w:p>
        <w:p w14:paraId="34BCCC11" w14:textId="77777777" w:rsidR="00AB0733" w:rsidRDefault="00AB0733">
          <w:pPr>
            <w:pStyle w:val="Inhopg2"/>
            <w:tabs>
              <w:tab w:val="right" w:leader="dot" w:pos="9063"/>
            </w:tabs>
            <w:rPr>
              <w:rFonts w:asciiTheme="minorHAnsi" w:eastAsiaTheme="minorEastAsia" w:hAnsiTheme="minorHAnsi"/>
              <w:noProof/>
              <w:lang w:eastAsia="nl-BE"/>
            </w:rPr>
          </w:pPr>
          <w:hyperlink w:anchor="_Toc33692702" w:history="1">
            <w:r w:rsidRPr="00F771A5">
              <w:rPr>
                <w:rStyle w:val="Hyperlink"/>
                <w:noProof/>
                <w:lang w:bidi="en-US"/>
              </w:rPr>
              <w:t>5.7. Rioolterugslagklep</w:t>
            </w:r>
            <w:r>
              <w:rPr>
                <w:noProof/>
                <w:webHidden/>
              </w:rPr>
              <w:tab/>
            </w:r>
            <w:r>
              <w:rPr>
                <w:noProof/>
                <w:webHidden/>
              </w:rPr>
              <w:fldChar w:fldCharType="begin"/>
            </w:r>
            <w:r>
              <w:rPr>
                <w:noProof/>
                <w:webHidden/>
              </w:rPr>
              <w:instrText xml:space="preserve"> PAGEREF _Toc33692702 \h </w:instrText>
            </w:r>
            <w:r>
              <w:rPr>
                <w:noProof/>
                <w:webHidden/>
              </w:rPr>
            </w:r>
            <w:r>
              <w:rPr>
                <w:noProof/>
                <w:webHidden/>
              </w:rPr>
              <w:fldChar w:fldCharType="separate"/>
            </w:r>
            <w:r>
              <w:rPr>
                <w:noProof/>
                <w:webHidden/>
              </w:rPr>
              <w:t>244</w:t>
            </w:r>
            <w:r>
              <w:rPr>
                <w:noProof/>
                <w:webHidden/>
              </w:rPr>
              <w:fldChar w:fldCharType="end"/>
            </w:r>
          </w:hyperlink>
        </w:p>
        <w:p w14:paraId="49ED65D7" w14:textId="77777777" w:rsidR="00AB0733" w:rsidRDefault="00AB0733">
          <w:pPr>
            <w:pStyle w:val="Inhopg2"/>
            <w:tabs>
              <w:tab w:val="right" w:leader="dot" w:pos="9063"/>
            </w:tabs>
            <w:rPr>
              <w:rFonts w:asciiTheme="minorHAnsi" w:eastAsiaTheme="minorEastAsia" w:hAnsiTheme="minorHAnsi"/>
              <w:noProof/>
              <w:lang w:eastAsia="nl-BE"/>
            </w:rPr>
          </w:pPr>
          <w:hyperlink w:anchor="_Toc33692703" w:history="1">
            <w:r w:rsidRPr="00F771A5">
              <w:rPr>
                <w:rStyle w:val="Hyperlink"/>
                <w:noProof/>
                <w:lang w:bidi="en-US"/>
              </w:rPr>
              <w:t>5.8. Waterverdeeltong</w:t>
            </w:r>
            <w:r>
              <w:rPr>
                <w:noProof/>
                <w:webHidden/>
              </w:rPr>
              <w:tab/>
            </w:r>
            <w:r>
              <w:rPr>
                <w:noProof/>
                <w:webHidden/>
              </w:rPr>
              <w:fldChar w:fldCharType="begin"/>
            </w:r>
            <w:r>
              <w:rPr>
                <w:noProof/>
                <w:webHidden/>
              </w:rPr>
              <w:instrText xml:space="preserve"> PAGEREF _Toc33692703 \h </w:instrText>
            </w:r>
            <w:r>
              <w:rPr>
                <w:noProof/>
                <w:webHidden/>
              </w:rPr>
            </w:r>
            <w:r>
              <w:rPr>
                <w:noProof/>
                <w:webHidden/>
              </w:rPr>
              <w:fldChar w:fldCharType="separate"/>
            </w:r>
            <w:r>
              <w:rPr>
                <w:noProof/>
                <w:webHidden/>
              </w:rPr>
              <w:t>245</w:t>
            </w:r>
            <w:r>
              <w:rPr>
                <w:noProof/>
                <w:webHidden/>
              </w:rPr>
              <w:fldChar w:fldCharType="end"/>
            </w:r>
          </w:hyperlink>
        </w:p>
        <w:p w14:paraId="3368D5C1" w14:textId="77777777" w:rsidR="00AB0733" w:rsidRDefault="00AB0733">
          <w:pPr>
            <w:pStyle w:val="Inhopg2"/>
            <w:tabs>
              <w:tab w:val="right" w:leader="dot" w:pos="9063"/>
            </w:tabs>
            <w:rPr>
              <w:rFonts w:asciiTheme="minorHAnsi" w:eastAsiaTheme="minorEastAsia" w:hAnsiTheme="minorHAnsi"/>
              <w:noProof/>
              <w:lang w:eastAsia="nl-BE"/>
            </w:rPr>
          </w:pPr>
          <w:hyperlink w:anchor="_Toc33692704" w:history="1">
            <w:r w:rsidRPr="00F771A5">
              <w:rPr>
                <w:rStyle w:val="Hyperlink"/>
                <w:noProof/>
                <w:lang w:bidi="en-US"/>
              </w:rPr>
              <w:t>5.9. Wervelventiel</w:t>
            </w:r>
            <w:r>
              <w:rPr>
                <w:noProof/>
                <w:webHidden/>
              </w:rPr>
              <w:tab/>
            </w:r>
            <w:r>
              <w:rPr>
                <w:noProof/>
                <w:webHidden/>
              </w:rPr>
              <w:fldChar w:fldCharType="begin"/>
            </w:r>
            <w:r>
              <w:rPr>
                <w:noProof/>
                <w:webHidden/>
              </w:rPr>
              <w:instrText xml:space="preserve"> PAGEREF _Toc33692704 \h </w:instrText>
            </w:r>
            <w:r>
              <w:rPr>
                <w:noProof/>
                <w:webHidden/>
              </w:rPr>
            </w:r>
            <w:r>
              <w:rPr>
                <w:noProof/>
                <w:webHidden/>
              </w:rPr>
              <w:fldChar w:fldCharType="separate"/>
            </w:r>
            <w:r>
              <w:rPr>
                <w:noProof/>
                <w:webHidden/>
              </w:rPr>
              <w:t>245</w:t>
            </w:r>
            <w:r>
              <w:rPr>
                <w:noProof/>
                <w:webHidden/>
              </w:rPr>
              <w:fldChar w:fldCharType="end"/>
            </w:r>
          </w:hyperlink>
        </w:p>
        <w:p w14:paraId="57DD0F20" w14:textId="77777777" w:rsidR="00AB0733" w:rsidRDefault="00AB0733">
          <w:pPr>
            <w:pStyle w:val="Inhopg3"/>
            <w:tabs>
              <w:tab w:val="left" w:pos="1320"/>
            </w:tabs>
            <w:rPr>
              <w:rFonts w:asciiTheme="minorHAnsi" w:hAnsiTheme="minorHAnsi"/>
              <w:noProof/>
            </w:rPr>
          </w:pPr>
          <w:hyperlink w:anchor="_Toc33692705" w:history="1">
            <w:r w:rsidRPr="00F771A5">
              <w:rPr>
                <w:rStyle w:val="Hyperlink"/>
                <w:noProof/>
                <w:lang w:bidi="en-US"/>
              </w:rPr>
              <w:t>5.9.1.</w:t>
            </w:r>
            <w:r>
              <w:rPr>
                <w:rFonts w:asciiTheme="minorHAnsi" w:hAnsiTheme="minorHAnsi"/>
                <w:noProof/>
              </w:rPr>
              <w:tab/>
            </w:r>
            <w:r w:rsidRPr="00F771A5">
              <w:rPr>
                <w:rStyle w:val="Hyperlink"/>
                <w:noProof/>
                <w:lang w:bidi="en-US"/>
              </w:rPr>
              <w:t>Vorm en afmetingen</w:t>
            </w:r>
            <w:r>
              <w:rPr>
                <w:noProof/>
                <w:webHidden/>
              </w:rPr>
              <w:tab/>
            </w:r>
            <w:r>
              <w:rPr>
                <w:noProof/>
                <w:webHidden/>
              </w:rPr>
              <w:fldChar w:fldCharType="begin"/>
            </w:r>
            <w:r>
              <w:rPr>
                <w:noProof/>
                <w:webHidden/>
              </w:rPr>
              <w:instrText xml:space="preserve"> PAGEREF _Toc33692705 \h </w:instrText>
            </w:r>
            <w:r>
              <w:rPr>
                <w:noProof/>
                <w:webHidden/>
              </w:rPr>
            </w:r>
            <w:r>
              <w:rPr>
                <w:noProof/>
                <w:webHidden/>
              </w:rPr>
              <w:fldChar w:fldCharType="separate"/>
            </w:r>
            <w:r>
              <w:rPr>
                <w:noProof/>
                <w:webHidden/>
              </w:rPr>
              <w:t>245</w:t>
            </w:r>
            <w:r>
              <w:rPr>
                <w:noProof/>
                <w:webHidden/>
              </w:rPr>
              <w:fldChar w:fldCharType="end"/>
            </w:r>
          </w:hyperlink>
        </w:p>
        <w:p w14:paraId="569A1970" w14:textId="77777777" w:rsidR="00AB0733" w:rsidRDefault="00AB0733">
          <w:pPr>
            <w:pStyle w:val="Inhopg3"/>
            <w:tabs>
              <w:tab w:val="left" w:pos="1320"/>
            </w:tabs>
            <w:rPr>
              <w:rFonts w:asciiTheme="minorHAnsi" w:hAnsiTheme="minorHAnsi"/>
              <w:noProof/>
            </w:rPr>
          </w:pPr>
          <w:hyperlink w:anchor="_Toc33692706" w:history="1">
            <w:r w:rsidRPr="00F771A5">
              <w:rPr>
                <w:rStyle w:val="Hyperlink"/>
                <w:noProof/>
                <w:lang w:bidi="en-US"/>
              </w:rPr>
              <w:t>5.9.2.</w:t>
            </w:r>
            <w:r>
              <w:rPr>
                <w:rFonts w:asciiTheme="minorHAnsi" w:hAnsiTheme="minorHAnsi"/>
                <w:noProof/>
              </w:rPr>
              <w:tab/>
            </w:r>
            <w:r w:rsidRPr="00F771A5">
              <w:rPr>
                <w:rStyle w:val="Hyperlink"/>
                <w:noProof/>
                <w:lang w:bidi="en-US"/>
              </w:rPr>
              <w:t>Hydraulische karakteristieken</w:t>
            </w:r>
            <w:r>
              <w:rPr>
                <w:noProof/>
                <w:webHidden/>
              </w:rPr>
              <w:tab/>
            </w:r>
            <w:r>
              <w:rPr>
                <w:noProof/>
                <w:webHidden/>
              </w:rPr>
              <w:fldChar w:fldCharType="begin"/>
            </w:r>
            <w:r>
              <w:rPr>
                <w:noProof/>
                <w:webHidden/>
              </w:rPr>
              <w:instrText xml:space="preserve"> PAGEREF _Toc33692706 \h </w:instrText>
            </w:r>
            <w:r>
              <w:rPr>
                <w:noProof/>
                <w:webHidden/>
              </w:rPr>
            </w:r>
            <w:r>
              <w:rPr>
                <w:noProof/>
                <w:webHidden/>
              </w:rPr>
              <w:fldChar w:fldCharType="separate"/>
            </w:r>
            <w:r>
              <w:rPr>
                <w:noProof/>
                <w:webHidden/>
              </w:rPr>
              <w:t>246</w:t>
            </w:r>
            <w:r>
              <w:rPr>
                <w:noProof/>
                <w:webHidden/>
              </w:rPr>
              <w:fldChar w:fldCharType="end"/>
            </w:r>
          </w:hyperlink>
        </w:p>
        <w:p w14:paraId="70CEBD38" w14:textId="77777777" w:rsidR="00AB0733" w:rsidRDefault="00AB0733">
          <w:pPr>
            <w:pStyle w:val="Inhopg2"/>
            <w:tabs>
              <w:tab w:val="right" w:leader="dot" w:pos="9063"/>
            </w:tabs>
            <w:rPr>
              <w:rFonts w:asciiTheme="minorHAnsi" w:eastAsiaTheme="minorEastAsia" w:hAnsiTheme="minorHAnsi"/>
              <w:noProof/>
              <w:lang w:eastAsia="nl-BE"/>
            </w:rPr>
          </w:pPr>
          <w:hyperlink w:anchor="_Toc33692707" w:history="1">
            <w:r w:rsidRPr="00F771A5">
              <w:rPr>
                <w:rStyle w:val="Hyperlink"/>
                <w:noProof/>
                <w:lang w:bidi="en-US"/>
              </w:rPr>
              <w:t>5.10. Schotten voor het isoleren van grote openingen</w:t>
            </w:r>
            <w:r>
              <w:rPr>
                <w:noProof/>
                <w:webHidden/>
              </w:rPr>
              <w:tab/>
            </w:r>
            <w:r>
              <w:rPr>
                <w:noProof/>
                <w:webHidden/>
              </w:rPr>
              <w:fldChar w:fldCharType="begin"/>
            </w:r>
            <w:r>
              <w:rPr>
                <w:noProof/>
                <w:webHidden/>
              </w:rPr>
              <w:instrText xml:space="preserve"> PAGEREF _Toc33692707 \h </w:instrText>
            </w:r>
            <w:r>
              <w:rPr>
                <w:noProof/>
                <w:webHidden/>
              </w:rPr>
            </w:r>
            <w:r>
              <w:rPr>
                <w:noProof/>
                <w:webHidden/>
              </w:rPr>
              <w:fldChar w:fldCharType="separate"/>
            </w:r>
            <w:r>
              <w:rPr>
                <w:noProof/>
                <w:webHidden/>
              </w:rPr>
              <w:t>246</w:t>
            </w:r>
            <w:r>
              <w:rPr>
                <w:noProof/>
                <w:webHidden/>
              </w:rPr>
              <w:fldChar w:fldCharType="end"/>
            </w:r>
          </w:hyperlink>
        </w:p>
        <w:p w14:paraId="463DFDE3" w14:textId="77777777" w:rsidR="00AB0733" w:rsidRDefault="00AB0733">
          <w:pPr>
            <w:pStyle w:val="Inhopg3"/>
            <w:rPr>
              <w:rFonts w:asciiTheme="minorHAnsi" w:hAnsiTheme="minorHAnsi"/>
              <w:noProof/>
            </w:rPr>
          </w:pPr>
          <w:hyperlink w:anchor="_Toc33692708" w:history="1">
            <w:r w:rsidRPr="00F771A5">
              <w:rPr>
                <w:rStyle w:val="Hyperlink"/>
                <w:noProof/>
                <w:lang w:bidi="en-US"/>
              </w:rPr>
              <w:t>5.10.1. Omschrijving</w:t>
            </w:r>
            <w:r>
              <w:rPr>
                <w:noProof/>
                <w:webHidden/>
              </w:rPr>
              <w:tab/>
            </w:r>
            <w:r>
              <w:rPr>
                <w:noProof/>
                <w:webHidden/>
              </w:rPr>
              <w:fldChar w:fldCharType="begin"/>
            </w:r>
            <w:r>
              <w:rPr>
                <w:noProof/>
                <w:webHidden/>
              </w:rPr>
              <w:instrText xml:space="preserve"> PAGEREF _Toc33692708 \h </w:instrText>
            </w:r>
            <w:r>
              <w:rPr>
                <w:noProof/>
                <w:webHidden/>
              </w:rPr>
            </w:r>
            <w:r>
              <w:rPr>
                <w:noProof/>
                <w:webHidden/>
              </w:rPr>
              <w:fldChar w:fldCharType="separate"/>
            </w:r>
            <w:r>
              <w:rPr>
                <w:noProof/>
                <w:webHidden/>
              </w:rPr>
              <w:t>246</w:t>
            </w:r>
            <w:r>
              <w:rPr>
                <w:noProof/>
                <w:webHidden/>
              </w:rPr>
              <w:fldChar w:fldCharType="end"/>
            </w:r>
          </w:hyperlink>
        </w:p>
        <w:p w14:paraId="5341C0B6" w14:textId="77777777" w:rsidR="00AB0733" w:rsidRDefault="00AB0733">
          <w:pPr>
            <w:pStyle w:val="Inhopg3"/>
            <w:rPr>
              <w:rFonts w:asciiTheme="minorHAnsi" w:hAnsiTheme="minorHAnsi"/>
              <w:noProof/>
            </w:rPr>
          </w:pPr>
          <w:hyperlink w:anchor="_Toc33692709" w:history="1">
            <w:r w:rsidRPr="00F771A5">
              <w:rPr>
                <w:rStyle w:val="Hyperlink"/>
                <w:noProof/>
                <w:lang w:bidi="en-US"/>
              </w:rPr>
              <w:t>5.10.2. Materialen</w:t>
            </w:r>
            <w:r>
              <w:rPr>
                <w:noProof/>
                <w:webHidden/>
              </w:rPr>
              <w:tab/>
            </w:r>
            <w:r>
              <w:rPr>
                <w:noProof/>
                <w:webHidden/>
              </w:rPr>
              <w:fldChar w:fldCharType="begin"/>
            </w:r>
            <w:r>
              <w:rPr>
                <w:noProof/>
                <w:webHidden/>
              </w:rPr>
              <w:instrText xml:space="preserve"> PAGEREF _Toc33692709 \h </w:instrText>
            </w:r>
            <w:r>
              <w:rPr>
                <w:noProof/>
                <w:webHidden/>
              </w:rPr>
            </w:r>
            <w:r>
              <w:rPr>
                <w:noProof/>
                <w:webHidden/>
              </w:rPr>
              <w:fldChar w:fldCharType="separate"/>
            </w:r>
            <w:r>
              <w:rPr>
                <w:noProof/>
                <w:webHidden/>
              </w:rPr>
              <w:t>246</w:t>
            </w:r>
            <w:r>
              <w:rPr>
                <w:noProof/>
                <w:webHidden/>
              </w:rPr>
              <w:fldChar w:fldCharType="end"/>
            </w:r>
          </w:hyperlink>
        </w:p>
        <w:p w14:paraId="1C8AD864" w14:textId="77777777" w:rsidR="00AB0733" w:rsidRDefault="00AB0733">
          <w:pPr>
            <w:pStyle w:val="Inhopg3"/>
            <w:rPr>
              <w:rFonts w:asciiTheme="minorHAnsi" w:hAnsiTheme="minorHAnsi"/>
              <w:noProof/>
            </w:rPr>
          </w:pPr>
          <w:hyperlink w:anchor="_Toc33692710" w:history="1">
            <w:r w:rsidRPr="00F771A5">
              <w:rPr>
                <w:rStyle w:val="Hyperlink"/>
                <w:noProof/>
                <w:lang w:bidi="en-US"/>
              </w:rPr>
              <w:t>5.10.3. Opstelling</w:t>
            </w:r>
            <w:r>
              <w:rPr>
                <w:noProof/>
                <w:webHidden/>
              </w:rPr>
              <w:tab/>
            </w:r>
            <w:r>
              <w:rPr>
                <w:noProof/>
                <w:webHidden/>
              </w:rPr>
              <w:fldChar w:fldCharType="begin"/>
            </w:r>
            <w:r>
              <w:rPr>
                <w:noProof/>
                <w:webHidden/>
              </w:rPr>
              <w:instrText xml:space="preserve"> PAGEREF _Toc33692710 \h </w:instrText>
            </w:r>
            <w:r>
              <w:rPr>
                <w:noProof/>
                <w:webHidden/>
              </w:rPr>
            </w:r>
            <w:r>
              <w:rPr>
                <w:noProof/>
                <w:webHidden/>
              </w:rPr>
              <w:fldChar w:fldCharType="separate"/>
            </w:r>
            <w:r>
              <w:rPr>
                <w:noProof/>
                <w:webHidden/>
              </w:rPr>
              <w:t>246</w:t>
            </w:r>
            <w:r>
              <w:rPr>
                <w:noProof/>
                <w:webHidden/>
              </w:rPr>
              <w:fldChar w:fldCharType="end"/>
            </w:r>
          </w:hyperlink>
        </w:p>
        <w:p w14:paraId="159C38BE" w14:textId="77777777" w:rsidR="00AB0733" w:rsidRDefault="00AB0733">
          <w:pPr>
            <w:pStyle w:val="Inhopg1"/>
            <w:tabs>
              <w:tab w:val="right" w:leader="dot" w:pos="9063"/>
            </w:tabs>
            <w:rPr>
              <w:rFonts w:asciiTheme="minorHAnsi" w:eastAsiaTheme="minorEastAsia" w:hAnsiTheme="minorHAnsi"/>
              <w:noProof/>
              <w:lang w:eastAsia="nl-BE"/>
            </w:rPr>
          </w:pPr>
          <w:hyperlink w:anchor="_Toc33692711" w:history="1">
            <w:r w:rsidRPr="00F771A5">
              <w:rPr>
                <w:rStyle w:val="Hyperlink"/>
                <w:rFonts w:eastAsia="Times New Roman"/>
                <w:noProof/>
                <w:lang w:bidi="en-US"/>
              </w:rPr>
              <w:t>6. Overstortranden, overstortgoten en duikschotten</w:t>
            </w:r>
            <w:r>
              <w:rPr>
                <w:noProof/>
                <w:webHidden/>
              </w:rPr>
              <w:tab/>
            </w:r>
            <w:r>
              <w:rPr>
                <w:noProof/>
                <w:webHidden/>
              </w:rPr>
              <w:fldChar w:fldCharType="begin"/>
            </w:r>
            <w:r>
              <w:rPr>
                <w:noProof/>
                <w:webHidden/>
              </w:rPr>
              <w:instrText xml:space="preserve"> PAGEREF _Toc33692711 \h </w:instrText>
            </w:r>
            <w:r>
              <w:rPr>
                <w:noProof/>
                <w:webHidden/>
              </w:rPr>
            </w:r>
            <w:r>
              <w:rPr>
                <w:noProof/>
                <w:webHidden/>
              </w:rPr>
              <w:fldChar w:fldCharType="separate"/>
            </w:r>
            <w:r>
              <w:rPr>
                <w:noProof/>
                <w:webHidden/>
              </w:rPr>
              <w:t>248</w:t>
            </w:r>
            <w:r>
              <w:rPr>
                <w:noProof/>
                <w:webHidden/>
              </w:rPr>
              <w:fldChar w:fldCharType="end"/>
            </w:r>
          </w:hyperlink>
        </w:p>
        <w:p w14:paraId="25397E48" w14:textId="77777777" w:rsidR="00AB0733" w:rsidRDefault="00AB0733">
          <w:pPr>
            <w:pStyle w:val="Inhopg2"/>
            <w:tabs>
              <w:tab w:val="right" w:leader="dot" w:pos="9063"/>
            </w:tabs>
            <w:rPr>
              <w:rFonts w:asciiTheme="minorHAnsi" w:eastAsiaTheme="minorEastAsia" w:hAnsiTheme="minorHAnsi"/>
              <w:noProof/>
              <w:lang w:eastAsia="nl-BE"/>
            </w:rPr>
          </w:pPr>
          <w:hyperlink w:anchor="_Toc33692712" w:history="1">
            <w:r w:rsidRPr="00F771A5">
              <w:rPr>
                <w:rStyle w:val="Hyperlink"/>
                <w:noProof/>
                <w:lang w:bidi="en-US"/>
              </w:rPr>
              <w:t>6.1. Overstortrand</w:t>
            </w:r>
            <w:r>
              <w:rPr>
                <w:noProof/>
                <w:webHidden/>
              </w:rPr>
              <w:tab/>
            </w:r>
            <w:r>
              <w:rPr>
                <w:noProof/>
                <w:webHidden/>
              </w:rPr>
              <w:fldChar w:fldCharType="begin"/>
            </w:r>
            <w:r>
              <w:rPr>
                <w:noProof/>
                <w:webHidden/>
              </w:rPr>
              <w:instrText xml:space="preserve"> PAGEREF _Toc33692712 \h </w:instrText>
            </w:r>
            <w:r>
              <w:rPr>
                <w:noProof/>
                <w:webHidden/>
              </w:rPr>
            </w:r>
            <w:r>
              <w:rPr>
                <w:noProof/>
                <w:webHidden/>
              </w:rPr>
              <w:fldChar w:fldCharType="separate"/>
            </w:r>
            <w:r>
              <w:rPr>
                <w:noProof/>
                <w:webHidden/>
              </w:rPr>
              <w:t>248</w:t>
            </w:r>
            <w:r>
              <w:rPr>
                <w:noProof/>
                <w:webHidden/>
              </w:rPr>
              <w:fldChar w:fldCharType="end"/>
            </w:r>
          </w:hyperlink>
        </w:p>
        <w:p w14:paraId="29AE5EE8" w14:textId="77777777" w:rsidR="00AB0733" w:rsidRDefault="00AB0733">
          <w:pPr>
            <w:pStyle w:val="Inhopg2"/>
            <w:tabs>
              <w:tab w:val="right" w:leader="dot" w:pos="9063"/>
            </w:tabs>
            <w:rPr>
              <w:rFonts w:asciiTheme="minorHAnsi" w:eastAsiaTheme="minorEastAsia" w:hAnsiTheme="minorHAnsi"/>
              <w:noProof/>
              <w:lang w:eastAsia="nl-BE"/>
            </w:rPr>
          </w:pPr>
          <w:hyperlink w:anchor="_Toc33692713" w:history="1">
            <w:r w:rsidRPr="00F771A5">
              <w:rPr>
                <w:rStyle w:val="Hyperlink"/>
                <w:noProof/>
                <w:lang w:bidi="en-US"/>
              </w:rPr>
              <w:t>6.2. Overstortgoot</w:t>
            </w:r>
            <w:r>
              <w:rPr>
                <w:noProof/>
                <w:webHidden/>
              </w:rPr>
              <w:tab/>
            </w:r>
            <w:r>
              <w:rPr>
                <w:noProof/>
                <w:webHidden/>
              </w:rPr>
              <w:fldChar w:fldCharType="begin"/>
            </w:r>
            <w:r>
              <w:rPr>
                <w:noProof/>
                <w:webHidden/>
              </w:rPr>
              <w:instrText xml:space="preserve"> PAGEREF _Toc33692713 \h </w:instrText>
            </w:r>
            <w:r>
              <w:rPr>
                <w:noProof/>
                <w:webHidden/>
              </w:rPr>
            </w:r>
            <w:r>
              <w:rPr>
                <w:noProof/>
                <w:webHidden/>
              </w:rPr>
              <w:fldChar w:fldCharType="separate"/>
            </w:r>
            <w:r>
              <w:rPr>
                <w:noProof/>
                <w:webHidden/>
              </w:rPr>
              <w:t>248</w:t>
            </w:r>
            <w:r>
              <w:rPr>
                <w:noProof/>
                <w:webHidden/>
              </w:rPr>
              <w:fldChar w:fldCharType="end"/>
            </w:r>
          </w:hyperlink>
        </w:p>
        <w:p w14:paraId="217BC073" w14:textId="77777777" w:rsidR="00AB0733" w:rsidRDefault="00AB0733">
          <w:pPr>
            <w:pStyle w:val="Inhopg2"/>
            <w:tabs>
              <w:tab w:val="right" w:leader="dot" w:pos="9063"/>
            </w:tabs>
            <w:rPr>
              <w:rFonts w:asciiTheme="minorHAnsi" w:eastAsiaTheme="minorEastAsia" w:hAnsiTheme="minorHAnsi"/>
              <w:noProof/>
              <w:lang w:eastAsia="nl-BE"/>
            </w:rPr>
          </w:pPr>
          <w:hyperlink w:anchor="_Toc33692714" w:history="1">
            <w:r w:rsidRPr="00F771A5">
              <w:rPr>
                <w:rStyle w:val="Hyperlink"/>
                <w:noProof/>
                <w:lang w:bidi="en-US"/>
              </w:rPr>
              <w:t>6.3. Duikschot</w:t>
            </w:r>
            <w:r>
              <w:rPr>
                <w:noProof/>
                <w:webHidden/>
              </w:rPr>
              <w:tab/>
            </w:r>
            <w:r>
              <w:rPr>
                <w:noProof/>
                <w:webHidden/>
              </w:rPr>
              <w:fldChar w:fldCharType="begin"/>
            </w:r>
            <w:r>
              <w:rPr>
                <w:noProof/>
                <w:webHidden/>
              </w:rPr>
              <w:instrText xml:space="preserve"> PAGEREF _Toc33692714 \h </w:instrText>
            </w:r>
            <w:r>
              <w:rPr>
                <w:noProof/>
                <w:webHidden/>
              </w:rPr>
            </w:r>
            <w:r>
              <w:rPr>
                <w:noProof/>
                <w:webHidden/>
              </w:rPr>
              <w:fldChar w:fldCharType="separate"/>
            </w:r>
            <w:r>
              <w:rPr>
                <w:noProof/>
                <w:webHidden/>
              </w:rPr>
              <w:t>249</w:t>
            </w:r>
            <w:r>
              <w:rPr>
                <w:noProof/>
                <w:webHidden/>
              </w:rPr>
              <w:fldChar w:fldCharType="end"/>
            </w:r>
          </w:hyperlink>
        </w:p>
        <w:p w14:paraId="2392D146" w14:textId="77777777" w:rsidR="00AB0733" w:rsidRDefault="00AB0733">
          <w:pPr>
            <w:pStyle w:val="Inhopg1"/>
            <w:tabs>
              <w:tab w:val="right" w:leader="dot" w:pos="9063"/>
            </w:tabs>
            <w:rPr>
              <w:rFonts w:asciiTheme="minorHAnsi" w:eastAsiaTheme="minorEastAsia" w:hAnsiTheme="minorHAnsi"/>
              <w:noProof/>
              <w:lang w:eastAsia="nl-BE"/>
            </w:rPr>
          </w:pPr>
          <w:hyperlink w:anchor="_Toc33692715" w:history="1">
            <w:r w:rsidRPr="00F771A5">
              <w:rPr>
                <w:rStyle w:val="Hyperlink"/>
                <w:rFonts w:eastAsia="Times New Roman"/>
                <w:noProof/>
                <w:lang w:bidi="en-US"/>
              </w:rPr>
              <w:t>7. Roosterinstallaties</w:t>
            </w:r>
            <w:r>
              <w:rPr>
                <w:noProof/>
                <w:webHidden/>
              </w:rPr>
              <w:tab/>
            </w:r>
            <w:r>
              <w:rPr>
                <w:noProof/>
                <w:webHidden/>
              </w:rPr>
              <w:fldChar w:fldCharType="begin"/>
            </w:r>
            <w:r>
              <w:rPr>
                <w:noProof/>
                <w:webHidden/>
              </w:rPr>
              <w:instrText xml:space="preserve"> PAGEREF _Toc33692715 \h </w:instrText>
            </w:r>
            <w:r>
              <w:rPr>
                <w:noProof/>
                <w:webHidden/>
              </w:rPr>
            </w:r>
            <w:r>
              <w:rPr>
                <w:noProof/>
                <w:webHidden/>
              </w:rPr>
              <w:fldChar w:fldCharType="separate"/>
            </w:r>
            <w:r>
              <w:rPr>
                <w:noProof/>
                <w:webHidden/>
              </w:rPr>
              <w:t>250</w:t>
            </w:r>
            <w:r>
              <w:rPr>
                <w:noProof/>
                <w:webHidden/>
              </w:rPr>
              <w:fldChar w:fldCharType="end"/>
            </w:r>
          </w:hyperlink>
        </w:p>
        <w:p w14:paraId="52732792" w14:textId="77777777" w:rsidR="00AB0733" w:rsidRDefault="00AB0733">
          <w:pPr>
            <w:pStyle w:val="Inhopg2"/>
            <w:tabs>
              <w:tab w:val="right" w:leader="dot" w:pos="9063"/>
            </w:tabs>
            <w:rPr>
              <w:rFonts w:asciiTheme="minorHAnsi" w:eastAsiaTheme="minorEastAsia" w:hAnsiTheme="minorHAnsi"/>
              <w:noProof/>
              <w:lang w:eastAsia="nl-BE"/>
            </w:rPr>
          </w:pPr>
          <w:hyperlink w:anchor="_Toc33692716" w:history="1">
            <w:r w:rsidRPr="00F771A5">
              <w:rPr>
                <w:rStyle w:val="Hyperlink"/>
                <w:noProof/>
                <w:lang w:bidi="en-US"/>
              </w:rPr>
              <w:t>7.1. Grofrooster</w:t>
            </w:r>
            <w:r>
              <w:rPr>
                <w:noProof/>
                <w:webHidden/>
              </w:rPr>
              <w:tab/>
            </w:r>
            <w:r>
              <w:rPr>
                <w:noProof/>
                <w:webHidden/>
              </w:rPr>
              <w:fldChar w:fldCharType="begin"/>
            </w:r>
            <w:r>
              <w:rPr>
                <w:noProof/>
                <w:webHidden/>
              </w:rPr>
              <w:instrText xml:space="preserve"> PAGEREF _Toc33692716 \h </w:instrText>
            </w:r>
            <w:r>
              <w:rPr>
                <w:noProof/>
                <w:webHidden/>
              </w:rPr>
            </w:r>
            <w:r>
              <w:rPr>
                <w:noProof/>
                <w:webHidden/>
              </w:rPr>
              <w:fldChar w:fldCharType="separate"/>
            </w:r>
            <w:r>
              <w:rPr>
                <w:noProof/>
                <w:webHidden/>
              </w:rPr>
              <w:t>250</w:t>
            </w:r>
            <w:r>
              <w:rPr>
                <w:noProof/>
                <w:webHidden/>
              </w:rPr>
              <w:fldChar w:fldCharType="end"/>
            </w:r>
          </w:hyperlink>
        </w:p>
        <w:p w14:paraId="26C1EE46" w14:textId="77777777" w:rsidR="00AB0733" w:rsidRDefault="00AB0733">
          <w:pPr>
            <w:pStyle w:val="Inhopg3"/>
            <w:rPr>
              <w:rFonts w:asciiTheme="minorHAnsi" w:hAnsiTheme="minorHAnsi"/>
              <w:noProof/>
            </w:rPr>
          </w:pPr>
          <w:hyperlink w:anchor="_Toc33692717" w:history="1">
            <w:r w:rsidRPr="00F771A5">
              <w:rPr>
                <w:rStyle w:val="Hyperlink"/>
                <w:noProof/>
                <w:lang w:bidi="en-US"/>
              </w:rPr>
              <w:t>7.1.1. Algemeenheden</w:t>
            </w:r>
            <w:r>
              <w:rPr>
                <w:noProof/>
                <w:webHidden/>
              </w:rPr>
              <w:tab/>
            </w:r>
            <w:r>
              <w:rPr>
                <w:noProof/>
                <w:webHidden/>
              </w:rPr>
              <w:fldChar w:fldCharType="begin"/>
            </w:r>
            <w:r>
              <w:rPr>
                <w:noProof/>
                <w:webHidden/>
              </w:rPr>
              <w:instrText xml:space="preserve"> PAGEREF _Toc33692717 \h </w:instrText>
            </w:r>
            <w:r>
              <w:rPr>
                <w:noProof/>
                <w:webHidden/>
              </w:rPr>
            </w:r>
            <w:r>
              <w:rPr>
                <w:noProof/>
                <w:webHidden/>
              </w:rPr>
              <w:fldChar w:fldCharType="separate"/>
            </w:r>
            <w:r>
              <w:rPr>
                <w:noProof/>
                <w:webHidden/>
              </w:rPr>
              <w:t>250</w:t>
            </w:r>
            <w:r>
              <w:rPr>
                <w:noProof/>
                <w:webHidden/>
              </w:rPr>
              <w:fldChar w:fldCharType="end"/>
            </w:r>
          </w:hyperlink>
        </w:p>
        <w:p w14:paraId="78DEABEC" w14:textId="77777777" w:rsidR="00AB0733" w:rsidRDefault="00AB0733">
          <w:pPr>
            <w:pStyle w:val="Inhopg3"/>
            <w:rPr>
              <w:rFonts w:asciiTheme="minorHAnsi" w:hAnsiTheme="minorHAnsi"/>
              <w:noProof/>
            </w:rPr>
          </w:pPr>
          <w:hyperlink w:anchor="_Toc33692718" w:history="1">
            <w:r w:rsidRPr="00F771A5">
              <w:rPr>
                <w:rStyle w:val="Hyperlink"/>
                <w:noProof/>
                <w:lang w:bidi="en-US"/>
              </w:rPr>
              <w:t>7.1.2. Rooster</w:t>
            </w:r>
            <w:r>
              <w:rPr>
                <w:noProof/>
                <w:webHidden/>
              </w:rPr>
              <w:tab/>
            </w:r>
            <w:r>
              <w:rPr>
                <w:noProof/>
                <w:webHidden/>
              </w:rPr>
              <w:fldChar w:fldCharType="begin"/>
            </w:r>
            <w:r>
              <w:rPr>
                <w:noProof/>
                <w:webHidden/>
              </w:rPr>
              <w:instrText xml:space="preserve"> PAGEREF _Toc33692718 \h </w:instrText>
            </w:r>
            <w:r>
              <w:rPr>
                <w:noProof/>
                <w:webHidden/>
              </w:rPr>
            </w:r>
            <w:r>
              <w:rPr>
                <w:noProof/>
                <w:webHidden/>
              </w:rPr>
              <w:fldChar w:fldCharType="separate"/>
            </w:r>
            <w:r>
              <w:rPr>
                <w:noProof/>
                <w:webHidden/>
              </w:rPr>
              <w:t>250</w:t>
            </w:r>
            <w:r>
              <w:rPr>
                <w:noProof/>
                <w:webHidden/>
              </w:rPr>
              <w:fldChar w:fldCharType="end"/>
            </w:r>
          </w:hyperlink>
        </w:p>
        <w:p w14:paraId="11767B4B" w14:textId="77777777" w:rsidR="00AB0733" w:rsidRDefault="00AB0733">
          <w:pPr>
            <w:pStyle w:val="Inhopg3"/>
            <w:rPr>
              <w:rFonts w:asciiTheme="minorHAnsi" w:hAnsiTheme="minorHAnsi"/>
              <w:noProof/>
            </w:rPr>
          </w:pPr>
          <w:hyperlink w:anchor="_Toc33692719" w:history="1">
            <w:r w:rsidRPr="00F771A5">
              <w:rPr>
                <w:rStyle w:val="Hyperlink"/>
                <w:noProof/>
                <w:lang w:bidi="en-US"/>
              </w:rPr>
              <w:t>7.1.3. Roosterhark</w:t>
            </w:r>
            <w:r>
              <w:rPr>
                <w:noProof/>
                <w:webHidden/>
              </w:rPr>
              <w:tab/>
            </w:r>
            <w:r>
              <w:rPr>
                <w:noProof/>
                <w:webHidden/>
              </w:rPr>
              <w:fldChar w:fldCharType="begin"/>
            </w:r>
            <w:r>
              <w:rPr>
                <w:noProof/>
                <w:webHidden/>
              </w:rPr>
              <w:instrText xml:space="preserve"> PAGEREF _Toc33692719 \h </w:instrText>
            </w:r>
            <w:r>
              <w:rPr>
                <w:noProof/>
                <w:webHidden/>
              </w:rPr>
            </w:r>
            <w:r>
              <w:rPr>
                <w:noProof/>
                <w:webHidden/>
              </w:rPr>
              <w:fldChar w:fldCharType="separate"/>
            </w:r>
            <w:r>
              <w:rPr>
                <w:noProof/>
                <w:webHidden/>
              </w:rPr>
              <w:t>250</w:t>
            </w:r>
            <w:r>
              <w:rPr>
                <w:noProof/>
                <w:webHidden/>
              </w:rPr>
              <w:fldChar w:fldCharType="end"/>
            </w:r>
          </w:hyperlink>
        </w:p>
        <w:p w14:paraId="096497C8" w14:textId="77777777" w:rsidR="00AB0733" w:rsidRDefault="00AB0733">
          <w:pPr>
            <w:pStyle w:val="Inhopg3"/>
            <w:rPr>
              <w:rFonts w:asciiTheme="minorHAnsi" w:hAnsiTheme="minorHAnsi"/>
              <w:noProof/>
            </w:rPr>
          </w:pPr>
          <w:hyperlink w:anchor="_Toc33692720" w:history="1">
            <w:r w:rsidRPr="00F771A5">
              <w:rPr>
                <w:rStyle w:val="Hyperlink"/>
                <w:noProof/>
                <w:lang w:bidi="en-US"/>
              </w:rPr>
              <w:t>7.1.4. Materialen</w:t>
            </w:r>
            <w:r>
              <w:rPr>
                <w:noProof/>
                <w:webHidden/>
              </w:rPr>
              <w:tab/>
            </w:r>
            <w:r>
              <w:rPr>
                <w:noProof/>
                <w:webHidden/>
              </w:rPr>
              <w:fldChar w:fldCharType="begin"/>
            </w:r>
            <w:r>
              <w:rPr>
                <w:noProof/>
                <w:webHidden/>
              </w:rPr>
              <w:instrText xml:space="preserve"> PAGEREF _Toc33692720 \h </w:instrText>
            </w:r>
            <w:r>
              <w:rPr>
                <w:noProof/>
                <w:webHidden/>
              </w:rPr>
            </w:r>
            <w:r>
              <w:rPr>
                <w:noProof/>
                <w:webHidden/>
              </w:rPr>
              <w:fldChar w:fldCharType="separate"/>
            </w:r>
            <w:r>
              <w:rPr>
                <w:noProof/>
                <w:webHidden/>
              </w:rPr>
              <w:t>251</w:t>
            </w:r>
            <w:r>
              <w:rPr>
                <w:noProof/>
                <w:webHidden/>
              </w:rPr>
              <w:fldChar w:fldCharType="end"/>
            </w:r>
          </w:hyperlink>
        </w:p>
        <w:p w14:paraId="731F9B96" w14:textId="77777777" w:rsidR="00AB0733" w:rsidRDefault="00AB0733">
          <w:pPr>
            <w:pStyle w:val="Inhopg3"/>
            <w:rPr>
              <w:rFonts w:asciiTheme="minorHAnsi" w:hAnsiTheme="minorHAnsi"/>
              <w:noProof/>
            </w:rPr>
          </w:pPr>
          <w:hyperlink w:anchor="_Toc33692721" w:history="1">
            <w:r w:rsidRPr="00F771A5">
              <w:rPr>
                <w:rStyle w:val="Hyperlink"/>
                <w:noProof/>
                <w:lang w:bidi="en-US"/>
              </w:rPr>
              <w:t>7.1.5. Opstelling</w:t>
            </w:r>
            <w:r>
              <w:rPr>
                <w:noProof/>
                <w:webHidden/>
              </w:rPr>
              <w:tab/>
            </w:r>
            <w:r>
              <w:rPr>
                <w:noProof/>
                <w:webHidden/>
              </w:rPr>
              <w:fldChar w:fldCharType="begin"/>
            </w:r>
            <w:r>
              <w:rPr>
                <w:noProof/>
                <w:webHidden/>
              </w:rPr>
              <w:instrText xml:space="preserve"> PAGEREF _Toc33692721 \h </w:instrText>
            </w:r>
            <w:r>
              <w:rPr>
                <w:noProof/>
                <w:webHidden/>
              </w:rPr>
            </w:r>
            <w:r>
              <w:rPr>
                <w:noProof/>
                <w:webHidden/>
              </w:rPr>
              <w:fldChar w:fldCharType="separate"/>
            </w:r>
            <w:r>
              <w:rPr>
                <w:noProof/>
                <w:webHidden/>
              </w:rPr>
              <w:t>251</w:t>
            </w:r>
            <w:r>
              <w:rPr>
                <w:noProof/>
                <w:webHidden/>
              </w:rPr>
              <w:fldChar w:fldCharType="end"/>
            </w:r>
          </w:hyperlink>
        </w:p>
        <w:p w14:paraId="1EA0B1B8" w14:textId="77777777" w:rsidR="00AB0733" w:rsidRDefault="00AB0733">
          <w:pPr>
            <w:pStyle w:val="Inhopg2"/>
            <w:tabs>
              <w:tab w:val="right" w:leader="dot" w:pos="9063"/>
            </w:tabs>
            <w:rPr>
              <w:rFonts w:asciiTheme="minorHAnsi" w:eastAsiaTheme="minorEastAsia" w:hAnsiTheme="minorHAnsi"/>
              <w:noProof/>
              <w:lang w:eastAsia="nl-BE"/>
            </w:rPr>
          </w:pPr>
          <w:hyperlink w:anchor="_Toc33692722" w:history="1">
            <w:r w:rsidRPr="00F771A5">
              <w:rPr>
                <w:rStyle w:val="Hyperlink"/>
                <w:noProof/>
                <w:lang w:bidi="en-US"/>
              </w:rPr>
              <w:t>7.2. Automatisch gereinigd staafrooster</w:t>
            </w:r>
            <w:r>
              <w:rPr>
                <w:noProof/>
                <w:webHidden/>
              </w:rPr>
              <w:tab/>
            </w:r>
            <w:r>
              <w:rPr>
                <w:noProof/>
                <w:webHidden/>
              </w:rPr>
              <w:fldChar w:fldCharType="begin"/>
            </w:r>
            <w:r>
              <w:rPr>
                <w:noProof/>
                <w:webHidden/>
              </w:rPr>
              <w:instrText xml:space="preserve"> PAGEREF _Toc33692722 \h </w:instrText>
            </w:r>
            <w:r>
              <w:rPr>
                <w:noProof/>
                <w:webHidden/>
              </w:rPr>
            </w:r>
            <w:r>
              <w:rPr>
                <w:noProof/>
                <w:webHidden/>
              </w:rPr>
              <w:fldChar w:fldCharType="separate"/>
            </w:r>
            <w:r>
              <w:rPr>
                <w:noProof/>
                <w:webHidden/>
              </w:rPr>
              <w:t>251</w:t>
            </w:r>
            <w:r>
              <w:rPr>
                <w:noProof/>
                <w:webHidden/>
              </w:rPr>
              <w:fldChar w:fldCharType="end"/>
            </w:r>
          </w:hyperlink>
        </w:p>
        <w:p w14:paraId="15CEACCC" w14:textId="77777777" w:rsidR="00AB0733" w:rsidRDefault="00AB0733">
          <w:pPr>
            <w:pStyle w:val="Inhopg3"/>
            <w:rPr>
              <w:rFonts w:asciiTheme="minorHAnsi" w:hAnsiTheme="minorHAnsi"/>
              <w:noProof/>
            </w:rPr>
          </w:pPr>
          <w:hyperlink w:anchor="_Toc33692723" w:history="1">
            <w:r w:rsidRPr="00F771A5">
              <w:rPr>
                <w:rStyle w:val="Hyperlink"/>
                <w:noProof/>
                <w:lang w:bidi="en-US"/>
              </w:rPr>
              <w:t>7.2.1. Algemeen</w:t>
            </w:r>
            <w:r>
              <w:rPr>
                <w:noProof/>
                <w:webHidden/>
              </w:rPr>
              <w:tab/>
            </w:r>
            <w:r>
              <w:rPr>
                <w:noProof/>
                <w:webHidden/>
              </w:rPr>
              <w:fldChar w:fldCharType="begin"/>
            </w:r>
            <w:r>
              <w:rPr>
                <w:noProof/>
                <w:webHidden/>
              </w:rPr>
              <w:instrText xml:space="preserve"> PAGEREF _Toc33692723 \h </w:instrText>
            </w:r>
            <w:r>
              <w:rPr>
                <w:noProof/>
                <w:webHidden/>
              </w:rPr>
            </w:r>
            <w:r>
              <w:rPr>
                <w:noProof/>
                <w:webHidden/>
              </w:rPr>
              <w:fldChar w:fldCharType="separate"/>
            </w:r>
            <w:r>
              <w:rPr>
                <w:noProof/>
                <w:webHidden/>
              </w:rPr>
              <w:t>251</w:t>
            </w:r>
            <w:r>
              <w:rPr>
                <w:noProof/>
                <w:webHidden/>
              </w:rPr>
              <w:fldChar w:fldCharType="end"/>
            </w:r>
          </w:hyperlink>
        </w:p>
        <w:p w14:paraId="34C7D67E" w14:textId="77777777" w:rsidR="00AB0733" w:rsidRDefault="00AB0733">
          <w:pPr>
            <w:pStyle w:val="Inhopg3"/>
            <w:rPr>
              <w:rFonts w:asciiTheme="minorHAnsi" w:hAnsiTheme="minorHAnsi"/>
              <w:noProof/>
            </w:rPr>
          </w:pPr>
          <w:hyperlink w:anchor="_Toc33692724" w:history="1">
            <w:r w:rsidRPr="00F771A5">
              <w:rPr>
                <w:rStyle w:val="Hyperlink"/>
                <w:noProof/>
                <w:lang w:bidi="en-US"/>
              </w:rPr>
              <w:t>7.2.2. Het rooster</w:t>
            </w:r>
            <w:r>
              <w:rPr>
                <w:noProof/>
                <w:webHidden/>
              </w:rPr>
              <w:tab/>
            </w:r>
            <w:r>
              <w:rPr>
                <w:noProof/>
                <w:webHidden/>
              </w:rPr>
              <w:fldChar w:fldCharType="begin"/>
            </w:r>
            <w:r>
              <w:rPr>
                <w:noProof/>
                <w:webHidden/>
              </w:rPr>
              <w:instrText xml:space="preserve"> PAGEREF _Toc33692724 \h </w:instrText>
            </w:r>
            <w:r>
              <w:rPr>
                <w:noProof/>
                <w:webHidden/>
              </w:rPr>
            </w:r>
            <w:r>
              <w:rPr>
                <w:noProof/>
                <w:webHidden/>
              </w:rPr>
              <w:fldChar w:fldCharType="separate"/>
            </w:r>
            <w:r>
              <w:rPr>
                <w:noProof/>
                <w:webHidden/>
              </w:rPr>
              <w:t>251</w:t>
            </w:r>
            <w:r>
              <w:rPr>
                <w:noProof/>
                <w:webHidden/>
              </w:rPr>
              <w:fldChar w:fldCharType="end"/>
            </w:r>
          </w:hyperlink>
        </w:p>
        <w:p w14:paraId="717C6514" w14:textId="77777777" w:rsidR="00AB0733" w:rsidRDefault="00AB0733">
          <w:pPr>
            <w:pStyle w:val="Inhopg3"/>
            <w:rPr>
              <w:rFonts w:asciiTheme="minorHAnsi" w:hAnsiTheme="minorHAnsi"/>
              <w:noProof/>
            </w:rPr>
          </w:pPr>
          <w:hyperlink w:anchor="_Toc33692725" w:history="1">
            <w:r w:rsidRPr="00F771A5">
              <w:rPr>
                <w:rStyle w:val="Hyperlink"/>
                <w:noProof/>
                <w:lang w:bidi="en-US"/>
              </w:rPr>
              <w:t>7.2.3. Roosterhark</w:t>
            </w:r>
            <w:r>
              <w:rPr>
                <w:noProof/>
                <w:webHidden/>
              </w:rPr>
              <w:tab/>
            </w:r>
            <w:r>
              <w:rPr>
                <w:noProof/>
                <w:webHidden/>
              </w:rPr>
              <w:fldChar w:fldCharType="begin"/>
            </w:r>
            <w:r>
              <w:rPr>
                <w:noProof/>
                <w:webHidden/>
              </w:rPr>
              <w:instrText xml:space="preserve"> PAGEREF _Toc33692725 \h </w:instrText>
            </w:r>
            <w:r>
              <w:rPr>
                <w:noProof/>
                <w:webHidden/>
              </w:rPr>
            </w:r>
            <w:r>
              <w:rPr>
                <w:noProof/>
                <w:webHidden/>
              </w:rPr>
              <w:fldChar w:fldCharType="separate"/>
            </w:r>
            <w:r>
              <w:rPr>
                <w:noProof/>
                <w:webHidden/>
              </w:rPr>
              <w:t>252</w:t>
            </w:r>
            <w:r>
              <w:rPr>
                <w:noProof/>
                <w:webHidden/>
              </w:rPr>
              <w:fldChar w:fldCharType="end"/>
            </w:r>
          </w:hyperlink>
        </w:p>
        <w:p w14:paraId="4C3EB124" w14:textId="77777777" w:rsidR="00AB0733" w:rsidRDefault="00AB0733">
          <w:pPr>
            <w:pStyle w:val="Inhopg3"/>
            <w:rPr>
              <w:rFonts w:asciiTheme="minorHAnsi" w:hAnsiTheme="minorHAnsi"/>
              <w:noProof/>
            </w:rPr>
          </w:pPr>
          <w:hyperlink w:anchor="_Toc33692726" w:history="1">
            <w:r w:rsidRPr="00F771A5">
              <w:rPr>
                <w:rStyle w:val="Hyperlink"/>
                <w:noProof/>
                <w:lang w:bidi="en-US"/>
              </w:rPr>
              <w:t>7.2.4. Materialen</w:t>
            </w:r>
            <w:r>
              <w:rPr>
                <w:noProof/>
                <w:webHidden/>
              </w:rPr>
              <w:tab/>
            </w:r>
            <w:r>
              <w:rPr>
                <w:noProof/>
                <w:webHidden/>
              </w:rPr>
              <w:fldChar w:fldCharType="begin"/>
            </w:r>
            <w:r>
              <w:rPr>
                <w:noProof/>
                <w:webHidden/>
              </w:rPr>
              <w:instrText xml:space="preserve"> PAGEREF _Toc33692726 \h </w:instrText>
            </w:r>
            <w:r>
              <w:rPr>
                <w:noProof/>
                <w:webHidden/>
              </w:rPr>
            </w:r>
            <w:r>
              <w:rPr>
                <w:noProof/>
                <w:webHidden/>
              </w:rPr>
              <w:fldChar w:fldCharType="separate"/>
            </w:r>
            <w:r>
              <w:rPr>
                <w:noProof/>
                <w:webHidden/>
              </w:rPr>
              <w:t>252</w:t>
            </w:r>
            <w:r>
              <w:rPr>
                <w:noProof/>
                <w:webHidden/>
              </w:rPr>
              <w:fldChar w:fldCharType="end"/>
            </w:r>
          </w:hyperlink>
        </w:p>
        <w:p w14:paraId="1C1E9C1B" w14:textId="77777777" w:rsidR="00AB0733" w:rsidRDefault="00AB0733">
          <w:pPr>
            <w:pStyle w:val="Inhopg3"/>
            <w:tabs>
              <w:tab w:val="left" w:pos="1320"/>
            </w:tabs>
            <w:rPr>
              <w:rFonts w:asciiTheme="minorHAnsi" w:hAnsiTheme="minorHAnsi"/>
              <w:noProof/>
            </w:rPr>
          </w:pPr>
          <w:hyperlink w:anchor="_Toc33692727" w:history="1">
            <w:r w:rsidRPr="00F771A5">
              <w:rPr>
                <w:rStyle w:val="Hyperlink"/>
                <w:noProof/>
                <w:lang w:bidi="en-US"/>
              </w:rPr>
              <w:t>7.2.5.</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_Toc33692727 \h </w:instrText>
            </w:r>
            <w:r>
              <w:rPr>
                <w:noProof/>
                <w:webHidden/>
              </w:rPr>
            </w:r>
            <w:r>
              <w:rPr>
                <w:noProof/>
                <w:webHidden/>
              </w:rPr>
              <w:fldChar w:fldCharType="separate"/>
            </w:r>
            <w:r>
              <w:rPr>
                <w:noProof/>
                <w:webHidden/>
              </w:rPr>
              <w:t>253</w:t>
            </w:r>
            <w:r>
              <w:rPr>
                <w:noProof/>
                <w:webHidden/>
              </w:rPr>
              <w:fldChar w:fldCharType="end"/>
            </w:r>
          </w:hyperlink>
        </w:p>
        <w:p w14:paraId="5D576C1B" w14:textId="77777777" w:rsidR="00AB0733" w:rsidRDefault="00AB0733">
          <w:pPr>
            <w:pStyle w:val="Inhopg3"/>
            <w:rPr>
              <w:rFonts w:asciiTheme="minorHAnsi" w:hAnsiTheme="minorHAnsi"/>
              <w:noProof/>
            </w:rPr>
          </w:pPr>
          <w:hyperlink w:anchor="_Toc33692728" w:history="1">
            <w:r w:rsidRPr="00F771A5">
              <w:rPr>
                <w:rStyle w:val="Hyperlink"/>
                <w:noProof/>
                <w:lang w:bidi="en-US"/>
              </w:rPr>
              <w:t>7.2.6. Elektrische werking</w:t>
            </w:r>
            <w:r>
              <w:rPr>
                <w:noProof/>
                <w:webHidden/>
              </w:rPr>
              <w:tab/>
            </w:r>
            <w:r>
              <w:rPr>
                <w:noProof/>
                <w:webHidden/>
              </w:rPr>
              <w:fldChar w:fldCharType="begin"/>
            </w:r>
            <w:r>
              <w:rPr>
                <w:noProof/>
                <w:webHidden/>
              </w:rPr>
              <w:instrText xml:space="preserve"> PAGEREF _Toc33692728 \h </w:instrText>
            </w:r>
            <w:r>
              <w:rPr>
                <w:noProof/>
                <w:webHidden/>
              </w:rPr>
            </w:r>
            <w:r>
              <w:rPr>
                <w:noProof/>
                <w:webHidden/>
              </w:rPr>
              <w:fldChar w:fldCharType="separate"/>
            </w:r>
            <w:r>
              <w:rPr>
                <w:noProof/>
                <w:webHidden/>
              </w:rPr>
              <w:t>253</w:t>
            </w:r>
            <w:r>
              <w:rPr>
                <w:noProof/>
                <w:webHidden/>
              </w:rPr>
              <w:fldChar w:fldCharType="end"/>
            </w:r>
          </w:hyperlink>
        </w:p>
        <w:p w14:paraId="7DDB3FC4" w14:textId="77777777" w:rsidR="00AB0733" w:rsidRDefault="00AB0733">
          <w:pPr>
            <w:pStyle w:val="Inhopg2"/>
            <w:tabs>
              <w:tab w:val="right" w:leader="dot" w:pos="9063"/>
            </w:tabs>
            <w:rPr>
              <w:rFonts w:asciiTheme="minorHAnsi" w:eastAsiaTheme="minorEastAsia" w:hAnsiTheme="minorHAnsi"/>
              <w:noProof/>
              <w:lang w:eastAsia="nl-BE"/>
            </w:rPr>
          </w:pPr>
          <w:hyperlink w:anchor="_Toc33692729" w:history="1">
            <w:r w:rsidRPr="00F771A5">
              <w:rPr>
                <w:rStyle w:val="Hyperlink"/>
                <w:noProof/>
                <w:lang w:bidi="en-US"/>
              </w:rPr>
              <w:t>7.3. Trapvormig fijnrooster</w:t>
            </w:r>
            <w:r>
              <w:rPr>
                <w:noProof/>
                <w:webHidden/>
              </w:rPr>
              <w:tab/>
            </w:r>
            <w:r>
              <w:rPr>
                <w:noProof/>
                <w:webHidden/>
              </w:rPr>
              <w:fldChar w:fldCharType="begin"/>
            </w:r>
            <w:r>
              <w:rPr>
                <w:noProof/>
                <w:webHidden/>
              </w:rPr>
              <w:instrText xml:space="preserve"> PAGEREF _Toc33692729 \h </w:instrText>
            </w:r>
            <w:r>
              <w:rPr>
                <w:noProof/>
                <w:webHidden/>
              </w:rPr>
            </w:r>
            <w:r>
              <w:rPr>
                <w:noProof/>
                <w:webHidden/>
              </w:rPr>
              <w:fldChar w:fldCharType="separate"/>
            </w:r>
            <w:r>
              <w:rPr>
                <w:noProof/>
                <w:webHidden/>
              </w:rPr>
              <w:t>253</w:t>
            </w:r>
            <w:r>
              <w:rPr>
                <w:noProof/>
                <w:webHidden/>
              </w:rPr>
              <w:fldChar w:fldCharType="end"/>
            </w:r>
          </w:hyperlink>
        </w:p>
        <w:p w14:paraId="5F2A3AFC" w14:textId="77777777" w:rsidR="00AB0733" w:rsidRDefault="00AB0733">
          <w:pPr>
            <w:pStyle w:val="Inhopg3"/>
            <w:rPr>
              <w:rFonts w:asciiTheme="minorHAnsi" w:hAnsiTheme="minorHAnsi"/>
              <w:noProof/>
            </w:rPr>
          </w:pPr>
          <w:hyperlink w:anchor="_Toc33692730" w:history="1">
            <w:r w:rsidRPr="00F771A5">
              <w:rPr>
                <w:rStyle w:val="Hyperlink"/>
                <w:noProof/>
                <w:lang w:bidi="en-US"/>
              </w:rPr>
              <w:t>7.3.1. Algemeen</w:t>
            </w:r>
            <w:r>
              <w:rPr>
                <w:noProof/>
                <w:webHidden/>
              </w:rPr>
              <w:tab/>
            </w:r>
            <w:r>
              <w:rPr>
                <w:noProof/>
                <w:webHidden/>
              </w:rPr>
              <w:fldChar w:fldCharType="begin"/>
            </w:r>
            <w:r>
              <w:rPr>
                <w:noProof/>
                <w:webHidden/>
              </w:rPr>
              <w:instrText xml:space="preserve"> PAGEREF _Toc33692730 \h </w:instrText>
            </w:r>
            <w:r>
              <w:rPr>
                <w:noProof/>
                <w:webHidden/>
              </w:rPr>
            </w:r>
            <w:r>
              <w:rPr>
                <w:noProof/>
                <w:webHidden/>
              </w:rPr>
              <w:fldChar w:fldCharType="separate"/>
            </w:r>
            <w:r>
              <w:rPr>
                <w:noProof/>
                <w:webHidden/>
              </w:rPr>
              <w:t>253</w:t>
            </w:r>
            <w:r>
              <w:rPr>
                <w:noProof/>
                <w:webHidden/>
              </w:rPr>
              <w:fldChar w:fldCharType="end"/>
            </w:r>
          </w:hyperlink>
        </w:p>
        <w:p w14:paraId="7225CE41" w14:textId="77777777" w:rsidR="00AB0733" w:rsidRDefault="00AB0733">
          <w:pPr>
            <w:pStyle w:val="Inhopg3"/>
            <w:rPr>
              <w:rFonts w:asciiTheme="minorHAnsi" w:hAnsiTheme="minorHAnsi"/>
              <w:noProof/>
            </w:rPr>
          </w:pPr>
          <w:hyperlink w:anchor="_Toc33692731" w:history="1">
            <w:r w:rsidRPr="00F771A5">
              <w:rPr>
                <w:rStyle w:val="Hyperlink"/>
                <w:noProof/>
                <w:lang w:bidi="en-US"/>
              </w:rPr>
              <w:t>7.3.2. Lamellenpakket</w:t>
            </w:r>
            <w:r>
              <w:rPr>
                <w:noProof/>
                <w:webHidden/>
              </w:rPr>
              <w:tab/>
            </w:r>
            <w:r>
              <w:rPr>
                <w:noProof/>
                <w:webHidden/>
              </w:rPr>
              <w:fldChar w:fldCharType="begin"/>
            </w:r>
            <w:r>
              <w:rPr>
                <w:noProof/>
                <w:webHidden/>
              </w:rPr>
              <w:instrText xml:space="preserve"> PAGEREF _Toc33692731 \h </w:instrText>
            </w:r>
            <w:r>
              <w:rPr>
                <w:noProof/>
                <w:webHidden/>
              </w:rPr>
            </w:r>
            <w:r>
              <w:rPr>
                <w:noProof/>
                <w:webHidden/>
              </w:rPr>
              <w:fldChar w:fldCharType="separate"/>
            </w:r>
            <w:r>
              <w:rPr>
                <w:noProof/>
                <w:webHidden/>
              </w:rPr>
              <w:t>254</w:t>
            </w:r>
            <w:r>
              <w:rPr>
                <w:noProof/>
                <w:webHidden/>
              </w:rPr>
              <w:fldChar w:fldCharType="end"/>
            </w:r>
          </w:hyperlink>
        </w:p>
        <w:p w14:paraId="2F66855B" w14:textId="77777777" w:rsidR="00AB0733" w:rsidRDefault="00AB0733">
          <w:pPr>
            <w:pStyle w:val="Inhopg3"/>
            <w:rPr>
              <w:rFonts w:asciiTheme="minorHAnsi" w:hAnsiTheme="minorHAnsi"/>
              <w:noProof/>
            </w:rPr>
          </w:pPr>
          <w:hyperlink w:anchor="_Toc33692732" w:history="1">
            <w:r w:rsidRPr="00F771A5">
              <w:rPr>
                <w:rStyle w:val="Hyperlink"/>
                <w:noProof/>
                <w:lang w:bidi="en-US"/>
              </w:rPr>
              <w:t>7.3.3. Materialen</w:t>
            </w:r>
            <w:r>
              <w:rPr>
                <w:noProof/>
                <w:webHidden/>
              </w:rPr>
              <w:tab/>
            </w:r>
            <w:r>
              <w:rPr>
                <w:noProof/>
                <w:webHidden/>
              </w:rPr>
              <w:fldChar w:fldCharType="begin"/>
            </w:r>
            <w:r>
              <w:rPr>
                <w:noProof/>
                <w:webHidden/>
              </w:rPr>
              <w:instrText xml:space="preserve"> PAGEREF _Toc33692732 \h </w:instrText>
            </w:r>
            <w:r>
              <w:rPr>
                <w:noProof/>
                <w:webHidden/>
              </w:rPr>
            </w:r>
            <w:r>
              <w:rPr>
                <w:noProof/>
                <w:webHidden/>
              </w:rPr>
              <w:fldChar w:fldCharType="separate"/>
            </w:r>
            <w:r>
              <w:rPr>
                <w:noProof/>
                <w:webHidden/>
              </w:rPr>
              <w:t>254</w:t>
            </w:r>
            <w:r>
              <w:rPr>
                <w:noProof/>
                <w:webHidden/>
              </w:rPr>
              <w:fldChar w:fldCharType="end"/>
            </w:r>
          </w:hyperlink>
        </w:p>
        <w:p w14:paraId="0B16C3B6" w14:textId="77777777" w:rsidR="00AB0733" w:rsidRDefault="00AB0733">
          <w:pPr>
            <w:pStyle w:val="Inhopg3"/>
            <w:rPr>
              <w:rFonts w:asciiTheme="minorHAnsi" w:hAnsiTheme="minorHAnsi"/>
              <w:noProof/>
            </w:rPr>
          </w:pPr>
          <w:hyperlink w:anchor="_Toc33692733" w:history="1">
            <w:r w:rsidRPr="00F771A5">
              <w:rPr>
                <w:rStyle w:val="Hyperlink"/>
                <w:noProof/>
                <w:lang w:bidi="en-US"/>
              </w:rPr>
              <w:t>7.3.4. Opstelling</w:t>
            </w:r>
            <w:r>
              <w:rPr>
                <w:noProof/>
                <w:webHidden/>
              </w:rPr>
              <w:tab/>
            </w:r>
            <w:r>
              <w:rPr>
                <w:noProof/>
                <w:webHidden/>
              </w:rPr>
              <w:fldChar w:fldCharType="begin"/>
            </w:r>
            <w:r>
              <w:rPr>
                <w:noProof/>
                <w:webHidden/>
              </w:rPr>
              <w:instrText xml:space="preserve"> PAGEREF _Toc33692733 \h </w:instrText>
            </w:r>
            <w:r>
              <w:rPr>
                <w:noProof/>
                <w:webHidden/>
              </w:rPr>
            </w:r>
            <w:r>
              <w:rPr>
                <w:noProof/>
                <w:webHidden/>
              </w:rPr>
              <w:fldChar w:fldCharType="separate"/>
            </w:r>
            <w:r>
              <w:rPr>
                <w:noProof/>
                <w:webHidden/>
              </w:rPr>
              <w:t>254</w:t>
            </w:r>
            <w:r>
              <w:rPr>
                <w:noProof/>
                <w:webHidden/>
              </w:rPr>
              <w:fldChar w:fldCharType="end"/>
            </w:r>
          </w:hyperlink>
        </w:p>
        <w:p w14:paraId="035ED3D2" w14:textId="77777777" w:rsidR="00AB0733" w:rsidRDefault="00AB0733">
          <w:pPr>
            <w:pStyle w:val="Inhopg3"/>
            <w:tabs>
              <w:tab w:val="left" w:pos="1320"/>
            </w:tabs>
            <w:rPr>
              <w:rFonts w:asciiTheme="minorHAnsi" w:hAnsiTheme="minorHAnsi"/>
              <w:noProof/>
            </w:rPr>
          </w:pPr>
          <w:hyperlink w:anchor="_Toc33692734" w:history="1">
            <w:r w:rsidRPr="00F771A5">
              <w:rPr>
                <w:rStyle w:val="Hyperlink"/>
                <w:noProof/>
                <w:lang w:bidi="en-US"/>
              </w:rPr>
              <w:t>7.3.5.</w:t>
            </w:r>
            <w:r>
              <w:rPr>
                <w:rFonts w:asciiTheme="minorHAnsi" w:hAnsiTheme="minorHAnsi"/>
                <w:noProof/>
              </w:rPr>
              <w:tab/>
            </w:r>
            <w:r w:rsidRPr="00F771A5">
              <w:rPr>
                <w:rStyle w:val="Hyperlink"/>
                <w:noProof/>
                <w:lang w:bidi="en-US"/>
              </w:rPr>
              <w:t>Elektrische werking</w:t>
            </w:r>
            <w:r>
              <w:rPr>
                <w:noProof/>
                <w:webHidden/>
              </w:rPr>
              <w:tab/>
            </w:r>
            <w:r>
              <w:rPr>
                <w:noProof/>
                <w:webHidden/>
              </w:rPr>
              <w:fldChar w:fldCharType="begin"/>
            </w:r>
            <w:r>
              <w:rPr>
                <w:noProof/>
                <w:webHidden/>
              </w:rPr>
              <w:instrText xml:space="preserve"> PAGEREF _Toc33692734 \h </w:instrText>
            </w:r>
            <w:r>
              <w:rPr>
                <w:noProof/>
                <w:webHidden/>
              </w:rPr>
            </w:r>
            <w:r>
              <w:rPr>
                <w:noProof/>
                <w:webHidden/>
              </w:rPr>
              <w:fldChar w:fldCharType="separate"/>
            </w:r>
            <w:r>
              <w:rPr>
                <w:noProof/>
                <w:webHidden/>
              </w:rPr>
              <w:t>255</w:t>
            </w:r>
            <w:r>
              <w:rPr>
                <w:noProof/>
                <w:webHidden/>
              </w:rPr>
              <w:fldChar w:fldCharType="end"/>
            </w:r>
          </w:hyperlink>
        </w:p>
        <w:p w14:paraId="67F0C354" w14:textId="77777777" w:rsidR="00AB0733" w:rsidRDefault="00AB0733">
          <w:pPr>
            <w:pStyle w:val="Inhopg2"/>
            <w:tabs>
              <w:tab w:val="right" w:leader="dot" w:pos="9063"/>
            </w:tabs>
            <w:rPr>
              <w:rFonts w:asciiTheme="minorHAnsi" w:eastAsiaTheme="minorEastAsia" w:hAnsiTheme="minorHAnsi"/>
              <w:noProof/>
              <w:lang w:eastAsia="nl-BE"/>
            </w:rPr>
          </w:pPr>
          <w:hyperlink w:anchor="_Toc33692735" w:history="1">
            <w:r w:rsidRPr="00F771A5">
              <w:rPr>
                <w:rStyle w:val="Hyperlink"/>
                <w:noProof/>
                <w:lang w:bidi="en-US"/>
              </w:rPr>
              <w:t>7.4. Boogrooster</w:t>
            </w:r>
            <w:r>
              <w:rPr>
                <w:noProof/>
                <w:webHidden/>
              </w:rPr>
              <w:tab/>
            </w:r>
            <w:r>
              <w:rPr>
                <w:noProof/>
                <w:webHidden/>
              </w:rPr>
              <w:fldChar w:fldCharType="begin"/>
            </w:r>
            <w:r>
              <w:rPr>
                <w:noProof/>
                <w:webHidden/>
              </w:rPr>
              <w:instrText xml:space="preserve"> PAGEREF _Toc33692735 \h </w:instrText>
            </w:r>
            <w:r>
              <w:rPr>
                <w:noProof/>
                <w:webHidden/>
              </w:rPr>
            </w:r>
            <w:r>
              <w:rPr>
                <w:noProof/>
                <w:webHidden/>
              </w:rPr>
              <w:fldChar w:fldCharType="separate"/>
            </w:r>
            <w:r>
              <w:rPr>
                <w:noProof/>
                <w:webHidden/>
              </w:rPr>
              <w:t>256</w:t>
            </w:r>
            <w:r>
              <w:rPr>
                <w:noProof/>
                <w:webHidden/>
              </w:rPr>
              <w:fldChar w:fldCharType="end"/>
            </w:r>
          </w:hyperlink>
        </w:p>
        <w:p w14:paraId="1A825585" w14:textId="77777777" w:rsidR="00AB0733" w:rsidRDefault="00AB0733">
          <w:pPr>
            <w:pStyle w:val="Inhopg3"/>
            <w:rPr>
              <w:rFonts w:asciiTheme="minorHAnsi" w:hAnsiTheme="minorHAnsi"/>
              <w:noProof/>
            </w:rPr>
          </w:pPr>
          <w:hyperlink w:anchor="_Toc33692736" w:history="1">
            <w:r w:rsidRPr="00F771A5">
              <w:rPr>
                <w:rStyle w:val="Hyperlink"/>
                <w:noProof/>
                <w:lang w:bidi="en-US"/>
              </w:rPr>
              <w:t>7.4.1. Algemeen</w:t>
            </w:r>
            <w:r>
              <w:rPr>
                <w:noProof/>
                <w:webHidden/>
              </w:rPr>
              <w:tab/>
            </w:r>
            <w:r>
              <w:rPr>
                <w:noProof/>
                <w:webHidden/>
              </w:rPr>
              <w:fldChar w:fldCharType="begin"/>
            </w:r>
            <w:r>
              <w:rPr>
                <w:noProof/>
                <w:webHidden/>
              </w:rPr>
              <w:instrText xml:space="preserve"> PAGEREF _Toc33692736 \h </w:instrText>
            </w:r>
            <w:r>
              <w:rPr>
                <w:noProof/>
                <w:webHidden/>
              </w:rPr>
            </w:r>
            <w:r>
              <w:rPr>
                <w:noProof/>
                <w:webHidden/>
              </w:rPr>
              <w:fldChar w:fldCharType="separate"/>
            </w:r>
            <w:r>
              <w:rPr>
                <w:noProof/>
                <w:webHidden/>
              </w:rPr>
              <w:t>256</w:t>
            </w:r>
            <w:r>
              <w:rPr>
                <w:noProof/>
                <w:webHidden/>
              </w:rPr>
              <w:fldChar w:fldCharType="end"/>
            </w:r>
          </w:hyperlink>
        </w:p>
        <w:p w14:paraId="1517874A" w14:textId="77777777" w:rsidR="00AB0733" w:rsidRDefault="00AB0733">
          <w:pPr>
            <w:pStyle w:val="Inhopg3"/>
            <w:rPr>
              <w:rFonts w:asciiTheme="minorHAnsi" w:hAnsiTheme="minorHAnsi"/>
              <w:noProof/>
            </w:rPr>
          </w:pPr>
          <w:hyperlink w:anchor="_Toc33692737" w:history="1">
            <w:r w:rsidRPr="00F771A5">
              <w:rPr>
                <w:rStyle w:val="Hyperlink"/>
                <w:noProof/>
                <w:lang w:bidi="en-US"/>
              </w:rPr>
              <w:t>7.4.2. Rooster</w:t>
            </w:r>
            <w:r>
              <w:rPr>
                <w:noProof/>
                <w:webHidden/>
              </w:rPr>
              <w:tab/>
            </w:r>
            <w:r>
              <w:rPr>
                <w:noProof/>
                <w:webHidden/>
              </w:rPr>
              <w:fldChar w:fldCharType="begin"/>
            </w:r>
            <w:r>
              <w:rPr>
                <w:noProof/>
                <w:webHidden/>
              </w:rPr>
              <w:instrText xml:space="preserve"> PAGEREF _Toc33692737 \h </w:instrText>
            </w:r>
            <w:r>
              <w:rPr>
                <w:noProof/>
                <w:webHidden/>
              </w:rPr>
            </w:r>
            <w:r>
              <w:rPr>
                <w:noProof/>
                <w:webHidden/>
              </w:rPr>
              <w:fldChar w:fldCharType="separate"/>
            </w:r>
            <w:r>
              <w:rPr>
                <w:noProof/>
                <w:webHidden/>
              </w:rPr>
              <w:t>256</w:t>
            </w:r>
            <w:r>
              <w:rPr>
                <w:noProof/>
                <w:webHidden/>
              </w:rPr>
              <w:fldChar w:fldCharType="end"/>
            </w:r>
          </w:hyperlink>
        </w:p>
        <w:p w14:paraId="42ADEFA9" w14:textId="77777777" w:rsidR="00AB0733" w:rsidRDefault="00AB0733">
          <w:pPr>
            <w:pStyle w:val="Inhopg3"/>
            <w:rPr>
              <w:rFonts w:asciiTheme="minorHAnsi" w:hAnsiTheme="minorHAnsi"/>
              <w:noProof/>
            </w:rPr>
          </w:pPr>
          <w:hyperlink w:anchor="_Toc33692738" w:history="1">
            <w:r w:rsidRPr="00F771A5">
              <w:rPr>
                <w:rStyle w:val="Hyperlink"/>
                <w:noProof/>
                <w:lang w:bidi="en-US"/>
              </w:rPr>
              <w:t>7.4.3. Rotatie-arm</w:t>
            </w:r>
            <w:r>
              <w:rPr>
                <w:noProof/>
                <w:webHidden/>
              </w:rPr>
              <w:tab/>
            </w:r>
            <w:r>
              <w:rPr>
                <w:noProof/>
                <w:webHidden/>
              </w:rPr>
              <w:fldChar w:fldCharType="begin"/>
            </w:r>
            <w:r>
              <w:rPr>
                <w:noProof/>
                <w:webHidden/>
              </w:rPr>
              <w:instrText xml:space="preserve"> PAGEREF _Toc33692738 \h </w:instrText>
            </w:r>
            <w:r>
              <w:rPr>
                <w:noProof/>
                <w:webHidden/>
              </w:rPr>
            </w:r>
            <w:r>
              <w:rPr>
                <w:noProof/>
                <w:webHidden/>
              </w:rPr>
              <w:fldChar w:fldCharType="separate"/>
            </w:r>
            <w:r>
              <w:rPr>
                <w:noProof/>
                <w:webHidden/>
              </w:rPr>
              <w:t>256</w:t>
            </w:r>
            <w:r>
              <w:rPr>
                <w:noProof/>
                <w:webHidden/>
              </w:rPr>
              <w:fldChar w:fldCharType="end"/>
            </w:r>
          </w:hyperlink>
        </w:p>
        <w:p w14:paraId="25CFEEB4" w14:textId="77777777" w:rsidR="00AB0733" w:rsidRDefault="00AB0733">
          <w:pPr>
            <w:pStyle w:val="Inhopg3"/>
            <w:rPr>
              <w:rFonts w:asciiTheme="minorHAnsi" w:hAnsiTheme="minorHAnsi"/>
              <w:noProof/>
            </w:rPr>
          </w:pPr>
          <w:hyperlink w:anchor="_Toc33692739" w:history="1">
            <w:r w:rsidRPr="00F771A5">
              <w:rPr>
                <w:rStyle w:val="Hyperlink"/>
                <w:noProof/>
                <w:lang w:bidi="en-US"/>
              </w:rPr>
              <w:t>7.4.4. Materialen</w:t>
            </w:r>
            <w:r>
              <w:rPr>
                <w:noProof/>
                <w:webHidden/>
              </w:rPr>
              <w:tab/>
            </w:r>
            <w:r>
              <w:rPr>
                <w:noProof/>
                <w:webHidden/>
              </w:rPr>
              <w:fldChar w:fldCharType="begin"/>
            </w:r>
            <w:r>
              <w:rPr>
                <w:noProof/>
                <w:webHidden/>
              </w:rPr>
              <w:instrText xml:space="preserve"> PAGEREF _Toc33692739 \h </w:instrText>
            </w:r>
            <w:r>
              <w:rPr>
                <w:noProof/>
                <w:webHidden/>
              </w:rPr>
            </w:r>
            <w:r>
              <w:rPr>
                <w:noProof/>
                <w:webHidden/>
              </w:rPr>
              <w:fldChar w:fldCharType="separate"/>
            </w:r>
            <w:r>
              <w:rPr>
                <w:noProof/>
                <w:webHidden/>
              </w:rPr>
              <w:t>256</w:t>
            </w:r>
            <w:r>
              <w:rPr>
                <w:noProof/>
                <w:webHidden/>
              </w:rPr>
              <w:fldChar w:fldCharType="end"/>
            </w:r>
          </w:hyperlink>
        </w:p>
        <w:p w14:paraId="35052DBB" w14:textId="77777777" w:rsidR="00AB0733" w:rsidRDefault="00AB0733">
          <w:pPr>
            <w:pStyle w:val="Inhopg3"/>
            <w:rPr>
              <w:rFonts w:asciiTheme="minorHAnsi" w:hAnsiTheme="minorHAnsi"/>
              <w:noProof/>
            </w:rPr>
          </w:pPr>
          <w:hyperlink w:anchor="_Toc33692740" w:history="1">
            <w:r w:rsidRPr="00F771A5">
              <w:rPr>
                <w:rStyle w:val="Hyperlink"/>
                <w:noProof/>
                <w:lang w:bidi="en-US"/>
              </w:rPr>
              <w:t>7.4.5. Elektrische werking</w:t>
            </w:r>
            <w:r>
              <w:rPr>
                <w:noProof/>
                <w:webHidden/>
              </w:rPr>
              <w:tab/>
            </w:r>
            <w:r>
              <w:rPr>
                <w:noProof/>
                <w:webHidden/>
              </w:rPr>
              <w:fldChar w:fldCharType="begin"/>
            </w:r>
            <w:r>
              <w:rPr>
                <w:noProof/>
                <w:webHidden/>
              </w:rPr>
              <w:instrText xml:space="preserve"> PAGEREF _Toc33692740 \h </w:instrText>
            </w:r>
            <w:r>
              <w:rPr>
                <w:noProof/>
                <w:webHidden/>
              </w:rPr>
            </w:r>
            <w:r>
              <w:rPr>
                <w:noProof/>
                <w:webHidden/>
              </w:rPr>
              <w:fldChar w:fldCharType="separate"/>
            </w:r>
            <w:r>
              <w:rPr>
                <w:noProof/>
                <w:webHidden/>
              </w:rPr>
              <w:t>256</w:t>
            </w:r>
            <w:r>
              <w:rPr>
                <w:noProof/>
                <w:webHidden/>
              </w:rPr>
              <w:fldChar w:fldCharType="end"/>
            </w:r>
          </w:hyperlink>
        </w:p>
        <w:p w14:paraId="22B83D92" w14:textId="77777777" w:rsidR="00AB0733" w:rsidRDefault="00AB0733">
          <w:pPr>
            <w:pStyle w:val="Inhopg2"/>
            <w:tabs>
              <w:tab w:val="right" w:leader="dot" w:pos="9063"/>
            </w:tabs>
            <w:rPr>
              <w:rFonts w:asciiTheme="minorHAnsi" w:eastAsiaTheme="minorEastAsia" w:hAnsiTheme="minorHAnsi"/>
              <w:noProof/>
              <w:lang w:eastAsia="nl-BE"/>
            </w:rPr>
          </w:pPr>
          <w:hyperlink w:anchor="_Toc33692741" w:history="1">
            <w:r w:rsidRPr="00F771A5">
              <w:rPr>
                <w:rStyle w:val="Hyperlink"/>
                <w:noProof/>
                <w:lang w:bidi="en-US"/>
              </w:rPr>
              <w:t>7.5. Vingerbalkrooster</w:t>
            </w:r>
            <w:r>
              <w:rPr>
                <w:noProof/>
                <w:webHidden/>
              </w:rPr>
              <w:tab/>
            </w:r>
            <w:r>
              <w:rPr>
                <w:noProof/>
                <w:webHidden/>
              </w:rPr>
              <w:fldChar w:fldCharType="begin"/>
            </w:r>
            <w:r>
              <w:rPr>
                <w:noProof/>
                <w:webHidden/>
              </w:rPr>
              <w:instrText xml:space="preserve"> PAGEREF _Toc33692741 \h </w:instrText>
            </w:r>
            <w:r>
              <w:rPr>
                <w:noProof/>
                <w:webHidden/>
              </w:rPr>
            </w:r>
            <w:r>
              <w:rPr>
                <w:noProof/>
                <w:webHidden/>
              </w:rPr>
              <w:fldChar w:fldCharType="separate"/>
            </w:r>
            <w:r>
              <w:rPr>
                <w:noProof/>
                <w:webHidden/>
              </w:rPr>
              <w:t>257</w:t>
            </w:r>
            <w:r>
              <w:rPr>
                <w:noProof/>
                <w:webHidden/>
              </w:rPr>
              <w:fldChar w:fldCharType="end"/>
            </w:r>
          </w:hyperlink>
        </w:p>
        <w:p w14:paraId="111ECD54" w14:textId="77777777" w:rsidR="00AB0733" w:rsidRDefault="00AB0733">
          <w:pPr>
            <w:pStyle w:val="Inhopg3"/>
            <w:rPr>
              <w:rFonts w:asciiTheme="minorHAnsi" w:hAnsiTheme="minorHAnsi"/>
              <w:noProof/>
            </w:rPr>
          </w:pPr>
          <w:hyperlink w:anchor="_Toc33692742" w:history="1">
            <w:r w:rsidRPr="00F771A5">
              <w:rPr>
                <w:rStyle w:val="Hyperlink"/>
                <w:noProof/>
                <w:lang w:bidi="en-US"/>
              </w:rPr>
              <w:t>7.5.1. Algemeen</w:t>
            </w:r>
            <w:r>
              <w:rPr>
                <w:noProof/>
                <w:webHidden/>
              </w:rPr>
              <w:tab/>
            </w:r>
            <w:r>
              <w:rPr>
                <w:noProof/>
                <w:webHidden/>
              </w:rPr>
              <w:fldChar w:fldCharType="begin"/>
            </w:r>
            <w:r>
              <w:rPr>
                <w:noProof/>
                <w:webHidden/>
              </w:rPr>
              <w:instrText xml:space="preserve"> PAGEREF _Toc33692742 \h </w:instrText>
            </w:r>
            <w:r>
              <w:rPr>
                <w:noProof/>
                <w:webHidden/>
              </w:rPr>
            </w:r>
            <w:r>
              <w:rPr>
                <w:noProof/>
                <w:webHidden/>
              </w:rPr>
              <w:fldChar w:fldCharType="separate"/>
            </w:r>
            <w:r>
              <w:rPr>
                <w:noProof/>
                <w:webHidden/>
              </w:rPr>
              <w:t>257</w:t>
            </w:r>
            <w:r>
              <w:rPr>
                <w:noProof/>
                <w:webHidden/>
              </w:rPr>
              <w:fldChar w:fldCharType="end"/>
            </w:r>
          </w:hyperlink>
        </w:p>
        <w:p w14:paraId="65B7C756" w14:textId="77777777" w:rsidR="00AB0733" w:rsidRDefault="00AB0733">
          <w:pPr>
            <w:pStyle w:val="Inhopg3"/>
            <w:rPr>
              <w:rFonts w:asciiTheme="minorHAnsi" w:hAnsiTheme="minorHAnsi"/>
              <w:noProof/>
            </w:rPr>
          </w:pPr>
          <w:hyperlink w:anchor="_Toc33692743" w:history="1">
            <w:r w:rsidRPr="00F771A5">
              <w:rPr>
                <w:rStyle w:val="Hyperlink"/>
                <w:noProof/>
                <w:lang w:bidi="en-US"/>
              </w:rPr>
              <w:t>7.5.2. Rooster</w:t>
            </w:r>
            <w:r>
              <w:rPr>
                <w:noProof/>
                <w:webHidden/>
              </w:rPr>
              <w:tab/>
            </w:r>
            <w:r>
              <w:rPr>
                <w:noProof/>
                <w:webHidden/>
              </w:rPr>
              <w:fldChar w:fldCharType="begin"/>
            </w:r>
            <w:r>
              <w:rPr>
                <w:noProof/>
                <w:webHidden/>
              </w:rPr>
              <w:instrText xml:space="preserve"> PAGEREF _Toc33692743 \h </w:instrText>
            </w:r>
            <w:r>
              <w:rPr>
                <w:noProof/>
                <w:webHidden/>
              </w:rPr>
            </w:r>
            <w:r>
              <w:rPr>
                <w:noProof/>
                <w:webHidden/>
              </w:rPr>
              <w:fldChar w:fldCharType="separate"/>
            </w:r>
            <w:r>
              <w:rPr>
                <w:noProof/>
                <w:webHidden/>
              </w:rPr>
              <w:t>257</w:t>
            </w:r>
            <w:r>
              <w:rPr>
                <w:noProof/>
                <w:webHidden/>
              </w:rPr>
              <w:fldChar w:fldCharType="end"/>
            </w:r>
          </w:hyperlink>
        </w:p>
        <w:p w14:paraId="56671471" w14:textId="77777777" w:rsidR="00AB0733" w:rsidRDefault="00AB0733">
          <w:pPr>
            <w:pStyle w:val="Inhopg3"/>
            <w:rPr>
              <w:rFonts w:asciiTheme="minorHAnsi" w:hAnsiTheme="minorHAnsi"/>
              <w:noProof/>
            </w:rPr>
          </w:pPr>
          <w:hyperlink w:anchor="_Toc33692744" w:history="1">
            <w:r w:rsidRPr="00F771A5">
              <w:rPr>
                <w:rStyle w:val="Hyperlink"/>
                <w:noProof/>
                <w:lang w:bidi="en-US"/>
              </w:rPr>
              <w:t>7.5.3. Harken</w:t>
            </w:r>
            <w:r>
              <w:rPr>
                <w:noProof/>
                <w:webHidden/>
              </w:rPr>
              <w:tab/>
            </w:r>
            <w:r>
              <w:rPr>
                <w:noProof/>
                <w:webHidden/>
              </w:rPr>
              <w:fldChar w:fldCharType="begin"/>
            </w:r>
            <w:r>
              <w:rPr>
                <w:noProof/>
                <w:webHidden/>
              </w:rPr>
              <w:instrText xml:space="preserve"> PAGEREF _Toc33692744 \h </w:instrText>
            </w:r>
            <w:r>
              <w:rPr>
                <w:noProof/>
                <w:webHidden/>
              </w:rPr>
            </w:r>
            <w:r>
              <w:rPr>
                <w:noProof/>
                <w:webHidden/>
              </w:rPr>
              <w:fldChar w:fldCharType="separate"/>
            </w:r>
            <w:r>
              <w:rPr>
                <w:noProof/>
                <w:webHidden/>
              </w:rPr>
              <w:t>257</w:t>
            </w:r>
            <w:r>
              <w:rPr>
                <w:noProof/>
                <w:webHidden/>
              </w:rPr>
              <w:fldChar w:fldCharType="end"/>
            </w:r>
          </w:hyperlink>
        </w:p>
        <w:p w14:paraId="4B8829F6" w14:textId="77777777" w:rsidR="00AB0733" w:rsidRDefault="00AB0733">
          <w:pPr>
            <w:pStyle w:val="Inhopg3"/>
            <w:rPr>
              <w:rFonts w:asciiTheme="minorHAnsi" w:hAnsiTheme="minorHAnsi"/>
              <w:noProof/>
            </w:rPr>
          </w:pPr>
          <w:hyperlink w:anchor="_Toc33692745" w:history="1">
            <w:r w:rsidRPr="00F771A5">
              <w:rPr>
                <w:rStyle w:val="Hyperlink"/>
                <w:noProof/>
                <w:lang w:bidi="en-US"/>
              </w:rPr>
              <w:t>7.5.4. Materialen</w:t>
            </w:r>
            <w:r>
              <w:rPr>
                <w:noProof/>
                <w:webHidden/>
              </w:rPr>
              <w:tab/>
            </w:r>
            <w:r>
              <w:rPr>
                <w:noProof/>
                <w:webHidden/>
              </w:rPr>
              <w:fldChar w:fldCharType="begin"/>
            </w:r>
            <w:r>
              <w:rPr>
                <w:noProof/>
                <w:webHidden/>
              </w:rPr>
              <w:instrText xml:space="preserve"> PAGEREF _Toc33692745 \h </w:instrText>
            </w:r>
            <w:r>
              <w:rPr>
                <w:noProof/>
                <w:webHidden/>
              </w:rPr>
            </w:r>
            <w:r>
              <w:rPr>
                <w:noProof/>
                <w:webHidden/>
              </w:rPr>
              <w:fldChar w:fldCharType="separate"/>
            </w:r>
            <w:r>
              <w:rPr>
                <w:noProof/>
                <w:webHidden/>
              </w:rPr>
              <w:t>258</w:t>
            </w:r>
            <w:r>
              <w:rPr>
                <w:noProof/>
                <w:webHidden/>
              </w:rPr>
              <w:fldChar w:fldCharType="end"/>
            </w:r>
          </w:hyperlink>
        </w:p>
        <w:p w14:paraId="41BEA652" w14:textId="77777777" w:rsidR="00AB0733" w:rsidRDefault="00AB0733">
          <w:pPr>
            <w:pStyle w:val="Inhopg3"/>
            <w:rPr>
              <w:rFonts w:asciiTheme="minorHAnsi" w:hAnsiTheme="minorHAnsi"/>
              <w:noProof/>
            </w:rPr>
          </w:pPr>
          <w:hyperlink w:anchor="_Toc33692746" w:history="1">
            <w:r w:rsidRPr="00F771A5">
              <w:rPr>
                <w:rStyle w:val="Hyperlink"/>
                <w:noProof/>
                <w:lang w:bidi="en-US"/>
              </w:rPr>
              <w:t>7.5.5. Elektrische werking</w:t>
            </w:r>
            <w:r>
              <w:rPr>
                <w:noProof/>
                <w:webHidden/>
              </w:rPr>
              <w:tab/>
            </w:r>
            <w:r>
              <w:rPr>
                <w:noProof/>
                <w:webHidden/>
              </w:rPr>
              <w:fldChar w:fldCharType="begin"/>
            </w:r>
            <w:r>
              <w:rPr>
                <w:noProof/>
                <w:webHidden/>
              </w:rPr>
              <w:instrText xml:space="preserve"> PAGEREF _Toc33692746 \h </w:instrText>
            </w:r>
            <w:r>
              <w:rPr>
                <w:noProof/>
                <w:webHidden/>
              </w:rPr>
            </w:r>
            <w:r>
              <w:rPr>
                <w:noProof/>
                <w:webHidden/>
              </w:rPr>
              <w:fldChar w:fldCharType="separate"/>
            </w:r>
            <w:r>
              <w:rPr>
                <w:noProof/>
                <w:webHidden/>
              </w:rPr>
              <w:t>258</w:t>
            </w:r>
            <w:r>
              <w:rPr>
                <w:noProof/>
                <w:webHidden/>
              </w:rPr>
              <w:fldChar w:fldCharType="end"/>
            </w:r>
          </w:hyperlink>
        </w:p>
        <w:p w14:paraId="49FF7D77" w14:textId="77777777" w:rsidR="00AB0733" w:rsidRDefault="00AB0733">
          <w:pPr>
            <w:pStyle w:val="Inhopg2"/>
            <w:tabs>
              <w:tab w:val="right" w:leader="dot" w:pos="9063"/>
            </w:tabs>
            <w:rPr>
              <w:rFonts w:asciiTheme="minorHAnsi" w:eastAsiaTheme="minorEastAsia" w:hAnsiTheme="minorHAnsi"/>
              <w:noProof/>
              <w:lang w:eastAsia="nl-BE"/>
            </w:rPr>
          </w:pPr>
          <w:hyperlink w:anchor="_Toc33692747" w:history="1">
            <w:r w:rsidRPr="00F771A5">
              <w:rPr>
                <w:rStyle w:val="Hyperlink"/>
                <w:noProof/>
                <w:lang w:bidi="en-US"/>
              </w:rPr>
              <w:t>7.6. Roostergoedafvoer</w:t>
            </w:r>
            <w:r>
              <w:rPr>
                <w:noProof/>
                <w:webHidden/>
              </w:rPr>
              <w:tab/>
            </w:r>
            <w:r>
              <w:rPr>
                <w:noProof/>
                <w:webHidden/>
              </w:rPr>
              <w:fldChar w:fldCharType="begin"/>
            </w:r>
            <w:r>
              <w:rPr>
                <w:noProof/>
                <w:webHidden/>
              </w:rPr>
              <w:instrText xml:space="preserve"> PAGEREF _Toc33692747 \h </w:instrText>
            </w:r>
            <w:r>
              <w:rPr>
                <w:noProof/>
                <w:webHidden/>
              </w:rPr>
            </w:r>
            <w:r>
              <w:rPr>
                <w:noProof/>
                <w:webHidden/>
              </w:rPr>
              <w:fldChar w:fldCharType="separate"/>
            </w:r>
            <w:r>
              <w:rPr>
                <w:noProof/>
                <w:webHidden/>
              </w:rPr>
              <w:t>258</w:t>
            </w:r>
            <w:r>
              <w:rPr>
                <w:noProof/>
                <w:webHidden/>
              </w:rPr>
              <w:fldChar w:fldCharType="end"/>
            </w:r>
          </w:hyperlink>
        </w:p>
        <w:p w14:paraId="697D2AB9" w14:textId="77777777" w:rsidR="00AB0733" w:rsidRDefault="00AB0733">
          <w:pPr>
            <w:pStyle w:val="Inhopg3"/>
            <w:rPr>
              <w:rFonts w:asciiTheme="minorHAnsi" w:hAnsiTheme="minorHAnsi"/>
              <w:noProof/>
            </w:rPr>
          </w:pPr>
          <w:hyperlink w:anchor="_Toc33692748" w:history="1">
            <w:r w:rsidRPr="00F771A5">
              <w:rPr>
                <w:rStyle w:val="Hyperlink"/>
                <w:noProof/>
                <w:lang w:bidi="en-US"/>
              </w:rPr>
              <w:t>7.6.1. Algemeenheden</w:t>
            </w:r>
            <w:r>
              <w:rPr>
                <w:noProof/>
                <w:webHidden/>
              </w:rPr>
              <w:tab/>
            </w:r>
            <w:r>
              <w:rPr>
                <w:noProof/>
                <w:webHidden/>
              </w:rPr>
              <w:fldChar w:fldCharType="begin"/>
            </w:r>
            <w:r>
              <w:rPr>
                <w:noProof/>
                <w:webHidden/>
              </w:rPr>
              <w:instrText xml:space="preserve"> PAGEREF _Toc33692748 \h </w:instrText>
            </w:r>
            <w:r>
              <w:rPr>
                <w:noProof/>
                <w:webHidden/>
              </w:rPr>
            </w:r>
            <w:r>
              <w:rPr>
                <w:noProof/>
                <w:webHidden/>
              </w:rPr>
              <w:fldChar w:fldCharType="separate"/>
            </w:r>
            <w:r>
              <w:rPr>
                <w:noProof/>
                <w:webHidden/>
              </w:rPr>
              <w:t>258</w:t>
            </w:r>
            <w:r>
              <w:rPr>
                <w:noProof/>
                <w:webHidden/>
              </w:rPr>
              <w:fldChar w:fldCharType="end"/>
            </w:r>
          </w:hyperlink>
        </w:p>
        <w:p w14:paraId="01DCFC03" w14:textId="77777777" w:rsidR="00AB0733" w:rsidRDefault="00AB0733">
          <w:pPr>
            <w:pStyle w:val="Inhopg3"/>
            <w:rPr>
              <w:rFonts w:asciiTheme="minorHAnsi" w:hAnsiTheme="minorHAnsi"/>
              <w:noProof/>
            </w:rPr>
          </w:pPr>
          <w:hyperlink w:anchor="_Toc33692749" w:history="1">
            <w:r w:rsidRPr="00F771A5">
              <w:rPr>
                <w:rStyle w:val="Hyperlink"/>
                <w:noProof/>
                <w:lang w:bidi="en-US"/>
              </w:rPr>
              <w:t>7.6.2. Asloze schroef</w:t>
            </w:r>
            <w:r>
              <w:rPr>
                <w:noProof/>
                <w:webHidden/>
              </w:rPr>
              <w:tab/>
            </w:r>
            <w:r>
              <w:rPr>
                <w:noProof/>
                <w:webHidden/>
              </w:rPr>
              <w:fldChar w:fldCharType="begin"/>
            </w:r>
            <w:r>
              <w:rPr>
                <w:noProof/>
                <w:webHidden/>
              </w:rPr>
              <w:instrText xml:space="preserve"> PAGEREF _Toc33692749 \h </w:instrText>
            </w:r>
            <w:r>
              <w:rPr>
                <w:noProof/>
                <w:webHidden/>
              </w:rPr>
            </w:r>
            <w:r>
              <w:rPr>
                <w:noProof/>
                <w:webHidden/>
              </w:rPr>
              <w:fldChar w:fldCharType="separate"/>
            </w:r>
            <w:r>
              <w:rPr>
                <w:noProof/>
                <w:webHidden/>
              </w:rPr>
              <w:t>259</w:t>
            </w:r>
            <w:r>
              <w:rPr>
                <w:noProof/>
                <w:webHidden/>
              </w:rPr>
              <w:fldChar w:fldCharType="end"/>
            </w:r>
          </w:hyperlink>
        </w:p>
        <w:p w14:paraId="15BCBBC9" w14:textId="77777777" w:rsidR="00AB0733" w:rsidRDefault="00AB0733">
          <w:pPr>
            <w:pStyle w:val="Inhopg3"/>
            <w:rPr>
              <w:rFonts w:asciiTheme="minorHAnsi" w:hAnsiTheme="minorHAnsi"/>
              <w:noProof/>
            </w:rPr>
          </w:pPr>
          <w:hyperlink w:anchor="_Toc33692750" w:history="1">
            <w:r w:rsidRPr="00F771A5">
              <w:rPr>
                <w:rStyle w:val="Hyperlink"/>
                <w:noProof/>
                <w:lang w:bidi="en-US"/>
              </w:rPr>
              <w:t>7.6.3. Roostergoedwaspers</w:t>
            </w:r>
            <w:r>
              <w:rPr>
                <w:noProof/>
                <w:webHidden/>
              </w:rPr>
              <w:tab/>
            </w:r>
            <w:r>
              <w:rPr>
                <w:noProof/>
                <w:webHidden/>
              </w:rPr>
              <w:fldChar w:fldCharType="begin"/>
            </w:r>
            <w:r>
              <w:rPr>
                <w:noProof/>
                <w:webHidden/>
              </w:rPr>
              <w:instrText xml:space="preserve"> PAGEREF _Toc33692750 \h </w:instrText>
            </w:r>
            <w:r>
              <w:rPr>
                <w:noProof/>
                <w:webHidden/>
              </w:rPr>
            </w:r>
            <w:r>
              <w:rPr>
                <w:noProof/>
                <w:webHidden/>
              </w:rPr>
              <w:fldChar w:fldCharType="separate"/>
            </w:r>
            <w:r>
              <w:rPr>
                <w:noProof/>
                <w:webHidden/>
              </w:rPr>
              <w:t>259</w:t>
            </w:r>
            <w:r>
              <w:rPr>
                <w:noProof/>
                <w:webHidden/>
              </w:rPr>
              <w:fldChar w:fldCharType="end"/>
            </w:r>
          </w:hyperlink>
        </w:p>
        <w:p w14:paraId="047CC672" w14:textId="77777777" w:rsidR="00AB0733" w:rsidRDefault="00AB0733">
          <w:pPr>
            <w:pStyle w:val="Inhopg3"/>
            <w:rPr>
              <w:rFonts w:asciiTheme="minorHAnsi" w:hAnsiTheme="minorHAnsi"/>
              <w:noProof/>
            </w:rPr>
          </w:pPr>
          <w:hyperlink w:anchor="_Toc33692751" w:history="1">
            <w:r w:rsidRPr="00F771A5">
              <w:rPr>
                <w:rStyle w:val="Hyperlink"/>
                <w:noProof/>
                <w:lang w:bidi="en-US"/>
              </w:rPr>
              <w:t>7.6.4. Plastiekzak houder</w:t>
            </w:r>
            <w:r>
              <w:rPr>
                <w:noProof/>
                <w:webHidden/>
              </w:rPr>
              <w:tab/>
            </w:r>
            <w:r>
              <w:rPr>
                <w:noProof/>
                <w:webHidden/>
              </w:rPr>
              <w:fldChar w:fldCharType="begin"/>
            </w:r>
            <w:r>
              <w:rPr>
                <w:noProof/>
                <w:webHidden/>
              </w:rPr>
              <w:instrText xml:space="preserve"> PAGEREF _Toc33692751 \h </w:instrText>
            </w:r>
            <w:r>
              <w:rPr>
                <w:noProof/>
                <w:webHidden/>
              </w:rPr>
            </w:r>
            <w:r>
              <w:rPr>
                <w:noProof/>
                <w:webHidden/>
              </w:rPr>
              <w:fldChar w:fldCharType="separate"/>
            </w:r>
            <w:r>
              <w:rPr>
                <w:noProof/>
                <w:webHidden/>
              </w:rPr>
              <w:t>261</w:t>
            </w:r>
            <w:r>
              <w:rPr>
                <w:noProof/>
                <w:webHidden/>
              </w:rPr>
              <w:fldChar w:fldCharType="end"/>
            </w:r>
          </w:hyperlink>
        </w:p>
        <w:p w14:paraId="41D5C547" w14:textId="77777777" w:rsidR="00AB0733" w:rsidRDefault="00AB0733">
          <w:pPr>
            <w:pStyle w:val="Inhopg2"/>
            <w:tabs>
              <w:tab w:val="right" w:leader="dot" w:pos="9063"/>
            </w:tabs>
            <w:rPr>
              <w:rFonts w:asciiTheme="minorHAnsi" w:eastAsiaTheme="minorEastAsia" w:hAnsiTheme="minorHAnsi"/>
              <w:noProof/>
              <w:lang w:eastAsia="nl-BE"/>
            </w:rPr>
          </w:pPr>
          <w:hyperlink w:anchor="_Toc33692752" w:history="1">
            <w:r w:rsidRPr="00F771A5">
              <w:rPr>
                <w:rStyle w:val="Hyperlink"/>
                <w:noProof/>
                <w:lang w:bidi="en-US"/>
              </w:rPr>
              <w:t>7.7. Automatische zeeftrommel</w:t>
            </w:r>
            <w:r>
              <w:rPr>
                <w:noProof/>
                <w:webHidden/>
              </w:rPr>
              <w:tab/>
            </w:r>
            <w:r>
              <w:rPr>
                <w:noProof/>
                <w:webHidden/>
              </w:rPr>
              <w:fldChar w:fldCharType="begin"/>
            </w:r>
            <w:r>
              <w:rPr>
                <w:noProof/>
                <w:webHidden/>
              </w:rPr>
              <w:instrText xml:space="preserve"> PAGEREF _Toc33692752 \h </w:instrText>
            </w:r>
            <w:r>
              <w:rPr>
                <w:noProof/>
                <w:webHidden/>
              </w:rPr>
            </w:r>
            <w:r>
              <w:rPr>
                <w:noProof/>
                <w:webHidden/>
              </w:rPr>
              <w:fldChar w:fldCharType="separate"/>
            </w:r>
            <w:r>
              <w:rPr>
                <w:noProof/>
                <w:webHidden/>
              </w:rPr>
              <w:t>261</w:t>
            </w:r>
            <w:r>
              <w:rPr>
                <w:noProof/>
                <w:webHidden/>
              </w:rPr>
              <w:fldChar w:fldCharType="end"/>
            </w:r>
          </w:hyperlink>
        </w:p>
        <w:p w14:paraId="40FE01AB" w14:textId="77777777" w:rsidR="00AB0733" w:rsidRDefault="00AB0733">
          <w:pPr>
            <w:pStyle w:val="Inhopg3"/>
            <w:rPr>
              <w:rFonts w:asciiTheme="minorHAnsi" w:hAnsiTheme="minorHAnsi"/>
              <w:noProof/>
            </w:rPr>
          </w:pPr>
          <w:hyperlink w:anchor="_Toc33692753" w:history="1">
            <w:r w:rsidRPr="00F771A5">
              <w:rPr>
                <w:rStyle w:val="Hyperlink"/>
                <w:noProof/>
                <w:lang w:bidi="en-US"/>
              </w:rPr>
              <w:t>7.7.1. Algemeen</w:t>
            </w:r>
            <w:r>
              <w:rPr>
                <w:noProof/>
                <w:webHidden/>
              </w:rPr>
              <w:tab/>
            </w:r>
            <w:r>
              <w:rPr>
                <w:noProof/>
                <w:webHidden/>
              </w:rPr>
              <w:fldChar w:fldCharType="begin"/>
            </w:r>
            <w:r>
              <w:rPr>
                <w:noProof/>
                <w:webHidden/>
              </w:rPr>
              <w:instrText xml:space="preserve"> PAGEREF _Toc33692753 \h </w:instrText>
            </w:r>
            <w:r>
              <w:rPr>
                <w:noProof/>
                <w:webHidden/>
              </w:rPr>
            </w:r>
            <w:r>
              <w:rPr>
                <w:noProof/>
                <w:webHidden/>
              </w:rPr>
              <w:fldChar w:fldCharType="separate"/>
            </w:r>
            <w:r>
              <w:rPr>
                <w:noProof/>
                <w:webHidden/>
              </w:rPr>
              <w:t>261</w:t>
            </w:r>
            <w:r>
              <w:rPr>
                <w:noProof/>
                <w:webHidden/>
              </w:rPr>
              <w:fldChar w:fldCharType="end"/>
            </w:r>
          </w:hyperlink>
        </w:p>
        <w:p w14:paraId="6B92E4E5" w14:textId="77777777" w:rsidR="00AB0733" w:rsidRDefault="00AB0733">
          <w:pPr>
            <w:pStyle w:val="Inhopg3"/>
            <w:rPr>
              <w:rFonts w:asciiTheme="minorHAnsi" w:hAnsiTheme="minorHAnsi"/>
              <w:noProof/>
            </w:rPr>
          </w:pPr>
          <w:hyperlink w:anchor="_Toc33692754" w:history="1">
            <w:r w:rsidRPr="00F771A5">
              <w:rPr>
                <w:rStyle w:val="Hyperlink"/>
                <w:noProof/>
                <w:lang w:bidi="en-US"/>
              </w:rPr>
              <w:t>7.7.2. Materialen</w:t>
            </w:r>
            <w:r>
              <w:rPr>
                <w:noProof/>
                <w:webHidden/>
              </w:rPr>
              <w:tab/>
            </w:r>
            <w:r>
              <w:rPr>
                <w:noProof/>
                <w:webHidden/>
              </w:rPr>
              <w:fldChar w:fldCharType="begin"/>
            </w:r>
            <w:r>
              <w:rPr>
                <w:noProof/>
                <w:webHidden/>
              </w:rPr>
              <w:instrText xml:space="preserve"> PAGEREF _Toc33692754 \h </w:instrText>
            </w:r>
            <w:r>
              <w:rPr>
                <w:noProof/>
                <w:webHidden/>
              </w:rPr>
            </w:r>
            <w:r>
              <w:rPr>
                <w:noProof/>
                <w:webHidden/>
              </w:rPr>
              <w:fldChar w:fldCharType="separate"/>
            </w:r>
            <w:r>
              <w:rPr>
                <w:noProof/>
                <w:webHidden/>
              </w:rPr>
              <w:t>261</w:t>
            </w:r>
            <w:r>
              <w:rPr>
                <w:noProof/>
                <w:webHidden/>
              </w:rPr>
              <w:fldChar w:fldCharType="end"/>
            </w:r>
          </w:hyperlink>
        </w:p>
        <w:p w14:paraId="7D6414FB" w14:textId="77777777" w:rsidR="00AB0733" w:rsidRDefault="00AB0733">
          <w:pPr>
            <w:pStyle w:val="Inhopg3"/>
            <w:rPr>
              <w:rFonts w:asciiTheme="minorHAnsi" w:hAnsiTheme="minorHAnsi"/>
              <w:noProof/>
            </w:rPr>
          </w:pPr>
          <w:hyperlink w:anchor="_Toc33692755" w:history="1">
            <w:r w:rsidRPr="00F771A5">
              <w:rPr>
                <w:rStyle w:val="Hyperlink"/>
                <w:noProof/>
                <w:lang w:bidi="en-US"/>
              </w:rPr>
              <w:t>7.7.3. Opstelling</w:t>
            </w:r>
            <w:r>
              <w:rPr>
                <w:noProof/>
                <w:webHidden/>
              </w:rPr>
              <w:tab/>
            </w:r>
            <w:r>
              <w:rPr>
                <w:noProof/>
                <w:webHidden/>
              </w:rPr>
              <w:fldChar w:fldCharType="begin"/>
            </w:r>
            <w:r>
              <w:rPr>
                <w:noProof/>
                <w:webHidden/>
              </w:rPr>
              <w:instrText xml:space="preserve"> PAGEREF _Toc33692755 \h </w:instrText>
            </w:r>
            <w:r>
              <w:rPr>
                <w:noProof/>
                <w:webHidden/>
              </w:rPr>
            </w:r>
            <w:r>
              <w:rPr>
                <w:noProof/>
                <w:webHidden/>
              </w:rPr>
              <w:fldChar w:fldCharType="separate"/>
            </w:r>
            <w:r>
              <w:rPr>
                <w:noProof/>
                <w:webHidden/>
              </w:rPr>
              <w:t>261</w:t>
            </w:r>
            <w:r>
              <w:rPr>
                <w:noProof/>
                <w:webHidden/>
              </w:rPr>
              <w:fldChar w:fldCharType="end"/>
            </w:r>
          </w:hyperlink>
        </w:p>
        <w:p w14:paraId="0385E1B1" w14:textId="77777777" w:rsidR="00AB0733" w:rsidRDefault="00AB0733">
          <w:pPr>
            <w:pStyle w:val="Inhopg3"/>
            <w:rPr>
              <w:rFonts w:asciiTheme="minorHAnsi" w:hAnsiTheme="minorHAnsi"/>
              <w:noProof/>
            </w:rPr>
          </w:pPr>
          <w:hyperlink w:anchor="_Toc33692756" w:history="1">
            <w:r w:rsidRPr="00F771A5">
              <w:rPr>
                <w:rStyle w:val="Hyperlink"/>
                <w:noProof/>
                <w:lang w:bidi="en-US"/>
              </w:rPr>
              <w:t>7.7.4. Aandrijving</w:t>
            </w:r>
            <w:r>
              <w:rPr>
                <w:noProof/>
                <w:webHidden/>
              </w:rPr>
              <w:tab/>
            </w:r>
            <w:r>
              <w:rPr>
                <w:noProof/>
                <w:webHidden/>
              </w:rPr>
              <w:fldChar w:fldCharType="begin"/>
            </w:r>
            <w:r>
              <w:rPr>
                <w:noProof/>
                <w:webHidden/>
              </w:rPr>
              <w:instrText xml:space="preserve"> PAGEREF _Toc33692756 \h </w:instrText>
            </w:r>
            <w:r>
              <w:rPr>
                <w:noProof/>
                <w:webHidden/>
              </w:rPr>
            </w:r>
            <w:r>
              <w:rPr>
                <w:noProof/>
                <w:webHidden/>
              </w:rPr>
              <w:fldChar w:fldCharType="separate"/>
            </w:r>
            <w:r>
              <w:rPr>
                <w:noProof/>
                <w:webHidden/>
              </w:rPr>
              <w:t>261</w:t>
            </w:r>
            <w:r>
              <w:rPr>
                <w:noProof/>
                <w:webHidden/>
              </w:rPr>
              <w:fldChar w:fldCharType="end"/>
            </w:r>
          </w:hyperlink>
        </w:p>
        <w:p w14:paraId="422FE432" w14:textId="77777777" w:rsidR="00AB0733" w:rsidRDefault="00AB0733">
          <w:pPr>
            <w:pStyle w:val="Inhopg1"/>
            <w:tabs>
              <w:tab w:val="right" w:leader="dot" w:pos="9063"/>
            </w:tabs>
            <w:rPr>
              <w:rFonts w:asciiTheme="minorHAnsi" w:eastAsiaTheme="minorEastAsia" w:hAnsiTheme="minorHAnsi"/>
              <w:noProof/>
              <w:lang w:eastAsia="nl-BE"/>
            </w:rPr>
          </w:pPr>
          <w:hyperlink w:anchor="_Toc33692757" w:history="1">
            <w:r w:rsidRPr="00F771A5">
              <w:rPr>
                <w:rStyle w:val="Hyperlink"/>
                <w:rFonts w:eastAsia="Times New Roman"/>
                <w:noProof/>
                <w:lang w:bidi="en-US"/>
              </w:rPr>
              <w:t>8. Rakelbruggen</w:t>
            </w:r>
            <w:r>
              <w:rPr>
                <w:noProof/>
                <w:webHidden/>
              </w:rPr>
              <w:tab/>
            </w:r>
            <w:r>
              <w:rPr>
                <w:noProof/>
                <w:webHidden/>
              </w:rPr>
              <w:fldChar w:fldCharType="begin"/>
            </w:r>
            <w:r>
              <w:rPr>
                <w:noProof/>
                <w:webHidden/>
              </w:rPr>
              <w:instrText xml:space="preserve"> PAGEREF _Toc33692757 \h </w:instrText>
            </w:r>
            <w:r>
              <w:rPr>
                <w:noProof/>
                <w:webHidden/>
              </w:rPr>
            </w:r>
            <w:r>
              <w:rPr>
                <w:noProof/>
                <w:webHidden/>
              </w:rPr>
              <w:fldChar w:fldCharType="separate"/>
            </w:r>
            <w:r>
              <w:rPr>
                <w:noProof/>
                <w:webHidden/>
              </w:rPr>
              <w:t>263</w:t>
            </w:r>
            <w:r>
              <w:rPr>
                <w:noProof/>
                <w:webHidden/>
              </w:rPr>
              <w:fldChar w:fldCharType="end"/>
            </w:r>
          </w:hyperlink>
        </w:p>
        <w:p w14:paraId="4252220A" w14:textId="77777777" w:rsidR="00AB0733" w:rsidRDefault="00AB0733">
          <w:pPr>
            <w:pStyle w:val="Inhopg2"/>
            <w:tabs>
              <w:tab w:val="right" w:leader="dot" w:pos="9063"/>
            </w:tabs>
            <w:rPr>
              <w:rFonts w:asciiTheme="minorHAnsi" w:eastAsiaTheme="minorEastAsia" w:hAnsiTheme="minorHAnsi"/>
              <w:noProof/>
              <w:lang w:eastAsia="nl-BE"/>
            </w:rPr>
          </w:pPr>
          <w:hyperlink w:anchor="_Toc33692758" w:history="1">
            <w:r w:rsidRPr="00F771A5">
              <w:rPr>
                <w:rStyle w:val="Hyperlink"/>
                <w:noProof/>
                <w:lang w:bidi="en-US"/>
              </w:rPr>
              <w:t>8.1. Algemeen</w:t>
            </w:r>
            <w:r>
              <w:rPr>
                <w:noProof/>
                <w:webHidden/>
              </w:rPr>
              <w:tab/>
            </w:r>
            <w:r>
              <w:rPr>
                <w:noProof/>
                <w:webHidden/>
              </w:rPr>
              <w:fldChar w:fldCharType="begin"/>
            </w:r>
            <w:r>
              <w:rPr>
                <w:noProof/>
                <w:webHidden/>
              </w:rPr>
              <w:instrText xml:space="preserve"> PAGEREF _Toc33692758 \h </w:instrText>
            </w:r>
            <w:r>
              <w:rPr>
                <w:noProof/>
                <w:webHidden/>
              </w:rPr>
            </w:r>
            <w:r>
              <w:rPr>
                <w:noProof/>
                <w:webHidden/>
              </w:rPr>
              <w:fldChar w:fldCharType="separate"/>
            </w:r>
            <w:r>
              <w:rPr>
                <w:noProof/>
                <w:webHidden/>
              </w:rPr>
              <w:t>263</w:t>
            </w:r>
            <w:r>
              <w:rPr>
                <w:noProof/>
                <w:webHidden/>
              </w:rPr>
              <w:fldChar w:fldCharType="end"/>
            </w:r>
          </w:hyperlink>
        </w:p>
        <w:p w14:paraId="63F0A53C" w14:textId="77777777" w:rsidR="00AB0733" w:rsidRDefault="00AB0733">
          <w:pPr>
            <w:pStyle w:val="Inhopg3"/>
            <w:rPr>
              <w:rFonts w:asciiTheme="minorHAnsi" w:hAnsiTheme="minorHAnsi"/>
              <w:noProof/>
            </w:rPr>
          </w:pPr>
          <w:hyperlink w:anchor="_Toc33692759" w:history="1">
            <w:r w:rsidRPr="00F771A5">
              <w:rPr>
                <w:rStyle w:val="Hyperlink"/>
                <w:noProof/>
                <w:lang w:bidi="en-US"/>
              </w:rPr>
              <w:t>8.1.1. Werkingsprincipe en onderdelen</w:t>
            </w:r>
            <w:r>
              <w:rPr>
                <w:noProof/>
                <w:webHidden/>
              </w:rPr>
              <w:tab/>
            </w:r>
            <w:r>
              <w:rPr>
                <w:noProof/>
                <w:webHidden/>
              </w:rPr>
              <w:fldChar w:fldCharType="begin"/>
            </w:r>
            <w:r>
              <w:rPr>
                <w:noProof/>
                <w:webHidden/>
              </w:rPr>
              <w:instrText xml:space="preserve"> PAGEREF _Toc33692759 \h </w:instrText>
            </w:r>
            <w:r>
              <w:rPr>
                <w:noProof/>
                <w:webHidden/>
              </w:rPr>
            </w:r>
            <w:r>
              <w:rPr>
                <w:noProof/>
                <w:webHidden/>
              </w:rPr>
              <w:fldChar w:fldCharType="separate"/>
            </w:r>
            <w:r>
              <w:rPr>
                <w:noProof/>
                <w:webHidden/>
              </w:rPr>
              <w:t>263</w:t>
            </w:r>
            <w:r>
              <w:rPr>
                <w:noProof/>
                <w:webHidden/>
              </w:rPr>
              <w:fldChar w:fldCharType="end"/>
            </w:r>
          </w:hyperlink>
        </w:p>
        <w:p w14:paraId="21FFD334" w14:textId="77777777" w:rsidR="00AB0733" w:rsidRDefault="00AB0733">
          <w:pPr>
            <w:pStyle w:val="Inhopg3"/>
            <w:rPr>
              <w:rFonts w:asciiTheme="minorHAnsi" w:hAnsiTheme="minorHAnsi"/>
              <w:noProof/>
            </w:rPr>
          </w:pPr>
          <w:hyperlink w:anchor="_Toc33692760" w:history="1">
            <w:r w:rsidRPr="00F771A5">
              <w:rPr>
                <w:rStyle w:val="Hyperlink"/>
                <w:noProof/>
                <w:lang w:bidi="en-US"/>
              </w:rPr>
              <w:t>8.1.2. Sterkte-eisen voor rakelbruggen</w:t>
            </w:r>
            <w:r>
              <w:rPr>
                <w:noProof/>
                <w:webHidden/>
              </w:rPr>
              <w:tab/>
            </w:r>
            <w:r>
              <w:rPr>
                <w:noProof/>
                <w:webHidden/>
              </w:rPr>
              <w:fldChar w:fldCharType="begin"/>
            </w:r>
            <w:r>
              <w:rPr>
                <w:noProof/>
                <w:webHidden/>
              </w:rPr>
              <w:instrText xml:space="preserve"> PAGEREF _Toc33692760 \h </w:instrText>
            </w:r>
            <w:r>
              <w:rPr>
                <w:noProof/>
                <w:webHidden/>
              </w:rPr>
            </w:r>
            <w:r>
              <w:rPr>
                <w:noProof/>
                <w:webHidden/>
              </w:rPr>
              <w:fldChar w:fldCharType="separate"/>
            </w:r>
            <w:r>
              <w:rPr>
                <w:noProof/>
                <w:webHidden/>
              </w:rPr>
              <w:t>263</w:t>
            </w:r>
            <w:r>
              <w:rPr>
                <w:noProof/>
                <w:webHidden/>
              </w:rPr>
              <w:fldChar w:fldCharType="end"/>
            </w:r>
          </w:hyperlink>
        </w:p>
        <w:p w14:paraId="6E5634A6" w14:textId="77777777" w:rsidR="00AB0733" w:rsidRDefault="00AB0733">
          <w:pPr>
            <w:pStyle w:val="Inhopg2"/>
            <w:tabs>
              <w:tab w:val="right" w:leader="dot" w:pos="9063"/>
            </w:tabs>
            <w:rPr>
              <w:rFonts w:asciiTheme="minorHAnsi" w:eastAsiaTheme="minorEastAsia" w:hAnsiTheme="minorHAnsi"/>
              <w:noProof/>
              <w:lang w:eastAsia="nl-BE"/>
            </w:rPr>
          </w:pPr>
          <w:hyperlink w:anchor="_Toc33692761" w:history="1">
            <w:r w:rsidRPr="00F771A5">
              <w:rPr>
                <w:rStyle w:val="Hyperlink"/>
                <w:noProof/>
                <w:lang w:bidi="en-US"/>
              </w:rPr>
              <w:t>8.2. Rakelbruggen voor ronde bekkens</w:t>
            </w:r>
            <w:r>
              <w:rPr>
                <w:noProof/>
                <w:webHidden/>
              </w:rPr>
              <w:tab/>
            </w:r>
            <w:r>
              <w:rPr>
                <w:noProof/>
                <w:webHidden/>
              </w:rPr>
              <w:fldChar w:fldCharType="begin"/>
            </w:r>
            <w:r>
              <w:rPr>
                <w:noProof/>
                <w:webHidden/>
              </w:rPr>
              <w:instrText xml:space="preserve"> PAGEREF _Toc33692761 \h </w:instrText>
            </w:r>
            <w:r>
              <w:rPr>
                <w:noProof/>
                <w:webHidden/>
              </w:rPr>
            </w:r>
            <w:r>
              <w:rPr>
                <w:noProof/>
                <w:webHidden/>
              </w:rPr>
              <w:fldChar w:fldCharType="separate"/>
            </w:r>
            <w:r>
              <w:rPr>
                <w:noProof/>
                <w:webHidden/>
              </w:rPr>
              <w:t>264</w:t>
            </w:r>
            <w:r>
              <w:rPr>
                <w:noProof/>
                <w:webHidden/>
              </w:rPr>
              <w:fldChar w:fldCharType="end"/>
            </w:r>
          </w:hyperlink>
        </w:p>
        <w:p w14:paraId="7C2EBE6F" w14:textId="77777777" w:rsidR="00AB0733" w:rsidRDefault="00AB0733">
          <w:pPr>
            <w:pStyle w:val="Inhopg3"/>
            <w:rPr>
              <w:rFonts w:asciiTheme="minorHAnsi" w:hAnsiTheme="minorHAnsi"/>
              <w:noProof/>
            </w:rPr>
          </w:pPr>
          <w:hyperlink w:anchor="_Toc33692762" w:history="1">
            <w:r w:rsidRPr="00F771A5">
              <w:rPr>
                <w:rStyle w:val="Hyperlink"/>
                <w:noProof/>
                <w:lang w:bidi="en-US"/>
              </w:rPr>
              <w:t>8.2.1. Brugconstructie met leuningwerk en toegangsladders</w:t>
            </w:r>
            <w:r>
              <w:rPr>
                <w:noProof/>
                <w:webHidden/>
              </w:rPr>
              <w:tab/>
            </w:r>
            <w:r>
              <w:rPr>
                <w:noProof/>
                <w:webHidden/>
              </w:rPr>
              <w:fldChar w:fldCharType="begin"/>
            </w:r>
            <w:r>
              <w:rPr>
                <w:noProof/>
                <w:webHidden/>
              </w:rPr>
              <w:instrText xml:space="preserve"> PAGEREF _Toc33692762 \h </w:instrText>
            </w:r>
            <w:r>
              <w:rPr>
                <w:noProof/>
                <w:webHidden/>
              </w:rPr>
            </w:r>
            <w:r>
              <w:rPr>
                <w:noProof/>
                <w:webHidden/>
              </w:rPr>
              <w:fldChar w:fldCharType="separate"/>
            </w:r>
            <w:r>
              <w:rPr>
                <w:noProof/>
                <w:webHidden/>
              </w:rPr>
              <w:t>264</w:t>
            </w:r>
            <w:r>
              <w:rPr>
                <w:noProof/>
                <w:webHidden/>
              </w:rPr>
              <w:fldChar w:fldCharType="end"/>
            </w:r>
          </w:hyperlink>
        </w:p>
        <w:p w14:paraId="284CAB87" w14:textId="77777777" w:rsidR="00AB0733" w:rsidRDefault="00AB0733">
          <w:pPr>
            <w:pStyle w:val="Inhopg3"/>
            <w:tabs>
              <w:tab w:val="left" w:pos="1320"/>
            </w:tabs>
            <w:rPr>
              <w:rFonts w:asciiTheme="minorHAnsi" w:hAnsiTheme="minorHAnsi"/>
              <w:noProof/>
            </w:rPr>
          </w:pPr>
          <w:hyperlink w:anchor="_Toc33692763" w:history="1">
            <w:r w:rsidRPr="00F771A5">
              <w:rPr>
                <w:rStyle w:val="Hyperlink"/>
                <w:noProof/>
                <w:lang w:bidi="en-US"/>
              </w:rPr>
              <w:t>8.2.2.</w:t>
            </w:r>
            <w:r>
              <w:rPr>
                <w:rFonts w:asciiTheme="minorHAnsi" w:hAnsiTheme="minorHAnsi"/>
                <w:noProof/>
              </w:rPr>
              <w:tab/>
            </w:r>
            <w:r w:rsidRPr="00F771A5">
              <w:rPr>
                <w:rStyle w:val="Hyperlink"/>
                <w:noProof/>
                <w:lang w:bidi="en-US"/>
              </w:rPr>
              <w:t>Aandrijving</w:t>
            </w:r>
            <w:r>
              <w:rPr>
                <w:noProof/>
                <w:webHidden/>
              </w:rPr>
              <w:tab/>
            </w:r>
            <w:r>
              <w:rPr>
                <w:noProof/>
                <w:webHidden/>
              </w:rPr>
              <w:fldChar w:fldCharType="begin"/>
            </w:r>
            <w:r>
              <w:rPr>
                <w:noProof/>
                <w:webHidden/>
              </w:rPr>
              <w:instrText xml:space="preserve"> PAGEREF _Toc33692763 \h </w:instrText>
            </w:r>
            <w:r>
              <w:rPr>
                <w:noProof/>
                <w:webHidden/>
              </w:rPr>
            </w:r>
            <w:r>
              <w:rPr>
                <w:noProof/>
                <w:webHidden/>
              </w:rPr>
              <w:fldChar w:fldCharType="separate"/>
            </w:r>
            <w:r>
              <w:rPr>
                <w:noProof/>
                <w:webHidden/>
              </w:rPr>
              <w:t>266</w:t>
            </w:r>
            <w:r>
              <w:rPr>
                <w:noProof/>
                <w:webHidden/>
              </w:rPr>
              <w:fldChar w:fldCharType="end"/>
            </w:r>
          </w:hyperlink>
        </w:p>
        <w:p w14:paraId="205D0F9E" w14:textId="77777777" w:rsidR="00AB0733" w:rsidRDefault="00AB0733">
          <w:pPr>
            <w:pStyle w:val="Inhopg3"/>
            <w:rPr>
              <w:rFonts w:asciiTheme="minorHAnsi" w:hAnsiTheme="minorHAnsi"/>
              <w:noProof/>
            </w:rPr>
          </w:pPr>
          <w:hyperlink w:anchor="_Toc33692764" w:history="1">
            <w:r w:rsidRPr="00F771A5">
              <w:rPr>
                <w:rStyle w:val="Hyperlink"/>
                <w:noProof/>
                <w:lang w:bidi="en-US"/>
              </w:rPr>
              <w:t>8.2.3. Middendraaipunt</w:t>
            </w:r>
            <w:r>
              <w:rPr>
                <w:noProof/>
                <w:webHidden/>
              </w:rPr>
              <w:tab/>
            </w:r>
            <w:r>
              <w:rPr>
                <w:noProof/>
                <w:webHidden/>
              </w:rPr>
              <w:fldChar w:fldCharType="begin"/>
            </w:r>
            <w:r>
              <w:rPr>
                <w:noProof/>
                <w:webHidden/>
              </w:rPr>
              <w:instrText xml:space="preserve"> PAGEREF _Toc33692764 \h </w:instrText>
            </w:r>
            <w:r>
              <w:rPr>
                <w:noProof/>
                <w:webHidden/>
              </w:rPr>
            </w:r>
            <w:r>
              <w:rPr>
                <w:noProof/>
                <w:webHidden/>
              </w:rPr>
              <w:fldChar w:fldCharType="separate"/>
            </w:r>
            <w:r>
              <w:rPr>
                <w:noProof/>
                <w:webHidden/>
              </w:rPr>
              <w:t>267</w:t>
            </w:r>
            <w:r>
              <w:rPr>
                <w:noProof/>
                <w:webHidden/>
              </w:rPr>
              <w:fldChar w:fldCharType="end"/>
            </w:r>
          </w:hyperlink>
        </w:p>
        <w:p w14:paraId="2D2CF55E" w14:textId="77777777" w:rsidR="00AB0733" w:rsidRDefault="00AB0733">
          <w:pPr>
            <w:pStyle w:val="Inhopg3"/>
            <w:rPr>
              <w:rFonts w:asciiTheme="minorHAnsi" w:hAnsiTheme="minorHAnsi"/>
              <w:noProof/>
            </w:rPr>
          </w:pPr>
          <w:hyperlink w:anchor="_Toc33692765" w:history="1">
            <w:r w:rsidRPr="00F771A5">
              <w:rPr>
                <w:rStyle w:val="Hyperlink"/>
                <w:noProof/>
                <w:lang w:bidi="en-US"/>
              </w:rPr>
              <w:t>8.2.4. Bodemschrapers</w:t>
            </w:r>
            <w:r>
              <w:rPr>
                <w:noProof/>
                <w:webHidden/>
              </w:rPr>
              <w:tab/>
            </w:r>
            <w:r>
              <w:rPr>
                <w:noProof/>
                <w:webHidden/>
              </w:rPr>
              <w:fldChar w:fldCharType="begin"/>
            </w:r>
            <w:r>
              <w:rPr>
                <w:noProof/>
                <w:webHidden/>
              </w:rPr>
              <w:instrText xml:space="preserve"> PAGEREF _Toc33692765 \h </w:instrText>
            </w:r>
            <w:r>
              <w:rPr>
                <w:noProof/>
                <w:webHidden/>
              </w:rPr>
            </w:r>
            <w:r>
              <w:rPr>
                <w:noProof/>
                <w:webHidden/>
              </w:rPr>
              <w:fldChar w:fldCharType="separate"/>
            </w:r>
            <w:r>
              <w:rPr>
                <w:noProof/>
                <w:webHidden/>
              </w:rPr>
              <w:t>268</w:t>
            </w:r>
            <w:r>
              <w:rPr>
                <w:noProof/>
                <w:webHidden/>
              </w:rPr>
              <w:fldChar w:fldCharType="end"/>
            </w:r>
          </w:hyperlink>
        </w:p>
        <w:p w14:paraId="30CDF03D" w14:textId="77777777" w:rsidR="00AB0733" w:rsidRDefault="00AB0733">
          <w:pPr>
            <w:pStyle w:val="Inhopg3"/>
            <w:tabs>
              <w:tab w:val="left" w:pos="1320"/>
            </w:tabs>
            <w:rPr>
              <w:rFonts w:asciiTheme="minorHAnsi" w:hAnsiTheme="minorHAnsi"/>
              <w:noProof/>
            </w:rPr>
          </w:pPr>
          <w:hyperlink w:anchor="_Toc33692766" w:history="1">
            <w:r w:rsidRPr="00F771A5">
              <w:rPr>
                <w:rStyle w:val="Hyperlink"/>
                <w:noProof/>
                <w:lang w:bidi="en-US"/>
              </w:rPr>
              <w:t>8.2.5.</w:t>
            </w:r>
            <w:r>
              <w:rPr>
                <w:rFonts w:asciiTheme="minorHAnsi" w:hAnsiTheme="minorHAnsi"/>
                <w:noProof/>
              </w:rPr>
              <w:tab/>
            </w:r>
            <w:r w:rsidRPr="00F771A5">
              <w:rPr>
                <w:rStyle w:val="Hyperlink"/>
                <w:noProof/>
                <w:lang w:bidi="en-US"/>
              </w:rPr>
              <w:t>Oppervlakterakel</w:t>
            </w:r>
            <w:r>
              <w:rPr>
                <w:noProof/>
                <w:webHidden/>
              </w:rPr>
              <w:tab/>
            </w:r>
            <w:r>
              <w:rPr>
                <w:noProof/>
                <w:webHidden/>
              </w:rPr>
              <w:fldChar w:fldCharType="begin"/>
            </w:r>
            <w:r>
              <w:rPr>
                <w:noProof/>
                <w:webHidden/>
              </w:rPr>
              <w:instrText xml:space="preserve"> PAGEREF _Toc33692766 \h </w:instrText>
            </w:r>
            <w:r>
              <w:rPr>
                <w:noProof/>
                <w:webHidden/>
              </w:rPr>
            </w:r>
            <w:r>
              <w:rPr>
                <w:noProof/>
                <w:webHidden/>
              </w:rPr>
              <w:fldChar w:fldCharType="separate"/>
            </w:r>
            <w:r>
              <w:rPr>
                <w:noProof/>
                <w:webHidden/>
              </w:rPr>
              <w:t>269</w:t>
            </w:r>
            <w:r>
              <w:rPr>
                <w:noProof/>
                <w:webHidden/>
              </w:rPr>
              <w:fldChar w:fldCharType="end"/>
            </w:r>
          </w:hyperlink>
        </w:p>
        <w:p w14:paraId="67862CE0" w14:textId="77777777" w:rsidR="00AB0733" w:rsidRDefault="00AB0733">
          <w:pPr>
            <w:pStyle w:val="Inhopg3"/>
            <w:tabs>
              <w:tab w:val="left" w:pos="1320"/>
            </w:tabs>
            <w:rPr>
              <w:rFonts w:asciiTheme="minorHAnsi" w:hAnsiTheme="minorHAnsi"/>
              <w:noProof/>
            </w:rPr>
          </w:pPr>
          <w:hyperlink w:anchor="_Toc33692767" w:history="1">
            <w:r w:rsidRPr="00F771A5">
              <w:rPr>
                <w:rStyle w:val="Hyperlink"/>
                <w:noProof/>
                <w:lang w:bidi="en-US"/>
              </w:rPr>
              <w:t>8.2.6.</w:t>
            </w:r>
            <w:r>
              <w:rPr>
                <w:rFonts w:asciiTheme="minorHAnsi" w:hAnsiTheme="minorHAnsi"/>
                <w:noProof/>
              </w:rPr>
              <w:tab/>
            </w:r>
            <w:r w:rsidRPr="00F771A5">
              <w:rPr>
                <w:rStyle w:val="Hyperlink"/>
                <w:noProof/>
                <w:lang w:bidi="en-US"/>
              </w:rPr>
              <w:t>Drijflaagafvoerconstructie: opvangtrechter</w:t>
            </w:r>
            <w:r>
              <w:rPr>
                <w:noProof/>
                <w:webHidden/>
              </w:rPr>
              <w:tab/>
            </w:r>
            <w:r>
              <w:rPr>
                <w:noProof/>
                <w:webHidden/>
              </w:rPr>
              <w:fldChar w:fldCharType="begin"/>
            </w:r>
            <w:r>
              <w:rPr>
                <w:noProof/>
                <w:webHidden/>
              </w:rPr>
              <w:instrText xml:space="preserve"> PAGEREF _Toc33692767 \h </w:instrText>
            </w:r>
            <w:r>
              <w:rPr>
                <w:noProof/>
                <w:webHidden/>
              </w:rPr>
            </w:r>
            <w:r>
              <w:rPr>
                <w:noProof/>
                <w:webHidden/>
              </w:rPr>
              <w:fldChar w:fldCharType="separate"/>
            </w:r>
            <w:r>
              <w:rPr>
                <w:noProof/>
                <w:webHidden/>
              </w:rPr>
              <w:t>270</w:t>
            </w:r>
            <w:r>
              <w:rPr>
                <w:noProof/>
                <w:webHidden/>
              </w:rPr>
              <w:fldChar w:fldCharType="end"/>
            </w:r>
          </w:hyperlink>
        </w:p>
        <w:p w14:paraId="2174699D" w14:textId="77777777" w:rsidR="00AB0733" w:rsidRDefault="00AB0733">
          <w:pPr>
            <w:pStyle w:val="Inhopg3"/>
            <w:tabs>
              <w:tab w:val="left" w:pos="1320"/>
            </w:tabs>
            <w:rPr>
              <w:rFonts w:asciiTheme="minorHAnsi" w:hAnsiTheme="minorHAnsi"/>
              <w:noProof/>
            </w:rPr>
          </w:pPr>
          <w:hyperlink w:anchor="_Toc33692768" w:history="1">
            <w:r w:rsidRPr="00F771A5">
              <w:rPr>
                <w:rStyle w:val="Hyperlink"/>
                <w:noProof/>
                <w:lang w:bidi="en-US"/>
              </w:rPr>
              <w:t>8.2.7.</w:t>
            </w:r>
            <w:r>
              <w:rPr>
                <w:rFonts w:asciiTheme="minorHAnsi" w:hAnsiTheme="minorHAnsi"/>
                <w:noProof/>
              </w:rPr>
              <w:tab/>
            </w:r>
            <w:r w:rsidRPr="00F771A5">
              <w:rPr>
                <w:rStyle w:val="Hyperlink"/>
                <w:noProof/>
                <w:lang w:bidi="en-US"/>
              </w:rPr>
              <w:t>Gootreiniging</w:t>
            </w:r>
            <w:r>
              <w:rPr>
                <w:noProof/>
                <w:webHidden/>
              </w:rPr>
              <w:tab/>
            </w:r>
            <w:r>
              <w:rPr>
                <w:noProof/>
                <w:webHidden/>
              </w:rPr>
              <w:fldChar w:fldCharType="begin"/>
            </w:r>
            <w:r>
              <w:rPr>
                <w:noProof/>
                <w:webHidden/>
              </w:rPr>
              <w:instrText xml:space="preserve"> PAGEREF _Toc33692768 \h </w:instrText>
            </w:r>
            <w:r>
              <w:rPr>
                <w:noProof/>
                <w:webHidden/>
              </w:rPr>
            </w:r>
            <w:r>
              <w:rPr>
                <w:noProof/>
                <w:webHidden/>
              </w:rPr>
              <w:fldChar w:fldCharType="separate"/>
            </w:r>
            <w:r>
              <w:rPr>
                <w:noProof/>
                <w:webHidden/>
              </w:rPr>
              <w:t>271</w:t>
            </w:r>
            <w:r>
              <w:rPr>
                <w:noProof/>
                <w:webHidden/>
              </w:rPr>
              <w:fldChar w:fldCharType="end"/>
            </w:r>
          </w:hyperlink>
        </w:p>
        <w:p w14:paraId="0A047684" w14:textId="77777777" w:rsidR="00AB0733" w:rsidRDefault="00AB0733">
          <w:pPr>
            <w:pStyle w:val="Inhopg3"/>
            <w:tabs>
              <w:tab w:val="left" w:pos="1320"/>
            </w:tabs>
            <w:rPr>
              <w:rFonts w:asciiTheme="minorHAnsi" w:hAnsiTheme="minorHAnsi"/>
              <w:noProof/>
            </w:rPr>
          </w:pPr>
          <w:hyperlink w:anchor="_Toc33692769" w:history="1">
            <w:r w:rsidRPr="00F771A5">
              <w:rPr>
                <w:rStyle w:val="Hyperlink"/>
                <w:noProof/>
                <w:lang w:bidi="en-US"/>
              </w:rPr>
              <w:t>8.2.8.</w:t>
            </w:r>
            <w:r>
              <w:rPr>
                <w:rFonts w:asciiTheme="minorHAnsi" w:hAnsiTheme="minorHAnsi"/>
                <w:noProof/>
              </w:rPr>
              <w:tab/>
            </w:r>
            <w:r w:rsidRPr="00F771A5">
              <w:rPr>
                <w:rStyle w:val="Hyperlink"/>
                <w:noProof/>
                <w:lang w:bidi="en-US"/>
              </w:rPr>
              <w:t>Inlaattrommel met keerplaat</w:t>
            </w:r>
            <w:r>
              <w:rPr>
                <w:noProof/>
                <w:webHidden/>
              </w:rPr>
              <w:tab/>
            </w:r>
            <w:r>
              <w:rPr>
                <w:noProof/>
                <w:webHidden/>
              </w:rPr>
              <w:fldChar w:fldCharType="begin"/>
            </w:r>
            <w:r>
              <w:rPr>
                <w:noProof/>
                <w:webHidden/>
              </w:rPr>
              <w:instrText xml:space="preserve"> PAGEREF _Toc33692769 \h </w:instrText>
            </w:r>
            <w:r>
              <w:rPr>
                <w:noProof/>
                <w:webHidden/>
              </w:rPr>
            </w:r>
            <w:r>
              <w:rPr>
                <w:noProof/>
                <w:webHidden/>
              </w:rPr>
              <w:fldChar w:fldCharType="separate"/>
            </w:r>
            <w:r>
              <w:rPr>
                <w:noProof/>
                <w:webHidden/>
              </w:rPr>
              <w:t>271</w:t>
            </w:r>
            <w:r>
              <w:rPr>
                <w:noProof/>
                <w:webHidden/>
              </w:rPr>
              <w:fldChar w:fldCharType="end"/>
            </w:r>
          </w:hyperlink>
        </w:p>
        <w:p w14:paraId="68436E8E" w14:textId="77777777" w:rsidR="00AB0733" w:rsidRDefault="00AB0733">
          <w:pPr>
            <w:pStyle w:val="Inhopg3"/>
            <w:tabs>
              <w:tab w:val="left" w:pos="1320"/>
            </w:tabs>
            <w:rPr>
              <w:rFonts w:asciiTheme="minorHAnsi" w:hAnsiTheme="minorHAnsi"/>
              <w:noProof/>
            </w:rPr>
          </w:pPr>
          <w:hyperlink w:anchor="_Toc33692770" w:history="1">
            <w:r w:rsidRPr="00F771A5">
              <w:rPr>
                <w:rStyle w:val="Hyperlink"/>
                <w:noProof/>
                <w:lang w:bidi="en-US"/>
              </w:rPr>
              <w:t>8.2.9.</w:t>
            </w:r>
            <w:r>
              <w:rPr>
                <w:rFonts w:asciiTheme="minorHAnsi" w:hAnsiTheme="minorHAnsi"/>
                <w:noProof/>
              </w:rPr>
              <w:tab/>
            </w:r>
            <w:r w:rsidRPr="00F771A5">
              <w:rPr>
                <w:rStyle w:val="Hyperlink"/>
                <w:noProof/>
                <w:lang w:bidi="en-US"/>
              </w:rPr>
              <w:t>Beveiligingen –bewakingen – elektrische voorzieningen</w:t>
            </w:r>
            <w:r>
              <w:rPr>
                <w:noProof/>
                <w:webHidden/>
              </w:rPr>
              <w:tab/>
            </w:r>
            <w:r>
              <w:rPr>
                <w:noProof/>
                <w:webHidden/>
              </w:rPr>
              <w:fldChar w:fldCharType="begin"/>
            </w:r>
            <w:r>
              <w:rPr>
                <w:noProof/>
                <w:webHidden/>
              </w:rPr>
              <w:instrText xml:space="preserve"> PAGEREF _Toc33692770 \h </w:instrText>
            </w:r>
            <w:r>
              <w:rPr>
                <w:noProof/>
                <w:webHidden/>
              </w:rPr>
            </w:r>
            <w:r>
              <w:rPr>
                <w:noProof/>
                <w:webHidden/>
              </w:rPr>
              <w:fldChar w:fldCharType="separate"/>
            </w:r>
            <w:r>
              <w:rPr>
                <w:noProof/>
                <w:webHidden/>
              </w:rPr>
              <w:t>272</w:t>
            </w:r>
            <w:r>
              <w:rPr>
                <w:noProof/>
                <w:webHidden/>
              </w:rPr>
              <w:fldChar w:fldCharType="end"/>
            </w:r>
          </w:hyperlink>
        </w:p>
        <w:p w14:paraId="7DF53E29" w14:textId="77777777" w:rsidR="00AB0733" w:rsidRDefault="00AB0733">
          <w:pPr>
            <w:pStyle w:val="Inhopg2"/>
            <w:tabs>
              <w:tab w:val="right" w:leader="dot" w:pos="9063"/>
            </w:tabs>
            <w:rPr>
              <w:rFonts w:asciiTheme="minorHAnsi" w:eastAsiaTheme="minorEastAsia" w:hAnsiTheme="minorHAnsi"/>
              <w:noProof/>
              <w:lang w:eastAsia="nl-BE"/>
            </w:rPr>
          </w:pPr>
          <w:hyperlink w:anchor="_Toc33692771" w:history="1">
            <w:r w:rsidRPr="00F771A5">
              <w:rPr>
                <w:rStyle w:val="Hyperlink"/>
                <w:noProof/>
                <w:lang w:bidi="en-US"/>
              </w:rPr>
              <w:t>8.3. Rakelbruggen voor rechthoekige bekkens</w:t>
            </w:r>
            <w:r>
              <w:rPr>
                <w:noProof/>
                <w:webHidden/>
              </w:rPr>
              <w:tab/>
            </w:r>
            <w:r>
              <w:rPr>
                <w:noProof/>
                <w:webHidden/>
              </w:rPr>
              <w:fldChar w:fldCharType="begin"/>
            </w:r>
            <w:r>
              <w:rPr>
                <w:noProof/>
                <w:webHidden/>
              </w:rPr>
              <w:instrText xml:space="preserve"> PAGEREF _Toc33692771 \h </w:instrText>
            </w:r>
            <w:r>
              <w:rPr>
                <w:noProof/>
                <w:webHidden/>
              </w:rPr>
            </w:r>
            <w:r>
              <w:rPr>
                <w:noProof/>
                <w:webHidden/>
              </w:rPr>
              <w:fldChar w:fldCharType="separate"/>
            </w:r>
            <w:r>
              <w:rPr>
                <w:noProof/>
                <w:webHidden/>
              </w:rPr>
              <w:t>275</w:t>
            </w:r>
            <w:r>
              <w:rPr>
                <w:noProof/>
                <w:webHidden/>
              </w:rPr>
              <w:fldChar w:fldCharType="end"/>
            </w:r>
          </w:hyperlink>
        </w:p>
        <w:p w14:paraId="445E9F68" w14:textId="77777777" w:rsidR="00AB0733" w:rsidRDefault="00AB0733">
          <w:pPr>
            <w:pStyle w:val="Inhopg3"/>
            <w:rPr>
              <w:rFonts w:asciiTheme="minorHAnsi" w:hAnsiTheme="minorHAnsi"/>
              <w:noProof/>
            </w:rPr>
          </w:pPr>
          <w:hyperlink w:anchor="_Toc33692772" w:history="1">
            <w:r w:rsidRPr="00F771A5">
              <w:rPr>
                <w:rStyle w:val="Hyperlink"/>
                <w:noProof/>
                <w:lang w:bidi="en-US"/>
              </w:rPr>
              <w:t>8.3.1. Brug</w:t>
            </w:r>
            <w:r>
              <w:rPr>
                <w:noProof/>
                <w:webHidden/>
              </w:rPr>
              <w:tab/>
            </w:r>
            <w:r>
              <w:rPr>
                <w:noProof/>
                <w:webHidden/>
              </w:rPr>
              <w:fldChar w:fldCharType="begin"/>
            </w:r>
            <w:r>
              <w:rPr>
                <w:noProof/>
                <w:webHidden/>
              </w:rPr>
              <w:instrText xml:space="preserve"> PAGEREF _Toc33692772 \h </w:instrText>
            </w:r>
            <w:r>
              <w:rPr>
                <w:noProof/>
                <w:webHidden/>
              </w:rPr>
            </w:r>
            <w:r>
              <w:rPr>
                <w:noProof/>
                <w:webHidden/>
              </w:rPr>
              <w:fldChar w:fldCharType="separate"/>
            </w:r>
            <w:r>
              <w:rPr>
                <w:noProof/>
                <w:webHidden/>
              </w:rPr>
              <w:t>275</w:t>
            </w:r>
            <w:r>
              <w:rPr>
                <w:noProof/>
                <w:webHidden/>
              </w:rPr>
              <w:fldChar w:fldCharType="end"/>
            </w:r>
          </w:hyperlink>
        </w:p>
        <w:p w14:paraId="7D164400" w14:textId="77777777" w:rsidR="00AB0733" w:rsidRDefault="00AB0733">
          <w:pPr>
            <w:pStyle w:val="Inhopg3"/>
            <w:rPr>
              <w:rFonts w:asciiTheme="minorHAnsi" w:hAnsiTheme="minorHAnsi"/>
              <w:noProof/>
            </w:rPr>
          </w:pPr>
          <w:hyperlink w:anchor="_Toc33692773" w:history="1">
            <w:r w:rsidRPr="00F771A5">
              <w:rPr>
                <w:rStyle w:val="Hyperlink"/>
                <w:noProof/>
                <w:lang w:bidi="en-US"/>
              </w:rPr>
              <w:t>8.3.2. Aandrijving</w:t>
            </w:r>
            <w:r>
              <w:rPr>
                <w:noProof/>
                <w:webHidden/>
              </w:rPr>
              <w:tab/>
            </w:r>
            <w:r>
              <w:rPr>
                <w:noProof/>
                <w:webHidden/>
              </w:rPr>
              <w:fldChar w:fldCharType="begin"/>
            </w:r>
            <w:r>
              <w:rPr>
                <w:noProof/>
                <w:webHidden/>
              </w:rPr>
              <w:instrText xml:space="preserve"> PAGEREF _Toc33692773 \h </w:instrText>
            </w:r>
            <w:r>
              <w:rPr>
                <w:noProof/>
                <w:webHidden/>
              </w:rPr>
            </w:r>
            <w:r>
              <w:rPr>
                <w:noProof/>
                <w:webHidden/>
              </w:rPr>
              <w:fldChar w:fldCharType="separate"/>
            </w:r>
            <w:r>
              <w:rPr>
                <w:noProof/>
                <w:webHidden/>
              </w:rPr>
              <w:t>275</w:t>
            </w:r>
            <w:r>
              <w:rPr>
                <w:noProof/>
                <w:webHidden/>
              </w:rPr>
              <w:fldChar w:fldCharType="end"/>
            </w:r>
          </w:hyperlink>
        </w:p>
        <w:p w14:paraId="5A3BB16E" w14:textId="77777777" w:rsidR="00AB0733" w:rsidRDefault="00AB0733">
          <w:pPr>
            <w:pStyle w:val="Inhopg3"/>
            <w:tabs>
              <w:tab w:val="left" w:pos="1320"/>
            </w:tabs>
            <w:rPr>
              <w:rFonts w:asciiTheme="minorHAnsi" w:hAnsiTheme="minorHAnsi"/>
              <w:noProof/>
            </w:rPr>
          </w:pPr>
          <w:hyperlink w:anchor="_Toc33692774" w:history="1">
            <w:r w:rsidRPr="00F771A5">
              <w:rPr>
                <w:rStyle w:val="Hyperlink"/>
                <w:noProof/>
                <w:lang w:bidi="en-US"/>
              </w:rPr>
              <w:t>8.3.3.</w:t>
            </w:r>
            <w:r>
              <w:rPr>
                <w:rFonts w:asciiTheme="minorHAnsi" w:hAnsiTheme="minorHAnsi"/>
                <w:noProof/>
              </w:rPr>
              <w:tab/>
            </w:r>
            <w:r w:rsidRPr="00F771A5">
              <w:rPr>
                <w:rStyle w:val="Hyperlink"/>
                <w:noProof/>
                <w:lang w:bidi="en-US"/>
              </w:rPr>
              <w:t>Stootblokken</w:t>
            </w:r>
            <w:r>
              <w:rPr>
                <w:noProof/>
                <w:webHidden/>
              </w:rPr>
              <w:tab/>
            </w:r>
            <w:r>
              <w:rPr>
                <w:noProof/>
                <w:webHidden/>
              </w:rPr>
              <w:fldChar w:fldCharType="begin"/>
            </w:r>
            <w:r>
              <w:rPr>
                <w:noProof/>
                <w:webHidden/>
              </w:rPr>
              <w:instrText xml:space="preserve"> PAGEREF _Toc33692774 \h </w:instrText>
            </w:r>
            <w:r>
              <w:rPr>
                <w:noProof/>
                <w:webHidden/>
              </w:rPr>
            </w:r>
            <w:r>
              <w:rPr>
                <w:noProof/>
                <w:webHidden/>
              </w:rPr>
              <w:fldChar w:fldCharType="separate"/>
            </w:r>
            <w:r>
              <w:rPr>
                <w:noProof/>
                <w:webHidden/>
              </w:rPr>
              <w:t>276</w:t>
            </w:r>
            <w:r>
              <w:rPr>
                <w:noProof/>
                <w:webHidden/>
              </w:rPr>
              <w:fldChar w:fldCharType="end"/>
            </w:r>
          </w:hyperlink>
        </w:p>
        <w:p w14:paraId="3F12A57F" w14:textId="77777777" w:rsidR="00AB0733" w:rsidRDefault="00AB0733">
          <w:pPr>
            <w:pStyle w:val="Inhopg3"/>
            <w:tabs>
              <w:tab w:val="left" w:pos="1320"/>
            </w:tabs>
            <w:rPr>
              <w:rFonts w:asciiTheme="minorHAnsi" w:hAnsiTheme="minorHAnsi"/>
              <w:noProof/>
            </w:rPr>
          </w:pPr>
          <w:hyperlink w:anchor="_Toc33692775" w:history="1">
            <w:r w:rsidRPr="00F771A5">
              <w:rPr>
                <w:rStyle w:val="Hyperlink"/>
                <w:noProof/>
                <w:lang w:bidi="en-US"/>
              </w:rPr>
              <w:t>8.3.4.</w:t>
            </w:r>
            <w:r>
              <w:rPr>
                <w:rFonts w:asciiTheme="minorHAnsi" w:hAnsiTheme="minorHAnsi"/>
                <w:noProof/>
              </w:rPr>
              <w:tab/>
            </w:r>
            <w:r w:rsidRPr="00F771A5">
              <w:rPr>
                <w:rStyle w:val="Hyperlink"/>
                <w:noProof/>
                <w:lang w:bidi="en-US"/>
              </w:rPr>
              <w:t>Bodemschrapers</w:t>
            </w:r>
            <w:r>
              <w:rPr>
                <w:noProof/>
                <w:webHidden/>
              </w:rPr>
              <w:tab/>
            </w:r>
            <w:r>
              <w:rPr>
                <w:noProof/>
                <w:webHidden/>
              </w:rPr>
              <w:fldChar w:fldCharType="begin"/>
            </w:r>
            <w:r>
              <w:rPr>
                <w:noProof/>
                <w:webHidden/>
              </w:rPr>
              <w:instrText xml:space="preserve"> PAGEREF _Toc33692775 \h </w:instrText>
            </w:r>
            <w:r>
              <w:rPr>
                <w:noProof/>
                <w:webHidden/>
              </w:rPr>
            </w:r>
            <w:r>
              <w:rPr>
                <w:noProof/>
                <w:webHidden/>
              </w:rPr>
              <w:fldChar w:fldCharType="separate"/>
            </w:r>
            <w:r>
              <w:rPr>
                <w:noProof/>
                <w:webHidden/>
              </w:rPr>
              <w:t>277</w:t>
            </w:r>
            <w:r>
              <w:rPr>
                <w:noProof/>
                <w:webHidden/>
              </w:rPr>
              <w:fldChar w:fldCharType="end"/>
            </w:r>
          </w:hyperlink>
        </w:p>
        <w:p w14:paraId="4963DF7D" w14:textId="77777777" w:rsidR="00AB0733" w:rsidRDefault="00AB0733">
          <w:pPr>
            <w:pStyle w:val="Inhopg3"/>
            <w:tabs>
              <w:tab w:val="left" w:pos="1320"/>
            </w:tabs>
            <w:rPr>
              <w:rFonts w:asciiTheme="minorHAnsi" w:hAnsiTheme="minorHAnsi"/>
              <w:noProof/>
            </w:rPr>
          </w:pPr>
          <w:hyperlink w:anchor="_Toc33692776" w:history="1">
            <w:r w:rsidRPr="00F771A5">
              <w:rPr>
                <w:rStyle w:val="Hyperlink"/>
                <w:noProof/>
                <w:lang w:bidi="en-US"/>
              </w:rPr>
              <w:t>8.3.5.</w:t>
            </w:r>
            <w:r>
              <w:rPr>
                <w:rFonts w:asciiTheme="minorHAnsi" w:hAnsiTheme="minorHAnsi"/>
                <w:noProof/>
              </w:rPr>
              <w:tab/>
            </w:r>
            <w:r w:rsidRPr="00F771A5">
              <w:rPr>
                <w:rStyle w:val="Hyperlink"/>
                <w:noProof/>
                <w:lang w:bidi="en-US"/>
              </w:rPr>
              <w:t>Oppervlakterakel</w:t>
            </w:r>
            <w:r>
              <w:rPr>
                <w:noProof/>
                <w:webHidden/>
              </w:rPr>
              <w:tab/>
            </w:r>
            <w:r>
              <w:rPr>
                <w:noProof/>
                <w:webHidden/>
              </w:rPr>
              <w:fldChar w:fldCharType="begin"/>
            </w:r>
            <w:r>
              <w:rPr>
                <w:noProof/>
                <w:webHidden/>
              </w:rPr>
              <w:instrText xml:space="preserve"> PAGEREF _Toc33692776 \h </w:instrText>
            </w:r>
            <w:r>
              <w:rPr>
                <w:noProof/>
                <w:webHidden/>
              </w:rPr>
            </w:r>
            <w:r>
              <w:rPr>
                <w:noProof/>
                <w:webHidden/>
              </w:rPr>
              <w:fldChar w:fldCharType="separate"/>
            </w:r>
            <w:r>
              <w:rPr>
                <w:noProof/>
                <w:webHidden/>
              </w:rPr>
              <w:t>278</w:t>
            </w:r>
            <w:r>
              <w:rPr>
                <w:noProof/>
                <w:webHidden/>
              </w:rPr>
              <w:fldChar w:fldCharType="end"/>
            </w:r>
          </w:hyperlink>
        </w:p>
        <w:p w14:paraId="17819CE6" w14:textId="77777777" w:rsidR="00AB0733" w:rsidRDefault="00AB0733">
          <w:pPr>
            <w:pStyle w:val="Inhopg3"/>
            <w:tabs>
              <w:tab w:val="left" w:pos="1320"/>
            </w:tabs>
            <w:rPr>
              <w:rFonts w:asciiTheme="minorHAnsi" w:hAnsiTheme="minorHAnsi"/>
              <w:noProof/>
            </w:rPr>
          </w:pPr>
          <w:hyperlink w:anchor="_Toc33692777" w:history="1">
            <w:r w:rsidRPr="00F771A5">
              <w:rPr>
                <w:rStyle w:val="Hyperlink"/>
                <w:noProof/>
                <w:lang w:bidi="en-US"/>
              </w:rPr>
              <w:t>8.3.6.</w:t>
            </w:r>
            <w:r>
              <w:rPr>
                <w:rFonts w:asciiTheme="minorHAnsi" w:hAnsiTheme="minorHAnsi"/>
                <w:noProof/>
              </w:rPr>
              <w:tab/>
            </w:r>
            <w:r w:rsidRPr="00F771A5">
              <w:rPr>
                <w:rStyle w:val="Hyperlink"/>
                <w:noProof/>
                <w:lang w:bidi="en-US"/>
              </w:rPr>
              <w:t>Gootreiniging</w:t>
            </w:r>
            <w:r>
              <w:rPr>
                <w:noProof/>
                <w:webHidden/>
              </w:rPr>
              <w:tab/>
            </w:r>
            <w:r>
              <w:rPr>
                <w:noProof/>
                <w:webHidden/>
              </w:rPr>
              <w:fldChar w:fldCharType="begin"/>
            </w:r>
            <w:r>
              <w:rPr>
                <w:noProof/>
                <w:webHidden/>
              </w:rPr>
              <w:instrText xml:space="preserve"> PAGEREF _Toc33692777 \h </w:instrText>
            </w:r>
            <w:r>
              <w:rPr>
                <w:noProof/>
                <w:webHidden/>
              </w:rPr>
            </w:r>
            <w:r>
              <w:rPr>
                <w:noProof/>
                <w:webHidden/>
              </w:rPr>
              <w:fldChar w:fldCharType="separate"/>
            </w:r>
            <w:r>
              <w:rPr>
                <w:noProof/>
                <w:webHidden/>
              </w:rPr>
              <w:t>278</w:t>
            </w:r>
            <w:r>
              <w:rPr>
                <w:noProof/>
                <w:webHidden/>
              </w:rPr>
              <w:fldChar w:fldCharType="end"/>
            </w:r>
          </w:hyperlink>
        </w:p>
        <w:p w14:paraId="626CD8E7" w14:textId="77777777" w:rsidR="00AB0733" w:rsidRDefault="00AB0733">
          <w:pPr>
            <w:pStyle w:val="Inhopg1"/>
            <w:tabs>
              <w:tab w:val="right" w:leader="dot" w:pos="9063"/>
            </w:tabs>
            <w:rPr>
              <w:rFonts w:asciiTheme="minorHAnsi" w:eastAsiaTheme="minorEastAsia" w:hAnsiTheme="minorHAnsi"/>
              <w:noProof/>
              <w:lang w:eastAsia="nl-BE"/>
            </w:rPr>
          </w:pPr>
          <w:hyperlink w:anchor="_Toc33692778" w:history="1">
            <w:r w:rsidRPr="00F771A5">
              <w:rPr>
                <w:rStyle w:val="Hyperlink"/>
                <w:rFonts w:eastAsia="Times New Roman"/>
                <w:noProof/>
                <w:lang w:bidi="en-US"/>
              </w:rPr>
              <w:t>9. Zandverwijdering</w:t>
            </w:r>
            <w:r>
              <w:rPr>
                <w:noProof/>
                <w:webHidden/>
              </w:rPr>
              <w:tab/>
            </w:r>
            <w:r>
              <w:rPr>
                <w:noProof/>
                <w:webHidden/>
              </w:rPr>
              <w:fldChar w:fldCharType="begin"/>
            </w:r>
            <w:r>
              <w:rPr>
                <w:noProof/>
                <w:webHidden/>
              </w:rPr>
              <w:instrText xml:space="preserve"> PAGEREF _Toc33692778 \h </w:instrText>
            </w:r>
            <w:r>
              <w:rPr>
                <w:noProof/>
                <w:webHidden/>
              </w:rPr>
            </w:r>
            <w:r>
              <w:rPr>
                <w:noProof/>
                <w:webHidden/>
              </w:rPr>
              <w:fldChar w:fldCharType="separate"/>
            </w:r>
            <w:r>
              <w:rPr>
                <w:noProof/>
                <w:webHidden/>
              </w:rPr>
              <w:t>279</w:t>
            </w:r>
            <w:r>
              <w:rPr>
                <w:noProof/>
                <w:webHidden/>
              </w:rPr>
              <w:fldChar w:fldCharType="end"/>
            </w:r>
          </w:hyperlink>
        </w:p>
        <w:p w14:paraId="04C9FC59" w14:textId="77777777" w:rsidR="00AB0733" w:rsidRDefault="00AB0733">
          <w:pPr>
            <w:pStyle w:val="Inhopg2"/>
            <w:tabs>
              <w:tab w:val="right" w:leader="dot" w:pos="9063"/>
            </w:tabs>
            <w:rPr>
              <w:rFonts w:asciiTheme="minorHAnsi" w:eastAsiaTheme="minorEastAsia" w:hAnsiTheme="minorHAnsi"/>
              <w:noProof/>
              <w:lang w:eastAsia="nl-BE"/>
            </w:rPr>
          </w:pPr>
          <w:hyperlink w:anchor="_Toc33692779" w:history="1">
            <w:r w:rsidRPr="00F771A5">
              <w:rPr>
                <w:rStyle w:val="Hyperlink"/>
                <w:noProof/>
                <w:lang w:bidi="en-US"/>
              </w:rPr>
              <w:t>9.1. Dorr-zandvanger</w:t>
            </w:r>
            <w:r>
              <w:rPr>
                <w:noProof/>
                <w:webHidden/>
              </w:rPr>
              <w:tab/>
            </w:r>
            <w:r>
              <w:rPr>
                <w:noProof/>
                <w:webHidden/>
              </w:rPr>
              <w:fldChar w:fldCharType="begin"/>
            </w:r>
            <w:r>
              <w:rPr>
                <w:noProof/>
                <w:webHidden/>
              </w:rPr>
              <w:instrText xml:space="preserve"> PAGEREF _Toc33692779 \h </w:instrText>
            </w:r>
            <w:r>
              <w:rPr>
                <w:noProof/>
                <w:webHidden/>
              </w:rPr>
            </w:r>
            <w:r>
              <w:rPr>
                <w:noProof/>
                <w:webHidden/>
              </w:rPr>
              <w:fldChar w:fldCharType="separate"/>
            </w:r>
            <w:r>
              <w:rPr>
                <w:noProof/>
                <w:webHidden/>
              </w:rPr>
              <w:t>279</w:t>
            </w:r>
            <w:r>
              <w:rPr>
                <w:noProof/>
                <w:webHidden/>
              </w:rPr>
              <w:fldChar w:fldCharType="end"/>
            </w:r>
          </w:hyperlink>
        </w:p>
        <w:p w14:paraId="53E2A16C" w14:textId="77777777" w:rsidR="00AB0733" w:rsidRDefault="00AB0733">
          <w:pPr>
            <w:pStyle w:val="Inhopg3"/>
            <w:rPr>
              <w:rFonts w:asciiTheme="minorHAnsi" w:hAnsiTheme="minorHAnsi"/>
              <w:noProof/>
            </w:rPr>
          </w:pPr>
          <w:hyperlink w:anchor="_Toc33692780" w:history="1">
            <w:r w:rsidRPr="00F771A5">
              <w:rPr>
                <w:rStyle w:val="Hyperlink"/>
                <w:noProof/>
                <w:lang w:bidi="en-US"/>
              </w:rPr>
              <w:t>9.1.1. Algemeen</w:t>
            </w:r>
            <w:r>
              <w:rPr>
                <w:noProof/>
                <w:webHidden/>
              </w:rPr>
              <w:tab/>
            </w:r>
            <w:r>
              <w:rPr>
                <w:noProof/>
                <w:webHidden/>
              </w:rPr>
              <w:fldChar w:fldCharType="begin"/>
            </w:r>
            <w:r>
              <w:rPr>
                <w:noProof/>
                <w:webHidden/>
              </w:rPr>
              <w:instrText xml:space="preserve"> PAGEREF _Toc33692780 \h </w:instrText>
            </w:r>
            <w:r>
              <w:rPr>
                <w:noProof/>
                <w:webHidden/>
              </w:rPr>
            </w:r>
            <w:r>
              <w:rPr>
                <w:noProof/>
                <w:webHidden/>
              </w:rPr>
              <w:fldChar w:fldCharType="separate"/>
            </w:r>
            <w:r>
              <w:rPr>
                <w:noProof/>
                <w:webHidden/>
              </w:rPr>
              <w:t>279</w:t>
            </w:r>
            <w:r>
              <w:rPr>
                <w:noProof/>
                <w:webHidden/>
              </w:rPr>
              <w:fldChar w:fldCharType="end"/>
            </w:r>
          </w:hyperlink>
        </w:p>
        <w:p w14:paraId="385783D4" w14:textId="77777777" w:rsidR="00AB0733" w:rsidRDefault="00AB0733">
          <w:pPr>
            <w:pStyle w:val="Inhopg3"/>
            <w:tabs>
              <w:tab w:val="left" w:pos="1320"/>
            </w:tabs>
            <w:rPr>
              <w:rFonts w:asciiTheme="minorHAnsi" w:hAnsiTheme="minorHAnsi"/>
              <w:noProof/>
            </w:rPr>
          </w:pPr>
          <w:hyperlink w:anchor="_Toc33692781" w:history="1">
            <w:r w:rsidRPr="00F771A5">
              <w:rPr>
                <w:rStyle w:val="Hyperlink"/>
                <w:noProof/>
                <w:lang w:bidi="en-US"/>
              </w:rPr>
              <w:t>9.1.2.</w:t>
            </w:r>
            <w:r>
              <w:rPr>
                <w:rFonts w:asciiTheme="minorHAnsi" w:hAnsiTheme="minorHAnsi"/>
                <w:noProof/>
              </w:rPr>
              <w:tab/>
            </w:r>
            <w:r w:rsidRPr="00F771A5">
              <w:rPr>
                <w:rStyle w:val="Hyperlink"/>
                <w:noProof/>
                <w:lang w:bidi="en-US"/>
              </w:rPr>
              <w:t>Stromingsprofielen</w:t>
            </w:r>
            <w:r>
              <w:rPr>
                <w:noProof/>
                <w:webHidden/>
              </w:rPr>
              <w:tab/>
            </w:r>
            <w:r>
              <w:rPr>
                <w:noProof/>
                <w:webHidden/>
              </w:rPr>
              <w:fldChar w:fldCharType="begin"/>
            </w:r>
            <w:r>
              <w:rPr>
                <w:noProof/>
                <w:webHidden/>
              </w:rPr>
              <w:instrText xml:space="preserve"> PAGEREF _Toc33692781 \h </w:instrText>
            </w:r>
            <w:r>
              <w:rPr>
                <w:noProof/>
                <w:webHidden/>
              </w:rPr>
            </w:r>
            <w:r>
              <w:rPr>
                <w:noProof/>
                <w:webHidden/>
              </w:rPr>
              <w:fldChar w:fldCharType="separate"/>
            </w:r>
            <w:r>
              <w:rPr>
                <w:noProof/>
                <w:webHidden/>
              </w:rPr>
              <w:t>279</w:t>
            </w:r>
            <w:r>
              <w:rPr>
                <w:noProof/>
                <w:webHidden/>
              </w:rPr>
              <w:fldChar w:fldCharType="end"/>
            </w:r>
          </w:hyperlink>
        </w:p>
        <w:p w14:paraId="10691C75" w14:textId="77777777" w:rsidR="00AB0733" w:rsidRDefault="00AB0733">
          <w:pPr>
            <w:pStyle w:val="Inhopg3"/>
            <w:tabs>
              <w:tab w:val="left" w:pos="1320"/>
            </w:tabs>
            <w:rPr>
              <w:rFonts w:asciiTheme="minorHAnsi" w:hAnsiTheme="minorHAnsi"/>
              <w:noProof/>
            </w:rPr>
          </w:pPr>
          <w:hyperlink w:anchor="_Toc33692782" w:history="1">
            <w:r w:rsidRPr="00F771A5">
              <w:rPr>
                <w:rStyle w:val="Hyperlink"/>
                <w:noProof/>
                <w:lang w:bidi="en-US"/>
              </w:rPr>
              <w:t>9.1.3.</w:t>
            </w:r>
            <w:r>
              <w:rPr>
                <w:rFonts w:asciiTheme="minorHAnsi" w:hAnsiTheme="minorHAnsi"/>
                <w:noProof/>
              </w:rPr>
              <w:tab/>
            </w:r>
            <w:r w:rsidRPr="00F771A5">
              <w:rPr>
                <w:rStyle w:val="Hyperlink"/>
                <w:noProof/>
                <w:lang w:bidi="en-US"/>
              </w:rPr>
              <w:t>Schrapermechanisme</w:t>
            </w:r>
            <w:r>
              <w:rPr>
                <w:noProof/>
                <w:webHidden/>
              </w:rPr>
              <w:tab/>
            </w:r>
            <w:r>
              <w:rPr>
                <w:noProof/>
                <w:webHidden/>
              </w:rPr>
              <w:fldChar w:fldCharType="begin"/>
            </w:r>
            <w:r>
              <w:rPr>
                <w:noProof/>
                <w:webHidden/>
              </w:rPr>
              <w:instrText xml:space="preserve"> PAGEREF _Toc33692782 \h </w:instrText>
            </w:r>
            <w:r>
              <w:rPr>
                <w:noProof/>
                <w:webHidden/>
              </w:rPr>
            </w:r>
            <w:r>
              <w:rPr>
                <w:noProof/>
                <w:webHidden/>
              </w:rPr>
              <w:fldChar w:fldCharType="separate"/>
            </w:r>
            <w:r>
              <w:rPr>
                <w:noProof/>
                <w:webHidden/>
              </w:rPr>
              <w:t>279</w:t>
            </w:r>
            <w:r>
              <w:rPr>
                <w:noProof/>
                <w:webHidden/>
              </w:rPr>
              <w:fldChar w:fldCharType="end"/>
            </w:r>
          </w:hyperlink>
        </w:p>
        <w:p w14:paraId="2B757013" w14:textId="77777777" w:rsidR="00AB0733" w:rsidRDefault="00AB0733">
          <w:pPr>
            <w:pStyle w:val="Inhopg3"/>
            <w:rPr>
              <w:rFonts w:asciiTheme="minorHAnsi" w:hAnsiTheme="minorHAnsi"/>
              <w:noProof/>
            </w:rPr>
          </w:pPr>
          <w:hyperlink w:anchor="_Toc33692783" w:history="1">
            <w:r w:rsidRPr="00F771A5">
              <w:rPr>
                <w:rStyle w:val="Hyperlink"/>
                <w:noProof/>
                <w:lang w:bidi="en-US"/>
              </w:rPr>
              <w:t>9.1.4. Luchtliftpomp</w:t>
            </w:r>
            <w:r>
              <w:rPr>
                <w:noProof/>
                <w:webHidden/>
              </w:rPr>
              <w:tab/>
            </w:r>
            <w:r>
              <w:rPr>
                <w:noProof/>
                <w:webHidden/>
              </w:rPr>
              <w:fldChar w:fldCharType="begin"/>
            </w:r>
            <w:r>
              <w:rPr>
                <w:noProof/>
                <w:webHidden/>
              </w:rPr>
              <w:instrText xml:space="preserve"> PAGEREF _Toc33692783 \h </w:instrText>
            </w:r>
            <w:r>
              <w:rPr>
                <w:noProof/>
                <w:webHidden/>
              </w:rPr>
            </w:r>
            <w:r>
              <w:rPr>
                <w:noProof/>
                <w:webHidden/>
              </w:rPr>
              <w:fldChar w:fldCharType="separate"/>
            </w:r>
            <w:r>
              <w:rPr>
                <w:noProof/>
                <w:webHidden/>
              </w:rPr>
              <w:t>281</w:t>
            </w:r>
            <w:r>
              <w:rPr>
                <w:noProof/>
                <w:webHidden/>
              </w:rPr>
              <w:fldChar w:fldCharType="end"/>
            </w:r>
          </w:hyperlink>
        </w:p>
        <w:p w14:paraId="53594BE3" w14:textId="77777777" w:rsidR="00AB0733" w:rsidRDefault="00AB0733">
          <w:pPr>
            <w:pStyle w:val="Inhopg2"/>
            <w:tabs>
              <w:tab w:val="right" w:leader="dot" w:pos="9063"/>
            </w:tabs>
            <w:rPr>
              <w:rFonts w:asciiTheme="minorHAnsi" w:eastAsiaTheme="minorEastAsia" w:hAnsiTheme="minorHAnsi"/>
              <w:noProof/>
              <w:lang w:eastAsia="nl-BE"/>
            </w:rPr>
          </w:pPr>
          <w:hyperlink w:anchor="_Toc33692784" w:history="1">
            <w:r w:rsidRPr="00F771A5">
              <w:rPr>
                <w:rStyle w:val="Hyperlink"/>
                <w:noProof/>
                <w:lang w:bidi="en-US"/>
              </w:rPr>
              <w:t>9.2. Beluchte vet- en zandvang</w:t>
            </w:r>
            <w:r>
              <w:rPr>
                <w:noProof/>
                <w:webHidden/>
              </w:rPr>
              <w:tab/>
            </w:r>
            <w:r>
              <w:rPr>
                <w:noProof/>
                <w:webHidden/>
              </w:rPr>
              <w:fldChar w:fldCharType="begin"/>
            </w:r>
            <w:r>
              <w:rPr>
                <w:noProof/>
                <w:webHidden/>
              </w:rPr>
              <w:instrText xml:space="preserve"> PAGEREF _Toc33692784 \h </w:instrText>
            </w:r>
            <w:r>
              <w:rPr>
                <w:noProof/>
                <w:webHidden/>
              </w:rPr>
            </w:r>
            <w:r>
              <w:rPr>
                <w:noProof/>
                <w:webHidden/>
              </w:rPr>
              <w:fldChar w:fldCharType="separate"/>
            </w:r>
            <w:r>
              <w:rPr>
                <w:noProof/>
                <w:webHidden/>
              </w:rPr>
              <w:t>281</w:t>
            </w:r>
            <w:r>
              <w:rPr>
                <w:noProof/>
                <w:webHidden/>
              </w:rPr>
              <w:fldChar w:fldCharType="end"/>
            </w:r>
          </w:hyperlink>
        </w:p>
        <w:p w14:paraId="23C12C24" w14:textId="77777777" w:rsidR="00AB0733" w:rsidRDefault="00AB0733">
          <w:pPr>
            <w:pStyle w:val="Inhopg3"/>
            <w:rPr>
              <w:rFonts w:asciiTheme="minorHAnsi" w:hAnsiTheme="minorHAnsi"/>
              <w:noProof/>
            </w:rPr>
          </w:pPr>
          <w:hyperlink w:anchor="_Toc33692785" w:history="1">
            <w:r w:rsidRPr="00F771A5">
              <w:rPr>
                <w:rStyle w:val="Hyperlink"/>
                <w:noProof/>
                <w:lang w:bidi="en-US"/>
              </w:rPr>
              <w:t>9.2.1. Algemeen</w:t>
            </w:r>
            <w:r>
              <w:rPr>
                <w:noProof/>
                <w:webHidden/>
              </w:rPr>
              <w:tab/>
            </w:r>
            <w:r>
              <w:rPr>
                <w:noProof/>
                <w:webHidden/>
              </w:rPr>
              <w:fldChar w:fldCharType="begin"/>
            </w:r>
            <w:r>
              <w:rPr>
                <w:noProof/>
                <w:webHidden/>
              </w:rPr>
              <w:instrText xml:space="preserve"> PAGEREF _Toc33692785 \h </w:instrText>
            </w:r>
            <w:r>
              <w:rPr>
                <w:noProof/>
                <w:webHidden/>
              </w:rPr>
            </w:r>
            <w:r>
              <w:rPr>
                <w:noProof/>
                <w:webHidden/>
              </w:rPr>
              <w:fldChar w:fldCharType="separate"/>
            </w:r>
            <w:r>
              <w:rPr>
                <w:noProof/>
                <w:webHidden/>
              </w:rPr>
              <w:t>281</w:t>
            </w:r>
            <w:r>
              <w:rPr>
                <w:noProof/>
                <w:webHidden/>
              </w:rPr>
              <w:fldChar w:fldCharType="end"/>
            </w:r>
          </w:hyperlink>
        </w:p>
        <w:p w14:paraId="44C73167" w14:textId="77777777" w:rsidR="00AB0733" w:rsidRDefault="00AB0733">
          <w:pPr>
            <w:pStyle w:val="Inhopg3"/>
            <w:rPr>
              <w:rFonts w:asciiTheme="minorHAnsi" w:hAnsiTheme="minorHAnsi"/>
              <w:noProof/>
            </w:rPr>
          </w:pPr>
          <w:hyperlink w:anchor="_Toc33692786" w:history="1">
            <w:r w:rsidRPr="00F771A5">
              <w:rPr>
                <w:rStyle w:val="Hyperlink"/>
                <w:noProof/>
                <w:lang w:bidi="en-US"/>
              </w:rPr>
              <w:t>9.2.2. Heen- en weergaande brug</w:t>
            </w:r>
            <w:r>
              <w:rPr>
                <w:noProof/>
                <w:webHidden/>
              </w:rPr>
              <w:tab/>
            </w:r>
            <w:r>
              <w:rPr>
                <w:noProof/>
                <w:webHidden/>
              </w:rPr>
              <w:fldChar w:fldCharType="begin"/>
            </w:r>
            <w:r>
              <w:rPr>
                <w:noProof/>
                <w:webHidden/>
              </w:rPr>
              <w:instrText xml:space="preserve"> PAGEREF _Toc33692786 \h </w:instrText>
            </w:r>
            <w:r>
              <w:rPr>
                <w:noProof/>
                <w:webHidden/>
              </w:rPr>
            </w:r>
            <w:r>
              <w:rPr>
                <w:noProof/>
                <w:webHidden/>
              </w:rPr>
              <w:fldChar w:fldCharType="separate"/>
            </w:r>
            <w:r>
              <w:rPr>
                <w:noProof/>
                <w:webHidden/>
              </w:rPr>
              <w:t>282</w:t>
            </w:r>
            <w:r>
              <w:rPr>
                <w:noProof/>
                <w:webHidden/>
              </w:rPr>
              <w:fldChar w:fldCharType="end"/>
            </w:r>
          </w:hyperlink>
        </w:p>
        <w:p w14:paraId="28BF0B78" w14:textId="77777777" w:rsidR="00AB0733" w:rsidRDefault="00AB0733">
          <w:pPr>
            <w:pStyle w:val="Inhopg3"/>
            <w:rPr>
              <w:rFonts w:asciiTheme="minorHAnsi" w:hAnsiTheme="minorHAnsi"/>
              <w:noProof/>
            </w:rPr>
          </w:pPr>
          <w:hyperlink w:anchor="_Toc33692787" w:history="1">
            <w:r w:rsidRPr="00F771A5">
              <w:rPr>
                <w:rStyle w:val="Hyperlink"/>
                <w:noProof/>
                <w:lang w:bidi="en-US"/>
              </w:rPr>
              <w:t>9.2.3. Luchtliftpomp</w:t>
            </w:r>
            <w:r>
              <w:rPr>
                <w:noProof/>
                <w:webHidden/>
              </w:rPr>
              <w:tab/>
            </w:r>
            <w:r>
              <w:rPr>
                <w:noProof/>
                <w:webHidden/>
              </w:rPr>
              <w:fldChar w:fldCharType="begin"/>
            </w:r>
            <w:r>
              <w:rPr>
                <w:noProof/>
                <w:webHidden/>
              </w:rPr>
              <w:instrText xml:space="preserve"> PAGEREF _Toc33692787 \h </w:instrText>
            </w:r>
            <w:r>
              <w:rPr>
                <w:noProof/>
                <w:webHidden/>
              </w:rPr>
            </w:r>
            <w:r>
              <w:rPr>
                <w:noProof/>
                <w:webHidden/>
              </w:rPr>
              <w:fldChar w:fldCharType="separate"/>
            </w:r>
            <w:r>
              <w:rPr>
                <w:noProof/>
                <w:webHidden/>
              </w:rPr>
              <w:t>282</w:t>
            </w:r>
            <w:r>
              <w:rPr>
                <w:noProof/>
                <w:webHidden/>
              </w:rPr>
              <w:fldChar w:fldCharType="end"/>
            </w:r>
          </w:hyperlink>
        </w:p>
        <w:p w14:paraId="4427C645" w14:textId="77777777" w:rsidR="00AB0733" w:rsidRDefault="00AB0733">
          <w:pPr>
            <w:pStyle w:val="Inhopg3"/>
            <w:rPr>
              <w:rFonts w:asciiTheme="minorHAnsi" w:hAnsiTheme="minorHAnsi"/>
              <w:noProof/>
            </w:rPr>
          </w:pPr>
          <w:hyperlink w:anchor="_Toc33692788" w:history="1">
            <w:r w:rsidRPr="00F771A5">
              <w:rPr>
                <w:rStyle w:val="Hyperlink"/>
                <w:noProof/>
                <w:lang w:bidi="en-US"/>
              </w:rPr>
              <w:t>9.2.4. Surpressoren voor beluchting van de zandvanger</w:t>
            </w:r>
            <w:r>
              <w:rPr>
                <w:noProof/>
                <w:webHidden/>
              </w:rPr>
              <w:tab/>
            </w:r>
            <w:r>
              <w:rPr>
                <w:noProof/>
                <w:webHidden/>
              </w:rPr>
              <w:fldChar w:fldCharType="begin"/>
            </w:r>
            <w:r>
              <w:rPr>
                <w:noProof/>
                <w:webHidden/>
              </w:rPr>
              <w:instrText xml:space="preserve"> PAGEREF _Toc33692788 \h </w:instrText>
            </w:r>
            <w:r>
              <w:rPr>
                <w:noProof/>
                <w:webHidden/>
              </w:rPr>
            </w:r>
            <w:r>
              <w:rPr>
                <w:noProof/>
                <w:webHidden/>
              </w:rPr>
              <w:fldChar w:fldCharType="separate"/>
            </w:r>
            <w:r>
              <w:rPr>
                <w:noProof/>
                <w:webHidden/>
              </w:rPr>
              <w:t>282</w:t>
            </w:r>
            <w:r>
              <w:rPr>
                <w:noProof/>
                <w:webHidden/>
              </w:rPr>
              <w:fldChar w:fldCharType="end"/>
            </w:r>
          </w:hyperlink>
        </w:p>
        <w:p w14:paraId="44EE3070" w14:textId="77777777" w:rsidR="00AB0733" w:rsidRDefault="00AB0733">
          <w:pPr>
            <w:pStyle w:val="Inhopg3"/>
            <w:rPr>
              <w:rFonts w:asciiTheme="minorHAnsi" w:hAnsiTheme="minorHAnsi"/>
              <w:noProof/>
            </w:rPr>
          </w:pPr>
          <w:hyperlink w:anchor="_Toc33692789" w:history="1">
            <w:r w:rsidRPr="00F771A5">
              <w:rPr>
                <w:rStyle w:val="Hyperlink"/>
                <w:noProof/>
                <w:lang w:bidi="en-US"/>
              </w:rPr>
              <w:t>9.2.5. Beluchtingsleidingen</w:t>
            </w:r>
            <w:r>
              <w:rPr>
                <w:noProof/>
                <w:webHidden/>
              </w:rPr>
              <w:tab/>
            </w:r>
            <w:r>
              <w:rPr>
                <w:noProof/>
                <w:webHidden/>
              </w:rPr>
              <w:fldChar w:fldCharType="begin"/>
            </w:r>
            <w:r>
              <w:rPr>
                <w:noProof/>
                <w:webHidden/>
              </w:rPr>
              <w:instrText xml:space="preserve"> PAGEREF _Toc33692789 \h </w:instrText>
            </w:r>
            <w:r>
              <w:rPr>
                <w:noProof/>
                <w:webHidden/>
              </w:rPr>
            </w:r>
            <w:r>
              <w:rPr>
                <w:noProof/>
                <w:webHidden/>
              </w:rPr>
              <w:fldChar w:fldCharType="separate"/>
            </w:r>
            <w:r>
              <w:rPr>
                <w:noProof/>
                <w:webHidden/>
              </w:rPr>
              <w:t>282</w:t>
            </w:r>
            <w:r>
              <w:rPr>
                <w:noProof/>
                <w:webHidden/>
              </w:rPr>
              <w:fldChar w:fldCharType="end"/>
            </w:r>
          </w:hyperlink>
        </w:p>
        <w:p w14:paraId="00C51DB2" w14:textId="77777777" w:rsidR="00AB0733" w:rsidRDefault="00AB0733">
          <w:pPr>
            <w:pStyle w:val="Inhopg2"/>
            <w:tabs>
              <w:tab w:val="right" w:leader="dot" w:pos="9063"/>
            </w:tabs>
            <w:rPr>
              <w:rFonts w:asciiTheme="minorHAnsi" w:eastAsiaTheme="minorEastAsia" w:hAnsiTheme="minorHAnsi"/>
              <w:noProof/>
              <w:lang w:eastAsia="nl-BE"/>
            </w:rPr>
          </w:pPr>
          <w:hyperlink w:anchor="_Toc33692790" w:history="1">
            <w:r w:rsidRPr="00F771A5">
              <w:rPr>
                <w:rStyle w:val="Hyperlink"/>
                <w:noProof/>
                <w:lang w:bidi="en-US"/>
              </w:rPr>
              <w:t>9.3. Zandklasseerder</w:t>
            </w:r>
            <w:r>
              <w:rPr>
                <w:noProof/>
                <w:webHidden/>
              </w:rPr>
              <w:tab/>
            </w:r>
            <w:r>
              <w:rPr>
                <w:noProof/>
                <w:webHidden/>
              </w:rPr>
              <w:fldChar w:fldCharType="begin"/>
            </w:r>
            <w:r>
              <w:rPr>
                <w:noProof/>
                <w:webHidden/>
              </w:rPr>
              <w:instrText xml:space="preserve"> PAGEREF _Toc33692790 \h </w:instrText>
            </w:r>
            <w:r>
              <w:rPr>
                <w:noProof/>
                <w:webHidden/>
              </w:rPr>
            </w:r>
            <w:r>
              <w:rPr>
                <w:noProof/>
                <w:webHidden/>
              </w:rPr>
              <w:fldChar w:fldCharType="separate"/>
            </w:r>
            <w:r>
              <w:rPr>
                <w:noProof/>
                <w:webHidden/>
              </w:rPr>
              <w:t>283</w:t>
            </w:r>
            <w:r>
              <w:rPr>
                <w:noProof/>
                <w:webHidden/>
              </w:rPr>
              <w:fldChar w:fldCharType="end"/>
            </w:r>
          </w:hyperlink>
        </w:p>
        <w:p w14:paraId="2510E372" w14:textId="77777777" w:rsidR="00AB0733" w:rsidRDefault="00AB0733">
          <w:pPr>
            <w:pStyle w:val="Inhopg3"/>
            <w:rPr>
              <w:rFonts w:asciiTheme="minorHAnsi" w:hAnsiTheme="minorHAnsi"/>
              <w:noProof/>
            </w:rPr>
          </w:pPr>
          <w:hyperlink w:anchor="_Toc33692791" w:history="1">
            <w:r w:rsidRPr="00F771A5">
              <w:rPr>
                <w:rStyle w:val="Hyperlink"/>
                <w:noProof/>
                <w:lang w:bidi="en-US"/>
              </w:rPr>
              <w:t>9.3.1. Schommelpaard</w:t>
            </w:r>
            <w:r>
              <w:rPr>
                <w:noProof/>
                <w:webHidden/>
              </w:rPr>
              <w:tab/>
            </w:r>
            <w:r>
              <w:rPr>
                <w:noProof/>
                <w:webHidden/>
              </w:rPr>
              <w:fldChar w:fldCharType="begin"/>
            </w:r>
            <w:r>
              <w:rPr>
                <w:noProof/>
                <w:webHidden/>
              </w:rPr>
              <w:instrText xml:space="preserve"> PAGEREF _Toc33692791 \h </w:instrText>
            </w:r>
            <w:r>
              <w:rPr>
                <w:noProof/>
                <w:webHidden/>
              </w:rPr>
            </w:r>
            <w:r>
              <w:rPr>
                <w:noProof/>
                <w:webHidden/>
              </w:rPr>
              <w:fldChar w:fldCharType="separate"/>
            </w:r>
            <w:r>
              <w:rPr>
                <w:noProof/>
                <w:webHidden/>
              </w:rPr>
              <w:t>284</w:t>
            </w:r>
            <w:r>
              <w:rPr>
                <w:noProof/>
                <w:webHidden/>
              </w:rPr>
              <w:fldChar w:fldCharType="end"/>
            </w:r>
          </w:hyperlink>
        </w:p>
        <w:p w14:paraId="13F26595" w14:textId="77777777" w:rsidR="00AB0733" w:rsidRDefault="00AB0733">
          <w:pPr>
            <w:pStyle w:val="Inhopg3"/>
            <w:rPr>
              <w:rFonts w:asciiTheme="minorHAnsi" w:hAnsiTheme="minorHAnsi"/>
              <w:noProof/>
            </w:rPr>
          </w:pPr>
          <w:hyperlink w:anchor="_Toc33692792" w:history="1">
            <w:r w:rsidRPr="00F771A5">
              <w:rPr>
                <w:rStyle w:val="Hyperlink"/>
                <w:noProof/>
                <w:lang w:bidi="en-US"/>
              </w:rPr>
              <w:t>9.3.2. Asloze schroef</w:t>
            </w:r>
            <w:r>
              <w:rPr>
                <w:noProof/>
                <w:webHidden/>
              </w:rPr>
              <w:tab/>
            </w:r>
            <w:r>
              <w:rPr>
                <w:noProof/>
                <w:webHidden/>
              </w:rPr>
              <w:fldChar w:fldCharType="begin"/>
            </w:r>
            <w:r>
              <w:rPr>
                <w:noProof/>
                <w:webHidden/>
              </w:rPr>
              <w:instrText xml:space="preserve"> PAGEREF _Toc33692792 \h </w:instrText>
            </w:r>
            <w:r>
              <w:rPr>
                <w:noProof/>
                <w:webHidden/>
              </w:rPr>
            </w:r>
            <w:r>
              <w:rPr>
                <w:noProof/>
                <w:webHidden/>
              </w:rPr>
              <w:fldChar w:fldCharType="separate"/>
            </w:r>
            <w:r>
              <w:rPr>
                <w:noProof/>
                <w:webHidden/>
              </w:rPr>
              <w:t>284</w:t>
            </w:r>
            <w:r>
              <w:rPr>
                <w:noProof/>
                <w:webHidden/>
              </w:rPr>
              <w:fldChar w:fldCharType="end"/>
            </w:r>
          </w:hyperlink>
        </w:p>
        <w:p w14:paraId="552FC9F3" w14:textId="77777777" w:rsidR="00AB0733" w:rsidRDefault="00AB0733">
          <w:pPr>
            <w:pStyle w:val="Inhopg1"/>
            <w:tabs>
              <w:tab w:val="right" w:leader="dot" w:pos="9063"/>
            </w:tabs>
            <w:rPr>
              <w:rFonts w:asciiTheme="minorHAnsi" w:eastAsiaTheme="minorEastAsia" w:hAnsiTheme="minorHAnsi"/>
              <w:noProof/>
              <w:lang w:eastAsia="nl-BE"/>
            </w:rPr>
          </w:pPr>
          <w:hyperlink w:anchor="_Toc33692793" w:history="1">
            <w:r w:rsidRPr="00F771A5">
              <w:rPr>
                <w:rStyle w:val="Hyperlink"/>
                <w:rFonts w:eastAsia="Times New Roman"/>
                <w:noProof/>
                <w:lang w:bidi="en-US"/>
              </w:rPr>
              <w:t>10.Oppervlaktebeluchting</w:t>
            </w:r>
            <w:r>
              <w:rPr>
                <w:noProof/>
                <w:webHidden/>
              </w:rPr>
              <w:tab/>
            </w:r>
            <w:r>
              <w:rPr>
                <w:noProof/>
                <w:webHidden/>
              </w:rPr>
              <w:fldChar w:fldCharType="begin"/>
            </w:r>
            <w:r>
              <w:rPr>
                <w:noProof/>
                <w:webHidden/>
              </w:rPr>
              <w:instrText xml:space="preserve"> PAGEREF _Toc33692793 \h </w:instrText>
            </w:r>
            <w:r>
              <w:rPr>
                <w:noProof/>
                <w:webHidden/>
              </w:rPr>
            </w:r>
            <w:r>
              <w:rPr>
                <w:noProof/>
                <w:webHidden/>
              </w:rPr>
              <w:fldChar w:fldCharType="separate"/>
            </w:r>
            <w:r>
              <w:rPr>
                <w:noProof/>
                <w:webHidden/>
              </w:rPr>
              <w:t>286</w:t>
            </w:r>
            <w:r>
              <w:rPr>
                <w:noProof/>
                <w:webHidden/>
              </w:rPr>
              <w:fldChar w:fldCharType="end"/>
            </w:r>
          </w:hyperlink>
        </w:p>
        <w:p w14:paraId="2563560B"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794" w:history="1">
            <w:r w:rsidRPr="00F771A5">
              <w:rPr>
                <w:rStyle w:val="Hyperlink"/>
                <w:noProof/>
                <w:lang w:bidi="en-US"/>
              </w:rPr>
              <w:t>10.1.</w:t>
            </w:r>
            <w:r>
              <w:rPr>
                <w:rFonts w:asciiTheme="minorHAnsi" w:eastAsiaTheme="minorEastAsia" w:hAnsiTheme="minorHAnsi"/>
                <w:noProof/>
                <w:lang w:eastAsia="nl-BE"/>
              </w:rPr>
              <w:tab/>
            </w:r>
            <w:r w:rsidRPr="00F771A5">
              <w:rPr>
                <w:rStyle w:val="Hyperlink"/>
                <w:noProof/>
                <w:lang w:bidi="en-US"/>
              </w:rPr>
              <w:t>Algemeenheden</w:t>
            </w:r>
            <w:r>
              <w:rPr>
                <w:noProof/>
                <w:webHidden/>
              </w:rPr>
              <w:tab/>
            </w:r>
            <w:r>
              <w:rPr>
                <w:noProof/>
                <w:webHidden/>
              </w:rPr>
              <w:fldChar w:fldCharType="begin"/>
            </w:r>
            <w:r>
              <w:rPr>
                <w:noProof/>
                <w:webHidden/>
              </w:rPr>
              <w:instrText xml:space="preserve"> PAGEREF _Toc33692794 \h </w:instrText>
            </w:r>
            <w:r>
              <w:rPr>
                <w:noProof/>
                <w:webHidden/>
              </w:rPr>
            </w:r>
            <w:r>
              <w:rPr>
                <w:noProof/>
                <w:webHidden/>
              </w:rPr>
              <w:fldChar w:fldCharType="separate"/>
            </w:r>
            <w:r>
              <w:rPr>
                <w:noProof/>
                <w:webHidden/>
              </w:rPr>
              <w:t>286</w:t>
            </w:r>
            <w:r>
              <w:rPr>
                <w:noProof/>
                <w:webHidden/>
              </w:rPr>
              <w:fldChar w:fldCharType="end"/>
            </w:r>
          </w:hyperlink>
        </w:p>
        <w:p w14:paraId="6EE8AF39"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795" w:history="1">
            <w:r w:rsidRPr="00F771A5">
              <w:rPr>
                <w:rStyle w:val="Hyperlink"/>
                <w:noProof/>
                <w:lang w:bidi="en-US"/>
              </w:rPr>
              <w:t>10.2.</w:t>
            </w:r>
            <w:r>
              <w:rPr>
                <w:rFonts w:asciiTheme="minorHAnsi" w:eastAsiaTheme="minorEastAsia" w:hAnsiTheme="minorHAnsi"/>
                <w:noProof/>
                <w:lang w:eastAsia="nl-BE"/>
              </w:rPr>
              <w:tab/>
            </w:r>
            <w:r w:rsidRPr="00F771A5">
              <w:rPr>
                <w:rStyle w:val="Hyperlink"/>
                <w:noProof/>
                <w:lang w:bidi="en-US"/>
              </w:rPr>
              <w:t>Beluchtingsrotor</w:t>
            </w:r>
            <w:r>
              <w:rPr>
                <w:noProof/>
                <w:webHidden/>
              </w:rPr>
              <w:tab/>
            </w:r>
            <w:r>
              <w:rPr>
                <w:noProof/>
                <w:webHidden/>
              </w:rPr>
              <w:fldChar w:fldCharType="begin"/>
            </w:r>
            <w:r>
              <w:rPr>
                <w:noProof/>
                <w:webHidden/>
              </w:rPr>
              <w:instrText xml:space="preserve"> PAGEREF _Toc33692795 \h </w:instrText>
            </w:r>
            <w:r>
              <w:rPr>
                <w:noProof/>
                <w:webHidden/>
              </w:rPr>
            </w:r>
            <w:r>
              <w:rPr>
                <w:noProof/>
                <w:webHidden/>
              </w:rPr>
              <w:fldChar w:fldCharType="separate"/>
            </w:r>
            <w:r>
              <w:rPr>
                <w:noProof/>
                <w:webHidden/>
              </w:rPr>
              <w:t>286</w:t>
            </w:r>
            <w:r>
              <w:rPr>
                <w:noProof/>
                <w:webHidden/>
              </w:rPr>
              <w:fldChar w:fldCharType="end"/>
            </w:r>
          </w:hyperlink>
        </w:p>
        <w:p w14:paraId="6F9705A1" w14:textId="77777777" w:rsidR="00AB0733" w:rsidRDefault="00AB0733">
          <w:pPr>
            <w:pStyle w:val="Inhopg3"/>
            <w:tabs>
              <w:tab w:val="left" w:pos="1540"/>
            </w:tabs>
            <w:rPr>
              <w:rFonts w:asciiTheme="minorHAnsi" w:hAnsiTheme="minorHAnsi"/>
              <w:noProof/>
            </w:rPr>
          </w:pPr>
          <w:hyperlink w:anchor="_Toc33692796" w:history="1">
            <w:r w:rsidRPr="00F771A5">
              <w:rPr>
                <w:rStyle w:val="Hyperlink"/>
                <w:noProof/>
                <w:lang w:bidi="en-US"/>
              </w:rPr>
              <w:t>10.2.1.</w:t>
            </w:r>
            <w:r>
              <w:rPr>
                <w:rFonts w:asciiTheme="minorHAnsi" w:hAnsiTheme="minorHAnsi"/>
                <w:noProof/>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_Toc33692796 \h </w:instrText>
            </w:r>
            <w:r>
              <w:rPr>
                <w:noProof/>
                <w:webHidden/>
              </w:rPr>
            </w:r>
            <w:r>
              <w:rPr>
                <w:noProof/>
                <w:webHidden/>
              </w:rPr>
              <w:fldChar w:fldCharType="separate"/>
            </w:r>
            <w:r>
              <w:rPr>
                <w:noProof/>
                <w:webHidden/>
              </w:rPr>
              <w:t>286</w:t>
            </w:r>
            <w:r>
              <w:rPr>
                <w:noProof/>
                <w:webHidden/>
              </w:rPr>
              <w:fldChar w:fldCharType="end"/>
            </w:r>
          </w:hyperlink>
        </w:p>
        <w:p w14:paraId="0FBFEF4C" w14:textId="77777777" w:rsidR="00AB0733" w:rsidRDefault="00AB0733">
          <w:pPr>
            <w:pStyle w:val="Inhopg3"/>
            <w:tabs>
              <w:tab w:val="left" w:pos="1540"/>
            </w:tabs>
            <w:rPr>
              <w:rFonts w:asciiTheme="minorHAnsi" w:hAnsiTheme="minorHAnsi"/>
              <w:noProof/>
            </w:rPr>
          </w:pPr>
          <w:hyperlink w:anchor="_Toc33692797" w:history="1">
            <w:r w:rsidRPr="00F771A5">
              <w:rPr>
                <w:rStyle w:val="Hyperlink"/>
                <w:noProof/>
                <w:lang w:bidi="en-US"/>
              </w:rPr>
              <w:t>10.2.2.</w:t>
            </w:r>
            <w:r>
              <w:rPr>
                <w:rFonts w:asciiTheme="minorHAnsi" w:hAnsiTheme="minorHAnsi"/>
                <w:noProof/>
              </w:rPr>
              <w:tab/>
            </w:r>
            <w:r w:rsidRPr="00F771A5">
              <w:rPr>
                <w:rStyle w:val="Hyperlink"/>
                <w:noProof/>
                <w:lang w:bidi="en-US"/>
              </w:rPr>
              <w:t xml:space="preserve"> Aandrijfeenheid</w:t>
            </w:r>
            <w:r>
              <w:rPr>
                <w:noProof/>
                <w:webHidden/>
              </w:rPr>
              <w:tab/>
            </w:r>
            <w:r>
              <w:rPr>
                <w:noProof/>
                <w:webHidden/>
              </w:rPr>
              <w:fldChar w:fldCharType="begin"/>
            </w:r>
            <w:r>
              <w:rPr>
                <w:noProof/>
                <w:webHidden/>
              </w:rPr>
              <w:instrText xml:space="preserve"> PAGEREF _Toc33692797 \h </w:instrText>
            </w:r>
            <w:r>
              <w:rPr>
                <w:noProof/>
                <w:webHidden/>
              </w:rPr>
            </w:r>
            <w:r>
              <w:rPr>
                <w:noProof/>
                <w:webHidden/>
              </w:rPr>
              <w:fldChar w:fldCharType="separate"/>
            </w:r>
            <w:r>
              <w:rPr>
                <w:noProof/>
                <w:webHidden/>
              </w:rPr>
              <w:t>287</w:t>
            </w:r>
            <w:r>
              <w:rPr>
                <w:noProof/>
                <w:webHidden/>
              </w:rPr>
              <w:fldChar w:fldCharType="end"/>
            </w:r>
          </w:hyperlink>
        </w:p>
        <w:p w14:paraId="514BE92F" w14:textId="77777777" w:rsidR="00AB0733" w:rsidRDefault="00AB0733">
          <w:pPr>
            <w:pStyle w:val="Inhopg3"/>
            <w:tabs>
              <w:tab w:val="left" w:pos="1540"/>
            </w:tabs>
            <w:rPr>
              <w:rFonts w:asciiTheme="minorHAnsi" w:hAnsiTheme="minorHAnsi"/>
              <w:noProof/>
            </w:rPr>
          </w:pPr>
          <w:hyperlink w:anchor="_Toc33692798" w:history="1">
            <w:r w:rsidRPr="00F771A5">
              <w:rPr>
                <w:rStyle w:val="Hyperlink"/>
                <w:noProof/>
                <w:lang w:bidi="en-US"/>
              </w:rPr>
              <w:t>10.2.3.</w:t>
            </w:r>
            <w:r>
              <w:rPr>
                <w:rFonts w:asciiTheme="minorHAnsi" w:hAnsiTheme="minorHAnsi"/>
                <w:noProof/>
              </w:rPr>
              <w:tab/>
            </w:r>
            <w:r w:rsidRPr="00F771A5">
              <w:rPr>
                <w:rStyle w:val="Hyperlink"/>
                <w:noProof/>
                <w:lang w:bidi="en-US"/>
              </w:rPr>
              <w:t>Rotor</w:t>
            </w:r>
            <w:r>
              <w:rPr>
                <w:noProof/>
                <w:webHidden/>
              </w:rPr>
              <w:tab/>
            </w:r>
            <w:r>
              <w:rPr>
                <w:noProof/>
                <w:webHidden/>
              </w:rPr>
              <w:fldChar w:fldCharType="begin"/>
            </w:r>
            <w:r>
              <w:rPr>
                <w:noProof/>
                <w:webHidden/>
              </w:rPr>
              <w:instrText xml:space="preserve"> PAGEREF _Toc33692798 \h </w:instrText>
            </w:r>
            <w:r>
              <w:rPr>
                <w:noProof/>
                <w:webHidden/>
              </w:rPr>
            </w:r>
            <w:r>
              <w:rPr>
                <w:noProof/>
                <w:webHidden/>
              </w:rPr>
              <w:fldChar w:fldCharType="separate"/>
            </w:r>
            <w:r>
              <w:rPr>
                <w:noProof/>
                <w:webHidden/>
              </w:rPr>
              <w:t>288</w:t>
            </w:r>
            <w:r>
              <w:rPr>
                <w:noProof/>
                <w:webHidden/>
              </w:rPr>
              <w:fldChar w:fldCharType="end"/>
            </w:r>
          </w:hyperlink>
        </w:p>
        <w:p w14:paraId="683DA137" w14:textId="77777777" w:rsidR="00AB0733" w:rsidRDefault="00AB0733">
          <w:pPr>
            <w:pStyle w:val="Inhopg3"/>
            <w:tabs>
              <w:tab w:val="left" w:pos="1540"/>
            </w:tabs>
            <w:rPr>
              <w:rFonts w:asciiTheme="minorHAnsi" w:hAnsiTheme="minorHAnsi"/>
              <w:noProof/>
            </w:rPr>
          </w:pPr>
          <w:hyperlink w:anchor="_Toc33692799" w:history="1">
            <w:r w:rsidRPr="00F771A5">
              <w:rPr>
                <w:rStyle w:val="Hyperlink"/>
                <w:noProof/>
                <w:lang w:bidi="en-US"/>
              </w:rPr>
              <w:t>10.2.4.</w:t>
            </w:r>
            <w:r>
              <w:rPr>
                <w:rFonts w:asciiTheme="minorHAnsi" w:hAnsiTheme="minorHAnsi"/>
                <w:noProof/>
              </w:rPr>
              <w:tab/>
            </w:r>
            <w:r w:rsidRPr="00F771A5">
              <w:rPr>
                <w:rStyle w:val="Hyperlink"/>
                <w:noProof/>
                <w:lang w:bidi="en-US"/>
              </w:rPr>
              <w:t>Spatkap</w:t>
            </w:r>
            <w:r>
              <w:rPr>
                <w:noProof/>
                <w:webHidden/>
              </w:rPr>
              <w:tab/>
            </w:r>
            <w:r>
              <w:rPr>
                <w:noProof/>
                <w:webHidden/>
              </w:rPr>
              <w:fldChar w:fldCharType="begin"/>
            </w:r>
            <w:r>
              <w:rPr>
                <w:noProof/>
                <w:webHidden/>
              </w:rPr>
              <w:instrText xml:space="preserve"> PAGEREF _Toc33692799 \h </w:instrText>
            </w:r>
            <w:r>
              <w:rPr>
                <w:noProof/>
                <w:webHidden/>
              </w:rPr>
            </w:r>
            <w:r>
              <w:rPr>
                <w:noProof/>
                <w:webHidden/>
              </w:rPr>
              <w:fldChar w:fldCharType="separate"/>
            </w:r>
            <w:r>
              <w:rPr>
                <w:noProof/>
                <w:webHidden/>
              </w:rPr>
              <w:t>289</w:t>
            </w:r>
            <w:r>
              <w:rPr>
                <w:noProof/>
                <w:webHidden/>
              </w:rPr>
              <w:fldChar w:fldCharType="end"/>
            </w:r>
          </w:hyperlink>
        </w:p>
        <w:p w14:paraId="1F5E9F76" w14:textId="77777777" w:rsidR="00AB0733" w:rsidRDefault="00AB0733">
          <w:pPr>
            <w:pStyle w:val="Inhopg3"/>
            <w:tabs>
              <w:tab w:val="left" w:pos="1540"/>
            </w:tabs>
            <w:rPr>
              <w:rFonts w:asciiTheme="minorHAnsi" w:hAnsiTheme="minorHAnsi"/>
              <w:noProof/>
            </w:rPr>
          </w:pPr>
          <w:hyperlink w:anchor="_Toc33692800" w:history="1">
            <w:r w:rsidRPr="00F771A5">
              <w:rPr>
                <w:rStyle w:val="Hyperlink"/>
                <w:noProof/>
                <w:lang w:bidi="en-US"/>
              </w:rPr>
              <w:t>10.2.5.</w:t>
            </w:r>
            <w:r>
              <w:rPr>
                <w:rFonts w:asciiTheme="minorHAnsi" w:hAnsiTheme="minorHAnsi"/>
                <w:noProof/>
              </w:rPr>
              <w:tab/>
            </w:r>
            <w:r w:rsidRPr="00F771A5">
              <w:rPr>
                <w:rStyle w:val="Hyperlink"/>
                <w:noProof/>
                <w:lang w:bidi="en-US"/>
              </w:rPr>
              <w:t>Leidschild</w:t>
            </w:r>
            <w:r>
              <w:rPr>
                <w:noProof/>
                <w:webHidden/>
              </w:rPr>
              <w:tab/>
            </w:r>
            <w:r>
              <w:rPr>
                <w:noProof/>
                <w:webHidden/>
              </w:rPr>
              <w:fldChar w:fldCharType="begin"/>
            </w:r>
            <w:r>
              <w:rPr>
                <w:noProof/>
                <w:webHidden/>
              </w:rPr>
              <w:instrText xml:space="preserve"> PAGEREF _Toc33692800 \h </w:instrText>
            </w:r>
            <w:r>
              <w:rPr>
                <w:noProof/>
                <w:webHidden/>
              </w:rPr>
            </w:r>
            <w:r>
              <w:rPr>
                <w:noProof/>
                <w:webHidden/>
              </w:rPr>
              <w:fldChar w:fldCharType="separate"/>
            </w:r>
            <w:r>
              <w:rPr>
                <w:noProof/>
                <w:webHidden/>
              </w:rPr>
              <w:t>289</w:t>
            </w:r>
            <w:r>
              <w:rPr>
                <w:noProof/>
                <w:webHidden/>
              </w:rPr>
              <w:fldChar w:fldCharType="end"/>
            </w:r>
          </w:hyperlink>
        </w:p>
        <w:p w14:paraId="0C183B9A"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01" w:history="1">
            <w:r w:rsidRPr="00F771A5">
              <w:rPr>
                <w:rStyle w:val="Hyperlink"/>
                <w:noProof/>
                <w:lang w:bidi="en-US"/>
              </w:rPr>
              <w:t>10.3.</w:t>
            </w:r>
            <w:r>
              <w:rPr>
                <w:rFonts w:asciiTheme="minorHAnsi" w:eastAsiaTheme="minorEastAsia" w:hAnsiTheme="minorHAnsi"/>
                <w:noProof/>
                <w:lang w:eastAsia="nl-BE"/>
              </w:rPr>
              <w:tab/>
            </w:r>
            <w:r w:rsidRPr="00F771A5">
              <w:rPr>
                <w:rStyle w:val="Hyperlink"/>
                <w:noProof/>
                <w:lang w:bidi="en-US"/>
              </w:rPr>
              <w:t>Vast opgestelde puntbeluchter</w:t>
            </w:r>
            <w:r>
              <w:rPr>
                <w:noProof/>
                <w:webHidden/>
              </w:rPr>
              <w:tab/>
            </w:r>
            <w:r>
              <w:rPr>
                <w:noProof/>
                <w:webHidden/>
              </w:rPr>
              <w:fldChar w:fldCharType="begin"/>
            </w:r>
            <w:r>
              <w:rPr>
                <w:noProof/>
                <w:webHidden/>
              </w:rPr>
              <w:instrText xml:space="preserve"> PAGEREF _Toc33692801 \h </w:instrText>
            </w:r>
            <w:r>
              <w:rPr>
                <w:noProof/>
                <w:webHidden/>
              </w:rPr>
            </w:r>
            <w:r>
              <w:rPr>
                <w:noProof/>
                <w:webHidden/>
              </w:rPr>
              <w:fldChar w:fldCharType="separate"/>
            </w:r>
            <w:r>
              <w:rPr>
                <w:noProof/>
                <w:webHidden/>
              </w:rPr>
              <w:t>289</w:t>
            </w:r>
            <w:r>
              <w:rPr>
                <w:noProof/>
                <w:webHidden/>
              </w:rPr>
              <w:fldChar w:fldCharType="end"/>
            </w:r>
          </w:hyperlink>
        </w:p>
        <w:p w14:paraId="18B32C3C" w14:textId="77777777" w:rsidR="00AB0733" w:rsidRDefault="00AB0733">
          <w:pPr>
            <w:pStyle w:val="Inhopg3"/>
            <w:tabs>
              <w:tab w:val="left" w:pos="1540"/>
            </w:tabs>
            <w:rPr>
              <w:rFonts w:asciiTheme="minorHAnsi" w:hAnsiTheme="minorHAnsi"/>
              <w:noProof/>
            </w:rPr>
          </w:pPr>
          <w:hyperlink w:anchor="_Toc33692802" w:history="1">
            <w:r w:rsidRPr="00F771A5">
              <w:rPr>
                <w:rStyle w:val="Hyperlink"/>
                <w:noProof/>
                <w:lang w:bidi="en-US"/>
              </w:rPr>
              <w:t>10.3.1.</w:t>
            </w:r>
            <w:r>
              <w:rPr>
                <w:rFonts w:asciiTheme="minorHAnsi" w:hAnsiTheme="minorHAnsi"/>
                <w:noProof/>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_Toc33692802 \h </w:instrText>
            </w:r>
            <w:r>
              <w:rPr>
                <w:noProof/>
                <w:webHidden/>
              </w:rPr>
            </w:r>
            <w:r>
              <w:rPr>
                <w:noProof/>
                <w:webHidden/>
              </w:rPr>
              <w:fldChar w:fldCharType="separate"/>
            </w:r>
            <w:r>
              <w:rPr>
                <w:noProof/>
                <w:webHidden/>
              </w:rPr>
              <w:t>289</w:t>
            </w:r>
            <w:r>
              <w:rPr>
                <w:noProof/>
                <w:webHidden/>
              </w:rPr>
              <w:fldChar w:fldCharType="end"/>
            </w:r>
          </w:hyperlink>
        </w:p>
        <w:p w14:paraId="2CB4B07F" w14:textId="77777777" w:rsidR="00AB0733" w:rsidRDefault="00AB0733">
          <w:pPr>
            <w:pStyle w:val="Inhopg3"/>
            <w:tabs>
              <w:tab w:val="left" w:pos="1540"/>
            </w:tabs>
            <w:rPr>
              <w:rFonts w:asciiTheme="minorHAnsi" w:hAnsiTheme="minorHAnsi"/>
              <w:noProof/>
            </w:rPr>
          </w:pPr>
          <w:hyperlink w:anchor="_Toc33692803" w:history="1">
            <w:r w:rsidRPr="00F771A5">
              <w:rPr>
                <w:rStyle w:val="Hyperlink"/>
                <w:noProof/>
                <w:lang w:bidi="en-US"/>
              </w:rPr>
              <w:t>10.3.2.</w:t>
            </w:r>
            <w:r>
              <w:rPr>
                <w:rFonts w:asciiTheme="minorHAnsi" w:hAnsiTheme="minorHAnsi"/>
                <w:noProof/>
              </w:rPr>
              <w:tab/>
            </w:r>
            <w:r w:rsidRPr="00F771A5">
              <w:rPr>
                <w:rStyle w:val="Hyperlink"/>
                <w:noProof/>
                <w:lang w:bidi="en-US"/>
              </w:rPr>
              <w:t>Beluchtingsschotel</w:t>
            </w:r>
            <w:r>
              <w:rPr>
                <w:noProof/>
                <w:webHidden/>
              </w:rPr>
              <w:tab/>
            </w:r>
            <w:r>
              <w:rPr>
                <w:noProof/>
                <w:webHidden/>
              </w:rPr>
              <w:fldChar w:fldCharType="begin"/>
            </w:r>
            <w:r>
              <w:rPr>
                <w:noProof/>
                <w:webHidden/>
              </w:rPr>
              <w:instrText xml:space="preserve"> PAGEREF _Toc33692803 \h </w:instrText>
            </w:r>
            <w:r>
              <w:rPr>
                <w:noProof/>
                <w:webHidden/>
              </w:rPr>
            </w:r>
            <w:r>
              <w:rPr>
                <w:noProof/>
                <w:webHidden/>
              </w:rPr>
              <w:fldChar w:fldCharType="separate"/>
            </w:r>
            <w:r>
              <w:rPr>
                <w:noProof/>
                <w:webHidden/>
              </w:rPr>
              <w:t>289</w:t>
            </w:r>
            <w:r>
              <w:rPr>
                <w:noProof/>
                <w:webHidden/>
              </w:rPr>
              <w:fldChar w:fldCharType="end"/>
            </w:r>
          </w:hyperlink>
        </w:p>
        <w:p w14:paraId="2AE3C28B" w14:textId="77777777" w:rsidR="00AB0733" w:rsidRDefault="00AB0733">
          <w:pPr>
            <w:pStyle w:val="Inhopg3"/>
            <w:tabs>
              <w:tab w:val="left" w:pos="1540"/>
            </w:tabs>
            <w:rPr>
              <w:rFonts w:asciiTheme="minorHAnsi" w:hAnsiTheme="minorHAnsi"/>
              <w:noProof/>
            </w:rPr>
          </w:pPr>
          <w:hyperlink w:anchor="_Toc33692804" w:history="1">
            <w:r w:rsidRPr="00F771A5">
              <w:rPr>
                <w:rStyle w:val="Hyperlink"/>
                <w:noProof/>
                <w:lang w:bidi="en-US"/>
              </w:rPr>
              <w:t>10.3.3.</w:t>
            </w:r>
            <w:r>
              <w:rPr>
                <w:rFonts w:asciiTheme="minorHAnsi" w:hAnsiTheme="minorHAnsi"/>
                <w:noProof/>
              </w:rPr>
              <w:tab/>
            </w:r>
            <w:r w:rsidRPr="00F771A5">
              <w:rPr>
                <w:rStyle w:val="Hyperlink"/>
                <w:noProof/>
                <w:lang w:bidi="en-US"/>
              </w:rPr>
              <w:t>Aandrijving</w:t>
            </w:r>
            <w:r>
              <w:rPr>
                <w:noProof/>
                <w:webHidden/>
              </w:rPr>
              <w:tab/>
            </w:r>
            <w:r>
              <w:rPr>
                <w:noProof/>
                <w:webHidden/>
              </w:rPr>
              <w:fldChar w:fldCharType="begin"/>
            </w:r>
            <w:r>
              <w:rPr>
                <w:noProof/>
                <w:webHidden/>
              </w:rPr>
              <w:instrText xml:space="preserve"> PAGEREF _Toc33692804 \h </w:instrText>
            </w:r>
            <w:r>
              <w:rPr>
                <w:noProof/>
                <w:webHidden/>
              </w:rPr>
            </w:r>
            <w:r>
              <w:rPr>
                <w:noProof/>
                <w:webHidden/>
              </w:rPr>
              <w:fldChar w:fldCharType="separate"/>
            </w:r>
            <w:r>
              <w:rPr>
                <w:noProof/>
                <w:webHidden/>
              </w:rPr>
              <w:t>290</w:t>
            </w:r>
            <w:r>
              <w:rPr>
                <w:noProof/>
                <w:webHidden/>
              </w:rPr>
              <w:fldChar w:fldCharType="end"/>
            </w:r>
          </w:hyperlink>
        </w:p>
        <w:p w14:paraId="7EAB1021" w14:textId="77777777" w:rsidR="00AB0733" w:rsidRDefault="00AB0733">
          <w:pPr>
            <w:pStyle w:val="Inhopg3"/>
            <w:tabs>
              <w:tab w:val="left" w:pos="1540"/>
            </w:tabs>
            <w:rPr>
              <w:rFonts w:asciiTheme="minorHAnsi" w:hAnsiTheme="minorHAnsi"/>
              <w:noProof/>
            </w:rPr>
          </w:pPr>
          <w:hyperlink w:anchor="_Toc33692805" w:history="1">
            <w:r w:rsidRPr="00F771A5">
              <w:rPr>
                <w:rStyle w:val="Hyperlink"/>
                <w:noProof/>
                <w:lang w:bidi="en-US"/>
              </w:rPr>
              <w:t>10.3.4.</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_Toc33692805 \h </w:instrText>
            </w:r>
            <w:r>
              <w:rPr>
                <w:noProof/>
                <w:webHidden/>
              </w:rPr>
            </w:r>
            <w:r>
              <w:rPr>
                <w:noProof/>
                <w:webHidden/>
              </w:rPr>
              <w:fldChar w:fldCharType="separate"/>
            </w:r>
            <w:r>
              <w:rPr>
                <w:noProof/>
                <w:webHidden/>
              </w:rPr>
              <w:t>290</w:t>
            </w:r>
            <w:r>
              <w:rPr>
                <w:noProof/>
                <w:webHidden/>
              </w:rPr>
              <w:fldChar w:fldCharType="end"/>
            </w:r>
          </w:hyperlink>
        </w:p>
        <w:p w14:paraId="0396C6B1" w14:textId="77777777" w:rsidR="00AB0733" w:rsidRDefault="00AB0733">
          <w:pPr>
            <w:pStyle w:val="Inhopg3"/>
            <w:tabs>
              <w:tab w:val="left" w:pos="1540"/>
            </w:tabs>
            <w:rPr>
              <w:rFonts w:asciiTheme="minorHAnsi" w:hAnsiTheme="minorHAnsi"/>
              <w:noProof/>
            </w:rPr>
          </w:pPr>
          <w:hyperlink w:anchor="_Toc33692806" w:history="1">
            <w:r w:rsidRPr="00F771A5">
              <w:rPr>
                <w:rStyle w:val="Hyperlink"/>
                <w:noProof/>
                <w:lang w:bidi="en-US"/>
              </w:rPr>
              <w:t>10.3.5.</w:t>
            </w:r>
            <w:r>
              <w:rPr>
                <w:rFonts w:asciiTheme="minorHAnsi" w:hAnsiTheme="minorHAnsi"/>
                <w:noProof/>
              </w:rPr>
              <w:tab/>
            </w:r>
            <w:r w:rsidRPr="00F771A5">
              <w:rPr>
                <w:rStyle w:val="Hyperlink"/>
                <w:noProof/>
                <w:lang w:bidi="en-US"/>
              </w:rPr>
              <w:t>Akoestische omkasting</w:t>
            </w:r>
            <w:r>
              <w:rPr>
                <w:noProof/>
                <w:webHidden/>
              </w:rPr>
              <w:tab/>
            </w:r>
            <w:r>
              <w:rPr>
                <w:noProof/>
                <w:webHidden/>
              </w:rPr>
              <w:fldChar w:fldCharType="begin"/>
            </w:r>
            <w:r>
              <w:rPr>
                <w:noProof/>
                <w:webHidden/>
              </w:rPr>
              <w:instrText xml:space="preserve"> PAGEREF _Toc33692806 \h </w:instrText>
            </w:r>
            <w:r>
              <w:rPr>
                <w:noProof/>
                <w:webHidden/>
              </w:rPr>
            </w:r>
            <w:r>
              <w:rPr>
                <w:noProof/>
                <w:webHidden/>
              </w:rPr>
              <w:fldChar w:fldCharType="separate"/>
            </w:r>
            <w:r>
              <w:rPr>
                <w:noProof/>
                <w:webHidden/>
              </w:rPr>
              <w:t>291</w:t>
            </w:r>
            <w:r>
              <w:rPr>
                <w:noProof/>
                <w:webHidden/>
              </w:rPr>
              <w:fldChar w:fldCharType="end"/>
            </w:r>
          </w:hyperlink>
        </w:p>
        <w:p w14:paraId="4A511BCA" w14:textId="77777777" w:rsidR="00AB0733" w:rsidRDefault="00AB0733">
          <w:pPr>
            <w:pStyle w:val="Inhopg3"/>
            <w:tabs>
              <w:tab w:val="left" w:pos="1540"/>
            </w:tabs>
            <w:rPr>
              <w:rFonts w:asciiTheme="minorHAnsi" w:hAnsiTheme="minorHAnsi"/>
              <w:noProof/>
            </w:rPr>
          </w:pPr>
          <w:hyperlink w:anchor="_Toc33692807" w:history="1">
            <w:r w:rsidRPr="00F771A5">
              <w:rPr>
                <w:rStyle w:val="Hyperlink"/>
                <w:noProof/>
              </w:rPr>
              <w:t>10.3.6.</w:t>
            </w:r>
            <w:r>
              <w:rPr>
                <w:rFonts w:asciiTheme="minorHAnsi" w:hAnsiTheme="minorHAnsi"/>
                <w:noProof/>
              </w:rPr>
              <w:tab/>
            </w:r>
            <w:r w:rsidRPr="00F771A5">
              <w:rPr>
                <w:rStyle w:val="Hyperlink"/>
                <w:noProof/>
              </w:rPr>
              <w:t xml:space="preserve"> </w:t>
            </w:r>
            <w:r w:rsidRPr="00F771A5">
              <w:rPr>
                <w:rStyle w:val="Hyperlink"/>
                <w:rFonts w:eastAsiaTheme="minorHAnsi"/>
                <w:noProof/>
              </w:rPr>
              <w:t>Beluchtingsrendement</w:t>
            </w:r>
            <w:r>
              <w:rPr>
                <w:noProof/>
                <w:webHidden/>
              </w:rPr>
              <w:tab/>
            </w:r>
            <w:r>
              <w:rPr>
                <w:noProof/>
                <w:webHidden/>
              </w:rPr>
              <w:fldChar w:fldCharType="begin"/>
            </w:r>
            <w:r>
              <w:rPr>
                <w:noProof/>
                <w:webHidden/>
              </w:rPr>
              <w:instrText xml:space="preserve"> PAGEREF _Toc33692807 \h </w:instrText>
            </w:r>
            <w:r>
              <w:rPr>
                <w:noProof/>
                <w:webHidden/>
              </w:rPr>
            </w:r>
            <w:r>
              <w:rPr>
                <w:noProof/>
                <w:webHidden/>
              </w:rPr>
              <w:fldChar w:fldCharType="separate"/>
            </w:r>
            <w:r>
              <w:rPr>
                <w:noProof/>
                <w:webHidden/>
              </w:rPr>
              <w:t>292</w:t>
            </w:r>
            <w:r>
              <w:rPr>
                <w:noProof/>
                <w:webHidden/>
              </w:rPr>
              <w:fldChar w:fldCharType="end"/>
            </w:r>
          </w:hyperlink>
        </w:p>
        <w:p w14:paraId="24A3E3A9"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08" w:history="1">
            <w:r w:rsidRPr="00F771A5">
              <w:rPr>
                <w:rStyle w:val="Hyperlink"/>
                <w:noProof/>
              </w:rPr>
              <w:t>10.4.</w:t>
            </w:r>
            <w:r>
              <w:rPr>
                <w:rFonts w:asciiTheme="minorHAnsi" w:eastAsiaTheme="minorEastAsia" w:hAnsiTheme="minorHAnsi"/>
                <w:noProof/>
                <w:lang w:eastAsia="nl-BE"/>
              </w:rPr>
              <w:tab/>
            </w:r>
            <w:r w:rsidRPr="00F771A5">
              <w:rPr>
                <w:rStyle w:val="Hyperlink"/>
                <w:noProof/>
              </w:rPr>
              <w:t>Sneldraaiende puntbeluchter</w:t>
            </w:r>
            <w:r>
              <w:rPr>
                <w:noProof/>
                <w:webHidden/>
              </w:rPr>
              <w:tab/>
            </w:r>
            <w:r>
              <w:rPr>
                <w:noProof/>
                <w:webHidden/>
              </w:rPr>
              <w:fldChar w:fldCharType="begin"/>
            </w:r>
            <w:r>
              <w:rPr>
                <w:noProof/>
                <w:webHidden/>
              </w:rPr>
              <w:instrText xml:space="preserve"> PAGEREF _Toc33692808 \h </w:instrText>
            </w:r>
            <w:r>
              <w:rPr>
                <w:noProof/>
                <w:webHidden/>
              </w:rPr>
            </w:r>
            <w:r>
              <w:rPr>
                <w:noProof/>
                <w:webHidden/>
              </w:rPr>
              <w:fldChar w:fldCharType="separate"/>
            </w:r>
            <w:r>
              <w:rPr>
                <w:noProof/>
                <w:webHidden/>
              </w:rPr>
              <w:t>292</w:t>
            </w:r>
            <w:r>
              <w:rPr>
                <w:noProof/>
                <w:webHidden/>
              </w:rPr>
              <w:fldChar w:fldCharType="end"/>
            </w:r>
          </w:hyperlink>
        </w:p>
        <w:p w14:paraId="3E61849D" w14:textId="77777777" w:rsidR="00AB0733" w:rsidRDefault="00AB0733">
          <w:pPr>
            <w:pStyle w:val="Inhopg3"/>
            <w:tabs>
              <w:tab w:val="left" w:pos="1540"/>
            </w:tabs>
            <w:rPr>
              <w:rFonts w:asciiTheme="minorHAnsi" w:hAnsiTheme="minorHAnsi"/>
              <w:noProof/>
            </w:rPr>
          </w:pPr>
          <w:hyperlink w:anchor="_Toc33692809" w:history="1">
            <w:r w:rsidRPr="00F771A5">
              <w:rPr>
                <w:rStyle w:val="Hyperlink"/>
                <w:noProof/>
                <w:lang w:bidi="en-US"/>
              </w:rPr>
              <w:t>10.4.1.</w:t>
            </w:r>
            <w:r>
              <w:rPr>
                <w:rFonts w:asciiTheme="minorHAnsi" w:hAnsiTheme="minorHAnsi"/>
                <w:noProof/>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_Toc33692809 \h </w:instrText>
            </w:r>
            <w:r>
              <w:rPr>
                <w:noProof/>
                <w:webHidden/>
              </w:rPr>
            </w:r>
            <w:r>
              <w:rPr>
                <w:noProof/>
                <w:webHidden/>
              </w:rPr>
              <w:fldChar w:fldCharType="separate"/>
            </w:r>
            <w:r>
              <w:rPr>
                <w:noProof/>
                <w:webHidden/>
              </w:rPr>
              <w:t>292</w:t>
            </w:r>
            <w:r>
              <w:rPr>
                <w:noProof/>
                <w:webHidden/>
              </w:rPr>
              <w:fldChar w:fldCharType="end"/>
            </w:r>
          </w:hyperlink>
        </w:p>
        <w:p w14:paraId="3E295A0B" w14:textId="77777777" w:rsidR="00AB0733" w:rsidRDefault="00AB0733">
          <w:pPr>
            <w:pStyle w:val="Inhopg3"/>
            <w:tabs>
              <w:tab w:val="left" w:pos="1540"/>
            </w:tabs>
            <w:rPr>
              <w:rFonts w:asciiTheme="minorHAnsi" w:hAnsiTheme="minorHAnsi"/>
              <w:noProof/>
            </w:rPr>
          </w:pPr>
          <w:hyperlink w:anchor="_Toc33692810" w:history="1">
            <w:r w:rsidRPr="00F771A5">
              <w:rPr>
                <w:rStyle w:val="Hyperlink"/>
                <w:noProof/>
                <w:lang w:bidi="en-US"/>
              </w:rPr>
              <w:t>10.4.2.</w:t>
            </w:r>
            <w:r>
              <w:rPr>
                <w:rFonts w:asciiTheme="minorHAnsi" w:hAnsiTheme="minorHAnsi"/>
                <w:noProof/>
              </w:rPr>
              <w:tab/>
            </w:r>
            <w:r w:rsidRPr="00F771A5">
              <w:rPr>
                <w:rStyle w:val="Hyperlink"/>
                <w:noProof/>
                <w:lang w:bidi="en-US"/>
              </w:rPr>
              <w:t>Aandrijving</w:t>
            </w:r>
            <w:r>
              <w:rPr>
                <w:noProof/>
                <w:webHidden/>
              </w:rPr>
              <w:tab/>
            </w:r>
            <w:r>
              <w:rPr>
                <w:noProof/>
                <w:webHidden/>
              </w:rPr>
              <w:fldChar w:fldCharType="begin"/>
            </w:r>
            <w:r>
              <w:rPr>
                <w:noProof/>
                <w:webHidden/>
              </w:rPr>
              <w:instrText xml:space="preserve"> PAGEREF _Toc33692810 \h </w:instrText>
            </w:r>
            <w:r>
              <w:rPr>
                <w:noProof/>
                <w:webHidden/>
              </w:rPr>
            </w:r>
            <w:r>
              <w:rPr>
                <w:noProof/>
                <w:webHidden/>
              </w:rPr>
              <w:fldChar w:fldCharType="separate"/>
            </w:r>
            <w:r>
              <w:rPr>
                <w:noProof/>
                <w:webHidden/>
              </w:rPr>
              <w:t>292</w:t>
            </w:r>
            <w:r>
              <w:rPr>
                <w:noProof/>
                <w:webHidden/>
              </w:rPr>
              <w:fldChar w:fldCharType="end"/>
            </w:r>
          </w:hyperlink>
        </w:p>
        <w:p w14:paraId="53703E1F" w14:textId="77777777" w:rsidR="00AB0733" w:rsidRDefault="00AB0733">
          <w:pPr>
            <w:pStyle w:val="Inhopg3"/>
            <w:tabs>
              <w:tab w:val="left" w:pos="1540"/>
            </w:tabs>
            <w:rPr>
              <w:rFonts w:asciiTheme="minorHAnsi" w:hAnsiTheme="minorHAnsi"/>
              <w:noProof/>
            </w:rPr>
          </w:pPr>
          <w:hyperlink w:anchor="_Toc33692811" w:history="1">
            <w:r w:rsidRPr="00F771A5">
              <w:rPr>
                <w:rStyle w:val="Hyperlink"/>
                <w:noProof/>
                <w:lang w:bidi="en-US"/>
              </w:rPr>
              <w:t>10.4.3.</w:t>
            </w:r>
            <w:r>
              <w:rPr>
                <w:rFonts w:asciiTheme="minorHAnsi" w:hAnsiTheme="minorHAnsi"/>
                <w:noProof/>
              </w:rPr>
              <w:tab/>
            </w:r>
            <w:r w:rsidRPr="00F771A5">
              <w:rPr>
                <w:rStyle w:val="Hyperlink"/>
                <w:noProof/>
                <w:lang w:bidi="en-US"/>
              </w:rPr>
              <w:t>Waaier</w:t>
            </w:r>
            <w:r>
              <w:rPr>
                <w:noProof/>
                <w:webHidden/>
              </w:rPr>
              <w:tab/>
            </w:r>
            <w:r>
              <w:rPr>
                <w:noProof/>
                <w:webHidden/>
              </w:rPr>
              <w:fldChar w:fldCharType="begin"/>
            </w:r>
            <w:r>
              <w:rPr>
                <w:noProof/>
                <w:webHidden/>
              </w:rPr>
              <w:instrText xml:space="preserve"> PAGEREF _Toc33692811 \h </w:instrText>
            </w:r>
            <w:r>
              <w:rPr>
                <w:noProof/>
                <w:webHidden/>
              </w:rPr>
            </w:r>
            <w:r>
              <w:rPr>
                <w:noProof/>
                <w:webHidden/>
              </w:rPr>
              <w:fldChar w:fldCharType="separate"/>
            </w:r>
            <w:r>
              <w:rPr>
                <w:noProof/>
                <w:webHidden/>
              </w:rPr>
              <w:t>293</w:t>
            </w:r>
            <w:r>
              <w:rPr>
                <w:noProof/>
                <w:webHidden/>
              </w:rPr>
              <w:fldChar w:fldCharType="end"/>
            </w:r>
          </w:hyperlink>
        </w:p>
        <w:p w14:paraId="140C1B35" w14:textId="77777777" w:rsidR="00AB0733" w:rsidRDefault="00AB0733">
          <w:pPr>
            <w:pStyle w:val="Inhopg3"/>
            <w:tabs>
              <w:tab w:val="left" w:pos="1540"/>
            </w:tabs>
            <w:rPr>
              <w:rFonts w:asciiTheme="minorHAnsi" w:hAnsiTheme="minorHAnsi"/>
              <w:noProof/>
            </w:rPr>
          </w:pPr>
          <w:hyperlink w:anchor="_Toc33692812" w:history="1">
            <w:r w:rsidRPr="00F771A5">
              <w:rPr>
                <w:rStyle w:val="Hyperlink"/>
                <w:noProof/>
                <w:lang w:bidi="en-US"/>
              </w:rPr>
              <w:t>10.4.4.</w:t>
            </w:r>
            <w:r>
              <w:rPr>
                <w:rFonts w:asciiTheme="minorHAnsi" w:hAnsiTheme="minorHAnsi"/>
                <w:noProof/>
              </w:rPr>
              <w:tab/>
            </w:r>
            <w:r w:rsidRPr="00F771A5">
              <w:rPr>
                <w:rStyle w:val="Hyperlink"/>
                <w:noProof/>
                <w:lang w:bidi="en-US"/>
              </w:rPr>
              <w:t>Flenstussenstuk</w:t>
            </w:r>
            <w:r>
              <w:rPr>
                <w:noProof/>
                <w:webHidden/>
              </w:rPr>
              <w:tab/>
            </w:r>
            <w:r>
              <w:rPr>
                <w:noProof/>
                <w:webHidden/>
              </w:rPr>
              <w:fldChar w:fldCharType="begin"/>
            </w:r>
            <w:r>
              <w:rPr>
                <w:noProof/>
                <w:webHidden/>
              </w:rPr>
              <w:instrText xml:space="preserve"> PAGEREF _Toc33692812 \h </w:instrText>
            </w:r>
            <w:r>
              <w:rPr>
                <w:noProof/>
                <w:webHidden/>
              </w:rPr>
            </w:r>
            <w:r>
              <w:rPr>
                <w:noProof/>
                <w:webHidden/>
              </w:rPr>
              <w:fldChar w:fldCharType="separate"/>
            </w:r>
            <w:r>
              <w:rPr>
                <w:noProof/>
                <w:webHidden/>
              </w:rPr>
              <w:t>293</w:t>
            </w:r>
            <w:r>
              <w:rPr>
                <w:noProof/>
                <w:webHidden/>
              </w:rPr>
              <w:fldChar w:fldCharType="end"/>
            </w:r>
          </w:hyperlink>
        </w:p>
        <w:p w14:paraId="2F7C81F8" w14:textId="77777777" w:rsidR="00AB0733" w:rsidRDefault="00AB0733">
          <w:pPr>
            <w:pStyle w:val="Inhopg3"/>
            <w:tabs>
              <w:tab w:val="left" w:pos="1540"/>
            </w:tabs>
            <w:rPr>
              <w:rFonts w:asciiTheme="minorHAnsi" w:hAnsiTheme="minorHAnsi"/>
              <w:noProof/>
            </w:rPr>
          </w:pPr>
          <w:hyperlink w:anchor="_Toc33692813" w:history="1">
            <w:r w:rsidRPr="00F771A5">
              <w:rPr>
                <w:rStyle w:val="Hyperlink"/>
                <w:noProof/>
                <w:lang w:bidi="en-US"/>
              </w:rPr>
              <w:t>10.4.5.</w:t>
            </w:r>
            <w:r>
              <w:rPr>
                <w:rFonts w:asciiTheme="minorHAnsi" w:hAnsiTheme="minorHAnsi"/>
                <w:noProof/>
              </w:rPr>
              <w:tab/>
            </w:r>
            <w:r w:rsidRPr="00F771A5">
              <w:rPr>
                <w:rStyle w:val="Hyperlink"/>
                <w:noProof/>
                <w:lang w:bidi="en-US"/>
              </w:rPr>
              <w:t>Vlotter met pomphuis</w:t>
            </w:r>
            <w:r>
              <w:rPr>
                <w:noProof/>
                <w:webHidden/>
              </w:rPr>
              <w:tab/>
            </w:r>
            <w:r>
              <w:rPr>
                <w:noProof/>
                <w:webHidden/>
              </w:rPr>
              <w:fldChar w:fldCharType="begin"/>
            </w:r>
            <w:r>
              <w:rPr>
                <w:noProof/>
                <w:webHidden/>
              </w:rPr>
              <w:instrText xml:space="preserve"> PAGEREF _Toc33692813 \h </w:instrText>
            </w:r>
            <w:r>
              <w:rPr>
                <w:noProof/>
                <w:webHidden/>
              </w:rPr>
            </w:r>
            <w:r>
              <w:rPr>
                <w:noProof/>
                <w:webHidden/>
              </w:rPr>
              <w:fldChar w:fldCharType="separate"/>
            </w:r>
            <w:r>
              <w:rPr>
                <w:noProof/>
                <w:webHidden/>
              </w:rPr>
              <w:t>293</w:t>
            </w:r>
            <w:r>
              <w:rPr>
                <w:noProof/>
                <w:webHidden/>
              </w:rPr>
              <w:fldChar w:fldCharType="end"/>
            </w:r>
          </w:hyperlink>
        </w:p>
        <w:p w14:paraId="5692C608" w14:textId="77777777" w:rsidR="00AB0733" w:rsidRDefault="00AB0733">
          <w:pPr>
            <w:pStyle w:val="Inhopg3"/>
            <w:tabs>
              <w:tab w:val="left" w:pos="1540"/>
            </w:tabs>
            <w:rPr>
              <w:rFonts w:asciiTheme="minorHAnsi" w:hAnsiTheme="minorHAnsi"/>
              <w:noProof/>
            </w:rPr>
          </w:pPr>
          <w:hyperlink w:anchor="_Toc33692814" w:history="1">
            <w:r w:rsidRPr="00F771A5">
              <w:rPr>
                <w:rStyle w:val="Hyperlink"/>
                <w:noProof/>
                <w:lang w:bidi="en-US"/>
              </w:rPr>
              <w:t>10.4.6.</w:t>
            </w:r>
            <w:r>
              <w:rPr>
                <w:rFonts w:asciiTheme="minorHAnsi" w:hAnsiTheme="minorHAnsi"/>
                <w:noProof/>
              </w:rPr>
              <w:tab/>
            </w:r>
            <w:r w:rsidRPr="00F771A5">
              <w:rPr>
                <w:rStyle w:val="Hyperlink"/>
                <w:noProof/>
                <w:lang w:bidi="en-US"/>
              </w:rPr>
              <w:t>Aanzuigconus met evt. stabilisatiekruis</w:t>
            </w:r>
            <w:r>
              <w:rPr>
                <w:noProof/>
                <w:webHidden/>
              </w:rPr>
              <w:tab/>
            </w:r>
            <w:r>
              <w:rPr>
                <w:noProof/>
                <w:webHidden/>
              </w:rPr>
              <w:fldChar w:fldCharType="begin"/>
            </w:r>
            <w:r>
              <w:rPr>
                <w:noProof/>
                <w:webHidden/>
              </w:rPr>
              <w:instrText xml:space="preserve"> PAGEREF _Toc33692814 \h </w:instrText>
            </w:r>
            <w:r>
              <w:rPr>
                <w:noProof/>
                <w:webHidden/>
              </w:rPr>
            </w:r>
            <w:r>
              <w:rPr>
                <w:noProof/>
                <w:webHidden/>
              </w:rPr>
              <w:fldChar w:fldCharType="separate"/>
            </w:r>
            <w:r>
              <w:rPr>
                <w:noProof/>
                <w:webHidden/>
              </w:rPr>
              <w:t>293</w:t>
            </w:r>
            <w:r>
              <w:rPr>
                <w:noProof/>
                <w:webHidden/>
              </w:rPr>
              <w:fldChar w:fldCharType="end"/>
            </w:r>
          </w:hyperlink>
        </w:p>
        <w:p w14:paraId="57C410EC" w14:textId="77777777" w:rsidR="00AB0733" w:rsidRDefault="00AB0733">
          <w:pPr>
            <w:pStyle w:val="Inhopg3"/>
            <w:tabs>
              <w:tab w:val="left" w:pos="1540"/>
            </w:tabs>
            <w:rPr>
              <w:rFonts w:asciiTheme="minorHAnsi" w:hAnsiTheme="minorHAnsi"/>
              <w:noProof/>
            </w:rPr>
          </w:pPr>
          <w:hyperlink w:anchor="_Toc33692815" w:history="1">
            <w:r w:rsidRPr="00F771A5">
              <w:rPr>
                <w:rStyle w:val="Hyperlink"/>
                <w:noProof/>
                <w:lang w:bidi="en-US"/>
              </w:rPr>
              <w:t>10.4.7.</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_Toc33692815 \h </w:instrText>
            </w:r>
            <w:r>
              <w:rPr>
                <w:noProof/>
                <w:webHidden/>
              </w:rPr>
            </w:r>
            <w:r>
              <w:rPr>
                <w:noProof/>
                <w:webHidden/>
              </w:rPr>
              <w:fldChar w:fldCharType="separate"/>
            </w:r>
            <w:r>
              <w:rPr>
                <w:noProof/>
                <w:webHidden/>
              </w:rPr>
              <w:t>293</w:t>
            </w:r>
            <w:r>
              <w:rPr>
                <w:noProof/>
                <w:webHidden/>
              </w:rPr>
              <w:fldChar w:fldCharType="end"/>
            </w:r>
          </w:hyperlink>
        </w:p>
        <w:p w14:paraId="17CA1CC8" w14:textId="77777777" w:rsidR="00AB0733" w:rsidRDefault="00AB0733">
          <w:pPr>
            <w:pStyle w:val="Inhopg3"/>
            <w:tabs>
              <w:tab w:val="left" w:pos="1540"/>
            </w:tabs>
            <w:rPr>
              <w:rFonts w:asciiTheme="minorHAnsi" w:hAnsiTheme="minorHAnsi"/>
              <w:noProof/>
            </w:rPr>
          </w:pPr>
          <w:hyperlink w:anchor="_Toc33692816" w:history="1">
            <w:r w:rsidRPr="00F771A5">
              <w:rPr>
                <w:rStyle w:val="Hyperlink"/>
                <w:noProof/>
                <w:lang w:bidi="en-US"/>
              </w:rPr>
              <w:t>10.4.8.</w:t>
            </w:r>
            <w:r>
              <w:rPr>
                <w:rFonts w:asciiTheme="minorHAnsi" w:hAnsiTheme="minorHAnsi"/>
                <w:noProof/>
              </w:rPr>
              <w:tab/>
            </w:r>
            <w:r w:rsidRPr="00F771A5">
              <w:rPr>
                <w:rStyle w:val="Hyperlink"/>
                <w:noProof/>
                <w:lang w:bidi="en-US"/>
              </w:rPr>
              <w:t>Beluchtingsrendement</w:t>
            </w:r>
            <w:r>
              <w:rPr>
                <w:noProof/>
                <w:webHidden/>
              </w:rPr>
              <w:tab/>
            </w:r>
            <w:r>
              <w:rPr>
                <w:noProof/>
                <w:webHidden/>
              </w:rPr>
              <w:fldChar w:fldCharType="begin"/>
            </w:r>
            <w:r>
              <w:rPr>
                <w:noProof/>
                <w:webHidden/>
              </w:rPr>
              <w:instrText xml:space="preserve"> PAGEREF _Toc33692816 \h </w:instrText>
            </w:r>
            <w:r>
              <w:rPr>
                <w:noProof/>
                <w:webHidden/>
              </w:rPr>
            </w:r>
            <w:r>
              <w:rPr>
                <w:noProof/>
                <w:webHidden/>
              </w:rPr>
              <w:fldChar w:fldCharType="separate"/>
            </w:r>
            <w:r>
              <w:rPr>
                <w:noProof/>
                <w:webHidden/>
              </w:rPr>
              <w:t>294</w:t>
            </w:r>
            <w:r>
              <w:rPr>
                <w:noProof/>
                <w:webHidden/>
              </w:rPr>
              <w:fldChar w:fldCharType="end"/>
            </w:r>
          </w:hyperlink>
        </w:p>
        <w:p w14:paraId="3FBEDF7A"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17" w:history="1">
            <w:r w:rsidRPr="00F771A5">
              <w:rPr>
                <w:rStyle w:val="Hyperlink"/>
                <w:noProof/>
                <w:lang w:bidi="en-US"/>
              </w:rPr>
              <w:t>10.5.</w:t>
            </w:r>
            <w:r>
              <w:rPr>
                <w:rFonts w:asciiTheme="minorHAnsi" w:eastAsiaTheme="minorEastAsia" w:hAnsiTheme="minorHAnsi"/>
                <w:noProof/>
                <w:lang w:eastAsia="nl-BE"/>
              </w:rPr>
              <w:tab/>
            </w:r>
            <w:r w:rsidRPr="00F771A5">
              <w:rPr>
                <w:rStyle w:val="Hyperlink"/>
                <w:noProof/>
                <w:lang w:bidi="en-US"/>
              </w:rPr>
              <w:t>Vlottende puntbeluchter-menger</w:t>
            </w:r>
            <w:r>
              <w:rPr>
                <w:noProof/>
                <w:webHidden/>
              </w:rPr>
              <w:tab/>
            </w:r>
            <w:r>
              <w:rPr>
                <w:noProof/>
                <w:webHidden/>
              </w:rPr>
              <w:fldChar w:fldCharType="begin"/>
            </w:r>
            <w:r>
              <w:rPr>
                <w:noProof/>
                <w:webHidden/>
              </w:rPr>
              <w:instrText xml:space="preserve"> PAGEREF _Toc33692817 \h </w:instrText>
            </w:r>
            <w:r>
              <w:rPr>
                <w:noProof/>
                <w:webHidden/>
              </w:rPr>
            </w:r>
            <w:r>
              <w:rPr>
                <w:noProof/>
                <w:webHidden/>
              </w:rPr>
              <w:fldChar w:fldCharType="separate"/>
            </w:r>
            <w:r>
              <w:rPr>
                <w:noProof/>
                <w:webHidden/>
              </w:rPr>
              <w:t>294</w:t>
            </w:r>
            <w:r>
              <w:rPr>
                <w:noProof/>
                <w:webHidden/>
              </w:rPr>
              <w:fldChar w:fldCharType="end"/>
            </w:r>
          </w:hyperlink>
        </w:p>
        <w:p w14:paraId="1890155A" w14:textId="77777777" w:rsidR="00AB0733" w:rsidRDefault="00AB0733">
          <w:pPr>
            <w:pStyle w:val="Inhopg3"/>
            <w:tabs>
              <w:tab w:val="left" w:pos="1540"/>
            </w:tabs>
            <w:rPr>
              <w:rFonts w:asciiTheme="minorHAnsi" w:hAnsiTheme="minorHAnsi"/>
              <w:noProof/>
            </w:rPr>
          </w:pPr>
          <w:hyperlink w:anchor="_Toc33692818" w:history="1">
            <w:r w:rsidRPr="00F771A5">
              <w:rPr>
                <w:rStyle w:val="Hyperlink"/>
                <w:noProof/>
                <w:lang w:bidi="en-US"/>
              </w:rPr>
              <w:t>10.5.1.</w:t>
            </w:r>
            <w:r>
              <w:rPr>
                <w:rFonts w:asciiTheme="minorHAnsi" w:hAnsiTheme="minorHAnsi"/>
                <w:noProof/>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_Toc33692818 \h </w:instrText>
            </w:r>
            <w:r>
              <w:rPr>
                <w:noProof/>
                <w:webHidden/>
              </w:rPr>
            </w:r>
            <w:r>
              <w:rPr>
                <w:noProof/>
                <w:webHidden/>
              </w:rPr>
              <w:fldChar w:fldCharType="separate"/>
            </w:r>
            <w:r>
              <w:rPr>
                <w:noProof/>
                <w:webHidden/>
              </w:rPr>
              <w:t>294</w:t>
            </w:r>
            <w:r>
              <w:rPr>
                <w:noProof/>
                <w:webHidden/>
              </w:rPr>
              <w:fldChar w:fldCharType="end"/>
            </w:r>
          </w:hyperlink>
        </w:p>
        <w:p w14:paraId="6A8FE2DA" w14:textId="77777777" w:rsidR="00AB0733" w:rsidRDefault="00AB0733">
          <w:pPr>
            <w:pStyle w:val="Inhopg3"/>
            <w:tabs>
              <w:tab w:val="left" w:pos="1540"/>
            </w:tabs>
            <w:rPr>
              <w:rFonts w:asciiTheme="minorHAnsi" w:hAnsiTheme="minorHAnsi"/>
              <w:noProof/>
            </w:rPr>
          </w:pPr>
          <w:hyperlink w:anchor="_Toc33692819" w:history="1">
            <w:r w:rsidRPr="00F771A5">
              <w:rPr>
                <w:rStyle w:val="Hyperlink"/>
                <w:noProof/>
                <w:lang w:bidi="en-US"/>
              </w:rPr>
              <w:t>10.5.2.</w:t>
            </w:r>
            <w:r>
              <w:rPr>
                <w:rFonts w:asciiTheme="minorHAnsi" w:hAnsiTheme="minorHAnsi"/>
                <w:noProof/>
              </w:rPr>
              <w:tab/>
            </w:r>
            <w:r w:rsidRPr="00F771A5">
              <w:rPr>
                <w:rStyle w:val="Hyperlink"/>
                <w:noProof/>
                <w:lang w:bidi="en-US"/>
              </w:rPr>
              <w:t>Aandrijving</w:t>
            </w:r>
            <w:r>
              <w:rPr>
                <w:noProof/>
                <w:webHidden/>
              </w:rPr>
              <w:tab/>
            </w:r>
            <w:r>
              <w:rPr>
                <w:noProof/>
                <w:webHidden/>
              </w:rPr>
              <w:fldChar w:fldCharType="begin"/>
            </w:r>
            <w:r>
              <w:rPr>
                <w:noProof/>
                <w:webHidden/>
              </w:rPr>
              <w:instrText xml:space="preserve"> PAGEREF _Toc33692819 \h </w:instrText>
            </w:r>
            <w:r>
              <w:rPr>
                <w:noProof/>
                <w:webHidden/>
              </w:rPr>
            </w:r>
            <w:r>
              <w:rPr>
                <w:noProof/>
                <w:webHidden/>
              </w:rPr>
              <w:fldChar w:fldCharType="separate"/>
            </w:r>
            <w:r>
              <w:rPr>
                <w:noProof/>
                <w:webHidden/>
              </w:rPr>
              <w:t>294</w:t>
            </w:r>
            <w:r>
              <w:rPr>
                <w:noProof/>
                <w:webHidden/>
              </w:rPr>
              <w:fldChar w:fldCharType="end"/>
            </w:r>
          </w:hyperlink>
        </w:p>
        <w:p w14:paraId="2CFEB823" w14:textId="77777777" w:rsidR="00AB0733" w:rsidRDefault="00AB0733">
          <w:pPr>
            <w:pStyle w:val="Inhopg3"/>
            <w:tabs>
              <w:tab w:val="left" w:pos="1540"/>
            </w:tabs>
            <w:rPr>
              <w:rFonts w:asciiTheme="minorHAnsi" w:hAnsiTheme="minorHAnsi"/>
              <w:noProof/>
            </w:rPr>
          </w:pPr>
          <w:hyperlink w:anchor="_Toc33692820" w:history="1">
            <w:r w:rsidRPr="00F771A5">
              <w:rPr>
                <w:rStyle w:val="Hyperlink"/>
                <w:noProof/>
                <w:lang w:bidi="en-US"/>
              </w:rPr>
              <w:t>10.5.3.</w:t>
            </w:r>
            <w:r>
              <w:rPr>
                <w:rFonts w:asciiTheme="minorHAnsi" w:hAnsiTheme="minorHAnsi"/>
                <w:noProof/>
              </w:rPr>
              <w:tab/>
            </w:r>
            <w:r w:rsidRPr="00F771A5">
              <w:rPr>
                <w:rStyle w:val="Hyperlink"/>
                <w:noProof/>
                <w:lang w:bidi="en-US"/>
              </w:rPr>
              <w:t>Schroefcentrifugaalwaaier</w:t>
            </w:r>
            <w:r>
              <w:rPr>
                <w:noProof/>
                <w:webHidden/>
              </w:rPr>
              <w:tab/>
            </w:r>
            <w:r>
              <w:rPr>
                <w:noProof/>
                <w:webHidden/>
              </w:rPr>
              <w:fldChar w:fldCharType="begin"/>
            </w:r>
            <w:r>
              <w:rPr>
                <w:noProof/>
                <w:webHidden/>
              </w:rPr>
              <w:instrText xml:space="preserve"> PAGEREF _Toc33692820 \h </w:instrText>
            </w:r>
            <w:r>
              <w:rPr>
                <w:noProof/>
                <w:webHidden/>
              </w:rPr>
            </w:r>
            <w:r>
              <w:rPr>
                <w:noProof/>
                <w:webHidden/>
              </w:rPr>
              <w:fldChar w:fldCharType="separate"/>
            </w:r>
            <w:r>
              <w:rPr>
                <w:noProof/>
                <w:webHidden/>
              </w:rPr>
              <w:t>294</w:t>
            </w:r>
            <w:r>
              <w:rPr>
                <w:noProof/>
                <w:webHidden/>
              </w:rPr>
              <w:fldChar w:fldCharType="end"/>
            </w:r>
          </w:hyperlink>
        </w:p>
        <w:p w14:paraId="42EAE29E" w14:textId="77777777" w:rsidR="00AB0733" w:rsidRDefault="00AB0733">
          <w:pPr>
            <w:pStyle w:val="Inhopg3"/>
            <w:tabs>
              <w:tab w:val="left" w:pos="1540"/>
            </w:tabs>
            <w:rPr>
              <w:rFonts w:asciiTheme="minorHAnsi" w:hAnsiTheme="minorHAnsi"/>
              <w:noProof/>
            </w:rPr>
          </w:pPr>
          <w:hyperlink w:anchor="_Toc33692821" w:history="1">
            <w:r w:rsidRPr="00F771A5">
              <w:rPr>
                <w:rStyle w:val="Hyperlink"/>
                <w:noProof/>
                <w:lang w:bidi="en-US"/>
              </w:rPr>
              <w:t>10.5.4.</w:t>
            </w:r>
            <w:r>
              <w:rPr>
                <w:rFonts w:asciiTheme="minorHAnsi" w:hAnsiTheme="minorHAnsi"/>
                <w:noProof/>
              </w:rPr>
              <w:tab/>
            </w:r>
            <w:r w:rsidRPr="00F771A5">
              <w:rPr>
                <w:rStyle w:val="Hyperlink"/>
                <w:noProof/>
                <w:lang w:bidi="en-US"/>
              </w:rPr>
              <w:t>Bovenste vlot met flenstussenstuk</w:t>
            </w:r>
            <w:r>
              <w:rPr>
                <w:noProof/>
                <w:webHidden/>
              </w:rPr>
              <w:tab/>
            </w:r>
            <w:r>
              <w:rPr>
                <w:noProof/>
                <w:webHidden/>
              </w:rPr>
              <w:fldChar w:fldCharType="begin"/>
            </w:r>
            <w:r>
              <w:rPr>
                <w:noProof/>
                <w:webHidden/>
              </w:rPr>
              <w:instrText xml:space="preserve"> PAGEREF _Toc33692821 \h </w:instrText>
            </w:r>
            <w:r>
              <w:rPr>
                <w:noProof/>
                <w:webHidden/>
              </w:rPr>
            </w:r>
            <w:r>
              <w:rPr>
                <w:noProof/>
                <w:webHidden/>
              </w:rPr>
              <w:fldChar w:fldCharType="separate"/>
            </w:r>
            <w:r>
              <w:rPr>
                <w:noProof/>
                <w:webHidden/>
              </w:rPr>
              <w:t>294</w:t>
            </w:r>
            <w:r>
              <w:rPr>
                <w:noProof/>
                <w:webHidden/>
              </w:rPr>
              <w:fldChar w:fldCharType="end"/>
            </w:r>
          </w:hyperlink>
        </w:p>
        <w:p w14:paraId="4804A150" w14:textId="77777777" w:rsidR="00AB0733" w:rsidRDefault="00AB0733">
          <w:pPr>
            <w:pStyle w:val="Inhopg3"/>
            <w:tabs>
              <w:tab w:val="left" w:pos="1540"/>
            </w:tabs>
            <w:rPr>
              <w:rFonts w:asciiTheme="minorHAnsi" w:hAnsiTheme="minorHAnsi"/>
              <w:noProof/>
            </w:rPr>
          </w:pPr>
          <w:hyperlink w:anchor="_Toc33692822" w:history="1">
            <w:r w:rsidRPr="00F771A5">
              <w:rPr>
                <w:rStyle w:val="Hyperlink"/>
                <w:noProof/>
                <w:lang w:bidi="en-US"/>
              </w:rPr>
              <w:t>10.5.5.</w:t>
            </w:r>
            <w:r>
              <w:rPr>
                <w:rFonts w:asciiTheme="minorHAnsi" w:hAnsiTheme="minorHAnsi"/>
                <w:noProof/>
              </w:rPr>
              <w:tab/>
            </w:r>
            <w:r w:rsidRPr="00F771A5">
              <w:rPr>
                <w:rStyle w:val="Hyperlink"/>
                <w:noProof/>
                <w:lang w:bidi="en-US"/>
              </w:rPr>
              <w:t>Onderste vlotter met pomphuis en ballasttank</w:t>
            </w:r>
            <w:r>
              <w:rPr>
                <w:noProof/>
                <w:webHidden/>
              </w:rPr>
              <w:tab/>
            </w:r>
            <w:r>
              <w:rPr>
                <w:noProof/>
                <w:webHidden/>
              </w:rPr>
              <w:fldChar w:fldCharType="begin"/>
            </w:r>
            <w:r>
              <w:rPr>
                <w:noProof/>
                <w:webHidden/>
              </w:rPr>
              <w:instrText xml:space="preserve"> PAGEREF _Toc33692822 \h </w:instrText>
            </w:r>
            <w:r>
              <w:rPr>
                <w:noProof/>
                <w:webHidden/>
              </w:rPr>
            </w:r>
            <w:r>
              <w:rPr>
                <w:noProof/>
                <w:webHidden/>
              </w:rPr>
              <w:fldChar w:fldCharType="separate"/>
            </w:r>
            <w:r>
              <w:rPr>
                <w:noProof/>
                <w:webHidden/>
              </w:rPr>
              <w:t>295</w:t>
            </w:r>
            <w:r>
              <w:rPr>
                <w:noProof/>
                <w:webHidden/>
              </w:rPr>
              <w:fldChar w:fldCharType="end"/>
            </w:r>
          </w:hyperlink>
        </w:p>
        <w:p w14:paraId="74AD52B3" w14:textId="77777777" w:rsidR="00AB0733" w:rsidRDefault="00AB0733">
          <w:pPr>
            <w:pStyle w:val="Inhopg3"/>
            <w:tabs>
              <w:tab w:val="left" w:pos="1540"/>
            </w:tabs>
            <w:rPr>
              <w:rFonts w:asciiTheme="minorHAnsi" w:hAnsiTheme="minorHAnsi"/>
              <w:noProof/>
            </w:rPr>
          </w:pPr>
          <w:hyperlink w:anchor="_Toc33692823" w:history="1">
            <w:r w:rsidRPr="00F771A5">
              <w:rPr>
                <w:rStyle w:val="Hyperlink"/>
                <w:noProof/>
                <w:lang w:bidi="en-US"/>
              </w:rPr>
              <w:t>10.5.6.</w:t>
            </w:r>
            <w:r>
              <w:rPr>
                <w:rFonts w:asciiTheme="minorHAnsi" w:hAnsiTheme="minorHAnsi"/>
                <w:noProof/>
              </w:rPr>
              <w:tab/>
            </w:r>
            <w:r w:rsidRPr="00F771A5">
              <w:rPr>
                <w:rStyle w:val="Hyperlink"/>
                <w:noProof/>
                <w:lang w:bidi="en-US"/>
              </w:rPr>
              <w:t>Aanzuigconus met evt. stabilisatiekruis</w:t>
            </w:r>
            <w:r>
              <w:rPr>
                <w:noProof/>
                <w:webHidden/>
              </w:rPr>
              <w:tab/>
            </w:r>
            <w:r>
              <w:rPr>
                <w:noProof/>
                <w:webHidden/>
              </w:rPr>
              <w:fldChar w:fldCharType="begin"/>
            </w:r>
            <w:r>
              <w:rPr>
                <w:noProof/>
                <w:webHidden/>
              </w:rPr>
              <w:instrText xml:space="preserve"> PAGEREF _Toc33692823 \h </w:instrText>
            </w:r>
            <w:r>
              <w:rPr>
                <w:noProof/>
                <w:webHidden/>
              </w:rPr>
            </w:r>
            <w:r>
              <w:rPr>
                <w:noProof/>
                <w:webHidden/>
              </w:rPr>
              <w:fldChar w:fldCharType="separate"/>
            </w:r>
            <w:r>
              <w:rPr>
                <w:noProof/>
                <w:webHidden/>
              </w:rPr>
              <w:t>295</w:t>
            </w:r>
            <w:r>
              <w:rPr>
                <w:noProof/>
                <w:webHidden/>
              </w:rPr>
              <w:fldChar w:fldCharType="end"/>
            </w:r>
          </w:hyperlink>
        </w:p>
        <w:p w14:paraId="384A98A9" w14:textId="77777777" w:rsidR="00AB0733" w:rsidRDefault="00AB0733">
          <w:pPr>
            <w:pStyle w:val="Inhopg3"/>
            <w:tabs>
              <w:tab w:val="left" w:pos="1540"/>
            </w:tabs>
            <w:rPr>
              <w:rFonts w:asciiTheme="minorHAnsi" w:hAnsiTheme="minorHAnsi"/>
              <w:noProof/>
            </w:rPr>
          </w:pPr>
          <w:hyperlink w:anchor="_Toc33692824" w:history="1">
            <w:r w:rsidRPr="00F771A5">
              <w:rPr>
                <w:rStyle w:val="Hyperlink"/>
                <w:noProof/>
                <w:lang w:bidi="en-US"/>
              </w:rPr>
              <w:t>10.5.7.</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_Toc33692824 \h </w:instrText>
            </w:r>
            <w:r>
              <w:rPr>
                <w:noProof/>
                <w:webHidden/>
              </w:rPr>
            </w:r>
            <w:r>
              <w:rPr>
                <w:noProof/>
                <w:webHidden/>
              </w:rPr>
              <w:fldChar w:fldCharType="separate"/>
            </w:r>
            <w:r>
              <w:rPr>
                <w:noProof/>
                <w:webHidden/>
              </w:rPr>
              <w:t>295</w:t>
            </w:r>
            <w:r>
              <w:rPr>
                <w:noProof/>
                <w:webHidden/>
              </w:rPr>
              <w:fldChar w:fldCharType="end"/>
            </w:r>
          </w:hyperlink>
        </w:p>
        <w:p w14:paraId="20CF5A25" w14:textId="77777777" w:rsidR="00AB0733" w:rsidRDefault="00AB0733">
          <w:pPr>
            <w:pStyle w:val="Inhopg1"/>
            <w:tabs>
              <w:tab w:val="right" w:leader="dot" w:pos="9063"/>
            </w:tabs>
            <w:rPr>
              <w:rFonts w:asciiTheme="minorHAnsi" w:eastAsiaTheme="minorEastAsia" w:hAnsiTheme="minorHAnsi"/>
              <w:noProof/>
              <w:lang w:eastAsia="nl-BE"/>
            </w:rPr>
          </w:pPr>
          <w:hyperlink w:anchor="_Toc33692825" w:history="1">
            <w:r w:rsidRPr="00F771A5">
              <w:rPr>
                <w:rStyle w:val="Hyperlink"/>
                <w:rFonts w:eastAsia="Times New Roman"/>
                <w:noProof/>
                <w:lang w:bidi="en-US"/>
              </w:rPr>
              <w:t>11. Bellenbeluchting</w:t>
            </w:r>
            <w:r>
              <w:rPr>
                <w:noProof/>
                <w:webHidden/>
              </w:rPr>
              <w:tab/>
            </w:r>
            <w:r>
              <w:rPr>
                <w:noProof/>
                <w:webHidden/>
              </w:rPr>
              <w:fldChar w:fldCharType="begin"/>
            </w:r>
            <w:r>
              <w:rPr>
                <w:noProof/>
                <w:webHidden/>
              </w:rPr>
              <w:instrText xml:space="preserve"> PAGEREF _Toc33692825 \h </w:instrText>
            </w:r>
            <w:r>
              <w:rPr>
                <w:noProof/>
                <w:webHidden/>
              </w:rPr>
            </w:r>
            <w:r>
              <w:rPr>
                <w:noProof/>
                <w:webHidden/>
              </w:rPr>
              <w:fldChar w:fldCharType="separate"/>
            </w:r>
            <w:r>
              <w:rPr>
                <w:noProof/>
                <w:webHidden/>
              </w:rPr>
              <w:t>296</w:t>
            </w:r>
            <w:r>
              <w:rPr>
                <w:noProof/>
                <w:webHidden/>
              </w:rPr>
              <w:fldChar w:fldCharType="end"/>
            </w:r>
          </w:hyperlink>
        </w:p>
        <w:p w14:paraId="4DC2139C"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26" w:history="1">
            <w:r w:rsidRPr="00F771A5">
              <w:rPr>
                <w:rStyle w:val="Hyperlink"/>
                <w:noProof/>
                <w:lang w:bidi="en-US"/>
              </w:rPr>
              <w:t>11.1.</w:t>
            </w:r>
            <w:r>
              <w:rPr>
                <w:rFonts w:asciiTheme="minorHAnsi" w:eastAsiaTheme="minorEastAsia" w:hAnsiTheme="minorHAnsi"/>
                <w:noProof/>
                <w:lang w:eastAsia="nl-BE"/>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_Toc33692826 \h </w:instrText>
            </w:r>
            <w:r>
              <w:rPr>
                <w:noProof/>
                <w:webHidden/>
              </w:rPr>
            </w:r>
            <w:r>
              <w:rPr>
                <w:noProof/>
                <w:webHidden/>
              </w:rPr>
              <w:fldChar w:fldCharType="separate"/>
            </w:r>
            <w:r>
              <w:rPr>
                <w:noProof/>
                <w:webHidden/>
              </w:rPr>
              <w:t>296</w:t>
            </w:r>
            <w:r>
              <w:rPr>
                <w:noProof/>
                <w:webHidden/>
              </w:rPr>
              <w:fldChar w:fldCharType="end"/>
            </w:r>
          </w:hyperlink>
        </w:p>
        <w:p w14:paraId="29771D2B" w14:textId="77777777" w:rsidR="00AB0733" w:rsidRDefault="00AB0733">
          <w:pPr>
            <w:pStyle w:val="Inhopg3"/>
            <w:rPr>
              <w:rFonts w:asciiTheme="minorHAnsi" w:hAnsiTheme="minorHAnsi"/>
              <w:noProof/>
            </w:rPr>
          </w:pPr>
          <w:hyperlink w:anchor="_Toc33692827" w:history="1">
            <w:r w:rsidRPr="00F771A5">
              <w:rPr>
                <w:rStyle w:val="Hyperlink"/>
                <w:noProof/>
                <w:lang w:bidi="en-US"/>
              </w:rPr>
              <w:t>11.1.1. Luchtleidingen</w:t>
            </w:r>
            <w:r>
              <w:rPr>
                <w:noProof/>
                <w:webHidden/>
              </w:rPr>
              <w:tab/>
            </w:r>
            <w:r>
              <w:rPr>
                <w:noProof/>
                <w:webHidden/>
              </w:rPr>
              <w:fldChar w:fldCharType="begin"/>
            </w:r>
            <w:r>
              <w:rPr>
                <w:noProof/>
                <w:webHidden/>
              </w:rPr>
              <w:instrText xml:space="preserve"> PAGEREF _Toc33692827 \h </w:instrText>
            </w:r>
            <w:r>
              <w:rPr>
                <w:noProof/>
                <w:webHidden/>
              </w:rPr>
            </w:r>
            <w:r>
              <w:rPr>
                <w:noProof/>
                <w:webHidden/>
              </w:rPr>
              <w:fldChar w:fldCharType="separate"/>
            </w:r>
            <w:r>
              <w:rPr>
                <w:noProof/>
                <w:webHidden/>
              </w:rPr>
              <w:t>297</w:t>
            </w:r>
            <w:r>
              <w:rPr>
                <w:noProof/>
                <w:webHidden/>
              </w:rPr>
              <w:fldChar w:fldCharType="end"/>
            </w:r>
          </w:hyperlink>
        </w:p>
        <w:p w14:paraId="59A6B7C3" w14:textId="77777777" w:rsidR="00AB0733" w:rsidRDefault="00AB0733">
          <w:pPr>
            <w:pStyle w:val="Inhopg3"/>
            <w:rPr>
              <w:rFonts w:asciiTheme="minorHAnsi" w:hAnsiTheme="minorHAnsi"/>
              <w:noProof/>
            </w:rPr>
          </w:pPr>
          <w:hyperlink w:anchor="_Toc33692828" w:history="1">
            <w:r w:rsidRPr="00F771A5">
              <w:rPr>
                <w:rStyle w:val="Hyperlink"/>
                <w:noProof/>
                <w:lang w:bidi="en-US"/>
              </w:rPr>
              <w:t>11.1.2. Beluchtingskaders</w:t>
            </w:r>
            <w:r>
              <w:rPr>
                <w:noProof/>
                <w:webHidden/>
              </w:rPr>
              <w:tab/>
            </w:r>
            <w:r>
              <w:rPr>
                <w:noProof/>
                <w:webHidden/>
              </w:rPr>
              <w:fldChar w:fldCharType="begin"/>
            </w:r>
            <w:r>
              <w:rPr>
                <w:noProof/>
                <w:webHidden/>
              </w:rPr>
              <w:instrText xml:space="preserve"> PAGEREF _Toc33692828 \h </w:instrText>
            </w:r>
            <w:r>
              <w:rPr>
                <w:noProof/>
                <w:webHidden/>
              </w:rPr>
            </w:r>
            <w:r>
              <w:rPr>
                <w:noProof/>
                <w:webHidden/>
              </w:rPr>
              <w:fldChar w:fldCharType="separate"/>
            </w:r>
            <w:r>
              <w:rPr>
                <w:noProof/>
                <w:webHidden/>
              </w:rPr>
              <w:t>297</w:t>
            </w:r>
            <w:r>
              <w:rPr>
                <w:noProof/>
                <w:webHidden/>
              </w:rPr>
              <w:fldChar w:fldCharType="end"/>
            </w:r>
          </w:hyperlink>
        </w:p>
        <w:p w14:paraId="6BE49612" w14:textId="77777777" w:rsidR="00AB0733" w:rsidRDefault="00AB0733">
          <w:pPr>
            <w:pStyle w:val="Inhopg3"/>
            <w:rPr>
              <w:rFonts w:asciiTheme="minorHAnsi" w:hAnsiTheme="minorHAnsi"/>
              <w:noProof/>
            </w:rPr>
          </w:pPr>
          <w:hyperlink w:anchor="_Toc33692829" w:history="1">
            <w:r w:rsidRPr="00F771A5">
              <w:rPr>
                <w:rStyle w:val="Hyperlink"/>
                <w:noProof/>
                <w:lang w:bidi="en-US"/>
              </w:rPr>
              <w:t>11.1.3. Condens en drukaflaten</w:t>
            </w:r>
            <w:r>
              <w:rPr>
                <w:noProof/>
                <w:webHidden/>
              </w:rPr>
              <w:tab/>
            </w:r>
            <w:r>
              <w:rPr>
                <w:noProof/>
                <w:webHidden/>
              </w:rPr>
              <w:fldChar w:fldCharType="begin"/>
            </w:r>
            <w:r>
              <w:rPr>
                <w:noProof/>
                <w:webHidden/>
              </w:rPr>
              <w:instrText xml:space="preserve"> PAGEREF _Toc33692829 \h </w:instrText>
            </w:r>
            <w:r>
              <w:rPr>
                <w:noProof/>
                <w:webHidden/>
              </w:rPr>
            </w:r>
            <w:r>
              <w:rPr>
                <w:noProof/>
                <w:webHidden/>
              </w:rPr>
              <w:fldChar w:fldCharType="separate"/>
            </w:r>
            <w:r>
              <w:rPr>
                <w:noProof/>
                <w:webHidden/>
              </w:rPr>
              <w:t>299</w:t>
            </w:r>
            <w:r>
              <w:rPr>
                <w:noProof/>
                <w:webHidden/>
              </w:rPr>
              <w:fldChar w:fldCharType="end"/>
            </w:r>
          </w:hyperlink>
        </w:p>
        <w:p w14:paraId="3B5E0F66" w14:textId="77777777" w:rsidR="00AB0733" w:rsidRDefault="00AB0733">
          <w:pPr>
            <w:pStyle w:val="Inhopg3"/>
            <w:rPr>
              <w:rFonts w:asciiTheme="minorHAnsi" w:hAnsiTheme="minorHAnsi"/>
              <w:noProof/>
            </w:rPr>
          </w:pPr>
          <w:hyperlink w:anchor="_Toc33692830" w:history="1">
            <w:r w:rsidRPr="00F771A5">
              <w:rPr>
                <w:rStyle w:val="Hyperlink"/>
                <w:noProof/>
                <w:lang w:bidi="en-US"/>
              </w:rPr>
              <w:t>11.1.4. Diffusoren</w:t>
            </w:r>
            <w:r>
              <w:rPr>
                <w:noProof/>
                <w:webHidden/>
              </w:rPr>
              <w:tab/>
            </w:r>
            <w:r>
              <w:rPr>
                <w:noProof/>
                <w:webHidden/>
              </w:rPr>
              <w:fldChar w:fldCharType="begin"/>
            </w:r>
            <w:r>
              <w:rPr>
                <w:noProof/>
                <w:webHidden/>
              </w:rPr>
              <w:instrText xml:space="preserve"> PAGEREF _Toc33692830 \h </w:instrText>
            </w:r>
            <w:r>
              <w:rPr>
                <w:noProof/>
                <w:webHidden/>
              </w:rPr>
            </w:r>
            <w:r>
              <w:rPr>
                <w:noProof/>
                <w:webHidden/>
              </w:rPr>
              <w:fldChar w:fldCharType="separate"/>
            </w:r>
            <w:r>
              <w:rPr>
                <w:noProof/>
                <w:webHidden/>
              </w:rPr>
              <w:t>299</w:t>
            </w:r>
            <w:r>
              <w:rPr>
                <w:noProof/>
                <w:webHidden/>
              </w:rPr>
              <w:fldChar w:fldCharType="end"/>
            </w:r>
          </w:hyperlink>
        </w:p>
        <w:p w14:paraId="22819466" w14:textId="77777777" w:rsidR="00AB0733" w:rsidRDefault="00AB0733">
          <w:pPr>
            <w:pStyle w:val="Inhopg3"/>
            <w:rPr>
              <w:rFonts w:asciiTheme="minorHAnsi" w:hAnsiTheme="minorHAnsi"/>
              <w:noProof/>
            </w:rPr>
          </w:pPr>
          <w:hyperlink w:anchor="_Toc33692831" w:history="1">
            <w:r w:rsidRPr="00F771A5">
              <w:rPr>
                <w:rStyle w:val="Hyperlink"/>
                <w:noProof/>
                <w:lang w:bidi="en-US"/>
              </w:rPr>
              <w:t>11.1.5. Ophaalbare kaders</w:t>
            </w:r>
            <w:r>
              <w:rPr>
                <w:noProof/>
                <w:webHidden/>
              </w:rPr>
              <w:tab/>
            </w:r>
            <w:r>
              <w:rPr>
                <w:noProof/>
                <w:webHidden/>
              </w:rPr>
              <w:fldChar w:fldCharType="begin"/>
            </w:r>
            <w:r>
              <w:rPr>
                <w:noProof/>
                <w:webHidden/>
              </w:rPr>
              <w:instrText xml:space="preserve"> PAGEREF _Toc33692831 \h </w:instrText>
            </w:r>
            <w:r>
              <w:rPr>
                <w:noProof/>
                <w:webHidden/>
              </w:rPr>
            </w:r>
            <w:r>
              <w:rPr>
                <w:noProof/>
                <w:webHidden/>
              </w:rPr>
              <w:fldChar w:fldCharType="separate"/>
            </w:r>
            <w:r>
              <w:rPr>
                <w:noProof/>
                <w:webHidden/>
              </w:rPr>
              <w:t>300</w:t>
            </w:r>
            <w:r>
              <w:rPr>
                <w:noProof/>
                <w:webHidden/>
              </w:rPr>
              <w:fldChar w:fldCharType="end"/>
            </w:r>
          </w:hyperlink>
        </w:p>
        <w:p w14:paraId="6026C673"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32" w:history="1">
            <w:r w:rsidRPr="00F771A5">
              <w:rPr>
                <w:rStyle w:val="Hyperlink"/>
                <w:noProof/>
                <w:lang w:bidi="en-US"/>
              </w:rPr>
              <w:t>11.2.</w:t>
            </w:r>
            <w:r>
              <w:rPr>
                <w:rFonts w:asciiTheme="minorHAnsi" w:eastAsiaTheme="minorEastAsia" w:hAnsiTheme="minorHAnsi"/>
                <w:noProof/>
                <w:lang w:eastAsia="nl-BE"/>
              </w:rPr>
              <w:tab/>
            </w:r>
            <w:r w:rsidRPr="00F771A5">
              <w:rPr>
                <w:rStyle w:val="Hyperlink"/>
                <w:noProof/>
                <w:lang w:bidi="en-US"/>
              </w:rPr>
              <w:t>Constructieve omschrijving</w:t>
            </w:r>
            <w:r>
              <w:rPr>
                <w:noProof/>
                <w:webHidden/>
              </w:rPr>
              <w:tab/>
            </w:r>
            <w:r>
              <w:rPr>
                <w:noProof/>
                <w:webHidden/>
              </w:rPr>
              <w:fldChar w:fldCharType="begin"/>
            </w:r>
            <w:r>
              <w:rPr>
                <w:noProof/>
                <w:webHidden/>
              </w:rPr>
              <w:instrText xml:space="preserve"> PAGEREF _Toc33692832 \h </w:instrText>
            </w:r>
            <w:r>
              <w:rPr>
                <w:noProof/>
                <w:webHidden/>
              </w:rPr>
            </w:r>
            <w:r>
              <w:rPr>
                <w:noProof/>
                <w:webHidden/>
              </w:rPr>
              <w:fldChar w:fldCharType="separate"/>
            </w:r>
            <w:r>
              <w:rPr>
                <w:noProof/>
                <w:webHidden/>
              </w:rPr>
              <w:t>302</w:t>
            </w:r>
            <w:r>
              <w:rPr>
                <w:noProof/>
                <w:webHidden/>
              </w:rPr>
              <w:fldChar w:fldCharType="end"/>
            </w:r>
          </w:hyperlink>
        </w:p>
        <w:p w14:paraId="4A9808DC" w14:textId="77777777" w:rsidR="00AB0733" w:rsidRDefault="00AB0733">
          <w:pPr>
            <w:pStyle w:val="Inhopg3"/>
            <w:tabs>
              <w:tab w:val="left" w:pos="1540"/>
            </w:tabs>
            <w:rPr>
              <w:rFonts w:asciiTheme="minorHAnsi" w:hAnsiTheme="minorHAnsi"/>
              <w:noProof/>
            </w:rPr>
          </w:pPr>
          <w:hyperlink w:anchor="_Toc33692833" w:history="1">
            <w:r w:rsidRPr="00F771A5">
              <w:rPr>
                <w:rStyle w:val="Hyperlink"/>
                <w:noProof/>
                <w:lang w:bidi="en-US"/>
              </w:rPr>
              <w:t>11.2.1.</w:t>
            </w:r>
            <w:r>
              <w:rPr>
                <w:rFonts w:asciiTheme="minorHAnsi" w:hAnsiTheme="minorHAnsi"/>
                <w:noProof/>
              </w:rPr>
              <w:tab/>
            </w:r>
            <w:r w:rsidRPr="00F771A5">
              <w:rPr>
                <w:rStyle w:val="Hyperlink"/>
                <w:noProof/>
                <w:lang w:bidi="en-US"/>
              </w:rPr>
              <w:t>Fijnbellenbeluchting</w:t>
            </w:r>
            <w:r>
              <w:rPr>
                <w:noProof/>
                <w:webHidden/>
              </w:rPr>
              <w:tab/>
            </w:r>
            <w:r>
              <w:rPr>
                <w:noProof/>
                <w:webHidden/>
              </w:rPr>
              <w:fldChar w:fldCharType="begin"/>
            </w:r>
            <w:r>
              <w:rPr>
                <w:noProof/>
                <w:webHidden/>
              </w:rPr>
              <w:instrText xml:space="preserve"> PAGEREF _Toc33692833 \h </w:instrText>
            </w:r>
            <w:r>
              <w:rPr>
                <w:noProof/>
                <w:webHidden/>
              </w:rPr>
            </w:r>
            <w:r>
              <w:rPr>
                <w:noProof/>
                <w:webHidden/>
              </w:rPr>
              <w:fldChar w:fldCharType="separate"/>
            </w:r>
            <w:r>
              <w:rPr>
                <w:noProof/>
                <w:webHidden/>
              </w:rPr>
              <w:t>302</w:t>
            </w:r>
            <w:r>
              <w:rPr>
                <w:noProof/>
                <w:webHidden/>
              </w:rPr>
              <w:fldChar w:fldCharType="end"/>
            </w:r>
          </w:hyperlink>
        </w:p>
        <w:p w14:paraId="4598CD04" w14:textId="77777777" w:rsidR="00AB0733" w:rsidRDefault="00AB0733">
          <w:pPr>
            <w:pStyle w:val="Inhopg3"/>
            <w:tabs>
              <w:tab w:val="left" w:pos="1540"/>
            </w:tabs>
            <w:rPr>
              <w:rFonts w:asciiTheme="minorHAnsi" w:hAnsiTheme="minorHAnsi"/>
              <w:noProof/>
            </w:rPr>
          </w:pPr>
          <w:hyperlink w:anchor="_Toc33692834" w:history="1">
            <w:r w:rsidRPr="00F771A5">
              <w:rPr>
                <w:rStyle w:val="Hyperlink"/>
                <w:noProof/>
                <w:lang w:bidi="en-US"/>
              </w:rPr>
              <w:t>11.2.2.</w:t>
            </w:r>
            <w:r>
              <w:rPr>
                <w:rFonts w:asciiTheme="minorHAnsi" w:hAnsiTheme="minorHAnsi"/>
                <w:noProof/>
              </w:rPr>
              <w:tab/>
            </w:r>
            <w:r w:rsidRPr="00F771A5">
              <w:rPr>
                <w:rStyle w:val="Hyperlink"/>
                <w:noProof/>
                <w:lang w:bidi="en-US"/>
              </w:rPr>
              <w:t>Middelgrote bellenbeluchting</w:t>
            </w:r>
            <w:r>
              <w:rPr>
                <w:noProof/>
                <w:webHidden/>
              </w:rPr>
              <w:tab/>
            </w:r>
            <w:r>
              <w:rPr>
                <w:noProof/>
                <w:webHidden/>
              </w:rPr>
              <w:fldChar w:fldCharType="begin"/>
            </w:r>
            <w:r>
              <w:rPr>
                <w:noProof/>
                <w:webHidden/>
              </w:rPr>
              <w:instrText xml:space="preserve"> PAGEREF _Toc33692834 \h </w:instrText>
            </w:r>
            <w:r>
              <w:rPr>
                <w:noProof/>
                <w:webHidden/>
              </w:rPr>
            </w:r>
            <w:r>
              <w:rPr>
                <w:noProof/>
                <w:webHidden/>
              </w:rPr>
              <w:fldChar w:fldCharType="separate"/>
            </w:r>
            <w:r>
              <w:rPr>
                <w:noProof/>
                <w:webHidden/>
              </w:rPr>
              <w:t>304</w:t>
            </w:r>
            <w:r>
              <w:rPr>
                <w:noProof/>
                <w:webHidden/>
              </w:rPr>
              <w:fldChar w:fldCharType="end"/>
            </w:r>
          </w:hyperlink>
        </w:p>
        <w:p w14:paraId="11FDFE47" w14:textId="77777777" w:rsidR="00AB0733" w:rsidRDefault="00AB0733">
          <w:pPr>
            <w:pStyle w:val="Inhopg1"/>
            <w:tabs>
              <w:tab w:val="right" w:leader="dot" w:pos="9063"/>
            </w:tabs>
            <w:rPr>
              <w:rFonts w:asciiTheme="minorHAnsi" w:eastAsiaTheme="minorEastAsia" w:hAnsiTheme="minorHAnsi"/>
              <w:noProof/>
              <w:lang w:eastAsia="nl-BE"/>
            </w:rPr>
          </w:pPr>
          <w:hyperlink w:anchor="_Toc33692835" w:history="1">
            <w:r w:rsidRPr="00F771A5">
              <w:rPr>
                <w:rStyle w:val="Hyperlink"/>
                <w:rFonts w:eastAsia="Times New Roman"/>
                <w:noProof/>
                <w:lang w:bidi="en-US"/>
              </w:rPr>
              <w:t>12. Slibindikker</w:t>
            </w:r>
            <w:r>
              <w:rPr>
                <w:noProof/>
                <w:webHidden/>
              </w:rPr>
              <w:tab/>
            </w:r>
            <w:r>
              <w:rPr>
                <w:noProof/>
                <w:webHidden/>
              </w:rPr>
              <w:fldChar w:fldCharType="begin"/>
            </w:r>
            <w:r>
              <w:rPr>
                <w:noProof/>
                <w:webHidden/>
              </w:rPr>
              <w:instrText xml:space="preserve"> PAGEREF _Toc33692835 \h </w:instrText>
            </w:r>
            <w:r>
              <w:rPr>
                <w:noProof/>
                <w:webHidden/>
              </w:rPr>
            </w:r>
            <w:r>
              <w:rPr>
                <w:noProof/>
                <w:webHidden/>
              </w:rPr>
              <w:fldChar w:fldCharType="separate"/>
            </w:r>
            <w:r>
              <w:rPr>
                <w:noProof/>
                <w:webHidden/>
              </w:rPr>
              <w:t>305</w:t>
            </w:r>
            <w:r>
              <w:rPr>
                <w:noProof/>
                <w:webHidden/>
              </w:rPr>
              <w:fldChar w:fldCharType="end"/>
            </w:r>
          </w:hyperlink>
        </w:p>
        <w:p w14:paraId="5810ABE1"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36" w:history="1">
            <w:r w:rsidRPr="00F771A5">
              <w:rPr>
                <w:rStyle w:val="Hyperlink"/>
                <w:noProof/>
                <w:lang w:bidi="en-US"/>
              </w:rPr>
              <w:t>12.1.</w:t>
            </w:r>
            <w:r>
              <w:rPr>
                <w:rFonts w:asciiTheme="minorHAnsi" w:eastAsiaTheme="minorEastAsia" w:hAnsiTheme="minorHAnsi"/>
                <w:noProof/>
                <w:lang w:eastAsia="nl-BE"/>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_Toc33692836 \h </w:instrText>
            </w:r>
            <w:r>
              <w:rPr>
                <w:noProof/>
                <w:webHidden/>
              </w:rPr>
            </w:r>
            <w:r>
              <w:rPr>
                <w:noProof/>
                <w:webHidden/>
              </w:rPr>
              <w:fldChar w:fldCharType="separate"/>
            </w:r>
            <w:r>
              <w:rPr>
                <w:noProof/>
                <w:webHidden/>
              </w:rPr>
              <w:t>305</w:t>
            </w:r>
            <w:r>
              <w:rPr>
                <w:noProof/>
                <w:webHidden/>
              </w:rPr>
              <w:fldChar w:fldCharType="end"/>
            </w:r>
          </w:hyperlink>
        </w:p>
        <w:p w14:paraId="129EB886"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37" w:history="1">
            <w:r w:rsidRPr="00F771A5">
              <w:rPr>
                <w:rStyle w:val="Hyperlink"/>
                <w:noProof/>
                <w:lang w:bidi="en-US"/>
              </w:rPr>
              <w:t>12.2.</w:t>
            </w:r>
            <w:r>
              <w:rPr>
                <w:rFonts w:asciiTheme="minorHAnsi" w:eastAsiaTheme="minorEastAsia" w:hAnsiTheme="minorHAnsi"/>
                <w:noProof/>
                <w:lang w:eastAsia="nl-BE"/>
              </w:rPr>
              <w:tab/>
            </w:r>
            <w:r w:rsidRPr="00F771A5">
              <w:rPr>
                <w:rStyle w:val="Hyperlink"/>
                <w:noProof/>
                <w:lang w:bidi="en-US"/>
              </w:rPr>
              <w:t>Schrapermechanisme</w:t>
            </w:r>
            <w:r>
              <w:rPr>
                <w:noProof/>
                <w:webHidden/>
              </w:rPr>
              <w:tab/>
            </w:r>
            <w:r>
              <w:rPr>
                <w:noProof/>
                <w:webHidden/>
              </w:rPr>
              <w:fldChar w:fldCharType="begin"/>
            </w:r>
            <w:r>
              <w:rPr>
                <w:noProof/>
                <w:webHidden/>
              </w:rPr>
              <w:instrText xml:space="preserve"> PAGEREF _Toc33692837 \h </w:instrText>
            </w:r>
            <w:r>
              <w:rPr>
                <w:noProof/>
                <w:webHidden/>
              </w:rPr>
            </w:r>
            <w:r>
              <w:rPr>
                <w:noProof/>
                <w:webHidden/>
              </w:rPr>
              <w:fldChar w:fldCharType="separate"/>
            </w:r>
            <w:r>
              <w:rPr>
                <w:noProof/>
                <w:webHidden/>
              </w:rPr>
              <w:t>305</w:t>
            </w:r>
            <w:r>
              <w:rPr>
                <w:noProof/>
                <w:webHidden/>
              </w:rPr>
              <w:fldChar w:fldCharType="end"/>
            </w:r>
          </w:hyperlink>
        </w:p>
        <w:p w14:paraId="6E19A1BA"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38" w:history="1">
            <w:r w:rsidRPr="00F771A5">
              <w:rPr>
                <w:rStyle w:val="Hyperlink"/>
                <w:noProof/>
                <w:lang w:bidi="en-US"/>
              </w:rPr>
              <w:t>12.3.</w:t>
            </w:r>
            <w:r>
              <w:rPr>
                <w:rFonts w:asciiTheme="minorHAnsi" w:eastAsiaTheme="minorEastAsia" w:hAnsiTheme="minorHAnsi"/>
                <w:noProof/>
                <w:lang w:eastAsia="nl-BE"/>
              </w:rPr>
              <w:tab/>
            </w:r>
            <w:r w:rsidRPr="00F771A5">
              <w:rPr>
                <w:rStyle w:val="Hyperlink"/>
                <w:noProof/>
                <w:lang w:bidi="en-US"/>
              </w:rPr>
              <w:t>Paddelwerk</w:t>
            </w:r>
            <w:r>
              <w:rPr>
                <w:noProof/>
                <w:webHidden/>
              </w:rPr>
              <w:tab/>
            </w:r>
            <w:r>
              <w:rPr>
                <w:noProof/>
                <w:webHidden/>
              </w:rPr>
              <w:fldChar w:fldCharType="begin"/>
            </w:r>
            <w:r>
              <w:rPr>
                <w:noProof/>
                <w:webHidden/>
              </w:rPr>
              <w:instrText xml:space="preserve"> PAGEREF _Toc33692838 \h </w:instrText>
            </w:r>
            <w:r>
              <w:rPr>
                <w:noProof/>
                <w:webHidden/>
              </w:rPr>
            </w:r>
            <w:r>
              <w:rPr>
                <w:noProof/>
                <w:webHidden/>
              </w:rPr>
              <w:fldChar w:fldCharType="separate"/>
            </w:r>
            <w:r>
              <w:rPr>
                <w:noProof/>
                <w:webHidden/>
              </w:rPr>
              <w:t>306</w:t>
            </w:r>
            <w:r>
              <w:rPr>
                <w:noProof/>
                <w:webHidden/>
              </w:rPr>
              <w:fldChar w:fldCharType="end"/>
            </w:r>
          </w:hyperlink>
        </w:p>
        <w:p w14:paraId="685E4D7C"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39" w:history="1">
            <w:r w:rsidRPr="00F771A5">
              <w:rPr>
                <w:rStyle w:val="Hyperlink"/>
                <w:noProof/>
                <w:lang w:bidi="en-US"/>
              </w:rPr>
              <w:t>12.4.</w:t>
            </w:r>
            <w:r>
              <w:rPr>
                <w:rFonts w:asciiTheme="minorHAnsi" w:eastAsiaTheme="minorEastAsia" w:hAnsiTheme="minorHAnsi"/>
                <w:noProof/>
                <w:lang w:eastAsia="nl-BE"/>
              </w:rPr>
              <w:tab/>
            </w:r>
            <w:r w:rsidRPr="00F771A5">
              <w:rPr>
                <w:rStyle w:val="Hyperlink"/>
                <w:noProof/>
                <w:lang w:bidi="en-US"/>
              </w:rPr>
              <w:t>Aandrijving</w:t>
            </w:r>
            <w:r>
              <w:rPr>
                <w:noProof/>
                <w:webHidden/>
              </w:rPr>
              <w:tab/>
            </w:r>
            <w:r>
              <w:rPr>
                <w:noProof/>
                <w:webHidden/>
              </w:rPr>
              <w:fldChar w:fldCharType="begin"/>
            </w:r>
            <w:r>
              <w:rPr>
                <w:noProof/>
                <w:webHidden/>
              </w:rPr>
              <w:instrText xml:space="preserve"> PAGEREF _Toc33692839 \h </w:instrText>
            </w:r>
            <w:r>
              <w:rPr>
                <w:noProof/>
                <w:webHidden/>
              </w:rPr>
            </w:r>
            <w:r>
              <w:rPr>
                <w:noProof/>
                <w:webHidden/>
              </w:rPr>
              <w:fldChar w:fldCharType="separate"/>
            </w:r>
            <w:r>
              <w:rPr>
                <w:noProof/>
                <w:webHidden/>
              </w:rPr>
              <w:t>306</w:t>
            </w:r>
            <w:r>
              <w:rPr>
                <w:noProof/>
                <w:webHidden/>
              </w:rPr>
              <w:fldChar w:fldCharType="end"/>
            </w:r>
          </w:hyperlink>
        </w:p>
        <w:p w14:paraId="04CF8410"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40" w:history="1">
            <w:r w:rsidRPr="00F771A5">
              <w:rPr>
                <w:rStyle w:val="Hyperlink"/>
                <w:noProof/>
                <w:lang w:bidi="en-US"/>
              </w:rPr>
              <w:t>12.5.</w:t>
            </w:r>
            <w:r>
              <w:rPr>
                <w:rFonts w:asciiTheme="minorHAnsi" w:eastAsiaTheme="minorEastAsia" w:hAnsiTheme="minorHAnsi"/>
                <w:noProof/>
                <w:lang w:eastAsia="nl-BE"/>
              </w:rPr>
              <w:tab/>
            </w:r>
            <w:r w:rsidRPr="00F771A5">
              <w:rPr>
                <w:rStyle w:val="Hyperlink"/>
                <w:noProof/>
                <w:lang w:bidi="en-US"/>
              </w:rPr>
              <w:t>Loopbrug</w:t>
            </w:r>
            <w:r>
              <w:rPr>
                <w:noProof/>
                <w:webHidden/>
              </w:rPr>
              <w:tab/>
            </w:r>
            <w:r>
              <w:rPr>
                <w:noProof/>
                <w:webHidden/>
              </w:rPr>
              <w:fldChar w:fldCharType="begin"/>
            </w:r>
            <w:r>
              <w:rPr>
                <w:noProof/>
                <w:webHidden/>
              </w:rPr>
              <w:instrText xml:space="preserve"> PAGEREF _Toc33692840 \h </w:instrText>
            </w:r>
            <w:r>
              <w:rPr>
                <w:noProof/>
                <w:webHidden/>
              </w:rPr>
            </w:r>
            <w:r>
              <w:rPr>
                <w:noProof/>
                <w:webHidden/>
              </w:rPr>
              <w:fldChar w:fldCharType="separate"/>
            </w:r>
            <w:r>
              <w:rPr>
                <w:noProof/>
                <w:webHidden/>
              </w:rPr>
              <w:t>306</w:t>
            </w:r>
            <w:r>
              <w:rPr>
                <w:noProof/>
                <w:webHidden/>
              </w:rPr>
              <w:fldChar w:fldCharType="end"/>
            </w:r>
          </w:hyperlink>
        </w:p>
        <w:p w14:paraId="280A1083"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41" w:history="1">
            <w:r w:rsidRPr="00F771A5">
              <w:rPr>
                <w:rStyle w:val="Hyperlink"/>
                <w:noProof/>
                <w:lang w:bidi="en-US"/>
              </w:rPr>
              <w:t>12.6.</w:t>
            </w:r>
            <w:r>
              <w:rPr>
                <w:rFonts w:asciiTheme="minorHAnsi" w:eastAsiaTheme="minorEastAsia" w:hAnsiTheme="minorHAnsi"/>
                <w:noProof/>
                <w:lang w:eastAsia="nl-BE"/>
              </w:rPr>
              <w:tab/>
            </w:r>
            <w:r w:rsidRPr="00F771A5">
              <w:rPr>
                <w:rStyle w:val="Hyperlink"/>
                <w:noProof/>
                <w:lang w:bidi="en-US"/>
              </w:rPr>
              <w:t>Inlooptrommel</w:t>
            </w:r>
            <w:r>
              <w:rPr>
                <w:noProof/>
                <w:webHidden/>
              </w:rPr>
              <w:tab/>
            </w:r>
            <w:r>
              <w:rPr>
                <w:noProof/>
                <w:webHidden/>
              </w:rPr>
              <w:fldChar w:fldCharType="begin"/>
            </w:r>
            <w:r>
              <w:rPr>
                <w:noProof/>
                <w:webHidden/>
              </w:rPr>
              <w:instrText xml:space="preserve"> PAGEREF _Toc33692841 \h </w:instrText>
            </w:r>
            <w:r>
              <w:rPr>
                <w:noProof/>
                <w:webHidden/>
              </w:rPr>
            </w:r>
            <w:r>
              <w:rPr>
                <w:noProof/>
                <w:webHidden/>
              </w:rPr>
              <w:fldChar w:fldCharType="separate"/>
            </w:r>
            <w:r>
              <w:rPr>
                <w:noProof/>
                <w:webHidden/>
              </w:rPr>
              <w:t>307</w:t>
            </w:r>
            <w:r>
              <w:rPr>
                <w:noProof/>
                <w:webHidden/>
              </w:rPr>
              <w:fldChar w:fldCharType="end"/>
            </w:r>
          </w:hyperlink>
        </w:p>
        <w:p w14:paraId="25283BFF" w14:textId="77777777" w:rsidR="00AB0733" w:rsidRDefault="00AB0733">
          <w:pPr>
            <w:pStyle w:val="Inhopg1"/>
            <w:tabs>
              <w:tab w:val="left" w:pos="660"/>
              <w:tab w:val="right" w:leader="dot" w:pos="9063"/>
            </w:tabs>
            <w:rPr>
              <w:rFonts w:asciiTheme="minorHAnsi" w:eastAsiaTheme="minorEastAsia" w:hAnsiTheme="minorHAnsi"/>
              <w:noProof/>
              <w:lang w:eastAsia="nl-BE"/>
            </w:rPr>
          </w:pPr>
          <w:hyperlink w:anchor="_Toc33692842" w:history="1">
            <w:r w:rsidRPr="00F771A5">
              <w:rPr>
                <w:rStyle w:val="Hyperlink"/>
                <w:rFonts w:eastAsia="Times New Roman"/>
                <w:noProof/>
                <w:lang w:bidi="en-US"/>
              </w:rPr>
              <w:t>13.</w:t>
            </w:r>
            <w:r>
              <w:rPr>
                <w:rFonts w:asciiTheme="minorHAnsi" w:eastAsiaTheme="minorEastAsia" w:hAnsiTheme="minorHAnsi"/>
                <w:noProof/>
                <w:lang w:eastAsia="nl-BE"/>
              </w:rPr>
              <w:tab/>
            </w:r>
            <w:r w:rsidRPr="00F771A5">
              <w:rPr>
                <w:rStyle w:val="Hyperlink"/>
                <w:rFonts w:eastAsia="Times New Roman"/>
                <w:noProof/>
                <w:lang w:bidi="en-US"/>
              </w:rPr>
              <w:t>Bedrijfswaterinstallatie</w:t>
            </w:r>
            <w:r>
              <w:rPr>
                <w:noProof/>
                <w:webHidden/>
              </w:rPr>
              <w:tab/>
            </w:r>
            <w:r>
              <w:rPr>
                <w:noProof/>
                <w:webHidden/>
              </w:rPr>
              <w:fldChar w:fldCharType="begin"/>
            </w:r>
            <w:r>
              <w:rPr>
                <w:noProof/>
                <w:webHidden/>
              </w:rPr>
              <w:instrText xml:space="preserve"> PAGEREF _Toc33692842 \h </w:instrText>
            </w:r>
            <w:r>
              <w:rPr>
                <w:noProof/>
                <w:webHidden/>
              </w:rPr>
            </w:r>
            <w:r>
              <w:rPr>
                <w:noProof/>
                <w:webHidden/>
              </w:rPr>
              <w:fldChar w:fldCharType="separate"/>
            </w:r>
            <w:r>
              <w:rPr>
                <w:noProof/>
                <w:webHidden/>
              </w:rPr>
              <w:t>308</w:t>
            </w:r>
            <w:r>
              <w:rPr>
                <w:noProof/>
                <w:webHidden/>
              </w:rPr>
              <w:fldChar w:fldCharType="end"/>
            </w:r>
          </w:hyperlink>
        </w:p>
        <w:p w14:paraId="13926747"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43" w:history="1">
            <w:r w:rsidRPr="00F771A5">
              <w:rPr>
                <w:rStyle w:val="Hyperlink"/>
                <w:noProof/>
                <w:lang w:bidi="en-US"/>
              </w:rPr>
              <w:t>13.1.</w:t>
            </w:r>
            <w:r>
              <w:rPr>
                <w:rFonts w:asciiTheme="minorHAnsi" w:eastAsiaTheme="minorEastAsia" w:hAnsiTheme="minorHAnsi"/>
                <w:noProof/>
                <w:lang w:eastAsia="nl-BE"/>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_Toc33692843 \h </w:instrText>
            </w:r>
            <w:r>
              <w:rPr>
                <w:noProof/>
                <w:webHidden/>
              </w:rPr>
            </w:r>
            <w:r>
              <w:rPr>
                <w:noProof/>
                <w:webHidden/>
              </w:rPr>
              <w:fldChar w:fldCharType="separate"/>
            </w:r>
            <w:r>
              <w:rPr>
                <w:noProof/>
                <w:webHidden/>
              </w:rPr>
              <w:t>308</w:t>
            </w:r>
            <w:r>
              <w:rPr>
                <w:noProof/>
                <w:webHidden/>
              </w:rPr>
              <w:fldChar w:fldCharType="end"/>
            </w:r>
          </w:hyperlink>
        </w:p>
        <w:p w14:paraId="7290C6C3"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44" w:history="1">
            <w:r w:rsidRPr="00F771A5">
              <w:rPr>
                <w:rStyle w:val="Hyperlink"/>
                <w:noProof/>
                <w:lang w:bidi="en-US"/>
              </w:rPr>
              <w:t>13.2.</w:t>
            </w:r>
            <w:r>
              <w:rPr>
                <w:rFonts w:asciiTheme="minorHAnsi" w:eastAsiaTheme="minorEastAsia" w:hAnsiTheme="minorHAnsi"/>
                <w:noProof/>
                <w:lang w:eastAsia="nl-BE"/>
              </w:rPr>
              <w:tab/>
            </w:r>
            <w:r w:rsidRPr="00F771A5">
              <w:rPr>
                <w:rStyle w:val="Hyperlink"/>
                <w:noProof/>
                <w:lang w:bidi="en-US"/>
              </w:rPr>
              <w:t>Bedrijfswaterpompen</w:t>
            </w:r>
            <w:r>
              <w:rPr>
                <w:noProof/>
                <w:webHidden/>
              </w:rPr>
              <w:tab/>
            </w:r>
            <w:r>
              <w:rPr>
                <w:noProof/>
                <w:webHidden/>
              </w:rPr>
              <w:fldChar w:fldCharType="begin"/>
            </w:r>
            <w:r>
              <w:rPr>
                <w:noProof/>
                <w:webHidden/>
              </w:rPr>
              <w:instrText xml:space="preserve"> PAGEREF _Toc33692844 \h </w:instrText>
            </w:r>
            <w:r>
              <w:rPr>
                <w:noProof/>
                <w:webHidden/>
              </w:rPr>
            </w:r>
            <w:r>
              <w:rPr>
                <w:noProof/>
                <w:webHidden/>
              </w:rPr>
              <w:fldChar w:fldCharType="separate"/>
            </w:r>
            <w:r>
              <w:rPr>
                <w:noProof/>
                <w:webHidden/>
              </w:rPr>
              <w:t>308</w:t>
            </w:r>
            <w:r>
              <w:rPr>
                <w:noProof/>
                <w:webHidden/>
              </w:rPr>
              <w:fldChar w:fldCharType="end"/>
            </w:r>
          </w:hyperlink>
        </w:p>
        <w:p w14:paraId="37261AFB"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45" w:history="1">
            <w:r w:rsidRPr="00F771A5">
              <w:rPr>
                <w:rStyle w:val="Hyperlink"/>
                <w:noProof/>
                <w:lang w:bidi="en-US"/>
              </w:rPr>
              <w:t>13.3.</w:t>
            </w:r>
            <w:r>
              <w:rPr>
                <w:rFonts w:asciiTheme="minorHAnsi" w:eastAsiaTheme="minorEastAsia" w:hAnsiTheme="minorHAnsi"/>
                <w:noProof/>
                <w:lang w:eastAsia="nl-BE"/>
              </w:rPr>
              <w:tab/>
            </w:r>
            <w:r w:rsidRPr="00F771A5">
              <w:rPr>
                <w:rStyle w:val="Hyperlink"/>
                <w:noProof/>
                <w:lang w:bidi="en-US"/>
              </w:rPr>
              <w:t>Leidingen &amp; appendages</w:t>
            </w:r>
            <w:r>
              <w:rPr>
                <w:noProof/>
                <w:webHidden/>
              </w:rPr>
              <w:tab/>
            </w:r>
            <w:r>
              <w:rPr>
                <w:noProof/>
                <w:webHidden/>
              </w:rPr>
              <w:fldChar w:fldCharType="begin"/>
            </w:r>
            <w:r>
              <w:rPr>
                <w:noProof/>
                <w:webHidden/>
              </w:rPr>
              <w:instrText xml:space="preserve"> PAGEREF _Toc33692845 \h </w:instrText>
            </w:r>
            <w:r>
              <w:rPr>
                <w:noProof/>
                <w:webHidden/>
              </w:rPr>
            </w:r>
            <w:r>
              <w:rPr>
                <w:noProof/>
                <w:webHidden/>
              </w:rPr>
              <w:fldChar w:fldCharType="separate"/>
            </w:r>
            <w:r>
              <w:rPr>
                <w:noProof/>
                <w:webHidden/>
              </w:rPr>
              <w:t>309</w:t>
            </w:r>
            <w:r>
              <w:rPr>
                <w:noProof/>
                <w:webHidden/>
              </w:rPr>
              <w:fldChar w:fldCharType="end"/>
            </w:r>
          </w:hyperlink>
        </w:p>
        <w:p w14:paraId="4BE5D7A4" w14:textId="77777777" w:rsidR="00AB0733" w:rsidRDefault="00AB0733">
          <w:pPr>
            <w:pStyle w:val="Inhopg3"/>
            <w:rPr>
              <w:rFonts w:asciiTheme="minorHAnsi" w:hAnsiTheme="minorHAnsi"/>
              <w:noProof/>
            </w:rPr>
          </w:pPr>
          <w:hyperlink w:anchor="_Toc33692846" w:history="1">
            <w:r w:rsidRPr="00F771A5">
              <w:rPr>
                <w:rStyle w:val="Hyperlink"/>
                <w:noProof/>
                <w:lang w:bidi="en-US"/>
              </w:rPr>
              <w:t>13.3.1. Collectoren</w:t>
            </w:r>
            <w:r>
              <w:rPr>
                <w:noProof/>
                <w:webHidden/>
              </w:rPr>
              <w:tab/>
            </w:r>
            <w:r>
              <w:rPr>
                <w:noProof/>
                <w:webHidden/>
              </w:rPr>
              <w:fldChar w:fldCharType="begin"/>
            </w:r>
            <w:r>
              <w:rPr>
                <w:noProof/>
                <w:webHidden/>
              </w:rPr>
              <w:instrText xml:space="preserve"> PAGEREF _Toc33692846 \h </w:instrText>
            </w:r>
            <w:r>
              <w:rPr>
                <w:noProof/>
                <w:webHidden/>
              </w:rPr>
            </w:r>
            <w:r>
              <w:rPr>
                <w:noProof/>
                <w:webHidden/>
              </w:rPr>
              <w:fldChar w:fldCharType="separate"/>
            </w:r>
            <w:r>
              <w:rPr>
                <w:noProof/>
                <w:webHidden/>
              </w:rPr>
              <w:t>310</w:t>
            </w:r>
            <w:r>
              <w:rPr>
                <w:noProof/>
                <w:webHidden/>
              </w:rPr>
              <w:fldChar w:fldCharType="end"/>
            </w:r>
          </w:hyperlink>
        </w:p>
        <w:p w14:paraId="4B8E7ADB" w14:textId="77777777" w:rsidR="00AB0733" w:rsidRDefault="00AB0733">
          <w:pPr>
            <w:pStyle w:val="Inhopg3"/>
            <w:rPr>
              <w:rFonts w:asciiTheme="minorHAnsi" w:hAnsiTheme="minorHAnsi"/>
              <w:noProof/>
            </w:rPr>
          </w:pPr>
          <w:hyperlink w:anchor="_Toc33692847" w:history="1">
            <w:r w:rsidRPr="00F771A5">
              <w:rPr>
                <w:rStyle w:val="Hyperlink"/>
                <w:noProof/>
                <w:lang w:bidi="en-US"/>
              </w:rPr>
              <w:t>13.3.2. Overdrukbeveiliging</w:t>
            </w:r>
            <w:r>
              <w:rPr>
                <w:noProof/>
                <w:webHidden/>
              </w:rPr>
              <w:tab/>
            </w:r>
            <w:r>
              <w:rPr>
                <w:noProof/>
                <w:webHidden/>
              </w:rPr>
              <w:fldChar w:fldCharType="begin"/>
            </w:r>
            <w:r>
              <w:rPr>
                <w:noProof/>
                <w:webHidden/>
              </w:rPr>
              <w:instrText xml:space="preserve"> PAGEREF _Toc33692847 \h </w:instrText>
            </w:r>
            <w:r>
              <w:rPr>
                <w:noProof/>
                <w:webHidden/>
              </w:rPr>
            </w:r>
            <w:r>
              <w:rPr>
                <w:noProof/>
                <w:webHidden/>
              </w:rPr>
              <w:fldChar w:fldCharType="separate"/>
            </w:r>
            <w:r>
              <w:rPr>
                <w:noProof/>
                <w:webHidden/>
              </w:rPr>
              <w:t>310</w:t>
            </w:r>
            <w:r>
              <w:rPr>
                <w:noProof/>
                <w:webHidden/>
              </w:rPr>
              <w:fldChar w:fldCharType="end"/>
            </w:r>
          </w:hyperlink>
        </w:p>
        <w:p w14:paraId="340BF9F4" w14:textId="77777777" w:rsidR="00AB0733" w:rsidRDefault="00AB0733">
          <w:pPr>
            <w:pStyle w:val="Inhopg3"/>
            <w:rPr>
              <w:rFonts w:asciiTheme="minorHAnsi" w:hAnsiTheme="minorHAnsi"/>
              <w:noProof/>
            </w:rPr>
          </w:pPr>
          <w:hyperlink w:anchor="_Toc33692848" w:history="1">
            <w:r w:rsidRPr="00F771A5">
              <w:rPr>
                <w:rStyle w:val="Hyperlink"/>
                <w:noProof/>
                <w:lang w:bidi="en-US"/>
              </w:rPr>
              <w:t>13.3.3. Appendages</w:t>
            </w:r>
            <w:r>
              <w:rPr>
                <w:noProof/>
                <w:webHidden/>
              </w:rPr>
              <w:tab/>
            </w:r>
            <w:r>
              <w:rPr>
                <w:noProof/>
                <w:webHidden/>
              </w:rPr>
              <w:fldChar w:fldCharType="begin"/>
            </w:r>
            <w:r>
              <w:rPr>
                <w:noProof/>
                <w:webHidden/>
              </w:rPr>
              <w:instrText xml:space="preserve"> PAGEREF _Toc33692848 \h </w:instrText>
            </w:r>
            <w:r>
              <w:rPr>
                <w:noProof/>
                <w:webHidden/>
              </w:rPr>
            </w:r>
            <w:r>
              <w:rPr>
                <w:noProof/>
                <w:webHidden/>
              </w:rPr>
              <w:fldChar w:fldCharType="separate"/>
            </w:r>
            <w:r>
              <w:rPr>
                <w:noProof/>
                <w:webHidden/>
              </w:rPr>
              <w:t>310</w:t>
            </w:r>
            <w:r>
              <w:rPr>
                <w:noProof/>
                <w:webHidden/>
              </w:rPr>
              <w:fldChar w:fldCharType="end"/>
            </w:r>
          </w:hyperlink>
        </w:p>
        <w:p w14:paraId="4A80C9AD" w14:textId="77777777" w:rsidR="00AB0733" w:rsidRDefault="00AB0733">
          <w:pPr>
            <w:pStyle w:val="Inhopg3"/>
            <w:rPr>
              <w:rFonts w:asciiTheme="minorHAnsi" w:hAnsiTheme="minorHAnsi"/>
              <w:noProof/>
            </w:rPr>
          </w:pPr>
          <w:hyperlink w:anchor="_Toc33692849" w:history="1">
            <w:r w:rsidRPr="00F771A5">
              <w:rPr>
                <w:rStyle w:val="Hyperlink"/>
                <w:noProof/>
                <w:lang w:bidi="en-US"/>
              </w:rPr>
              <w:t>13.3.4. Zuigleiding</w:t>
            </w:r>
            <w:r>
              <w:rPr>
                <w:noProof/>
                <w:webHidden/>
              </w:rPr>
              <w:tab/>
            </w:r>
            <w:r>
              <w:rPr>
                <w:noProof/>
                <w:webHidden/>
              </w:rPr>
              <w:fldChar w:fldCharType="begin"/>
            </w:r>
            <w:r>
              <w:rPr>
                <w:noProof/>
                <w:webHidden/>
              </w:rPr>
              <w:instrText xml:space="preserve"> PAGEREF _Toc33692849 \h </w:instrText>
            </w:r>
            <w:r>
              <w:rPr>
                <w:noProof/>
                <w:webHidden/>
              </w:rPr>
            </w:r>
            <w:r>
              <w:rPr>
                <w:noProof/>
                <w:webHidden/>
              </w:rPr>
              <w:fldChar w:fldCharType="separate"/>
            </w:r>
            <w:r>
              <w:rPr>
                <w:noProof/>
                <w:webHidden/>
              </w:rPr>
              <w:t>310</w:t>
            </w:r>
            <w:r>
              <w:rPr>
                <w:noProof/>
                <w:webHidden/>
              </w:rPr>
              <w:fldChar w:fldCharType="end"/>
            </w:r>
          </w:hyperlink>
        </w:p>
        <w:p w14:paraId="49C5C8FD" w14:textId="77777777" w:rsidR="00AB0733" w:rsidRDefault="00AB0733">
          <w:pPr>
            <w:pStyle w:val="Inhopg2"/>
            <w:tabs>
              <w:tab w:val="right" w:leader="dot" w:pos="9063"/>
            </w:tabs>
            <w:rPr>
              <w:rFonts w:asciiTheme="minorHAnsi" w:eastAsiaTheme="minorEastAsia" w:hAnsiTheme="minorHAnsi"/>
              <w:noProof/>
              <w:lang w:eastAsia="nl-BE"/>
            </w:rPr>
          </w:pPr>
          <w:hyperlink w:anchor="_Toc33692850" w:history="1">
            <w:r w:rsidRPr="00F771A5">
              <w:rPr>
                <w:rStyle w:val="Hyperlink"/>
                <w:noProof/>
                <w:lang w:bidi="en-US"/>
              </w:rPr>
              <w:t>13.4. Instrumentatie&amp; sturing</w:t>
            </w:r>
            <w:r>
              <w:rPr>
                <w:noProof/>
                <w:webHidden/>
              </w:rPr>
              <w:tab/>
            </w:r>
            <w:r>
              <w:rPr>
                <w:noProof/>
                <w:webHidden/>
              </w:rPr>
              <w:fldChar w:fldCharType="begin"/>
            </w:r>
            <w:r>
              <w:rPr>
                <w:noProof/>
                <w:webHidden/>
              </w:rPr>
              <w:instrText xml:space="preserve"> PAGEREF _Toc33692850 \h </w:instrText>
            </w:r>
            <w:r>
              <w:rPr>
                <w:noProof/>
                <w:webHidden/>
              </w:rPr>
            </w:r>
            <w:r>
              <w:rPr>
                <w:noProof/>
                <w:webHidden/>
              </w:rPr>
              <w:fldChar w:fldCharType="separate"/>
            </w:r>
            <w:r>
              <w:rPr>
                <w:noProof/>
                <w:webHidden/>
              </w:rPr>
              <w:t>311</w:t>
            </w:r>
            <w:r>
              <w:rPr>
                <w:noProof/>
                <w:webHidden/>
              </w:rPr>
              <w:fldChar w:fldCharType="end"/>
            </w:r>
          </w:hyperlink>
        </w:p>
        <w:p w14:paraId="43BC7544" w14:textId="77777777" w:rsidR="00AB0733" w:rsidRDefault="00AB0733">
          <w:pPr>
            <w:pStyle w:val="Inhopg3"/>
            <w:rPr>
              <w:rFonts w:asciiTheme="minorHAnsi" w:hAnsiTheme="minorHAnsi"/>
              <w:noProof/>
            </w:rPr>
          </w:pPr>
          <w:hyperlink w:anchor="_Toc33692851" w:history="1">
            <w:r w:rsidRPr="00F771A5">
              <w:rPr>
                <w:rStyle w:val="Hyperlink"/>
                <w:noProof/>
                <w:lang w:bidi="en-US"/>
              </w:rPr>
              <w:t>13.4.1. Pompsturing</w:t>
            </w:r>
            <w:r>
              <w:rPr>
                <w:noProof/>
                <w:webHidden/>
              </w:rPr>
              <w:tab/>
            </w:r>
            <w:r>
              <w:rPr>
                <w:noProof/>
                <w:webHidden/>
              </w:rPr>
              <w:fldChar w:fldCharType="begin"/>
            </w:r>
            <w:r>
              <w:rPr>
                <w:noProof/>
                <w:webHidden/>
              </w:rPr>
              <w:instrText xml:space="preserve"> PAGEREF _Toc33692851 \h </w:instrText>
            </w:r>
            <w:r>
              <w:rPr>
                <w:noProof/>
                <w:webHidden/>
              </w:rPr>
            </w:r>
            <w:r>
              <w:rPr>
                <w:noProof/>
                <w:webHidden/>
              </w:rPr>
              <w:fldChar w:fldCharType="separate"/>
            </w:r>
            <w:r>
              <w:rPr>
                <w:noProof/>
                <w:webHidden/>
              </w:rPr>
              <w:t>311</w:t>
            </w:r>
            <w:r>
              <w:rPr>
                <w:noProof/>
                <w:webHidden/>
              </w:rPr>
              <w:fldChar w:fldCharType="end"/>
            </w:r>
          </w:hyperlink>
        </w:p>
        <w:p w14:paraId="2FEB8600" w14:textId="77777777" w:rsidR="00AB0733" w:rsidRDefault="00AB0733">
          <w:pPr>
            <w:pStyle w:val="Inhopg3"/>
            <w:rPr>
              <w:rFonts w:asciiTheme="minorHAnsi" w:hAnsiTheme="minorHAnsi"/>
              <w:noProof/>
            </w:rPr>
          </w:pPr>
          <w:hyperlink w:anchor="_Toc33692852" w:history="1">
            <w:r w:rsidRPr="00F771A5">
              <w:rPr>
                <w:rStyle w:val="Hyperlink"/>
                <w:noProof/>
                <w:lang w:bidi="en-US"/>
              </w:rPr>
              <w:t>13.4.2. Droogloopbeveiligingen</w:t>
            </w:r>
            <w:r>
              <w:rPr>
                <w:noProof/>
                <w:webHidden/>
              </w:rPr>
              <w:tab/>
            </w:r>
            <w:r>
              <w:rPr>
                <w:noProof/>
                <w:webHidden/>
              </w:rPr>
              <w:fldChar w:fldCharType="begin"/>
            </w:r>
            <w:r>
              <w:rPr>
                <w:noProof/>
                <w:webHidden/>
              </w:rPr>
              <w:instrText xml:space="preserve"> PAGEREF _Toc33692852 \h </w:instrText>
            </w:r>
            <w:r>
              <w:rPr>
                <w:noProof/>
                <w:webHidden/>
              </w:rPr>
            </w:r>
            <w:r>
              <w:rPr>
                <w:noProof/>
                <w:webHidden/>
              </w:rPr>
              <w:fldChar w:fldCharType="separate"/>
            </w:r>
            <w:r>
              <w:rPr>
                <w:noProof/>
                <w:webHidden/>
              </w:rPr>
              <w:t>311</w:t>
            </w:r>
            <w:r>
              <w:rPr>
                <w:noProof/>
                <w:webHidden/>
              </w:rPr>
              <w:fldChar w:fldCharType="end"/>
            </w:r>
          </w:hyperlink>
        </w:p>
        <w:p w14:paraId="79806EBC" w14:textId="77777777" w:rsidR="00AB0733" w:rsidRDefault="00AB0733">
          <w:pPr>
            <w:pStyle w:val="Inhopg3"/>
            <w:rPr>
              <w:rFonts w:asciiTheme="minorHAnsi" w:hAnsiTheme="minorHAnsi"/>
              <w:noProof/>
            </w:rPr>
          </w:pPr>
          <w:hyperlink w:anchor="_Toc33692853" w:history="1">
            <w:r w:rsidRPr="00F771A5">
              <w:rPr>
                <w:rStyle w:val="Hyperlink"/>
                <w:noProof/>
                <w:lang w:bidi="en-US"/>
              </w:rPr>
              <w:t>13.4.3. Manometers</w:t>
            </w:r>
            <w:r>
              <w:rPr>
                <w:noProof/>
                <w:webHidden/>
              </w:rPr>
              <w:tab/>
            </w:r>
            <w:r>
              <w:rPr>
                <w:noProof/>
                <w:webHidden/>
              </w:rPr>
              <w:fldChar w:fldCharType="begin"/>
            </w:r>
            <w:r>
              <w:rPr>
                <w:noProof/>
                <w:webHidden/>
              </w:rPr>
              <w:instrText xml:space="preserve"> PAGEREF _Toc33692853 \h </w:instrText>
            </w:r>
            <w:r>
              <w:rPr>
                <w:noProof/>
                <w:webHidden/>
              </w:rPr>
            </w:r>
            <w:r>
              <w:rPr>
                <w:noProof/>
                <w:webHidden/>
              </w:rPr>
              <w:fldChar w:fldCharType="separate"/>
            </w:r>
            <w:r>
              <w:rPr>
                <w:noProof/>
                <w:webHidden/>
              </w:rPr>
              <w:t>312</w:t>
            </w:r>
            <w:r>
              <w:rPr>
                <w:noProof/>
                <w:webHidden/>
              </w:rPr>
              <w:fldChar w:fldCharType="end"/>
            </w:r>
          </w:hyperlink>
        </w:p>
        <w:p w14:paraId="4F25201A" w14:textId="77777777" w:rsidR="00AB0733" w:rsidRDefault="00AB0733">
          <w:pPr>
            <w:pStyle w:val="Inhopg3"/>
            <w:rPr>
              <w:rFonts w:asciiTheme="minorHAnsi" w:hAnsiTheme="minorHAnsi"/>
              <w:noProof/>
            </w:rPr>
          </w:pPr>
          <w:hyperlink w:anchor="_Toc33692854" w:history="1">
            <w:r w:rsidRPr="00F771A5">
              <w:rPr>
                <w:rStyle w:val="Hyperlink"/>
                <w:noProof/>
                <w:lang w:bidi="en-US"/>
              </w:rPr>
              <w:t>13.4.4. Schakelkast</w:t>
            </w:r>
            <w:r>
              <w:rPr>
                <w:noProof/>
                <w:webHidden/>
              </w:rPr>
              <w:tab/>
            </w:r>
            <w:r>
              <w:rPr>
                <w:noProof/>
                <w:webHidden/>
              </w:rPr>
              <w:fldChar w:fldCharType="begin"/>
            </w:r>
            <w:r>
              <w:rPr>
                <w:noProof/>
                <w:webHidden/>
              </w:rPr>
              <w:instrText xml:space="preserve"> PAGEREF _Toc33692854 \h </w:instrText>
            </w:r>
            <w:r>
              <w:rPr>
                <w:noProof/>
                <w:webHidden/>
              </w:rPr>
            </w:r>
            <w:r>
              <w:rPr>
                <w:noProof/>
                <w:webHidden/>
              </w:rPr>
              <w:fldChar w:fldCharType="separate"/>
            </w:r>
            <w:r>
              <w:rPr>
                <w:noProof/>
                <w:webHidden/>
              </w:rPr>
              <w:t>312</w:t>
            </w:r>
            <w:r>
              <w:rPr>
                <w:noProof/>
                <w:webHidden/>
              </w:rPr>
              <w:fldChar w:fldCharType="end"/>
            </w:r>
          </w:hyperlink>
        </w:p>
        <w:p w14:paraId="5E4D5E62"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55" w:history="1">
            <w:r w:rsidRPr="00F771A5">
              <w:rPr>
                <w:rStyle w:val="Hyperlink"/>
                <w:noProof/>
                <w:lang w:bidi="en-US"/>
              </w:rPr>
              <w:t>13.5.</w:t>
            </w:r>
            <w:r>
              <w:rPr>
                <w:rFonts w:asciiTheme="minorHAnsi" w:eastAsiaTheme="minorEastAsia" w:hAnsiTheme="minorHAnsi"/>
                <w:noProof/>
                <w:lang w:eastAsia="nl-BE"/>
              </w:rPr>
              <w:tab/>
            </w:r>
            <w:r w:rsidRPr="00F771A5">
              <w:rPr>
                <w:rStyle w:val="Hyperlink"/>
                <w:noProof/>
                <w:lang w:bidi="en-US"/>
              </w:rPr>
              <w:t>Balgdrukvat</w:t>
            </w:r>
            <w:r>
              <w:rPr>
                <w:noProof/>
                <w:webHidden/>
              </w:rPr>
              <w:tab/>
            </w:r>
            <w:r>
              <w:rPr>
                <w:noProof/>
                <w:webHidden/>
              </w:rPr>
              <w:fldChar w:fldCharType="begin"/>
            </w:r>
            <w:r>
              <w:rPr>
                <w:noProof/>
                <w:webHidden/>
              </w:rPr>
              <w:instrText xml:space="preserve"> PAGEREF _Toc33692855 \h </w:instrText>
            </w:r>
            <w:r>
              <w:rPr>
                <w:noProof/>
                <w:webHidden/>
              </w:rPr>
            </w:r>
            <w:r>
              <w:rPr>
                <w:noProof/>
                <w:webHidden/>
              </w:rPr>
              <w:fldChar w:fldCharType="separate"/>
            </w:r>
            <w:r>
              <w:rPr>
                <w:noProof/>
                <w:webHidden/>
              </w:rPr>
              <w:t>312</w:t>
            </w:r>
            <w:r>
              <w:rPr>
                <w:noProof/>
                <w:webHidden/>
              </w:rPr>
              <w:fldChar w:fldCharType="end"/>
            </w:r>
          </w:hyperlink>
        </w:p>
        <w:p w14:paraId="592AC6BE" w14:textId="77777777" w:rsidR="00AB0733" w:rsidRDefault="00AB0733">
          <w:pPr>
            <w:pStyle w:val="Inhopg2"/>
            <w:tabs>
              <w:tab w:val="right" w:leader="dot" w:pos="9063"/>
            </w:tabs>
            <w:rPr>
              <w:rFonts w:asciiTheme="minorHAnsi" w:eastAsiaTheme="minorEastAsia" w:hAnsiTheme="minorHAnsi"/>
              <w:noProof/>
              <w:lang w:eastAsia="nl-BE"/>
            </w:rPr>
          </w:pPr>
          <w:hyperlink w:anchor="_Toc33692856" w:history="1">
            <w:r w:rsidRPr="00F771A5">
              <w:rPr>
                <w:rStyle w:val="Hyperlink"/>
                <w:noProof/>
                <w:lang w:bidi="en-US"/>
              </w:rPr>
              <w:t>13.6. Frame</w:t>
            </w:r>
            <w:r>
              <w:rPr>
                <w:noProof/>
                <w:webHidden/>
              </w:rPr>
              <w:tab/>
            </w:r>
            <w:r>
              <w:rPr>
                <w:noProof/>
                <w:webHidden/>
              </w:rPr>
              <w:fldChar w:fldCharType="begin"/>
            </w:r>
            <w:r>
              <w:rPr>
                <w:noProof/>
                <w:webHidden/>
              </w:rPr>
              <w:instrText xml:space="preserve"> PAGEREF _Toc33692856 \h </w:instrText>
            </w:r>
            <w:r>
              <w:rPr>
                <w:noProof/>
                <w:webHidden/>
              </w:rPr>
            </w:r>
            <w:r>
              <w:rPr>
                <w:noProof/>
                <w:webHidden/>
              </w:rPr>
              <w:fldChar w:fldCharType="separate"/>
            </w:r>
            <w:r>
              <w:rPr>
                <w:noProof/>
                <w:webHidden/>
              </w:rPr>
              <w:t>313</w:t>
            </w:r>
            <w:r>
              <w:rPr>
                <w:noProof/>
                <w:webHidden/>
              </w:rPr>
              <w:fldChar w:fldCharType="end"/>
            </w:r>
          </w:hyperlink>
        </w:p>
        <w:p w14:paraId="59174B80"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57" w:history="1">
            <w:r w:rsidRPr="00F771A5">
              <w:rPr>
                <w:rStyle w:val="Hyperlink"/>
                <w:noProof/>
                <w:lang w:bidi="en-US"/>
              </w:rPr>
              <w:t>13.7.</w:t>
            </w:r>
            <w:r>
              <w:rPr>
                <w:rFonts w:asciiTheme="minorHAnsi" w:eastAsiaTheme="minorEastAsia" w:hAnsiTheme="minorHAnsi"/>
                <w:noProof/>
                <w:lang w:eastAsia="nl-BE"/>
              </w:rPr>
              <w:tab/>
            </w:r>
            <w:r w:rsidRPr="00F771A5">
              <w:rPr>
                <w:rStyle w:val="Hyperlink"/>
                <w:noProof/>
                <w:lang w:bidi="en-US"/>
              </w:rPr>
              <w:t>Filterinstallatie</w:t>
            </w:r>
            <w:r>
              <w:rPr>
                <w:noProof/>
                <w:webHidden/>
              </w:rPr>
              <w:tab/>
            </w:r>
            <w:r>
              <w:rPr>
                <w:noProof/>
                <w:webHidden/>
              </w:rPr>
              <w:fldChar w:fldCharType="begin"/>
            </w:r>
            <w:r>
              <w:rPr>
                <w:noProof/>
                <w:webHidden/>
              </w:rPr>
              <w:instrText xml:space="preserve"> PAGEREF _Toc33692857 \h </w:instrText>
            </w:r>
            <w:r>
              <w:rPr>
                <w:noProof/>
                <w:webHidden/>
              </w:rPr>
            </w:r>
            <w:r>
              <w:rPr>
                <w:noProof/>
                <w:webHidden/>
              </w:rPr>
              <w:fldChar w:fldCharType="separate"/>
            </w:r>
            <w:r>
              <w:rPr>
                <w:noProof/>
                <w:webHidden/>
              </w:rPr>
              <w:t>314</w:t>
            </w:r>
            <w:r>
              <w:rPr>
                <w:noProof/>
                <w:webHidden/>
              </w:rPr>
              <w:fldChar w:fldCharType="end"/>
            </w:r>
          </w:hyperlink>
        </w:p>
        <w:p w14:paraId="6DB85D97"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58" w:history="1">
            <w:r w:rsidRPr="00F771A5">
              <w:rPr>
                <w:rStyle w:val="Hyperlink"/>
                <w:noProof/>
                <w:lang w:bidi="en-US"/>
              </w:rPr>
              <w:t>13.8.</w:t>
            </w:r>
            <w:r>
              <w:rPr>
                <w:rFonts w:asciiTheme="minorHAnsi" w:eastAsiaTheme="minorEastAsia" w:hAnsiTheme="minorHAnsi"/>
                <w:noProof/>
                <w:lang w:eastAsia="nl-BE"/>
              </w:rPr>
              <w:tab/>
            </w:r>
            <w:r w:rsidRPr="00F771A5">
              <w:rPr>
                <w:rStyle w:val="Hyperlink"/>
                <w:noProof/>
                <w:lang w:bidi="en-US"/>
              </w:rPr>
              <w:t>Hydranten</w:t>
            </w:r>
            <w:r>
              <w:rPr>
                <w:noProof/>
                <w:webHidden/>
              </w:rPr>
              <w:tab/>
            </w:r>
            <w:r>
              <w:rPr>
                <w:noProof/>
                <w:webHidden/>
              </w:rPr>
              <w:fldChar w:fldCharType="begin"/>
            </w:r>
            <w:r>
              <w:rPr>
                <w:noProof/>
                <w:webHidden/>
              </w:rPr>
              <w:instrText xml:space="preserve"> PAGEREF _Toc33692858 \h </w:instrText>
            </w:r>
            <w:r>
              <w:rPr>
                <w:noProof/>
                <w:webHidden/>
              </w:rPr>
            </w:r>
            <w:r>
              <w:rPr>
                <w:noProof/>
                <w:webHidden/>
              </w:rPr>
              <w:fldChar w:fldCharType="separate"/>
            </w:r>
            <w:r>
              <w:rPr>
                <w:noProof/>
                <w:webHidden/>
              </w:rPr>
              <w:t>315</w:t>
            </w:r>
            <w:r>
              <w:rPr>
                <w:noProof/>
                <w:webHidden/>
              </w:rPr>
              <w:fldChar w:fldCharType="end"/>
            </w:r>
          </w:hyperlink>
        </w:p>
        <w:p w14:paraId="54EB5FDE" w14:textId="77777777" w:rsidR="00AB0733" w:rsidRDefault="00AB0733">
          <w:pPr>
            <w:pStyle w:val="Inhopg1"/>
            <w:tabs>
              <w:tab w:val="right" w:leader="dot" w:pos="9063"/>
            </w:tabs>
            <w:rPr>
              <w:rFonts w:asciiTheme="minorHAnsi" w:eastAsiaTheme="minorEastAsia" w:hAnsiTheme="minorHAnsi"/>
              <w:noProof/>
              <w:lang w:eastAsia="nl-BE"/>
            </w:rPr>
          </w:pPr>
          <w:hyperlink w:anchor="_Toc33692859" w:history="1">
            <w:r w:rsidRPr="00F771A5">
              <w:rPr>
                <w:rStyle w:val="Hyperlink"/>
                <w:rFonts w:eastAsia="Times New Roman"/>
                <w:noProof/>
                <w:lang w:bidi="en-US"/>
              </w:rPr>
              <w:t>14. Polyelektrolyt aanmaak- en doseerinstallatie</w:t>
            </w:r>
            <w:r>
              <w:rPr>
                <w:noProof/>
                <w:webHidden/>
              </w:rPr>
              <w:tab/>
            </w:r>
            <w:r>
              <w:rPr>
                <w:noProof/>
                <w:webHidden/>
              </w:rPr>
              <w:fldChar w:fldCharType="begin"/>
            </w:r>
            <w:r>
              <w:rPr>
                <w:noProof/>
                <w:webHidden/>
              </w:rPr>
              <w:instrText xml:space="preserve"> PAGEREF _Toc33692859 \h </w:instrText>
            </w:r>
            <w:r>
              <w:rPr>
                <w:noProof/>
                <w:webHidden/>
              </w:rPr>
            </w:r>
            <w:r>
              <w:rPr>
                <w:noProof/>
                <w:webHidden/>
              </w:rPr>
              <w:fldChar w:fldCharType="separate"/>
            </w:r>
            <w:r>
              <w:rPr>
                <w:noProof/>
                <w:webHidden/>
              </w:rPr>
              <w:t>316</w:t>
            </w:r>
            <w:r>
              <w:rPr>
                <w:noProof/>
                <w:webHidden/>
              </w:rPr>
              <w:fldChar w:fldCharType="end"/>
            </w:r>
          </w:hyperlink>
        </w:p>
        <w:p w14:paraId="64C9A4C8" w14:textId="77777777" w:rsidR="00AB0733" w:rsidRDefault="00AB0733">
          <w:pPr>
            <w:pStyle w:val="Inhopg2"/>
            <w:tabs>
              <w:tab w:val="right" w:leader="dot" w:pos="9063"/>
            </w:tabs>
            <w:rPr>
              <w:rFonts w:asciiTheme="minorHAnsi" w:eastAsiaTheme="minorEastAsia" w:hAnsiTheme="minorHAnsi"/>
              <w:noProof/>
              <w:lang w:eastAsia="nl-BE"/>
            </w:rPr>
          </w:pPr>
          <w:hyperlink w:anchor="_Toc33692860" w:history="1">
            <w:r w:rsidRPr="00F771A5">
              <w:rPr>
                <w:rStyle w:val="Hyperlink"/>
                <w:noProof/>
                <w:lang w:bidi="en-US"/>
              </w:rPr>
              <w:t>14.1. Principe van de werking</w:t>
            </w:r>
            <w:r>
              <w:rPr>
                <w:noProof/>
                <w:webHidden/>
              </w:rPr>
              <w:tab/>
            </w:r>
            <w:r>
              <w:rPr>
                <w:noProof/>
                <w:webHidden/>
              </w:rPr>
              <w:fldChar w:fldCharType="begin"/>
            </w:r>
            <w:r>
              <w:rPr>
                <w:noProof/>
                <w:webHidden/>
              </w:rPr>
              <w:instrText xml:space="preserve"> PAGEREF _Toc33692860 \h </w:instrText>
            </w:r>
            <w:r>
              <w:rPr>
                <w:noProof/>
                <w:webHidden/>
              </w:rPr>
            </w:r>
            <w:r>
              <w:rPr>
                <w:noProof/>
                <w:webHidden/>
              </w:rPr>
              <w:fldChar w:fldCharType="separate"/>
            </w:r>
            <w:r>
              <w:rPr>
                <w:noProof/>
                <w:webHidden/>
              </w:rPr>
              <w:t>316</w:t>
            </w:r>
            <w:r>
              <w:rPr>
                <w:noProof/>
                <w:webHidden/>
              </w:rPr>
              <w:fldChar w:fldCharType="end"/>
            </w:r>
          </w:hyperlink>
        </w:p>
        <w:p w14:paraId="26C38465"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61" w:history="1">
            <w:r w:rsidRPr="00F771A5">
              <w:rPr>
                <w:rStyle w:val="Hyperlink"/>
                <w:noProof/>
                <w:lang w:bidi="en-US"/>
              </w:rPr>
              <w:t>14.2.</w:t>
            </w:r>
            <w:r>
              <w:rPr>
                <w:rFonts w:asciiTheme="minorHAnsi" w:eastAsiaTheme="minorEastAsia" w:hAnsiTheme="minorHAnsi"/>
                <w:noProof/>
                <w:lang w:eastAsia="nl-BE"/>
              </w:rPr>
              <w:tab/>
            </w:r>
            <w:r w:rsidRPr="00F771A5">
              <w:rPr>
                <w:rStyle w:val="Hyperlink"/>
                <w:noProof/>
                <w:lang w:bidi="en-US"/>
              </w:rPr>
              <w:t>Vloeibare opslag</w:t>
            </w:r>
            <w:r>
              <w:rPr>
                <w:noProof/>
                <w:webHidden/>
              </w:rPr>
              <w:tab/>
            </w:r>
            <w:r>
              <w:rPr>
                <w:noProof/>
                <w:webHidden/>
              </w:rPr>
              <w:fldChar w:fldCharType="begin"/>
            </w:r>
            <w:r>
              <w:rPr>
                <w:noProof/>
                <w:webHidden/>
              </w:rPr>
              <w:instrText xml:space="preserve"> PAGEREF _Toc33692861 \h </w:instrText>
            </w:r>
            <w:r>
              <w:rPr>
                <w:noProof/>
                <w:webHidden/>
              </w:rPr>
            </w:r>
            <w:r>
              <w:rPr>
                <w:noProof/>
                <w:webHidden/>
              </w:rPr>
              <w:fldChar w:fldCharType="separate"/>
            </w:r>
            <w:r>
              <w:rPr>
                <w:noProof/>
                <w:webHidden/>
              </w:rPr>
              <w:t>316</w:t>
            </w:r>
            <w:r>
              <w:rPr>
                <w:noProof/>
                <w:webHidden/>
              </w:rPr>
              <w:fldChar w:fldCharType="end"/>
            </w:r>
          </w:hyperlink>
        </w:p>
        <w:p w14:paraId="35BAD435"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62" w:history="1">
            <w:r w:rsidRPr="00F771A5">
              <w:rPr>
                <w:rStyle w:val="Hyperlink"/>
                <w:noProof/>
                <w:lang w:bidi="en-US"/>
              </w:rPr>
              <w:t>14.3.</w:t>
            </w:r>
            <w:r>
              <w:rPr>
                <w:rFonts w:asciiTheme="minorHAnsi" w:eastAsiaTheme="minorEastAsia" w:hAnsiTheme="minorHAnsi"/>
                <w:noProof/>
                <w:lang w:eastAsia="nl-BE"/>
              </w:rPr>
              <w:tab/>
            </w:r>
            <w:r w:rsidRPr="00F771A5">
              <w:rPr>
                <w:rStyle w:val="Hyperlink"/>
                <w:noProof/>
              </w:rPr>
              <w:t>Transportsysteem</w:t>
            </w:r>
            <w:r>
              <w:rPr>
                <w:noProof/>
                <w:webHidden/>
              </w:rPr>
              <w:tab/>
            </w:r>
            <w:r>
              <w:rPr>
                <w:noProof/>
                <w:webHidden/>
              </w:rPr>
              <w:fldChar w:fldCharType="begin"/>
            </w:r>
            <w:r>
              <w:rPr>
                <w:noProof/>
                <w:webHidden/>
              </w:rPr>
              <w:instrText xml:space="preserve"> PAGEREF _Toc33692862 \h </w:instrText>
            </w:r>
            <w:r>
              <w:rPr>
                <w:noProof/>
                <w:webHidden/>
              </w:rPr>
            </w:r>
            <w:r>
              <w:rPr>
                <w:noProof/>
                <w:webHidden/>
              </w:rPr>
              <w:fldChar w:fldCharType="separate"/>
            </w:r>
            <w:r>
              <w:rPr>
                <w:noProof/>
                <w:webHidden/>
              </w:rPr>
              <w:t>316</w:t>
            </w:r>
            <w:r>
              <w:rPr>
                <w:noProof/>
                <w:webHidden/>
              </w:rPr>
              <w:fldChar w:fldCharType="end"/>
            </w:r>
          </w:hyperlink>
        </w:p>
        <w:p w14:paraId="5B6BD3F6"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63" w:history="1">
            <w:r w:rsidRPr="00F771A5">
              <w:rPr>
                <w:rStyle w:val="Hyperlink"/>
                <w:noProof/>
                <w:lang w:bidi="en-US"/>
              </w:rPr>
              <w:t>14.4.</w:t>
            </w:r>
            <w:r>
              <w:rPr>
                <w:rFonts w:asciiTheme="minorHAnsi" w:eastAsiaTheme="minorEastAsia" w:hAnsiTheme="minorHAnsi"/>
                <w:noProof/>
                <w:lang w:eastAsia="nl-BE"/>
              </w:rPr>
              <w:tab/>
            </w:r>
            <w:r w:rsidRPr="00F771A5">
              <w:rPr>
                <w:rStyle w:val="Hyperlink"/>
                <w:noProof/>
                <w:lang w:bidi="en-US"/>
              </w:rPr>
              <w:t>Inverteerunit</w:t>
            </w:r>
            <w:r>
              <w:rPr>
                <w:noProof/>
                <w:webHidden/>
              </w:rPr>
              <w:tab/>
            </w:r>
            <w:r>
              <w:rPr>
                <w:noProof/>
                <w:webHidden/>
              </w:rPr>
              <w:fldChar w:fldCharType="begin"/>
            </w:r>
            <w:r>
              <w:rPr>
                <w:noProof/>
                <w:webHidden/>
              </w:rPr>
              <w:instrText xml:space="preserve"> PAGEREF _Toc33692863 \h </w:instrText>
            </w:r>
            <w:r>
              <w:rPr>
                <w:noProof/>
                <w:webHidden/>
              </w:rPr>
            </w:r>
            <w:r>
              <w:rPr>
                <w:noProof/>
                <w:webHidden/>
              </w:rPr>
              <w:fldChar w:fldCharType="separate"/>
            </w:r>
            <w:r>
              <w:rPr>
                <w:noProof/>
                <w:webHidden/>
              </w:rPr>
              <w:t>316</w:t>
            </w:r>
            <w:r>
              <w:rPr>
                <w:noProof/>
                <w:webHidden/>
              </w:rPr>
              <w:fldChar w:fldCharType="end"/>
            </w:r>
          </w:hyperlink>
        </w:p>
        <w:p w14:paraId="52AF74FC"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64" w:history="1">
            <w:r w:rsidRPr="00F771A5">
              <w:rPr>
                <w:rStyle w:val="Hyperlink"/>
                <w:noProof/>
                <w:lang w:bidi="en-US"/>
              </w:rPr>
              <w:t>14.5.</w:t>
            </w:r>
            <w:r>
              <w:rPr>
                <w:rFonts w:asciiTheme="minorHAnsi" w:eastAsiaTheme="minorEastAsia" w:hAnsiTheme="minorHAnsi"/>
                <w:noProof/>
                <w:lang w:eastAsia="nl-BE"/>
              </w:rPr>
              <w:tab/>
            </w:r>
            <w:r w:rsidRPr="00F771A5">
              <w:rPr>
                <w:rStyle w:val="Hyperlink"/>
                <w:noProof/>
                <w:lang w:bidi="en-US"/>
              </w:rPr>
              <w:t>Aanmaaktank- en doseertanks</w:t>
            </w:r>
            <w:r>
              <w:rPr>
                <w:noProof/>
                <w:webHidden/>
              </w:rPr>
              <w:tab/>
            </w:r>
            <w:r>
              <w:rPr>
                <w:noProof/>
                <w:webHidden/>
              </w:rPr>
              <w:fldChar w:fldCharType="begin"/>
            </w:r>
            <w:r>
              <w:rPr>
                <w:noProof/>
                <w:webHidden/>
              </w:rPr>
              <w:instrText xml:space="preserve"> PAGEREF _Toc33692864 \h </w:instrText>
            </w:r>
            <w:r>
              <w:rPr>
                <w:noProof/>
                <w:webHidden/>
              </w:rPr>
            </w:r>
            <w:r>
              <w:rPr>
                <w:noProof/>
                <w:webHidden/>
              </w:rPr>
              <w:fldChar w:fldCharType="separate"/>
            </w:r>
            <w:r>
              <w:rPr>
                <w:noProof/>
                <w:webHidden/>
              </w:rPr>
              <w:t>317</w:t>
            </w:r>
            <w:r>
              <w:rPr>
                <w:noProof/>
                <w:webHidden/>
              </w:rPr>
              <w:fldChar w:fldCharType="end"/>
            </w:r>
          </w:hyperlink>
        </w:p>
        <w:p w14:paraId="3027C19D"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65" w:history="1">
            <w:r w:rsidRPr="00F771A5">
              <w:rPr>
                <w:rStyle w:val="Hyperlink"/>
                <w:noProof/>
                <w:lang w:bidi="en-US"/>
              </w:rPr>
              <w:t>14.6.</w:t>
            </w:r>
            <w:r>
              <w:rPr>
                <w:rFonts w:asciiTheme="minorHAnsi" w:eastAsiaTheme="minorEastAsia" w:hAnsiTheme="minorHAnsi"/>
                <w:noProof/>
                <w:lang w:eastAsia="nl-BE"/>
              </w:rPr>
              <w:tab/>
            </w:r>
            <w:r w:rsidRPr="00F771A5">
              <w:rPr>
                <w:rStyle w:val="Hyperlink"/>
                <w:noProof/>
                <w:lang w:bidi="en-US"/>
              </w:rPr>
              <w:t>Naverdunning</w:t>
            </w:r>
            <w:r>
              <w:rPr>
                <w:noProof/>
                <w:webHidden/>
              </w:rPr>
              <w:tab/>
            </w:r>
            <w:r>
              <w:rPr>
                <w:noProof/>
                <w:webHidden/>
              </w:rPr>
              <w:fldChar w:fldCharType="begin"/>
            </w:r>
            <w:r>
              <w:rPr>
                <w:noProof/>
                <w:webHidden/>
              </w:rPr>
              <w:instrText xml:space="preserve"> PAGEREF _Toc33692865 \h </w:instrText>
            </w:r>
            <w:r>
              <w:rPr>
                <w:noProof/>
                <w:webHidden/>
              </w:rPr>
            </w:r>
            <w:r>
              <w:rPr>
                <w:noProof/>
                <w:webHidden/>
              </w:rPr>
              <w:fldChar w:fldCharType="separate"/>
            </w:r>
            <w:r>
              <w:rPr>
                <w:noProof/>
                <w:webHidden/>
              </w:rPr>
              <w:t>317</w:t>
            </w:r>
            <w:r>
              <w:rPr>
                <w:noProof/>
                <w:webHidden/>
              </w:rPr>
              <w:fldChar w:fldCharType="end"/>
            </w:r>
          </w:hyperlink>
        </w:p>
        <w:p w14:paraId="003B6441"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66" w:history="1">
            <w:r w:rsidRPr="00F771A5">
              <w:rPr>
                <w:rStyle w:val="Hyperlink"/>
                <w:noProof/>
                <w:lang w:bidi="en-US"/>
              </w:rPr>
              <w:t>14.7.</w:t>
            </w:r>
            <w:r>
              <w:rPr>
                <w:rFonts w:asciiTheme="minorHAnsi" w:eastAsiaTheme="minorEastAsia" w:hAnsiTheme="minorHAnsi"/>
                <w:noProof/>
                <w:lang w:eastAsia="nl-BE"/>
              </w:rPr>
              <w:tab/>
            </w:r>
            <w:r w:rsidRPr="00F771A5">
              <w:rPr>
                <w:rStyle w:val="Hyperlink"/>
                <w:noProof/>
                <w:lang w:bidi="en-US"/>
              </w:rPr>
              <w:t>Wateraansluiting</w:t>
            </w:r>
            <w:r>
              <w:rPr>
                <w:noProof/>
                <w:webHidden/>
              </w:rPr>
              <w:tab/>
            </w:r>
            <w:r>
              <w:rPr>
                <w:noProof/>
                <w:webHidden/>
              </w:rPr>
              <w:fldChar w:fldCharType="begin"/>
            </w:r>
            <w:r>
              <w:rPr>
                <w:noProof/>
                <w:webHidden/>
              </w:rPr>
              <w:instrText xml:space="preserve"> PAGEREF _Toc33692866 \h </w:instrText>
            </w:r>
            <w:r>
              <w:rPr>
                <w:noProof/>
                <w:webHidden/>
              </w:rPr>
            </w:r>
            <w:r>
              <w:rPr>
                <w:noProof/>
                <w:webHidden/>
              </w:rPr>
              <w:fldChar w:fldCharType="separate"/>
            </w:r>
            <w:r>
              <w:rPr>
                <w:noProof/>
                <w:webHidden/>
              </w:rPr>
              <w:t>318</w:t>
            </w:r>
            <w:r>
              <w:rPr>
                <w:noProof/>
                <w:webHidden/>
              </w:rPr>
              <w:fldChar w:fldCharType="end"/>
            </w:r>
          </w:hyperlink>
        </w:p>
        <w:p w14:paraId="0181B848"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67" w:history="1">
            <w:r w:rsidRPr="00F771A5">
              <w:rPr>
                <w:rStyle w:val="Hyperlink"/>
                <w:noProof/>
                <w:lang w:bidi="en-US"/>
              </w:rPr>
              <w:t>14.8.</w:t>
            </w:r>
            <w:r>
              <w:rPr>
                <w:rFonts w:asciiTheme="minorHAnsi" w:eastAsiaTheme="minorEastAsia" w:hAnsiTheme="minorHAnsi"/>
                <w:noProof/>
                <w:lang w:eastAsia="nl-BE"/>
              </w:rPr>
              <w:tab/>
            </w:r>
            <w:r w:rsidRPr="00F771A5">
              <w:rPr>
                <w:rStyle w:val="Hyperlink"/>
                <w:noProof/>
                <w:lang w:bidi="en-US"/>
              </w:rPr>
              <w:t>Elektrisch bord</w:t>
            </w:r>
            <w:r>
              <w:rPr>
                <w:noProof/>
                <w:webHidden/>
              </w:rPr>
              <w:tab/>
            </w:r>
            <w:r>
              <w:rPr>
                <w:noProof/>
                <w:webHidden/>
              </w:rPr>
              <w:fldChar w:fldCharType="begin"/>
            </w:r>
            <w:r>
              <w:rPr>
                <w:noProof/>
                <w:webHidden/>
              </w:rPr>
              <w:instrText xml:space="preserve"> PAGEREF _Toc33692867 \h </w:instrText>
            </w:r>
            <w:r>
              <w:rPr>
                <w:noProof/>
                <w:webHidden/>
              </w:rPr>
            </w:r>
            <w:r>
              <w:rPr>
                <w:noProof/>
                <w:webHidden/>
              </w:rPr>
              <w:fldChar w:fldCharType="separate"/>
            </w:r>
            <w:r>
              <w:rPr>
                <w:noProof/>
                <w:webHidden/>
              </w:rPr>
              <w:t>318</w:t>
            </w:r>
            <w:r>
              <w:rPr>
                <w:noProof/>
                <w:webHidden/>
              </w:rPr>
              <w:fldChar w:fldCharType="end"/>
            </w:r>
          </w:hyperlink>
        </w:p>
        <w:p w14:paraId="68874B24"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68" w:history="1">
            <w:r w:rsidRPr="00F771A5">
              <w:rPr>
                <w:rStyle w:val="Hyperlink"/>
                <w:noProof/>
                <w:lang w:bidi="en-US"/>
              </w:rPr>
              <w:t>14.9.</w:t>
            </w:r>
            <w:r>
              <w:rPr>
                <w:rFonts w:asciiTheme="minorHAnsi" w:eastAsiaTheme="minorEastAsia" w:hAnsiTheme="minorHAnsi"/>
                <w:noProof/>
                <w:lang w:eastAsia="nl-BE"/>
              </w:rPr>
              <w:tab/>
            </w:r>
            <w:r w:rsidRPr="00F771A5">
              <w:rPr>
                <w:rStyle w:val="Hyperlink"/>
                <w:noProof/>
                <w:lang w:bidi="en-US"/>
              </w:rPr>
              <w:t>Niveaudetecties of niveaumeting</w:t>
            </w:r>
            <w:r>
              <w:rPr>
                <w:noProof/>
                <w:webHidden/>
              </w:rPr>
              <w:tab/>
            </w:r>
            <w:r>
              <w:rPr>
                <w:noProof/>
                <w:webHidden/>
              </w:rPr>
              <w:fldChar w:fldCharType="begin"/>
            </w:r>
            <w:r>
              <w:rPr>
                <w:noProof/>
                <w:webHidden/>
              </w:rPr>
              <w:instrText xml:space="preserve"> PAGEREF _Toc33692868 \h </w:instrText>
            </w:r>
            <w:r>
              <w:rPr>
                <w:noProof/>
                <w:webHidden/>
              </w:rPr>
            </w:r>
            <w:r>
              <w:rPr>
                <w:noProof/>
                <w:webHidden/>
              </w:rPr>
              <w:fldChar w:fldCharType="separate"/>
            </w:r>
            <w:r>
              <w:rPr>
                <w:noProof/>
                <w:webHidden/>
              </w:rPr>
              <w:t>319</w:t>
            </w:r>
            <w:r>
              <w:rPr>
                <w:noProof/>
                <w:webHidden/>
              </w:rPr>
              <w:fldChar w:fldCharType="end"/>
            </w:r>
          </w:hyperlink>
        </w:p>
        <w:p w14:paraId="295A9A01" w14:textId="77777777" w:rsidR="00AB0733" w:rsidRDefault="00AB0733">
          <w:pPr>
            <w:pStyle w:val="Inhopg2"/>
            <w:tabs>
              <w:tab w:val="right" w:leader="dot" w:pos="9063"/>
            </w:tabs>
            <w:rPr>
              <w:rFonts w:asciiTheme="minorHAnsi" w:eastAsiaTheme="minorEastAsia" w:hAnsiTheme="minorHAnsi"/>
              <w:noProof/>
              <w:lang w:eastAsia="nl-BE"/>
            </w:rPr>
          </w:pPr>
          <w:hyperlink w:anchor="_Toc33692869" w:history="1">
            <w:r w:rsidRPr="00F771A5">
              <w:rPr>
                <w:rStyle w:val="Hyperlink"/>
                <w:noProof/>
                <w:lang w:bidi="en-US"/>
              </w:rPr>
              <w:t>14.10. Sturing</w:t>
            </w:r>
            <w:r>
              <w:rPr>
                <w:noProof/>
                <w:webHidden/>
              </w:rPr>
              <w:tab/>
            </w:r>
            <w:r>
              <w:rPr>
                <w:noProof/>
                <w:webHidden/>
              </w:rPr>
              <w:fldChar w:fldCharType="begin"/>
            </w:r>
            <w:r>
              <w:rPr>
                <w:noProof/>
                <w:webHidden/>
              </w:rPr>
              <w:instrText xml:space="preserve"> PAGEREF _Toc33692869 \h </w:instrText>
            </w:r>
            <w:r>
              <w:rPr>
                <w:noProof/>
                <w:webHidden/>
              </w:rPr>
            </w:r>
            <w:r>
              <w:rPr>
                <w:noProof/>
                <w:webHidden/>
              </w:rPr>
              <w:fldChar w:fldCharType="separate"/>
            </w:r>
            <w:r>
              <w:rPr>
                <w:noProof/>
                <w:webHidden/>
              </w:rPr>
              <w:t>319</w:t>
            </w:r>
            <w:r>
              <w:rPr>
                <w:noProof/>
                <w:webHidden/>
              </w:rPr>
              <w:fldChar w:fldCharType="end"/>
            </w:r>
          </w:hyperlink>
        </w:p>
        <w:p w14:paraId="13D2E312" w14:textId="77777777" w:rsidR="00AB0733" w:rsidRDefault="00AB0733">
          <w:pPr>
            <w:pStyle w:val="Inhopg1"/>
            <w:tabs>
              <w:tab w:val="right" w:leader="dot" w:pos="9063"/>
            </w:tabs>
            <w:rPr>
              <w:rFonts w:asciiTheme="minorHAnsi" w:eastAsiaTheme="minorEastAsia" w:hAnsiTheme="minorHAnsi"/>
              <w:noProof/>
              <w:lang w:eastAsia="nl-BE"/>
            </w:rPr>
          </w:pPr>
          <w:hyperlink w:anchor="_Toc33692870" w:history="1">
            <w:r w:rsidRPr="00F771A5">
              <w:rPr>
                <w:rStyle w:val="Hyperlink"/>
                <w:rFonts w:eastAsia="Times New Roman"/>
                <w:noProof/>
                <w:lang w:bidi="en-US"/>
              </w:rPr>
              <w:t>15. Geurafzuiging en -behandeling</w:t>
            </w:r>
            <w:r>
              <w:rPr>
                <w:noProof/>
                <w:webHidden/>
              </w:rPr>
              <w:tab/>
            </w:r>
            <w:r>
              <w:rPr>
                <w:noProof/>
                <w:webHidden/>
              </w:rPr>
              <w:fldChar w:fldCharType="begin"/>
            </w:r>
            <w:r>
              <w:rPr>
                <w:noProof/>
                <w:webHidden/>
              </w:rPr>
              <w:instrText xml:space="preserve"> PAGEREF _Toc33692870 \h </w:instrText>
            </w:r>
            <w:r>
              <w:rPr>
                <w:noProof/>
                <w:webHidden/>
              </w:rPr>
            </w:r>
            <w:r>
              <w:rPr>
                <w:noProof/>
                <w:webHidden/>
              </w:rPr>
              <w:fldChar w:fldCharType="separate"/>
            </w:r>
            <w:r>
              <w:rPr>
                <w:noProof/>
                <w:webHidden/>
              </w:rPr>
              <w:t>321</w:t>
            </w:r>
            <w:r>
              <w:rPr>
                <w:noProof/>
                <w:webHidden/>
              </w:rPr>
              <w:fldChar w:fldCharType="end"/>
            </w:r>
          </w:hyperlink>
        </w:p>
        <w:p w14:paraId="1C5DE0B0"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71" w:history="1">
            <w:r w:rsidRPr="00F771A5">
              <w:rPr>
                <w:rStyle w:val="Hyperlink"/>
                <w:noProof/>
                <w:lang w:bidi="en-US"/>
              </w:rPr>
              <w:t>15.1.</w:t>
            </w:r>
            <w:r>
              <w:rPr>
                <w:rFonts w:asciiTheme="minorHAnsi" w:eastAsiaTheme="minorEastAsia" w:hAnsiTheme="minorHAnsi"/>
                <w:noProof/>
                <w:lang w:eastAsia="nl-BE"/>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_Toc33692871 \h </w:instrText>
            </w:r>
            <w:r>
              <w:rPr>
                <w:noProof/>
                <w:webHidden/>
              </w:rPr>
            </w:r>
            <w:r>
              <w:rPr>
                <w:noProof/>
                <w:webHidden/>
              </w:rPr>
              <w:fldChar w:fldCharType="separate"/>
            </w:r>
            <w:r>
              <w:rPr>
                <w:noProof/>
                <w:webHidden/>
              </w:rPr>
              <w:t>321</w:t>
            </w:r>
            <w:r>
              <w:rPr>
                <w:noProof/>
                <w:webHidden/>
              </w:rPr>
              <w:fldChar w:fldCharType="end"/>
            </w:r>
          </w:hyperlink>
        </w:p>
        <w:p w14:paraId="58818DC9"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72" w:history="1">
            <w:r w:rsidRPr="00F771A5">
              <w:rPr>
                <w:rStyle w:val="Hyperlink"/>
                <w:noProof/>
                <w:lang w:bidi="en-US"/>
              </w:rPr>
              <w:t>15.2.</w:t>
            </w:r>
            <w:r>
              <w:rPr>
                <w:rFonts w:asciiTheme="minorHAnsi" w:eastAsiaTheme="minorEastAsia" w:hAnsiTheme="minorHAnsi"/>
                <w:noProof/>
                <w:lang w:eastAsia="nl-BE"/>
              </w:rPr>
              <w:tab/>
            </w:r>
            <w:r w:rsidRPr="00F771A5">
              <w:rPr>
                <w:rStyle w:val="Hyperlink"/>
                <w:noProof/>
                <w:lang w:bidi="en-US"/>
              </w:rPr>
              <w:t>Afdekkingen</w:t>
            </w:r>
            <w:r>
              <w:rPr>
                <w:noProof/>
                <w:webHidden/>
              </w:rPr>
              <w:tab/>
            </w:r>
            <w:r>
              <w:rPr>
                <w:noProof/>
                <w:webHidden/>
              </w:rPr>
              <w:fldChar w:fldCharType="begin"/>
            </w:r>
            <w:r>
              <w:rPr>
                <w:noProof/>
                <w:webHidden/>
              </w:rPr>
              <w:instrText xml:space="preserve"> PAGEREF _Toc33692872 \h </w:instrText>
            </w:r>
            <w:r>
              <w:rPr>
                <w:noProof/>
                <w:webHidden/>
              </w:rPr>
            </w:r>
            <w:r>
              <w:rPr>
                <w:noProof/>
                <w:webHidden/>
              </w:rPr>
              <w:fldChar w:fldCharType="separate"/>
            </w:r>
            <w:r>
              <w:rPr>
                <w:noProof/>
                <w:webHidden/>
              </w:rPr>
              <w:t>321</w:t>
            </w:r>
            <w:r>
              <w:rPr>
                <w:noProof/>
                <w:webHidden/>
              </w:rPr>
              <w:fldChar w:fldCharType="end"/>
            </w:r>
          </w:hyperlink>
        </w:p>
        <w:p w14:paraId="7D294DA7" w14:textId="77777777" w:rsidR="00AB0733" w:rsidRDefault="00AB0733">
          <w:pPr>
            <w:pStyle w:val="Inhopg3"/>
            <w:rPr>
              <w:rFonts w:asciiTheme="minorHAnsi" w:hAnsiTheme="minorHAnsi"/>
              <w:noProof/>
            </w:rPr>
          </w:pPr>
          <w:hyperlink w:anchor="_Toc33692873" w:history="1">
            <w:r w:rsidRPr="00F771A5">
              <w:rPr>
                <w:rStyle w:val="Hyperlink"/>
                <w:noProof/>
                <w:lang w:bidi="en-US"/>
              </w:rPr>
              <w:t>15.2.1. Algemeen</w:t>
            </w:r>
            <w:r>
              <w:rPr>
                <w:noProof/>
                <w:webHidden/>
              </w:rPr>
              <w:tab/>
            </w:r>
            <w:r>
              <w:rPr>
                <w:noProof/>
                <w:webHidden/>
              </w:rPr>
              <w:fldChar w:fldCharType="begin"/>
            </w:r>
            <w:r>
              <w:rPr>
                <w:noProof/>
                <w:webHidden/>
              </w:rPr>
              <w:instrText xml:space="preserve"> PAGEREF _Toc33692873 \h </w:instrText>
            </w:r>
            <w:r>
              <w:rPr>
                <w:noProof/>
                <w:webHidden/>
              </w:rPr>
            </w:r>
            <w:r>
              <w:rPr>
                <w:noProof/>
                <w:webHidden/>
              </w:rPr>
              <w:fldChar w:fldCharType="separate"/>
            </w:r>
            <w:r>
              <w:rPr>
                <w:noProof/>
                <w:webHidden/>
              </w:rPr>
              <w:t>321</w:t>
            </w:r>
            <w:r>
              <w:rPr>
                <w:noProof/>
                <w:webHidden/>
              </w:rPr>
              <w:fldChar w:fldCharType="end"/>
            </w:r>
          </w:hyperlink>
        </w:p>
        <w:p w14:paraId="3495069D" w14:textId="77777777" w:rsidR="00AB0733" w:rsidRDefault="00AB0733">
          <w:pPr>
            <w:pStyle w:val="Inhopg3"/>
            <w:rPr>
              <w:rFonts w:asciiTheme="minorHAnsi" w:hAnsiTheme="minorHAnsi"/>
              <w:noProof/>
            </w:rPr>
          </w:pPr>
          <w:hyperlink w:anchor="_Toc33692874" w:history="1">
            <w:r w:rsidRPr="00F771A5">
              <w:rPr>
                <w:rStyle w:val="Hyperlink"/>
                <w:noProof/>
                <w:lang w:bidi="en-US"/>
              </w:rPr>
              <w:t>15.2.2. Aluminium</w:t>
            </w:r>
            <w:r>
              <w:rPr>
                <w:noProof/>
                <w:webHidden/>
              </w:rPr>
              <w:tab/>
            </w:r>
            <w:r>
              <w:rPr>
                <w:noProof/>
                <w:webHidden/>
              </w:rPr>
              <w:fldChar w:fldCharType="begin"/>
            </w:r>
            <w:r>
              <w:rPr>
                <w:noProof/>
                <w:webHidden/>
              </w:rPr>
              <w:instrText xml:space="preserve"> PAGEREF _Toc33692874 \h </w:instrText>
            </w:r>
            <w:r>
              <w:rPr>
                <w:noProof/>
                <w:webHidden/>
              </w:rPr>
            </w:r>
            <w:r>
              <w:rPr>
                <w:noProof/>
                <w:webHidden/>
              </w:rPr>
              <w:fldChar w:fldCharType="separate"/>
            </w:r>
            <w:r>
              <w:rPr>
                <w:noProof/>
                <w:webHidden/>
              </w:rPr>
              <w:t>323</w:t>
            </w:r>
            <w:r>
              <w:rPr>
                <w:noProof/>
                <w:webHidden/>
              </w:rPr>
              <w:fldChar w:fldCharType="end"/>
            </w:r>
          </w:hyperlink>
        </w:p>
        <w:p w14:paraId="542B941E" w14:textId="77777777" w:rsidR="00AB0733" w:rsidRDefault="00AB0733">
          <w:pPr>
            <w:pStyle w:val="Inhopg3"/>
            <w:rPr>
              <w:rFonts w:asciiTheme="minorHAnsi" w:hAnsiTheme="minorHAnsi"/>
              <w:noProof/>
            </w:rPr>
          </w:pPr>
          <w:hyperlink w:anchor="_Toc33692875" w:history="1">
            <w:r w:rsidRPr="00F771A5">
              <w:rPr>
                <w:rStyle w:val="Hyperlink"/>
                <w:noProof/>
                <w:lang w:bidi="en-US"/>
              </w:rPr>
              <w:t>15.2.3. GVK</w:t>
            </w:r>
            <w:r>
              <w:rPr>
                <w:noProof/>
                <w:webHidden/>
              </w:rPr>
              <w:tab/>
            </w:r>
            <w:r>
              <w:rPr>
                <w:noProof/>
                <w:webHidden/>
              </w:rPr>
              <w:fldChar w:fldCharType="begin"/>
            </w:r>
            <w:r>
              <w:rPr>
                <w:noProof/>
                <w:webHidden/>
              </w:rPr>
              <w:instrText xml:space="preserve"> PAGEREF _Toc33692875 \h </w:instrText>
            </w:r>
            <w:r>
              <w:rPr>
                <w:noProof/>
                <w:webHidden/>
              </w:rPr>
            </w:r>
            <w:r>
              <w:rPr>
                <w:noProof/>
                <w:webHidden/>
              </w:rPr>
              <w:fldChar w:fldCharType="separate"/>
            </w:r>
            <w:r>
              <w:rPr>
                <w:noProof/>
                <w:webHidden/>
              </w:rPr>
              <w:t>323</w:t>
            </w:r>
            <w:r>
              <w:rPr>
                <w:noProof/>
                <w:webHidden/>
              </w:rPr>
              <w:fldChar w:fldCharType="end"/>
            </w:r>
          </w:hyperlink>
        </w:p>
        <w:p w14:paraId="26DE2FFF" w14:textId="77777777" w:rsidR="00AB0733" w:rsidRDefault="00AB0733">
          <w:pPr>
            <w:pStyle w:val="Inhopg3"/>
            <w:rPr>
              <w:rFonts w:asciiTheme="minorHAnsi" w:hAnsiTheme="minorHAnsi"/>
              <w:noProof/>
            </w:rPr>
          </w:pPr>
          <w:hyperlink w:anchor="_Toc33692876" w:history="1">
            <w:r w:rsidRPr="00F771A5">
              <w:rPr>
                <w:rStyle w:val="Hyperlink"/>
                <w:noProof/>
                <w:lang w:bidi="en-US"/>
              </w:rPr>
              <w:t>15.2.4. Bevestiging- en verbindingen</w:t>
            </w:r>
            <w:r>
              <w:rPr>
                <w:noProof/>
                <w:webHidden/>
              </w:rPr>
              <w:tab/>
            </w:r>
            <w:r>
              <w:rPr>
                <w:noProof/>
                <w:webHidden/>
              </w:rPr>
              <w:fldChar w:fldCharType="begin"/>
            </w:r>
            <w:r>
              <w:rPr>
                <w:noProof/>
                <w:webHidden/>
              </w:rPr>
              <w:instrText xml:space="preserve"> PAGEREF _Toc33692876 \h </w:instrText>
            </w:r>
            <w:r>
              <w:rPr>
                <w:noProof/>
                <w:webHidden/>
              </w:rPr>
            </w:r>
            <w:r>
              <w:rPr>
                <w:noProof/>
                <w:webHidden/>
              </w:rPr>
              <w:fldChar w:fldCharType="separate"/>
            </w:r>
            <w:r>
              <w:rPr>
                <w:noProof/>
                <w:webHidden/>
              </w:rPr>
              <w:t>324</w:t>
            </w:r>
            <w:r>
              <w:rPr>
                <w:noProof/>
                <w:webHidden/>
              </w:rPr>
              <w:fldChar w:fldCharType="end"/>
            </w:r>
          </w:hyperlink>
        </w:p>
        <w:p w14:paraId="34E40F19" w14:textId="77777777" w:rsidR="00AB0733" w:rsidRDefault="00AB0733">
          <w:pPr>
            <w:pStyle w:val="Inhopg3"/>
            <w:rPr>
              <w:rFonts w:asciiTheme="minorHAnsi" w:hAnsiTheme="minorHAnsi"/>
              <w:noProof/>
            </w:rPr>
          </w:pPr>
          <w:hyperlink w:anchor="_Toc33692877" w:history="1">
            <w:r w:rsidRPr="00F771A5">
              <w:rPr>
                <w:rStyle w:val="Hyperlink"/>
                <w:noProof/>
                <w:lang w:bidi="en-US"/>
              </w:rPr>
              <w:t>15.2.5. Luiken</w:t>
            </w:r>
            <w:r>
              <w:rPr>
                <w:noProof/>
                <w:webHidden/>
              </w:rPr>
              <w:tab/>
            </w:r>
            <w:r>
              <w:rPr>
                <w:noProof/>
                <w:webHidden/>
              </w:rPr>
              <w:fldChar w:fldCharType="begin"/>
            </w:r>
            <w:r>
              <w:rPr>
                <w:noProof/>
                <w:webHidden/>
              </w:rPr>
              <w:instrText xml:space="preserve"> PAGEREF _Toc33692877 \h </w:instrText>
            </w:r>
            <w:r>
              <w:rPr>
                <w:noProof/>
                <w:webHidden/>
              </w:rPr>
            </w:r>
            <w:r>
              <w:rPr>
                <w:noProof/>
                <w:webHidden/>
              </w:rPr>
              <w:fldChar w:fldCharType="separate"/>
            </w:r>
            <w:r>
              <w:rPr>
                <w:noProof/>
                <w:webHidden/>
              </w:rPr>
              <w:t>324</w:t>
            </w:r>
            <w:r>
              <w:rPr>
                <w:noProof/>
                <w:webHidden/>
              </w:rPr>
              <w:fldChar w:fldCharType="end"/>
            </w:r>
          </w:hyperlink>
        </w:p>
        <w:p w14:paraId="2C23F42C"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78" w:history="1">
            <w:r w:rsidRPr="00F771A5">
              <w:rPr>
                <w:rStyle w:val="Hyperlink"/>
                <w:noProof/>
                <w:lang w:bidi="en-US"/>
              </w:rPr>
              <w:t>15.3.</w:t>
            </w:r>
            <w:r>
              <w:rPr>
                <w:rFonts w:asciiTheme="minorHAnsi" w:eastAsiaTheme="minorEastAsia" w:hAnsiTheme="minorHAnsi"/>
                <w:noProof/>
                <w:lang w:eastAsia="nl-BE"/>
              </w:rPr>
              <w:tab/>
            </w:r>
            <w:r w:rsidRPr="00F771A5">
              <w:rPr>
                <w:rStyle w:val="Hyperlink"/>
                <w:noProof/>
                <w:lang w:bidi="en-US"/>
              </w:rPr>
              <w:t>Leidingen en appendages</w:t>
            </w:r>
            <w:r>
              <w:rPr>
                <w:noProof/>
                <w:webHidden/>
              </w:rPr>
              <w:tab/>
            </w:r>
            <w:r>
              <w:rPr>
                <w:noProof/>
                <w:webHidden/>
              </w:rPr>
              <w:fldChar w:fldCharType="begin"/>
            </w:r>
            <w:r>
              <w:rPr>
                <w:noProof/>
                <w:webHidden/>
              </w:rPr>
              <w:instrText xml:space="preserve"> PAGEREF _Toc33692878 \h </w:instrText>
            </w:r>
            <w:r>
              <w:rPr>
                <w:noProof/>
                <w:webHidden/>
              </w:rPr>
            </w:r>
            <w:r>
              <w:rPr>
                <w:noProof/>
                <w:webHidden/>
              </w:rPr>
              <w:fldChar w:fldCharType="separate"/>
            </w:r>
            <w:r>
              <w:rPr>
                <w:noProof/>
                <w:webHidden/>
              </w:rPr>
              <w:t>325</w:t>
            </w:r>
            <w:r>
              <w:rPr>
                <w:noProof/>
                <w:webHidden/>
              </w:rPr>
              <w:fldChar w:fldCharType="end"/>
            </w:r>
          </w:hyperlink>
        </w:p>
        <w:p w14:paraId="7A5AF766"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79" w:history="1">
            <w:r w:rsidRPr="00F771A5">
              <w:rPr>
                <w:rStyle w:val="Hyperlink"/>
                <w:noProof/>
                <w:lang w:bidi="en-US"/>
              </w:rPr>
              <w:t>15.4.</w:t>
            </w:r>
            <w:r>
              <w:rPr>
                <w:rFonts w:asciiTheme="minorHAnsi" w:eastAsiaTheme="minorEastAsia" w:hAnsiTheme="minorHAnsi"/>
                <w:noProof/>
                <w:lang w:eastAsia="nl-BE"/>
              </w:rPr>
              <w:tab/>
            </w:r>
            <w:r w:rsidRPr="00F771A5">
              <w:rPr>
                <w:rStyle w:val="Hyperlink"/>
                <w:noProof/>
                <w:lang w:bidi="en-US"/>
              </w:rPr>
              <w:t>Ventilator</w:t>
            </w:r>
            <w:r>
              <w:rPr>
                <w:noProof/>
                <w:webHidden/>
              </w:rPr>
              <w:tab/>
            </w:r>
            <w:r>
              <w:rPr>
                <w:noProof/>
                <w:webHidden/>
              </w:rPr>
              <w:fldChar w:fldCharType="begin"/>
            </w:r>
            <w:r>
              <w:rPr>
                <w:noProof/>
                <w:webHidden/>
              </w:rPr>
              <w:instrText xml:space="preserve"> PAGEREF _Toc33692879 \h </w:instrText>
            </w:r>
            <w:r>
              <w:rPr>
                <w:noProof/>
                <w:webHidden/>
              </w:rPr>
            </w:r>
            <w:r>
              <w:rPr>
                <w:noProof/>
                <w:webHidden/>
              </w:rPr>
              <w:fldChar w:fldCharType="separate"/>
            </w:r>
            <w:r>
              <w:rPr>
                <w:noProof/>
                <w:webHidden/>
              </w:rPr>
              <w:t>326</w:t>
            </w:r>
            <w:r>
              <w:rPr>
                <w:noProof/>
                <w:webHidden/>
              </w:rPr>
              <w:fldChar w:fldCharType="end"/>
            </w:r>
          </w:hyperlink>
        </w:p>
        <w:p w14:paraId="0ED205D5"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80" w:history="1">
            <w:r w:rsidRPr="00F771A5">
              <w:rPr>
                <w:rStyle w:val="Hyperlink"/>
                <w:noProof/>
                <w:lang w:bidi="en-US"/>
              </w:rPr>
              <w:t>15.5.</w:t>
            </w:r>
            <w:r>
              <w:rPr>
                <w:rFonts w:asciiTheme="minorHAnsi" w:eastAsiaTheme="minorEastAsia" w:hAnsiTheme="minorHAnsi"/>
                <w:noProof/>
                <w:lang w:eastAsia="nl-BE"/>
              </w:rPr>
              <w:tab/>
            </w:r>
            <w:r w:rsidRPr="00F771A5">
              <w:rPr>
                <w:rStyle w:val="Hyperlink"/>
                <w:noProof/>
                <w:lang w:bidi="en-US"/>
              </w:rPr>
              <w:t>Luchtbehandelingseenheid</w:t>
            </w:r>
            <w:r>
              <w:rPr>
                <w:noProof/>
                <w:webHidden/>
              </w:rPr>
              <w:tab/>
            </w:r>
            <w:r>
              <w:rPr>
                <w:noProof/>
                <w:webHidden/>
              </w:rPr>
              <w:fldChar w:fldCharType="begin"/>
            </w:r>
            <w:r>
              <w:rPr>
                <w:noProof/>
                <w:webHidden/>
              </w:rPr>
              <w:instrText xml:space="preserve"> PAGEREF _Toc33692880 \h </w:instrText>
            </w:r>
            <w:r>
              <w:rPr>
                <w:noProof/>
                <w:webHidden/>
              </w:rPr>
            </w:r>
            <w:r>
              <w:rPr>
                <w:noProof/>
                <w:webHidden/>
              </w:rPr>
              <w:fldChar w:fldCharType="separate"/>
            </w:r>
            <w:r>
              <w:rPr>
                <w:noProof/>
                <w:webHidden/>
              </w:rPr>
              <w:t>327</w:t>
            </w:r>
            <w:r>
              <w:rPr>
                <w:noProof/>
                <w:webHidden/>
              </w:rPr>
              <w:fldChar w:fldCharType="end"/>
            </w:r>
          </w:hyperlink>
        </w:p>
        <w:p w14:paraId="2A3686EF" w14:textId="77777777" w:rsidR="00AB0733" w:rsidRDefault="00AB0733">
          <w:pPr>
            <w:pStyle w:val="Inhopg3"/>
            <w:tabs>
              <w:tab w:val="left" w:pos="1540"/>
            </w:tabs>
            <w:rPr>
              <w:rFonts w:asciiTheme="minorHAnsi" w:hAnsiTheme="minorHAnsi"/>
              <w:noProof/>
            </w:rPr>
          </w:pPr>
          <w:hyperlink w:anchor="_Toc33692881" w:history="1">
            <w:r w:rsidRPr="00F771A5">
              <w:rPr>
                <w:rStyle w:val="Hyperlink"/>
                <w:noProof/>
                <w:lang w:bidi="en-US"/>
              </w:rPr>
              <w:t>15.5.1.</w:t>
            </w:r>
            <w:r>
              <w:rPr>
                <w:rFonts w:asciiTheme="minorHAnsi" w:hAnsiTheme="minorHAnsi"/>
                <w:noProof/>
              </w:rPr>
              <w:tab/>
            </w:r>
            <w:r w:rsidRPr="00F771A5">
              <w:rPr>
                <w:rStyle w:val="Hyperlink"/>
                <w:noProof/>
                <w:lang w:bidi="en-US"/>
              </w:rPr>
              <w:t>Biotricklingfilter</w:t>
            </w:r>
            <w:r>
              <w:rPr>
                <w:noProof/>
                <w:webHidden/>
              </w:rPr>
              <w:tab/>
            </w:r>
            <w:r>
              <w:rPr>
                <w:noProof/>
                <w:webHidden/>
              </w:rPr>
              <w:fldChar w:fldCharType="begin"/>
            </w:r>
            <w:r>
              <w:rPr>
                <w:noProof/>
                <w:webHidden/>
              </w:rPr>
              <w:instrText xml:space="preserve"> PAGEREF _Toc33692881 \h </w:instrText>
            </w:r>
            <w:r>
              <w:rPr>
                <w:noProof/>
                <w:webHidden/>
              </w:rPr>
            </w:r>
            <w:r>
              <w:rPr>
                <w:noProof/>
                <w:webHidden/>
              </w:rPr>
              <w:fldChar w:fldCharType="separate"/>
            </w:r>
            <w:r>
              <w:rPr>
                <w:noProof/>
                <w:webHidden/>
              </w:rPr>
              <w:t>327</w:t>
            </w:r>
            <w:r>
              <w:rPr>
                <w:noProof/>
                <w:webHidden/>
              </w:rPr>
              <w:fldChar w:fldCharType="end"/>
            </w:r>
          </w:hyperlink>
        </w:p>
        <w:p w14:paraId="08E34E67" w14:textId="77777777" w:rsidR="00AB0733" w:rsidRDefault="00AB0733">
          <w:pPr>
            <w:pStyle w:val="Inhopg3"/>
            <w:tabs>
              <w:tab w:val="left" w:pos="1540"/>
            </w:tabs>
            <w:rPr>
              <w:rFonts w:asciiTheme="minorHAnsi" w:hAnsiTheme="minorHAnsi"/>
              <w:noProof/>
            </w:rPr>
          </w:pPr>
          <w:hyperlink w:anchor="_Toc33692882" w:history="1">
            <w:r w:rsidRPr="00F771A5">
              <w:rPr>
                <w:rStyle w:val="Hyperlink"/>
                <w:noProof/>
                <w:lang w:bidi="en-US"/>
              </w:rPr>
              <w:t>15.5.2.</w:t>
            </w:r>
            <w:r>
              <w:rPr>
                <w:rFonts w:asciiTheme="minorHAnsi" w:hAnsiTheme="minorHAnsi"/>
                <w:noProof/>
              </w:rPr>
              <w:tab/>
            </w:r>
            <w:r w:rsidRPr="00F771A5">
              <w:rPr>
                <w:rStyle w:val="Hyperlink"/>
                <w:noProof/>
                <w:lang w:bidi="en-US"/>
              </w:rPr>
              <w:t>Biofilters</w:t>
            </w:r>
            <w:r>
              <w:rPr>
                <w:noProof/>
                <w:webHidden/>
              </w:rPr>
              <w:tab/>
            </w:r>
            <w:r>
              <w:rPr>
                <w:noProof/>
                <w:webHidden/>
              </w:rPr>
              <w:fldChar w:fldCharType="begin"/>
            </w:r>
            <w:r>
              <w:rPr>
                <w:noProof/>
                <w:webHidden/>
              </w:rPr>
              <w:instrText xml:space="preserve"> PAGEREF _Toc33692882 \h </w:instrText>
            </w:r>
            <w:r>
              <w:rPr>
                <w:noProof/>
                <w:webHidden/>
              </w:rPr>
            </w:r>
            <w:r>
              <w:rPr>
                <w:noProof/>
                <w:webHidden/>
              </w:rPr>
              <w:fldChar w:fldCharType="separate"/>
            </w:r>
            <w:r>
              <w:rPr>
                <w:noProof/>
                <w:webHidden/>
              </w:rPr>
              <w:t>327</w:t>
            </w:r>
            <w:r>
              <w:rPr>
                <w:noProof/>
                <w:webHidden/>
              </w:rPr>
              <w:fldChar w:fldCharType="end"/>
            </w:r>
          </w:hyperlink>
        </w:p>
        <w:p w14:paraId="13437526" w14:textId="77777777" w:rsidR="00AB0733" w:rsidRDefault="00AB0733">
          <w:pPr>
            <w:pStyle w:val="Inhopg3"/>
            <w:rPr>
              <w:rFonts w:asciiTheme="minorHAnsi" w:hAnsiTheme="minorHAnsi"/>
              <w:noProof/>
            </w:rPr>
          </w:pPr>
          <w:hyperlink w:anchor="_Toc33692883" w:history="1">
            <w:r w:rsidRPr="00F771A5">
              <w:rPr>
                <w:rStyle w:val="Hyperlink"/>
                <w:noProof/>
                <w:lang w:bidi="en-US"/>
              </w:rPr>
              <w:t>15.5.3. Chemische filters</w:t>
            </w:r>
            <w:r>
              <w:rPr>
                <w:noProof/>
                <w:webHidden/>
              </w:rPr>
              <w:tab/>
            </w:r>
            <w:r>
              <w:rPr>
                <w:noProof/>
                <w:webHidden/>
              </w:rPr>
              <w:fldChar w:fldCharType="begin"/>
            </w:r>
            <w:r>
              <w:rPr>
                <w:noProof/>
                <w:webHidden/>
              </w:rPr>
              <w:instrText xml:space="preserve"> PAGEREF _Toc33692883 \h </w:instrText>
            </w:r>
            <w:r>
              <w:rPr>
                <w:noProof/>
                <w:webHidden/>
              </w:rPr>
            </w:r>
            <w:r>
              <w:rPr>
                <w:noProof/>
                <w:webHidden/>
              </w:rPr>
              <w:fldChar w:fldCharType="separate"/>
            </w:r>
            <w:r>
              <w:rPr>
                <w:noProof/>
                <w:webHidden/>
              </w:rPr>
              <w:t>329</w:t>
            </w:r>
            <w:r>
              <w:rPr>
                <w:noProof/>
                <w:webHidden/>
              </w:rPr>
              <w:fldChar w:fldCharType="end"/>
            </w:r>
          </w:hyperlink>
        </w:p>
        <w:p w14:paraId="1DF20155"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84" w:history="1">
            <w:r w:rsidRPr="00F771A5">
              <w:rPr>
                <w:rStyle w:val="Hyperlink"/>
                <w:noProof/>
                <w:lang w:bidi="en-US"/>
              </w:rPr>
              <w:t>15.6.</w:t>
            </w:r>
            <w:r>
              <w:rPr>
                <w:rFonts w:asciiTheme="minorHAnsi" w:eastAsiaTheme="minorEastAsia" w:hAnsiTheme="minorHAnsi"/>
                <w:noProof/>
                <w:lang w:eastAsia="nl-BE"/>
              </w:rPr>
              <w:tab/>
            </w:r>
            <w:r w:rsidRPr="00F771A5">
              <w:rPr>
                <w:rStyle w:val="Hyperlink"/>
                <w:noProof/>
                <w:lang w:bidi="en-US"/>
              </w:rPr>
              <w:t>Emissie-eisen</w:t>
            </w:r>
            <w:r>
              <w:rPr>
                <w:noProof/>
                <w:webHidden/>
              </w:rPr>
              <w:tab/>
            </w:r>
            <w:r>
              <w:rPr>
                <w:noProof/>
                <w:webHidden/>
              </w:rPr>
              <w:fldChar w:fldCharType="begin"/>
            </w:r>
            <w:r>
              <w:rPr>
                <w:noProof/>
                <w:webHidden/>
              </w:rPr>
              <w:instrText xml:space="preserve"> PAGEREF _Toc33692884 \h </w:instrText>
            </w:r>
            <w:r>
              <w:rPr>
                <w:noProof/>
                <w:webHidden/>
              </w:rPr>
            </w:r>
            <w:r>
              <w:rPr>
                <w:noProof/>
                <w:webHidden/>
              </w:rPr>
              <w:fldChar w:fldCharType="separate"/>
            </w:r>
            <w:r>
              <w:rPr>
                <w:noProof/>
                <w:webHidden/>
              </w:rPr>
              <w:t>331</w:t>
            </w:r>
            <w:r>
              <w:rPr>
                <w:noProof/>
                <w:webHidden/>
              </w:rPr>
              <w:fldChar w:fldCharType="end"/>
            </w:r>
          </w:hyperlink>
        </w:p>
        <w:p w14:paraId="6829DB24" w14:textId="77777777" w:rsidR="00AB0733" w:rsidRDefault="00AB0733">
          <w:pPr>
            <w:pStyle w:val="Inhopg1"/>
            <w:tabs>
              <w:tab w:val="left" w:pos="660"/>
              <w:tab w:val="right" w:leader="dot" w:pos="9063"/>
            </w:tabs>
            <w:rPr>
              <w:rFonts w:asciiTheme="minorHAnsi" w:eastAsiaTheme="minorEastAsia" w:hAnsiTheme="minorHAnsi"/>
              <w:noProof/>
              <w:lang w:eastAsia="nl-BE"/>
            </w:rPr>
          </w:pPr>
          <w:hyperlink w:anchor="_Toc33692885" w:history="1">
            <w:r w:rsidRPr="00F771A5">
              <w:rPr>
                <w:rStyle w:val="Hyperlink"/>
                <w:rFonts w:eastAsia="Times New Roman"/>
                <w:noProof/>
                <w:lang w:bidi="en-US"/>
              </w:rPr>
              <w:t>16.</w:t>
            </w:r>
            <w:r>
              <w:rPr>
                <w:rFonts w:asciiTheme="minorHAnsi" w:eastAsiaTheme="minorEastAsia" w:hAnsiTheme="minorHAnsi"/>
                <w:noProof/>
                <w:lang w:eastAsia="nl-BE"/>
              </w:rPr>
              <w:tab/>
            </w:r>
            <w:r w:rsidRPr="00F771A5">
              <w:rPr>
                <w:rStyle w:val="Hyperlink"/>
                <w:rFonts w:eastAsia="Times New Roman"/>
                <w:noProof/>
                <w:lang w:bidi="en-US"/>
              </w:rPr>
              <w:t>Hefwerktuigen</w:t>
            </w:r>
            <w:r>
              <w:rPr>
                <w:noProof/>
                <w:webHidden/>
              </w:rPr>
              <w:tab/>
            </w:r>
            <w:r>
              <w:rPr>
                <w:noProof/>
                <w:webHidden/>
              </w:rPr>
              <w:fldChar w:fldCharType="begin"/>
            </w:r>
            <w:r>
              <w:rPr>
                <w:noProof/>
                <w:webHidden/>
              </w:rPr>
              <w:instrText xml:space="preserve"> PAGEREF _Toc33692885 \h </w:instrText>
            </w:r>
            <w:r>
              <w:rPr>
                <w:noProof/>
                <w:webHidden/>
              </w:rPr>
            </w:r>
            <w:r>
              <w:rPr>
                <w:noProof/>
                <w:webHidden/>
              </w:rPr>
              <w:fldChar w:fldCharType="separate"/>
            </w:r>
            <w:r>
              <w:rPr>
                <w:noProof/>
                <w:webHidden/>
              </w:rPr>
              <w:t>332</w:t>
            </w:r>
            <w:r>
              <w:rPr>
                <w:noProof/>
                <w:webHidden/>
              </w:rPr>
              <w:fldChar w:fldCharType="end"/>
            </w:r>
          </w:hyperlink>
        </w:p>
        <w:p w14:paraId="28C8D5F0"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86" w:history="1">
            <w:r w:rsidRPr="00F771A5">
              <w:rPr>
                <w:rStyle w:val="Hyperlink"/>
                <w:noProof/>
                <w:lang w:bidi="en-US"/>
              </w:rPr>
              <w:t>16.1.</w:t>
            </w:r>
            <w:r>
              <w:rPr>
                <w:rFonts w:asciiTheme="minorHAnsi" w:eastAsiaTheme="minorEastAsia" w:hAnsiTheme="minorHAnsi"/>
                <w:noProof/>
                <w:lang w:eastAsia="nl-BE"/>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_Toc33692886 \h </w:instrText>
            </w:r>
            <w:r>
              <w:rPr>
                <w:noProof/>
                <w:webHidden/>
              </w:rPr>
            </w:r>
            <w:r>
              <w:rPr>
                <w:noProof/>
                <w:webHidden/>
              </w:rPr>
              <w:fldChar w:fldCharType="separate"/>
            </w:r>
            <w:r>
              <w:rPr>
                <w:noProof/>
                <w:webHidden/>
              </w:rPr>
              <w:t>332</w:t>
            </w:r>
            <w:r>
              <w:rPr>
                <w:noProof/>
                <w:webHidden/>
              </w:rPr>
              <w:fldChar w:fldCharType="end"/>
            </w:r>
          </w:hyperlink>
        </w:p>
        <w:p w14:paraId="3BC41435"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87" w:history="1">
            <w:r w:rsidRPr="00F771A5">
              <w:rPr>
                <w:rStyle w:val="Hyperlink"/>
                <w:noProof/>
                <w:lang w:bidi="en-US"/>
              </w:rPr>
              <w:t>16.2.</w:t>
            </w:r>
            <w:r>
              <w:rPr>
                <w:rFonts w:asciiTheme="minorHAnsi" w:eastAsiaTheme="minorEastAsia" w:hAnsiTheme="minorHAnsi"/>
                <w:noProof/>
                <w:lang w:eastAsia="nl-BE"/>
              </w:rPr>
              <w:tab/>
            </w:r>
            <w:r w:rsidRPr="00F771A5">
              <w:rPr>
                <w:rStyle w:val="Hyperlink"/>
                <w:noProof/>
                <w:lang w:bidi="en-US"/>
              </w:rPr>
              <w:t>Rolbruggen</w:t>
            </w:r>
            <w:r>
              <w:rPr>
                <w:noProof/>
                <w:webHidden/>
              </w:rPr>
              <w:tab/>
            </w:r>
            <w:r>
              <w:rPr>
                <w:noProof/>
                <w:webHidden/>
              </w:rPr>
              <w:fldChar w:fldCharType="begin"/>
            </w:r>
            <w:r>
              <w:rPr>
                <w:noProof/>
                <w:webHidden/>
              </w:rPr>
              <w:instrText xml:space="preserve"> PAGEREF _Toc33692887 \h </w:instrText>
            </w:r>
            <w:r>
              <w:rPr>
                <w:noProof/>
                <w:webHidden/>
              </w:rPr>
            </w:r>
            <w:r>
              <w:rPr>
                <w:noProof/>
                <w:webHidden/>
              </w:rPr>
              <w:fldChar w:fldCharType="separate"/>
            </w:r>
            <w:r>
              <w:rPr>
                <w:noProof/>
                <w:webHidden/>
              </w:rPr>
              <w:t>332</w:t>
            </w:r>
            <w:r>
              <w:rPr>
                <w:noProof/>
                <w:webHidden/>
              </w:rPr>
              <w:fldChar w:fldCharType="end"/>
            </w:r>
          </w:hyperlink>
        </w:p>
        <w:p w14:paraId="6C47FBAF"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88" w:history="1">
            <w:r w:rsidRPr="00F771A5">
              <w:rPr>
                <w:rStyle w:val="Hyperlink"/>
                <w:noProof/>
                <w:lang w:bidi="en-US"/>
              </w:rPr>
              <w:t>16.3.</w:t>
            </w:r>
            <w:r>
              <w:rPr>
                <w:rFonts w:asciiTheme="minorHAnsi" w:eastAsiaTheme="minorEastAsia" w:hAnsiTheme="minorHAnsi"/>
                <w:noProof/>
                <w:lang w:eastAsia="nl-BE"/>
              </w:rPr>
              <w:tab/>
            </w:r>
            <w:r w:rsidRPr="00F771A5">
              <w:rPr>
                <w:rStyle w:val="Hyperlink"/>
                <w:noProof/>
                <w:lang w:bidi="en-US"/>
              </w:rPr>
              <w:t>Monorail met loopkat</w:t>
            </w:r>
            <w:r>
              <w:rPr>
                <w:noProof/>
                <w:webHidden/>
              </w:rPr>
              <w:tab/>
            </w:r>
            <w:r>
              <w:rPr>
                <w:noProof/>
                <w:webHidden/>
              </w:rPr>
              <w:fldChar w:fldCharType="begin"/>
            </w:r>
            <w:r>
              <w:rPr>
                <w:noProof/>
                <w:webHidden/>
              </w:rPr>
              <w:instrText xml:space="preserve"> PAGEREF _Toc33692888 \h </w:instrText>
            </w:r>
            <w:r>
              <w:rPr>
                <w:noProof/>
                <w:webHidden/>
              </w:rPr>
            </w:r>
            <w:r>
              <w:rPr>
                <w:noProof/>
                <w:webHidden/>
              </w:rPr>
              <w:fldChar w:fldCharType="separate"/>
            </w:r>
            <w:r>
              <w:rPr>
                <w:noProof/>
                <w:webHidden/>
              </w:rPr>
              <w:t>333</w:t>
            </w:r>
            <w:r>
              <w:rPr>
                <w:noProof/>
                <w:webHidden/>
              </w:rPr>
              <w:fldChar w:fldCharType="end"/>
            </w:r>
          </w:hyperlink>
        </w:p>
        <w:p w14:paraId="208F5EE3"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89" w:history="1">
            <w:r w:rsidRPr="00F771A5">
              <w:rPr>
                <w:rStyle w:val="Hyperlink"/>
                <w:noProof/>
                <w:lang w:bidi="en-US"/>
              </w:rPr>
              <w:t>16.4.</w:t>
            </w:r>
            <w:r>
              <w:rPr>
                <w:rFonts w:asciiTheme="minorHAnsi" w:eastAsiaTheme="minorEastAsia" w:hAnsiTheme="minorHAnsi"/>
                <w:noProof/>
                <w:lang w:eastAsia="nl-BE"/>
              </w:rPr>
              <w:tab/>
            </w:r>
            <w:r w:rsidRPr="00F771A5">
              <w:rPr>
                <w:rStyle w:val="Hyperlink"/>
                <w:noProof/>
                <w:lang w:bidi="en-US"/>
              </w:rPr>
              <w:t>Indienststelling</w:t>
            </w:r>
            <w:r>
              <w:rPr>
                <w:noProof/>
                <w:webHidden/>
              </w:rPr>
              <w:tab/>
            </w:r>
            <w:r>
              <w:rPr>
                <w:noProof/>
                <w:webHidden/>
              </w:rPr>
              <w:fldChar w:fldCharType="begin"/>
            </w:r>
            <w:r>
              <w:rPr>
                <w:noProof/>
                <w:webHidden/>
              </w:rPr>
              <w:instrText xml:space="preserve"> PAGEREF _Toc33692889 \h </w:instrText>
            </w:r>
            <w:r>
              <w:rPr>
                <w:noProof/>
                <w:webHidden/>
              </w:rPr>
            </w:r>
            <w:r>
              <w:rPr>
                <w:noProof/>
                <w:webHidden/>
              </w:rPr>
              <w:fldChar w:fldCharType="separate"/>
            </w:r>
            <w:r>
              <w:rPr>
                <w:noProof/>
                <w:webHidden/>
              </w:rPr>
              <w:t>333</w:t>
            </w:r>
            <w:r>
              <w:rPr>
                <w:noProof/>
                <w:webHidden/>
              </w:rPr>
              <w:fldChar w:fldCharType="end"/>
            </w:r>
          </w:hyperlink>
        </w:p>
        <w:p w14:paraId="3737FD1D" w14:textId="77777777" w:rsidR="00AB0733" w:rsidRDefault="00AB0733">
          <w:pPr>
            <w:pStyle w:val="Inhopg1"/>
            <w:tabs>
              <w:tab w:val="right" w:leader="dot" w:pos="9063"/>
            </w:tabs>
            <w:rPr>
              <w:rFonts w:asciiTheme="minorHAnsi" w:eastAsiaTheme="minorEastAsia" w:hAnsiTheme="minorHAnsi"/>
              <w:noProof/>
              <w:lang w:eastAsia="nl-BE"/>
            </w:rPr>
          </w:pPr>
          <w:hyperlink w:anchor="_Toc33692890" w:history="1">
            <w:r w:rsidRPr="00F771A5">
              <w:rPr>
                <w:rStyle w:val="Hyperlink"/>
                <w:rFonts w:eastAsia="Times New Roman"/>
                <w:noProof/>
                <w:lang w:bidi="en-US"/>
              </w:rPr>
              <w:t>17. Mechanische indiktafel</w:t>
            </w:r>
            <w:r>
              <w:rPr>
                <w:noProof/>
                <w:webHidden/>
              </w:rPr>
              <w:tab/>
            </w:r>
            <w:r>
              <w:rPr>
                <w:noProof/>
                <w:webHidden/>
              </w:rPr>
              <w:fldChar w:fldCharType="begin"/>
            </w:r>
            <w:r>
              <w:rPr>
                <w:noProof/>
                <w:webHidden/>
              </w:rPr>
              <w:instrText xml:space="preserve"> PAGEREF _Toc33692890 \h </w:instrText>
            </w:r>
            <w:r>
              <w:rPr>
                <w:noProof/>
                <w:webHidden/>
              </w:rPr>
            </w:r>
            <w:r>
              <w:rPr>
                <w:noProof/>
                <w:webHidden/>
              </w:rPr>
              <w:fldChar w:fldCharType="separate"/>
            </w:r>
            <w:r>
              <w:rPr>
                <w:noProof/>
                <w:webHidden/>
              </w:rPr>
              <w:t>334</w:t>
            </w:r>
            <w:r>
              <w:rPr>
                <w:noProof/>
                <w:webHidden/>
              </w:rPr>
              <w:fldChar w:fldCharType="end"/>
            </w:r>
          </w:hyperlink>
        </w:p>
        <w:p w14:paraId="79F6026B" w14:textId="77777777" w:rsidR="00AB0733" w:rsidRDefault="00AB0733">
          <w:pPr>
            <w:pStyle w:val="Inhopg2"/>
            <w:tabs>
              <w:tab w:val="right" w:leader="dot" w:pos="9063"/>
            </w:tabs>
            <w:rPr>
              <w:rFonts w:asciiTheme="minorHAnsi" w:eastAsiaTheme="minorEastAsia" w:hAnsiTheme="minorHAnsi"/>
              <w:noProof/>
              <w:lang w:eastAsia="nl-BE"/>
            </w:rPr>
          </w:pPr>
          <w:hyperlink w:anchor="_Toc33692891" w:history="1">
            <w:r w:rsidRPr="00F771A5">
              <w:rPr>
                <w:rStyle w:val="Hyperlink"/>
                <w:noProof/>
                <w:lang w:bidi="en-US"/>
              </w:rPr>
              <w:t>17.1. Algemeen</w:t>
            </w:r>
            <w:r>
              <w:rPr>
                <w:noProof/>
                <w:webHidden/>
              </w:rPr>
              <w:tab/>
            </w:r>
            <w:r>
              <w:rPr>
                <w:noProof/>
                <w:webHidden/>
              </w:rPr>
              <w:fldChar w:fldCharType="begin"/>
            </w:r>
            <w:r>
              <w:rPr>
                <w:noProof/>
                <w:webHidden/>
              </w:rPr>
              <w:instrText xml:space="preserve"> PAGEREF _Toc33692891 \h </w:instrText>
            </w:r>
            <w:r>
              <w:rPr>
                <w:noProof/>
                <w:webHidden/>
              </w:rPr>
            </w:r>
            <w:r>
              <w:rPr>
                <w:noProof/>
                <w:webHidden/>
              </w:rPr>
              <w:fldChar w:fldCharType="separate"/>
            </w:r>
            <w:r>
              <w:rPr>
                <w:noProof/>
                <w:webHidden/>
              </w:rPr>
              <w:t>334</w:t>
            </w:r>
            <w:r>
              <w:rPr>
                <w:noProof/>
                <w:webHidden/>
              </w:rPr>
              <w:fldChar w:fldCharType="end"/>
            </w:r>
          </w:hyperlink>
        </w:p>
        <w:p w14:paraId="6DC7CE9C"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92" w:history="1">
            <w:r w:rsidRPr="00F771A5">
              <w:rPr>
                <w:rStyle w:val="Hyperlink"/>
                <w:noProof/>
                <w:lang w:bidi="en-US"/>
              </w:rPr>
              <w:t>17.2.</w:t>
            </w:r>
            <w:r>
              <w:rPr>
                <w:rFonts w:asciiTheme="minorHAnsi" w:eastAsiaTheme="minorEastAsia" w:hAnsiTheme="minorHAnsi"/>
                <w:noProof/>
                <w:lang w:eastAsia="nl-BE"/>
              </w:rPr>
              <w:tab/>
            </w:r>
            <w:r w:rsidRPr="00F771A5">
              <w:rPr>
                <w:rStyle w:val="Hyperlink"/>
                <w:noProof/>
                <w:lang w:bidi="en-US"/>
              </w:rPr>
              <w:t>Frame</w:t>
            </w:r>
            <w:r>
              <w:rPr>
                <w:noProof/>
                <w:webHidden/>
              </w:rPr>
              <w:tab/>
            </w:r>
            <w:r>
              <w:rPr>
                <w:noProof/>
                <w:webHidden/>
              </w:rPr>
              <w:fldChar w:fldCharType="begin"/>
            </w:r>
            <w:r>
              <w:rPr>
                <w:noProof/>
                <w:webHidden/>
              </w:rPr>
              <w:instrText xml:space="preserve"> PAGEREF _Toc33692892 \h </w:instrText>
            </w:r>
            <w:r>
              <w:rPr>
                <w:noProof/>
                <w:webHidden/>
              </w:rPr>
            </w:r>
            <w:r>
              <w:rPr>
                <w:noProof/>
                <w:webHidden/>
              </w:rPr>
              <w:fldChar w:fldCharType="separate"/>
            </w:r>
            <w:r>
              <w:rPr>
                <w:noProof/>
                <w:webHidden/>
              </w:rPr>
              <w:t>334</w:t>
            </w:r>
            <w:r>
              <w:rPr>
                <w:noProof/>
                <w:webHidden/>
              </w:rPr>
              <w:fldChar w:fldCharType="end"/>
            </w:r>
          </w:hyperlink>
        </w:p>
        <w:p w14:paraId="254E2DBC"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93" w:history="1">
            <w:r w:rsidRPr="00F771A5">
              <w:rPr>
                <w:rStyle w:val="Hyperlink"/>
                <w:noProof/>
                <w:lang w:bidi="en-US"/>
              </w:rPr>
              <w:t>17.3.</w:t>
            </w:r>
            <w:r>
              <w:rPr>
                <w:rFonts w:asciiTheme="minorHAnsi" w:eastAsiaTheme="minorEastAsia" w:hAnsiTheme="minorHAnsi"/>
                <w:noProof/>
                <w:lang w:eastAsia="nl-BE"/>
              </w:rPr>
              <w:tab/>
            </w:r>
            <w:r w:rsidRPr="00F771A5">
              <w:rPr>
                <w:rStyle w:val="Hyperlink"/>
                <w:noProof/>
                <w:lang w:bidi="en-US"/>
              </w:rPr>
              <w:t>Menginstallatie</w:t>
            </w:r>
            <w:r>
              <w:rPr>
                <w:noProof/>
                <w:webHidden/>
              </w:rPr>
              <w:tab/>
            </w:r>
            <w:r>
              <w:rPr>
                <w:noProof/>
                <w:webHidden/>
              </w:rPr>
              <w:fldChar w:fldCharType="begin"/>
            </w:r>
            <w:r>
              <w:rPr>
                <w:noProof/>
                <w:webHidden/>
              </w:rPr>
              <w:instrText xml:space="preserve"> PAGEREF _Toc33692893 \h </w:instrText>
            </w:r>
            <w:r>
              <w:rPr>
                <w:noProof/>
                <w:webHidden/>
              </w:rPr>
            </w:r>
            <w:r>
              <w:rPr>
                <w:noProof/>
                <w:webHidden/>
              </w:rPr>
              <w:fldChar w:fldCharType="separate"/>
            </w:r>
            <w:r>
              <w:rPr>
                <w:noProof/>
                <w:webHidden/>
              </w:rPr>
              <w:t>335</w:t>
            </w:r>
            <w:r>
              <w:rPr>
                <w:noProof/>
                <w:webHidden/>
              </w:rPr>
              <w:fldChar w:fldCharType="end"/>
            </w:r>
          </w:hyperlink>
        </w:p>
        <w:p w14:paraId="433D50E6"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94" w:history="1">
            <w:r w:rsidRPr="00F771A5">
              <w:rPr>
                <w:rStyle w:val="Hyperlink"/>
                <w:noProof/>
                <w:lang w:bidi="en-US"/>
              </w:rPr>
              <w:t>17.4.</w:t>
            </w:r>
            <w:r>
              <w:rPr>
                <w:rFonts w:asciiTheme="minorHAnsi" w:eastAsiaTheme="minorEastAsia" w:hAnsiTheme="minorHAnsi"/>
                <w:noProof/>
                <w:lang w:eastAsia="nl-BE"/>
              </w:rPr>
              <w:tab/>
            </w:r>
            <w:r w:rsidRPr="00F771A5">
              <w:rPr>
                <w:rStyle w:val="Hyperlink"/>
                <w:noProof/>
                <w:lang w:bidi="en-US"/>
              </w:rPr>
              <w:t>Toevoer- en verdeelinrichting</w:t>
            </w:r>
            <w:r>
              <w:rPr>
                <w:noProof/>
                <w:webHidden/>
              </w:rPr>
              <w:tab/>
            </w:r>
            <w:r>
              <w:rPr>
                <w:noProof/>
                <w:webHidden/>
              </w:rPr>
              <w:fldChar w:fldCharType="begin"/>
            </w:r>
            <w:r>
              <w:rPr>
                <w:noProof/>
                <w:webHidden/>
              </w:rPr>
              <w:instrText xml:space="preserve"> PAGEREF _Toc33692894 \h </w:instrText>
            </w:r>
            <w:r>
              <w:rPr>
                <w:noProof/>
                <w:webHidden/>
              </w:rPr>
            </w:r>
            <w:r>
              <w:rPr>
                <w:noProof/>
                <w:webHidden/>
              </w:rPr>
              <w:fldChar w:fldCharType="separate"/>
            </w:r>
            <w:r>
              <w:rPr>
                <w:noProof/>
                <w:webHidden/>
              </w:rPr>
              <w:t>335</w:t>
            </w:r>
            <w:r>
              <w:rPr>
                <w:noProof/>
                <w:webHidden/>
              </w:rPr>
              <w:fldChar w:fldCharType="end"/>
            </w:r>
          </w:hyperlink>
        </w:p>
        <w:p w14:paraId="22556BF6"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95" w:history="1">
            <w:r w:rsidRPr="00F771A5">
              <w:rPr>
                <w:rStyle w:val="Hyperlink"/>
                <w:noProof/>
                <w:lang w:bidi="en-US"/>
              </w:rPr>
              <w:t>17.5.</w:t>
            </w:r>
            <w:r>
              <w:rPr>
                <w:rFonts w:asciiTheme="minorHAnsi" w:eastAsiaTheme="minorEastAsia" w:hAnsiTheme="minorHAnsi"/>
                <w:noProof/>
                <w:lang w:eastAsia="nl-BE"/>
              </w:rPr>
              <w:tab/>
            </w:r>
            <w:r w:rsidRPr="00F771A5">
              <w:rPr>
                <w:rStyle w:val="Hyperlink"/>
                <w:noProof/>
                <w:lang w:bidi="en-US"/>
              </w:rPr>
              <w:t>Zeefband</w:t>
            </w:r>
            <w:r>
              <w:rPr>
                <w:noProof/>
                <w:webHidden/>
              </w:rPr>
              <w:tab/>
            </w:r>
            <w:r>
              <w:rPr>
                <w:noProof/>
                <w:webHidden/>
              </w:rPr>
              <w:fldChar w:fldCharType="begin"/>
            </w:r>
            <w:r>
              <w:rPr>
                <w:noProof/>
                <w:webHidden/>
              </w:rPr>
              <w:instrText xml:space="preserve"> PAGEREF _Toc33692895 \h </w:instrText>
            </w:r>
            <w:r>
              <w:rPr>
                <w:noProof/>
                <w:webHidden/>
              </w:rPr>
            </w:r>
            <w:r>
              <w:rPr>
                <w:noProof/>
                <w:webHidden/>
              </w:rPr>
              <w:fldChar w:fldCharType="separate"/>
            </w:r>
            <w:r>
              <w:rPr>
                <w:noProof/>
                <w:webHidden/>
              </w:rPr>
              <w:t>335</w:t>
            </w:r>
            <w:r>
              <w:rPr>
                <w:noProof/>
                <w:webHidden/>
              </w:rPr>
              <w:fldChar w:fldCharType="end"/>
            </w:r>
          </w:hyperlink>
        </w:p>
        <w:p w14:paraId="421B7F21"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96" w:history="1">
            <w:r w:rsidRPr="00F771A5">
              <w:rPr>
                <w:rStyle w:val="Hyperlink"/>
                <w:noProof/>
                <w:lang w:bidi="en-US"/>
              </w:rPr>
              <w:t>17.6.</w:t>
            </w:r>
            <w:r>
              <w:rPr>
                <w:rFonts w:asciiTheme="minorHAnsi" w:eastAsiaTheme="minorEastAsia" w:hAnsiTheme="minorHAnsi"/>
                <w:noProof/>
                <w:lang w:eastAsia="nl-BE"/>
              </w:rPr>
              <w:tab/>
            </w:r>
            <w:r w:rsidRPr="00F771A5">
              <w:rPr>
                <w:rStyle w:val="Hyperlink"/>
                <w:noProof/>
                <w:lang w:bidi="en-US"/>
              </w:rPr>
              <w:t>Filtratiezone</w:t>
            </w:r>
            <w:r>
              <w:rPr>
                <w:noProof/>
                <w:webHidden/>
              </w:rPr>
              <w:tab/>
            </w:r>
            <w:r>
              <w:rPr>
                <w:noProof/>
                <w:webHidden/>
              </w:rPr>
              <w:fldChar w:fldCharType="begin"/>
            </w:r>
            <w:r>
              <w:rPr>
                <w:noProof/>
                <w:webHidden/>
              </w:rPr>
              <w:instrText xml:space="preserve"> PAGEREF _Toc33692896 \h </w:instrText>
            </w:r>
            <w:r>
              <w:rPr>
                <w:noProof/>
                <w:webHidden/>
              </w:rPr>
            </w:r>
            <w:r>
              <w:rPr>
                <w:noProof/>
                <w:webHidden/>
              </w:rPr>
              <w:fldChar w:fldCharType="separate"/>
            </w:r>
            <w:r>
              <w:rPr>
                <w:noProof/>
                <w:webHidden/>
              </w:rPr>
              <w:t>336</w:t>
            </w:r>
            <w:r>
              <w:rPr>
                <w:noProof/>
                <w:webHidden/>
              </w:rPr>
              <w:fldChar w:fldCharType="end"/>
            </w:r>
          </w:hyperlink>
        </w:p>
        <w:p w14:paraId="33E8E8C2"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97" w:history="1">
            <w:r w:rsidRPr="00F771A5">
              <w:rPr>
                <w:rStyle w:val="Hyperlink"/>
                <w:noProof/>
                <w:lang w:bidi="en-US"/>
              </w:rPr>
              <w:t>17.7.</w:t>
            </w:r>
            <w:r>
              <w:rPr>
                <w:rFonts w:asciiTheme="minorHAnsi" w:eastAsiaTheme="minorEastAsia" w:hAnsiTheme="minorHAnsi"/>
                <w:noProof/>
                <w:lang w:eastAsia="nl-BE"/>
              </w:rPr>
              <w:tab/>
            </w:r>
            <w:r w:rsidRPr="00F771A5">
              <w:rPr>
                <w:rStyle w:val="Hyperlink"/>
                <w:noProof/>
                <w:lang w:bidi="en-US"/>
              </w:rPr>
              <w:t>Omwoeldrempel en schraper</w:t>
            </w:r>
            <w:r>
              <w:rPr>
                <w:noProof/>
                <w:webHidden/>
              </w:rPr>
              <w:tab/>
            </w:r>
            <w:r>
              <w:rPr>
                <w:noProof/>
                <w:webHidden/>
              </w:rPr>
              <w:fldChar w:fldCharType="begin"/>
            </w:r>
            <w:r>
              <w:rPr>
                <w:noProof/>
                <w:webHidden/>
              </w:rPr>
              <w:instrText xml:space="preserve"> PAGEREF _Toc33692897 \h </w:instrText>
            </w:r>
            <w:r>
              <w:rPr>
                <w:noProof/>
                <w:webHidden/>
              </w:rPr>
            </w:r>
            <w:r>
              <w:rPr>
                <w:noProof/>
                <w:webHidden/>
              </w:rPr>
              <w:fldChar w:fldCharType="separate"/>
            </w:r>
            <w:r>
              <w:rPr>
                <w:noProof/>
                <w:webHidden/>
              </w:rPr>
              <w:t>337</w:t>
            </w:r>
            <w:r>
              <w:rPr>
                <w:noProof/>
                <w:webHidden/>
              </w:rPr>
              <w:fldChar w:fldCharType="end"/>
            </w:r>
          </w:hyperlink>
        </w:p>
        <w:p w14:paraId="0936372B"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98" w:history="1">
            <w:r w:rsidRPr="00F771A5">
              <w:rPr>
                <w:rStyle w:val="Hyperlink"/>
                <w:noProof/>
                <w:lang w:bidi="en-US"/>
              </w:rPr>
              <w:t>17.8.</w:t>
            </w:r>
            <w:r>
              <w:rPr>
                <w:rFonts w:asciiTheme="minorHAnsi" w:eastAsiaTheme="minorEastAsia" w:hAnsiTheme="minorHAnsi"/>
                <w:noProof/>
                <w:lang w:eastAsia="nl-BE"/>
              </w:rPr>
              <w:tab/>
            </w:r>
            <w:r w:rsidRPr="00F771A5">
              <w:rPr>
                <w:rStyle w:val="Hyperlink"/>
                <w:noProof/>
                <w:lang w:bidi="en-US"/>
              </w:rPr>
              <w:t>Walsen</w:t>
            </w:r>
            <w:r>
              <w:rPr>
                <w:noProof/>
                <w:webHidden/>
              </w:rPr>
              <w:tab/>
            </w:r>
            <w:r>
              <w:rPr>
                <w:noProof/>
                <w:webHidden/>
              </w:rPr>
              <w:fldChar w:fldCharType="begin"/>
            </w:r>
            <w:r>
              <w:rPr>
                <w:noProof/>
                <w:webHidden/>
              </w:rPr>
              <w:instrText xml:space="preserve"> PAGEREF _Toc33692898 \h </w:instrText>
            </w:r>
            <w:r>
              <w:rPr>
                <w:noProof/>
                <w:webHidden/>
              </w:rPr>
            </w:r>
            <w:r>
              <w:rPr>
                <w:noProof/>
                <w:webHidden/>
              </w:rPr>
              <w:fldChar w:fldCharType="separate"/>
            </w:r>
            <w:r>
              <w:rPr>
                <w:noProof/>
                <w:webHidden/>
              </w:rPr>
              <w:t>337</w:t>
            </w:r>
            <w:r>
              <w:rPr>
                <w:noProof/>
                <w:webHidden/>
              </w:rPr>
              <w:fldChar w:fldCharType="end"/>
            </w:r>
          </w:hyperlink>
        </w:p>
        <w:p w14:paraId="7FEF142E"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899" w:history="1">
            <w:r w:rsidRPr="00F771A5">
              <w:rPr>
                <w:rStyle w:val="Hyperlink"/>
                <w:noProof/>
                <w:lang w:bidi="en-US"/>
              </w:rPr>
              <w:t>17.9.</w:t>
            </w:r>
            <w:r>
              <w:rPr>
                <w:rFonts w:asciiTheme="minorHAnsi" w:eastAsiaTheme="minorEastAsia" w:hAnsiTheme="minorHAnsi"/>
                <w:noProof/>
                <w:lang w:eastAsia="nl-BE"/>
              </w:rPr>
              <w:tab/>
            </w:r>
            <w:r w:rsidRPr="00F771A5">
              <w:rPr>
                <w:rStyle w:val="Hyperlink"/>
                <w:noProof/>
                <w:lang w:bidi="en-US"/>
              </w:rPr>
              <w:t>Bandreinigingsinstallatie</w:t>
            </w:r>
            <w:r>
              <w:rPr>
                <w:noProof/>
                <w:webHidden/>
              </w:rPr>
              <w:tab/>
            </w:r>
            <w:r>
              <w:rPr>
                <w:noProof/>
                <w:webHidden/>
              </w:rPr>
              <w:fldChar w:fldCharType="begin"/>
            </w:r>
            <w:r>
              <w:rPr>
                <w:noProof/>
                <w:webHidden/>
              </w:rPr>
              <w:instrText xml:space="preserve"> PAGEREF _Toc33692899 \h </w:instrText>
            </w:r>
            <w:r>
              <w:rPr>
                <w:noProof/>
                <w:webHidden/>
              </w:rPr>
            </w:r>
            <w:r>
              <w:rPr>
                <w:noProof/>
                <w:webHidden/>
              </w:rPr>
              <w:fldChar w:fldCharType="separate"/>
            </w:r>
            <w:r>
              <w:rPr>
                <w:noProof/>
                <w:webHidden/>
              </w:rPr>
              <w:t>337</w:t>
            </w:r>
            <w:r>
              <w:rPr>
                <w:noProof/>
                <w:webHidden/>
              </w:rPr>
              <w:fldChar w:fldCharType="end"/>
            </w:r>
          </w:hyperlink>
        </w:p>
        <w:p w14:paraId="11E62552"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00" w:history="1">
            <w:r w:rsidRPr="00F771A5">
              <w:rPr>
                <w:rStyle w:val="Hyperlink"/>
                <w:noProof/>
                <w:lang w:bidi="en-US"/>
              </w:rPr>
              <w:t>17.10. Filtraatopvangbak</w:t>
            </w:r>
            <w:r>
              <w:rPr>
                <w:noProof/>
                <w:webHidden/>
              </w:rPr>
              <w:tab/>
            </w:r>
            <w:r>
              <w:rPr>
                <w:noProof/>
                <w:webHidden/>
              </w:rPr>
              <w:fldChar w:fldCharType="begin"/>
            </w:r>
            <w:r>
              <w:rPr>
                <w:noProof/>
                <w:webHidden/>
              </w:rPr>
              <w:instrText xml:space="preserve"> PAGEREF _Toc33692900 \h </w:instrText>
            </w:r>
            <w:r>
              <w:rPr>
                <w:noProof/>
                <w:webHidden/>
              </w:rPr>
            </w:r>
            <w:r>
              <w:rPr>
                <w:noProof/>
                <w:webHidden/>
              </w:rPr>
              <w:fldChar w:fldCharType="separate"/>
            </w:r>
            <w:r>
              <w:rPr>
                <w:noProof/>
                <w:webHidden/>
              </w:rPr>
              <w:t>338</w:t>
            </w:r>
            <w:r>
              <w:rPr>
                <w:noProof/>
                <w:webHidden/>
              </w:rPr>
              <w:fldChar w:fldCharType="end"/>
            </w:r>
          </w:hyperlink>
        </w:p>
        <w:p w14:paraId="453270F6"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01" w:history="1">
            <w:r w:rsidRPr="00F771A5">
              <w:rPr>
                <w:rStyle w:val="Hyperlink"/>
                <w:noProof/>
                <w:lang w:bidi="en-US"/>
              </w:rPr>
              <w:t>17.11. Beveiligingen</w:t>
            </w:r>
            <w:r>
              <w:rPr>
                <w:noProof/>
                <w:webHidden/>
              </w:rPr>
              <w:tab/>
            </w:r>
            <w:r>
              <w:rPr>
                <w:noProof/>
                <w:webHidden/>
              </w:rPr>
              <w:fldChar w:fldCharType="begin"/>
            </w:r>
            <w:r>
              <w:rPr>
                <w:noProof/>
                <w:webHidden/>
              </w:rPr>
              <w:instrText xml:space="preserve"> PAGEREF _Toc33692901 \h </w:instrText>
            </w:r>
            <w:r>
              <w:rPr>
                <w:noProof/>
                <w:webHidden/>
              </w:rPr>
            </w:r>
            <w:r>
              <w:rPr>
                <w:noProof/>
                <w:webHidden/>
              </w:rPr>
              <w:fldChar w:fldCharType="separate"/>
            </w:r>
            <w:r>
              <w:rPr>
                <w:noProof/>
                <w:webHidden/>
              </w:rPr>
              <w:t>338</w:t>
            </w:r>
            <w:r>
              <w:rPr>
                <w:noProof/>
                <w:webHidden/>
              </w:rPr>
              <w:fldChar w:fldCharType="end"/>
            </w:r>
          </w:hyperlink>
        </w:p>
        <w:p w14:paraId="3B2473B8"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02" w:history="1">
            <w:r w:rsidRPr="00F771A5">
              <w:rPr>
                <w:rStyle w:val="Hyperlink"/>
                <w:noProof/>
                <w:lang w:bidi="en-US"/>
              </w:rPr>
              <w:t>17.12. Bouten en moeren</w:t>
            </w:r>
            <w:r>
              <w:rPr>
                <w:noProof/>
                <w:webHidden/>
              </w:rPr>
              <w:tab/>
            </w:r>
            <w:r>
              <w:rPr>
                <w:noProof/>
                <w:webHidden/>
              </w:rPr>
              <w:fldChar w:fldCharType="begin"/>
            </w:r>
            <w:r>
              <w:rPr>
                <w:noProof/>
                <w:webHidden/>
              </w:rPr>
              <w:instrText xml:space="preserve"> PAGEREF _Toc33692902 \h </w:instrText>
            </w:r>
            <w:r>
              <w:rPr>
                <w:noProof/>
                <w:webHidden/>
              </w:rPr>
            </w:r>
            <w:r>
              <w:rPr>
                <w:noProof/>
                <w:webHidden/>
              </w:rPr>
              <w:fldChar w:fldCharType="separate"/>
            </w:r>
            <w:r>
              <w:rPr>
                <w:noProof/>
                <w:webHidden/>
              </w:rPr>
              <w:t>338</w:t>
            </w:r>
            <w:r>
              <w:rPr>
                <w:noProof/>
                <w:webHidden/>
              </w:rPr>
              <w:fldChar w:fldCharType="end"/>
            </w:r>
          </w:hyperlink>
        </w:p>
        <w:p w14:paraId="00783855"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03" w:history="1">
            <w:r w:rsidRPr="00F771A5">
              <w:rPr>
                <w:rStyle w:val="Hyperlink"/>
                <w:noProof/>
                <w:lang w:bidi="en-US"/>
              </w:rPr>
              <w:t>17.13. Aandrijving</w:t>
            </w:r>
            <w:r>
              <w:rPr>
                <w:noProof/>
                <w:webHidden/>
              </w:rPr>
              <w:tab/>
            </w:r>
            <w:r>
              <w:rPr>
                <w:noProof/>
                <w:webHidden/>
              </w:rPr>
              <w:fldChar w:fldCharType="begin"/>
            </w:r>
            <w:r>
              <w:rPr>
                <w:noProof/>
                <w:webHidden/>
              </w:rPr>
              <w:instrText xml:space="preserve"> PAGEREF _Toc33692903 \h </w:instrText>
            </w:r>
            <w:r>
              <w:rPr>
                <w:noProof/>
                <w:webHidden/>
              </w:rPr>
            </w:r>
            <w:r>
              <w:rPr>
                <w:noProof/>
                <w:webHidden/>
              </w:rPr>
              <w:fldChar w:fldCharType="separate"/>
            </w:r>
            <w:r>
              <w:rPr>
                <w:noProof/>
                <w:webHidden/>
              </w:rPr>
              <w:t>338</w:t>
            </w:r>
            <w:r>
              <w:rPr>
                <w:noProof/>
                <w:webHidden/>
              </w:rPr>
              <w:fldChar w:fldCharType="end"/>
            </w:r>
          </w:hyperlink>
        </w:p>
        <w:p w14:paraId="1F15CA3B"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04" w:history="1">
            <w:r w:rsidRPr="00F771A5">
              <w:rPr>
                <w:rStyle w:val="Hyperlink"/>
                <w:noProof/>
                <w:lang w:bidi="en-US"/>
              </w:rPr>
              <w:t>17.14. Tussenbuffertank</w:t>
            </w:r>
            <w:r>
              <w:rPr>
                <w:noProof/>
                <w:webHidden/>
              </w:rPr>
              <w:tab/>
            </w:r>
            <w:r>
              <w:rPr>
                <w:noProof/>
                <w:webHidden/>
              </w:rPr>
              <w:fldChar w:fldCharType="begin"/>
            </w:r>
            <w:r>
              <w:rPr>
                <w:noProof/>
                <w:webHidden/>
              </w:rPr>
              <w:instrText xml:space="preserve"> PAGEREF _Toc33692904 \h </w:instrText>
            </w:r>
            <w:r>
              <w:rPr>
                <w:noProof/>
                <w:webHidden/>
              </w:rPr>
            </w:r>
            <w:r>
              <w:rPr>
                <w:noProof/>
                <w:webHidden/>
              </w:rPr>
              <w:fldChar w:fldCharType="separate"/>
            </w:r>
            <w:r>
              <w:rPr>
                <w:noProof/>
                <w:webHidden/>
              </w:rPr>
              <w:t>339</w:t>
            </w:r>
            <w:r>
              <w:rPr>
                <w:noProof/>
                <w:webHidden/>
              </w:rPr>
              <w:fldChar w:fldCharType="end"/>
            </w:r>
          </w:hyperlink>
        </w:p>
        <w:p w14:paraId="21FBF980" w14:textId="77777777" w:rsidR="00AB0733" w:rsidRDefault="00AB0733">
          <w:pPr>
            <w:pStyle w:val="Inhopg1"/>
            <w:tabs>
              <w:tab w:val="right" w:leader="dot" w:pos="9063"/>
            </w:tabs>
            <w:rPr>
              <w:rFonts w:asciiTheme="minorHAnsi" w:eastAsiaTheme="minorEastAsia" w:hAnsiTheme="minorHAnsi"/>
              <w:noProof/>
              <w:lang w:eastAsia="nl-BE"/>
            </w:rPr>
          </w:pPr>
          <w:hyperlink w:anchor="_Toc33692905" w:history="1">
            <w:r w:rsidRPr="00F771A5">
              <w:rPr>
                <w:rStyle w:val="Hyperlink"/>
                <w:rFonts w:eastAsia="Times New Roman"/>
                <w:noProof/>
                <w:lang w:bidi="en-US"/>
              </w:rPr>
              <w:t>18. Chemicaliëntank</w:t>
            </w:r>
            <w:r>
              <w:rPr>
                <w:noProof/>
                <w:webHidden/>
              </w:rPr>
              <w:tab/>
            </w:r>
            <w:r>
              <w:rPr>
                <w:noProof/>
                <w:webHidden/>
              </w:rPr>
              <w:fldChar w:fldCharType="begin"/>
            </w:r>
            <w:r>
              <w:rPr>
                <w:noProof/>
                <w:webHidden/>
              </w:rPr>
              <w:instrText xml:space="preserve"> PAGEREF _Toc33692905 \h </w:instrText>
            </w:r>
            <w:r>
              <w:rPr>
                <w:noProof/>
                <w:webHidden/>
              </w:rPr>
            </w:r>
            <w:r>
              <w:rPr>
                <w:noProof/>
                <w:webHidden/>
              </w:rPr>
              <w:fldChar w:fldCharType="separate"/>
            </w:r>
            <w:r>
              <w:rPr>
                <w:noProof/>
                <w:webHidden/>
              </w:rPr>
              <w:t>340</w:t>
            </w:r>
            <w:r>
              <w:rPr>
                <w:noProof/>
                <w:webHidden/>
              </w:rPr>
              <w:fldChar w:fldCharType="end"/>
            </w:r>
          </w:hyperlink>
        </w:p>
        <w:p w14:paraId="5A9F6E17"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906" w:history="1">
            <w:r w:rsidRPr="00F771A5">
              <w:rPr>
                <w:rStyle w:val="Hyperlink"/>
                <w:noProof/>
                <w:lang w:bidi="en-US"/>
              </w:rPr>
              <w:t>18.1.</w:t>
            </w:r>
            <w:r>
              <w:rPr>
                <w:rFonts w:asciiTheme="minorHAnsi" w:eastAsiaTheme="minorEastAsia" w:hAnsiTheme="minorHAnsi"/>
                <w:noProof/>
                <w:lang w:eastAsia="nl-BE"/>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_Toc33692906 \h </w:instrText>
            </w:r>
            <w:r>
              <w:rPr>
                <w:noProof/>
                <w:webHidden/>
              </w:rPr>
            </w:r>
            <w:r>
              <w:rPr>
                <w:noProof/>
                <w:webHidden/>
              </w:rPr>
              <w:fldChar w:fldCharType="separate"/>
            </w:r>
            <w:r>
              <w:rPr>
                <w:noProof/>
                <w:webHidden/>
              </w:rPr>
              <w:t>340</w:t>
            </w:r>
            <w:r>
              <w:rPr>
                <w:noProof/>
                <w:webHidden/>
              </w:rPr>
              <w:fldChar w:fldCharType="end"/>
            </w:r>
          </w:hyperlink>
        </w:p>
        <w:p w14:paraId="314F4E99"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907" w:history="1">
            <w:r w:rsidRPr="00F771A5">
              <w:rPr>
                <w:rStyle w:val="Hyperlink"/>
                <w:noProof/>
                <w:lang w:bidi="en-US"/>
              </w:rPr>
              <w:t>18.2.</w:t>
            </w:r>
            <w:r>
              <w:rPr>
                <w:rFonts w:asciiTheme="minorHAnsi" w:eastAsiaTheme="minorEastAsia" w:hAnsiTheme="minorHAnsi"/>
                <w:noProof/>
                <w:lang w:eastAsia="nl-BE"/>
              </w:rPr>
              <w:tab/>
            </w:r>
            <w:r w:rsidRPr="00F771A5">
              <w:rPr>
                <w:rStyle w:val="Hyperlink"/>
                <w:noProof/>
                <w:lang w:bidi="en-US"/>
              </w:rPr>
              <w:t>Attesten, keuringen en proeven</w:t>
            </w:r>
            <w:r>
              <w:rPr>
                <w:noProof/>
                <w:webHidden/>
              </w:rPr>
              <w:tab/>
            </w:r>
            <w:r>
              <w:rPr>
                <w:noProof/>
                <w:webHidden/>
              </w:rPr>
              <w:fldChar w:fldCharType="begin"/>
            </w:r>
            <w:r>
              <w:rPr>
                <w:noProof/>
                <w:webHidden/>
              </w:rPr>
              <w:instrText xml:space="preserve"> PAGEREF _Toc33692907 \h </w:instrText>
            </w:r>
            <w:r>
              <w:rPr>
                <w:noProof/>
                <w:webHidden/>
              </w:rPr>
            </w:r>
            <w:r>
              <w:rPr>
                <w:noProof/>
                <w:webHidden/>
              </w:rPr>
              <w:fldChar w:fldCharType="separate"/>
            </w:r>
            <w:r>
              <w:rPr>
                <w:noProof/>
                <w:webHidden/>
              </w:rPr>
              <w:t>341</w:t>
            </w:r>
            <w:r>
              <w:rPr>
                <w:noProof/>
                <w:webHidden/>
              </w:rPr>
              <w:fldChar w:fldCharType="end"/>
            </w:r>
          </w:hyperlink>
        </w:p>
        <w:p w14:paraId="4A870478"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908" w:history="1">
            <w:r w:rsidRPr="00F771A5">
              <w:rPr>
                <w:rStyle w:val="Hyperlink"/>
                <w:noProof/>
                <w:lang w:bidi="en-US"/>
              </w:rPr>
              <w:t>18.3.</w:t>
            </w:r>
            <w:r>
              <w:rPr>
                <w:rFonts w:asciiTheme="minorHAnsi" w:eastAsiaTheme="minorEastAsia" w:hAnsiTheme="minorHAnsi"/>
                <w:noProof/>
                <w:lang w:eastAsia="nl-BE"/>
              </w:rPr>
              <w:tab/>
            </w:r>
            <w:r w:rsidRPr="00F771A5">
              <w:rPr>
                <w:rStyle w:val="Hyperlink"/>
                <w:noProof/>
                <w:lang w:bidi="en-US"/>
              </w:rPr>
              <w:t>Technische bepalingen</w:t>
            </w:r>
            <w:r>
              <w:rPr>
                <w:noProof/>
                <w:webHidden/>
              </w:rPr>
              <w:tab/>
            </w:r>
            <w:r>
              <w:rPr>
                <w:noProof/>
                <w:webHidden/>
              </w:rPr>
              <w:fldChar w:fldCharType="begin"/>
            </w:r>
            <w:r>
              <w:rPr>
                <w:noProof/>
                <w:webHidden/>
              </w:rPr>
              <w:instrText xml:space="preserve"> PAGEREF _Toc33692908 \h </w:instrText>
            </w:r>
            <w:r>
              <w:rPr>
                <w:noProof/>
                <w:webHidden/>
              </w:rPr>
            </w:r>
            <w:r>
              <w:rPr>
                <w:noProof/>
                <w:webHidden/>
              </w:rPr>
              <w:fldChar w:fldCharType="separate"/>
            </w:r>
            <w:r>
              <w:rPr>
                <w:noProof/>
                <w:webHidden/>
              </w:rPr>
              <w:t>342</w:t>
            </w:r>
            <w:r>
              <w:rPr>
                <w:noProof/>
                <w:webHidden/>
              </w:rPr>
              <w:fldChar w:fldCharType="end"/>
            </w:r>
          </w:hyperlink>
        </w:p>
        <w:p w14:paraId="38C354F9" w14:textId="77777777" w:rsidR="00AB0733" w:rsidRDefault="00AB0733">
          <w:pPr>
            <w:pStyle w:val="Inhopg3"/>
            <w:tabs>
              <w:tab w:val="left" w:pos="1540"/>
            </w:tabs>
            <w:rPr>
              <w:rFonts w:asciiTheme="minorHAnsi" w:hAnsiTheme="minorHAnsi"/>
              <w:noProof/>
            </w:rPr>
          </w:pPr>
          <w:hyperlink w:anchor="_Toc33692909" w:history="1">
            <w:r w:rsidRPr="00F771A5">
              <w:rPr>
                <w:rStyle w:val="Hyperlink"/>
                <w:noProof/>
                <w:lang w:bidi="en-US"/>
              </w:rPr>
              <w:t>18.3.1.</w:t>
            </w:r>
            <w:r>
              <w:rPr>
                <w:rFonts w:asciiTheme="minorHAnsi" w:hAnsiTheme="minorHAnsi"/>
                <w:noProof/>
              </w:rPr>
              <w:tab/>
            </w:r>
            <w:r w:rsidRPr="00F771A5">
              <w:rPr>
                <w:rStyle w:val="Hyperlink"/>
                <w:noProof/>
                <w:lang w:bidi="en-US"/>
              </w:rPr>
              <w:t>Documenten</w:t>
            </w:r>
            <w:r>
              <w:rPr>
                <w:noProof/>
                <w:webHidden/>
              </w:rPr>
              <w:tab/>
            </w:r>
            <w:r>
              <w:rPr>
                <w:noProof/>
                <w:webHidden/>
              </w:rPr>
              <w:fldChar w:fldCharType="begin"/>
            </w:r>
            <w:r>
              <w:rPr>
                <w:noProof/>
                <w:webHidden/>
              </w:rPr>
              <w:instrText xml:space="preserve"> PAGEREF _Toc33692909 \h </w:instrText>
            </w:r>
            <w:r>
              <w:rPr>
                <w:noProof/>
                <w:webHidden/>
              </w:rPr>
            </w:r>
            <w:r>
              <w:rPr>
                <w:noProof/>
                <w:webHidden/>
              </w:rPr>
              <w:fldChar w:fldCharType="separate"/>
            </w:r>
            <w:r>
              <w:rPr>
                <w:noProof/>
                <w:webHidden/>
              </w:rPr>
              <w:t>342</w:t>
            </w:r>
            <w:r>
              <w:rPr>
                <w:noProof/>
                <w:webHidden/>
              </w:rPr>
              <w:fldChar w:fldCharType="end"/>
            </w:r>
          </w:hyperlink>
        </w:p>
        <w:p w14:paraId="389FA515" w14:textId="77777777" w:rsidR="00AB0733" w:rsidRDefault="00AB0733">
          <w:pPr>
            <w:pStyle w:val="Inhopg3"/>
            <w:tabs>
              <w:tab w:val="left" w:pos="1540"/>
            </w:tabs>
            <w:rPr>
              <w:rFonts w:asciiTheme="minorHAnsi" w:hAnsiTheme="minorHAnsi"/>
              <w:noProof/>
            </w:rPr>
          </w:pPr>
          <w:hyperlink w:anchor="_Toc33692910" w:history="1">
            <w:r w:rsidRPr="00F771A5">
              <w:rPr>
                <w:rStyle w:val="Hyperlink"/>
                <w:noProof/>
                <w:lang w:bidi="en-US"/>
              </w:rPr>
              <w:t>18.3.2.</w:t>
            </w:r>
            <w:r>
              <w:rPr>
                <w:rFonts w:asciiTheme="minorHAnsi" w:hAnsiTheme="minorHAnsi"/>
                <w:noProof/>
              </w:rPr>
              <w:tab/>
            </w:r>
            <w:r w:rsidRPr="00F771A5">
              <w:rPr>
                <w:rStyle w:val="Hyperlink"/>
                <w:noProof/>
                <w:lang w:bidi="en-US"/>
              </w:rPr>
              <w:t>Constructie van de tank</w:t>
            </w:r>
            <w:r>
              <w:rPr>
                <w:noProof/>
                <w:webHidden/>
              </w:rPr>
              <w:tab/>
            </w:r>
            <w:r>
              <w:rPr>
                <w:noProof/>
                <w:webHidden/>
              </w:rPr>
              <w:fldChar w:fldCharType="begin"/>
            </w:r>
            <w:r>
              <w:rPr>
                <w:noProof/>
                <w:webHidden/>
              </w:rPr>
              <w:instrText xml:space="preserve"> PAGEREF _Toc33692910 \h </w:instrText>
            </w:r>
            <w:r>
              <w:rPr>
                <w:noProof/>
                <w:webHidden/>
              </w:rPr>
            </w:r>
            <w:r>
              <w:rPr>
                <w:noProof/>
                <w:webHidden/>
              </w:rPr>
              <w:fldChar w:fldCharType="separate"/>
            </w:r>
            <w:r>
              <w:rPr>
                <w:noProof/>
                <w:webHidden/>
              </w:rPr>
              <w:t>343</w:t>
            </w:r>
            <w:r>
              <w:rPr>
                <w:noProof/>
                <w:webHidden/>
              </w:rPr>
              <w:fldChar w:fldCharType="end"/>
            </w:r>
          </w:hyperlink>
        </w:p>
        <w:p w14:paraId="5F8CDB30" w14:textId="77777777" w:rsidR="00AB0733" w:rsidRDefault="00AB0733">
          <w:pPr>
            <w:pStyle w:val="Inhopg3"/>
            <w:tabs>
              <w:tab w:val="left" w:pos="1540"/>
            </w:tabs>
            <w:rPr>
              <w:rFonts w:asciiTheme="minorHAnsi" w:hAnsiTheme="minorHAnsi"/>
              <w:noProof/>
            </w:rPr>
          </w:pPr>
          <w:hyperlink w:anchor="_Toc33692911" w:history="1">
            <w:r w:rsidRPr="00F771A5">
              <w:rPr>
                <w:rStyle w:val="Hyperlink"/>
                <w:noProof/>
                <w:lang w:bidi="en-US"/>
              </w:rPr>
              <w:t>18.3.3.</w:t>
            </w:r>
            <w:r>
              <w:rPr>
                <w:rFonts w:asciiTheme="minorHAnsi" w:hAnsiTheme="minorHAnsi"/>
                <w:noProof/>
              </w:rPr>
              <w:tab/>
            </w:r>
            <w:r w:rsidRPr="00F771A5">
              <w:rPr>
                <w:rStyle w:val="Hyperlink"/>
                <w:noProof/>
                <w:lang w:bidi="en-US"/>
              </w:rPr>
              <w:t>Leidingen</w:t>
            </w:r>
            <w:r>
              <w:rPr>
                <w:noProof/>
                <w:webHidden/>
              </w:rPr>
              <w:tab/>
            </w:r>
            <w:r>
              <w:rPr>
                <w:noProof/>
                <w:webHidden/>
              </w:rPr>
              <w:fldChar w:fldCharType="begin"/>
            </w:r>
            <w:r>
              <w:rPr>
                <w:noProof/>
                <w:webHidden/>
              </w:rPr>
              <w:instrText xml:space="preserve"> PAGEREF _Toc33692911 \h </w:instrText>
            </w:r>
            <w:r>
              <w:rPr>
                <w:noProof/>
                <w:webHidden/>
              </w:rPr>
            </w:r>
            <w:r>
              <w:rPr>
                <w:noProof/>
                <w:webHidden/>
              </w:rPr>
              <w:fldChar w:fldCharType="separate"/>
            </w:r>
            <w:r>
              <w:rPr>
                <w:noProof/>
                <w:webHidden/>
              </w:rPr>
              <w:t>344</w:t>
            </w:r>
            <w:r>
              <w:rPr>
                <w:noProof/>
                <w:webHidden/>
              </w:rPr>
              <w:fldChar w:fldCharType="end"/>
            </w:r>
          </w:hyperlink>
        </w:p>
        <w:p w14:paraId="39C1A1FF" w14:textId="77777777" w:rsidR="00AB0733" w:rsidRDefault="00AB0733">
          <w:pPr>
            <w:pStyle w:val="Inhopg3"/>
            <w:tabs>
              <w:tab w:val="left" w:pos="1540"/>
            </w:tabs>
            <w:rPr>
              <w:rFonts w:asciiTheme="minorHAnsi" w:hAnsiTheme="minorHAnsi"/>
              <w:noProof/>
            </w:rPr>
          </w:pPr>
          <w:hyperlink w:anchor="_Toc33692912" w:history="1">
            <w:r w:rsidRPr="00F771A5">
              <w:rPr>
                <w:rStyle w:val="Hyperlink"/>
                <w:noProof/>
                <w:lang w:bidi="en-US"/>
              </w:rPr>
              <w:t>18.3.4.</w:t>
            </w:r>
            <w:r>
              <w:rPr>
                <w:rFonts w:asciiTheme="minorHAnsi" w:hAnsiTheme="minorHAnsi"/>
                <w:noProof/>
              </w:rPr>
              <w:tab/>
            </w:r>
            <w:r w:rsidRPr="00F771A5">
              <w:rPr>
                <w:rStyle w:val="Hyperlink"/>
                <w:noProof/>
                <w:lang w:bidi="en-US"/>
              </w:rPr>
              <w:t>Appendages op de tank</w:t>
            </w:r>
            <w:r>
              <w:rPr>
                <w:noProof/>
                <w:webHidden/>
              </w:rPr>
              <w:tab/>
            </w:r>
            <w:r>
              <w:rPr>
                <w:noProof/>
                <w:webHidden/>
              </w:rPr>
              <w:fldChar w:fldCharType="begin"/>
            </w:r>
            <w:r>
              <w:rPr>
                <w:noProof/>
                <w:webHidden/>
              </w:rPr>
              <w:instrText xml:space="preserve"> PAGEREF _Toc33692912 \h </w:instrText>
            </w:r>
            <w:r>
              <w:rPr>
                <w:noProof/>
                <w:webHidden/>
              </w:rPr>
            </w:r>
            <w:r>
              <w:rPr>
                <w:noProof/>
                <w:webHidden/>
              </w:rPr>
              <w:fldChar w:fldCharType="separate"/>
            </w:r>
            <w:r>
              <w:rPr>
                <w:noProof/>
                <w:webHidden/>
              </w:rPr>
              <w:t>346</w:t>
            </w:r>
            <w:r>
              <w:rPr>
                <w:noProof/>
                <w:webHidden/>
              </w:rPr>
              <w:fldChar w:fldCharType="end"/>
            </w:r>
          </w:hyperlink>
        </w:p>
        <w:p w14:paraId="54707A25" w14:textId="77777777" w:rsidR="00AB0733" w:rsidRDefault="00AB0733">
          <w:pPr>
            <w:pStyle w:val="Inhopg3"/>
            <w:tabs>
              <w:tab w:val="left" w:pos="1540"/>
            </w:tabs>
            <w:rPr>
              <w:rFonts w:asciiTheme="minorHAnsi" w:hAnsiTheme="minorHAnsi"/>
              <w:noProof/>
            </w:rPr>
          </w:pPr>
          <w:hyperlink w:anchor="_Toc33692913" w:history="1">
            <w:r w:rsidRPr="00F771A5">
              <w:rPr>
                <w:rStyle w:val="Hyperlink"/>
                <w:noProof/>
                <w:lang w:bidi="en-US"/>
              </w:rPr>
              <w:t>18.3.5.</w:t>
            </w:r>
            <w:r>
              <w:rPr>
                <w:rFonts w:asciiTheme="minorHAnsi" w:hAnsiTheme="minorHAnsi"/>
                <w:noProof/>
              </w:rPr>
              <w:tab/>
            </w:r>
            <w:r w:rsidRPr="00F771A5">
              <w:rPr>
                <w:rStyle w:val="Hyperlink"/>
                <w:noProof/>
                <w:lang w:bidi="en-US"/>
              </w:rPr>
              <w:t>Uitvoering</w:t>
            </w:r>
            <w:r>
              <w:rPr>
                <w:noProof/>
                <w:webHidden/>
              </w:rPr>
              <w:tab/>
            </w:r>
            <w:r>
              <w:rPr>
                <w:noProof/>
                <w:webHidden/>
              </w:rPr>
              <w:fldChar w:fldCharType="begin"/>
            </w:r>
            <w:r>
              <w:rPr>
                <w:noProof/>
                <w:webHidden/>
              </w:rPr>
              <w:instrText xml:space="preserve"> PAGEREF _Toc33692913 \h </w:instrText>
            </w:r>
            <w:r>
              <w:rPr>
                <w:noProof/>
                <w:webHidden/>
              </w:rPr>
            </w:r>
            <w:r>
              <w:rPr>
                <w:noProof/>
                <w:webHidden/>
              </w:rPr>
              <w:fldChar w:fldCharType="separate"/>
            </w:r>
            <w:r>
              <w:rPr>
                <w:noProof/>
                <w:webHidden/>
              </w:rPr>
              <w:t>349</w:t>
            </w:r>
            <w:r>
              <w:rPr>
                <w:noProof/>
                <w:webHidden/>
              </w:rPr>
              <w:fldChar w:fldCharType="end"/>
            </w:r>
          </w:hyperlink>
        </w:p>
        <w:p w14:paraId="7A0AB45B"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914" w:history="1">
            <w:r w:rsidRPr="00F771A5">
              <w:rPr>
                <w:rStyle w:val="Hyperlink"/>
                <w:noProof/>
                <w:lang w:bidi="en-US"/>
              </w:rPr>
              <w:t>18.4.</w:t>
            </w:r>
            <w:r>
              <w:rPr>
                <w:rFonts w:asciiTheme="minorHAnsi" w:eastAsiaTheme="minorEastAsia" w:hAnsiTheme="minorHAnsi"/>
                <w:noProof/>
                <w:lang w:eastAsia="nl-BE"/>
              </w:rPr>
              <w:tab/>
            </w:r>
            <w:r w:rsidRPr="00F771A5">
              <w:rPr>
                <w:rStyle w:val="Hyperlink"/>
                <w:noProof/>
                <w:lang w:bidi="en-US"/>
              </w:rPr>
              <w:t>Meetcode</w:t>
            </w:r>
            <w:r>
              <w:rPr>
                <w:noProof/>
                <w:webHidden/>
              </w:rPr>
              <w:tab/>
            </w:r>
            <w:r>
              <w:rPr>
                <w:noProof/>
                <w:webHidden/>
              </w:rPr>
              <w:fldChar w:fldCharType="begin"/>
            </w:r>
            <w:r>
              <w:rPr>
                <w:noProof/>
                <w:webHidden/>
              </w:rPr>
              <w:instrText xml:space="preserve"> PAGEREF _Toc33692914 \h </w:instrText>
            </w:r>
            <w:r>
              <w:rPr>
                <w:noProof/>
                <w:webHidden/>
              </w:rPr>
            </w:r>
            <w:r>
              <w:rPr>
                <w:noProof/>
                <w:webHidden/>
              </w:rPr>
              <w:fldChar w:fldCharType="separate"/>
            </w:r>
            <w:r>
              <w:rPr>
                <w:noProof/>
                <w:webHidden/>
              </w:rPr>
              <w:t>351</w:t>
            </w:r>
            <w:r>
              <w:rPr>
                <w:noProof/>
                <w:webHidden/>
              </w:rPr>
              <w:fldChar w:fldCharType="end"/>
            </w:r>
          </w:hyperlink>
        </w:p>
        <w:p w14:paraId="07B5FBE0" w14:textId="77777777" w:rsidR="00AB0733" w:rsidRDefault="00AB0733">
          <w:pPr>
            <w:pStyle w:val="Inhopg1"/>
            <w:tabs>
              <w:tab w:val="right" w:leader="dot" w:pos="9063"/>
            </w:tabs>
            <w:rPr>
              <w:rFonts w:asciiTheme="minorHAnsi" w:eastAsiaTheme="minorEastAsia" w:hAnsiTheme="minorHAnsi"/>
              <w:noProof/>
              <w:lang w:eastAsia="nl-BE"/>
            </w:rPr>
          </w:pPr>
          <w:hyperlink w:anchor="_Toc33692915" w:history="1">
            <w:r w:rsidRPr="00F771A5">
              <w:rPr>
                <w:rStyle w:val="Hyperlink"/>
                <w:rFonts w:eastAsia="Times New Roman"/>
                <w:noProof/>
                <w:lang w:bidi="en-US"/>
              </w:rPr>
              <w:t>19. Reinigingsysteem door middel van spoelkleppen</w:t>
            </w:r>
            <w:r>
              <w:rPr>
                <w:noProof/>
                <w:webHidden/>
              </w:rPr>
              <w:tab/>
            </w:r>
            <w:r>
              <w:rPr>
                <w:noProof/>
                <w:webHidden/>
              </w:rPr>
              <w:fldChar w:fldCharType="begin"/>
            </w:r>
            <w:r>
              <w:rPr>
                <w:noProof/>
                <w:webHidden/>
              </w:rPr>
              <w:instrText xml:space="preserve"> PAGEREF _Toc33692915 \h </w:instrText>
            </w:r>
            <w:r>
              <w:rPr>
                <w:noProof/>
                <w:webHidden/>
              </w:rPr>
            </w:r>
            <w:r>
              <w:rPr>
                <w:noProof/>
                <w:webHidden/>
              </w:rPr>
              <w:fldChar w:fldCharType="separate"/>
            </w:r>
            <w:r>
              <w:rPr>
                <w:noProof/>
                <w:webHidden/>
              </w:rPr>
              <w:t>352</w:t>
            </w:r>
            <w:r>
              <w:rPr>
                <w:noProof/>
                <w:webHidden/>
              </w:rPr>
              <w:fldChar w:fldCharType="end"/>
            </w:r>
          </w:hyperlink>
        </w:p>
        <w:p w14:paraId="6B8C7ABE"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916" w:history="1">
            <w:r w:rsidRPr="00F771A5">
              <w:rPr>
                <w:rStyle w:val="Hyperlink"/>
                <w:noProof/>
                <w:lang w:bidi="en-US"/>
              </w:rPr>
              <w:t>19.1.</w:t>
            </w:r>
            <w:r>
              <w:rPr>
                <w:rFonts w:asciiTheme="minorHAnsi" w:eastAsiaTheme="minorEastAsia" w:hAnsiTheme="minorHAnsi"/>
                <w:noProof/>
                <w:lang w:eastAsia="nl-BE"/>
              </w:rPr>
              <w:tab/>
            </w:r>
            <w:r w:rsidRPr="00F771A5">
              <w:rPr>
                <w:rStyle w:val="Hyperlink"/>
                <w:noProof/>
                <w:lang w:bidi="en-US"/>
              </w:rPr>
              <w:t>Omschrijving</w:t>
            </w:r>
            <w:r>
              <w:rPr>
                <w:noProof/>
                <w:webHidden/>
              </w:rPr>
              <w:tab/>
            </w:r>
            <w:r>
              <w:rPr>
                <w:noProof/>
                <w:webHidden/>
              </w:rPr>
              <w:fldChar w:fldCharType="begin"/>
            </w:r>
            <w:r>
              <w:rPr>
                <w:noProof/>
                <w:webHidden/>
              </w:rPr>
              <w:instrText xml:space="preserve"> PAGEREF _Toc33692916 \h </w:instrText>
            </w:r>
            <w:r>
              <w:rPr>
                <w:noProof/>
                <w:webHidden/>
              </w:rPr>
            </w:r>
            <w:r>
              <w:rPr>
                <w:noProof/>
                <w:webHidden/>
              </w:rPr>
              <w:fldChar w:fldCharType="separate"/>
            </w:r>
            <w:r>
              <w:rPr>
                <w:noProof/>
                <w:webHidden/>
              </w:rPr>
              <w:t>352</w:t>
            </w:r>
            <w:r>
              <w:rPr>
                <w:noProof/>
                <w:webHidden/>
              </w:rPr>
              <w:fldChar w:fldCharType="end"/>
            </w:r>
          </w:hyperlink>
        </w:p>
        <w:p w14:paraId="074DB7F9"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917" w:history="1">
            <w:r w:rsidRPr="00F771A5">
              <w:rPr>
                <w:rStyle w:val="Hyperlink"/>
                <w:noProof/>
                <w:lang w:bidi="en-US"/>
              </w:rPr>
              <w:t>19.2.</w:t>
            </w:r>
            <w:r>
              <w:rPr>
                <w:rFonts w:asciiTheme="minorHAnsi" w:eastAsiaTheme="minorEastAsia" w:hAnsiTheme="minorHAnsi"/>
                <w:noProof/>
                <w:lang w:eastAsia="nl-BE"/>
              </w:rPr>
              <w:tab/>
            </w:r>
            <w:r w:rsidRPr="00F771A5">
              <w:rPr>
                <w:rStyle w:val="Hyperlink"/>
                <w:noProof/>
                <w:lang w:bidi="en-US"/>
              </w:rPr>
              <w:t>Materialen</w:t>
            </w:r>
            <w:r>
              <w:rPr>
                <w:noProof/>
                <w:webHidden/>
              </w:rPr>
              <w:tab/>
            </w:r>
            <w:r>
              <w:rPr>
                <w:noProof/>
                <w:webHidden/>
              </w:rPr>
              <w:fldChar w:fldCharType="begin"/>
            </w:r>
            <w:r>
              <w:rPr>
                <w:noProof/>
                <w:webHidden/>
              </w:rPr>
              <w:instrText xml:space="preserve"> PAGEREF _Toc33692917 \h </w:instrText>
            </w:r>
            <w:r>
              <w:rPr>
                <w:noProof/>
                <w:webHidden/>
              </w:rPr>
            </w:r>
            <w:r>
              <w:rPr>
                <w:noProof/>
                <w:webHidden/>
              </w:rPr>
              <w:fldChar w:fldCharType="separate"/>
            </w:r>
            <w:r>
              <w:rPr>
                <w:noProof/>
                <w:webHidden/>
              </w:rPr>
              <w:t>352</w:t>
            </w:r>
            <w:r>
              <w:rPr>
                <w:noProof/>
                <w:webHidden/>
              </w:rPr>
              <w:fldChar w:fldCharType="end"/>
            </w:r>
          </w:hyperlink>
        </w:p>
        <w:p w14:paraId="4B978321" w14:textId="77777777" w:rsidR="00AB0733" w:rsidRDefault="00AB0733">
          <w:pPr>
            <w:pStyle w:val="Inhopg3"/>
            <w:tabs>
              <w:tab w:val="left" w:pos="1540"/>
            </w:tabs>
            <w:rPr>
              <w:rFonts w:asciiTheme="minorHAnsi" w:hAnsiTheme="minorHAnsi"/>
              <w:noProof/>
            </w:rPr>
          </w:pPr>
          <w:hyperlink w:anchor="_Toc33692918" w:history="1">
            <w:r w:rsidRPr="00F771A5">
              <w:rPr>
                <w:rStyle w:val="Hyperlink"/>
                <w:noProof/>
                <w:lang w:bidi="en-US"/>
              </w:rPr>
              <w:t>19.2.1.</w:t>
            </w:r>
            <w:r>
              <w:rPr>
                <w:rFonts w:asciiTheme="minorHAnsi" w:hAnsiTheme="minorHAnsi"/>
                <w:noProof/>
              </w:rPr>
              <w:tab/>
            </w:r>
            <w:r w:rsidRPr="00F771A5">
              <w:rPr>
                <w:rStyle w:val="Hyperlink"/>
                <w:noProof/>
                <w:lang w:bidi="en-US"/>
              </w:rPr>
              <w:t>Spoelklep</w:t>
            </w:r>
            <w:r>
              <w:rPr>
                <w:noProof/>
                <w:webHidden/>
              </w:rPr>
              <w:tab/>
            </w:r>
            <w:r>
              <w:rPr>
                <w:noProof/>
                <w:webHidden/>
              </w:rPr>
              <w:fldChar w:fldCharType="begin"/>
            </w:r>
            <w:r>
              <w:rPr>
                <w:noProof/>
                <w:webHidden/>
              </w:rPr>
              <w:instrText xml:space="preserve"> PAGEREF _Toc33692918 \h </w:instrText>
            </w:r>
            <w:r>
              <w:rPr>
                <w:noProof/>
                <w:webHidden/>
              </w:rPr>
            </w:r>
            <w:r>
              <w:rPr>
                <w:noProof/>
                <w:webHidden/>
              </w:rPr>
              <w:fldChar w:fldCharType="separate"/>
            </w:r>
            <w:r>
              <w:rPr>
                <w:noProof/>
                <w:webHidden/>
              </w:rPr>
              <w:t>352</w:t>
            </w:r>
            <w:r>
              <w:rPr>
                <w:noProof/>
                <w:webHidden/>
              </w:rPr>
              <w:fldChar w:fldCharType="end"/>
            </w:r>
          </w:hyperlink>
        </w:p>
        <w:p w14:paraId="0E8E6142" w14:textId="77777777" w:rsidR="00AB0733" w:rsidRDefault="00AB0733">
          <w:pPr>
            <w:pStyle w:val="Inhopg3"/>
            <w:tabs>
              <w:tab w:val="left" w:pos="1540"/>
            </w:tabs>
            <w:rPr>
              <w:rFonts w:asciiTheme="minorHAnsi" w:hAnsiTheme="minorHAnsi"/>
              <w:noProof/>
            </w:rPr>
          </w:pPr>
          <w:hyperlink w:anchor="_Toc33692919" w:history="1">
            <w:r w:rsidRPr="00F771A5">
              <w:rPr>
                <w:rStyle w:val="Hyperlink"/>
                <w:noProof/>
                <w:lang w:bidi="en-US"/>
              </w:rPr>
              <w:t>19.2.2.</w:t>
            </w:r>
            <w:r>
              <w:rPr>
                <w:rFonts w:asciiTheme="minorHAnsi" w:hAnsiTheme="minorHAnsi"/>
                <w:noProof/>
              </w:rPr>
              <w:tab/>
            </w:r>
            <w:r w:rsidRPr="00F771A5">
              <w:rPr>
                <w:rStyle w:val="Hyperlink"/>
                <w:noProof/>
                <w:lang w:bidi="en-US"/>
              </w:rPr>
              <w:t>Hydraulische bedieningscilinders</w:t>
            </w:r>
            <w:r>
              <w:rPr>
                <w:noProof/>
                <w:webHidden/>
              </w:rPr>
              <w:tab/>
            </w:r>
            <w:r>
              <w:rPr>
                <w:noProof/>
                <w:webHidden/>
              </w:rPr>
              <w:fldChar w:fldCharType="begin"/>
            </w:r>
            <w:r>
              <w:rPr>
                <w:noProof/>
                <w:webHidden/>
              </w:rPr>
              <w:instrText xml:space="preserve"> PAGEREF _Toc33692919 \h </w:instrText>
            </w:r>
            <w:r>
              <w:rPr>
                <w:noProof/>
                <w:webHidden/>
              </w:rPr>
            </w:r>
            <w:r>
              <w:rPr>
                <w:noProof/>
                <w:webHidden/>
              </w:rPr>
              <w:fldChar w:fldCharType="separate"/>
            </w:r>
            <w:r>
              <w:rPr>
                <w:noProof/>
                <w:webHidden/>
              </w:rPr>
              <w:t>353</w:t>
            </w:r>
            <w:r>
              <w:rPr>
                <w:noProof/>
                <w:webHidden/>
              </w:rPr>
              <w:fldChar w:fldCharType="end"/>
            </w:r>
          </w:hyperlink>
        </w:p>
        <w:p w14:paraId="0735D368" w14:textId="77777777" w:rsidR="00AB0733" w:rsidRDefault="00AB0733">
          <w:pPr>
            <w:pStyle w:val="Inhopg3"/>
            <w:tabs>
              <w:tab w:val="left" w:pos="1540"/>
            </w:tabs>
            <w:rPr>
              <w:rFonts w:asciiTheme="minorHAnsi" w:hAnsiTheme="minorHAnsi"/>
              <w:noProof/>
            </w:rPr>
          </w:pPr>
          <w:hyperlink w:anchor="_Toc33692920" w:history="1">
            <w:r w:rsidRPr="00F771A5">
              <w:rPr>
                <w:rStyle w:val="Hyperlink"/>
                <w:noProof/>
                <w:lang w:bidi="en-US"/>
              </w:rPr>
              <w:t>19.2.3.</w:t>
            </w:r>
            <w:r>
              <w:rPr>
                <w:rFonts w:asciiTheme="minorHAnsi" w:hAnsiTheme="minorHAnsi"/>
                <w:noProof/>
              </w:rPr>
              <w:tab/>
            </w:r>
            <w:r w:rsidRPr="00F771A5">
              <w:rPr>
                <w:rStyle w:val="Hyperlink"/>
                <w:noProof/>
                <w:lang w:bidi="en-US"/>
              </w:rPr>
              <w:t>Hydraulische aggregaat</w:t>
            </w:r>
            <w:r>
              <w:rPr>
                <w:noProof/>
                <w:webHidden/>
              </w:rPr>
              <w:tab/>
            </w:r>
            <w:r>
              <w:rPr>
                <w:noProof/>
                <w:webHidden/>
              </w:rPr>
              <w:fldChar w:fldCharType="begin"/>
            </w:r>
            <w:r>
              <w:rPr>
                <w:noProof/>
                <w:webHidden/>
              </w:rPr>
              <w:instrText xml:space="preserve"> PAGEREF _Toc33692920 \h </w:instrText>
            </w:r>
            <w:r>
              <w:rPr>
                <w:noProof/>
                <w:webHidden/>
              </w:rPr>
            </w:r>
            <w:r>
              <w:rPr>
                <w:noProof/>
                <w:webHidden/>
              </w:rPr>
              <w:fldChar w:fldCharType="separate"/>
            </w:r>
            <w:r>
              <w:rPr>
                <w:noProof/>
                <w:webHidden/>
              </w:rPr>
              <w:t>353</w:t>
            </w:r>
            <w:r>
              <w:rPr>
                <w:noProof/>
                <w:webHidden/>
              </w:rPr>
              <w:fldChar w:fldCharType="end"/>
            </w:r>
          </w:hyperlink>
        </w:p>
        <w:p w14:paraId="36FBF9A0" w14:textId="77777777" w:rsidR="00AB0733" w:rsidRDefault="00AB0733">
          <w:pPr>
            <w:pStyle w:val="Inhopg3"/>
            <w:tabs>
              <w:tab w:val="left" w:pos="1540"/>
            </w:tabs>
            <w:rPr>
              <w:rFonts w:asciiTheme="minorHAnsi" w:hAnsiTheme="minorHAnsi"/>
              <w:noProof/>
            </w:rPr>
          </w:pPr>
          <w:hyperlink w:anchor="_Toc33692921" w:history="1">
            <w:r w:rsidRPr="00F771A5">
              <w:rPr>
                <w:rStyle w:val="Hyperlink"/>
                <w:noProof/>
                <w:lang w:bidi="en-US"/>
              </w:rPr>
              <w:t>19.2.4.</w:t>
            </w:r>
            <w:r>
              <w:rPr>
                <w:rFonts w:asciiTheme="minorHAnsi" w:hAnsiTheme="minorHAnsi"/>
                <w:noProof/>
              </w:rPr>
              <w:tab/>
            </w:r>
            <w:r w:rsidRPr="00F771A5">
              <w:rPr>
                <w:rStyle w:val="Hyperlink"/>
                <w:noProof/>
                <w:lang w:bidi="en-US"/>
              </w:rPr>
              <w:t>Hydraulische leidingen</w:t>
            </w:r>
            <w:r>
              <w:rPr>
                <w:noProof/>
                <w:webHidden/>
              </w:rPr>
              <w:tab/>
            </w:r>
            <w:r>
              <w:rPr>
                <w:noProof/>
                <w:webHidden/>
              </w:rPr>
              <w:fldChar w:fldCharType="begin"/>
            </w:r>
            <w:r>
              <w:rPr>
                <w:noProof/>
                <w:webHidden/>
              </w:rPr>
              <w:instrText xml:space="preserve"> PAGEREF _Toc33692921 \h </w:instrText>
            </w:r>
            <w:r>
              <w:rPr>
                <w:noProof/>
                <w:webHidden/>
              </w:rPr>
            </w:r>
            <w:r>
              <w:rPr>
                <w:noProof/>
                <w:webHidden/>
              </w:rPr>
              <w:fldChar w:fldCharType="separate"/>
            </w:r>
            <w:r>
              <w:rPr>
                <w:noProof/>
                <w:webHidden/>
              </w:rPr>
              <w:t>353</w:t>
            </w:r>
            <w:r>
              <w:rPr>
                <w:noProof/>
                <w:webHidden/>
              </w:rPr>
              <w:fldChar w:fldCharType="end"/>
            </w:r>
          </w:hyperlink>
        </w:p>
        <w:p w14:paraId="7BA4357B"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22" w:history="1">
            <w:r w:rsidRPr="00F771A5">
              <w:rPr>
                <w:rStyle w:val="Hyperlink"/>
                <w:noProof/>
                <w:lang w:bidi="en-US"/>
              </w:rPr>
              <w:t>19.3. Sturing</w:t>
            </w:r>
            <w:r>
              <w:rPr>
                <w:noProof/>
                <w:webHidden/>
              </w:rPr>
              <w:tab/>
            </w:r>
            <w:r>
              <w:rPr>
                <w:noProof/>
                <w:webHidden/>
              </w:rPr>
              <w:fldChar w:fldCharType="begin"/>
            </w:r>
            <w:r>
              <w:rPr>
                <w:noProof/>
                <w:webHidden/>
              </w:rPr>
              <w:instrText xml:space="preserve"> PAGEREF _Toc33692922 \h </w:instrText>
            </w:r>
            <w:r>
              <w:rPr>
                <w:noProof/>
                <w:webHidden/>
              </w:rPr>
            </w:r>
            <w:r>
              <w:rPr>
                <w:noProof/>
                <w:webHidden/>
              </w:rPr>
              <w:fldChar w:fldCharType="separate"/>
            </w:r>
            <w:r>
              <w:rPr>
                <w:noProof/>
                <w:webHidden/>
              </w:rPr>
              <w:t>354</w:t>
            </w:r>
            <w:r>
              <w:rPr>
                <w:noProof/>
                <w:webHidden/>
              </w:rPr>
              <w:fldChar w:fldCharType="end"/>
            </w:r>
          </w:hyperlink>
        </w:p>
        <w:p w14:paraId="65A49F06"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923" w:history="1">
            <w:r w:rsidRPr="00F771A5">
              <w:rPr>
                <w:rStyle w:val="Hyperlink"/>
                <w:noProof/>
                <w:lang w:bidi="en-US"/>
              </w:rPr>
              <w:t>19.4.</w:t>
            </w:r>
            <w:r>
              <w:rPr>
                <w:rFonts w:asciiTheme="minorHAnsi" w:eastAsiaTheme="minorEastAsia" w:hAnsiTheme="minorHAnsi"/>
                <w:noProof/>
                <w:lang w:eastAsia="nl-BE"/>
              </w:rPr>
              <w:tab/>
            </w:r>
            <w:r w:rsidRPr="00F771A5">
              <w:rPr>
                <w:rStyle w:val="Hyperlink"/>
                <w:noProof/>
                <w:lang w:bidi="en-US"/>
              </w:rPr>
              <w:t>Referenties</w:t>
            </w:r>
            <w:r>
              <w:rPr>
                <w:noProof/>
                <w:webHidden/>
              </w:rPr>
              <w:tab/>
            </w:r>
            <w:r>
              <w:rPr>
                <w:noProof/>
                <w:webHidden/>
              </w:rPr>
              <w:fldChar w:fldCharType="begin"/>
            </w:r>
            <w:r>
              <w:rPr>
                <w:noProof/>
                <w:webHidden/>
              </w:rPr>
              <w:instrText xml:space="preserve"> PAGEREF _Toc33692923 \h </w:instrText>
            </w:r>
            <w:r>
              <w:rPr>
                <w:noProof/>
                <w:webHidden/>
              </w:rPr>
            </w:r>
            <w:r>
              <w:rPr>
                <w:noProof/>
                <w:webHidden/>
              </w:rPr>
              <w:fldChar w:fldCharType="separate"/>
            </w:r>
            <w:r>
              <w:rPr>
                <w:noProof/>
                <w:webHidden/>
              </w:rPr>
              <w:t>354</w:t>
            </w:r>
            <w:r>
              <w:rPr>
                <w:noProof/>
                <w:webHidden/>
              </w:rPr>
              <w:fldChar w:fldCharType="end"/>
            </w:r>
          </w:hyperlink>
        </w:p>
        <w:p w14:paraId="7775A662" w14:textId="77777777" w:rsidR="00AB0733" w:rsidRDefault="00AB0733">
          <w:pPr>
            <w:pStyle w:val="Inhopg1"/>
            <w:tabs>
              <w:tab w:val="right" w:leader="dot" w:pos="9063"/>
            </w:tabs>
            <w:rPr>
              <w:rFonts w:asciiTheme="minorHAnsi" w:eastAsiaTheme="minorEastAsia" w:hAnsiTheme="minorHAnsi"/>
              <w:noProof/>
              <w:lang w:eastAsia="nl-BE"/>
            </w:rPr>
          </w:pPr>
          <w:hyperlink w:anchor="_Toc33692924" w:history="1">
            <w:r w:rsidRPr="00F771A5">
              <w:rPr>
                <w:rStyle w:val="Hyperlink"/>
                <w:rFonts w:eastAsia="Times New Roman"/>
                <w:noProof/>
                <w:lang w:bidi="en-US"/>
              </w:rPr>
              <w:t>20.  Biorotoren</w:t>
            </w:r>
            <w:r>
              <w:rPr>
                <w:noProof/>
                <w:webHidden/>
              </w:rPr>
              <w:tab/>
            </w:r>
            <w:r>
              <w:rPr>
                <w:noProof/>
                <w:webHidden/>
              </w:rPr>
              <w:fldChar w:fldCharType="begin"/>
            </w:r>
            <w:r>
              <w:rPr>
                <w:noProof/>
                <w:webHidden/>
              </w:rPr>
              <w:instrText xml:space="preserve"> PAGEREF _Toc33692924 \h </w:instrText>
            </w:r>
            <w:r>
              <w:rPr>
                <w:noProof/>
                <w:webHidden/>
              </w:rPr>
            </w:r>
            <w:r>
              <w:rPr>
                <w:noProof/>
                <w:webHidden/>
              </w:rPr>
              <w:fldChar w:fldCharType="separate"/>
            </w:r>
            <w:r>
              <w:rPr>
                <w:noProof/>
                <w:webHidden/>
              </w:rPr>
              <w:t>355</w:t>
            </w:r>
            <w:r>
              <w:rPr>
                <w:noProof/>
                <w:webHidden/>
              </w:rPr>
              <w:fldChar w:fldCharType="end"/>
            </w:r>
          </w:hyperlink>
        </w:p>
        <w:p w14:paraId="777CEB72"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25" w:history="1">
            <w:r w:rsidRPr="00F771A5">
              <w:rPr>
                <w:rStyle w:val="Hyperlink"/>
                <w:noProof/>
                <w:lang w:bidi="en-US"/>
              </w:rPr>
              <w:t>20.1. Algemeenheden/ systeembeschrijving</w:t>
            </w:r>
            <w:r>
              <w:rPr>
                <w:noProof/>
                <w:webHidden/>
              </w:rPr>
              <w:tab/>
            </w:r>
            <w:r>
              <w:rPr>
                <w:noProof/>
                <w:webHidden/>
              </w:rPr>
              <w:fldChar w:fldCharType="begin"/>
            </w:r>
            <w:r>
              <w:rPr>
                <w:noProof/>
                <w:webHidden/>
              </w:rPr>
              <w:instrText xml:space="preserve"> PAGEREF _Toc33692925 \h </w:instrText>
            </w:r>
            <w:r>
              <w:rPr>
                <w:noProof/>
                <w:webHidden/>
              </w:rPr>
            </w:r>
            <w:r>
              <w:rPr>
                <w:noProof/>
                <w:webHidden/>
              </w:rPr>
              <w:fldChar w:fldCharType="separate"/>
            </w:r>
            <w:r>
              <w:rPr>
                <w:noProof/>
                <w:webHidden/>
              </w:rPr>
              <w:t>355</w:t>
            </w:r>
            <w:r>
              <w:rPr>
                <w:noProof/>
                <w:webHidden/>
              </w:rPr>
              <w:fldChar w:fldCharType="end"/>
            </w:r>
          </w:hyperlink>
        </w:p>
        <w:p w14:paraId="0E615959"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26" w:history="1">
            <w:r w:rsidRPr="00F771A5">
              <w:rPr>
                <w:rStyle w:val="Hyperlink"/>
                <w:noProof/>
                <w:lang w:bidi="en-US"/>
              </w:rPr>
              <w:t>20.2.  Dimensionering / afmeting van biorotor</w:t>
            </w:r>
            <w:r>
              <w:rPr>
                <w:noProof/>
                <w:webHidden/>
              </w:rPr>
              <w:tab/>
            </w:r>
            <w:r>
              <w:rPr>
                <w:noProof/>
                <w:webHidden/>
              </w:rPr>
              <w:fldChar w:fldCharType="begin"/>
            </w:r>
            <w:r>
              <w:rPr>
                <w:noProof/>
                <w:webHidden/>
              </w:rPr>
              <w:instrText xml:space="preserve"> PAGEREF _Toc33692926 \h </w:instrText>
            </w:r>
            <w:r>
              <w:rPr>
                <w:noProof/>
                <w:webHidden/>
              </w:rPr>
            </w:r>
            <w:r>
              <w:rPr>
                <w:noProof/>
                <w:webHidden/>
              </w:rPr>
              <w:fldChar w:fldCharType="separate"/>
            </w:r>
            <w:r>
              <w:rPr>
                <w:noProof/>
                <w:webHidden/>
              </w:rPr>
              <w:t>355</w:t>
            </w:r>
            <w:r>
              <w:rPr>
                <w:noProof/>
                <w:webHidden/>
              </w:rPr>
              <w:fldChar w:fldCharType="end"/>
            </w:r>
          </w:hyperlink>
        </w:p>
        <w:p w14:paraId="47AD5238"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27" w:history="1">
            <w:r w:rsidRPr="00F771A5">
              <w:rPr>
                <w:rStyle w:val="Hyperlink"/>
                <w:noProof/>
                <w:lang w:bidi="en-US"/>
              </w:rPr>
              <w:t>20.3.  Waterdichte inkuiping</w:t>
            </w:r>
            <w:r>
              <w:rPr>
                <w:noProof/>
                <w:webHidden/>
              </w:rPr>
              <w:tab/>
            </w:r>
            <w:r>
              <w:rPr>
                <w:noProof/>
                <w:webHidden/>
              </w:rPr>
              <w:fldChar w:fldCharType="begin"/>
            </w:r>
            <w:r>
              <w:rPr>
                <w:noProof/>
                <w:webHidden/>
              </w:rPr>
              <w:instrText xml:space="preserve"> PAGEREF _Toc33692927 \h </w:instrText>
            </w:r>
            <w:r>
              <w:rPr>
                <w:noProof/>
                <w:webHidden/>
              </w:rPr>
            </w:r>
            <w:r>
              <w:rPr>
                <w:noProof/>
                <w:webHidden/>
              </w:rPr>
              <w:fldChar w:fldCharType="separate"/>
            </w:r>
            <w:r>
              <w:rPr>
                <w:noProof/>
                <w:webHidden/>
              </w:rPr>
              <w:t>355</w:t>
            </w:r>
            <w:r>
              <w:rPr>
                <w:noProof/>
                <w:webHidden/>
              </w:rPr>
              <w:fldChar w:fldCharType="end"/>
            </w:r>
          </w:hyperlink>
        </w:p>
        <w:p w14:paraId="5F381299"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28" w:history="1">
            <w:r w:rsidRPr="00F771A5">
              <w:rPr>
                <w:rStyle w:val="Hyperlink"/>
                <w:noProof/>
                <w:lang w:bidi="en-US"/>
              </w:rPr>
              <w:t>20.4.  Biologische dragers</w:t>
            </w:r>
            <w:r>
              <w:rPr>
                <w:noProof/>
                <w:webHidden/>
              </w:rPr>
              <w:tab/>
            </w:r>
            <w:r>
              <w:rPr>
                <w:noProof/>
                <w:webHidden/>
              </w:rPr>
              <w:fldChar w:fldCharType="begin"/>
            </w:r>
            <w:r>
              <w:rPr>
                <w:noProof/>
                <w:webHidden/>
              </w:rPr>
              <w:instrText xml:space="preserve"> PAGEREF _Toc33692928 \h </w:instrText>
            </w:r>
            <w:r>
              <w:rPr>
                <w:noProof/>
                <w:webHidden/>
              </w:rPr>
            </w:r>
            <w:r>
              <w:rPr>
                <w:noProof/>
                <w:webHidden/>
              </w:rPr>
              <w:fldChar w:fldCharType="separate"/>
            </w:r>
            <w:r>
              <w:rPr>
                <w:noProof/>
                <w:webHidden/>
              </w:rPr>
              <w:t>356</w:t>
            </w:r>
            <w:r>
              <w:rPr>
                <w:noProof/>
                <w:webHidden/>
              </w:rPr>
              <w:fldChar w:fldCharType="end"/>
            </w:r>
          </w:hyperlink>
        </w:p>
        <w:p w14:paraId="052E52C6"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29" w:history="1">
            <w:r w:rsidRPr="00F771A5">
              <w:rPr>
                <w:rStyle w:val="Hyperlink"/>
                <w:noProof/>
                <w:lang w:bidi="en-US"/>
              </w:rPr>
              <w:t>20.5.  Centrale as</w:t>
            </w:r>
            <w:r>
              <w:rPr>
                <w:noProof/>
                <w:webHidden/>
              </w:rPr>
              <w:tab/>
            </w:r>
            <w:r>
              <w:rPr>
                <w:noProof/>
                <w:webHidden/>
              </w:rPr>
              <w:fldChar w:fldCharType="begin"/>
            </w:r>
            <w:r>
              <w:rPr>
                <w:noProof/>
                <w:webHidden/>
              </w:rPr>
              <w:instrText xml:space="preserve"> PAGEREF _Toc33692929 \h </w:instrText>
            </w:r>
            <w:r>
              <w:rPr>
                <w:noProof/>
                <w:webHidden/>
              </w:rPr>
            </w:r>
            <w:r>
              <w:rPr>
                <w:noProof/>
                <w:webHidden/>
              </w:rPr>
              <w:fldChar w:fldCharType="separate"/>
            </w:r>
            <w:r>
              <w:rPr>
                <w:noProof/>
                <w:webHidden/>
              </w:rPr>
              <w:t>356</w:t>
            </w:r>
            <w:r>
              <w:rPr>
                <w:noProof/>
                <w:webHidden/>
              </w:rPr>
              <w:fldChar w:fldCharType="end"/>
            </w:r>
          </w:hyperlink>
        </w:p>
        <w:p w14:paraId="5D2A2B94"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30" w:history="1">
            <w:r w:rsidRPr="00F771A5">
              <w:rPr>
                <w:rStyle w:val="Hyperlink"/>
                <w:noProof/>
                <w:lang w:bidi="en-US"/>
              </w:rPr>
              <w:t>20.6. Aandrijfgroep</w:t>
            </w:r>
            <w:r>
              <w:rPr>
                <w:noProof/>
                <w:webHidden/>
              </w:rPr>
              <w:tab/>
            </w:r>
            <w:r>
              <w:rPr>
                <w:noProof/>
                <w:webHidden/>
              </w:rPr>
              <w:fldChar w:fldCharType="begin"/>
            </w:r>
            <w:r>
              <w:rPr>
                <w:noProof/>
                <w:webHidden/>
              </w:rPr>
              <w:instrText xml:space="preserve"> PAGEREF _Toc33692930 \h </w:instrText>
            </w:r>
            <w:r>
              <w:rPr>
                <w:noProof/>
                <w:webHidden/>
              </w:rPr>
            </w:r>
            <w:r>
              <w:rPr>
                <w:noProof/>
                <w:webHidden/>
              </w:rPr>
              <w:fldChar w:fldCharType="separate"/>
            </w:r>
            <w:r>
              <w:rPr>
                <w:noProof/>
                <w:webHidden/>
              </w:rPr>
              <w:t>357</w:t>
            </w:r>
            <w:r>
              <w:rPr>
                <w:noProof/>
                <w:webHidden/>
              </w:rPr>
              <w:fldChar w:fldCharType="end"/>
            </w:r>
          </w:hyperlink>
        </w:p>
        <w:p w14:paraId="35D6A8B4"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31" w:history="1">
            <w:r w:rsidRPr="00F771A5">
              <w:rPr>
                <w:rStyle w:val="Hyperlink"/>
                <w:noProof/>
                <w:lang w:bidi="en-US"/>
              </w:rPr>
              <w:t>20.7.  Lagers</w:t>
            </w:r>
            <w:r>
              <w:rPr>
                <w:noProof/>
                <w:webHidden/>
              </w:rPr>
              <w:tab/>
            </w:r>
            <w:r>
              <w:rPr>
                <w:noProof/>
                <w:webHidden/>
              </w:rPr>
              <w:fldChar w:fldCharType="begin"/>
            </w:r>
            <w:r>
              <w:rPr>
                <w:noProof/>
                <w:webHidden/>
              </w:rPr>
              <w:instrText xml:space="preserve"> PAGEREF _Toc33692931 \h </w:instrText>
            </w:r>
            <w:r>
              <w:rPr>
                <w:noProof/>
                <w:webHidden/>
              </w:rPr>
            </w:r>
            <w:r>
              <w:rPr>
                <w:noProof/>
                <w:webHidden/>
              </w:rPr>
              <w:fldChar w:fldCharType="separate"/>
            </w:r>
            <w:r>
              <w:rPr>
                <w:noProof/>
                <w:webHidden/>
              </w:rPr>
              <w:t>358</w:t>
            </w:r>
            <w:r>
              <w:rPr>
                <w:noProof/>
                <w:webHidden/>
              </w:rPr>
              <w:fldChar w:fldCharType="end"/>
            </w:r>
          </w:hyperlink>
        </w:p>
        <w:p w14:paraId="0712D65D"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32" w:history="1">
            <w:r w:rsidRPr="00F771A5">
              <w:rPr>
                <w:rStyle w:val="Hyperlink"/>
                <w:noProof/>
                <w:lang w:bidi="en-US"/>
              </w:rPr>
              <w:t>20.8. Vetsmering</w:t>
            </w:r>
            <w:r>
              <w:rPr>
                <w:noProof/>
                <w:webHidden/>
              </w:rPr>
              <w:tab/>
            </w:r>
            <w:r>
              <w:rPr>
                <w:noProof/>
                <w:webHidden/>
              </w:rPr>
              <w:fldChar w:fldCharType="begin"/>
            </w:r>
            <w:r>
              <w:rPr>
                <w:noProof/>
                <w:webHidden/>
              </w:rPr>
              <w:instrText xml:space="preserve"> PAGEREF _Toc33692932 \h </w:instrText>
            </w:r>
            <w:r>
              <w:rPr>
                <w:noProof/>
                <w:webHidden/>
              </w:rPr>
            </w:r>
            <w:r>
              <w:rPr>
                <w:noProof/>
                <w:webHidden/>
              </w:rPr>
              <w:fldChar w:fldCharType="separate"/>
            </w:r>
            <w:r>
              <w:rPr>
                <w:noProof/>
                <w:webHidden/>
              </w:rPr>
              <w:t>358</w:t>
            </w:r>
            <w:r>
              <w:rPr>
                <w:noProof/>
                <w:webHidden/>
              </w:rPr>
              <w:fldChar w:fldCharType="end"/>
            </w:r>
          </w:hyperlink>
        </w:p>
        <w:p w14:paraId="78B66082"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33" w:history="1">
            <w:r w:rsidRPr="00F771A5">
              <w:rPr>
                <w:rStyle w:val="Hyperlink"/>
                <w:noProof/>
                <w:lang w:bidi="en-US"/>
              </w:rPr>
              <w:t>20.9. Scheprad</w:t>
            </w:r>
            <w:r>
              <w:rPr>
                <w:noProof/>
                <w:webHidden/>
              </w:rPr>
              <w:tab/>
            </w:r>
            <w:r>
              <w:rPr>
                <w:noProof/>
                <w:webHidden/>
              </w:rPr>
              <w:fldChar w:fldCharType="begin"/>
            </w:r>
            <w:r>
              <w:rPr>
                <w:noProof/>
                <w:webHidden/>
              </w:rPr>
              <w:instrText xml:space="preserve"> PAGEREF _Toc33692933 \h </w:instrText>
            </w:r>
            <w:r>
              <w:rPr>
                <w:noProof/>
                <w:webHidden/>
              </w:rPr>
            </w:r>
            <w:r>
              <w:rPr>
                <w:noProof/>
                <w:webHidden/>
              </w:rPr>
              <w:fldChar w:fldCharType="separate"/>
            </w:r>
            <w:r>
              <w:rPr>
                <w:noProof/>
                <w:webHidden/>
              </w:rPr>
              <w:t>358</w:t>
            </w:r>
            <w:r>
              <w:rPr>
                <w:noProof/>
                <w:webHidden/>
              </w:rPr>
              <w:fldChar w:fldCharType="end"/>
            </w:r>
          </w:hyperlink>
        </w:p>
        <w:p w14:paraId="07A15A4F"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34" w:history="1">
            <w:r w:rsidRPr="00F771A5">
              <w:rPr>
                <w:rStyle w:val="Hyperlink"/>
                <w:noProof/>
                <w:lang w:bidi="en-US"/>
              </w:rPr>
              <w:t>20.10. Overkapping</w:t>
            </w:r>
            <w:r>
              <w:rPr>
                <w:noProof/>
                <w:webHidden/>
              </w:rPr>
              <w:tab/>
            </w:r>
            <w:r>
              <w:rPr>
                <w:noProof/>
                <w:webHidden/>
              </w:rPr>
              <w:fldChar w:fldCharType="begin"/>
            </w:r>
            <w:r>
              <w:rPr>
                <w:noProof/>
                <w:webHidden/>
              </w:rPr>
              <w:instrText xml:space="preserve"> PAGEREF _Toc33692934 \h </w:instrText>
            </w:r>
            <w:r>
              <w:rPr>
                <w:noProof/>
                <w:webHidden/>
              </w:rPr>
            </w:r>
            <w:r>
              <w:rPr>
                <w:noProof/>
                <w:webHidden/>
              </w:rPr>
              <w:fldChar w:fldCharType="separate"/>
            </w:r>
            <w:r>
              <w:rPr>
                <w:noProof/>
                <w:webHidden/>
              </w:rPr>
              <w:t>359</w:t>
            </w:r>
            <w:r>
              <w:rPr>
                <w:noProof/>
                <w:webHidden/>
              </w:rPr>
              <w:fldChar w:fldCharType="end"/>
            </w:r>
          </w:hyperlink>
        </w:p>
        <w:p w14:paraId="54123E92"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35" w:history="1">
            <w:r w:rsidRPr="00F771A5">
              <w:rPr>
                <w:rStyle w:val="Hyperlink"/>
                <w:noProof/>
                <w:lang w:bidi="en-US"/>
              </w:rPr>
              <w:t>20.11. Veiligheidsvoorzieningen</w:t>
            </w:r>
            <w:r>
              <w:rPr>
                <w:noProof/>
                <w:webHidden/>
              </w:rPr>
              <w:tab/>
            </w:r>
            <w:r>
              <w:rPr>
                <w:noProof/>
                <w:webHidden/>
              </w:rPr>
              <w:fldChar w:fldCharType="begin"/>
            </w:r>
            <w:r>
              <w:rPr>
                <w:noProof/>
                <w:webHidden/>
              </w:rPr>
              <w:instrText xml:space="preserve"> PAGEREF _Toc33692935 \h </w:instrText>
            </w:r>
            <w:r>
              <w:rPr>
                <w:noProof/>
                <w:webHidden/>
              </w:rPr>
            </w:r>
            <w:r>
              <w:rPr>
                <w:noProof/>
                <w:webHidden/>
              </w:rPr>
              <w:fldChar w:fldCharType="separate"/>
            </w:r>
            <w:r>
              <w:rPr>
                <w:noProof/>
                <w:webHidden/>
              </w:rPr>
              <w:t>359</w:t>
            </w:r>
            <w:r>
              <w:rPr>
                <w:noProof/>
                <w:webHidden/>
              </w:rPr>
              <w:fldChar w:fldCharType="end"/>
            </w:r>
          </w:hyperlink>
        </w:p>
        <w:p w14:paraId="5AF757E1"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36" w:history="1">
            <w:r w:rsidRPr="00F771A5">
              <w:rPr>
                <w:rStyle w:val="Hyperlink"/>
                <w:noProof/>
                <w:lang w:bidi="en-US"/>
              </w:rPr>
              <w:t>20.12. Elektriciteit</w:t>
            </w:r>
            <w:r>
              <w:rPr>
                <w:noProof/>
                <w:webHidden/>
              </w:rPr>
              <w:tab/>
            </w:r>
            <w:r>
              <w:rPr>
                <w:noProof/>
                <w:webHidden/>
              </w:rPr>
              <w:fldChar w:fldCharType="begin"/>
            </w:r>
            <w:r>
              <w:rPr>
                <w:noProof/>
                <w:webHidden/>
              </w:rPr>
              <w:instrText xml:space="preserve"> PAGEREF _Toc33692936 \h </w:instrText>
            </w:r>
            <w:r>
              <w:rPr>
                <w:noProof/>
                <w:webHidden/>
              </w:rPr>
            </w:r>
            <w:r>
              <w:rPr>
                <w:noProof/>
                <w:webHidden/>
              </w:rPr>
              <w:fldChar w:fldCharType="separate"/>
            </w:r>
            <w:r>
              <w:rPr>
                <w:noProof/>
                <w:webHidden/>
              </w:rPr>
              <w:t>360</w:t>
            </w:r>
            <w:r>
              <w:rPr>
                <w:noProof/>
                <w:webHidden/>
              </w:rPr>
              <w:fldChar w:fldCharType="end"/>
            </w:r>
          </w:hyperlink>
        </w:p>
        <w:p w14:paraId="5DF341B5" w14:textId="77777777" w:rsidR="00AB0733" w:rsidRDefault="00AB0733">
          <w:pPr>
            <w:pStyle w:val="Inhopg1"/>
            <w:tabs>
              <w:tab w:val="right" w:leader="dot" w:pos="9063"/>
            </w:tabs>
            <w:rPr>
              <w:rFonts w:asciiTheme="minorHAnsi" w:eastAsiaTheme="minorEastAsia" w:hAnsiTheme="minorHAnsi"/>
              <w:noProof/>
              <w:lang w:eastAsia="nl-BE"/>
            </w:rPr>
          </w:pPr>
          <w:hyperlink w:anchor="_Toc33692937" w:history="1">
            <w:r w:rsidRPr="00F771A5">
              <w:rPr>
                <w:rStyle w:val="Hyperlink"/>
                <w:rFonts w:eastAsia="Times New Roman"/>
                <w:noProof/>
                <w:lang w:bidi="en-US"/>
              </w:rPr>
              <w:t>21. Septische ontvangsteenheid</w:t>
            </w:r>
            <w:r>
              <w:rPr>
                <w:noProof/>
                <w:webHidden/>
              </w:rPr>
              <w:tab/>
            </w:r>
            <w:r>
              <w:rPr>
                <w:noProof/>
                <w:webHidden/>
              </w:rPr>
              <w:fldChar w:fldCharType="begin"/>
            </w:r>
            <w:r>
              <w:rPr>
                <w:noProof/>
                <w:webHidden/>
              </w:rPr>
              <w:instrText xml:space="preserve"> PAGEREF _Toc33692937 \h </w:instrText>
            </w:r>
            <w:r>
              <w:rPr>
                <w:noProof/>
                <w:webHidden/>
              </w:rPr>
            </w:r>
            <w:r>
              <w:rPr>
                <w:noProof/>
                <w:webHidden/>
              </w:rPr>
              <w:fldChar w:fldCharType="separate"/>
            </w:r>
            <w:r>
              <w:rPr>
                <w:noProof/>
                <w:webHidden/>
              </w:rPr>
              <w:t>361</w:t>
            </w:r>
            <w:r>
              <w:rPr>
                <w:noProof/>
                <w:webHidden/>
              </w:rPr>
              <w:fldChar w:fldCharType="end"/>
            </w:r>
          </w:hyperlink>
        </w:p>
        <w:p w14:paraId="582C96F7"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38" w:history="1">
            <w:r w:rsidRPr="00F771A5">
              <w:rPr>
                <w:rStyle w:val="Hyperlink"/>
                <w:noProof/>
                <w:lang w:bidi="en-US"/>
              </w:rPr>
              <w:t>21.1. Algemeen</w:t>
            </w:r>
            <w:r>
              <w:rPr>
                <w:noProof/>
                <w:webHidden/>
              </w:rPr>
              <w:tab/>
            </w:r>
            <w:r>
              <w:rPr>
                <w:noProof/>
                <w:webHidden/>
              </w:rPr>
              <w:fldChar w:fldCharType="begin"/>
            </w:r>
            <w:r>
              <w:rPr>
                <w:noProof/>
                <w:webHidden/>
              </w:rPr>
              <w:instrText xml:space="preserve"> PAGEREF _Toc33692938 \h </w:instrText>
            </w:r>
            <w:r>
              <w:rPr>
                <w:noProof/>
                <w:webHidden/>
              </w:rPr>
            </w:r>
            <w:r>
              <w:rPr>
                <w:noProof/>
                <w:webHidden/>
              </w:rPr>
              <w:fldChar w:fldCharType="separate"/>
            </w:r>
            <w:r>
              <w:rPr>
                <w:noProof/>
                <w:webHidden/>
              </w:rPr>
              <w:t>361</w:t>
            </w:r>
            <w:r>
              <w:rPr>
                <w:noProof/>
                <w:webHidden/>
              </w:rPr>
              <w:fldChar w:fldCharType="end"/>
            </w:r>
          </w:hyperlink>
        </w:p>
        <w:p w14:paraId="41A8763F"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39" w:history="1">
            <w:r w:rsidRPr="00F771A5">
              <w:rPr>
                <w:rStyle w:val="Hyperlink"/>
                <w:noProof/>
                <w:lang w:bidi="en-US"/>
              </w:rPr>
              <w:t>21.2. Opvangcontainer</w:t>
            </w:r>
            <w:r>
              <w:rPr>
                <w:noProof/>
                <w:webHidden/>
              </w:rPr>
              <w:tab/>
            </w:r>
            <w:r>
              <w:rPr>
                <w:noProof/>
                <w:webHidden/>
              </w:rPr>
              <w:fldChar w:fldCharType="begin"/>
            </w:r>
            <w:r>
              <w:rPr>
                <w:noProof/>
                <w:webHidden/>
              </w:rPr>
              <w:instrText xml:space="preserve"> PAGEREF _Toc33692939 \h </w:instrText>
            </w:r>
            <w:r>
              <w:rPr>
                <w:noProof/>
                <w:webHidden/>
              </w:rPr>
            </w:r>
            <w:r>
              <w:rPr>
                <w:noProof/>
                <w:webHidden/>
              </w:rPr>
              <w:fldChar w:fldCharType="separate"/>
            </w:r>
            <w:r>
              <w:rPr>
                <w:noProof/>
                <w:webHidden/>
              </w:rPr>
              <w:t>361</w:t>
            </w:r>
            <w:r>
              <w:rPr>
                <w:noProof/>
                <w:webHidden/>
              </w:rPr>
              <w:fldChar w:fldCharType="end"/>
            </w:r>
          </w:hyperlink>
        </w:p>
        <w:p w14:paraId="76CD13AB"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40" w:history="1">
            <w:r w:rsidRPr="00F771A5">
              <w:rPr>
                <w:rStyle w:val="Hyperlink"/>
                <w:noProof/>
                <w:lang w:bidi="en-US"/>
              </w:rPr>
              <w:t>21.3. Fijnrooster</w:t>
            </w:r>
            <w:r>
              <w:rPr>
                <w:noProof/>
                <w:webHidden/>
              </w:rPr>
              <w:tab/>
            </w:r>
            <w:r>
              <w:rPr>
                <w:noProof/>
                <w:webHidden/>
              </w:rPr>
              <w:fldChar w:fldCharType="begin"/>
            </w:r>
            <w:r>
              <w:rPr>
                <w:noProof/>
                <w:webHidden/>
              </w:rPr>
              <w:instrText xml:space="preserve"> PAGEREF _Toc33692940 \h </w:instrText>
            </w:r>
            <w:r>
              <w:rPr>
                <w:noProof/>
                <w:webHidden/>
              </w:rPr>
            </w:r>
            <w:r>
              <w:rPr>
                <w:noProof/>
                <w:webHidden/>
              </w:rPr>
              <w:fldChar w:fldCharType="separate"/>
            </w:r>
            <w:r>
              <w:rPr>
                <w:noProof/>
                <w:webHidden/>
              </w:rPr>
              <w:t>362</w:t>
            </w:r>
            <w:r>
              <w:rPr>
                <w:noProof/>
                <w:webHidden/>
              </w:rPr>
              <w:fldChar w:fldCharType="end"/>
            </w:r>
          </w:hyperlink>
        </w:p>
        <w:p w14:paraId="34787D95" w14:textId="77777777" w:rsidR="00AB0733" w:rsidRDefault="00AB0733">
          <w:pPr>
            <w:pStyle w:val="Inhopg3"/>
            <w:rPr>
              <w:rFonts w:asciiTheme="minorHAnsi" w:hAnsiTheme="minorHAnsi"/>
              <w:noProof/>
            </w:rPr>
          </w:pPr>
          <w:hyperlink w:anchor="_Toc33692941" w:history="1">
            <w:r w:rsidRPr="00F771A5">
              <w:rPr>
                <w:rStyle w:val="Hyperlink"/>
                <w:noProof/>
                <w:lang w:bidi="en-US"/>
              </w:rPr>
              <w:t>21.3.1. Algemeen</w:t>
            </w:r>
            <w:r>
              <w:rPr>
                <w:noProof/>
                <w:webHidden/>
              </w:rPr>
              <w:tab/>
            </w:r>
            <w:r>
              <w:rPr>
                <w:noProof/>
                <w:webHidden/>
              </w:rPr>
              <w:fldChar w:fldCharType="begin"/>
            </w:r>
            <w:r>
              <w:rPr>
                <w:noProof/>
                <w:webHidden/>
              </w:rPr>
              <w:instrText xml:space="preserve"> PAGEREF _Toc33692941 \h </w:instrText>
            </w:r>
            <w:r>
              <w:rPr>
                <w:noProof/>
                <w:webHidden/>
              </w:rPr>
            </w:r>
            <w:r>
              <w:rPr>
                <w:noProof/>
                <w:webHidden/>
              </w:rPr>
              <w:fldChar w:fldCharType="separate"/>
            </w:r>
            <w:r>
              <w:rPr>
                <w:noProof/>
                <w:webHidden/>
              </w:rPr>
              <w:t>362</w:t>
            </w:r>
            <w:r>
              <w:rPr>
                <w:noProof/>
                <w:webHidden/>
              </w:rPr>
              <w:fldChar w:fldCharType="end"/>
            </w:r>
          </w:hyperlink>
        </w:p>
        <w:p w14:paraId="0D769DB7" w14:textId="77777777" w:rsidR="00AB0733" w:rsidRDefault="00AB0733">
          <w:pPr>
            <w:pStyle w:val="Inhopg3"/>
            <w:rPr>
              <w:rFonts w:asciiTheme="minorHAnsi" w:hAnsiTheme="minorHAnsi"/>
              <w:noProof/>
            </w:rPr>
          </w:pPr>
          <w:hyperlink w:anchor="_Toc33692942" w:history="1">
            <w:r w:rsidRPr="00F771A5">
              <w:rPr>
                <w:rStyle w:val="Hyperlink"/>
                <w:noProof/>
                <w:lang w:bidi="en-US"/>
              </w:rPr>
              <w:t>21.3.2. Lamellenpakket</w:t>
            </w:r>
            <w:r>
              <w:rPr>
                <w:noProof/>
                <w:webHidden/>
              </w:rPr>
              <w:tab/>
            </w:r>
            <w:r>
              <w:rPr>
                <w:noProof/>
                <w:webHidden/>
              </w:rPr>
              <w:fldChar w:fldCharType="begin"/>
            </w:r>
            <w:r>
              <w:rPr>
                <w:noProof/>
                <w:webHidden/>
              </w:rPr>
              <w:instrText xml:space="preserve"> PAGEREF _Toc33692942 \h </w:instrText>
            </w:r>
            <w:r>
              <w:rPr>
                <w:noProof/>
                <w:webHidden/>
              </w:rPr>
            </w:r>
            <w:r>
              <w:rPr>
                <w:noProof/>
                <w:webHidden/>
              </w:rPr>
              <w:fldChar w:fldCharType="separate"/>
            </w:r>
            <w:r>
              <w:rPr>
                <w:noProof/>
                <w:webHidden/>
              </w:rPr>
              <w:t>362</w:t>
            </w:r>
            <w:r>
              <w:rPr>
                <w:noProof/>
                <w:webHidden/>
              </w:rPr>
              <w:fldChar w:fldCharType="end"/>
            </w:r>
          </w:hyperlink>
        </w:p>
        <w:p w14:paraId="1A8D2E21" w14:textId="77777777" w:rsidR="00AB0733" w:rsidRDefault="00AB0733">
          <w:pPr>
            <w:pStyle w:val="Inhopg3"/>
            <w:rPr>
              <w:rFonts w:asciiTheme="minorHAnsi" w:hAnsiTheme="minorHAnsi"/>
              <w:noProof/>
            </w:rPr>
          </w:pPr>
          <w:hyperlink w:anchor="_Toc33692943" w:history="1">
            <w:r w:rsidRPr="00F771A5">
              <w:rPr>
                <w:rStyle w:val="Hyperlink"/>
                <w:noProof/>
                <w:lang w:bidi="en-US"/>
              </w:rPr>
              <w:t>21.3.3. Materialen</w:t>
            </w:r>
            <w:r>
              <w:rPr>
                <w:noProof/>
                <w:webHidden/>
              </w:rPr>
              <w:tab/>
            </w:r>
            <w:r>
              <w:rPr>
                <w:noProof/>
                <w:webHidden/>
              </w:rPr>
              <w:fldChar w:fldCharType="begin"/>
            </w:r>
            <w:r>
              <w:rPr>
                <w:noProof/>
                <w:webHidden/>
              </w:rPr>
              <w:instrText xml:space="preserve"> PAGEREF _Toc33692943 \h </w:instrText>
            </w:r>
            <w:r>
              <w:rPr>
                <w:noProof/>
                <w:webHidden/>
              </w:rPr>
            </w:r>
            <w:r>
              <w:rPr>
                <w:noProof/>
                <w:webHidden/>
              </w:rPr>
              <w:fldChar w:fldCharType="separate"/>
            </w:r>
            <w:r>
              <w:rPr>
                <w:noProof/>
                <w:webHidden/>
              </w:rPr>
              <w:t>362</w:t>
            </w:r>
            <w:r>
              <w:rPr>
                <w:noProof/>
                <w:webHidden/>
              </w:rPr>
              <w:fldChar w:fldCharType="end"/>
            </w:r>
          </w:hyperlink>
        </w:p>
        <w:p w14:paraId="352F67C1" w14:textId="77777777" w:rsidR="00AB0733" w:rsidRDefault="00AB0733">
          <w:pPr>
            <w:pStyle w:val="Inhopg3"/>
            <w:rPr>
              <w:rFonts w:asciiTheme="minorHAnsi" w:hAnsiTheme="minorHAnsi"/>
              <w:noProof/>
            </w:rPr>
          </w:pPr>
          <w:hyperlink w:anchor="_Toc33692944" w:history="1">
            <w:r w:rsidRPr="00F771A5">
              <w:rPr>
                <w:rStyle w:val="Hyperlink"/>
                <w:noProof/>
                <w:lang w:bidi="en-US"/>
              </w:rPr>
              <w:t>21.3.4. Opstelling</w:t>
            </w:r>
            <w:r>
              <w:rPr>
                <w:noProof/>
                <w:webHidden/>
              </w:rPr>
              <w:tab/>
            </w:r>
            <w:r>
              <w:rPr>
                <w:noProof/>
                <w:webHidden/>
              </w:rPr>
              <w:fldChar w:fldCharType="begin"/>
            </w:r>
            <w:r>
              <w:rPr>
                <w:noProof/>
                <w:webHidden/>
              </w:rPr>
              <w:instrText xml:space="preserve"> PAGEREF _Toc33692944 \h </w:instrText>
            </w:r>
            <w:r>
              <w:rPr>
                <w:noProof/>
                <w:webHidden/>
              </w:rPr>
            </w:r>
            <w:r>
              <w:rPr>
                <w:noProof/>
                <w:webHidden/>
              </w:rPr>
              <w:fldChar w:fldCharType="separate"/>
            </w:r>
            <w:r>
              <w:rPr>
                <w:noProof/>
                <w:webHidden/>
              </w:rPr>
              <w:t>362</w:t>
            </w:r>
            <w:r>
              <w:rPr>
                <w:noProof/>
                <w:webHidden/>
              </w:rPr>
              <w:fldChar w:fldCharType="end"/>
            </w:r>
          </w:hyperlink>
        </w:p>
        <w:p w14:paraId="76AC20B1" w14:textId="77777777" w:rsidR="00AB0733" w:rsidRDefault="00AB0733">
          <w:pPr>
            <w:pStyle w:val="Inhopg3"/>
            <w:rPr>
              <w:rFonts w:asciiTheme="minorHAnsi" w:hAnsiTheme="minorHAnsi"/>
              <w:noProof/>
            </w:rPr>
          </w:pPr>
          <w:hyperlink w:anchor="_Toc33692945" w:history="1">
            <w:r w:rsidRPr="00F771A5">
              <w:rPr>
                <w:rStyle w:val="Hyperlink"/>
                <w:noProof/>
                <w:lang w:bidi="en-US"/>
              </w:rPr>
              <w:t>21.3.5. Elektrische werking</w:t>
            </w:r>
            <w:r>
              <w:rPr>
                <w:noProof/>
                <w:webHidden/>
              </w:rPr>
              <w:tab/>
            </w:r>
            <w:r>
              <w:rPr>
                <w:noProof/>
                <w:webHidden/>
              </w:rPr>
              <w:fldChar w:fldCharType="begin"/>
            </w:r>
            <w:r>
              <w:rPr>
                <w:noProof/>
                <w:webHidden/>
              </w:rPr>
              <w:instrText xml:space="preserve"> PAGEREF _Toc33692945 \h </w:instrText>
            </w:r>
            <w:r>
              <w:rPr>
                <w:noProof/>
                <w:webHidden/>
              </w:rPr>
            </w:r>
            <w:r>
              <w:rPr>
                <w:noProof/>
                <w:webHidden/>
              </w:rPr>
              <w:fldChar w:fldCharType="separate"/>
            </w:r>
            <w:r>
              <w:rPr>
                <w:noProof/>
                <w:webHidden/>
              </w:rPr>
              <w:t>363</w:t>
            </w:r>
            <w:r>
              <w:rPr>
                <w:noProof/>
                <w:webHidden/>
              </w:rPr>
              <w:fldChar w:fldCharType="end"/>
            </w:r>
          </w:hyperlink>
        </w:p>
        <w:p w14:paraId="446F0E60" w14:textId="77777777" w:rsidR="00AB0733" w:rsidRDefault="00AB0733">
          <w:pPr>
            <w:pStyle w:val="Inhopg1"/>
            <w:tabs>
              <w:tab w:val="right" w:leader="dot" w:pos="9063"/>
            </w:tabs>
            <w:rPr>
              <w:rFonts w:asciiTheme="minorHAnsi" w:eastAsiaTheme="minorEastAsia" w:hAnsiTheme="minorHAnsi"/>
              <w:noProof/>
              <w:lang w:eastAsia="nl-BE"/>
            </w:rPr>
          </w:pPr>
          <w:hyperlink w:anchor="_Toc33692946" w:history="1">
            <w:r w:rsidRPr="00F771A5">
              <w:rPr>
                <w:rStyle w:val="Hyperlink"/>
                <w:noProof/>
                <w:lang w:bidi="en-US"/>
              </w:rPr>
              <w:t>22. Polyelektrolyt aanmaak- en doseerinstallatie in de waterlijn</w:t>
            </w:r>
            <w:r>
              <w:rPr>
                <w:noProof/>
                <w:webHidden/>
              </w:rPr>
              <w:tab/>
            </w:r>
            <w:r>
              <w:rPr>
                <w:noProof/>
                <w:webHidden/>
              </w:rPr>
              <w:fldChar w:fldCharType="begin"/>
            </w:r>
            <w:r>
              <w:rPr>
                <w:noProof/>
                <w:webHidden/>
              </w:rPr>
              <w:instrText xml:space="preserve"> PAGEREF _Toc33692946 \h </w:instrText>
            </w:r>
            <w:r>
              <w:rPr>
                <w:noProof/>
                <w:webHidden/>
              </w:rPr>
            </w:r>
            <w:r>
              <w:rPr>
                <w:noProof/>
                <w:webHidden/>
              </w:rPr>
              <w:fldChar w:fldCharType="separate"/>
            </w:r>
            <w:r>
              <w:rPr>
                <w:noProof/>
                <w:webHidden/>
              </w:rPr>
              <w:t>363</w:t>
            </w:r>
            <w:r>
              <w:rPr>
                <w:noProof/>
                <w:webHidden/>
              </w:rPr>
              <w:fldChar w:fldCharType="end"/>
            </w:r>
          </w:hyperlink>
        </w:p>
        <w:p w14:paraId="73875E40"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947" w:history="1">
            <w:r w:rsidRPr="00F771A5">
              <w:rPr>
                <w:rStyle w:val="Hyperlink"/>
                <w:noProof/>
                <w:lang w:bidi="en-US"/>
              </w:rPr>
              <w:t>22.1.</w:t>
            </w:r>
            <w:r>
              <w:rPr>
                <w:rFonts w:asciiTheme="minorHAnsi" w:eastAsiaTheme="minorEastAsia" w:hAnsiTheme="minorHAnsi"/>
                <w:noProof/>
                <w:lang w:eastAsia="nl-BE"/>
              </w:rPr>
              <w:tab/>
            </w:r>
            <w:r w:rsidRPr="00F771A5">
              <w:rPr>
                <w:rStyle w:val="Hyperlink"/>
                <w:noProof/>
                <w:lang w:bidi="en-US"/>
              </w:rPr>
              <w:t>Algemeenheden</w:t>
            </w:r>
            <w:r>
              <w:rPr>
                <w:noProof/>
                <w:webHidden/>
              </w:rPr>
              <w:tab/>
            </w:r>
            <w:r>
              <w:rPr>
                <w:noProof/>
                <w:webHidden/>
              </w:rPr>
              <w:fldChar w:fldCharType="begin"/>
            </w:r>
            <w:r>
              <w:rPr>
                <w:noProof/>
                <w:webHidden/>
              </w:rPr>
              <w:instrText xml:space="preserve"> PAGEREF _Toc33692947 \h </w:instrText>
            </w:r>
            <w:r>
              <w:rPr>
                <w:noProof/>
                <w:webHidden/>
              </w:rPr>
            </w:r>
            <w:r>
              <w:rPr>
                <w:noProof/>
                <w:webHidden/>
              </w:rPr>
              <w:fldChar w:fldCharType="separate"/>
            </w:r>
            <w:r>
              <w:rPr>
                <w:noProof/>
                <w:webHidden/>
              </w:rPr>
              <w:t>363</w:t>
            </w:r>
            <w:r>
              <w:rPr>
                <w:noProof/>
                <w:webHidden/>
              </w:rPr>
              <w:fldChar w:fldCharType="end"/>
            </w:r>
          </w:hyperlink>
        </w:p>
        <w:p w14:paraId="2B37B43D"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948" w:history="1">
            <w:r w:rsidRPr="00F771A5">
              <w:rPr>
                <w:rStyle w:val="Hyperlink"/>
                <w:noProof/>
                <w:lang w:bidi="en-US"/>
              </w:rPr>
              <w:t>22.2.</w:t>
            </w:r>
            <w:r>
              <w:rPr>
                <w:rFonts w:asciiTheme="minorHAnsi" w:eastAsiaTheme="minorEastAsia" w:hAnsiTheme="minorHAnsi"/>
                <w:noProof/>
                <w:lang w:eastAsia="nl-BE"/>
              </w:rPr>
              <w:tab/>
            </w:r>
            <w:r w:rsidRPr="00F771A5">
              <w:rPr>
                <w:rStyle w:val="Hyperlink"/>
                <w:noProof/>
                <w:lang w:bidi="en-US"/>
              </w:rPr>
              <w:t>Wateraansluiting</w:t>
            </w:r>
            <w:r>
              <w:rPr>
                <w:noProof/>
                <w:webHidden/>
              </w:rPr>
              <w:tab/>
            </w:r>
            <w:r>
              <w:rPr>
                <w:noProof/>
                <w:webHidden/>
              </w:rPr>
              <w:fldChar w:fldCharType="begin"/>
            </w:r>
            <w:r>
              <w:rPr>
                <w:noProof/>
                <w:webHidden/>
              </w:rPr>
              <w:instrText xml:space="preserve"> PAGEREF _Toc33692948 \h </w:instrText>
            </w:r>
            <w:r>
              <w:rPr>
                <w:noProof/>
                <w:webHidden/>
              </w:rPr>
            </w:r>
            <w:r>
              <w:rPr>
                <w:noProof/>
                <w:webHidden/>
              </w:rPr>
              <w:fldChar w:fldCharType="separate"/>
            </w:r>
            <w:r>
              <w:rPr>
                <w:noProof/>
                <w:webHidden/>
              </w:rPr>
              <w:t>364</w:t>
            </w:r>
            <w:r>
              <w:rPr>
                <w:noProof/>
                <w:webHidden/>
              </w:rPr>
              <w:fldChar w:fldCharType="end"/>
            </w:r>
          </w:hyperlink>
        </w:p>
        <w:p w14:paraId="130A4CB9"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949" w:history="1">
            <w:r w:rsidRPr="00F771A5">
              <w:rPr>
                <w:rStyle w:val="Hyperlink"/>
                <w:noProof/>
                <w:lang w:bidi="en-US"/>
              </w:rPr>
              <w:t>22.3.</w:t>
            </w:r>
            <w:r>
              <w:rPr>
                <w:rFonts w:asciiTheme="minorHAnsi" w:eastAsiaTheme="minorEastAsia" w:hAnsiTheme="minorHAnsi"/>
                <w:noProof/>
                <w:lang w:eastAsia="nl-BE"/>
              </w:rPr>
              <w:tab/>
            </w:r>
            <w:r w:rsidRPr="00F771A5">
              <w:rPr>
                <w:rStyle w:val="Hyperlink"/>
                <w:noProof/>
                <w:lang w:bidi="en-US"/>
              </w:rPr>
              <w:t>Dynamische menging</w:t>
            </w:r>
            <w:r>
              <w:rPr>
                <w:noProof/>
                <w:webHidden/>
              </w:rPr>
              <w:tab/>
            </w:r>
            <w:r>
              <w:rPr>
                <w:noProof/>
                <w:webHidden/>
              </w:rPr>
              <w:fldChar w:fldCharType="begin"/>
            </w:r>
            <w:r>
              <w:rPr>
                <w:noProof/>
                <w:webHidden/>
              </w:rPr>
              <w:instrText xml:space="preserve"> PAGEREF _Toc33692949 \h </w:instrText>
            </w:r>
            <w:r>
              <w:rPr>
                <w:noProof/>
                <w:webHidden/>
              </w:rPr>
            </w:r>
            <w:r>
              <w:rPr>
                <w:noProof/>
                <w:webHidden/>
              </w:rPr>
              <w:fldChar w:fldCharType="separate"/>
            </w:r>
            <w:r>
              <w:rPr>
                <w:noProof/>
                <w:webHidden/>
              </w:rPr>
              <w:t>364</w:t>
            </w:r>
            <w:r>
              <w:rPr>
                <w:noProof/>
                <w:webHidden/>
              </w:rPr>
              <w:fldChar w:fldCharType="end"/>
            </w:r>
          </w:hyperlink>
        </w:p>
        <w:p w14:paraId="0D2E1067"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950" w:history="1">
            <w:r w:rsidRPr="00F771A5">
              <w:rPr>
                <w:rStyle w:val="Hyperlink"/>
                <w:noProof/>
                <w:lang w:bidi="en-US"/>
              </w:rPr>
              <w:t>22.4.</w:t>
            </w:r>
            <w:r>
              <w:rPr>
                <w:rFonts w:asciiTheme="minorHAnsi" w:eastAsiaTheme="minorEastAsia" w:hAnsiTheme="minorHAnsi"/>
                <w:noProof/>
                <w:lang w:eastAsia="nl-BE"/>
              </w:rPr>
              <w:tab/>
            </w:r>
            <w:r w:rsidRPr="00F771A5">
              <w:rPr>
                <w:rStyle w:val="Hyperlink"/>
                <w:noProof/>
                <w:lang w:bidi="en-US"/>
              </w:rPr>
              <w:t>Statische menger</w:t>
            </w:r>
            <w:r>
              <w:rPr>
                <w:noProof/>
                <w:webHidden/>
              </w:rPr>
              <w:tab/>
            </w:r>
            <w:r>
              <w:rPr>
                <w:noProof/>
                <w:webHidden/>
              </w:rPr>
              <w:fldChar w:fldCharType="begin"/>
            </w:r>
            <w:r>
              <w:rPr>
                <w:noProof/>
                <w:webHidden/>
              </w:rPr>
              <w:instrText xml:space="preserve"> PAGEREF _Toc33692950 \h </w:instrText>
            </w:r>
            <w:r>
              <w:rPr>
                <w:noProof/>
                <w:webHidden/>
              </w:rPr>
            </w:r>
            <w:r>
              <w:rPr>
                <w:noProof/>
                <w:webHidden/>
              </w:rPr>
              <w:fldChar w:fldCharType="separate"/>
            </w:r>
            <w:r>
              <w:rPr>
                <w:noProof/>
                <w:webHidden/>
              </w:rPr>
              <w:t>364</w:t>
            </w:r>
            <w:r>
              <w:rPr>
                <w:noProof/>
                <w:webHidden/>
              </w:rPr>
              <w:fldChar w:fldCharType="end"/>
            </w:r>
          </w:hyperlink>
        </w:p>
        <w:p w14:paraId="3B3805ED"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951" w:history="1">
            <w:r w:rsidRPr="00F771A5">
              <w:rPr>
                <w:rStyle w:val="Hyperlink"/>
                <w:noProof/>
                <w:lang w:bidi="en-US"/>
              </w:rPr>
              <w:t>22.5.</w:t>
            </w:r>
            <w:r>
              <w:rPr>
                <w:rFonts w:asciiTheme="minorHAnsi" w:eastAsiaTheme="minorEastAsia" w:hAnsiTheme="minorHAnsi"/>
                <w:noProof/>
                <w:lang w:eastAsia="nl-BE"/>
              </w:rPr>
              <w:tab/>
            </w:r>
            <w:r w:rsidRPr="00F771A5">
              <w:rPr>
                <w:rStyle w:val="Hyperlink"/>
                <w:noProof/>
                <w:lang w:bidi="en-US"/>
              </w:rPr>
              <w:t>PE doseerpomp</w:t>
            </w:r>
            <w:r>
              <w:rPr>
                <w:noProof/>
                <w:webHidden/>
              </w:rPr>
              <w:tab/>
            </w:r>
            <w:r>
              <w:rPr>
                <w:noProof/>
                <w:webHidden/>
              </w:rPr>
              <w:fldChar w:fldCharType="begin"/>
            </w:r>
            <w:r>
              <w:rPr>
                <w:noProof/>
                <w:webHidden/>
              </w:rPr>
              <w:instrText xml:space="preserve"> PAGEREF _Toc33692951 \h </w:instrText>
            </w:r>
            <w:r>
              <w:rPr>
                <w:noProof/>
                <w:webHidden/>
              </w:rPr>
            </w:r>
            <w:r>
              <w:rPr>
                <w:noProof/>
                <w:webHidden/>
              </w:rPr>
              <w:fldChar w:fldCharType="separate"/>
            </w:r>
            <w:r>
              <w:rPr>
                <w:noProof/>
                <w:webHidden/>
              </w:rPr>
              <w:t>365</w:t>
            </w:r>
            <w:r>
              <w:rPr>
                <w:noProof/>
                <w:webHidden/>
              </w:rPr>
              <w:fldChar w:fldCharType="end"/>
            </w:r>
          </w:hyperlink>
        </w:p>
        <w:p w14:paraId="6F482C03"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952" w:history="1">
            <w:r w:rsidRPr="00F771A5">
              <w:rPr>
                <w:rStyle w:val="Hyperlink"/>
                <w:noProof/>
                <w:lang w:bidi="en-US"/>
              </w:rPr>
              <w:t>22.6.</w:t>
            </w:r>
            <w:r>
              <w:rPr>
                <w:rFonts w:asciiTheme="minorHAnsi" w:eastAsiaTheme="minorEastAsia" w:hAnsiTheme="minorHAnsi"/>
                <w:noProof/>
                <w:lang w:eastAsia="nl-BE"/>
              </w:rPr>
              <w:tab/>
            </w:r>
            <w:r w:rsidRPr="00F771A5">
              <w:rPr>
                <w:rStyle w:val="Hyperlink"/>
                <w:noProof/>
                <w:lang w:bidi="en-US"/>
              </w:rPr>
              <w:t>Debietsmeter bereidingswater</w:t>
            </w:r>
            <w:r>
              <w:rPr>
                <w:noProof/>
                <w:webHidden/>
              </w:rPr>
              <w:tab/>
            </w:r>
            <w:r>
              <w:rPr>
                <w:noProof/>
                <w:webHidden/>
              </w:rPr>
              <w:fldChar w:fldCharType="begin"/>
            </w:r>
            <w:r>
              <w:rPr>
                <w:noProof/>
                <w:webHidden/>
              </w:rPr>
              <w:instrText xml:space="preserve"> PAGEREF _Toc33692952 \h </w:instrText>
            </w:r>
            <w:r>
              <w:rPr>
                <w:noProof/>
                <w:webHidden/>
              </w:rPr>
            </w:r>
            <w:r>
              <w:rPr>
                <w:noProof/>
                <w:webHidden/>
              </w:rPr>
              <w:fldChar w:fldCharType="separate"/>
            </w:r>
            <w:r>
              <w:rPr>
                <w:noProof/>
                <w:webHidden/>
              </w:rPr>
              <w:t>365</w:t>
            </w:r>
            <w:r>
              <w:rPr>
                <w:noProof/>
                <w:webHidden/>
              </w:rPr>
              <w:fldChar w:fldCharType="end"/>
            </w:r>
          </w:hyperlink>
        </w:p>
        <w:p w14:paraId="3ECD63E7"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953" w:history="1">
            <w:r w:rsidRPr="00F771A5">
              <w:rPr>
                <w:rStyle w:val="Hyperlink"/>
                <w:noProof/>
                <w:lang w:bidi="en-US"/>
              </w:rPr>
              <w:t>22.7.</w:t>
            </w:r>
            <w:r>
              <w:rPr>
                <w:rFonts w:asciiTheme="minorHAnsi" w:eastAsiaTheme="minorEastAsia" w:hAnsiTheme="minorHAnsi"/>
                <w:noProof/>
                <w:lang w:eastAsia="nl-BE"/>
              </w:rPr>
              <w:tab/>
            </w:r>
            <w:r w:rsidRPr="00F771A5">
              <w:rPr>
                <w:rStyle w:val="Hyperlink"/>
                <w:noProof/>
                <w:lang w:bidi="en-US"/>
              </w:rPr>
              <w:t>Debietsmeter naverdunningswater</w:t>
            </w:r>
            <w:r>
              <w:rPr>
                <w:noProof/>
                <w:webHidden/>
              </w:rPr>
              <w:tab/>
            </w:r>
            <w:r>
              <w:rPr>
                <w:noProof/>
                <w:webHidden/>
              </w:rPr>
              <w:fldChar w:fldCharType="begin"/>
            </w:r>
            <w:r>
              <w:rPr>
                <w:noProof/>
                <w:webHidden/>
              </w:rPr>
              <w:instrText xml:space="preserve"> PAGEREF _Toc33692953 \h </w:instrText>
            </w:r>
            <w:r>
              <w:rPr>
                <w:noProof/>
                <w:webHidden/>
              </w:rPr>
            </w:r>
            <w:r>
              <w:rPr>
                <w:noProof/>
                <w:webHidden/>
              </w:rPr>
              <w:fldChar w:fldCharType="separate"/>
            </w:r>
            <w:r>
              <w:rPr>
                <w:noProof/>
                <w:webHidden/>
              </w:rPr>
              <w:t>365</w:t>
            </w:r>
            <w:r>
              <w:rPr>
                <w:noProof/>
                <w:webHidden/>
              </w:rPr>
              <w:fldChar w:fldCharType="end"/>
            </w:r>
          </w:hyperlink>
        </w:p>
        <w:p w14:paraId="687E75A6"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954" w:history="1">
            <w:r w:rsidRPr="00F771A5">
              <w:rPr>
                <w:rStyle w:val="Hyperlink"/>
                <w:noProof/>
                <w:lang w:bidi="en-US"/>
              </w:rPr>
              <w:t>22.8.</w:t>
            </w:r>
            <w:r>
              <w:rPr>
                <w:rFonts w:asciiTheme="minorHAnsi" w:eastAsiaTheme="minorEastAsia" w:hAnsiTheme="minorHAnsi"/>
                <w:noProof/>
                <w:lang w:eastAsia="nl-BE"/>
              </w:rPr>
              <w:tab/>
            </w:r>
            <w:r w:rsidRPr="00F771A5">
              <w:rPr>
                <w:rStyle w:val="Hyperlink"/>
                <w:noProof/>
                <w:lang w:bidi="en-US"/>
              </w:rPr>
              <w:t>Laagpeildetectie polymeer</w:t>
            </w:r>
            <w:r>
              <w:rPr>
                <w:noProof/>
                <w:webHidden/>
              </w:rPr>
              <w:tab/>
            </w:r>
            <w:r>
              <w:rPr>
                <w:noProof/>
                <w:webHidden/>
              </w:rPr>
              <w:fldChar w:fldCharType="begin"/>
            </w:r>
            <w:r>
              <w:rPr>
                <w:noProof/>
                <w:webHidden/>
              </w:rPr>
              <w:instrText xml:space="preserve"> PAGEREF _Toc33692954 \h </w:instrText>
            </w:r>
            <w:r>
              <w:rPr>
                <w:noProof/>
                <w:webHidden/>
              </w:rPr>
            </w:r>
            <w:r>
              <w:rPr>
                <w:noProof/>
                <w:webHidden/>
              </w:rPr>
              <w:fldChar w:fldCharType="separate"/>
            </w:r>
            <w:r>
              <w:rPr>
                <w:noProof/>
                <w:webHidden/>
              </w:rPr>
              <w:t>365</w:t>
            </w:r>
            <w:r>
              <w:rPr>
                <w:noProof/>
                <w:webHidden/>
              </w:rPr>
              <w:fldChar w:fldCharType="end"/>
            </w:r>
          </w:hyperlink>
        </w:p>
        <w:p w14:paraId="56744E40"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2955" w:history="1">
            <w:r w:rsidRPr="00F771A5">
              <w:rPr>
                <w:rStyle w:val="Hyperlink"/>
                <w:noProof/>
                <w:lang w:bidi="en-US"/>
              </w:rPr>
              <w:t>22.9.</w:t>
            </w:r>
            <w:r>
              <w:rPr>
                <w:rFonts w:asciiTheme="minorHAnsi" w:eastAsiaTheme="minorEastAsia" w:hAnsiTheme="minorHAnsi"/>
                <w:noProof/>
                <w:lang w:eastAsia="nl-BE"/>
              </w:rPr>
              <w:tab/>
            </w:r>
            <w:r w:rsidRPr="00F771A5">
              <w:rPr>
                <w:rStyle w:val="Hyperlink"/>
                <w:noProof/>
                <w:lang w:bidi="en-US"/>
              </w:rPr>
              <w:t>Schakelkast</w:t>
            </w:r>
            <w:r>
              <w:rPr>
                <w:noProof/>
                <w:webHidden/>
              </w:rPr>
              <w:tab/>
            </w:r>
            <w:r>
              <w:rPr>
                <w:noProof/>
                <w:webHidden/>
              </w:rPr>
              <w:fldChar w:fldCharType="begin"/>
            </w:r>
            <w:r>
              <w:rPr>
                <w:noProof/>
                <w:webHidden/>
              </w:rPr>
              <w:instrText xml:space="preserve"> PAGEREF _Toc33692955 \h </w:instrText>
            </w:r>
            <w:r>
              <w:rPr>
                <w:noProof/>
                <w:webHidden/>
              </w:rPr>
            </w:r>
            <w:r>
              <w:rPr>
                <w:noProof/>
                <w:webHidden/>
              </w:rPr>
              <w:fldChar w:fldCharType="separate"/>
            </w:r>
            <w:r>
              <w:rPr>
                <w:noProof/>
                <w:webHidden/>
              </w:rPr>
              <w:t>366</w:t>
            </w:r>
            <w:r>
              <w:rPr>
                <w:noProof/>
                <w:webHidden/>
              </w:rPr>
              <w:fldChar w:fldCharType="end"/>
            </w:r>
          </w:hyperlink>
        </w:p>
        <w:p w14:paraId="46EACB23"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2956" w:history="1">
            <w:r w:rsidRPr="00F771A5">
              <w:rPr>
                <w:rStyle w:val="Hyperlink"/>
                <w:rFonts w:eastAsia="Times New Roman"/>
                <w:noProof/>
                <w:lang w:bidi="en-US"/>
              </w:rPr>
              <w:t>B.</w:t>
            </w:r>
            <w:r>
              <w:rPr>
                <w:rFonts w:asciiTheme="minorHAnsi" w:eastAsiaTheme="minorEastAsia" w:hAnsiTheme="minorHAnsi"/>
                <w:noProof/>
                <w:lang w:eastAsia="nl-BE"/>
              </w:rPr>
              <w:tab/>
            </w:r>
            <w:r w:rsidRPr="00F771A5">
              <w:rPr>
                <w:rStyle w:val="Hyperlink"/>
                <w:rFonts w:eastAsia="Times New Roman"/>
                <w:noProof/>
                <w:lang w:bidi="en-US"/>
              </w:rPr>
              <w:t>ELEKTRICITEIT</w:t>
            </w:r>
            <w:r>
              <w:rPr>
                <w:noProof/>
                <w:webHidden/>
              </w:rPr>
              <w:tab/>
            </w:r>
            <w:r>
              <w:rPr>
                <w:noProof/>
                <w:webHidden/>
              </w:rPr>
              <w:fldChar w:fldCharType="begin"/>
            </w:r>
            <w:r>
              <w:rPr>
                <w:noProof/>
                <w:webHidden/>
              </w:rPr>
              <w:instrText xml:space="preserve"> PAGEREF _Toc33692956 \h </w:instrText>
            </w:r>
            <w:r>
              <w:rPr>
                <w:noProof/>
                <w:webHidden/>
              </w:rPr>
            </w:r>
            <w:r>
              <w:rPr>
                <w:noProof/>
                <w:webHidden/>
              </w:rPr>
              <w:fldChar w:fldCharType="separate"/>
            </w:r>
            <w:r>
              <w:rPr>
                <w:noProof/>
                <w:webHidden/>
              </w:rPr>
              <w:t>369</w:t>
            </w:r>
            <w:r>
              <w:rPr>
                <w:noProof/>
                <w:webHidden/>
              </w:rPr>
              <w:fldChar w:fldCharType="end"/>
            </w:r>
          </w:hyperlink>
        </w:p>
        <w:p w14:paraId="387FC80B"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2957" w:history="1">
            <w:r w:rsidRPr="00F771A5">
              <w:rPr>
                <w:rStyle w:val="Hyperlink"/>
                <w:rFonts w:eastAsia="Times New Roman"/>
                <w:noProof/>
                <w:lang w:bidi="en-US"/>
              </w:rPr>
              <w:t>0.</w:t>
            </w:r>
            <w:r>
              <w:rPr>
                <w:rFonts w:asciiTheme="minorHAnsi" w:eastAsiaTheme="minorEastAsia" w:hAnsiTheme="minorHAnsi"/>
                <w:noProof/>
                <w:lang w:eastAsia="nl-BE"/>
              </w:rPr>
              <w:tab/>
            </w:r>
            <w:r w:rsidRPr="00F771A5">
              <w:rPr>
                <w:rStyle w:val="Hyperlink"/>
                <w:rFonts w:eastAsia="Times New Roman"/>
                <w:noProof/>
                <w:lang w:bidi="en-US"/>
              </w:rPr>
              <w:t>Algemeen, motoren, keuringen en testen</w:t>
            </w:r>
            <w:r>
              <w:rPr>
                <w:noProof/>
                <w:webHidden/>
              </w:rPr>
              <w:tab/>
            </w:r>
            <w:r>
              <w:rPr>
                <w:noProof/>
                <w:webHidden/>
              </w:rPr>
              <w:fldChar w:fldCharType="begin"/>
            </w:r>
            <w:r>
              <w:rPr>
                <w:noProof/>
                <w:webHidden/>
              </w:rPr>
              <w:instrText xml:space="preserve"> PAGEREF _Toc33692957 \h </w:instrText>
            </w:r>
            <w:r>
              <w:rPr>
                <w:noProof/>
                <w:webHidden/>
              </w:rPr>
            </w:r>
            <w:r>
              <w:rPr>
                <w:noProof/>
                <w:webHidden/>
              </w:rPr>
              <w:fldChar w:fldCharType="separate"/>
            </w:r>
            <w:r>
              <w:rPr>
                <w:noProof/>
                <w:webHidden/>
              </w:rPr>
              <w:t>369</w:t>
            </w:r>
            <w:r>
              <w:rPr>
                <w:noProof/>
                <w:webHidden/>
              </w:rPr>
              <w:fldChar w:fldCharType="end"/>
            </w:r>
          </w:hyperlink>
        </w:p>
        <w:p w14:paraId="192A2F08"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58" w:history="1">
            <w:r w:rsidRPr="00F771A5">
              <w:rPr>
                <w:rStyle w:val="Hyperlink"/>
                <w:noProof/>
                <w:lang w:bidi="en-US"/>
              </w:rPr>
              <w:t>0.1. Algemeen</w:t>
            </w:r>
            <w:r>
              <w:rPr>
                <w:noProof/>
                <w:webHidden/>
              </w:rPr>
              <w:tab/>
            </w:r>
            <w:r>
              <w:rPr>
                <w:noProof/>
                <w:webHidden/>
              </w:rPr>
              <w:fldChar w:fldCharType="begin"/>
            </w:r>
            <w:r>
              <w:rPr>
                <w:noProof/>
                <w:webHidden/>
              </w:rPr>
              <w:instrText xml:space="preserve"> PAGEREF _Toc33692958 \h </w:instrText>
            </w:r>
            <w:r>
              <w:rPr>
                <w:noProof/>
                <w:webHidden/>
              </w:rPr>
            </w:r>
            <w:r>
              <w:rPr>
                <w:noProof/>
                <w:webHidden/>
              </w:rPr>
              <w:fldChar w:fldCharType="separate"/>
            </w:r>
            <w:r>
              <w:rPr>
                <w:noProof/>
                <w:webHidden/>
              </w:rPr>
              <w:t>371</w:t>
            </w:r>
            <w:r>
              <w:rPr>
                <w:noProof/>
                <w:webHidden/>
              </w:rPr>
              <w:fldChar w:fldCharType="end"/>
            </w:r>
          </w:hyperlink>
        </w:p>
        <w:p w14:paraId="025B0201"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59" w:history="1">
            <w:r w:rsidRPr="00F771A5">
              <w:rPr>
                <w:rStyle w:val="Hyperlink"/>
                <w:noProof/>
                <w:lang w:bidi="en-US"/>
              </w:rPr>
              <w:t>0.2. Algemene bedrijfsvoorwaarden</w:t>
            </w:r>
            <w:r>
              <w:rPr>
                <w:noProof/>
                <w:webHidden/>
              </w:rPr>
              <w:tab/>
            </w:r>
            <w:r>
              <w:rPr>
                <w:noProof/>
                <w:webHidden/>
              </w:rPr>
              <w:fldChar w:fldCharType="begin"/>
            </w:r>
            <w:r>
              <w:rPr>
                <w:noProof/>
                <w:webHidden/>
              </w:rPr>
              <w:instrText xml:space="preserve"> PAGEREF _Toc33692959 \h </w:instrText>
            </w:r>
            <w:r>
              <w:rPr>
                <w:noProof/>
                <w:webHidden/>
              </w:rPr>
            </w:r>
            <w:r>
              <w:rPr>
                <w:noProof/>
                <w:webHidden/>
              </w:rPr>
              <w:fldChar w:fldCharType="separate"/>
            </w:r>
            <w:r>
              <w:rPr>
                <w:noProof/>
                <w:webHidden/>
              </w:rPr>
              <w:t>372</w:t>
            </w:r>
            <w:r>
              <w:rPr>
                <w:noProof/>
                <w:webHidden/>
              </w:rPr>
              <w:fldChar w:fldCharType="end"/>
            </w:r>
          </w:hyperlink>
        </w:p>
        <w:p w14:paraId="78688766" w14:textId="77777777" w:rsidR="00AB0733" w:rsidRDefault="00AB0733">
          <w:pPr>
            <w:pStyle w:val="Inhopg3"/>
            <w:rPr>
              <w:rFonts w:asciiTheme="minorHAnsi" w:hAnsiTheme="minorHAnsi"/>
              <w:noProof/>
            </w:rPr>
          </w:pPr>
          <w:hyperlink w:anchor="_Toc33692960" w:history="1">
            <w:r w:rsidRPr="00F771A5">
              <w:rPr>
                <w:rStyle w:val="Hyperlink"/>
                <w:noProof/>
                <w:lang w:bidi="en-US"/>
              </w:rPr>
              <w:t>0.2.1. Randvoorwaarden</w:t>
            </w:r>
            <w:r>
              <w:rPr>
                <w:noProof/>
                <w:webHidden/>
              </w:rPr>
              <w:tab/>
            </w:r>
            <w:r>
              <w:rPr>
                <w:noProof/>
                <w:webHidden/>
              </w:rPr>
              <w:fldChar w:fldCharType="begin"/>
            </w:r>
            <w:r>
              <w:rPr>
                <w:noProof/>
                <w:webHidden/>
              </w:rPr>
              <w:instrText xml:space="preserve"> PAGEREF _Toc33692960 \h </w:instrText>
            </w:r>
            <w:r>
              <w:rPr>
                <w:noProof/>
                <w:webHidden/>
              </w:rPr>
            </w:r>
            <w:r>
              <w:rPr>
                <w:noProof/>
                <w:webHidden/>
              </w:rPr>
              <w:fldChar w:fldCharType="separate"/>
            </w:r>
            <w:r>
              <w:rPr>
                <w:noProof/>
                <w:webHidden/>
              </w:rPr>
              <w:t>372</w:t>
            </w:r>
            <w:r>
              <w:rPr>
                <w:noProof/>
                <w:webHidden/>
              </w:rPr>
              <w:fldChar w:fldCharType="end"/>
            </w:r>
          </w:hyperlink>
        </w:p>
        <w:p w14:paraId="5D1F463F" w14:textId="77777777" w:rsidR="00AB0733" w:rsidRDefault="00AB0733">
          <w:pPr>
            <w:pStyle w:val="Inhopg3"/>
            <w:tabs>
              <w:tab w:val="left" w:pos="1320"/>
            </w:tabs>
            <w:rPr>
              <w:rFonts w:asciiTheme="minorHAnsi" w:hAnsiTheme="minorHAnsi"/>
              <w:noProof/>
            </w:rPr>
          </w:pPr>
          <w:hyperlink w:anchor="_Toc33692961" w:history="1">
            <w:r w:rsidRPr="00F771A5">
              <w:rPr>
                <w:rStyle w:val="Hyperlink"/>
                <w:noProof/>
                <w:lang w:bidi="en-US"/>
              </w:rPr>
              <w:t>0.2.2.</w:t>
            </w:r>
            <w:r>
              <w:rPr>
                <w:rFonts w:asciiTheme="minorHAnsi" w:hAnsiTheme="minorHAnsi"/>
                <w:noProof/>
              </w:rPr>
              <w:tab/>
            </w:r>
            <w:r w:rsidRPr="00F771A5">
              <w:rPr>
                <w:rStyle w:val="Hyperlink"/>
                <w:noProof/>
                <w:lang w:bidi="en-US"/>
              </w:rPr>
              <w:t>Voeding</w:t>
            </w:r>
            <w:r>
              <w:rPr>
                <w:noProof/>
                <w:webHidden/>
              </w:rPr>
              <w:tab/>
            </w:r>
            <w:r>
              <w:rPr>
                <w:noProof/>
                <w:webHidden/>
              </w:rPr>
              <w:fldChar w:fldCharType="begin"/>
            </w:r>
            <w:r>
              <w:rPr>
                <w:noProof/>
                <w:webHidden/>
              </w:rPr>
              <w:instrText xml:space="preserve"> PAGEREF _Toc33692961 \h </w:instrText>
            </w:r>
            <w:r>
              <w:rPr>
                <w:noProof/>
                <w:webHidden/>
              </w:rPr>
            </w:r>
            <w:r>
              <w:rPr>
                <w:noProof/>
                <w:webHidden/>
              </w:rPr>
              <w:fldChar w:fldCharType="separate"/>
            </w:r>
            <w:r>
              <w:rPr>
                <w:noProof/>
                <w:webHidden/>
              </w:rPr>
              <w:t>372</w:t>
            </w:r>
            <w:r>
              <w:rPr>
                <w:noProof/>
                <w:webHidden/>
              </w:rPr>
              <w:fldChar w:fldCharType="end"/>
            </w:r>
          </w:hyperlink>
        </w:p>
        <w:p w14:paraId="13D6C8EA" w14:textId="77777777" w:rsidR="00AB0733" w:rsidRDefault="00AB0733">
          <w:pPr>
            <w:pStyle w:val="Inhopg3"/>
            <w:rPr>
              <w:rFonts w:asciiTheme="minorHAnsi" w:hAnsiTheme="minorHAnsi"/>
              <w:noProof/>
            </w:rPr>
          </w:pPr>
          <w:hyperlink w:anchor="_Toc33692962" w:history="1">
            <w:r w:rsidRPr="00F771A5">
              <w:rPr>
                <w:rStyle w:val="Hyperlink"/>
                <w:noProof/>
                <w:lang w:bidi="en-US"/>
              </w:rPr>
              <w:t>0.2.3. Storingsniveaus op de voedingsspanning</w:t>
            </w:r>
            <w:r>
              <w:rPr>
                <w:noProof/>
                <w:webHidden/>
              </w:rPr>
              <w:tab/>
            </w:r>
            <w:r>
              <w:rPr>
                <w:noProof/>
                <w:webHidden/>
              </w:rPr>
              <w:fldChar w:fldCharType="begin"/>
            </w:r>
            <w:r>
              <w:rPr>
                <w:noProof/>
                <w:webHidden/>
              </w:rPr>
              <w:instrText xml:space="preserve"> PAGEREF _Toc33692962 \h </w:instrText>
            </w:r>
            <w:r>
              <w:rPr>
                <w:noProof/>
                <w:webHidden/>
              </w:rPr>
            </w:r>
            <w:r>
              <w:rPr>
                <w:noProof/>
                <w:webHidden/>
              </w:rPr>
              <w:fldChar w:fldCharType="separate"/>
            </w:r>
            <w:r>
              <w:rPr>
                <w:noProof/>
                <w:webHidden/>
              </w:rPr>
              <w:t>373</w:t>
            </w:r>
            <w:r>
              <w:rPr>
                <w:noProof/>
                <w:webHidden/>
              </w:rPr>
              <w:fldChar w:fldCharType="end"/>
            </w:r>
          </w:hyperlink>
        </w:p>
        <w:p w14:paraId="31E66D4F" w14:textId="77777777" w:rsidR="00AB0733" w:rsidRDefault="00AB0733">
          <w:pPr>
            <w:pStyle w:val="Inhopg3"/>
            <w:rPr>
              <w:rFonts w:asciiTheme="minorHAnsi" w:hAnsiTheme="minorHAnsi"/>
              <w:noProof/>
            </w:rPr>
          </w:pPr>
          <w:hyperlink w:anchor="_Toc33692963" w:history="1">
            <w:r w:rsidRPr="00F771A5">
              <w:rPr>
                <w:rStyle w:val="Hyperlink"/>
                <w:noProof/>
                <w:lang w:bidi="en-US"/>
              </w:rPr>
              <w:t>0.2.4. Selectiviteit</w:t>
            </w:r>
            <w:r>
              <w:rPr>
                <w:noProof/>
                <w:webHidden/>
              </w:rPr>
              <w:tab/>
            </w:r>
            <w:r>
              <w:rPr>
                <w:noProof/>
                <w:webHidden/>
              </w:rPr>
              <w:fldChar w:fldCharType="begin"/>
            </w:r>
            <w:r>
              <w:rPr>
                <w:noProof/>
                <w:webHidden/>
              </w:rPr>
              <w:instrText xml:space="preserve"> PAGEREF _Toc33692963 \h </w:instrText>
            </w:r>
            <w:r>
              <w:rPr>
                <w:noProof/>
                <w:webHidden/>
              </w:rPr>
            </w:r>
            <w:r>
              <w:rPr>
                <w:noProof/>
                <w:webHidden/>
              </w:rPr>
              <w:fldChar w:fldCharType="separate"/>
            </w:r>
            <w:r>
              <w:rPr>
                <w:noProof/>
                <w:webHidden/>
              </w:rPr>
              <w:t>373</w:t>
            </w:r>
            <w:r>
              <w:rPr>
                <w:noProof/>
                <w:webHidden/>
              </w:rPr>
              <w:fldChar w:fldCharType="end"/>
            </w:r>
          </w:hyperlink>
        </w:p>
        <w:p w14:paraId="6FFC414B" w14:textId="77777777" w:rsidR="00AB0733" w:rsidRDefault="00AB0733">
          <w:pPr>
            <w:pStyle w:val="Inhopg3"/>
            <w:rPr>
              <w:rFonts w:asciiTheme="minorHAnsi" w:hAnsiTheme="minorHAnsi"/>
              <w:noProof/>
            </w:rPr>
          </w:pPr>
          <w:hyperlink w:anchor="_Toc33692964" w:history="1">
            <w:r w:rsidRPr="00F771A5">
              <w:rPr>
                <w:rStyle w:val="Hyperlink"/>
                <w:noProof/>
                <w:lang w:bidi="en-US"/>
              </w:rPr>
              <w:t>0.2.5. Emissie en immuniteit</w:t>
            </w:r>
            <w:r>
              <w:rPr>
                <w:noProof/>
                <w:webHidden/>
              </w:rPr>
              <w:tab/>
            </w:r>
            <w:r>
              <w:rPr>
                <w:noProof/>
                <w:webHidden/>
              </w:rPr>
              <w:fldChar w:fldCharType="begin"/>
            </w:r>
            <w:r>
              <w:rPr>
                <w:noProof/>
                <w:webHidden/>
              </w:rPr>
              <w:instrText xml:space="preserve"> PAGEREF _Toc33692964 \h </w:instrText>
            </w:r>
            <w:r>
              <w:rPr>
                <w:noProof/>
                <w:webHidden/>
              </w:rPr>
            </w:r>
            <w:r>
              <w:rPr>
                <w:noProof/>
                <w:webHidden/>
              </w:rPr>
              <w:fldChar w:fldCharType="separate"/>
            </w:r>
            <w:r>
              <w:rPr>
                <w:noProof/>
                <w:webHidden/>
              </w:rPr>
              <w:t>373</w:t>
            </w:r>
            <w:r>
              <w:rPr>
                <w:noProof/>
                <w:webHidden/>
              </w:rPr>
              <w:fldChar w:fldCharType="end"/>
            </w:r>
          </w:hyperlink>
        </w:p>
        <w:p w14:paraId="3B61D308"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65" w:history="1">
            <w:r w:rsidRPr="00F771A5">
              <w:rPr>
                <w:rStyle w:val="Hyperlink"/>
                <w:noProof/>
                <w:lang w:bidi="en-US"/>
              </w:rPr>
              <w:t>0.3. Beschermingsmaatregelen</w:t>
            </w:r>
            <w:r>
              <w:rPr>
                <w:noProof/>
                <w:webHidden/>
              </w:rPr>
              <w:tab/>
            </w:r>
            <w:r>
              <w:rPr>
                <w:noProof/>
                <w:webHidden/>
              </w:rPr>
              <w:fldChar w:fldCharType="begin"/>
            </w:r>
            <w:r>
              <w:rPr>
                <w:noProof/>
                <w:webHidden/>
              </w:rPr>
              <w:instrText xml:space="preserve"> PAGEREF _Toc33692965 \h </w:instrText>
            </w:r>
            <w:r>
              <w:rPr>
                <w:noProof/>
                <w:webHidden/>
              </w:rPr>
            </w:r>
            <w:r>
              <w:rPr>
                <w:noProof/>
                <w:webHidden/>
              </w:rPr>
              <w:fldChar w:fldCharType="separate"/>
            </w:r>
            <w:r>
              <w:rPr>
                <w:noProof/>
                <w:webHidden/>
              </w:rPr>
              <w:t>373</w:t>
            </w:r>
            <w:r>
              <w:rPr>
                <w:noProof/>
                <w:webHidden/>
              </w:rPr>
              <w:fldChar w:fldCharType="end"/>
            </w:r>
          </w:hyperlink>
        </w:p>
        <w:p w14:paraId="32E9AC41" w14:textId="77777777" w:rsidR="00AB0733" w:rsidRDefault="00AB0733">
          <w:pPr>
            <w:pStyle w:val="Inhopg3"/>
            <w:tabs>
              <w:tab w:val="left" w:pos="1320"/>
            </w:tabs>
            <w:rPr>
              <w:rFonts w:asciiTheme="minorHAnsi" w:hAnsiTheme="minorHAnsi"/>
              <w:noProof/>
            </w:rPr>
          </w:pPr>
          <w:hyperlink w:anchor="_Toc33692966" w:history="1">
            <w:r w:rsidRPr="00F771A5">
              <w:rPr>
                <w:rStyle w:val="Hyperlink"/>
                <w:noProof/>
                <w:lang w:bidi="en-US"/>
              </w:rPr>
              <w:t>0.3.1.</w:t>
            </w:r>
            <w:r>
              <w:rPr>
                <w:rFonts w:asciiTheme="minorHAnsi" w:hAnsiTheme="minorHAnsi"/>
                <w:noProof/>
              </w:rPr>
              <w:tab/>
            </w:r>
            <w:r w:rsidRPr="00F771A5">
              <w:rPr>
                <w:rStyle w:val="Hyperlink"/>
                <w:noProof/>
                <w:lang w:bidi="en-US"/>
              </w:rPr>
              <w:t>Bescherming tegen elektrische schokken bij rechtstreekse aanraking</w:t>
            </w:r>
            <w:r>
              <w:rPr>
                <w:noProof/>
                <w:webHidden/>
              </w:rPr>
              <w:tab/>
            </w:r>
            <w:r>
              <w:rPr>
                <w:noProof/>
                <w:webHidden/>
              </w:rPr>
              <w:fldChar w:fldCharType="begin"/>
            </w:r>
            <w:r>
              <w:rPr>
                <w:noProof/>
                <w:webHidden/>
              </w:rPr>
              <w:instrText xml:space="preserve"> PAGEREF _Toc33692966 \h </w:instrText>
            </w:r>
            <w:r>
              <w:rPr>
                <w:noProof/>
                <w:webHidden/>
              </w:rPr>
            </w:r>
            <w:r>
              <w:rPr>
                <w:noProof/>
                <w:webHidden/>
              </w:rPr>
              <w:fldChar w:fldCharType="separate"/>
            </w:r>
            <w:r>
              <w:rPr>
                <w:noProof/>
                <w:webHidden/>
              </w:rPr>
              <w:t>373</w:t>
            </w:r>
            <w:r>
              <w:rPr>
                <w:noProof/>
                <w:webHidden/>
              </w:rPr>
              <w:fldChar w:fldCharType="end"/>
            </w:r>
          </w:hyperlink>
        </w:p>
        <w:p w14:paraId="498204FE" w14:textId="77777777" w:rsidR="00AB0733" w:rsidRDefault="00AB0733">
          <w:pPr>
            <w:pStyle w:val="Inhopg3"/>
            <w:tabs>
              <w:tab w:val="left" w:pos="1320"/>
            </w:tabs>
            <w:rPr>
              <w:rFonts w:asciiTheme="minorHAnsi" w:hAnsiTheme="minorHAnsi"/>
              <w:noProof/>
            </w:rPr>
          </w:pPr>
          <w:hyperlink w:anchor="_Toc33692967" w:history="1">
            <w:r w:rsidRPr="00F771A5">
              <w:rPr>
                <w:rStyle w:val="Hyperlink"/>
                <w:noProof/>
                <w:lang w:bidi="en-US"/>
              </w:rPr>
              <w:t>0.3.2.</w:t>
            </w:r>
            <w:r>
              <w:rPr>
                <w:rFonts w:asciiTheme="minorHAnsi" w:hAnsiTheme="minorHAnsi"/>
                <w:noProof/>
              </w:rPr>
              <w:tab/>
            </w:r>
            <w:r w:rsidRPr="00F771A5">
              <w:rPr>
                <w:rStyle w:val="Hyperlink"/>
                <w:noProof/>
                <w:lang w:bidi="en-US"/>
              </w:rPr>
              <w:t>Bescherming tegen elektrische schokken bij onrechtstreekse aanraking</w:t>
            </w:r>
            <w:r>
              <w:rPr>
                <w:noProof/>
                <w:webHidden/>
              </w:rPr>
              <w:tab/>
            </w:r>
            <w:r>
              <w:rPr>
                <w:noProof/>
                <w:webHidden/>
              </w:rPr>
              <w:fldChar w:fldCharType="begin"/>
            </w:r>
            <w:r>
              <w:rPr>
                <w:noProof/>
                <w:webHidden/>
              </w:rPr>
              <w:instrText xml:space="preserve"> PAGEREF _Toc33692967 \h </w:instrText>
            </w:r>
            <w:r>
              <w:rPr>
                <w:noProof/>
                <w:webHidden/>
              </w:rPr>
            </w:r>
            <w:r>
              <w:rPr>
                <w:noProof/>
                <w:webHidden/>
              </w:rPr>
              <w:fldChar w:fldCharType="separate"/>
            </w:r>
            <w:r>
              <w:rPr>
                <w:noProof/>
                <w:webHidden/>
              </w:rPr>
              <w:t>374</w:t>
            </w:r>
            <w:r>
              <w:rPr>
                <w:noProof/>
                <w:webHidden/>
              </w:rPr>
              <w:fldChar w:fldCharType="end"/>
            </w:r>
          </w:hyperlink>
        </w:p>
        <w:p w14:paraId="1C0653C6"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68" w:history="1">
            <w:r w:rsidRPr="00F771A5">
              <w:rPr>
                <w:rStyle w:val="Hyperlink"/>
                <w:noProof/>
                <w:lang w:bidi="en-US"/>
              </w:rPr>
              <w:t>0.4. Nummering</w:t>
            </w:r>
            <w:r>
              <w:rPr>
                <w:noProof/>
                <w:webHidden/>
              </w:rPr>
              <w:tab/>
            </w:r>
            <w:r>
              <w:rPr>
                <w:noProof/>
                <w:webHidden/>
              </w:rPr>
              <w:fldChar w:fldCharType="begin"/>
            </w:r>
            <w:r>
              <w:rPr>
                <w:noProof/>
                <w:webHidden/>
              </w:rPr>
              <w:instrText xml:space="preserve"> PAGEREF _Toc33692968 \h </w:instrText>
            </w:r>
            <w:r>
              <w:rPr>
                <w:noProof/>
                <w:webHidden/>
              </w:rPr>
            </w:r>
            <w:r>
              <w:rPr>
                <w:noProof/>
                <w:webHidden/>
              </w:rPr>
              <w:fldChar w:fldCharType="separate"/>
            </w:r>
            <w:r>
              <w:rPr>
                <w:noProof/>
                <w:webHidden/>
              </w:rPr>
              <w:t>381</w:t>
            </w:r>
            <w:r>
              <w:rPr>
                <w:noProof/>
                <w:webHidden/>
              </w:rPr>
              <w:fldChar w:fldCharType="end"/>
            </w:r>
          </w:hyperlink>
        </w:p>
        <w:p w14:paraId="39C8A20E"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69" w:history="1">
            <w:r w:rsidRPr="00F771A5">
              <w:rPr>
                <w:rStyle w:val="Hyperlink"/>
                <w:noProof/>
                <w:lang w:bidi="en-US"/>
              </w:rPr>
              <w:t>0.5. Motoren</w:t>
            </w:r>
            <w:r>
              <w:rPr>
                <w:noProof/>
                <w:webHidden/>
              </w:rPr>
              <w:tab/>
            </w:r>
            <w:r>
              <w:rPr>
                <w:noProof/>
                <w:webHidden/>
              </w:rPr>
              <w:fldChar w:fldCharType="begin"/>
            </w:r>
            <w:r>
              <w:rPr>
                <w:noProof/>
                <w:webHidden/>
              </w:rPr>
              <w:instrText xml:space="preserve"> PAGEREF _Toc33692969 \h </w:instrText>
            </w:r>
            <w:r>
              <w:rPr>
                <w:noProof/>
                <w:webHidden/>
              </w:rPr>
            </w:r>
            <w:r>
              <w:rPr>
                <w:noProof/>
                <w:webHidden/>
              </w:rPr>
              <w:fldChar w:fldCharType="separate"/>
            </w:r>
            <w:r>
              <w:rPr>
                <w:noProof/>
                <w:webHidden/>
              </w:rPr>
              <w:t>381</w:t>
            </w:r>
            <w:r>
              <w:rPr>
                <w:noProof/>
                <w:webHidden/>
              </w:rPr>
              <w:fldChar w:fldCharType="end"/>
            </w:r>
          </w:hyperlink>
        </w:p>
        <w:p w14:paraId="60FDC5BB" w14:textId="77777777" w:rsidR="00AB0733" w:rsidRDefault="00AB0733">
          <w:pPr>
            <w:pStyle w:val="Inhopg3"/>
            <w:rPr>
              <w:rFonts w:asciiTheme="minorHAnsi" w:hAnsiTheme="minorHAnsi"/>
              <w:noProof/>
            </w:rPr>
          </w:pPr>
          <w:hyperlink w:anchor="_Toc33692970" w:history="1">
            <w:r w:rsidRPr="00F771A5">
              <w:rPr>
                <w:rStyle w:val="Hyperlink"/>
                <w:noProof/>
                <w:lang w:bidi="en-US"/>
              </w:rPr>
              <w:t>0.5.1. Algemeen</w:t>
            </w:r>
            <w:r>
              <w:rPr>
                <w:noProof/>
                <w:webHidden/>
              </w:rPr>
              <w:tab/>
            </w:r>
            <w:r>
              <w:rPr>
                <w:noProof/>
                <w:webHidden/>
              </w:rPr>
              <w:fldChar w:fldCharType="begin"/>
            </w:r>
            <w:r>
              <w:rPr>
                <w:noProof/>
                <w:webHidden/>
              </w:rPr>
              <w:instrText xml:space="preserve"> PAGEREF _Toc33692970 \h </w:instrText>
            </w:r>
            <w:r>
              <w:rPr>
                <w:noProof/>
                <w:webHidden/>
              </w:rPr>
            </w:r>
            <w:r>
              <w:rPr>
                <w:noProof/>
                <w:webHidden/>
              </w:rPr>
              <w:fldChar w:fldCharType="separate"/>
            </w:r>
            <w:r>
              <w:rPr>
                <w:noProof/>
                <w:webHidden/>
              </w:rPr>
              <w:t>381</w:t>
            </w:r>
            <w:r>
              <w:rPr>
                <w:noProof/>
                <w:webHidden/>
              </w:rPr>
              <w:fldChar w:fldCharType="end"/>
            </w:r>
          </w:hyperlink>
        </w:p>
        <w:p w14:paraId="02977E30" w14:textId="77777777" w:rsidR="00AB0733" w:rsidRDefault="00AB0733">
          <w:pPr>
            <w:pStyle w:val="Inhopg3"/>
            <w:rPr>
              <w:rFonts w:asciiTheme="minorHAnsi" w:hAnsiTheme="minorHAnsi"/>
              <w:noProof/>
            </w:rPr>
          </w:pPr>
          <w:hyperlink w:anchor="_Toc33692971" w:history="1">
            <w:r w:rsidRPr="00F771A5">
              <w:rPr>
                <w:rStyle w:val="Hyperlink"/>
                <w:noProof/>
                <w:lang w:bidi="en-US"/>
              </w:rPr>
              <w:t>0.5.2. Normen voor motoren</w:t>
            </w:r>
            <w:r>
              <w:rPr>
                <w:noProof/>
                <w:webHidden/>
              </w:rPr>
              <w:tab/>
            </w:r>
            <w:r>
              <w:rPr>
                <w:noProof/>
                <w:webHidden/>
              </w:rPr>
              <w:fldChar w:fldCharType="begin"/>
            </w:r>
            <w:r>
              <w:rPr>
                <w:noProof/>
                <w:webHidden/>
              </w:rPr>
              <w:instrText xml:space="preserve"> PAGEREF _Toc33692971 \h </w:instrText>
            </w:r>
            <w:r>
              <w:rPr>
                <w:noProof/>
                <w:webHidden/>
              </w:rPr>
            </w:r>
            <w:r>
              <w:rPr>
                <w:noProof/>
                <w:webHidden/>
              </w:rPr>
              <w:fldChar w:fldCharType="separate"/>
            </w:r>
            <w:r>
              <w:rPr>
                <w:noProof/>
                <w:webHidden/>
              </w:rPr>
              <w:t>381</w:t>
            </w:r>
            <w:r>
              <w:rPr>
                <w:noProof/>
                <w:webHidden/>
              </w:rPr>
              <w:fldChar w:fldCharType="end"/>
            </w:r>
          </w:hyperlink>
        </w:p>
        <w:p w14:paraId="08D0B675" w14:textId="77777777" w:rsidR="00AB0733" w:rsidRDefault="00AB0733">
          <w:pPr>
            <w:pStyle w:val="Inhopg3"/>
            <w:rPr>
              <w:rFonts w:asciiTheme="minorHAnsi" w:hAnsiTheme="minorHAnsi"/>
              <w:noProof/>
            </w:rPr>
          </w:pPr>
          <w:hyperlink w:anchor="_Toc33692972" w:history="1">
            <w:r w:rsidRPr="00F771A5">
              <w:rPr>
                <w:rStyle w:val="Hyperlink"/>
                <w:noProof/>
                <w:lang w:bidi="en-US"/>
              </w:rPr>
              <w:t>0.5.3. Constructieve eisen</w:t>
            </w:r>
            <w:r>
              <w:rPr>
                <w:noProof/>
                <w:webHidden/>
              </w:rPr>
              <w:tab/>
            </w:r>
            <w:r>
              <w:rPr>
                <w:noProof/>
                <w:webHidden/>
              </w:rPr>
              <w:fldChar w:fldCharType="begin"/>
            </w:r>
            <w:r>
              <w:rPr>
                <w:noProof/>
                <w:webHidden/>
              </w:rPr>
              <w:instrText xml:space="preserve"> PAGEREF _Toc33692972 \h </w:instrText>
            </w:r>
            <w:r>
              <w:rPr>
                <w:noProof/>
                <w:webHidden/>
              </w:rPr>
            </w:r>
            <w:r>
              <w:rPr>
                <w:noProof/>
                <w:webHidden/>
              </w:rPr>
              <w:fldChar w:fldCharType="separate"/>
            </w:r>
            <w:r>
              <w:rPr>
                <w:noProof/>
                <w:webHidden/>
              </w:rPr>
              <w:t>381</w:t>
            </w:r>
            <w:r>
              <w:rPr>
                <w:noProof/>
                <w:webHidden/>
              </w:rPr>
              <w:fldChar w:fldCharType="end"/>
            </w:r>
          </w:hyperlink>
        </w:p>
        <w:p w14:paraId="49F450C4" w14:textId="77777777" w:rsidR="00AB0733" w:rsidRDefault="00AB0733">
          <w:pPr>
            <w:pStyle w:val="Inhopg3"/>
            <w:tabs>
              <w:tab w:val="left" w:pos="1320"/>
            </w:tabs>
            <w:rPr>
              <w:rFonts w:asciiTheme="minorHAnsi" w:hAnsiTheme="minorHAnsi"/>
              <w:noProof/>
            </w:rPr>
          </w:pPr>
          <w:hyperlink w:anchor="_Toc33692973" w:history="1">
            <w:r w:rsidRPr="00F771A5">
              <w:rPr>
                <w:rStyle w:val="Hyperlink"/>
                <w:noProof/>
                <w:lang w:bidi="en-US"/>
              </w:rPr>
              <w:t>0.5.4.</w:t>
            </w:r>
            <w:r>
              <w:rPr>
                <w:rFonts w:asciiTheme="minorHAnsi" w:hAnsiTheme="minorHAnsi"/>
                <w:noProof/>
              </w:rPr>
              <w:tab/>
            </w:r>
            <w:r w:rsidRPr="00F771A5">
              <w:rPr>
                <w:rStyle w:val="Hyperlink"/>
                <w:noProof/>
                <w:lang w:bidi="en-US"/>
              </w:rPr>
              <w:t>Elektrische karakteristieken</w:t>
            </w:r>
            <w:r>
              <w:rPr>
                <w:noProof/>
                <w:webHidden/>
              </w:rPr>
              <w:tab/>
            </w:r>
            <w:r>
              <w:rPr>
                <w:noProof/>
                <w:webHidden/>
              </w:rPr>
              <w:fldChar w:fldCharType="begin"/>
            </w:r>
            <w:r>
              <w:rPr>
                <w:noProof/>
                <w:webHidden/>
              </w:rPr>
              <w:instrText xml:space="preserve"> PAGEREF _Toc33692973 \h </w:instrText>
            </w:r>
            <w:r>
              <w:rPr>
                <w:noProof/>
                <w:webHidden/>
              </w:rPr>
            </w:r>
            <w:r>
              <w:rPr>
                <w:noProof/>
                <w:webHidden/>
              </w:rPr>
              <w:fldChar w:fldCharType="separate"/>
            </w:r>
            <w:r>
              <w:rPr>
                <w:noProof/>
                <w:webHidden/>
              </w:rPr>
              <w:t>383</w:t>
            </w:r>
            <w:r>
              <w:rPr>
                <w:noProof/>
                <w:webHidden/>
              </w:rPr>
              <w:fldChar w:fldCharType="end"/>
            </w:r>
          </w:hyperlink>
        </w:p>
        <w:p w14:paraId="3CCB4AC2"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74" w:history="1">
            <w:r w:rsidRPr="00F771A5">
              <w:rPr>
                <w:rStyle w:val="Hyperlink"/>
                <w:noProof/>
                <w:lang w:bidi="en-US"/>
              </w:rPr>
              <w:t>0.6. Proeven en keuringen</w:t>
            </w:r>
            <w:r>
              <w:rPr>
                <w:noProof/>
                <w:webHidden/>
              </w:rPr>
              <w:tab/>
            </w:r>
            <w:r>
              <w:rPr>
                <w:noProof/>
                <w:webHidden/>
              </w:rPr>
              <w:fldChar w:fldCharType="begin"/>
            </w:r>
            <w:r>
              <w:rPr>
                <w:noProof/>
                <w:webHidden/>
              </w:rPr>
              <w:instrText xml:space="preserve"> PAGEREF _Toc33692974 \h </w:instrText>
            </w:r>
            <w:r>
              <w:rPr>
                <w:noProof/>
                <w:webHidden/>
              </w:rPr>
            </w:r>
            <w:r>
              <w:rPr>
                <w:noProof/>
                <w:webHidden/>
              </w:rPr>
              <w:fldChar w:fldCharType="separate"/>
            </w:r>
            <w:r>
              <w:rPr>
                <w:noProof/>
                <w:webHidden/>
              </w:rPr>
              <w:t>386</w:t>
            </w:r>
            <w:r>
              <w:rPr>
                <w:noProof/>
                <w:webHidden/>
              </w:rPr>
              <w:fldChar w:fldCharType="end"/>
            </w:r>
          </w:hyperlink>
        </w:p>
        <w:p w14:paraId="5DFFBDAE" w14:textId="77777777" w:rsidR="00AB0733" w:rsidRDefault="00AB0733">
          <w:pPr>
            <w:pStyle w:val="Inhopg3"/>
            <w:tabs>
              <w:tab w:val="left" w:pos="1320"/>
            </w:tabs>
            <w:rPr>
              <w:rFonts w:asciiTheme="minorHAnsi" w:hAnsiTheme="minorHAnsi"/>
              <w:noProof/>
            </w:rPr>
          </w:pPr>
          <w:hyperlink w:anchor="_Toc33692975" w:history="1">
            <w:r w:rsidRPr="00F771A5">
              <w:rPr>
                <w:rStyle w:val="Hyperlink"/>
                <w:noProof/>
                <w:lang w:bidi="en-US"/>
              </w:rPr>
              <w:t>0.6.1.</w:t>
            </w:r>
            <w:r>
              <w:rPr>
                <w:rFonts w:asciiTheme="minorHAnsi" w:hAnsiTheme="minorHAnsi"/>
                <w:noProof/>
              </w:rPr>
              <w:tab/>
            </w:r>
            <w:r w:rsidRPr="00F771A5">
              <w:rPr>
                <w:rStyle w:val="Hyperlink"/>
                <w:noProof/>
                <w:lang w:bidi="en-US"/>
              </w:rPr>
              <w:t>Beproeven van gietharstransformatoren</w:t>
            </w:r>
            <w:r>
              <w:rPr>
                <w:noProof/>
                <w:webHidden/>
              </w:rPr>
              <w:tab/>
            </w:r>
            <w:r>
              <w:rPr>
                <w:noProof/>
                <w:webHidden/>
              </w:rPr>
              <w:fldChar w:fldCharType="begin"/>
            </w:r>
            <w:r>
              <w:rPr>
                <w:noProof/>
                <w:webHidden/>
              </w:rPr>
              <w:instrText xml:space="preserve"> PAGEREF _Toc33692975 \h </w:instrText>
            </w:r>
            <w:r>
              <w:rPr>
                <w:noProof/>
                <w:webHidden/>
              </w:rPr>
            </w:r>
            <w:r>
              <w:rPr>
                <w:noProof/>
                <w:webHidden/>
              </w:rPr>
              <w:fldChar w:fldCharType="separate"/>
            </w:r>
            <w:r>
              <w:rPr>
                <w:noProof/>
                <w:webHidden/>
              </w:rPr>
              <w:t>386</w:t>
            </w:r>
            <w:r>
              <w:rPr>
                <w:noProof/>
                <w:webHidden/>
              </w:rPr>
              <w:fldChar w:fldCharType="end"/>
            </w:r>
          </w:hyperlink>
        </w:p>
        <w:p w14:paraId="371CA7CF" w14:textId="77777777" w:rsidR="00AB0733" w:rsidRDefault="00AB0733">
          <w:pPr>
            <w:pStyle w:val="Inhopg3"/>
            <w:tabs>
              <w:tab w:val="left" w:pos="1320"/>
            </w:tabs>
            <w:rPr>
              <w:rFonts w:asciiTheme="minorHAnsi" w:hAnsiTheme="minorHAnsi"/>
              <w:noProof/>
            </w:rPr>
          </w:pPr>
          <w:hyperlink w:anchor="_Toc33692976" w:history="1">
            <w:r w:rsidRPr="00F771A5">
              <w:rPr>
                <w:rStyle w:val="Hyperlink"/>
                <w:noProof/>
                <w:lang w:bidi="en-US"/>
              </w:rPr>
              <w:t>0.6.2.</w:t>
            </w:r>
            <w:r>
              <w:rPr>
                <w:rFonts w:asciiTheme="minorHAnsi" w:hAnsiTheme="minorHAnsi"/>
                <w:noProof/>
              </w:rPr>
              <w:tab/>
            </w:r>
            <w:r w:rsidRPr="00F771A5">
              <w:rPr>
                <w:rStyle w:val="Hyperlink"/>
                <w:noProof/>
                <w:lang w:bidi="en-US"/>
              </w:rPr>
              <w:t>Beproeven van elektrische motoren</w:t>
            </w:r>
            <w:r>
              <w:rPr>
                <w:noProof/>
                <w:webHidden/>
              </w:rPr>
              <w:tab/>
            </w:r>
            <w:r>
              <w:rPr>
                <w:noProof/>
                <w:webHidden/>
              </w:rPr>
              <w:fldChar w:fldCharType="begin"/>
            </w:r>
            <w:r>
              <w:rPr>
                <w:noProof/>
                <w:webHidden/>
              </w:rPr>
              <w:instrText xml:space="preserve"> PAGEREF _Toc33692976 \h </w:instrText>
            </w:r>
            <w:r>
              <w:rPr>
                <w:noProof/>
                <w:webHidden/>
              </w:rPr>
            </w:r>
            <w:r>
              <w:rPr>
                <w:noProof/>
                <w:webHidden/>
              </w:rPr>
              <w:fldChar w:fldCharType="separate"/>
            </w:r>
            <w:r>
              <w:rPr>
                <w:noProof/>
                <w:webHidden/>
              </w:rPr>
              <w:t>386</w:t>
            </w:r>
            <w:r>
              <w:rPr>
                <w:noProof/>
                <w:webHidden/>
              </w:rPr>
              <w:fldChar w:fldCharType="end"/>
            </w:r>
          </w:hyperlink>
        </w:p>
        <w:p w14:paraId="615E83BE" w14:textId="77777777" w:rsidR="00AB0733" w:rsidRDefault="00AB0733">
          <w:pPr>
            <w:pStyle w:val="Inhopg3"/>
            <w:tabs>
              <w:tab w:val="left" w:pos="1320"/>
            </w:tabs>
            <w:rPr>
              <w:rFonts w:asciiTheme="minorHAnsi" w:hAnsiTheme="minorHAnsi"/>
              <w:noProof/>
            </w:rPr>
          </w:pPr>
          <w:hyperlink w:anchor="_Toc33692977" w:history="1">
            <w:r w:rsidRPr="00F771A5">
              <w:rPr>
                <w:rStyle w:val="Hyperlink"/>
                <w:noProof/>
                <w:lang w:bidi="en-US"/>
              </w:rPr>
              <w:t>0.6.3.</w:t>
            </w:r>
            <w:r>
              <w:rPr>
                <w:rFonts w:asciiTheme="minorHAnsi" w:hAnsiTheme="minorHAnsi"/>
                <w:noProof/>
              </w:rPr>
              <w:tab/>
            </w:r>
            <w:r w:rsidRPr="00F771A5">
              <w:rPr>
                <w:rStyle w:val="Hyperlink"/>
                <w:noProof/>
                <w:lang w:bidi="en-US"/>
              </w:rPr>
              <w:t>Voorafgaande beproeving van laagspanningsborden en elektrische toestellen in de werkplaats</w:t>
            </w:r>
            <w:r>
              <w:rPr>
                <w:noProof/>
                <w:webHidden/>
              </w:rPr>
              <w:tab/>
            </w:r>
            <w:r>
              <w:rPr>
                <w:noProof/>
                <w:webHidden/>
              </w:rPr>
              <w:fldChar w:fldCharType="begin"/>
            </w:r>
            <w:r>
              <w:rPr>
                <w:noProof/>
                <w:webHidden/>
              </w:rPr>
              <w:instrText xml:space="preserve"> PAGEREF _Toc33692977 \h </w:instrText>
            </w:r>
            <w:r>
              <w:rPr>
                <w:noProof/>
                <w:webHidden/>
              </w:rPr>
            </w:r>
            <w:r>
              <w:rPr>
                <w:noProof/>
                <w:webHidden/>
              </w:rPr>
              <w:fldChar w:fldCharType="separate"/>
            </w:r>
            <w:r>
              <w:rPr>
                <w:noProof/>
                <w:webHidden/>
              </w:rPr>
              <w:t>386</w:t>
            </w:r>
            <w:r>
              <w:rPr>
                <w:noProof/>
                <w:webHidden/>
              </w:rPr>
              <w:fldChar w:fldCharType="end"/>
            </w:r>
          </w:hyperlink>
        </w:p>
        <w:p w14:paraId="01F0FE2C" w14:textId="77777777" w:rsidR="00AB0733" w:rsidRDefault="00AB0733">
          <w:pPr>
            <w:pStyle w:val="Inhopg3"/>
            <w:rPr>
              <w:rFonts w:asciiTheme="minorHAnsi" w:hAnsiTheme="minorHAnsi"/>
              <w:noProof/>
            </w:rPr>
          </w:pPr>
          <w:hyperlink w:anchor="_Toc33692978" w:history="1">
            <w:r w:rsidRPr="00F771A5">
              <w:rPr>
                <w:rStyle w:val="Hyperlink"/>
                <w:noProof/>
                <w:lang w:bidi="en-US"/>
              </w:rPr>
              <w:t>0.6.4. Keuring van de volledige bedrijfsklare elektrische installatie, na montage op de werf</w:t>
            </w:r>
            <w:r>
              <w:rPr>
                <w:noProof/>
                <w:webHidden/>
              </w:rPr>
              <w:tab/>
            </w:r>
            <w:r>
              <w:rPr>
                <w:noProof/>
                <w:webHidden/>
              </w:rPr>
              <w:fldChar w:fldCharType="begin"/>
            </w:r>
            <w:r>
              <w:rPr>
                <w:noProof/>
                <w:webHidden/>
              </w:rPr>
              <w:instrText xml:space="preserve"> PAGEREF _Toc33692978 \h </w:instrText>
            </w:r>
            <w:r>
              <w:rPr>
                <w:noProof/>
                <w:webHidden/>
              </w:rPr>
            </w:r>
            <w:r>
              <w:rPr>
                <w:noProof/>
                <w:webHidden/>
              </w:rPr>
              <w:fldChar w:fldCharType="separate"/>
            </w:r>
            <w:r>
              <w:rPr>
                <w:noProof/>
                <w:webHidden/>
              </w:rPr>
              <w:t>386</w:t>
            </w:r>
            <w:r>
              <w:rPr>
                <w:noProof/>
                <w:webHidden/>
              </w:rPr>
              <w:fldChar w:fldCharType="end"/>
            </w:r>
          </w:hyperlink>
        </w:p>
        <w:p w14:paraId="155391EA" w14:textId="77777777" w:rsidR="00AB0733" w:rsidRDefault="00AB0733">
          <w:pPr>
            <w:pStyle w:val="Inhopg3"/>
            <w:tabs>
              <w:tab w:val="left" w:pos="1320"/>
            </w:tabs>
            <w:rPr>
              <w:rFonts w:asciiTheme="minorHAnsi" w:hAnsiTheme="minorHAnsi"/>
              <w:noProof/>
            </w:rPr>
          </w:pPr>
          <w:hyperlink w:anchor="_Toc33692979" w:history="1">
            <w:r w:rsidRPr="00F771A5">
              <w:rPr>
                <w:rStyle w:val="Hyperlink"/>
                <w:noProof/>
                <w:lang w:bidi="en-US"/>
              </w:rPr>
              <w:t>0.6.5.</w:t>
            </w:r>
            <w:r>
              <w:rPr>
                <w:rFonts w:asciiTheme="minorHAnsi" w:hAnsiTheme="minorHAnsi"/>
                <w:noProof/>
              </w:rPr>
              <w:tab/>
            </w:r>
            <w:r w:rsidRPr="00F771A5">
              <w:rPr>
                <w:rStyle w:val="Hyperlink"/>
                <w:noProof/>
                <w:lang w:bidi="en-US"/>
              </w:rPr>
              <w:t>Bijkomende conformiteitkeuring van het afgewerkt ALSB</w:t>
            </w:r>
            <w:r>
              <w:rPr>
                <w:noProof/>
                <w:webHidden/>
              </w:rPr>
              <w:tab/>
            </w:r>
            <w:r>
              <w:rPr>
                <w:noProof/>
                <w:webHidden/>
              </w:rPr>
              <w:fldChar w:fldCharType="begin"/>
            </w:r>
            <w:r>
              <w:rPr>
                <w:noProof/>
                <w:webHidden/>
              </w:rPr>
              <w:instrText xml:space="preserve"> PAGEREF _Toc33692979 \h </w:instrText>
            </w:r>
            <w:r>
              <w:rPr>
                <w:noProof/>
                <w:webHidden/>
              </w:rPr>
            </w:r>
            <w:r>
              <w:rPr>
                <w:noProof/>
                <w:webHidden/>
              </w:rPr>
              <w:fldChar w:fldCharType="separate"/>
            </w:r>
            <w:r>
              <w:rPr>
                <w:noProof/>
                <w:webHidden/>
              </w:rPr>
              <w:t>387</w:t>
            </w:r>
            <w:r>
              <w:rPr>
                <w:noProof/>
                <w:webHidden/>
              </w:rPr>
              <w:fldChar w:fldCharType="end"/>
            </w:r>
          </w:hyperlink>
        </w:p>
        <w:p w14:paraId="42116CC4"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2980" w:history="1">
            <w:r w:rsidRPr="00F771A5">
              <w:rPr>
                <w:rStyle w:val="Hyperlink"/>
                <w:noProof/>
                <w:lang w:bidi="en-US"/>
              </w:rPr>
              <w:t>0.7.</w:t>
            </w:r>
            <w:r>
              <w:rPr>
                <w:rFonts w:asciiTheme="minorHAnsi" w:eastAsiaTheme="minorEastAsia" w:hAnsiTheme="minorHAnsi"/>
                <w:noProof/>
                <w:lang w:eastAsia="nl-BE"/>
              </w:rPr>
              <w:tab/>
            </w:r>
            <w:r w:rsidRPr="00F771A5">
              <w:rPr>
                <w:rStyle w:val="Hyperlink"/>
                <w:noProof/>
                <w:lang w:bidi="en-US"/>
              </w:rPr>
              <w:t>Meetcode</w:t>
            </w:r>
            <w:r>
              <w:rPr>
                <w:noProof/>
                <w:webHidden/>
              </w:rPr>
              <w:tab/>
            </w:r>
            <w:r>
              <w:rPr>
                <w:noProof/>
                <w:webHidden/>
              </w:rPr>
              <w:fldChar w:fldCharType="begin"/>
            </w:r>
            <w:r>
              <w:rPr>
                <w:noProof/>
                <w:webHidden/>
              </w:rPr>
              <w:instrText xml:space="preserve"> PAGEREF _Toc33692980 \h </w:instrText>
            </w:r>
            <w:r>
              <w:rPr>
                <w:noProof/>
                <w:webHidden/>
              </w:rPr>
            </w:r>
            <w:r>
              <w:rPr>
                <w:noProof/>
                <w:webHidden/>
              </w:rPr>
              <w:fldChar w:fldCharType="separate"/>
            </w:r>
            <w:r>
              <w:rPr>
                <w:noProof/>
                <w:webHidden/>
              </w:rPr>
              <w:t>388</w:t>
            </w:r>
            <w:r>
              <w:rPr>
                <w:noProof/>
                <w:webHidden/>
              </w:rPr>
              <w:fldChar w:fldCharType="end"/>
            </w:r>
          </w:hyperlink>
        </w:p>
        <w:p w14:paraId="318672DF"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2981" w:history="1">
            <w:r w:rsidRPr="00F771A5">
              <w:rPr>
                <w:rStyle w:val="Hyperlink"/>
                <w:rFonts w:eastAsia="Times New Roman"/>
                <w:noProof/>
                <w:lang w:bidi="en-US"/>
              </w:rPr>
              <w:t>1.</w:t>
            </w:r>
            <w:r>
              <w:rPr>
                <w:rFonts w:asciiTheme="minorHAnsi" w:eastAsiaTheme="minorEastAsia" w:hAnsiTheme="minorHAnsi"/>
                <w:noProof/>
                <w:lang w:eastAsia="nl-BE"/>
              </w:rPr>
              <w:tab/>
            </w:r>
            <w:r w:rsidRPr="00F771A5">
              <w:rPr>
                <w:rStyle w:val="Hyperlink"/>
                <w:rFonts w:eastAsia="Times New Roman"/>
                <w:noProof/>
                <w:lang w:bidi="en-US"/>
              </w:rPr>
              <w:t>Hoogspanningsinstallatie</w:t>
            </w:r>
            <w:r>
              <w:rPr>
                <w:noProof/>
                <w:webHidden/>
              </w:rPr>
              <w:tab/>
            </w:r>
            <w:r>
              <w:rPr>
                <w:noProof/>
                <w:webHidden/>
              </w:rPr>
              <w:fldChar w:fldCharType="begin"/>
            </w:r>
            <w:r>
              <w:rPr>
                <w:noProof/>
                <w:webHidden/>
              </w:rPr>
              <w:instrText xml:space="preserve"> PAGEREF _Toc33692981 \h </w:instrText>
            </w:r>
            <w:r>
              <w:rPr>
                <w:noProof/>
                <w:webHidden/>
              </w:rPr>
            </w:r>
            <w:r>
              <w:rPr>
                <w:noProof/>
                <w:webHidden/>
              </w:rPr>
              <w:fldChar w:fldCharType="separate"/>
            </w:r>
            <w:r>
              <w:rPr>
                <w:noProof/>
                <w:webHidden/>
              </w:rPr>
              <w:t>389</w:t>
            </w:r>
            <w:r>
              <w:rPr>
                <w:noProof/>
                <w:webHidden/>
              </w:rPr>
              <w:fldChar w:fldCharType="end"/>
            </w:r>
          </w:hyperlink>
        </w:p>
        <w:p w14:paraId="0DF19C6C"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82" w:history="1">
            <w:r w:rsidRPr="00F771A5">
              <w:rPr>
                <w:rStyle w:val="Hyperlink"/>
                <w:noProof/>
                <w:lang w:bidi="en-US"/>
              </w:rPr>
              <w:t>1.1. Reglementen en normen</w:t>
            </w:r>
            <w:r>
              <w:rPr>
                <w:noProof/>
                <w:webHidden/>
              </w:rPr>
              <w:tab/>
            </w:r>
            <w:r>
              <w:rPr>
                <w:noProof/>
                <w:webHidden/>
              </w:rPr>
              <w:fldChar w:fldCharType="begin"/>
            </w:r>
            <w:r>
              <w:rPr>
                <w:noProof/>
                <w:webHidden/>
              </w:rPr>
              <w:instrText xml:space="preserve"> PAGEREF _Toc33692982 \h </w:instrText>
            </w:r>
            <w:r>
              <w:rPr>
                <w:noProof/>
                <w:webHidden/>
              </w:rPr>
            </w:r>
            <w:r>
              <w:rPr>
                <w:noProof/>
                <w:webHidden/>
              </w:rPr>
              <w:fldChar w:fldCharType="separate"/>
            </w:r>
            <w:r>
              <w:rPr>
                <w:noProof/>
                <w:webHidden/>
              </w:rPr>
              <w:t>390</w:t>
            </w:r>
            <w:r>
              <w:rPr>
                <w:noProof/>
                <w:webHidden/>
              </w:rPr>
              <w:fldChar w:fldCharType="end"/>
            </w:r>
          </w:hyperlink>
        </w:p>
        <w:p w14:paraId="090A92AF"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83" w:history="1">
            <w:r w:rsidRPr="00F771A5">
              <w:rPr>
                <w:rStyle w:val="Hyperlink"/>
                <w:noProof/>
                <w:lang w:bidi="en-US"/>
              </w:rPr>
              <w:t>1.2. Omvang van de installatie</w:t>
            </w:r>
            <w:r>
              <w:rPr>
                <w:noProof/>
                <w:webHidden/>
              </w:rPr>
              <w:tab/>
            </w:r>
            <w:r>
              <w:rPr>
                <w:noProof/>
                <w:webHidden/>
              </w:rPr>
              <w:fldChar w:fldCharType="begin"/>
            </w:r>
            <w:r>
              <w:rPr>
                <w:noProof/>
                <w:webHidden/>
              </w:rPr>
              <w:instrText xml:space="preserve"> PAGEREF _Toc33692983 \h </w:instrText>
            </w:r>
            <w:r>
              <w:rPr>
                <w:noProof/>
                <w:webHidden/>
              </w:rPr>
            </w:r>
            <w:r>
              <w:rPr>
                <w:noProof/>
                <w:webHidden/>
              </w:rPr>
              <w:fldChar w:fldCharType="separate"/>
            </w:r>
            <w:r>
              <w:rPr>
                <w:noProof/>
                <w:webHidden/>
              </w:rPr>
              <w:t>390</w:t>
            </w:r>
            <w:r>
              <w:rPr>
                <w:noProof/>
                <w:webHidden/>
              </w:rPr>
              <w:fldChar w:fldCharType="end"/>
            </w:r>
          </w:hyperlink>
        </w:p>
        <w:p w14:paraId="75AA06EF"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84" w:history="1">
            <w:r w:rsidRPr="00F771A5">
              <w:rPr>
                <w:rStyle w:val="Hyperlink"/>
                <w:noProof/>
                <w:lang w:bidi="en-US"/>
              </w:rPr>
              <w:t>1.3. Constructie van de hoogspanningscabine</w:t>
            </w:r>
            <w:r>
              <w:rPr>
                <w:noProof/>
                <w:webHidden/>
              </w:rPr>
              <w:tab/>
            </w:r>
            <w:r>
              <w:rPr>
                <w:noProof/>
                <w:webHidden/>
              </w:rPr>
              <w:fldChar w:fldCharType="begin"/>
            </w:r>
            <w:r>
              <w:rPr>
                <w:noProof/>
                <w:webHidden/>
              </w:rPr>
              <w:instrText xml:space="preserve"> PAGEREF _Toc33692984 \h </w:instrText>
            </w:r>
            <w:r>
              <w:rPr>
                <w:noProof/>
                <w:webHidden/>
              </w:rPr>
            </w:r>
            <w:r>
              <w:rPr>
                <w:noProof/>
                <w:webHidden/>
              </w:rPr>
              <w:fldChar w:fldCharType="separate"/>
            </w:r>
            <w:r>
              <w:rPr>
                <w:noProof/>
                <w:webHidden/>
              </w:rPr>
              <w:t>391</w:t>
            </w:r>
            <w:r>
              <w:rPr>
                <w:noProof/>
                <w:webHidden/>
              </w:rPr>
              <w:fldChar w:fldCharType="end"/>
            </w:r>
          </w:hyperlink>
        </w:p>
        <w:p w14:paraId="16D8E3FB"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85" w:history="1">
            <w:r w:rsidRPr="00F771A5">
              <w:rPr>
                <w:rStyle w:val="Hyperlink"/>
                <w:noProof/>
                <w:lang w:bidi="en-US"/>
              </w:rPr>
              <w:t>1.4. Karakteristieken van de hoogspanningsapparatuur</w:t>
            </w:r>
            <w:r>
              <w:rPr>
                <w:noProof/>
                <w:webHidden/>
              </w:rPr>
              <w:tab/>
            </w:r>
            <w:r>
              <w:rPr>
                <w:noProof/>
                <w:webHidden/>
              </w:rPr>
              <w:fldChar w:fldCharType="begin"/>
            </w:r>
            <w:r>
              <w:rPr>
                <w:noProof/>
                <w:webHidden/>
              </w:rPr>
              <w:instrText xml:space="preserve"> PAGEREF _Toc33692985 \h </w:instrText>
            </w:r>
            <w:r>
              <w:rPr>
                <w:noProof/>
                <w:webHidden/>
              </w:rPr>
            </w:r>
            <w:r>
              <w:rPr>
                <w:noProof/>
                <w:webHidden/>
              </w:rPr>
              <w:fldChar w:fldCharType="separate"/>
            </w:r>
            <w:r>
              <w:rPr>
                <w:noProof/>
                <w:webHidden/>
              </w:rPr>
              <w:t>392</w:t>
            </w:r>
            <w:r>
              <w:rPr>
                <w:noProof/>
                <w:webHidden/>
              </w:rPr>
              <w:fldChar w:fldCharType="end"/>
            </w:r>
          </w:hyperlink>
        </w:p>
        <w:p w14:paraId="19AED00E" w14:textId="77777777" w:rsidR="00AB0733" w:rsidRDefault="00AB0733">
          <w:pPr>
            <w:pStyle w:val="Inhopg3"/>
            <w:rPr>
              <w:rFonts w:asciiTheme="minorHAnsi" w:hAnsiTheme="minorHAnsi"/>
              <w:noProof/>
            </w:rPr>
          </w:pPr>
          <w:hyperlink w:anchor="_Toc33692986" w:history="1">
            <w:r w:rsidRPr="00F771A5">
              <w:rPr>
                <w:rStyle w:val="Hyperlink"/>
                <w:noProof/>
                <w:lang w:bidi="en-US"/>
              </w:rPr>
              <w:t>1.4.1. Aardingsschakelaar</w:t>
            </w:r>
            <w:r>
              <w:rPr>
                <w:noProof/>
                <w:webHidden/>
              </w:rPr>
              <w:tab/>
            </w:r>
            <w:r>
              <w:rPr>
                <w:noProof/>
                <w:webHidden/>
              </w:rPr>
              <w:fldChar w:fldCharType="begin"/>
            </w:r>
            <w:r>
              <w:rPr>
                <w:noProof/>
                <w:webHidden/>
              </w:rPr>
              <w:instrText xml:space="preserve"> PAGEREF _Toc33692986 \h </w:instrText>
            </w:r>
            <w:r>
              <w:rPr>
                <w:noProof/>
                <w:webHidden/>
              </w:rPr>
            </w:r>
            <w:r>
              <w:rPr>
                <w:noProof/>
                <w:webHidden/>
              </w:rPr>
              <w:fldChar w:fldCharType="separate"/>
            </w:r>
            <w:r>
              <w:rPr>
                <w:noProof/>
                <w:webHidden/>
              </w:rPr>
              <w:t>392</w:t>
            </w:r>
            <w:r>
              <w:rPr>
                <w:noProof/>
                <w:webHidden/>
              </w:rPr>
              <w:fldChar w:fldCharType="end"/>
            </w:r>
          </w:hyperlink>
        </w:p>
        <w:p w14:paraId="62706195" w14:textId="77777777" w:rsidR="00AB0733" w:rsidRDefault="00AB0733">
          <w:pPr>
            <w:pStyle w:val="Inhopg3"/>
            <w:rPr>
              <w:rFonts w:asciiTheme="minorHAnsi" w:hAnsiTheme="minorHAnsi"/>
              <w:noProof/>
            </w:rPr>
          </w:pPr>
          <w:hyperlink w:anchor="_Toc33692987" w:history="1">
            <w:r w:rsidRPr="00F771A5">
              <w:rPr>
                <w:rStyle w:val="Hyperlink"/>
                <w:noProof/>
                <w:lang w:bidi="en-US"/>
              </w:rPr>
              <w:t>1.4.2. Scheidingsschakelaar</w:t>
            </w:r>
            <w:r>
              <w:rPr>
                <w:noProof/>
                <w:webHidden/>
              </w:rPr>
              <w:tab/>
            </w:r>
            <w:r>
              <w:rPr>
                <w:noProof/>
                <w:webHidden/>
              </w:rPr>
              <w:fldChar w:fldCharType="begin"/>
            </w:r>
            <w:r>
              <w:rPr>
                <w:noProof/>
                <w:webHidden/>
              </w:rPr>
              <w:instrText xml:space="preserve"> PAGEREF _Toc33692987 \h </w:instrText>
            </w:r>
            <w:r>
              <w:rPr>
                <w:noProof/>
                <w:webHidden/>
              </w:rPr>
            </w:r>
            <w:r>
              <w:rPr>
                <w:noProof/>
                <w:webHidden/>
              </w:rPr>
              <w:fldChar w:fldCharType="separate"/>
            </w:r>
            <w:r>
              <w:rPr>
                <w:noProof/>
                <w:webHidden/>
              </w:rPr>
              <w:t>392</w:t>
            </w:r>
            <w:r>
              <w:rPr>
                <w:noProof/>
                <w:webHidden/>
              </w:rPr>
              <w:fldChar w:fldCharType="end"/>
            </w:r>
          </w:hyperlink>
        </w:p>
        <w:p w14:paraId="0C5C6953" w14:textId="77777777" w:rsidR="00AB0733" w:rsidRDefault="00AB0733">
          <w:pPr>
            <w:pStyle w:val="Inhopg3"/>
            <w:rPr>
              <w:rFonts w:asciiTheme="minorHAnsi" w:hAnsiTheme="minorHAnsi"/>
              <w:noProof/>
            </w:rPr>
          </w:pPr>
          <w:hyperlink w:anchor="_Toc33692988" w:history="1">
            <w:r w:rsidRPr="00F771A5">
              <w:rPr>
                <w:rStyle w:val="Hyperlink"/>
                <w:noProof/>
                <w:lang w:bidi="en-US"/>
              </w:rPr>
              <w:t xml:space="preserve">1.4.3. </w:t>
            </w:r>
            <w:r w:rsidRPr="00F771A5">
              <w:rPr>
                <w:rStyle w:val="Hyperlink"/>
                <w:noProof/>
              </w:rPr>
              <w:t>Lastscheidingsschakelaar</w:t>
            </w:r>
            <w:r>
              <w:rPr>
                <w:noProof/>
                <w:webHidden/>
              </w:rPr>
              <w:tab/>
            </w:r>
            <w:r>
              <w:rPr>
                <w:noProof/>
                <w:webHidden/>
              </w:rPr>
              <w:fldChar w:fldCharType="begin"/>
            </w:r>
            <w:r>
              <w:rPr>
                <w:noProof/>
                <w:webHidden/>
              </w:rPr>
              <w:instrText xml:space="preserve"> PAGEREF _Toc33692988 \h </w:instrText>
            </w:r>
            <w:r>
              <w:rPr>
                <w:noProof/>
                <w:webHidden/>
              </w:rPr>
            </w:r>
            <w:r>
              <w:rPr>
                <w:noProof/>
                <w:webHidden/>
              </w:rPr>
              <w:fldChar w:fldCharType="separate"/>
            </w:r>
            <w:r>
              <w:rPr>
                <w:noProof/>
                <w:webHidden/>
              </w:rPr>
              <w:t>393</w:t>
            </w:r>
            <w:r>
              <w:rPr>
                <w:noProof/>
                <w:webHidden/>
              </w:rPr>
              <w:fldChar w:fldCharType="end"/>
            </w:r>
          </w:hyperlink>
        </w:p>
        <w:p w14:paraId="5041409C" w14:textId="77777777" w:rsidR="00AB0733" w:rsidRDefault="00AB0733">
          <w:pPr>
            <w:pStyle w:val="Inhopg3"/>
            <w:tabs>
              <w:tab w:val="left" w:pos="1320"/>
            </w:tabs>
            <w:rPr>
              <w:rFonts w:asciiTheme="minorHAnsi" w:hAnsiTheme="minorHAnsi"/>
              <w:noProof/>
            </w:rPr>
          </w:pPr>
          <w:hyperlink w:anchor="_Toc33692989" w:history="1">
            <w:r w:rsidRPr="00F771A5">
              <w:rPr>
                <w:rStyle w:val="Hyperlink"/>
                <w:noProof/>
                <w:lang w:bidi="en-US"/>
              </w:rPr>
              <w:t>1.4.4.</w:t>
            </w:r>
            <w:r>
              <w:rPr>
                <w:rFonts w:asciiTheme="minorHAnsi" w:hAnsiTheme="minorHAnsi"/>
                <w:noProof/>
              </w:rPr>
              <w:tab/>
            </w:r>
            <w:r w:rsidRPr="00F771A5">
              <w:rPr>
                <w:rStyle w:val="Hyperlink"/>
                <w:noProof/>
                <w:lang w:bidi="en-US"/>
              </w:rPr>
              <w:t>Gecombineerde lastscheidingsschakelaar met smeltveiligheden</w:t>
            </w:r>
            <w:r>
              <w:rPr>
                <w:noProof/>
                <w:webHidden/>
              </w:rPr>
              <w:tab/>
            </w:r>
            <w:r>
              <w:rPr>
                <w:noProof/>
                <w:webHidden/>
              </w:rPr>
              <w:fldChar w:fldCharType="begin"/>
            </w:r>
            <w:r>
              <w:rPr>
                <w:noProof/>
                <w:webHidden/>
              </w:rPr>
              <w:instrText xml:space="preserve"> PAGEREF _Toc33692989 \h </w:instrText>
            </w:r>
            <w:r>
              <w:rPr>
                <w:noProof/>
                <w:webHidden/>
              </w:rPr>
            </w:r>
            <w:r>
              <w:rPr>
                <w:noProof/>
                <w:webHidden/>
              </w:rPr>
              <w:fldChar w:fldCharType="separate"/>
            </w:r>
            <w:r>
              <w:rPr>
                <w:noProof/>
                <w:webHidden/>
              </w:rPr>
              <w:t>393</w:t>
            </w:r>
            <w:r>
              <w:rPr>
                <w:noProof/>
                <w:webHidden/>
              </w:rPr>
              <w:fldChar w:fldCharType="end"/>
            </w:r>
          </w:hyperlink>
        </w:p>
        <w:p w14:paraId="725887FF" w14:textId="77777777" w:rsidR="00AB0733" w:rsidRDefault="00AB0733">
          <w:pPr>
            <w:pStyle w:val="Inhopg3"/>
            <w:tabs>
              <w:tab w:val="left" w:pos="1320"/>
            </w:tabs>
            <w:rPr>
              <w:rFonts w:asciiTheme="minorHAnsi" w:hAnsiTheme="minorHAnsi"/>
              <w:noProof/>
            </w:rPr>
          </w:pPr>
          <w:hyperlink w:anchor="_Toc33692990" w:history="1">
            <w:r w:rsidRPr="00F771A5">
              <w:rPr>
                <w:rStyle w:val="Hyperlink"/>
                <w:noProof/>
                <w:lang w:bidi="en-US"/>
              </w:rPr>
              <w:t>1.4.5.</w:t>
            </w:r>
            <w:r>
              <w:rPr>
                <w:rFonts w:asciiTheme="minorHAnsi" w:hAnsiTheme="minorHAnsi"/>
                <w:noProof/>
              </w:rPr>
              <w:tab/>
            </w:r>
            <w:r w:rsidRPr="00F771A5">
              <w:rPr>
                <w:rStyle w:val="Hyperlink"/>
                <w:noProof/>
                <w:lang w:bidi="en-US"/>
              </w:rPr>
              <w:t>Vermogenschakelaar</w:t>
            </w:r>
            <w:r>
              <w:rPr>
                <w:noProof/>
                <w:webHidden/>
              </w:rPr>
              <w:tab/>
            </w:r>
            <w:r>
              <w:rPr>
                <w:noProof/>
                <w:webHidden/>
              </w:rPr>
              <w:fldChar w:fldCharType="begin"/>
            </w:r>
            <w:r>
              <w:rPr>
                <w:noProof/>
                <w:webHidden/>
              </w:rPr>
              <w:instrText xml:space="preserve"> PAGEREF _Toc33692990 \h </w:instrText>
            </w:r>
            <w:r>
              <w:rPr>
                <w:noProof/>
                <w:webHidden/>
              </w:rPr>
            </w:r>
            <w:r>
              <w:rPr>
                <w:noProof/>
                <w:webHidden/>
              </w:rPr>
              <w:fldChar w:fldCharType="separate"/>
            </w:r>
            <w:r>
              <w:rPr>
                <w:noProof/>
                <w:webHidden/>
              </w:rPr>
              <w:t>394</w:t>
            </w:r>
            <w:r>
              <w:rPr>
                <w:noProof/>
                <w:webHidden/>
              </w:rPr>
              <w:fldChar w:fldCharType="end"/>
            </w:r>
          </w:hyperlink>
        </w:p>
        <w:p w14:paraId="49662DFC" w14:textId="77777777" w:rsidR="00AB0733" w:rsidRDefault="00AB0733">
          <w:pPr>
            <w:pStyle w:val="Inhopg3"/>
            <w:tabs>
              <w:tab w:val="left" w:pos="1320"/>
            </w:tabs>
            <w:rPr>
              <w:rFonts w:asciiTheme="minorHAnsi" w:hAnsiTheme="minorHAnsi"/>
              <w:noProof/>
            </w:rPr>
          </w:pPr>
          <w:hyperlink w:anchor="_Toc33692991" w:history="1">
            <w:r w:rsidRPr="00F771A5">
              <w:rPr>
                <w:rStyle w:val="Hyperlink"/>
                <w:noProof/>
                <w:lang w:bidi="en-US"/>
              </w:rPr>
              <w:t>1.4.6.</w:t>
            </w:r>
            <w:r>
              <w:rPr>
                <w:rFonts w:asciiTheme="minorHAnsi" w:hAnsiTheme="minorHAnsi"/>
                <w:noProof/>
              </w:rPr>
              <w:tab/>
            </w:r>
            <w:r w:rsidRPr="00F771A5">
              <w:rPr>
                <w:rStyle w:val="Hyperlink"/>
                <w:noProof/>
                <w:lang w:bidi="en-US"/>
              </w:rPr>
              <w:t>Meettransformatoren</w:t>
            </w:r>
            <w:r>
              <w:rPr>
                <w:noProof/>
                <w:webHidden/>
              </w:rPr>
              <w:tab/>
            </w:r>
            <w:r>
              <w:rPr>
                <w:noProof/>
                <w:webHidden/>
              </w:rPr>
              <w:fldChar w:fldCharType="begin"/>
            </w:r>
            <w:r>
              <w:rPr>
                <w:noProof/>
                <w:webHidden/>
              </w:rPr>
              <w:instrText xml:space="preserve"> PAGEREF _Toc33692991 \h </w:instrText>
            </w:r>
            <w:r>
              <w:rPr>
                <w:noProof/>
                <w:webHidden/>
              </w:rPr>
            </w:r>
            <w:r>
              <w:rPr>
                <w:noProof/>
                <w:webHidden/>
              </w:rPr>
              <w:fldChar w:fldCharType="separate"/>
            </w:r>
            <w:r>
              <w:rPr>
                <w:noProof/>
                <w:webHidden/>
              </w:rPr>
              <w:t>394</w:t>
            </w:r>
            <w:r>
              <w:rPr>
                <w:noProof/>
                <w:webHidden/>
              </w:rPr>
              <w:fldChar w:fldCharType="end"/>
            </w:r>
          </w:hyperlink>
        </w:p>
        <w:p w14:paraId="6FFEE932" w14:textId="77777777" w:rsidR="00AB0733" w:rsidRDefault="00AB0733">
          <w:pPr>
            <w:pStyle w:val="Inhopg3"/>
            <w:tabs>
              <w:tab w:val="left" w:pos="1320"/>
            </w:tabs>
            <w:rPr>
              <w:rFonts w:asciiTheme="minorHAnsi" w:hAnsiTheme="minorHAnsi"/>
              <w:noProof/>
            </w:rPr>
          </w:pPr>
          <w:hyperlink w:anchor="_Toc33692992" w:history="1">
            <w:r w:rsidRPr="00F771A5">
              <w:rPr>
                <w:rStyle w:val="Hyperlink"/>
                <w:noProof/>
                <w:lang w:bidi="en-US"/>
              </w:rPr>
              <w:t>1.4.7.</w:t>
            </w:r>
            <w:r>
              <w:rPr>
                <w:rFonts w:asciiTheme="minorHAnsi" w:hAnsiTheme="minorHAnsi"/>
                <w:noProof/>
              </w:rPr>
              <w:tab/>
            </w:r>
            <w:r w:rsidRPr="00F771A5">
              <w:rPr>
                <w:rStyle w:val="Hyperlink"/>
                <w:noProof/>
                <w:lang w:bidi="en-US"/>
              </w:rPr>
              <w:t>Vermogentransformator</w:t>
            </w:r>
            <w:r>
              <w:rPr>
                <w:noProof/>
                <w:webHidden/>
              </w:rPr>
              <w:tab/>
            </w:r>
            <w:r>
              <w:rPr>
                <w:noProof/>
                <w:webHidden/>
              </w:rPr>
              <w:fldChar w:fldCharType="begin"/>
            </w:r>
            <w:r>
              <w:rPr>
                <w:noProof/>
                <w:webHidden/>
              </w:rPr>
              <w:instrText xml:space="preserve"> PAGEREF _Toc33692992 \h </w:instrText>
            </w:r>
            <w:r>
              <w:rPr>
                <w:noProof/>
                <w:webHidden/>
              </w:rPr>
            </w:r>
            <w:r>
              <w:rPr>
                <w:noProof/>
                <w:webHidden/>
              </w:rPr>
              <w:fldChar w:fldCharType="separate"/>
            </w:r>
            <w:r>
              <w:rPr>
                <w:noProof/>
                <w:webHidden/>
              </w:rPr>
              <w:t>394</w:t>
            </w:r>
            <w:r>
              <w:rPr>
                <w:noProof/>
                <w:webHidden/>
              </w:rPr>
              <w:fldChar w:fldCharType="end"/>
            </w:r>
          </w:hyperlink>
        </w:p>
        <w:p w14:paraId="21451C66" w14:textId="77777777" w:rsidR="00AB0733" w:rsidRDefault="00AB0733">
          <w:pPr>
            <w:pStyle w:val="Inhopg3"/>
            <w:tabs>
              <w:tab w:val="left" w:pos="1320"/>
            </w:tabs>
            <w:rPr>
              <w:rFonts w:asciiTheme="minorHAnsi" w:hAnsiTheme="minorHAnsi"/>
              <w:noProof/>
            </w:rPr>
          </w:pPr>
          <w:hyperlink w:anchor="_Toc33692993" w:history="1">
            <w:r w:rsidRPr="00F771A5">
              <w:rPr>
                <w:rStyle w:val="Hyperlink"/>
                <w:noProof/>
                <w:lang w:bidi="en-US"/>
              </w:rPr>
              <w:t>1.4.8.</w:t>
            </w:r>
            <w:r>
              <w:rPr>
                <w:rFonts w:asciiTheme="minorHAnsi" w:hAnsiTheme="minorHAnsi"/>
                <w:noProof/>
              </w:rPr>
              <w:tab/>
            </w:r>
            <w:r w:rsidRPr="00F771A5">
              <w:rPr>
                <w:rStyle w:val="Hyperlink"/>
                <w:noProof/>
                <w:lang w:bidi="en-US"/>
              </w:rPr>
              <w:t>Isolatoren</w:t>
            </w:r>
            <w:r>
              <w:rPr>
                <w:noProof/>
                <w:webHidden/>
              </w:rPr>
              <w:tab/>
            </w:r>
            <w:r>
              <w:rPr>
                <w:noProof/>
                <w:webHidden/>
              </w:rPr>
              <w:fldChar w:fldCharType="begin"/>
            </w:r>
            <w:r>
              <w:rPr>
                <w:noProof/>
                <w:webHidden/>
              </w:rPr>
              <w:instrText xml:space="preserve"> PAGEREF _Toc33692993 \h </w:instrText>
            </w:r>
            <w:r>
              <w:rPr>
                <w:noProof/>
                <w:webHidden/>
              </w:rPr>
            </w:r>
            <w:r>
              <w:rPr>
                <w:noProof/>
                <w:webHidden/>
              </w:rPr>
              <w:fldChar w:fldCharType="separate"/>
            </w:r>
            <w:r>
              <w:rPr>
                <w:noProof/>
                <w:webHidden/>
              </w:rPr>
              <w:t>402</w:t>
            </w:r>
            <w:r>
              <w:rPr>
                <w:noProof/>
                <w:webHidden/>
              </w:rPr>
              <w:fldChar w:fldCharType="end"/>
            </w:r>
          </w:hyperlink>
        </w:p>
        <w:p w14:paraId="735F4AFF" w14:textId="77777777" w:rsidR="00AB0733" w:rsidRDefault="00AB0733">
          <w:pPr>
            <w:pStyle w:val="Inhopg3"/>
            <w:tabs>
              <w:tab w:val="left" w:pos="1320"/>
            </w:tabs>
            <w:rPr>
              <w:rFonts w:asciiTheme="minorHAnsi" w:hAnsiTheme="minorHAnsi"/>
              <w:noProof/>
            </w:rPr>
          </w:pPr>
          <w:hyperlink w:anchor="_Toc33692994" w:history="1">
            <w:r w:rsidRPr="00F771A5">
              <w:rPr>
                <w:rStyle w:val="Hyperlink"/>
                <w:noProof/>
                <w:lang w:bidi="en-US"/>
              </w:rPr>
              <w:t>1.4.9.</w:t>
            </w:r>
            <w:r>
              <w:rPr>
                <w:rFonts w:asciiTheme="minorHAnsi" w:hAnsiTheme="minorHAnsi"/>
                <w:noProof/>
              </w:rPr>
              <w:tab/>
            </w:r>
            <w:r w:rsidRPr="00F771A5">
              <w:rPr>
                <w:rStyle w:val="Hyperlink"/>
                <w:noProof/>
                <w:lang w:bidi="en-US"/>
              </w:rPr>
              <w:t>Railstelsel</w:t>
            </w:r>
            <w:r>
              <w:rPr>
                <w:noProof/>
                <w:webHidden/>
              </w:rPr>
              <w:tab/>
            </w:r>
            <w:r>
              <w:rPr>
                <w:noProof/>
                <w:webHidden/>
              </w:rPr>
              <w:fldChar w:fldCharType="begin"/>
            </w:r>
            <w:r>
              <w:rPr>
                <w:noProof/>
                <w:webHidden/>
              </w:rPr>
              <w:instrText xml:space="preserve"> PAGEREF _Toc33692994 \h </w:instrText>
            </w:r>
            <w:r>
              <w:rPr>
                <w:noProof/>
                <w:webHidden/>
              </w:rPr>
            </w:r>
            <w:r>
              <w:rPr>
                <w:noProof/>
                <w:webHidden/>
              </w:rPr>
              <w:fldChar w:fldCharType="separate"/>
            </w:r>
            <w:r>
              <w:rPr>
                <w:noProof/>
                <w:webHidden/>
              </w:rPr>
              <w:t>402</w:t>
            </w:r>
            <w:r>
              <w:rPr>
                <w:noProof/>
                <w:webHidden/>
              </w:rPr>
              <w:fldChar w:fldCharType="end"/>
            </w:r>
          </w:hyperlink>
        </w:p>
        <w:p w14:paraId="29CCFF97" w14:textId="77777777" w:rsidR="00AB0733" w:rsidRDefault="00AB0733">
          <w:pPr>
            <w:pStyle w:val="Inhopg3"/>
            <w:tabs>
              <w:tab w:val="left" w:pos="1540"/>
            </w:tabs>
            <w:rPr>
              <w:rFonts w:asciiTheme="minorHAnsi" w:hAnsiTheme="minorHAnsi"/>
              <w:noProof/>
            </w:rPr>
          </w:pPr>
          <w:hyperlink w:anchor="_Toc33692995" w:history="1">
            <w:r w:rsidRPr="00F771A5">
              <w:rPr>
                <w:rStyle w:val="Hyperlink"/>
                <w:noProof/>
                <w:lang w:bidi="en-US"/>
              </w:rPr>
              <w:t>1.4.10.</w:t>
            </w:r>
            <w:r>
              <w:rPr>
                <w:rFonts w:asciiTheme="minorHAnsi" w:hAnsiTheme="minorHAnsi"/>
                <w:noProof/>
              </w:rPr>
              <w:tab/>
            </w:r>
            <w:r w:rsidRPr="00F771A5">
              <w:rPr>
                <w:rStyle w:val="Hyperlink"/>
                <w:noProof/>
                <w:lang w:bidi="en-US"/>
              </w:rPr>
              <w:t>Eindmoffen</w:t>
            </w:r>
            <w:r>
              <w:rPr>
                <w:noProof/>
                <w:webHidden/>
              </w:rPr>
              <w:tab/>
            </w:r>
            <w:r>
              <w:rPr>
                <w:noProof/>
                <w:webHidden/>
              </w:rPr>
              <w:fldChar w:fldCharType="begin"/>
            </w:r>
            <w:r>
              <w:rPr>
                <w:noProof/>
                <w:webHidden/>
              </w:rPr>
              <w:instrText xml:space="preserve"> PAGEREF _Toc33692995 \h </w:instrText>
            </w:r>
            <w:r>
              <w:rPr>
                <w:noProof/>
                <w:webHidden/>
              </w:rPr>
            </w:r>
            <w:r>
              <w:rPr>
                <w:noProof/>
                <w:webHidden/>
              </w:rPr>
              <w:fldChar w:fldCharType="separate"/>
            </w:r>
            <w:r>
              <w:rPr>
                <w:noProof/>
                <w:webHidden/>
              </w:rPr>
              <w:t>402</w:t>
            </w:r>
            <w:r>
              <w:rPr>
                <w:noProof/>
                <w:webHidden/>
              </w:rPr>
              <w:fldChar w:fldCharType="end"/>
            </w:r>
          </w:hyperlink>
        </w:p>
        <w:p w14:paraId="38760D83" w14:textId="77777777" w:rsidR="00AB0733" w:rsidRDefault="00AB0733">
          <w:pPr>
            <w:pStyle w:val="Inhopg3"/>
            <w:rPr>
              <w:rFonts w:asciiTheme="minorHAnsi" w:hAnsiTheme="minorHAnsi"/>
              <w:noProof/>
            </w:rPr>
          </w:pPr>
          <w:hyperlink w:anchor="_Toc33692996" w:history="1">
            <w:r w:rsidRPr="00F771A5">
              <w:rPr>
                <w:rStyle w:val="Hyperlink"/>
                <w:noProof/>
                <w:lang w:bidi="en-US"/>
              </w:rPr>
              <w:t>1.4.11. Aanduiders</w:t>
            </w:r>
            <w:r>
              <w:rPr>
                <w:noProof/>
                <w:webHidden/>
              </w:rPr>
              <w:tab/>
            </w:r>
            <w:r>
              <w:rPr>
                <w:noProof/>
                <w:webHidden/>
              </w:rPr>
              <w:fldChar w:fldCharType="begin"/>
            </w:r>
            <w:r>
              <w:rPr>
                <w:noProof/>
                <w:webHidden/>
              </w:rPr>
              <w:instrText xml:space="preserve"> PAGEREF _Toc33692996 \h </w:instrText>
            </w:r>
            <w:r>
              <w:rPr>
                <w:noProof/>
                <w:webHidden/>
              </w:rPr>
            </w:r>
            <w:r>
              <w:rPr>
                <w:noProof/>
                <w:webHidden/>
              </w:rPr>
              <w:fldChar w:fldCharType="separate"/>
            </w:r>
            <w:r>
              <w:rPr>
                <w:noProof/>
                <w:webHidden/>
              </w:rPr>
              <w:t>402</w:t>
            </w:r>
            <w:r>
              <w:rPr>
                <w:noProof/>
                <w:webHidden/>
              </w:rPr>
              <w:fldChar w:fldCharType="end"/>
            </w:r>
          </w:hyperlink>
        </w:p>
        <w:p w14:paraId="23F12346" w14:textId="77777777" w:rsidR="00AB0733" w:rsidRDefault="00AB0733">
          <w:pPr>
            <w:pStyle w:val="Inhopg2"/>
            <w:tabs>
              <w:tab w:val="right" w:leader="dot" w:pos="9063"/>
            </w:tabs>
            <w:rPr>
              <w:rFonts w:asciiTheme="minorHAnsi" w:eastAsiaTheme="minorEastAsia" w:hAnsiTheme="minorHAnsi"/>
              <w:noProof/>
              <w:lang w:eastAsia="nl-BE"/>
            </w:rPr>
          </w:pPr>
          <w:hyperlink w:anchor="_Toc33692997" w:history="1">
            <w:r w:rsidRPr="00F771A5">
              <w:rPr>
                <w:rStyle w:val="Hyperlink"/>
                <w:noProof/>
                <w:lang w:bidi="en-US"/>
              </w:rPr>
              <w:t>1.5. Diverse u</w:t>
            </w:r>
            <w:r w:rsidRPr="00F771A5">
              <w:rPr>
                <w:rStyle w:val="Hyperlink"/>
                <w:noProof/>
              </w:rPr>
              <w:t>i</w:t>
            </w:r>
            <w:r w:rsidRPr="00F771A5">
              <w:rPr>
                <w:rStyle w:val="Hyperlink"/>
                <w:noProof/>
                <w:lang w:bidi="en-US"/>
              </w:rPr>
              <w:t>trustingen</w:t>
            </w:r>
            <w:r>
              <w:rPr>
                <w:noProof/>
                <w:webHidden/>
              </w:rPr>
              <w:tab/>
            </w:r>
            <w:r>
              <w:rPr>
                <w:noProof/>
                <w:webHidden/>
              </w:rPr>
              <w:fldChar w:fldCharType="begin"/>
            </w:r>
            <w:r>
              <w:rPr>
                <w:noProof/>
                <w:webHidden/>
              </w:rPr>
              <w:instrText xml:space="preserve"> PAGEREF _Toc33692997 \h </w:instrText>
            </w:r>
            <w:r>
              <w:rPr>
                <w:noProof/>
                <w:webHidden/>
              </w:rPr>
            </w:r>
            <w:r>
              <w:rPr>
                <w:noProof/>
                <w:webHidden/>
              </w:rPr>
              <w:fldChar w:fldCharType="separate"/>
            </w:r>
            <w:r>
              <w:rPr>
                <w:noProof/>
                <w:webHidden/>
              </w:rPr>
              <w:t>403</w:t>
            </w:r>
            <w:r>
              <w:rPr>
                <w:noProof/>
                <w:webHidden/>
              </w:rPr>
              <w:fldChar w:fldCharType="end"/>
            </w:r>
          </w:hyperlink>
        </w:p>
        <w:p w14:paraId="74E2EF3F" w14:textId="77777777" w:rsidR="00AB0733" w:rsidRDefault="00AB0733">
          <w:pPr>
            <w:pStyle w:val="Inhopg3"/>
            <w:tabs>
              <w:tab w:val="left" w:pos="1320"/>
            </w:tabs>
            <w:rPr>
              <w:rFonts w:asciiTheme="minorHAnsi" w:hAnsiTheme="minorHAnsi"/>
              <w:noProof/>
            </w:rPr>
          </w:pPr>
          <w:hyperlink w:anchor="_Toc33692998" w:history="1">
            <w:r w:rsidRPr="00F771A5">
              <w:rPr>
                <w:rStyle w:val="Hyperlink"/>
                <w:noProof/>
                <w:lang w:bidi="en-US"/>
              </w:rPr>
              <w:t>1.5.1.</w:t>
            </w:r>
            <w:r>
              <w:rPr>
                <w:rFonts w:asciiTheme="minorHAnsi" w:hAnsiTheme="minorHAnsi"/>
                <w:noProof/>
              </w:rPr>
              <w:tab/>
            </w:r>
            <w:r w:rsidRPr="00F771A5">
              <w:rPr>
                <w:rStyle w:val="Hyperlink"/>
                <w:noProof/>
                <w:lang w:bidi="en-US"/>
              </w:rPr>
              <w:t>Isoleerbanken en schakelhendel</w:t>
            </w:r>
            <w:r>
              <w:rPr>
                <w:noProof/>
                <w:webHidden/>
              </w:rPr>
              <w:tab/>
            </w:r>
            <w:r>
              <w:rPr>
                <w:noProof/>
                <w:webHidden/>
              </w:rPr>
              <w:fldChar w:fldCharType="begin"/>
            </w:r>
            <w:r>
              <w:rPr>
                <w:noProof/>
                <w:webHidden/>
              </w:rPr>
              <w:instrText xml:space="preserve"> PAGEREF _Toc33692998 \h </w:instrText>
            </w:r>
            <w:r>
              <w:rPr>
                <w:noProof/>
                <w:webHidden/>
              </w:rPr>
            </w:r>
            <w:r>
              <w:rPr>
                <w:noProof/>
                <w:webHidden/>
              </w:rPr>
              <w:fldChar w:fldCharType="separate"/>
            </w:r>
            <w:r>
              <w:rPr>
                <w:noProof/>
                <w:webHidden/>
              </w:rPr>
              <w:t>403</w:t>
            </w:r>
            <w:r>
              <w:rPr>
                <w:noProof/>
                <w:webHidden/>
              </w:rPr>
              <w:fldChar w:fldCharType="end"/>
            </w:r>
          </w:hyperlink>
        </w:p>
        <w:p w14:paraId="41013448" w14:textId="77777777" w:rsidR="00AB0733" w:rsidRDefault="00AB0733">
          <w:pPr>
            <w:pStyle w:val="Inhopg3"/>
            <w:tabs>
              <w:tab w:val="left" w:pos="1320"/>
            </w:tabs>
            <w:rPr>
              <w:rFonts w:asciiTheme="minorHAnsi" w:hAnsiTheme="minorHAnsi"/>
              <w:noProof/>
            </w:rPr>
          </w:pPr>
          <w:hyperlink w:anchor="_Toc33692999" w:history="1">
            <w:r w:rsidRPr="00F771A5">
              <w:rPr>
                <w:rStyle w:val="Hyperlink"/>
                <w:noProof/>
                <w:lang w:bidi="en-US"/>
              </w:rPr>
              <w:t>1.5.2.</w:t>
            </w:r>
            <w:r>
              <w:rPr>
                <w:rFonts w:asciiTheme="minorHAnsi" w:hAnsiTheme="minorHAnsi"/>
                <w:noProof/>
              </w:rPr>
              <w:tab/>
            </w:r>
            <w:r w:rsidRPr="00F771A5">
              <w:rPr>
                <w:rStyle w:val="Hyperlink"/>
                <w:noProof/>
                <w:lang w:bidi="en-US"/>
              </w:rPr>
              <w:t>Rubberhandschoenen</w:t>
            </w:r>
            <w:r>
              <w:rPr>
                <w:noProof/>
                <w:webHidden/>
              </w:rPr>
              <w:tab/>
            </w:r>
            <w:r>
              <w:rPr>
                <w:noProof/>
                <w:webHidden/>
              </w:rPr>
              <w:fldChar w:fldCharType="begin"/>
            </w:r>
            <w:r>
              <w:rPr>
                <w:noProof/>
                <w:webHidden/>
              </w:rPr>
              <w:instrText xml:space="preserve"> PAGEREF _Toc33692999 \h </w:instrText>
            </w:r>
            <w:r>
              <w:rPr>
                <w:noProof/>
                <w:webHidden/>
              </w:rPr>
            </w:r>
            <w:r>
              <w:rPr>
                <w:noProof/>
                <w:webHidden/>
              </w:rPr>
              <w:fldChar w:fldCharType="separate"/>
            </w:r>
            <w:r>
              <w:rPr>
                <w:noProof/>
                <w:webHidden/>
              </w:rPr>
              <w:t>403</w:t>
            </w:r>
            <w:r>
              <w:rPr>
                <w:noProof/>
                <w:webHidden/>
              </w:rPr>
              <w:fldChar w:fldCharType="end"/>
            </w:r>
          </w:hyperlink>
        </w:p>
        <w:p w14:paraId="663F7350" w14:textId="77777777" w:rsidR="00AB0733" w:rsidRDefault="00AB0733">
          <w:pPr>
            <w:pStyle w:val="Inhopg3"/>
            <w:tabs>
              <w:tab w:val="left" w:pos="1320"/>
            </w:tabs>
            <w:rPr>
              <w:rFonts w:asciiTheme="minorHAnsi" w:hAnsiTheme="minorHAnsi"/>
              <w:noProof/>
            </w:rPr>
          </w:pPr>
          <w:hyperlink w:anchor="_Toc33693000" w:history="1">
            <w:r w:rsidRPr="00F771A5">
              <w:rPr>
                <w:rStyle w:val="Hyperlink"/>
                <w:noProof/>
                <w:lang w:bidi="en-US"/>
              </w:rPr>
              <w:t>1.5.3.</w:t>
            </w:r>
            <w:r>
              <w:rPr>
                <w:rFonts w:asciiTheme="minorHAnsi" w:hAnsiTheme="minorHAnsi"/>
                <w:noProof/>
              </w:rPr>
              <w:tab/>
            </w:r>
            <w:r w:rsidRPr="00F771A5">
              <w:rPr>
                <w:rStyle w:val="Hyperlink"/>
                <w:noProof/>
                <w:lang w:bidi="en-US"/>
              </w:rPr>
              <w:t>Voorschriften voor cabines</w:t>
            </w:r>
            <w:r>
              <w:rPr>
                <w:noProof/>
                <w:webHidden/>
              </w:rPr>
              <w:tab/>
            </w:r>
            <w:r>
              <w:rPr>
                <w:noProof/>
                <w:webHidden/>
              </w:rPr>
              <w:fldChar w:fldCharType="begin"/>
            </w:r>
            <w:r>
              <w:rPr>
                <w:noProof/>
                <w:webHidden/>
              </w:rPr>
              <w:instrText xml:space="preserve"> PAGEREF _Toc33693000 \h </w:instrText>
            </w:r>
            <w:r>
              <w:rPr>
                <w:noProof/>
                <w:webHidden/>
              </w:rPr>
            </w:r>
            <w:r>
              <w:rPr>
                <w:noProof/>
                <w:webHidden/>
              </w:rPr>
              <w:fldChar w:fldCharType="separate"/>
            </w:r>
            <w:r>
              <w:rPr>
                <w:noProof/>
                <w:webHidden/>
              </w:rPr>
              <w:t>403</w:t>
            </w:r>
            <w:r>
              <w:rPr>
                <w:noProof/>
                <w:webHidden/>
              </w:rPr>
              <w:fldChar w:fldCharType="end"/>
            </w:r>
          </w:hyperlink>
        </w:p>
        <w:p w14:paraId="2B37B701" w14:textId="77777777" w:rsidR="00AB0733" w:rsidRDefault="00AB0733">
          <w:pPr>
            <w:pStyle w:val="Inhopg3"/>
            <w:tabs>
              <w:tab w:val="left" w:pos="1320"/>
            </w:tabs>
            <w:rPr>
              <w:rFonts w:asciiTheme="minorHAnsi" w:hAnsiTheme="minorHAnsi"/>
              <w:noProof/>
            </w:rPr>
          </w:pPr>
          <w:hyperlink w:anchor="_Toc33693001" w:history="1">
            <w:r w:rsidRPr="00F771A5">
              <w:rPr>
                <w:rStyle w:val="Hyperlink"/>
                <w:noProof/>
                <w:lang w:bidi="en-US"/>
              </w:rPr>
              <w:t>1.5.4.</w:t>
            </w:r>
            <w:r>
              <w:rPr>
                <w:rFonts w:asciiTheme="minorHAnsi" w:hAnsiTheme="minorHAnsi"/>
                <w:noProof/>
              </w:rPr>
              <w:tab/>
            </w:r>
            <w:r w:rsidRPr="00F771A5">
              <w:rPr>
                <w:rStyle w:val="Hyperlink"/>
                <w:noProof/>
                <w:lang w:bidi="en-US"/>
              </w:rPr>
              <w:t>Eéndraadschema</w:t>
            </w:r>
            <w:r>
              <w:rPr>
                <w:noProof/>
                <w:webHidden/>
              </w:rPr>
              <w:tab/>
            </w:r>
            <w:r>
              <w:rPr>
                <w:noProof/>
                <w:webHidden/>
              </w:rPr>
              <w:fldChar w:fldCharType="begin"/>
            </w:r>
            <w:r>
              <w:rPr>
                <w:noProof/>
                <w:webHidden/>
              </w:rPr>
              <w:instrText xml:space="preserve"> PAGEREF _Toc33693001 \h </w:instrText>
            </w:r>
            <w:r>
              <w:rPr>
                <w:noProof/>
                <w:webHidden/>
              </w:rPr>
            </w:r>
            <w:r>
              <w:rPr>
                <w:noProof/>
                <w:webHidden/>
              </w:rPr>
              <w:fldChar w:fldCharType="separate"/>
            </w:r>
            <w:r>
              <w:rPr>
                <w:noProof/>
                <w:webHidden/>
              </w:rPr>
              <w:t>403</w:t>
            </w:r>
            <w:r>
              <w:rPr>
                <w:noProof/>
                <w:webHidden/>
              </w:rPr>
              <w:fldChar w:fldCharType="end"/>
            </w:r>
          </w:hyperlink>
        </w:p>
        <w:p w14:paraId="13746D45" w14:textId="77777777" w:rsidR="00AB0733" w:rsidRDefault="00AB0733">
          <w:pPr>
            <w:pStyle w:val="Inhopg2"/>
            <w:tabs>
              <w:tab w:val="right" w:leader="dot" w:pos="9063"/>
            </w:tabs>
            <w:rPr>
              <w:rFonts w:asciiTheme="minorHAnsi" w:eastAsiaTheme="minorEastAsia" w:hAnsiTheme="minorHAnsi"/>
              <w:noProof/>
              <w:lang w:eastAsia="nl-BE"/>
            </w:rPr>
          </w:pPr>
          <w:hyperlink w:anchor="_Toc33693002" w:history="1">
            <w:r w:rsidRPr="00F771A5">
              <w:rPr>
                <w:rStyle w:val="Hyperlink"/>
                <w:noProof/>
                <w:lang w:bidi="en-US"/>
              </w:rPr>
              <w:t>1.6. Vloer hoogspanningscabine</w:t>
            </w:r>
            <w:r>
              <w:rPr>
                <w:noProof/>
                <w:webHidden/>
              </w:rPr>
              <w:tab/>
            </w:r>
            <w:r>
              <w:rPr>
                <w:noProof/>
                <w:webHidden/>
              </w:rPr>
              <w:fldChar w:fldCharType="begin"/>
            </w:r>
            <w:r>
              <w:rPr>
                <w:noProof/>
                <w:webHidden/>
              </w:rPr>
              <w:instrText xml:space="preserve"> PAGEREF _Toc33693002 \h </w:instrText>
            </w:r>
            <w:r>
              <w:rPr>
                <w:noProof/>
                <w:webHidden/>
              </w:rPr>
            </w:r>
            <w:r>
              <w:rPr>
                <w:noProof/>
                <w:webHidden/>
              </w:rPr>
              <w:fldChar w:fldCharType="separate"/>
            </w:r>
            <w:r>
              <w:rPr>
                <w:noProof/>
                <w:webHidden/>
              </w:rPr>
              <w:t>403</w:t>
            </w:r>
            <w:r>
              <w:rPr>
                <w:noProof/>
                <w:webHidden/>
              </w:rPr>
              <w:fldChar w:fldCharType="end"/>
            </w:r>
          </w:hyperlink>
        </w:p>
        <w:p w14:paraId="7490A39D" w14:textId="77777777" w:rsidR="00AB0733" w:rsidRDefault="00AB0733">
          <w:pPr>
            <w:pStyle w:val="Inhopg2"/>
            <w:tabs>
              <w:tab w:val="right" w:leader="dot" w:pos="9063"/>
            </w:tabs>
            <w:rPr>
              <w:rFonts w:asciiTheme="minorHAnsi" w:eastAsiaTheme="minorEastAsia" w:hAnsiTheme="minorHAnsi"/>
              <w:noProof/>
              <w:lang w:eastAsia="nl-BE"/>
            </w:rPr>
          </w:pPr>
          <w:hyperlink w:anchor="_Toc33693003" w:history="1">
            <w:r w:rsidRPr="00F771A5">
              <w:rPr>
                <w:rStyle w:val="Hyperlink"/>
                <w:noProof/>
                <w:lang w:bidi="en-US"/>
              </w:rPr>
              <w:t>1.7. Ventilatie</w:t>
            </w:r>
            <w:r>
              <w:rPr>
                <w:noProof/>
                <w:webHidden/>
              </w:rPr>
              <w:tab/>
            </w:r>
            <w:r>
              <w:rPr>
                <w:noProof/>
                <w:webHidden/>
              </w:rPr>
              <w:fldChar w:fldCharType="begin"/>
            </w:r>
            <w:r>
              <w:rPr>
                <w:noProof/>
                <w:webHidden/>
              </w:rPr>
              <w:instrText xml:space="preserve"> PAGEREF _Toc33693003 \h </w:instrText>
            </w:r>
            <w:r>
              <w:rPr>
                <w:noProof/>
                <w:webHidden/>
              </w:rPr>
            </w:r>
            <w:r>
              <w:rPr>
                <w:noProof/>
                <w:webHidden/>
              </w:rPr>
              <w:fldChar w:fldCharType="separate"/>
            </w:r>
            <w:r>
              <w:rPr>
                <w:noProof/>
                <w:webHidden/>
              </w:rPr>
              <w:t>404</w:t>
            </w:r>
            <w:r>
              <w:rPr>
                <w:noProof/>
                <w:webHidden/>
              </w:rPr>
              <w:fldChar w:fldCharType="end"/>
            </w:r>
          </w:hyperlink>
        </w:p>
        <w:p w14:paraId="6BE1BD09" w14:textId="77777777" w:rsidR="00AB0733" w:rsidRDefault="00AB0733">
          <w:pPr>
            <w:pStyle w:val="Inhopg1"/>
            <w:tabs>
              <w:tab w:val="right" w:leader="dot" w:pos="9063"/>
            </w:tabs>
            <w:rPr>
              <w:rFonts w:asciiTheme="minorHAnsi" w:eastAsiaTheme="minorEastAsia" w:hAnsiTheme="minorHAnsi"/>
              <w:noProof/>
              <w:lang w:eastAsia="nl-BE"/>
            </w:rPr>
          </w:pPr>
          <w:hyperlink w:anchor="_Toc33693004" w:history="1">
            <w:r w:rsidRPr="00F771A5">
              <w:rPr>
                <w:rStyle w:val="Hyperlink"/>
                <w:rFonts w:eastAsia="Times New Roman"/>
                <w:noProof/>
                <w:lang w:bidi="en-US"/>
              </w:rPr>
              <w:t>2. Onderbrekingsvrije voedingen</w:t>
            </w:r>
            <w:r>
              <w:rPr>
                <w:noProof/>
                <w:webHidden/>
              </w:rPr>
              <w:tab/>
            </w:r>
            <w:r>
              <w:rPr>
                <w:noProof/>
                <w:webHidden/>
              </w:rPr>
              <w:fldChar w:fldCharType="begin"/>
            </w:r>
            <w:r>
              <w:rPr>
                <w:noProof/>
                <w:webHidden/>
              </w:rPr>
              <w:instrText xml:space="preserve"> PAGEREF _Toc33693004 \h </w:instrText>
            </w:r>
            <w:r>
              <w:rPr>
                <w:noProof/>
                <w:webHidden/>
              </w:rPr>
            </w:r>
            <w:r>
              <w:rPr>
                <w:noProof/>
                <w:webHidden/>
              </w:rPr>
              <w:fldChar w:fldCharType="separate"/>
            </w:r>
            <w:r>
              <w:rPr>
                <w:noProof/>
                <w:webHidden/>
              </w:rPr>
              <w:t>405</w:t>
            </w:r>
            <w:r>
              <w:rPr>
                <w:noProof/>
                <w:webHidden/>
              </w:rPr>
              <w:fldChar w:fldCharType="end"/>
            </w:r>
          </w:hyperlink>
        </w:p>
        <w:p w14:paraId="4E1DFDFA" w14:textId="77777777" w:rsidR="00AB0733" w:rsidRDefault="00AB0733">
          <w:pPr>
            <w:pStyle w:val="Inhopg2"/>
            <w:tabs>
              <w:tab w:val="right" w:leader="dot" w:pos="9063"/>
            </w:tabs>
            <w:rPr>
              <w:rFonts w:asciiTheme="minorHAnsi" w:eastAsiaTheme="minorEastAsia" w:hAnsiTheme="minorHAnsi"/>
              <w:noProof/>
              <w:lang w:eastAsia="nl-BE"/>
            </w:rPr>
          </w:pPr>
          <w:hyperlink w:anchor="_Toc33693005" w:history="1">
            <w:r w:rsidRPr="00F771A5">
              <w:rPr>
                <w:rStyle w:val="Hyperlink"/>
                <w:noProof/>
                <w:lang w:bidi="en-US"/>
              </w:rPr>
              <w:t>2.1. Algemeen</w:t>
            </w:r>
            <w:r>
              <w:rPr>
                <w:noProof/>
                <w:webHidden/>
              </w:rPr>
              <w:tab/>
            </w:r>
            <w:r>
              <w:rPr>
                <w:noProof/>
                <w:webHidden/>
              </w:rPr>
              <w:fldChar w:fldCharType="begin"/>
            </w:r>
            <w:r>
              <w:rPr>
                <w:noProof/>
                <w:webHidden/>
              </w:rPr>
              <w:instrText xml:space="preserve"> PAGEREF _Toc33693005 \h </w:instrText>
            </w:r>
            <w:r>
              <w:rPr>
                <w:noProof/>
                <w:webHidden/>
              </w:rPr>
            </w:r>
            <w:r>
              <w:rPr>
                <w:noProof/>
                <w:webHidden/>
              </w:rPr>
              <w:fldChar w:fldCharType="separate"/>
            </w:r>
            <w:r>
              <w:rPr>
                <w:noProof/>
                <w:webHidden/>
              </w:rPr>
              <w:t>405</w:t>
            </w:r>
            <w:r>
              <w:rPr>
                <w:noProof/>
                <w:webHidden/>
              </w:rPr>
              <w:fldChar w:fldCharType="end"/>
            </w:r>
          </w:hyperlink>
        </w:p>
        <w:p w14:paraId="6FA53576" w14:textId="77777777" w:rsidR="00AB0733" w:rsidRDefault="00AB0733">
          <w:pPr>
            <w:pStyle w:val="Inhopg2"/>
            <w:tabs>
              <w:tab w:val="right" w:leader="dot" w:pos="9063"/>
            </w:tabs>
            <w:rPr>
              <w:rFonts w:asciiTheme="minorHAnsi" w:eastAsiaTheme="minorEastAsia" w:hAnsiTheme="minorHAnsi"/>
              <w:noProof/>
              <w:lang w:eastAsia="nl-BE"/>
            </w:rPr>
          </w:pPr>
          <w:hyperlink w:anchor="_Toc33693006" w:history="1">
            <w:r w:rsidRPr="00F771A5">
              <w:rPr>
                <w:rStyle w:val="Hyperlink"/>
                <w:noProof/>
                <w:lang w:bidi="en-US"/>
              </w:rPr>
              <w:t>2.2. Werkingsprincipe</w:t>
            </w:r>
            <w:r>
              <w:rPr>
                <w:noProof/>
                <w:webHidden/>
              </w:rPr>
              <w:tab/>
            </w:r>
            <w:r>
              <w:rPr>
                <w:noProof/>
                <w:webHidden/>
              </w:rPr>
              <w:fldChar w:fldCharType="begin"/>
            </w:r>
            <w:r>
              <w:rPr>
                <w:noProof/>
                <w:webHidden/>
              </w:rPr>
              <w:instrText xml:space="preserve"> PAGEREF _Toc33693006 \h </w:instrText>
            </w:r>
            <w:r>
              <w:rPr>
                <w:noProof/>
                <w:webHidden/>
              </w:rPr>
            </w:r>
            <w:r>
              <w:rPr>
                <w:noProof/>
                <w:webHidden/>
              </w:rPr>
              <w:fldChar w:fldCharType="separate"/>
            </w:r>
            <w:r>
              <w:rPr>
                <w:noProof/>
                <w:webHidden/>
              </w:rPr>
              <w:t>405</w:t>
            </w:r>
            <w:r>
              <w:rPr>
                <w:noProof/>
                <w:webHidden/>
              </w:rPr>
              <w:fldChar w:fldCharType="end"/>
            </w:r>
          </w:hyperlink>
        </w:p>
        <w:p w14:paraId="3000E14F" w14:textId="77777777" w:rsidR="00AB0733" w:rsidRDefault="00AB0733">
          <w:pPr>
            <w:pStyle w:val="Inhopg2"/>
            <w:tabs>
              <w:tab w:val="right" w:leader="dot" w:pos="9063"/>
            </w:tabs>
            <w:rPr>
              <w:rFonts w:asciiTheme="minorHAnsi" w:eastAsiaTheme="minorEastAsia" w:hAnsiTheme="minorHAnsi"/>
              <w:noProof/>
              <w:lang w:eastAsia="nl-BE"/>
            </w:rPr>
          </w:pPr>
          <w:hyperlink w:anchor="_Toc33693007" w:history="1">
            <w:r w:rsidRPr="00F771A5">
              <w:rPr>
                <w:rStyle w:val="Hyperlink"/>
                <w:noProof/>
                <w:lang w:bidi="en-US"/>
              </w:rPr>
              <w:t>2.3. Karakteristieken</w:t>
            </w:r>
            <w:r>
              <w:rPr>
                <w:noProof/>
                <w:webHidden/>
              </w:rPr>
              <w:tab/>
            </w:r>
            <w:r>
              <w:rPr>
                <w:noProof/>
                <w:webHidden/>
              </w:rPr>
              <w:fldChar w:fldCharType="begin"/>
            </w:r>
            <w:r>
              <w:rPr>
                <w:noProof/>
                <w:webHidden/>
              </w:rPr>
              <w:instrText xml:space="preserve"> PAGEREF _Toc33693007 \h </w:instrText>
            </w:r>
            <w:r>
              <w:rPr>
                <w:noProof/>
                <w:webHidden/>
              </w:rPr>
            </w:r>
            <w:r>
              <w:rPr>
                <w:noProof/>
                <w:webHidden/>
              </w:rPr>
              <w:fldChar w:fldCharType="separate"/>
            </w:r>
            <w:r>
              <w:rPr>
                <w:noProof/>
                <w:webHidden/>
              </w:rPr>
              <w:t>406</w:t>
            </w:r>
            <w:r>
              <w:rPr>
                <w:noProof/>
                <w:webHidden/>
              </w:rPr>
              <w:fldChar w:fldCharType="end"/>
            </w:r>
          </w:hyperlink>
        </w:p>
        <w:p w14:paraId="2CD06DD7" w14:textId="77777777" w:rsidR="00AB0733" w:rsidRDefault="00AB0733">
          <w:pPr>
            <w:pStyle w:val="Inhopg2"/>
            <w:tabs>
              <w:tab w:val="right" w:leader="dot" w:pos="9063"/>
            </w:tabs>
            <w:rPr>
              <w:rFonts w:asciiTheme="minorHAnsi" w:eastAsiaTheme="minorEastAsia" w:hAnsiTheme="minorHAnsi"/>
              <w:noProof/>
              <w:lang w:eastAsia="nl-BE"/>
            </w:rPr>
          </w:pPr>
          <w:hyperlink w:anchor="_Toc33693008" w:history="1">
            <w:r w:rsidRPr="00F771A5">
              <w:rPr>
                <w:rStyle w:val="Hyperlink"/>
                <w:noProof/>
                <w:lang w:bidi="en-US"/>
              </w:rPr>
              <w:t>2.4. Opstelling</w:t>
            </w:r>
            <w:r>
              <w:rPr>
                <w:noProof/>
                <w:webHidden/>
              </w:rPr>
              <w:tab/>
            </w:r>
            <w:r>
              <w:rPr>
                <w:noProof/>
                <w:webHidden/>
              </w:rPr>
              <w:fldChar w:fldCharType="begin"/>
            </w:r>
            <w:r>
              <w:rPr>
                <w:noProof/>
                <w:webHidden/>
              </w:rPr>
              <w:instrText xml:space="preserve"> PAGEREF _Toc33693008 \h </w:instrText>
            </w:r>
            <w:r>
              <w:rPr>
                <w:noProof/>
                <w:webHidden/>
              </w:rPr>
            </w:r>
            <w:r>
              <w:rPr>
                <w:noProof/>
                <w:webHidden/>
              </w:rPr>
              <w:fldChar w:fldCharType="separate"/>
            </w:r>
            <w:r>
              <w:rPr>
                <w:noProof/>
                <w:webHidden/>
              </w:rPr>
              <w:t>406</w:t>
            </w:r>
            <w:r>
              <w:rPr>
                <w:noProof/>
                <w:webHidden/>
              </w:rPr>
              <w:fldChar w:fldCharType="end"/>
            </w:r>
          </w:hyperlink>
        </w:p>
        <w:p w14:paraId="53129849" w14:textId="77777777" w:rsidR="00AB0733" w:rsidRDefault="00AB0733">
          <w:pPr>
            <w:pStyle w:val="Inhopg1"/>
            <w:tabs>
              <w:tab w:val="right" w:leader="dot" w:pos="9063"/>
            </w:tabs>
            <w:rPr>
              <w:rFonts w:asciiTheme="minorHAnsi" w:eastAsiaTheme="minorEastAsia" w:hAnsiTheme="minorHAnsi"/>
              <w:noProof/>
              <w:lang w:eastAsia="nl-BE"/>
            </w:rPr>
          </w:pPr>
          <w:hyperlink w:anchor="_Toc33693009" w:history="1">
            <w:r w:rsidRPr="00F771A5">
              <w:rPr>
                <w:rStyle w:val="Hyperlink"/>
                <w:rFonts w:eastAsia="Times New Roman"/>
                <w:noProof/>
                <w:lang w:bidi="en-US"/>
              </w:rPr>
              <w:t>3. Laagspanningsborden</w:t>
            </w:r>
            <w:r>
              <w:rPr>
                <w:noProof/>
                <w:webHidden/>
              </w:rPr>
              <w:tab/>
            </w:r>
            <w:r>
              <w:rPr>
                <w:noProof/>
                <w:webHidden/>
              </w:rPr>
              <w:fldChar w:fldCharType="begin"/>
            </w:r>
            <w:r>
              <w:rPr>
                <w:noProof/>
                <w:webHidden/>
              </w:rPr>
              <w:instrText xml:space="preserve"> PAGEREF _Toc33693009 \h </w:instrText>
            </w:r>
            <w:r>
              <w:rPr>
                <w:noProof/>
                <w:webHidden/>
              </w:rPr>
            </w:r>
            <w:r>
              <w:rPr>
                <w:noProof/>
                <w:webHidden/>
              </w:rPr>
              <w:fldChar w:fldCharType="separate"/>
            </w:r>
            <w:r>
              <w:rPr>
                <w:noProof/>
                <w:webHidden/>
              </w:rPr>
              <w:t>407</w:t>
            </w:r>
            <w:r>
              <w:rPr>
                <w:noProof/>
                <w:webHidden/>
              </w:rPr>
              <w:fldChar w:fldCharType="end"/>
            </w:r>
          </w:hyperlink>
        </w:p>
        <w:p w14:paraId="0B6917CB" w14:textId="77777777" w:rsidR="00AB0733" w:rsidRDefault="00AB0733">
          <w:pPr>
            <w:pStyle w:val="Inhopg2"/>
            <w:tabs>
              <w:tab w:val="right" w:leader="dot" w:pos="9063"/>
            </w:tabs>
            <w:rPr>
              <w:rFonts w:asciiTheme="minorHAnsi" w:eastAsiaTheme="minorEastAsia" w:hAnsiTheme="minorHAnsi"/>
              <w:noProof/>
              <w:lang w:eastAsia="nl-BE"/>
            </w:rPr>
          </w:pPr>
          <w:hyperlink w:anchor="_Toc33693010" w:history="1">
            <w:r w:rsidRPr="00F771A5">
              <w:rPr>
                <w:rStyle w:val="Hyperlink"/>
                <w:noProof/>
                <w:lang w:bidi="en-US"/>
              </w:rPr>
              <w:t>3.1. Inleiding</w:t>
            </w:r>
            <w:r>
              <w:rPr>
                <w:noProof/>
                <w:webHidden/>
              </w:rPr>
              <w:tab/>
            </w:r>
            <w:r>
              <w:rPr>
                <w:noProof/>
                <w:webHidden/>
              </w:rPr>
              <w:fldChar w:fldCharType="begin"/>
            </w:r>
            <w:r>
              <w:rPr>
                <w:noProof/>
                <w:webHidden/>
              </w:rPr>
              <w:instrText xml:space="preserve"> PAGEREF _Toc33693010 \h </w:instrText>
            </w:r>
            <w:r>
              <w:rPr>
                <w:noProof/>
                <w:webHidden/>
              </w:rPr>
            </w:r>
            <w:r>
              <w:rPr>
                <w:noProof/>
                <w:webHidden/>
              </w:rPr>
              <w:fldChar w:fldCharType="separate"/>
            </w:r>
            <w:r>
              <w:rPr>
                <w:noProof/>
                <w:webHidden/>
              </w:rPr>
              <w:t>408</w:t>
            </w:r>
            <w:r>
              <w:rPr>
                <w:noProof/>
                <w:webHidden/>
              </w:rPr>
              <w:fldChar w:fldCharType="end"/>
            </w:r>
          </w:hyperlink>
        </w:p>
        <w:p w14:paraId="59C2701B" w14:textId="77777777" w:rsidR="00AB0733" w:rsidRDefault="00AB0733">
          <w:pPr>
            <w:pStyle w:val="Inhopg2"/>
            <w:tabs>
              <w:tab w:val="right" w:leader="dot" w:pos="9063"/>
            </w:tabs>
            <w:rPr>
              <w:rFonts w:asciiTheme="minorHAnsi" w:eastAsiaTheme="minorEastAsia" w:hAnsiTheme="minorHAnsi"/>
              <w:noProof/>
              <w:lang w:eastAsia="nl-BE"/>
            </w:rPr>
          </w:pPr>
          <w:hyperlink w:anchor="_Toc33693011" w:history="1">
            <w:r w:rsidRPr="00F771A5">
              <w:rPr>
                <w:rStyle w:val="Hyperlink"/>
                <w:noProof/>
                <w:lang w:bidi="en-US"/>
              </w:rPr>
              <w:t>3.2. Opbouw van het ALSB</w:t>
            </w:r>
            <w:r>
              <w:rPr>
                <w:noProof/>
                <w:webHidden/>
              </w:rPr>
              <w:tab/>
            </w:r>
            <w:r>
              <w:rPr>
                <w:noProof/>
                <w:webHidden/>
              </w:rPr>
              <w:fldChar w:fldCharType="begin"/>
            </w:r>
            <w:r>
              <w:rPr>
                <w:noProof/>
                <w:webHidden/>
              </w:rPr>
              <w:instrText xml:space="preserve"> PAGEREF _Toc33693011 \h </w:instrText>
            </w:r>
            <w:r>
              <w:rPr>
                <w:noProof/>
                <w:webHidden/>
              </w:rPr>
            </w:r>
            <w:r>
              <w:rPr>
                <w:noProof/>
                <w:webHidden/>
              </w:rPr>
              <w:fldChar w:fldCharType="separate"/>
            </w:r>
            <w:r>
              <w:rPr>
                <w:noProof/>
                <w:webHidden/>
              </w:rPr>
              <w:t>415</w:t>
            </w:r>
            <w:r>
              <w:rPr>
                <w:noProof/>
                <w:webHidden/>
              </w:rPr>
              <w:fldChar w:fldCharType="end"/>
            </w:r>
          </w:hyperlink>
        </w:p>
        <w:p w14:paraId="13539FD7" w14:textId="77777777" w:rsidR="00AB0733" w:rsidRDefault="00AB0733">
          <w:pPr>
            <w:pStyle w:val="Inhopg3"/>
            <w:rPr>
              <w:rFonts w:asciiTheme="minorHAnsi" w:hAnsiTheme="minorHAnsi"/>
              <w:noProof/>
            </w:rPr>
          </w:pPr>
          <w:hyperlink w:anchor="_Toc33693012" w:history="1">
            <w:r w:rsidRPr="00F771A5">
              <w:rPr>
                <w:rStyle w:val="Hyperlink"/>
                <w:noProof/>
                <w:lang w:bidi="en-US"/>
              </w:rPr>
              <w:t>3.2.1. Opbouw van het ALSB van pompstations &amp; KWZI</w:t>
            </w:r>
            <w:r>
              <w:rPr>
                <w:noProof/>
                <w:webHidden/>
              </w:rPr>
              <w:tab/>
            </w:r>
            <w:r>
              <w:rPr>
                <w:noProof/>
                <w:webHidden/>
              </w:rPr>
              <w:fldChar w:fldCharType="begin"/>
            </w:r>
            <w:r>
              <w:rPr>
                <w:noProof/>
                <w:webHidden/>
              </w:rPr>
              <w:instrText xml:space="preserve"> PAGEREF _Toc33693012 \h </w:instrText>
            </w:r>
            <w:r>
              <w:rPr>
                <w:noProof/>
                <w:webHidden/>
              </w:rPr>
            </w:r>
            <w:r>
              <w:rPr>
                <w:noProof/>
                <w:webHidden/>
              </w:rPr>
              <w:fldChar w:fldCharType="separate"/>
            </w:r>
            <w:r>
              <w:rPr>
                <w:noProof/>
                <w:webHidden/>
              </w:rPr>
              <w:t>415</w:t>
            </w:r>
            <w:r>
              <w:rPr>
                <w:noProof/>
                <w:webHidden/>
              </w:rPr>
              <w:fldChar w:fldCharType="end"/>
            </w:r>
          </w:hyperlink>
        </w:p>
        <w:p w14:paraId="0A27C164" w14:textId="77777777" w:rsidR="00AB0733" w:rsidRDefault="00AB0733">
          <w:pPr>
            <w:pStyle w:val="Inhopg3"/>
            <w:rPr>
              <w:rFonts w:asciiTheme="minorHAnsi" w:hAnsiTheme="minorHAnsi"/>
              <w:noProof/>
            </w:rPr>
          </w:pPr>
          <w:hyperlink w:anchor="_Toc33693013" w:history="1">
            <w:r w:rsidRPr="00F771A5">
              <w:rPr>
                <w:rStyle w:val="Hyperlink"/>
                <w:noProof/>
                <w:lang w:bidi="en-US"/>
              </w:rPr>
              <w:t>3.2.2. Opbouw van het ALSB van RWZI</w:t>
            </w:r>
            <w:r>
              <w:rPr>
                <w:noProof/>
                <w:webHidden/>
              </w:rPr>
              <w:tab/>
            </w:r>
            <w:r>
              <w:rPr>
                <w:noProof/>
                <w:webHidden/>
              </w:rPr>
              <w:fldChar w:fldCharType="begin"/>
            </w:r>
            <w:r>
              <w:rPr>
                <w:noProof/>
                <w:webHidden/>
              </w:rPr>
              <w:instrText xml:space="preserve"> PAGEREF _Toc33693013 \h </w:instrText>
            </w:r>
            <w:r>
              <w:rPr>
                <w:noProof/>
                <w:webHidden/>
              </w:rPr>
            </w:r>
            <w:r>
              <w:rPr>
                <w:noProof/>
                <w:webHidden/>
              </w:rPr>
              <w:fldChar w:fldCharType="separate"/>
            </w:r>
            <w:r>
              <w:rPr>
                <w:noProof/>
                <w:webHidden/>
              </w:rPr>
              <w:t>416</w:t>
            </w:r>
            <w:r>
              <w:rPr>
                <w:noProof/>
                <w:webHidden/>
              </w:rPr>
              <w:fldChar w:fldCharType="end"/>
            </w:r>
          </w:hyperlink>
        </w:p>
        <w:p w14:paraId="3232DB57" w14:textId="77777777" w:rsidR="00AB0733" w:rsidRDefault="00AB0733">
          <w:pPr>
            <w:pStyle w:val="Inhopg3"/>
            <w:rPr>
              <w:rFonts w:asciiTheme="minorHAnsi" w:hAnsiTheme="minorHAnsi"/>
              <w:noProof/>
            </w:rPr>
          </w:pPr>
          <w:hyperlink w:anchor="_Toc33693014" w:history="1">
            <w:r w:rsidRPr="00F771A5">
              <w:rPr>
                <w:rStyle w:val="Hyperlink"/>
                <w:noProof/>
                <w:lang w:bidi="en-US"/>
              </w:rPr>
              <w:t>3.2.3. Opbouw van het ALSB van een reinigingssysteem bij bekkens en collectoren</w:t>
            </w:r>
            <w:r>
              <w:rPr>
                <w:noProof/>
                <w:webHidden/>
              </w:rPr>
              <w:tab/>
            </w:r>
            <w:r>
              <w:rPr>
                <w:noProof/>
                <w:webHidden/>
              </w:rPr>
              <w:fldChar w:fldCharType="begin"/>
            </w:r>
            <w:r>
              <w:rPr>
                <w:noProof/>
                <w:webHidden/>
              </w:rPr>
              <w:instrText xml:space="preserve"> PAGEREF _Toc33693014 \h </w:instrText>
            </w:r>
            <w:r>
              <w:rPr>
                <w:noProof/>
                <w:webHidden/>
              </w:rPr>
            </w:r>
            <w:r>
              <w:rPr>
                <w:noProof/>
                <w:webHidden/>
              </w:rPr>
              <w:fldChar w:fldCharType="separate"/>
            </w:r>
            <w:r>
              <w:rPr>
                <w:noProof/>
                <w:webHidden/>
              </w:rPr>
              <w:t>417</w:t>
            </w:r>
            <w:r>
              <w:rPr>
                <w:noProof/>
                <w:webHidden/>
              </w:rPr>
              <w:fldChar w:fldCharType="end"/>
            </w:r>
          </w:hyperlink>
        </w:p>
        <w:p w14:paraId="6415736B" w14:textId="77777777" w:rsidR="00AB0733" w:rsidRDefault="00AB0733">
          <w:pPr>
            <w:pStyle w:val="Inhopg2"/>
            <w:tabs>
              <w:tab w:val="right" w:leader="dot" w:pos="9063"/>
            </w:tabs>
            <w:rPr>
              <w:rFonts w:asciiTheme="minorHAnsi" w:eastAsiaTheme="minorEastAsia" w:hAnsiTheme="minorHAnsi"/>
              <w:noProof/>
              <w:lang w:eastAsia="nl-BE"/>
            </w:rPr>
          </w:pPr>
          <w:hyperlink w:anchor="_Toc33693015" w:history="1">
            <w:r w:rsidRPr="00F771A5">
              <w:rPr>
                <w:rStyle w:val="Hyperlink"/>
                <w:noProof/>
                <w:lang w:bidi="en-US"/>
              </w:rPr>
              <w:t>3.3. Constructie</w:t>
            </w:r>
            <w:r>
              <w:rPr>
                <w:noProof/>
                <w:webHidden/>
              </w:rPr>
              <w:tab/>
            </w:r>
            <w:r>
              <w:rPr>
                <w:noProof/>
                <w:webHidden/>
              </w:rPr>
              <w:fldChar w:fldCharType="begin"/>
            </w:r>
            <w:r>
              <w:rPr>
                <w:noProof/>
                <w:webHidden/>
              </w:rPr>
              <w:instrText xml:space="preserve"> PAGEREF _Toc33693015 \h </w:instrText>
            </w:r>
            <w:r>
              <w:rPr>
                <w:noProof/>
                <w:webHidden/>
              </w:rPr>
            </w:r>
            <w:r>
              <w:rPr>
                <w:noProof/>
                <w:webHidden/>
              </w:rPr>
              <w:fldChar w:fldCharType="separate"/>
            </w:r>
            <w:r>
              <w:rPr>
                <w:noProof/>
                <w:webHidden/>
              </w:rPr>
              <w:t>417</w:t>
            </w:r>
            <w:r>
              <w:rPr>
                <w:noProof/>
                <w:webHidden/>
              </w:rPr>
              <w:fldChar w:fldCharType="end"/>
            </w:r>
          </w:hyperlink>
        </w:p>
        <w:p w14:paraId="25F9AF68" w14:textId="77777777" w:rsidR="00AB0733" w:rsidRDefault="00AB0733">
          <w:pPr>
            <w:pStyle w:val="Inhopg3"/>
            <w:rPr>
              <w:rFonts w:asciiTheme="minorHAnsi" w:hAnsiTheme="minorHAnsi"/>
              <w:noProof/>
            </w:rPr>
          </w:pPr>
          <w:hyperlink w:anchor="_Toc33693016" w:history="1">
            <w:r w:rsidRPr="00F771A5">
              <w:rPr>
                <w:rStyle w:val="Hyperlink"/>
                <w:noProof/>
                <w:lang w:bidi="en-US"/>
              </w:rPr>
              <w:t>3.3.1. Algemeen</w:t>
            </w:r>
            <w:r>
              <w:rPr>
                <w:noProof/>
                <w:webHidden/>
              </w:rPr>
              <w:tab/>
            </w:r>
            <w:r>
              <w:rPr>
                <w:noProof/>
                <w:webHidden/>
              </w:rPr>
              <w:fldChar w:fldCharType="begin"/>
            </w:r>
            <w:r>
              <w:rPr>
                <w:noProof/>
                <w:webHidden/>
              </w:rPr>
              <w:instrText xml:space="preserve"> PAGEREF _Toc33693016 \h </w:instrText>
            </w:r>
            <w:r>
              <w:rPr>
                <w:noProof/>
                <w:webHidden/>
              </w:rPr>
            </w:r>
            <w:r>
              <w:rPr>
                <w:noProof/>
                <w:webHidden/>
              </w:rPr>
              <w:fldChar w:fldCharType="separate"/>
            </w:r>
            <w:r>
              <w:rPr>
                <w:noProof/>
                <w:webHidden/>
              </w:rPr>
              <w:t>417</w:t>
            </w:r>
            <w:r>
              <w:rPr>
                <w:noProof/>
                <w:webHidden/>
              </w:rPr>
              <w:fldChar w:fldCharType="end"/>
            </w:r>
          </w:hyperlink>
        </w:p>
        <w:p w14:paraId="76CAF2F5" w14:textId="77777777" w:rsidR="00AB0733" w:rsidRDefault="00AB0733">
          <w:pPr>
            <w:pStyle w:val="Inhopg3"/>
            <w:rPr>
              <w:rFonts w:asciiTheme="minorHAnsi" w:hAnsiTheme="minorHAnsi"/>
              <w:noProof/>
            </w:rPr>
          </w:pPr>
          <w:hyperlink w:anchor="_Toc33693017" w:history="1">
            <w:r w:rsidRPr="00F771A5">
              <w:rPr>
                <w:rStyle w:val="Hyperlink"/>
                <w:noProof/>
                <w:lang w:bidi="en-US"/>
              </w:rPr>
              <w:t>3.3.2. Deuren en deksels</w:t>
            </w:r>
            <w:r>
              <w:rPr>
                <w:noProof/>
                <w:webHidden/>
              </w:rPr>
              <w:tab/>
            </w:r>
            <w:r>
              <w:rPr>
                <w:noProof/>
                <w:webHidden/>
              </w:rPr>
              <w:fldChar w:fldCharType="begin"/>
            </w:r>
            <w:r>
              <w:rPr>
                <w:noProof/>
                <w:webHidden/>
              </w:rPr>
              <w:instrText xml:space="preserve"> PAGEREF _Toc33693017 \h </w:instrText>
            </w:r>
            <w:r>
              <w:rPr>
                <w:noProof/>
                <w:webHidden/>
              </w:rPr>
            </w:r>
            <w:r>
              <w:rPr>
                <w:noProof/>
                <w:webHidden/>
              </w:rPr>
              <w:fldChar w:fldCharType="separate"/>
            </w:r>
            <w:r>
              <w:rPr>
                <w:noProof/>
                <w:webHidden/>
              </w:rPr>
              <w:t>418</w:t>
            </w:r>
            <w:r>
              <w:rPr>
                <w:noProof/>
                <w:webHidden/>
              </w:rPr>
              <w:fldChar w:fldCharType="end"/>
            </w:r>
          </w:hyperlink>
        </w:p>
        <w:p w14:paraId="62D79A76" w14:textId="77777777" w:rsidR="00AB0733" w:rsidRDefault="00AB0733">
          <w:pPr>
            <w:pStyle w:val="Inhopg3"/>
            <w:tabs>
              <w:tab w:val="left" w:pos="1320"/>
            </w:tabs>
            <w:rPr>
              <w:rFonts w:asciiTheme="minorHAnsi" w:hAnsiTheme="minorHAnsi"/>
              <w:noProof/>
            </w:rPr>
          </w:pPr>
          <w:hyperlink w:anchor="_Toc33693018" w:history="1">
            <w:r w:rsidRPr="00F771A5">
              <w:rPr>
                <w:rStyle w:val="Hyperlink"/>
                <w:noProof/>
                <w:lang w:bidi="en-US"/>
              </w:rPr>
              <w:t>3.3.3.</w:t>
            </w:r>
            <w:r>
              <w:rPr>
                <w:rFonts w:asciiTheme="minorHAnsi" w:hAnsiTheme="minorHAnsi"/>
                <w:noProof/>
              </w:rPr>
              <w:tab/>
            </w:r>
            <w:r w:rsidRPr="00F771A5">
              <w:rPr>
                <w:rStyle w:val="Hyperlink"/>
                <w:noProof/>
                <w:lang w:bidi="en-US"/>
              </w:rPr>
              <w:t>Onderdelen bevestigingen</w:t>
            </w:r>
            <w:r>
              <w:rPr>
                <w:noProof/>
                <w:webHidden/>
              </w:rPr>
              <w:tab/>
            </w:r>
            <w:r>
              <w:rPr>
                <w:noProof/>
                <w:webHidden/>
              </w:rPr>
              <w:fldChar w:fldCharType="begin"/>
            </w:r>
            <w:r>
              <w:rPr>
                <w:noProof/>
                <w:webHidden/>
              </w:rPr>
              <w:instrText xml:space="preserve"> PAGEREF _Toc33693018 \h </w:instrText>
            </w:r>
            <w:r>
              <w:rPr>
                <w:noProof/>
                <w:webHidden/>
              </w:rPr>
            </w:r>
            <w:r>
              <w:rPr>
                <w:noProof/>
                <w:webHidden/>
              </w:rPr>
              <w:fldChar w:fldCharType="separate"/>
            </w:r>
            <w:r>
              <w:rPr>
                <w:noProof/>
                <w:webHidden/>
              </w:rPr>
              <w:t>419</w:t>
            </w:r>
            <w:r>
              <w:rPr>
                <w:noProof/>
                <w:webHidden/>
              </w:rPr>
              <w:fldChar w:fldCharType="end"/>
            </w:r>
          </w:hyperlink>
        </w:p>
        <w:p w14:paraId="044D8BA5" w14:textId="77777777" w:rsidR="00AB0733" w:rsidRDefault="00AB0733">
          <w:pPr>
            <w:pStyle w:val="Inhopg3"/>
            <w:tabs>
              <w:tab w:val="left" w:pos="1320"/>
            </w:tabs>
            <w:rPr>
              <w:rFonts w:asciiTheme="minorHAnsi" w:hAnsiTheme="minorHAnsi"/>
              <w:noProof/>
            </w:rPr>
          </w:pPr>
          <w:hyperlink w:anchor="_Toc33693019" w:history="1">
            <w:r w:rsidRPr="00F771A5">
              <w:rPr>
                <w:rStyle w:val="Hyperlink"/>
                <w:noProof/>
                <w:lang w:bidi="en-US"/>
              </w:rPr>
              <w:t>3.3.4.</w:t>
            </w:r>
            <w:r>
              <w:rPr>
                <w:rFonts w:asciiTheme="minorHAnsi" w:hAnsiTheme="minorHAnsi"/>
                <w:noProof/>
              </w:rPr>
              <w:tab/>
            </w:r>
            <w:r w:rsidRPr="00F771A5">
              <w:rPr>
                <w:rStyle w:val="Hyperlink"/>
                <w:noProof/>
                <w:lang w:bidi="en-US"/>
              </w:rPr>
              <w:t>Etikettering</w:t>
            </w:r>
            <w:r>
              <w:rPr>
                <w:noProof/>
                <w:webHidden/>
              </w:rPr>
              <w:tab/>
            </w:r>
            <w:r>
              <w:rPr>
                <w:noProof/>
                <w:webHidden/>
              </w:rPr>
              <w:fldChar w:fldCharType="begin"/>
            </w:r>
            <w:r>
              <w:rPr>
                <w:noProof/>
                <w:webHidden/>
              </w:rPr>
              <w:instrText xml:space="preserve"> PAGEREF _Toc33693019 \h </w:instrText>
            </w:r>
            <w:r>
              <w:rPr>
                <w:noProof/>
                <w:webHidden/>
              </w:rPr>
            </w:r>
            <w:r>
              <w:rPr>
                <w:noProof/>
                <w:webHidden/>
              </w:rPr>
              <w:fldChar w:fldCharType="separate"/>
            </w:r>
            <w:r>
              <w:rPr>
                <w:noProof/>
                <w:webHidden/>
              </w:rPr>
              <w:t>419</w:t>
            </w:r>
            <w:r>
              <w:rPr>
                <w:noProof/>
                <w:webHidden/>
              </w:rPr>
              <w:fldChar w:fldCharType="end"/>
            </w:r>
          </w:hyperlink>
        </w:p>
        <w:p w14:paraId="2DF2E633" w14:textId="77777777" w:rsidR="00AB0733" w:rsidRDefault="00AB0733">
          <w:pPr>
            <w:pStyle w:val="Inhopg3"/>
            <w:tabs>
              <w:tab w:val="left" w:pos="1320"/>
            </w:tabs>
            <w:rPr>
              <w:rFonts w:asciiTheme="minorHAnsi" w:hAnsiTheme="minorHAnsi"/>
              <w:noProof/>
            </w:rPr>
          </w:pPr>
          <w:hyperlink w:anchor="_Toc33693020" w:history="1">
            <w:r w:rsidRPr="00F771A5">
              <w:rPr>
                <w:rStyle w:val="Hyperlink"/>
                <w:noProof/>
                <w:lang w:bidi="en-US"/>
              </w:rPr>
              <w:t>3.3.5.</w:t>
            </w:r>
            <w:r>
              <w:rPr>
                <w:rFonts w:asciiTheme="minorHAnsi" w:hAnsiTheme="minorHAnsi"/>
                <w:noProof/>
              </w:rPr>
              <w:tab/>
            </w:r>
            <w:r w:rsidRPr="00F771A5">
              <w:rPr>
                <w:rStyle w:val="Hyperlink"/>
                <w:noProof/>
                <w:lang w:bidi="en-US"/>
              </w:rPr>
              <w:t>Railstelsel en verbindingen</w:t>
            </w:r>
            <w:r>
              <w:rPr>
                <w:noProof/>
                <w:webHidden/>
              </w:rPr>
              <w:tab/>
            </w:r>
            <w:r>
              <w:rPr>
                <w:noProof/>
                <w:webHidden/>
              </w:rPr>
              <w:fldChar w:fldCharType="begin"/>
            </w:r>
            <w:r>
              <w:rPr>
                <w:noProof/>
                <w:webHidden/>
              </w:rPr>
              <w:instrText xml:space="preserve"> PAGEREF _Toc33693020 \h </w:instrText>
            </w:r>
            <w:r>
              <w:rPr>
                <w:noProof/>
                <w:webHidden/>
              </w:rPr>
            </w:r>
            <w:r>
              <w:rPr>
                <w:noProof/>
                <w:webHidden/>
              </w:rPr>
              <w:fldChar w:fldCharType="separate"/>
            </w:r>
            <w:r>
              <w:rPr>
                <w:noProof/>
                <w:webHidden/>
              </w:rPr>
              <w:t>420</w:t>
            </w:r>
            <w:r>
              <w:rPr>
                <w:noProof/>
                <w:webHidden/>
              </w:rPr>
              <w:fldChar w:fldCharType="end"/>
            </w:r>
          </w:hyperlink>
        </w:p>
        <w:p w14:paraId="5A760147" w14:textId="77777777" w:rsidR="00AB0733" w:rsidRDefault="00AB0733">
          <w:pPr>
            <w:pStyle w:val="Inhopg3"/>
            <w:tabs>
              <w:tab w:val="left" w:pos="1320"/>
            </w:tabs>
            <w:rPr>
              <w:rFonts w:asciiTheme="minorHAnsi" w:hAnsiTheme="minorHAnsi"/>
              <w:noProof/>
            </w:rPr>
          </w:pPr>
          <w:hyperlink w:anchor="_Toc33693021" w:history="1">
            <w:r w:rsidRPr="00F771A5">
              <w:rPr>
                <w:rStyle w:val="Hyperlink"/>
                <w:noProof/>
                <w:lang w:bidi="en-US"/>
              </w:rPr>
              <w:t>3.3.6.</w:t>
            </w:r>
            <w:r>
              <w:rPr>
                <w:rFonts w:asciiTheme="minorHAnsi" w:hAnsiTheme="minorHAnsi"/>
                <w:noProof/>
              </w:rPr>
              <w:tab/>
            </w:r>
            <w:r w:rsidRPr="00F771A5">
              <w:rPr>
                <w:rStyle w:val="Hyperlink"/>
                <w:noProof/>
                <w:lang w:bidi="en-US"/>
              </w:rPr>
              <w:t>Bekabelingsmodaliteiten</w:t>
            </w:r>
            <w:r>
              <w:rPr>
                <w:noProof/>
                <w:webHidden/>
              </w:rPr>
              <w:tab/>
            </w:r>
            <w:r>
              <w:rPr>
                <w:noProof/>
                <w:webHidden/>
              </w:rPr>
              <w:fldChar w:fldCharType="begin"/>
            </w:r>
            <w:r>
              <w:rPr>
                <w:noProof/>
                <w:webHidden/>
              </w:rPr>
              <w:instrText xml:space="preserve"> PAGEREF _Toc33693021 \h </w:instrText>
            </w:r>
            <w:r>
              <w:rPr>
                <w:noProof/>
                <w:webHidden/>
              </w:rPr>
            </w:r>
            <w:r>
              <w:rPr>
                <w:noProof/>
                <w:webHidden/>
              </w:rPr>
              <w:fldChar w:fldCharType="separate"/>
            </w:r>
            <w:r>
              <w:rPr>
                <w:noProof/>
                <w:webHidden/>
              </w:rPr>
              <w:t>420</w:t>
            </w:r>
            <w:r>
              <w:rPr>
                <w:noProof/>
                <w:webHidden/>
              </w:rPr>
              <w:fldChar w:fldCharType="end"/>
            </w:r>
          </w:hyperlink>
        </w:p>
        <w:p w14:paraId="7C1BD6F5" w14:textId="77777777" w:rsidR="00AB0733" w:rsidRDefault="00AB0733">
          <w:pPr>
            <w:pStyle w:val="Inhopg3"/>
            <w:tabs>
              <w:tab w:val="left" w:pos="1320"/>
            </w:tabs>
            <w:rPr>
              <w:rFonts w:asciiTheme="minorHAnsi" w:hAnsiTheme="minorHAnsi"/>
              <w:noProof/>
            </w:rPr>
          </w:pPr>
          <w:hyperlink w:anchor="_Toc33693022" w:history="1">
            <w:r w:rsidRPr="00F771A5">
              <w:rPr>
                <w:rStyle w:val="Hyperlink"/>
                <w:noProof/>
                <w:lang w:bidi="en-US"/>
              </w:rPr>
              <w:t>3.3.7.</w:t>
            </w:r>
            <w:r>
              <w:rPr>
                <w:rFonts w:asciiTheme="minorHAnsi" w:hAnsiTheme="minorHAnsi"/>
                <w:noProof/>
              </w:rPr>
              <w:tab/>
            </w:r>
            <w:r w:rsidRPr="00F771A5">
              <w:rPr>
                <w:rStyle w:val="Hyperlink"/>
                <w:noProof/>
                <w:lang w:bidi="en-US"/>
              </w:rPr>
              <w:t>Beperkende globale dimensies</w:t>
            </w:r>
            <w:r>
              <w:rPr>
                <w:noProof/>
                <w:webHidden/>
              </w:rPr>
              <w:tab/>
            </w:r>
            <w:r>
              <w:rPr>
                <w:noProof/>
                <w:webHidden/>
              </w:rPr>
              <w:fldChar w:fldCharType="begin"/>
            </w:r>
            <w:r>
              <w:rPr>
                <w:noProof/>
                <w:webHidden/>
              </w:rPr>
              <w:instrText xml:space="preserve"> PAGEREF _Toc33693022 \h </w:instrText>
            </w:r>
            <w:r>
              <w:rPr>
                <w:noProof/>
                <w:webHidden/>
              </w:rPr>
            </w:r>
            <w:r>
              <w:rPr>
                <w:noProof/>
                <w:webHidden/>
              </w:rPr>
              <w:fldChar w:fldCharType="separate"/>
            </w:r>
            <w:r>
              <w:rPr>
                <w:noProof/>
                <w:webHidden/>
              </w:rPr>
              <w:t>421</w:t>
            </w:r>
            <w:r>
              <w:rPr>
                <w:noProof/>
                <w:webHidden/>
              </w:rPr>
              <w:fldChar w:fldCharType="end"/>
            </w:r>
          </w:hyperlink>
        </w:p>
        <w:p w14:paraId="531270DC" w14:textId="77777777" w:rsidR="00AB0733" w:rsidRDefault="00AB0733">
          <w:pPr>
            <w:pStyle w:val="Inhopg3"/>
            <w:tabs>
              <w:tab w:val="left" w:pos="1320"/>
            </w:tabs>
            <w:rPr>
              <w:rFonts w:asciiTheme="minorHAnsi" w:hAnsiTheme="minorHAnsi"/>
              <w:noProof/>
            </w:rPr>
          </w:pPr>
          <w:hyperlink w:anchor="_Toc33693023" w:history="1">
            <w:r w:rsidRPr="00F771A5">
              <w:rPr>
                <w:rStyle w:val="Hyperlink"/>
                <w:noProof/>
                <w:lang w:bidi="en-US"/>
              </w:rPr>
              <w:t>3.3.8.</w:t>
            </w:r>
            <w:r>
              <w:rPr>
                <w:rFonts w:asciiTheme="minorHAnsi" w:hAnsiTheme="minorHAnsi"/>
                <w:noProof/>
              </w:rPr>
              <w:tab/>
            </w:r>
            <w:r w:rsidRPr="00F771A5">
              <w:rPr>
                <w:rStyle w:val="Hyperlink"/>
                <w:noProof/>
                <w:lang w:bidi="en-US"/>
              </w:rPr>
              <w:t>Reserve</w:t>
            </w:r>
            <w:r>
              <w:rPr>
                <w:noProof/>
                <w:webHidden/>
              </w:rPr>
              <w:tab/>
            </w:r>
            <w:r>
              <w:rPr>
                <w:noProof/>
                <w:webHidden/>
              </w:rPr>
              <w:fldChar w:fldCharType="begin"/>
            </w:r>
            <w:r>
              <w:rPr>
                <w:noProof/>
                <w:webHidden/>
              </w:rPr>
              <w:instrText xml:space="preserve"> PAGEREF _Toc33693023 \h </w:instrText>
            </w:r>
            <w:r>
              <w:rPr>
                <w:noProof/>
                <w:webHidden/>
              </w:rPr>
            </w:r>
            <w:r>
              <w:rPr>
                <w:noProof/>
                <w:webHidden/>
              </w:rPr>
              <w:fldChar w:fldCharType="separate"/>
            </w:r>
            <w:r>
              <w:rPr>
                <w:noProof/>
                <w:webHidden/>
              </w:rPr>
              <w:t>421</w:t>
            </w:r>
            <w:r>
              <w:rPr>
                <w:noProof/>
                <w:webHidden/>
              </w:rPr>
              <w:fldChar w:fldCharType="end"/>
            </w:r>
          </w:hyperlink>
        </w:p>
        <w:p w14:paraId="05808B81" w14:textId="77777777" w:rsidR="00AB0733" w:rsidRDefault="00AB0733">
          <w:pPr>
            <w:pStyle w:val="Inhopg3"/>
            <w:tabs>
              <w:tab w:val="left" w:pos="1320"/>
            </w:tabs>
            <w:rPr>
              <w:rFonts w:asciiTheme="minorHAnsi" w:hAnsiTheme="minorHAnsi"/>
              <w:noProof/>
            </w:rPr>
          </w:pPr>
          <w:hyperlink w:anchor="_Toc33693024" w:history="1">
            <w:r w:rsidRPr="00F771A5">
              <w:rPr>
                <w:rStyle w:val="Hyperlink"/>
                <w:noProof/>
                <w:lang w:bidi="en-US"/>
              </w:rPr>
              <w:t>3.3.9.</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_Toc33693024 \h </w:instrText>
            </w:r>
            <w:r>
              <w:rPr>
                <w:noProof/>
                <w:webHidden/>
              </w:rPr>
            </w:r>
            <w:r>
              <w:rPr>
                <w:noProof/>
                <w:webHidden/>
              </w:rPr>
              <w:fldChar w:fldCharType="separate"/>
            </w:r>
            <w:r>
              <w:rPr>
                <w:noProof/>
                <w:webHidden/>
              </w:rPr>
              <w:t>421</w:t>
            </w:r>
            <w:r>
              <w:rPr>
                <w:noProof/>
                <w:webHidden/>
              </w:rPr>
              <w:fldChar w:fldCharType="end"/>
            </w:r>
          </w:hyperlink>
        </w:p>
        <w:p w14:paraId="2F7496B3" w14:textId="77777777" w:rsidR="00AB0733" w:rsidRDefault="00AB0733">
          <w:pPr>
            <w:pStyle w:val="Inhopg3"/>
            <w:rPr>
              <w:rFonts w:asciiTheme="minorHAnsi" w:hAnsiTheme="minorHAnsi"/>
              <w:noProof/>
            </w:rPr>
          </w:pPr>
          <w:hyperlink w:anchor="_Toc33693025" w:history="1">
            <w:r w:rsidRPr="00F771A5">
              <w:rPr>
                <w:rStyle w:val="Hyperlink"/>
                <w:noProof/>
                <w:lang w:bidi="en-US"/>
              </w:rPr>
              <w:t>3.3.10. Bouten, moeren en constructieonderdelen</w:t>
            </w:r>
            <w:r>
              <w:rPr>
                <w:noProof/>
                <w:webHidden/>
              </w:rPr>
              <w:tab/>
            </w:r>
            <w:r>
              <w:rPr>
                <w:noProof/>
                <w:webHidden/>
              </w:rPr>
              <w:fldChar w:fldCharType="begin"/>
            </w:r>
            <w:r>
              <w:rPr>
                <w:noProof/>
                <w:webHidden/>
              </w:rPr>
              <w:instrText xml:space="preserve"> PAGEREF _Toc33693025 \h </w:instrText>
            </w:r>
            <w:r>
              <w:rPr>
                <w:noProof/>
                <w:webHidden/>
              </w:rPr>
            </w:r>
            <w:r>
              <w:rPr>
                <w:noProof/>
                <w:webHidden/>
              </w:rPr>
              <w:fldChar w:fldCharType="separate"/>
            </w:r>
            <w:r>
              <w:rPr>
                <w:noProof/>
                <w:webHidden/>
              </w:rPr>
              <w:t>422</w:t>
            </w:r>
            <w:r>
              <w:rPr>
                <w:noProof/>
                <w:webHidden/>
              </w:rPr>
              <w:fldChar w:fldCharType="end"/>
            </w:r>
          </w:hyperlink>
        </w:p>
        <w:p w14:paraId="26C62BC4" w14:textId="77777777" w:rsidR="00AB0733" w:rsidRDefault="00AB0733">
          <w:pPr>
            <w:pStyle w:val="Inhopg3"/>
            <w:rPr>
              <w:rFonts w:asciiTheme="minorHAnsi" w:hAnsiTheme="minorHAnsi"/>
              <w:noProof/>
            </w:rPr>
          </w:pPr>
          <w:hyperlink w:anchor="_Toc33693026" w:history="1">
            <w:r w:rsidRPr="00F771A5">
              <w:rPr>
                <w:rStyle w:val="Hyperlink"/>
                <w:noProof/>
                <w:lang w:bidi="en-US"/>
              </w:rPr>
              <w:t>3.3.11. Beschermingsmaatregelen en afwerking</w:t>
            </w:r>
            <w:r>
              <w:rPr>
                <w:noProof/>
                <w:webHidden/>
              </w:rPr>
              <w:tab/>
            </w:r>
            <w:r>
              <w:rPr>
                <w:noProof/>
                <w:webHidden/>
              </w:rPr>
              <w:fldChar w:fldCharType="begin"/>
            </w:r>
            <w:r>
              <w:rPr>
                <w:noProof/>
                <w:webHidden/>
              </w:rPr>
              <w:instrText xml:space="preserve"> PAGEREF _Toc33693026 \h </w:instrText>
            </w:r>
            <w:r>
              <w:rPr>
                <w:noProof/>
                <w:webHidden/>
              </w:rPr>
            </w:r>
            <w:r>
              <w:rPr>
                <w:noProof/>
                <w:webHidden/>
              </w:rPr>
              <w:fldChar w:fldCharType="separate"/>
            </w:r>
            <w:r>
              <w:rPr>
                <w:noProof/>
                <w:webHidden/>
              </w:rPr>
              <w:t>422</w:t>
            </w:r>
            <w:r>
              <w:rPr>
                <w:noProof/>
                <w:webHidden/>
              </w:rPr>
              <w:fldChar w:fldCharType="end"/>
            </w:r>
          </w:hyperlink>
        </w:p>
        <w:p w14:paraId="1B89D6C5" w14:textId="77777777" w:rsidR="00AB0733" w:rsidRDefault="00AB0733">
          <w:pPr>
            <w:pStyle w:val="Inhopg2"/>
            <w:tabs>
              <w:tab w:val="right" w:leader="dot" w:pos="9063"/>
            </w:tabs>
            <w:rPr>
              <w:rFonts w:asciiTheme="minorHAnsi" w:eastAsiaTheme="minorEastAsia" w:hAnsiTheme="minorHAnsi"/>
              <w:noProof/>
              <w:lang w:eastAsia="nl-BE"/>
            </w:rPr>
          </w:pPr>
          <w:hyperlink w:anchor="_Toc33693027" w:history="1">
            <w:r w:rsidRPr="00F771A5">
              <w:rPr>
                <w:rStyle w:val="Hyperlink"/>
                <w:noProof/>
                <w:lang w:bidi="en-US"/>
              </w:rPr>
              <w:t>3.4. Motorcircuits</w:t>
            </w:r>
            <w:r>
              <w:rPr>
                <w:noProof/>
                <w:webHidden/>
              </w:rPr>
              <w:tab/>
            </w:r>
            <w:r>
              <w:rPr>
                <w:noProof/>
                <w:webHidden/>
              </w:rPr>
              <w:fldChar w:fldCharType="begin"/>
            </w:r>
            <w:r>
              <w:rPr>
                <w:noProof/>
                <w:webHidden/>
              </w:rPr>
              <w:instrText xml:space="preserve"> PAGEREF _Toc33693027 \h </w:instrText>
            </w:r>
            <w:r>
              <w:rPr>
                <w:noProof/>
                <w:webHidden/>
              </w:rPr>
            </w:r>
            <w:r>
              <w:rPr>
                <w:noProof/>
                <w:webHidden/>
              </w:rPr>
              <w:fldChar w:fldCharType="separate"/>
            </w:r>
            <w:r>
              <w:rPr>
                <w:noProof/>
                <w:webHidden/>
              </w:rPr>
              <w:t>440</w:t>
            </w:r>
            <w:r>
              <w:rPr>
                <w:noProof/>
                <w:webHidden/>
              </w:rPr>
              <w:fldChar w:fldCharType="end"/>
            </w:r>
          </w:hyperlink>
        </w:p>
        <w:p w14:paraId="120111DF" w14:textId="77777777" w:rsidR="00AB0733" w:rsidRDefault="00AB0733">
          <w:pPr>
            <w:pStyle w:val="Inhopg3"/>
            <w:tabs>
              <w:tab w:val="left" w:pos="1320"/>
            </w:tabs>
            <w:rPr>
              <w:rFonts w:asciiTheme="minorHAnsi" w:hAnsiTheme="minorHAnsi"/>
              <w:noProof/>
            </w:rPr>
          </w:pPr>
          <w:hyperlink w:anchor="_Toc33693028" w:history="1">
            <w:r w:rsidRPr="00F771A5">
              <w:rPr>
                <w:rStyle w:val="Hyperlink"/>
                <w:noProof/>
                <w:lang w:bidi="en-US"/>
              </w:rPr>
              <w:t>3.4.1.</w:t>
            </w:r>
            <w:r>
              <w:rPr>
                <w:rFonts w:asciiTheme="minorHAnsi" w:hAnsiTheme="minorHAnsi"/>
                <w:noProof/>
              </w:rPr>
              <w:tab/>
            </w:r>
            <w:r w:rsidRPr="00F771A5">
              <w:rPr>
                <w:rStyle w:val="Hyperlink"/>
                <w:noProof/>
                <w:lang w:bidi="en-US"/>
              </w:rPr>
              <w:t>Algemeen (bij rechtstreekse aanloop op het net) of (buiten de PLC om)</w:t>
            </w:r>
            <w:r>
              <w:rPr>
                <w:noProof/>
                <w:webHidden/>
              </w:rPr>
              <w:tab/>
            </w:r>
            <w:r>
              <w:rPr>
                <w:noProof/>
                <w:webHidden/>
              </w:rPr>
              <w:fldChar w:fldCharType="begin"/>
            </w:r>
            <w:r>
              <w:rPr>
                <w:noProof/>
                <w:webHidden/>
              </w:rPr>
              <w:instrText xml:space="preserve"> PAGEREF _Toc33693028 \h </w:instrText>
            </w:r>
            <w:r>
              <w:rPr>
                <w:noProof/>
                <w:webHidden/>
              </w:rPr>
            </w:r>
            <w:r>
              <w:rPr>
                <w:noProof/>
                <w:webHidden/>
              </w:rPr>
              <w:fldChar w:fldCharType="separate"/>
            </w:r>
            <w:r>
              <w:rPr>
                <w:noProof/>
                <w:webHidden/>
              </w:rPr>
              <w:t>440</w:t>
            </w:r>
            <w:r>
              <w:rPr>
                <w:noProof/>
                <w:webHidden/>
              </w:rPr>
              <w:fldChar w:fldCharType="end"/>
            </w:r>
          </w:hyperlink>
        </w:p>
        <w:p w14:paraId="4E17445E" w14:textId="77777777" w:rsidR="00AB0733" w:rsidRDefault="00AB0733">
          <w:pPr>
            <w:pStyle w:val="Inhopg3"/>
            <w:tabs>
              <w:tab w:val="left" w:pos="1320"/>
            </w:tabs>
            <w:rPr>
              <w:rFonts w:asciiTheme="minorHAnsi" w:hAnsiTheme="minorHAnsi"/>
              <w:noProof/>
            </w:rPr>
          </w:pPr>
          <w:hyperlink w:anchor="_Toc33693029" w:history="1">
            <w:r w:rsidRPr="00F771A5">
              <w:rPr>
                <w:rStyle w:val="Hyperlink"/>
                <w:noProof/>
                <w:lang w:bidi="en-US"/>
              </w:rPr>
              <w:t>3.4.2.</w:t>
            </w:r>
            <w:r>
              <w:rPr>
                <w:rFonts w:asciiTheme="minorHAnsi" w:hAnsiTheme="minorHAnsi"/>
                <w:noProof/>
              </w:rPr>
              <w:tab/>
            </w:r>
            <w:r w:rsidRPr="00F771A5">
              <w:rPr>
                <w:rStyle w:val="Hyperlink"/>
                <w:noProof/>
                <w:lang w:bidi="en-US"/>
              </w:rPr>
              <w:t>Motoraanzetters</w:t>
            </w:r>
            <w:r>
              <w:rPr>
                <w:noProof/>
                <w:webHidden/>
              </w:rPr>
              <w:tab/>
            </w:r>
            <w:r>
              <w:rPr>
                <w:noProof/>
                <w:webHidden/>
              </w:rPr>
              <w:fldChar w:fldCharType="begin"/>
            </w:r>
            <w:r>
              <w:rPr>
                <w:noProof/>
                <w:webHidden/>
              </w:rPr>
              <w:instrText xml:space="preserve"> PAGEREF _Toc33693029 \h </w:instrText>
            </w:r>
            <w:r>
              <w:rPr>
                <w:noProof/>
                <w:webHidden/>
              </w:rPr>
            </w:r>
            <w:r>
              <w:rPr>
                <w:noProof/>
                <w:webHidden/>
              </w:rPr>
              <w:fldChar w:fldCharType="separate"/>
            </w:r>
            <w:r>
              <w:rPr>
                <w:noProof/>
                <w:webHidden/>
              </w:rPr>
              <w:t>441</w:t>
            </w:r>
            <w:r>
              <w:rPr>
                <w:noProof/>
                <w:webHidden/>
              </w:rPr>
              <w:fldChar w:fldCharType="end"/>
            </w:r>
          </w:hyperlink>
        </w:p>
        <w:p w14:paraId="6DA6B85E" w14:textId="77777777" w:rsidR="00AB0733" w:rsidRDefault="00AB0733">
          <w:pPr>
            <w:pStyle w:val="Inhopg3"/>
            <w:tabs>
              <w:tab w:val="left" w:pos="1320"/>
            </w:tabs>
            <w:rPr>
              <w:rFonts w:asciiTheme="minorHAnsi" w:hAnsiTheme="minorHAnsi"/>
              <w:noProof/>
            </w:rPr>
          </w:pPr>
          <w:hyperlink w:anchor="_Toc33693030" w:history="1">
            <w:r w:rsidRPr="00F771A5">
              <w:rPr>
                <w:rStyle w:val="Hyperlink"/>
                <w:noProof/>
                <w:lang w:bidi="en-US"/>
              </w:rPr>
              <w:t>3.4.3.</w:t>
            </w:r>
            <w:r>
              <w:rPr>
                <w:rFonts w:asciiTheme="minorHAnsi" w:hAnsiTheme="minorHAnsi"/>
                <w:noProof/>
              </w:rPr>
              <w:tab/>
            </w:r>
            <w:r w:rsidRPr="00F771A5">
              <w:rPr>
                <w:rStyle w:val="Hyperlink"/>
                <w:noProof/>
                <w:lang w:bidi="en-US"/>
              </w:rPr>
              <w:t>Frequentieomvormers</w:t>
            </w:r>
            <w:r>
              <w:rPr>
                <w:noProof/>
                <w:webHidden/>
              </w:rPr>
              <w:tab/>
            </w:r>
            <w:r>
              <w:rPr>
                <w:noProof/>
                <w:webHidden/>
              </w:rPr>
              <w:fldChar w:fldCharType="begin"/>
            </w:r>
            <w:r>
              <w:rPr>
                <w:noProof/>
                <w:webHidden/>
              </w:rPr>
              <w:instrText xml:space="preserve"> PAGEREF _Toc33693030 \h </w:instrText>
            </w:r>
            <w:r>
              <w:rPr>
                <w:noProof/>
                <w:webHidden/>
              </w:rPr>
            </w:r>
            <w:r>
              <w:rPr>
                <w:noProof/>
                <w:webHidden/>
              </w:rPr>
              <w:fldChar w:fldCharType="separate"/>
            </w:r>
            <w:r>
              <w:rPr>
                <w:noProof/>
                <w:webHidden/>
              </w:rPr>
              <w:t>447</w:t>
            </w:r>
            <w:r>
              <w:rPr>
                <w:noProof/>
                <w:webHidden/>
              </w:rPr>
              <w:fldChar w:fldCharType="end"/>
            </w:r>
          </w:hyperlink>
        </w:p>
        <w:p w14:paraId="2FFBCF68" w14:textId="77777777" w:rsidR="00AB0733" w:rsidRDefault="00AB0733">
          <w:pPr>
            <w:pStyle w:val="Inhopg2"/>
            <w:tabs>
              <w:tab w:val="right" w:leader="dot" w:pos="9063"/>
            </w:tabs>
            <w:rPr>
              <w:rFonts w:asciiTheme="minorHAnsi" w:eastAsiaTheme="minorEastAsia" w:hAnsiTheme="minorHAnsi"/>
              <w:noProof/>
              <w:lang w:eastAsia="nl-BE"/>
            </w:rPr>
          </w:pPr>
          <w:hyperlink w:anchor="_Toc33693031" w:history="1">
            <w:r w:rsidRPr="00F771A5">
              <w:rPr>
                <w:rStyle w:val="Hyperlink"/>
                <w:noProof/>
                <w:lang w:bidi="en-US"/>
              </w:rPr>
              <w:t>3.5. Besturingscircuits</w:t>
            </w:r>
            <w:r>
              <w:rPr>
                <w:noProof/>
                <w:webHidden/>
              </w:rPr>
              <w:tab/>
            </w:r>
            <w:r>
              <w:rPr>
                <w:noProof/>
                <w:webHidden/>
              </w:rPr>
              <w:fldChar w:fldCharType="begin"/>
            </w:r>
            <w:r>
              <w:rPr>
                <w:noProof/>
                <w:webHidden/>
              </w:rPr>
              <w:instrText xml:space="preserve"> PAGEREF _Toc33693031 \h </w:instrText>
            </w:r>
            <w:r>
              <w:rPr>
                <w:noProof/>
                <w:webHidden/>
              </w:rPr>
            </w:r>
            <w:r>
              <w:rPr>
                <w:noProof/>
                <w:webHidden/>
              </w:rPr>
              <w:fldChar w:fldCharType="separate"/>
            </w:r>
            <w:r>
              <w:rPr>
                <w:noProof/>
                <w:webHidden/>
              </w:rPr>
              <w:t>454</w:t>
            </w:r>
            <w:r>
              <w:rPr>
                <w:noProof/>
                <w:webHidden/>
              </w:rPr>
              <w:fldChar w:fldCharType="end"/>
            </w:r>
          </w:hyperlink>
        </w:p>
        <w:p w14:paraId="6A5099ED" w14:textId="77777777" w:rsidR="00AB0733" w:rsidRDefault="00AB0733">
          <w:pPr>
            <w:pStyle w:val="Inhopg2"/>
            <w:tabs>
              <w:tab w:val="right" w:leader="dot" w:pos="9063"/>
            </w:tabs>
            <w:rPr>
              <w:rFonts w:asciiTheme="minorHAnsi" w:eastAsiaTheme="minorEastAsia" w:hAnsiTheme="minorHAnsi"/>
              <w:noProof/>
              <w:lang w:eastAsia="nl-BE"/>
            </w:rPr>
          </w:pPr>
          <w:hyperlink w:anchor="_Toc33693032" w:history="1">
            <w:r w:rsidRPr="00F771A5">
              <w:rPr>
                <w:rStyle w:val="Hyperlink"/>
                <w:noProof/>
                <w:lang w:bidi="en-US"/>
              </w:rPr>
              <w:t>3.6. Hulpvoeding</w:t>
            </w:r>
            <w:r>
              <w:rPr>
                <w:noProof/>
                <w:webHidden/>
              </w:rPr>
              <w:tab/>
            </w:r>
            <w:r>
              <w:rPr>
                <w:noProof/>
                <w:webHidden/>
              </w:rPr>
              <w:fldChar w:fldCharType="begin"/>
            </w:r>
            <w:r>
              <w:rPr>
                <w:noProof/>
                <w:webHidden/>
              </w:rPr>
              <w:instrText xml:space="preserve"> PAGEREF _Toc33693032 \h </w:instrText>
            </w:r>
            <w:r>
              <w:rPr>
                <w:noProof/>
                <w:webHidden/>
              </w:rPr>
            </w:r>
            <w:r>
              <w:rPr>
                <w:noProof/>
                <w:webHidden/>
              </w:rPr>
              <w:fldChar w:fldCharType="separate"/>
            </w:r>
            <w:r>
              <w:rPr>
                <w:noProof/>
                <w:webHidden/>
              </w:rPr>
              <w:t>455</w:t>
            </w:r>
            <w:r>
              <w:rPr>
                <w:noProof/>
                <w:webHidden/>
              </w:rPr>
              <w:fldChar w:fldCharType="end"/>
            </w:r>
          </w:hyperlink>
        </w:p>
        <w:p w14:paraId="312E0E70" w14:textId="77777777" w:rsidR="00AB0733" w:rsidRDefault="00AB0733">
          <w:pPr>
            <w:pStyle w:val="Inhopg3"/>
            <w:tabs>
              <w:tab w:val="left" w:pos="1320"/>
            </w:tabs>
            <w:rPr>
              <w:rFonts w:asciiTheme="minorHAnsi" w:hAnsiTheme="minorHAnsi"/>
              <w:noProof/>
            </w:rPr>
          </w:pPr>
          <w:hyperlink w:anchor="_Toc33693033" w:history="1">
            <w:r w:rsidRPr="00F771A5">
              <w:rPr>
                <w:rStyle w:val="Hyperlink"/>
                <w:noProof/>
                <w:lang w:bidi="en-US"/>
              </w:rPr>
              <w:t>3.6.1.</w:t>
            </w:r>
            <w:r>
              <w:rPr>
                <w:rFonts w:asciiTheme="minorHAnsi" w:hAnsiTheme="minorHAnsi"/>
                <w:noProof/>
              </w:rPr>
              <w:tab/>
            </w:r>
            <w:r w:rsidRPr="00F771A5">
              <w:rPr>
                <w:rStyle w:val="Hyperlink"/>
                <w:noProof/>
                <w:lang w:bidi="en-US"/>
              </w:rPr>
              <w:t>Hulpvoeding 24 V DC met batterijondersteuning</w:t>
            </w:r>
            <w:r>
              <w:rPr>
                <w:noProof/>
                <w:webHidden/>
              </w:rPr>
              <w:tab/>
            </w:r>
            <w:r>
              <w:rPr>
                <w:noProof/>
                <w:webHidden/>
              </w:rPr>
              <w:fldChar w:fldCharType="begin"/>
            </w:r>
            <w:r>
              <w:rPr>
                <w:noProof/>
                <w:webHidden/>
              </w:rPr>
              <w:instrText xml:space="preserve"> PAGEREF _Toc33693033 \h </w:instrText>
            </w:r>
            <w:r>
              <w:rPr>
                <w:noProof/>
                <w:webHidden/>
              </w:rPr>
            </w:r>
            <w:r>
              <w:rPr>
                <w:noProof/>
                <w:webHidden/>
              </w:rPr>
              <w:fldChar w:fldCharType="separate"/>
            </w:r>
            <w:r>
              <w:rPr>
                <w:noProof/>
                <w:webHidden/>
              </w:rPr>
              <w:t>455</w:t>
            </w:r>
            <w:r>
              <w:rPr>
                <w:noProof/>
                <w:webHidden/>
              </w:rPr>
              <w:fldChar w:fldCharType="end"/>
            </w:r>
          </w:hyperlink>
        </w:p>
        <w:p w14:paraId="4EECA365" w14:textId="77777777" w:rsidR="00AB0733" w:rsidRDefault="00AB0733">
          <w:pPr>
            <w:pStyle w:val="Inhopg3"/>
            <w:tabs>
              <w:tab w:val="left" w:pos="1320"/>
            </w:tabs>
            <w:rPr>
              <w:rFonts w:asciiTheme="minorHAnsi" w:hAnsiTheme="minorHAnsi"/>
              <w:noProof/>
            </w:rPr>
          </w:pPr>
          <w:hyperlink w:anchor="_Toc33693034" w:history="1">
            <w:r w:rsidRPr="00F771A5">
              <w:rPr>
                <w:rStyle w:val="Hyperlink"/>
                <w:noProof/>
                <w:lang w:bidi="en-US"/>
              </w:rPr>
              <w:t>3.6.2.</w:t>
            </w:r>
            <w:r>
              <w:rPr>
                <w:rFonts w:asciiTheme="minorHAnsi" w:hAnsiTheme="minorHAnsi"/>
                <w:noProof/>
              </w:rPr>
              <w:tab/>
            </w:r>
            <w:r w:rsidRPr="00F771A5">
              <w:rPr>
                <w:rStyle w:val="Hyperlink"/>
                <w:noProof/>
                <w:lang w:bidi="en-US"/>
              </w:rPr>
              <w:t>De hulpvoeding bij RWZI's</w:t>
            </w:r>
            <w:r>
              <w:rPr>
                <w:noProof/>
                <w:webHidden/>
              </w:rPr>
              <w:tab/>
            </w:r>
            <w:r>
              <w:rPr>
                <w:noProof/>
                <w:webHidden/>
              </w:rPr>
              <w:fldChar w:fldCharType="begin"/>
            </w:r>
            <w:r>
              <w:rPr>
                <w:noProof/>
                <w:webHidden/>
              </w:rPr>
              <w:instrText xml:space="preserve"> PAGEREF _Toc33693034 \h </w:instrText>
            </w:r>
            <w:r>
              <w:rPr>
                <w:noProof/>
                <w:webHidden/>
              </w:rPr>
            </w:r>
            <w:r>
              <w:rPr>
                <w:noProof/>
                <w:webHidden/>
              </w:rPr>
              <w:fldChar w:fldCharType="separate"/>
            </w:r>
            <w:r>
              <w:rPr>
                <w:noProof/>
                <w:webHidden/>
              </w:rPr>
              <w:t>455</w:t>
            </w:r>
            <w:r>
              <w:rPr>
                <w:noProof/>
                <w:webHidden/>
              </w:rPr>
              <w:fldChar w:fldCharType="end"/>
            </w:r>
          </w:hyperlink>
        </w:p>
        <w:p w14:paraId="6745492F" w14:textId="77777777" w:rsidR="00AB0733" w:rsidRDefault="00AB0733">
          <w:pPr>
            <w:pStyle w:val="Inhopg2"/>
            <w:tabs>
              <w:tab w:val="right" w:leader="dot" w:pos="9063"/>
            </w:tabs>
            <w:rPr>
              <w:rFonts w:asciiTheme="minorHAnsi" w:eastAsiaTheme="minorEastAsia" w:hAnsiTheme="minorHAnsi"/>
              <w:noProof/>
              <w:lang w:eastAsia="nl-BE"/>
            </w:rPr>
          </w:pPr>
          <w:hyperlink w:anchor="_Toc33693035" w:history="1">
            <w:r w:rsidRPr="00F771A5">
              <w:rPr>
                <w:rStyle w:val="Hyperlink"/>
                <w:noProof/>
                <w:lang w:bidi="en-US"/>
              </w:rPr>
              <w:t>3.7. Regeling van de arbeidsfactor</w:t>
            </w:r>
            <w:r>
              <w:rPr>
                <w:noProof/>
                <w:webHidden/>
              </w:rPr>
              <w:tab/>
            </w:r>
            <w:r>
              <w:rPr>
                <w:noProof/>
                <w:webHidden/>
              </w:rPr>
              <w:fldChar w:fldCharType="begin"/>
            </w:r>
            <w:r>
              <w:rPr>
                <w:noProof/>
                <w:webHidden/>
              </w:rPr>
              <w:instrText xml:space="preserve"> PAGEREF _Toc33693035 \h </w:instrText>
            </w:r>
            <w:r>
              <w:rPr>
                <w:noProof/>
                <w:webHidden/>
              </w:rPr>
            </w:r>
            <w:r>
              <w:rPr>
                <w:noProof/>
                <w:webHidden/>
              </w:rPr>
              <w:fldChar w:fldCharType="separate"/>
            </w:r>
            <w:r>
              <w:rPr>
                <w:noProof/>
                <w:webHidden/>
              </w:rPr>
              <w:t>456</w:t>
            </w:r>
            <w:r>
              <w:rPr>
                <w:noProof/>
                <w:webHidden/>
              </w:rPr>
              <w:fldChar w:fldCharType="end"/>
            </w:r>
          </w:hyperlink>
        </w:p>
        <w:p w14:paraId="681574B3" w14:textId="77777777" w:rsidR="00AB0733" w:rsidRDefault="00AB0733">
          <w:pPr>
            <w:pStyle w:val="Inhopg2"/>
            <w:tabs>
              <w:tab w:val="right" w:leader="dot" w:pos="9063"/>
            </w:tabs>
            <w:rPr>
              <w:rFonts w:asciiTheme="minorHAnsi" w:eastAsiaTheme="minorEastAsia" w:hAnsiTheme="minorHAnsi"/>
              <w:noProof/>
              <w:lang w:eastAsia="nl-BE"/>
            </w:rPr>
          </w:pPr>
          <w:hyperlink w:anchor="_Toc33693036" w:history="1">
            <w:r w:rsidRPr="00F771A5">
              <w:rPr>
                <w:rStyle w:val="Hyperlink"/>
                <w:noProof/>
                <w:lang w:bidi="en-US"/>
              </w:rPr>
              <w:t>3.8. Toestellen</w:t>
            </w:r>
            <w:r>
              <w:rPr>
                <w:noProof/>
                <w:webHidden/>
              </w:rPr>
              <w:tab/>
            </w:r>
            <w:r>
              <w:rPr>
                <w:noProof/>
                <w:webHidden/>
              </w:rPr>
              <w:fldChar w:fldCharType="begin"/>
            </w:r>
            <w:r>
              <w:rPr>
                <w:noProof/>
                <w:webHidden/>
              </w:rPr>
              <w:instrText xml:space="preserve"> PAGEREF _Toc33693036 \h </w:instrText>
            </w:r>
            <w:r>
              <w:rPr>
                <w:noProof/>
                <w:webHidden/>
              </w:rPr>
            </w:r>
            <w:r>
              <w:rPr>
                <w:noProof/>
                <w:webHidden/>
              </w:rPr>
              <w:fldChar w:fldCharType="separate"/>
            </w:r>
            <w:r>
              <w:rPr>
                <w:noProof/>
                <w:webHidden/>
              </w:rPr>
              <w:t>458</w:t>
            </w:r>
            <w:r>
              <w:rPr>
                <w:noProof/>
                <w:webHidden/>
              </w:rPr>
              <w:fldChar w:fldCharType="end"/>
            </w:r>
          </w:hyperlink>
        </w:p>
        <w:p w14:paraId="1A2AF50F" w14:textId="77777777" w:rsidR="00AB0733" w:rsidRDefault="00AB0733">
          <w:pPr>
            <w:pStyle w:val="Inhopg3"/>
            <w:tabs>
              <w:tab w:val="left" w:pos="1320"/>
            </w:tabs>
            <w:rPr>
              <w:rFonts w:asciiTheme="minorHAnsi" w:hAnsiTheme="minorHAnsi"/>
              <w:noProof/>
            </w:rPr>
          </w:pPr>
          <w:hyperlink w:anchor="_Toc33693037" w:history="1">
            <w:r w:rsidRPr="00F771A5">
              <w:rPr>
                <w:rStyle w:val="Hyperlink"/>
                <w:noProof/>
                <w:lang w:bidi="en-US"/>
              </w:rPr>
              <w:t>3.8.1.</w:t>
            </w:r>
            <w:r>
              <w:rPr>
                <w:rFonts w:asciiTheme="minorHAnsi" w:hAnsiTheme="minorHAnsi"/>
                <w:noProof/>
              </w:rPr>
              <w:tab/>
            </w:r>
            <w:r w:rsidRPr="00F771A5">
              <w:rPr>
                <w:rStyle w:val="Hyperlink"/>
                <w:noProof/>
                <w:lang w:bidi="en-US"/>
              </w:rPr>
              <w:t>Lastschakelaars</w:t>
            </w:r>
            <w:r>
              <w:rPr>
                <w:noProof/>
                <w:webHidden/>
              </w:rPr>
              <w:tab/>
            </w:r>
            <w:r>
              <w:rPr>
                <w:noProof/>
                <w:webHidden/>
              </w:rPr>
              <w:fldChar w:fldCharType="begin"/>
            </w:r>
            <w:r>
              <w:rPr>
                <w:noProof/>
                <w:webHidden/>
              </w:rPr>
              <w:instrText xml:space="preserve"> PAGEREF _Toc33693037 \h </w:instrText>
            </w:r>
            <w:r>
              <w:rPr>
                <w:noProof/>
                <w:webHidden/>
              </w:rPr>
            </w:r>
            <w:r>
              <w:rPr>
                <w:noProof/>
                <w:webHidden/>
              </w:rPr>
              <w:fldChar w:fldCharType="separate"/>
            </w:r>
            <w:r>
              <w:rPr>
                <w:noProof/>
                <w:webHidden/>
              </w:rPr>
              <w:t>458</w:t>
            </w:r>
            <w:r>
              <w:rPr>
                <w:noProof/>
                <w:webHidden/>
              </w:rPr>
              <w:fldChar w:fldCharType="end"/>
            </w:r>
          </w:hyperlink>
        </w:p>
        <w:p w14:paraId="7D0807DA" w14:textId="77777777" w:rsidR="00AB0733" w:rsidRDefault="00AB0733">
          <w:pPr>
            <w:pStyle w:val="Inhopg3"/>
            <w:tabs>
              <w:tab w:val="left" w:pos="1320"/>
            </w:tabs>
            <w:rPr>
              <w:rFonts w:asciiTheme="minorHAnsi" w:hAnsiTheme="minorHAnsi"/>
              <w:noProof/>
            </w:rPr>
          </w:pPr>
          <w:hyperlink w:anchor="_Toc33693038" w:history="1">
            <w:r w:rsidRPr="00F771A5">
              <w:rPr>
                <w:rStyle w:val="Hyperlink"/>
                <w:noProof/>
                <w:lang w:bidi="en-US"/>
              </w:rPr>
              <w:t>3.8.2.</w:t>
            </w:r>
            <w:r>
              <w:rPr>
                <w:rFonts w:asciiTheme="minorHAnsi" w:hAnsiTheme="minorHAnsi"/>
                <w:noProof/>
              </w:rPr>
              <w:tab/>
            </w:r>
            <w:r w:rsidRPr="00F771A5">
              <w:rPr>
                <w:rStyle w:val="Hyperlink"/>
                <w:noProof/>
                <w:lang w:bidi="en-US"/>
              </w:rPr>
              <w:t>Vermogenschakelaars</w:t>
            </w:r>
            <w:r>
              <w:rPr>
                <w:noProof/>
                <w:webHidden/>
              </w:rPr>
              <w:tab/>
            </w:r>
            <w:r>
              <w:rPr>
                <w:noProof/>
                <w:webHidden/>
              </w:rPr>
              <w:fldChar w:fldCharType="begin"/>
            </w:r>
            <w:r>
              <w:rPr>
                <w:noProof/>
                <w:webHidden/>
              </w:rPr>
              <w:instrText xml:space="preserve"> PAGEREF _Toc33693038 \h </w:instrText>
            </w:r>
            <w:r>
              <w:rPr>
                <w:noProof/>
                <w:webHidden/>
              </w:rPr>
            </w:r>
            <w:r>
              <w:rPr>
                <w:noProof/>
                <w:webHidden/>
              </w:rPr>
              <w:fldChar w:fldCharType="separate"/>
            </w:r>
            <w:r>
              <w:rPr>
                <w:noProof/>
                <w:webHidden/>
              </w:rPr>
              <w:t>458</w:t>
            </w:r>
            <w:r>
              <w:rPr>
                <w:noProof/>
                <w:webHidden/>
              </w:rPr>
              <w:fldChar w:fldCharType="end"/>
            </w:r>
          </w:hyperlink>
        </w:p>
        <w:p w14:paraId="38223A5F" w14:textId="77777777" w:rsidR="00AB0733" w:rsidRDefault="00AB0733">
          <w:pPr>
            <w:pStyle w:val="Inhopg3"/>
            <w:tabs>
              <w:tab w:val="left" w:pos="1320"/>
            </w:tabs>
            <w:rPr>
              <w:rFonts w:asciiTheme="minorHAnsi" w:hAnsiTheme="minorHAnsi"/>
              <w:noProof/>
            </w:rPr>
          </w:pPr>
          <w:hyperlink w:anchor="_Toc33693039" w:history="1">
            <w:r w:rsidRPr="00F771A5">
              <w:rPr>
                <w:rStyle w:val="Hyperlink"/>
                <w:noProof/>
                <w:lang w:bidi="en-US"/>
              </w:rPr>
              <w:t>3.8.3.</w:t>
            </w:r>
            <w:r>
              <w:rPr>
                <w:rFonts w:asciiTheme="minorHAnsi" w:hAnsiTheme="minorHAnsi"/>
                <w:noProof/>
              </w:rPr>
              <w:tab/>
            </w:r>
            <w:r w:rsidRPr="00F771A5">
              <w:rPr>
                <w:rStyle w:val="Hyperlink"/>
                <w:noProof/>
                <w:lang w:bidi="en-US"/>
              </w:rPr>
              <w:t>Lastscheidingsschakelaar met HOV-zekeringen</w:t>
            </w:r>
            <w:r>
              <w:rPr>
                <w:noProof/>
                <w:webHidden/>
              </w:rPr>
              <w:tab/>
            </w:r>
            <w:r>
              <w:rPr>
                <w:noProof/>
                <w:webHidden/>
              </w:rPr>
              <w:fldChar w:fldCharType="begin"/>
            </w:r>
            <w:r>
              <w:rPr>
                <w:noProof/>
                <w:webHidden/>
              </w:rPr>
              <w:instrText xml:space="preserve"> PAGEREF _Toc33693039 \h </w:instrText>
            </w:r>
            <w:r>
              <w:rPr>
                <w:noProof/>
                <w:webHidden/>
              </w:rPr>
            </w:r>
            <w:r>
              <w:rPr>
                <w:noProof/>
                <w:webHidden/>
              </w:rPr>
              <w:fldChar w:fldCharType="separate"/>
            </w:r>
            <w:r>
              <w:rPr>
                <w:noProof/>
                <w:webHidden/>
              </w:rPr>
              <w:t>459</w:t>
            </w:r>
            <w:r>
              <w:rPr>
                <w:noProof/>
                <w:webHidden/>
              </w:rPr>
              <w:fldChar w:fldCharType="end"/>
            </w:r>
          </w:hyperlink>
        </w:p>
        <w:p w14:paraId="142611E0" w14:textId="77777777" w:rsidR="00AB0733" w:rsidRDefault="00AB0733">
          <w:pPr>
            <w:pStyle w:val="Inhopg3"/>
            <w:tabs>
              <w:tab w:val="left" w:pos="1320"/>
            </w:tabs>
            <w:rPr>
              <w:rFonts w:asciiTheme="minorHAnsi" w:hAnsiTheme="minorHAnsi"/>
              <w:noProof/>
            </w:rPr>
          </w:pPr>
          <w:hyperlink w:anchor="_Toc33693040" w:history="1">
            <w:r w:rsidRPr="00F771A5">
              <w:rPr>
                <w:rStyle w:val="Hyperlink"/>
                <w:noProof/>
                <w:lang w:bidi="en-US"/>
              </w:rPr>
              <w:t>3.8.4.</w:t>
            </w:r>
            <w:r>
              <w:rPr>
                <w:rFonts w:asciiTheme="minorHAnsi" w:hAnsiTheme="minorHAnsi"/>
                <w:noProof/>
              </w:rPr>
              <w:tab/>
            </w:r>
            <w:r w:rsidRPr="00F771A5">
              <w:rPr>
                <w:rStyle w:val="Hyperlink"/>
                <w:noProof/>
                <w:lang w:bidi="en-US"/>
              </w:rPr>
              <w:t>Contactoren</w:t>
            </w:r>
            <w:r>
              <w:rPr>
                <w:noProof/>
                <w:webHidden/>
              </w:rPr>
              <w:tab/>
            </w:r>
            <w:r>
              <w:rPr>
                <w:noProof/>
                <w:webHidden/>
              </w:rPr>
              <w:fldChar w:fldCharType="begin"/>
            </w:r>
            <w:r>
              <w:rPr>
                <w:noProof/>
                <w:webHidden/>
              </w:rPr>
              <w:instrText xml:space="preserve"> PAGEREF _Toc33693040 \h </w:instrText>
            </w:r>
            <w:r>
              <w:rPr>
                <w:noProof/>
                <w:webHidden/>
              </w:rPr>
            </w:r>
            <w:r>
              <w:rPr>
                <w:noProof/>
                <w:webHidden/>
              </w:rPr>
              <w:fldChar w:fldCharType="separate"/>
            </w:r>
            <w:r>
              <w:rPr>
                <w:noProof/>
                <w:webHidden/>
              </w:rPr>
              <w:t>459</w:t>
            </w:r>
            <w:r>
              <w:rPr>
                <w:noProof/>
                <w:webHidden/>
              </w:rPr>
              <w:fldChar w:fldCharType="end"/>
            </w:r>
          </w:hyperlink>
        </w:p>
        <w:p w14:paraId="13887D2B" w14:textId="77777777" w:rsidR="00AB0733" w:rsidRDefault="00AB0733">
          <w:pPr>
            <w:pStyle w:val="Inhopg3"/>
            <w:tabs>
              <w:tab w:val="left" w:pos="1320"/>
            </w:tabs>
            <w:rPr>
              <w:rFonts w:asciiTheme="minorHAnsi" w:hAnsiTheme="minorHAnsi"/>
              <w:noProof/>
            </w:rPr>
          </w:pPr>
          <w:hyperlink w:anchor="_Toc33693041" w:history="1">
            <w:r w:rsidRPr="00F771A5">
              <w:rPr>
                <w:rStyle w:val="Hyperlink"/>
                <w:noProof/>
                <w:lang w:bidi="en-US"/>
              </w:rPr>
              <w:t>3.8.5.</w:t>
            </w:r>
            <w:r>
              <w:rPr>
                <w:rFonts w:asciiTheme="minorHAnsi" w:hAnsiTheme="minorHAnsi"/>
                <w:noProof/>
              </w:rPr>
              <w:tab/>
            </w:r>
            <w:r w:rsidRPr="00F771A5">
              <w:rPr>
                <w:rStyle w:val="Hyperlink"/>
                <w:noProof/>
                <w:lang w:bidi="en-US"/>
              </w:rPr>
              <w:t>Contactorautomaat</w:t>
            </w:r>
            <w:r>
              <w:rPr>
                <w:noProof/>
                <w:webHidden/>
              </w:rPr>
              <w:tab/>
            </w:r>
            <w:r>
              <w:rPr>
                <w:noProof/>
                <w:webHidden/>
              </w:rPr>
              <w:fldChar w:fldCharType="begin"/>
            </w:r>
            <w:r>
              <w:rPr>
                <w:noProof/>
                <w:webHidden/>
              </w:rPr>
              <w:instrText xml:space="preserve"> PAGEREF _Toc33693041 \h </w:instrText>
            </w:r>
            <w:r>
              <w:rPr>
                <w:noProof/>
                <w:webHidden/>
              </w:rPr>
            </w:r>
            <w:r>
              <w:rPr>
                <w:noProof/>
                <w:webHidden/>
              </w:rPr>
              <w:fldChar w:fldCharType="separate"/>
            </w:r>
            <w:r>
              <w:rPr>
                <w:noProof/>
                <w:webHidden/>
              </w:rPr>
              <w:t>460</w:t>
            </w:r>
            <w:r>
              <w:rPr>
                <w:noProof/>
                <w:webHidden/>
              </w:rPr>
              <w:fldChar w:fldCharType="end"/>
            </w:r>
          </w:hyperlink>
        </w:p>
        <w:p w14:paraId="76369656" w14:textId="77777777" w:rsidR="00AB0733" w:rsidRDefault="00AB0733">
          <w:pPr>
            <w:pStyle w:val="Inhopg3"/>
            <w:tabs>
              <w:tab w:val="left" w:pos="1320"/>
            </w:tabs>
            <w:rPr>
              <w:rFonts w:asciiTheme="minorHAnsi" w:hAnsiTheme="minorHAnsi"/>
              <w:noProof/>
            </w:rPr>
          </w:pPr>
          <w:hyperlink w:anchor="_Toc33693042" w:history="1">
            <w:r w:rsidRPr="00F771A5">
              <w:rPr>
                <w:rStyle w:val="Hyperlink"/>
                <w:noProof/>
                <w:lang w:bidi="en-US"/>
              </w:rPr>
              <w:t>3.8.6.</w:t>
            </w:r>
            <w:r>
              <w:rPr>
                <w:rFonts w:asciiTheme="minorHAnsi" w:hAnsiTheme="minorHAnsi"/>
                <w:noProof/>
              </w:rPr>
              <w:tab/>
            </w:r>
            <w:r w:rsidRPr="00F771A5">
              <w:rPr>
                <w:rStyle w:val="Hyperlink"/>
                <w:noProof/>
                <w:lang w:bidi="en-US"/>
              </w:rPr>
              <w:t>Modulaire automaten</w:t>
            </w:r>
            <w:r>
              <w:rPr>
                <w:noProof/>
                <w:webHidden/>
              </w:rPr>
              <w:tab/>
            </w:r>
            <w:r>
              <w:rPr>
                <w:noProof/>
                <w:webHidden/>
              </w:rPr>
              <w:fldChar w:fldCharType="begin"/>
            </w:r>
            <w:r>
              <w:rPr>
                <w:noProof/>
                <w:webHidden/>
              </w:rPr>
              <w:instrText xml:space="preserve"> PAGEREF _Toc33693042 \h </w:instrText>
            </w:r>
            <w:r>
              <w:rPr>
                <w:noProof/>
                <w:webHidden/>
              </w:rPr>
            </w:r>
            <w:r>
              <w:rPr>
                <w:noProof/>
                <w:webHidden/>
              </w:rPr>
              <w:fldChar w:fldCharType="separate"/>
            </w:r>
            <w:r>
              <w:rPr>
                <w:noProof/>
                <w:webHidden/>
              </w:rPr>
              <w:t>461</w:t>
            </w:r>
            <w:r>
              <w:rPr>
                <w:noProof/>
                <w:webHidden/>
              </w:rPr>
              <w:fldChar w:fldCharType="end"/>
            </w:r>
          </w:hyperlink>
        </w:p>
        <w:p w14:paraId="27325888" w14:textId="77777777" w:rsidR="00AB0733" w:rsidRDefault="00AB0733">
          <w:pPr>
            <w:pStyle w:val="Inhopg3"/>
            <w:tabs>
              <w:tab w:val="left" w:pos="1320"/>
            </w:tabs>
            <w:rPr>
              <w:rFonts w:asciiTheme="minorHAnsi" w:hAnsiTheme="minorHAnsi"/>
              <w:noProof/>
            </w:rPr>
          </w:pPr>
          <w:hyperlink w:anchor="_Toc33693043" w:history="1">
            <w:r w:rsidRPr="00F771A5">
              <w:rPr>
                <w:rStyle w:val="Hyperlink"/>
                <w:noProof/>
                <w:lang w:bidi="en-US"/>
              </w:rPr>
              <w:t>3.8.7.</w:t>
            </w:r>
            <w:r>
              <w:rPr>
                <w:rFonts w:asciiTheme="minorHAnsi" w:hAnsiTheme="minorHAnsi"/>
                <w:noProof/>
              </w:rPr>
              <w:tab/>
            </w:r>
            <w:r w:rsidRPr="00F771A5">
              <w:rPr>
                <w:rStyle w:val="Hyperlink"/>
                <w:noProof/>
                <w:lang w:bidi="en-US"/>
              </w:rPr>
              <w:t>Modulaire contactoren</w:t>
            </w:r>
            <w:r>
              <w:rPr>
                <w:noProof/>
                <w:webHidden/>
              </w:rPr>
              <w:tab/>
            </w:r>
            <w:r>
              <w:rPr>
                <w:noProof/>
                <w:webHidden/>
              </w:rPr>
              <w:fldChar w:fldCharType="begin"/>
            </w:r>
            <w:r>
              <w:rPr>
                <w:noProof/>
                <w:webHidden/>
              </w:rPr>
              <w:instrText xml:space="preserve"> PAGEREF _Toc33693043 \h </w:instrText>
            </w:r>
            <w:r>
              <w:rPr>
                <w:noProof/>
                <w:webHidden/>
              </w:rPr>
            </w:r>
            <w:r>
              <w:rPr>
                <w:noProof/>
                <w:webHidden/>
              </w:rPr>
              <w:fldChar w:fldCharType="separate"/>
            </w:r>
            <w:r>
              <w:rPr>
                <w:noProof/>
                <w:webHidden/>
              </w:rPr>
              <w:t>461</w:t>
            </w:r>
            <w:r>
              <w:rPr>
                <w:noProof/>
                <w:webHidden/>
              </w:rPr>
              <w:fldChar w:fldCharType="end"/>
            </w:r>
          </w:hyperlink>
        </w:p>
        <w:p w14:paraId="517B137A" w14:textId="77777777" w:rsidR="00AB0733" w:rsidRDefault="00AB0733">
          <w:pPr>
            <w:pStyle w:val="Inhopg3"/>
            <w:tabs>
              <w:tab w:val="left" w:pos="1320"/>
            </w:tabs>
            <w:rPr>
              <w:rFonts w:asciiTheme="minorHAnsi" w:hAnsiTheme="minorHAnsi"/>
              <w:noProof/>
            </w:rPr>
          </w:pPr>
          <w:hyperlink w:anchor="_Toc33693044" w:history="1">
            <w:r w:rsidRPr="00F771A5">
              <w:rPr>
                <w:rStyle w:val="Hyperlink"/>
                <w:noProof/>
                <w:lang w:bidi="en-US"/>
              </w:rPr>
              <w:t>3.8.8.</w:t>
            </w:r>
            <w:r>
              <w:rPr>
                <w:rFonts w:asciiTheme="minorHAnsi" w:hAnsiTheme="minorHAnsi"/>
                <w:noProof/>
              </w:rPr>
              <w:tab/>
            </w:r>
            <w:r w:rsidRPr="00F771A5">
              <w:rPr>
                <w:rStyle w:val="Hyperlink"/>
                <w:noProof/>
                <w:lang w:bidi="en-US"/>
              </w:rPr>
              <w:t>Fase/spanningsrelais</w:t>
            </w:r>
            <w:r>
              <w:rPr>
                <w:noProof/>
                <w:webHidden/>
              </w:rPr>
              <w:tab/>
            </w:r>
            <w:r>
              <w:rPr>
                <w:noProof/>
                <w:webHidden/>
              </w:rPr>
              <w:fldChar w:fldCharType="begin"/>
            </w:r>
            <w:r>
              <w:rPr>
                <w:noProof/>
                <w:webHidden/>
              </w:rPr>
              <w:instrText xml:space="preserve"> PAGEREF _Toc33693044 \h </w:instrText>
            </w:r>
            <w:r>
              <w:rPr>
                <w:noProof/>
                <w:webHidden/>
              </w:rPr>
            </w:r>
            <w:r>
              <w:rPr>
                <w:noProof/>
                <w:webHidden/>
              </w:rPr>
              <w:fldChar w:fldCharType="separate"/>
            </w:r>
            <w:r>
              <w:rPr>
                <w:noProof/>
                <w:webHidden/>
              </w:rPr>
              <w:t>462</w:t>
            </w:r>
            <w:r>
              <w:rPr>
                <w:noProof/>
                <w:webHidden/>
              </w:rPr>
              <w:fldChar w:fldCharType="end"/>
            </w:r>
          </w:hyperlink>
        </w:p>
        <w:p w14:paraId="79A70064" w14:textId="77777777" w:rsidR="00AB0733" w:rsidRDefault="00AB0733">
          <w:pPr>
            <w:pStyle w:val="Inhopg3"/>
            <w:tabs>
              <w:tab w:val="left" w:pos="1320"/>
            </w:tabs>
            <w:rPr>
              <w:rFonts w:asciiTheme="minorHAnsi" w:hAnsiTheme="minorHAnsi"/>
              <w:noProof/>
            </w:rPr>
          </w:pPr>
          <w:hyperlink w:anchor="_Toc33693045" w:history="1">
            <w:r w:rsidRPr="00F771A5">
              <w:rPr>
                <w:rStyle w:val="Hyperlink"/>
                <w:noProof/>
                <w:lang w:bidi="en-US"/>
              </w:rPr>
              <w:t>3.8.9.</w:t>
            </w:r>
            <w:r>
              <w:rPr>
                <w:rFonts w:asciiTheme="minorHAnsi" w:hAnsiTheme="minorHAnsi"/>
                <w:noProof/>
              </w:rPr>
              <w:tab/>
            </w:r>
            <w:r w:rsidRPr="00F771A5">
              <w:rPr>
                <w:rStyle w:val="Hyperlink"/>
                <w:noProof/>
                <w:lang w:bidi="en-US"/>
              </w:rPr>
              <w:t>Thermisch relais</w:t>
            </w:r>
            <w:r>
              <w:rPr>
                <w:noProof/>
                <w:webHidden/>
              </w:rPr>
              <w:tab/>
            </w:r>
            <w:r>
              <w:rPr>
                <w:noProof/>
                <w:webHidden/>
              </w:rPr>
              <w:fldChar w:fldCharType="begin"/>
            </w:r>
            <w:r>
              <w:rPr>
                <w:noProof/>
                <w:webHidden/>
              </w:rPr>
              <w:instrText xml:space="preserve"> PAGEREF _Toc33693045 \h </w:instrText>
            </w:r>
            <w:r>
              <w:rPr>
                <w:noProof/>
                <w:webHidden/>
              </w:rPr>
            </w:r>
            <w:r>
              <w:rPr>
                <w:noProof/>
                <w:webHidden/>
              </w:rPr>
              <w:fldChar w:fldCharType="separate"/>
            </w:r>
            <w:r>
              <w:rPr>
                <w:noProof/>
                <w:webHidden/>
              </w:rPr>
              <w:t>462</w:t>
            </w:r>
            <w:r>
              <w:rPr>
                <w:noProof/>
                <w:webHidden/>
              </w:rPr>
              <w:fldChar w:fldCharType="end"/>
            </w:r>
          </w:hyperlink>
        </w:p>
        <w:p w14:paraId="16C6EAB3" w14:textId="77777777" w:rsidR="00AB0733" w:rsidRDefault="00AB0733">
          <w:pPr>
            <w:pStyle w:val="Inhopg3"/>
            <w:rPr>
              <w:rFonts w:asciiTheme="minorHAnsi" w:hAnsiTheme="minorHAnsi"/>
              <w:noProof/>
            </w:rPr>
          </w:pPr>
          <w:hyperlink w:anchor="_Toc33693046" w:history="1">
            <w:r w:rsidRPr="00F771A5">
              <w:rPr>
                <w:rStyle w:val="Hyperlink"/>
                <w:noProof/>
                <w:lang w:bidi="en-US"/>
              </w:rPr>
              <w:t>3.8.10. Overbelastingsrelais</w:t>
            </w:r>
            <w:r>
              <w:rPr>
                <w:noProof/>
                <w:webHidden/>
              </w:rPr>
              <w:tab/>
            </w:r>
            <w:r>
              <w:rPr>
                <w:noProof/>
                <w:webHidden/>
              </w:rPr>
              <w:fldChar w:fldCharType="begin"/>
            </w:r>
            <w:r>
              <w:rPr>
                <w:noProof/>
                <w:webHidden/>
              </w:rPr>
              <w:instrText xml:space="preserve"> PAGEREF _Toc33693046 \h </w:instrText>
            </w:r>
            <w:r>
              <w:rPr>
                <w:noProof/>
                <w:webHidden/>
              </w:rPr>
            </w:r>
            <w:r>
              <w:rPr>
                <w:noProof/>
                <w:webHidden/>
              </w:rPr>
              <w:fldChar w:fldCharType="separate"/>
            </w:r>
            <w:r>
              <w:rPr>
                <w:noProof/>
                <w:webHidden/>
              </w:rPr>
              <w:t>462</w:t>
            </w:r>
            <w:r>
              <w:rPr>
                <w:noProof/>
                <w:webHidden/>
              </w:rPr>
              <w:fldChar w:fldCharType="end"/>
            </w:r>
          </w:hyperlink>
        </w:p>
        <w:p w14:paraId="68269DEE" w14:textId="77777777" w:rsidR="00AB0733" w:rsidRDefault="00AB0733">
          <w:pPr>
            <w:pStyle w:val="Inhopg3"/>
            <w:rPr>
              <w:rFonts w:asciiTheme="minorHAnsi" w:hAnsiTheme="minorHAnsi"/>
              <w:noProof/>
            </w:rPr>
          </w:pPr>
          <w:hyperlink w:anchor="_Toc33693047" w:history="1">
            <w:r w:rsidRPr="00F771A5">
              <w:rPr>
                <w:rStyle w:val="Hyperlink"/>
                <w:noProof/>
                <w:lang w:bidi="en-US"/>
              </w:rPr>
              <w:t>3.8.11. Relais</w:t>
            </w:r>
            <w:r>
              <w:rPr>
                <w:noProof/>
                <w:webHidden/>
              </w:rPr>
              <w:tab/>
            </w:r>
            <w:r>
              <w:rPr>
                <w:noProof/>
                <w:webHidden/>
              </w:rPr>
              <w:fldChar w:fldCharType="begin"/>
            </w:r>
            <w:r>
              <w:rPr>
                <w:noProof/>
                <w:webHidden/>
              </w:rPr>
              <w:instrText xml:space="preserve"> PAGEREF _Toc33693047 \h </w:instrText>
            </w:r>
            <w:r>
              <w:rPr>
                <w:noProof/>
                <w:webHidden/>
              </w:rPr>
            </w:r>
            <w:r>
              <w:rPr>
                <w:noProof/>
                <w:webHidden/>
              </w:rPr>
              <w:fldChar w:fldCharType="separate"/>
            </w:r>
            <w:r>
              <w:rPr>
                <w:noProof/>
                <w:webHidden/>
              </w:rPr>
              <w:t>463</w:t>
            </w:r>
            <w:r>
              <w:rPr>
                <w:noProof/>
                <w:webHidden/>
              </w:rPr>
              <w:fldChar w:fldCharType="end"/>
            </w:r>
          </w:hyperlink>
        </w:p>
        <w:p w14:paraId="2C85A98D" w14:textId="77777777" w:rsidR="00AB0733" w:rsidRDefault="00AB0733">
          <w:pPr>
            <w:pStyle w:val="Inhopg3"/>
            <w:rPr>
              <w:rFonts w:asciiTheme="minorHAnsi" w:hAnsiTheme="minorHAnsi"/>
              <w:noProof/>
            </w:rPr>
          </w:pPr>
          <w:hyperlink w:anchor="_Toc33693048" w:history="1">
            <w:r w:rsidRPr="00F771A5">
              <w:rPr>
                <w:rStyle w:val="Hyperlink"/>
                <w:noProof/>
                <w:lang w:bidi="en-US"/>
              </w:rPr>
              <w:t>3.8.12. Drukknoppen</w:t>
            </w:r>
            <w:r>
              <w:rPr>
                <w:noProof/>
                <w:webHidden/>
              </w:rPr>
              <w:tab/>
            </w:r>
            <w:r>
              <w:rPr>
                <w:noProof/>
                <w:webHidden/>
              </w:rPr>
              <w:fldChar w:fldCharType="begin"/>
            </w:r>
            <w:r>
              <w:rPr>
                <w:noProof/>
                <w:webHidden/>
              </w:rPr>
              <w:instrText xml:space="preserve"> PAGEREF _Toc33693048 \h </w:instrText>
            </w:r>
            <w:r>
              <w:rPr>
                <w:noProof/>
                <w:webHidden/>
              </w:rPr>
            </w:r>
            <w:r>
              <w:rPr>
                <w:noProof/>
                <w:webHidden/>
              </w:rPr>
              <w:fldChar w:fldCharType="separate"/>
            </w:r>
            <w:r>
              <w:rPr>
                <w:noProof/>
                <w:webHidden/>
              </w:rPr>
              <w:t>465</w:t>
            </w:r>
            <w:r>
              <w:rPr>
                <w:noProof/>
                <w:webHidden/>
              </w:rPr>
              <w:fldChar w:fldCharType="end"/>
            </w:r>
          </w:hyperlink>
        </w:p>
        <w:p w14:paraId="1EC643E4" w14:textId="77777777" w:rsidR="00AB0733" w:rsidRDefault="00AB0733">
          <w:pPr>
            <w:pStyle w:val="Inhopg3"/>
            <w:rPr>
              <w:rFonts w:asciiTheme="minorHAnsi" w:hAnsiTheme="minorHAnsi"/>
              <w:noProof/>
            </w:rPr>
          </w:pPr>
          <w:hyperlink w:anchor="_Toc33693049" w:history="1">
            <w:r w:rsidRPr="00F771A5">
              <w:rPr>
                <w:rStyle w:val="Hyperlink"/>
                <w:noProof/>
                <w:lang w:bidi="en-US"/>
              </w:rPr>
              <w:t>3.8.13. Noodstop-drukknoppen</w:t>
            </w:r>
            <w:r>
              <w:rPr>
                <w:noProof/>
                <w:webHidden/>
              </w:rPr>
              <w:tab/>
            </w:r>
            <w:r>
              <w:rPr>
                <w:noProof/>
                <w:webHidden/>
              </w:rPr>
              <w:fldChar w:fldCharType="begin"/>
            </w:r>
            <w:r>
              <w:rPr>
                <w:noProof/>
                <w:webHidden/>
              </w:rPr>
              <w:instrText xml:space="preserve"> PAGEREF _Toc33693049 \h </w:instrText>
            </w:r>
            <w:r>
              <w:rPr>
                <w:noProof/>
                <w:webHidden/>
              </w:rPr>
            </w:r>
            <w:r>
              <w:rPr>
                <w:noProof/>
                <w:webHidden/>
              </w:rPr>
              <w:fldChar w:fldCharType="separate"/>
            </w:r>
            <w:r>
              <w:rPr>
                <w:noProof/>
                <w:webHidden/>
              </w:rPr>
              <w:t>465</w:t>
            </w:r>
            <w:r>
              <w:rPr>
                <w:noProof/>
                <w:webHidden/>
              </w:rPr>
              <w:fldChar w:fldCharType="end"/>
            </w:r>
          </w:hyperlink>
        </w:p>
        <w:p w14:paraId="3727481D" w14:textId="77777777" w:rsidR="00AB0733" w:rsidRDefault="00AB0733">
          <w:pPr>
            <w:pStyle w:val="Inhopg3"/>
            <w:rPr>
              <w:rFonts w:asciiTheme="minorHAnsi" w:hAnsiTheme="minorHAnsi"/>
              <w:noProof/>
            </w:rPr>
          </w:pPr>
          <w:hyperlink w:anchor="_Toc33693050" w:history="1">
            <w:r w:rsidRPr="00F771A5">
              <w:rPr>
                <w:rStyle w:val="Hyperlink"/>
                <w:noProof/>
                <w:lang w:bidi="en-US"/>
              </w:rPr>
              <w:t>3.8.14. Tuimelschakelaars</w:t>
            </w:r>
            <w:r>
              <w:rPr>
                <w:noProof/>
                <w:webHidden/>
              </w:rPr>
              <w:tab/>
            </w:r>
            <w:r>
              <w:rPr>
                <w:noProof/>
                <w:webHidden/>
              </w:rPr>
              <w:fldChar w:fldCharType="begin"/>
            </w:r>
            <w:r>
              <w:rPr>
                <w:noProof/>
                <w:webHidden/>
              </w:rPr>
              <w:instrText xml:space="preserve"> PAGEREF _Toc33693050 \h </w:instrText>
            </w:r>
            <w:r>
              <w:rPr>
                <w:noProof/>
                <w:webHidden/>
              </w:rPr>
            </w:r>
            <w:r>
              <w:rPr>
                <w:noProof/>
                <w:webHidden/>
              </w:rPr>
              <w:fldChar w:fldCharType="separate"/>
            </w:r>
            <w:r>
              <w:rPr>
                <w:noProof/>
                <w:webHidden/>
              </w:rPr>
              <w:t>466</w:t>
            </w:r>
            <w:r>
              <w:rPr>
                <w:noProof/>
                <w:webHidden/>
              </w:rPr>
              <w:fldChar w:fldCharType="end"/>
            </w:r>
          </w:hyperlink>
        </w:p>
        <w:p w14:paraId="7906428B" w14:textId="77777777" w:rsidR="00AB0733" w:rsidRDefault="00AB0733">
          <w:pPr>
            <w:pStyle w:val="Inhopg3"/>
            <w:rPr>
              <w:rFonts w:asciiTheme="minorHAnsi" w:hAnsiTheme="minorHAnsi"/>
              <w:noProof/>
            </w:rPr>
          </w:pPr>
          <w:hyperlink w:anchor="_Toc33693051" w:history="1">
            <w:r w:rsidRPr="00F771A5">
              <w:rPr>
                <w:rStyle w:val="Hyperlink"/>
                <w:noProof/>
                <w:lang w:bidi="en-US"/>
              </w:rPr>
              <w:t>3.8.15. Thermostaten</w:t>
            </w:r>
            <w:r>
              <w:rPr>
                <w:noProof/>
                <w:webHidden/>
              </w:rPr>
              <w:tab/>
            </w:r>
            <w:r>
              <w:rPr>
                <w:noProof/>
                <w:webHidden/>
              </w:rPr>
              <w:fldChar w:fldCharType="begin"/>
            </w:r>
            <w:r>
              <w:rPr>
                <w:noProof/>
                <w:webHidden/>
              </w:rPr>
              <w:instrText xml:space="preserve"> PAGEREF _Toc33693051 \h </w:instrText>
            </w:r>
            <w:r>
              <w:rPr>
                <w:noProof/>
                <w:webHidden/>
              </w:rPr>
            </w:r>
            <w:r>
              <w:rPr>
                <w:noProof/>
                <w:webHidden/>
              </w:rPr>
              <w:fldChar w:fldCharType="separate"/>
            </w:r>
            <w:r>
              <w:rPr>
                <w:noProof/>
                <w:webHidden/>
              </w:rPr>
              <w:t>466</w:t>
            </w:r>
            <w:r>
              <w:rPr>
                <w:noProof/>
                <w:webHidden/>
              </w:rPr>
              <w:fldChar w:fldCharType="end"/>
            </w:r>
          </w:hyperlink>
        </w:p>
        <w:p w14:paraId="0033CFAD" w14:textId="77777777" w:rsidR="00AB0733" w:rsidRDefault="00AB0733">
          <w:pPr>
            <w:pStyle w:val="Inhopg3"/>
            <w:rPr>
              <w:rFonts w:asciiTheme="minorHAnsi" w:hAnsiTheme="minorHAnsi"/>
              <w:noProof/>
            </w:rPr>
          </w:pPr>
          <w:hyperlink w:anchor="_Toc33693052" w:history="1">
            <w:r w:rsidRPr="00F771A5">
              <w:rPr>
                <w:rStyle w:val="Hyperlink"/>
                <w:noProof/>
                <w:lang w:bidi="en-US"/>
              </w:rPr>
              <w:t>3.8.16. Klemmen</w:t>
            </w:r>
            <w:r>
              <w:rPr>
                <w:noProof/>
                <w:webHidden/>
              </w:rPr>
              <w:tab/>
            </w:r>
            <w:r>
              <w:rPr>
                <w:noProof/>
                <w:webHidden/>
              </w:rPr>
              <w:fldChar w:fldCharType="begin"/>
            </w:r>
            <w:r>
              <w:rPr>
                <w:noProof/>
                <w:webHidden/>
              </w:rPr>
              <w:instrText xml:space="preserve"> PAGEREF _Toc33693052 \h </w:instrText>
            </w:r>
            <w:r>
              <w:rPr>
                <w:noProof/>
                <w:webHidden/>
              </w:rPr>
            </w:r>
            <w:r>
              <w:rPr>
                <w:noProof/>
                <w:webHidden/>
              </w:rPr>
              <w:fldChar w:fldCharType="separate"/>
            </w:r>
            <w:r>
              <w:rPr>
                <w:noProof/>
                <w:webHidden/>
              </w:rPr>
              <w:t>466</w:t>
            </w:r>
            <w:r>
              <w:rPr>
                <w:noProof/>
                <w:webHidden/>
              </w:rPr>
              <w:fldChar w:fldCharType="end"/>
            </w:r>
          </w:hyperlink>
        </w:p>
        <w:p w14:paraId="5EB2D904" w14:textId="77777777" w:rsidR="00AB0733" w:rsidRDefault="00AB0733">
          <w:pPr>
            <w:pStyle w:val="Inhopg3"/>
            <w:rPr>
              <w:rFonts w:asciiTheme="minorHAnsi" w:hAnsiTheme="minorHAnsi"/>
              <w:noProof/>
            </w:rPr>
          </w:pPr>
          <w:hyperlink w:anchor="_Toc33693053" w:history="1">
            <w:r w:rsidRPr="00F771A5">
              <w:rPr>
                <w:rStyle w:val="Hyperlink"/>
                <w:noProof/>
                <w:lang w:bidi="en-US"/>
              </w:rPr>
              <w:t>3.8.17. Schakelklok</w:t>
            </w:r>
            <w:r>
              <w:rPr>
                <w:noProof/>
                <w:webHidden/>
              </w:rPr>
              <w:tab/>
            </w:r>
            <w:r>
              <w:rPr>
                <w:noProof/>
                <w:webHidden/>
              </w:rPr>
              <w:fldChar w:fldCharType="begin"/>
            </w:r>
            <w:r>
              <w:rPr>
                <w:noProof/>
                <w:webHidden/>
              </w:rPr>
              <w:instrText xml:space="preserve"> PAGEREF _Toc33693053 \h </w:instrText>
            </w:r>
            <w:r>
              <w:rPr>
                <w:noProof/>
                <w:webHidden/>
              </w:rPr>
            </w:r>
            <w:r>
              <w:rPr>
                <w:noProof/>
                <w:webHidden/>
              </w:rPr>
              <w:fldChar w:fldCharType="separate"/>
            </w:r>
            <w:r>
              <w:rPr>
                <w:noProof/>
                <w:webHidden/>
              </w:rPr>
              <w:t>467</w:t>
            </w:r>
            <w:r>
              <w:rPr>
                <w:noProof/>
                <w:webHidden/>
              </w:rPr>
              <w:fldChar w:fldCharType="end"/>
            </w:r>
          </w:hyperlink>
        </w:p>
        <w:p w14:paraId="0E3C5F00" w14:textId="77777777" w:rsidR="00AB0733" w:rsidRDefault="00AB0733">
          <w:pPr>
            <w:pStyle w:val="Inhopg3"/>
            <w:rPr>
              <w:rFonts w:asciiTheme="minorHAnsi" w:hAnsiTheme="minorHAnsi"/>
              <w:noProof/>
            </w:rPr>
          </w:pPr>
          <w:hyperlink w:anchor="_Toc33693054" w:history="1">
            <w:r w:rsidRPr="00F771A5">
              <w:rPr>
                <w:rStyle w:val="Hyperlink"/>
                <w:noProof/>
                <w:lang w:bidi="en-US"/>
              </w:rPr>
              <w:t>3.8.18. Schemerschakelaar</w:t>
            </w:r>
            <w:r>
              <w:rPr>
                <w:noProof/>
                <w:webHidden/>
              </w:rPr>
              <w:tab/>
            </w:r>
            <w:r>
              <w:rPr>
                <w:noProof/>
                <w:webHidden/>
              </w:rPr>
              <w:fldChar w:fldCharType="begin"/>
            </w:r>
            <w:r>
              <w:rPr>
                <w:noProof/>
                <w:webHidden/>
              </w:rPr>
              <w:instrText xml:space="preserve"> PAGEREF _Toc33693054 \h </w:instrText>
            </w:r>
            <w:r>
              <w:rPr>
                <w:noProof/>
                <w:webHidden/>
              </w:rPr>
            </w:r>
            <w:r>
              <w:rPr>
                <w:noProof/>
                <w:webHidden/>
              </w:rPr>
              <w:fldChar w:fldCharType="separate"/>
            </w:r>
            <w:r>
              <w:rPr>
                <w:noProof/>
                <w:webHidden/>
              </w:rPr>
              <w:t>467</w:t>
            </w:r>
            <w:r>
              <w:rPr>
                <w:noProof/>
                <w:webHidden/>
              </w:rPr>
              <w:fldChar w:fldCharType="end"/>
            </w:r>
          </w:hyperlink>
        </w:p>
        <w:p w14:paraId="3D153E1E" w14:textId="77777777" w:rsidR="00AB0733" w:rsidRDefault="00AB0733">
          <w:pPr>
            <w:pStyle w:val="Inhopg3"/>
            <w:rPr>
              <w:rFonts w:asciiTheme="minorHAnsi" w:hAnsiTheme="minorHAnsi"/>
              <w:noProof/>
            </w:rPr>
          </w:pPr>
          <w:hyperlink w:anchor="_Toc33693055" w:history="1">
            <w:r w:rsidRPr="00F771A5">
              <w:rPr>
                <w:rStyle w:val="Hyperlink"/>
                <w:noProof/>
                <w:lang w:bidi="en-US"/>
              </w:rPr>
              <w:t>3.8.19. Teleruptoren</w:t>
            </w:r>
            <w:r>
              <w:rPr>
                <w:noProof/>
                <w:webHidden/>
              </w:rPr>
              <w:tab/>
            </w:r>
            <w:r>
              <w:rPr>
                <w:noProof/>
                <w:webHidden/>
              </w:rPr>
              <w:fldChar w:fldCharType="begin"/>
            </w:r>
            <w:r>
              <w:rPr>
                <w:noProof/>
                <w:webHidden/>
              </w:rPr>
              <w:instrText xml:space="preserve"> PAGEREF _Toc33693055 \h </w:instrText>
            </w:r>
            <w:r>
              <w:rPr>
                <w:noProof/>
                <w:webHidden/>
              </w:rPr>
            </w:r>
            <w:r>
              <w:rPr>
                <w:noProof/>
                <w:webHidden/>
              </w:rPr>
              <w:fldChar w:fldCharType="separate"/>
            </w:r>
            <w:r>
              <w:rPr>
                <w:noProof/>
                <w:webHidden/>
              </w:rPr>
              <w:t>467</w:t>
            </w:r>
            <w:r>
              <w:rPr>
                <w:noProof/>
                <w:webHidden/>
              </w:rPr>
              <w:fldChar w:fldCharType="end"/>
            </w:r>
          </w:hyperlink>
        </w:p>
        <w:p w14:paraId="72FCEACC" w14:textId="77777777" w:rsidR="00AB0733" w:rsidRDefault="00AB0733">
          <w:pPr>
            <w:pStyle w:val="Inhopg3"/>
            <w:rPr>
              <w:rFonts w:asciiTheme="minorHAnsi" w:hAnsiTheme="minorHAnsi"/>
              <w:noProof/>
            </w:rPr>
          </w:pPr>
          <w:hyperlink w:anchor="_Toc33693056" w:history="1">
            <w:r w:rsidRPr="00F771A5">
              <w:rPr>
                <w:rStyle w:val="Hyperlink"/>
                <w:noProof/>
                <w:lang w:bidi="en-US"/>
              </w:rPr>
              <w:t>3.8.20. Sturingstransformatoren</w:t>
            </w:r>
            <w:r>
              <w:rPr>
                <w:noProof/>
                <w:webHidden/>
              </w:rPr>
              <w:tab/>
            </w:r>
            <w:r>
              <w:rPr>
                <w:noProof/>
                <w:webHidden/>
              </w:rPr>
              <w:fldChar w:fldCharType="begin"/>
            </w:r>
            <w:r>
              <w:rPr>
                <w:noProof/>
                <w:webHidden/>
              </w:rPr>
              <w:instrText xml:space="preserve"> PAGEREF _Toc33693056 \h </w:instrText>
            </w:r>
            <w:r>
              <w:rPr>
                <w:noProof/>
                <w:webHidden/>
              </w:rPr>
            </w:r>
            <w:r>
              <w:rPr>
                <w:noProof/>
                <w:webHidden/>
              </w:rPr>
              <w:fldChar w:fldCharType="separate"/>
            </w:r>
            <w:r>
              <w:rPr>
                <w:noProof/>
                <w:webHidden/>
              </w:rPr>
              <w:t>468</w:t>
            </w:r>
            <w:r>
              <w:rPr>
                <w:noProof/>
                <w:webHidden/>
              </w:rPr>
              <w:fldChar w:fldCharType="end"/>
            </w:r>
          </w:hyperlink>
        </w:p>
        <w:p w14:paraId="6BC89582" w14:textId="77777777" w:rsidR="00AB0733" w:rsidRDefault="00AB0733">
          <w:pPr>
            <w:pStyle w:val="Inhopg3"/>
            <w:rPr>
              <w:rFonts w:asciiTheme="minorHAnsi" w:hAnsiTheme="minorHAnsi"/>
              <w:noProof/>
            </w:rPr>
          </w:pPr>
          <w:hyperlink w:anchor="_Toc33693057" w:history="1">
            <w:r w:rsidRPr="00F771A5">
              <w:rPr>
                <w:rStyle w:val="Hyperlink"/>
                <w:noProof/>
                <w:lang w:bidi="en-US"/>
              </w:rPr>
              <w:t>3.8.21. Stroomtransformatoren</w:t>
            </w:r>
            <w:r>
              <w:rPr>
                <w:noProof/>
                <w:webHidden/>
              </w:rPr>
              <w:tab/>
            </w:r>
            <w:r>
              <w:rPr>
                <w:noProof/>
                <w:webHidden/>
              </w:rPr>
              <w:fldChar w:fldCharType="begin"/>
            </w:r>
            <w:r>
              <w:rPr>
                <w:noProof/>
                <w:webHidden/>
              </w:rPr>
              <w:instrText xml:space="preserve"> PAGEREF _Toc33693057 \h </w:instrText>
            </w:r>
            <w:r>
              <w:rPr>
                <w:noProof/>
                <w:webHidden/>
              </w:rPr>
            </w:r>
            <w:r>
              <w:rPr>
                <w:noProof/>
                <w:webHidden/>
              </w:rPr>
              <w:fldChar w:fldCharType="separate"/>
            </w:r>
            <w:r>
              <w:rPr>
                <w:noProof/>
                <w:webHidden/>
              </w:rPr>
              <w:t>468</w:t>
            </w:r>
            <w:r>
              <w:rPr>
                <w:noProof/>
                <w:webHidden/>
              </w:rPr>
              <w:fldChar w:fldCharType="end"/>
            </w:r>
          </w:hyperlink>
        </w:p>
        <w:p w14:paraId="091C90BE" w14:textId="77777777" w:rsidR="00AB0733" w:rsidRDefault="00AB0733">
          <w:pPr>
            <w:pStyle w:val="Inhopg3"/>
            <w:rPr>
              <w:rFonts w:asciiTheme="minorHAnsi" w:hAnsiTheme="minorHAnsi"/>
              <w:noProof/>
            </w:rPr>
          </w:pPr>
          <w:hyperlink w:anchor="_Toc33693058" w:history="1">
            <w:r w:rsidRPr="00F771A5">
              <w:rPr>
                <w:rStyle w:val="Hyperlink"/>
                <w:noProof/>
                <w:lang w:bidi="en-US"/>
              </w:rPr>
              <w:t>3.8.22. Condensatoren</w:t>
            </w:r>
            <w:r>
              <w:rPr>
                <w:noProof/>
                <w:webHidden/>
              </w:rPr>
              <w:tab/>
            </w:r>
            <w:r>
              <w:rPr>
                <w:noProof/>
                <w:webHidden/>
              </w:rPr>
              <w:fldChar w:fldCharType="begin"/>
            </w:r>
            <w:r>
              <w:rPr>
                <w:noProof/>
                <w:webHidden/>
              </w:rPr>
              <w:instrText xml:space="preserve"> PAGEREF _Toc33693058 \h </w:instrText>
            </w:r>
            <w:r>
              <w:rPr>
                <w:noProof/>
                <w:webHidden/>
              </w:rPr>
            </w:r>
            <w:r>
              <w:rPr>
                <w:noProof/>
                <w:webHidden/>
              </w:rPr>
              <w:fldChar w:fldCharType="separate"/>
            </w:r>
            <w:r>
              <w:rPr>
                <w:noProof/>
                <w:webHidden/>
              </w:rPr>
              <w:t>468</w:t>
            </w:r>
            <w:r>
              <w:rPr>
                <w:noProof/>
                <w:webHidden/>
              </w:rPr>
              <w:fldChar w:fldCharType="end"/>
            </w:r>
          </w:hyperlink>
        </w:p>
        <w:p w14:paraId="27E98DE2" w14:textId="77777777" w:rsidR="00AB0733" w:rsidRDefault="00AB0733">
          <w:pPr>
            <w:pStyle w:val="Inhopg3"/>
            <w:rPr>
              <w:rFonts w:asciiTheme="minorHAnsi" w:hAnsiTheme="minorHAnsi"/>
              <w:noProof/>
            </w:rPr>
          </w:pPr>
          <w:hyperlink w:anchor="_Toc33693059" w:history="1">
            <w:r w:rsidRPr="00F771A5">
              <w:rPr>
                <w:rStyle w:val="Hyperlink"/>
                <w:noProof/>
                <w:lang w:bidi="en-US"/>
              </w:rPr>
              <w:t>3.8.23. Ampère- en voltmeters</w:t>
            </w:r>
            <w:r>
              <w:rPr>
                <w:noProof/>
                <w:webHidden/>
              </w:rPr>
              <w:tab/>
            </w:r>
            <w:r>
              <w:rPr>
                <w:noProof/>
                <w:webHidden/>
              </w:rPr>
              <w:fldChar w:fldCharType="begin"/>
            </w:r>
            <w:r>
              <w:rPr>
                <w:noProof/>
                <w:webHidden/>
              </w:rPr>
              <w:instrText xml:space="preserve"> PAGEREF _Toc33693059 \h </w:instrText>
            </w:r>
            <w:r>
              <w:rPr>
                <w:noProof/>
                <w:webHidden/>
              </w:rPr>
            </w:r>
            <w:r>
              <w:rPr>
                <w:noProof/>
                <w:webHidden/>
              </w:rPr>
              <w:fldChar w:fldCharType="separate"/>
            </w:r>
            <w:r>
              <w:rPr>
                <w:noProof/>
                <w:webHidden/>
              </w:rPr>
              <w:t>469</w:t>
            </w:r>
            <w:r>
              <w:rPr>
                <w:noProof/>
                <w:webHidden/>
              </w:rPr>
              <w:fldChar w:fldCharType="end"/>
            </w:r>
          </w:hyperlink>
        </w:p>
        <w:p w14:paraId="45F4EE2B" w14:textId="77777777" w:rsidR="00AB0733" w:rsidRDefault="00AB0733">
          <w:pPr>
            <w:pStyle w:val="Inhopg3"/>
            <w:rPr>
              <w:rFonts w:asciiTheme="minorHAnsi" w:hAnsiTheme="minorHAnsi"/>
              <w:noProof/>
            </w:rPr>
          </w:pPr>
          <w:hyperlink w:anchor="_Toc33693060" w:history="1">
            <w:r w:rsidRPr="00F771A5">
              <w:rPr>
                <w:rStyle w:val="Hyperlink"/>
                <w:noProof/>
                <w:lang w:bidi="en-US"/>
              </w:rPr>
              <w:t>3.8.24. Stroomomvormers</w:t>
            </w:r>
            <w:r>
              <w:rPr>
                <w:noProof/>
                <w:webHidden/>
              </w:rPr>
              <w:tab/>
            </w:r>
            <w:r>
              <w:rPr>
                <w:noProof/>
                <w:webHidden/>
              </w:rPr>
              <w:fldChar w:fldCharType="begin"/>
            </w:r>
            <w:r>
              <w:rPr>
                <w:noProof/>
                <w:webHidden/>
              </w:rPr>
              <w:instrText xml:space="preserve"> PAGEREF _Toc33693060 \h </w:instrText>
            </w:r>
            <w:r>
              <w:rPr>
                <w:noProof/>
                <w:webHidden/>
              </w:rPr>
            </w:r>
            <w:r>
              <w:rPr>
                <w:noProof/>
                <w:webHidden/>
              </w:rPr>
              <w:fldChar w:fldCharType="separate"/>
            </w:r>
            <w:r>
              <w:rPr>
                <w:noProof/>
                <w:webHidden/>
              </w:rPr>
              <w:t>470</w:t>
            </w:r>
            <w:r>
              <w:rPr>
                <w:noProof/>
                <w:webHidden/>
              </w:rPr>
              <w:fldChar w:fldCharType="end"/>
            </w:r>
          </w:hyperlink>
        </w:p>
        <w:p w14:paraId="6061C402" w14:textId="77777777" w:rsidR="00AB0733" w:rsidRDefault="00AB0733">
          <w:pPr>
            <w:pStyle w:val="Inhopg3"/>
            <w:rPr>
              <w:rFonts w:asciiTheme="minorHAnsi" w:hAnsiTheme="minorHAnsi"/>
              <w:noProof/>
            </w:rPr>
          </w:pPr>
          <w:hyperlink w:anchor="_Toc33693061" w:history="1">
            <w:r w:rsidRPr="00F771A5">
              <w:rPr>
                <w:rStyle w:val="Hyperlink"/>
                <w:noProof/>
                <w:lang w:bidi="en-US"/>
              </w:rPr>
              <w:t>3.8.25. Wattmeters</w:t>
            </w:r>
            <w:r>
              <w:rPr>
                <w:noProof/>
                <w:webHidden/>
              </w:rPr>
              <w:tab/>
            </w:r>
            <w:r>
              <w:rPr>
                <w:noProof/>
                <w:webHidden/>
              </w:rPr>
              <w:fldChar w:fldCharType="begin"/>
            </w:r>
            <w:r>
              <w:rPr>
                <w:noProof/>
                <w:webHidden/>
              </w:rPr>
              <w:instrText xml:space="preserve"> PAGEREF _Toc33693061 \h </w:instrText>
            </w:r>
            <w:r>
              <w:rPr>
                <w:noProof/>
                <w:webHidden/>
              </w:rPr>
            </w:r>
            <w:r>
              <w:rPr>
                <w:noProof/>
                <w:webHidden/>
              </w:rPr>
              <w:fldChar w:fldCharType="separate"/>
            </w:r>
            <w:r>
              <w:rPr>
                <w:noProof/>
                <w:webHidden/>
              </w:rPr>
              <w:t>470</w:t>
            </w:r>
            <w:r>
              <w:rPr>
                <w:noProof/>
                <w:webHidden/>
              </w:rPr>
              <w:fldChar w:fldCharType="end"/>
            </w:r>
          </w:hyperlink>
        </w:p>
        <w:p w14:paraId="21A95925" w14:textId="77777777" w:rsidR="00AB0733" w:rsidRDefault="00AB0733">
          <w:pPr>
            <w:pStyle w:val="Inhopg3"/>
            <w:rPr>
              <w:rFonts w:asciiTheme="minorHAnsi" w:hAnsiTheme="minorHAnsi"/>
              <w:noProof/>
            </w:rPr>
          </w:pPr>
          <w:hyperlink w:anchor="_Toc33693062" w:history="1">
            <w:r w:rsidRPr="00F771A5">
              <w:rPr>
                <w:rStyle w:val="Hyperlink"/>
                <w:noProof/>
                <w:lang w:bidi="en-US"/>
              </w:rPr>
              <w:t>3.8.26. Uur- en impulstellers</w:t>
            </w:r>
            <w:r>
              <w:rPr>
                <w:noProof/>
                <w:webHidden/>
              </w:rPr>
              <w:tab/>
            </w:r>
            <w:r>
              <w:rPr>
                <w:noProof/>
                <w:webHidden/>
              </w:rPr>
              <w:fldChar w:fldCharType="begin"/>
            </w:r>
            <w:r>
              <w:rPr>
                <w:noProof/>
                <w:webHidden/>
              </w:rPr>
              <w:instrText xml:space="preserve"> PAGEREF _Toc33693062 \h </w:instrText>
            </w:r>
            <w:r>
              <w:rPr>
                <w:noProof/>
                <w:webHidden/>
              </w:rPr>
            </w:r>
            <w:r>
              <w:rPr>
                <w:noProof/>
                <w:webHidden/>
              </w:rPr>
              <w:fldChar w:fldCharType="separate"/>
            </w:r>
            <w:r>
              <w:rPr>
                <w:noProof/>
                <w:webHidden/>
              </w:rPr>
              <w:t>470</w:t>
            </w:r>
            <w:r>
              <w:rPr>
                <w:noProof/>
                <w:webHidden/>
              </w:rPr>
              <w:fldChar w:fldCharType="end"/>
            </w:r>
          </w:hyperlink>
        </w:p>
        <w:p w14:paraId="78CDA0CD" w14:textId="77777777" w:rsidR="00AB0733" w:rsidRDefault="00AB0733">
          <w:pPr>
            <w:pStyle w:val="Inhopg3"/>
            <w:rPr>
              <w:rFonts w:asciiTheme="minorHAnsi" w:hAnsiTheme="minorHAnsi"/>
              <w:noProof/>
            </w:rPr>
          </w:pPr>
          <w:hyperlink w:anchor="_Toc33693063" w:history="1">
            <w:r w:rsidRPr="00F771A5">
              <w:rPr>
                <w:rStyle w:val="Hyperlink"/>
                <w:noProof/>
                <w:lang w:bidi="en-US"/>
              </w:rPr>
              <w:t>3.8.27. Meetomvormers van instrumentatie</w:t>
            </w:r>
            <w:r>
              <w:rPr>
                <w:noProof/>
                <w:webHidden/>
              </w:rPr>
              <w:tab/>
            </w:r>
            <w:r>
              <w:rPr>
                <w:noProof/>
                <w:webHidden/>
              </w:rPr>
              <w:fldChar w:fldCharType="begin"/>
            </w:r>
            <w:r>
              <w:rPr>
                <w:noProof/>
                <w:webHidden/>
              </w:rPr>
              <w:instrText xml:space="preserve"> PAGEREF _Toc33693063 \h </w:instrText>
            </w:r>
            <w:r>
              <w:rPr>
                <w:noProof/>
                <w:webHidden/>
              </w:rPr>
            </w:r>
            <w:r>
              <w:rPr>
                <w:noProof/>
                <w:webHidden/>
              </w:rPr>
              <w:fldChar w:fldCharType="separate"/>
            </w:r>
            <w:r>
              <w:rPr>
                <w:noProof/>
                <w:webHidden/>
              </w:rPr>
              <w:t>471</w:t>
            </w:r>
            <w:r>
              <w:rPr>
                <w:noProof/>
                <w:webHidden/>
              </w:rPr>
              <w:fldChar w:fldCharType="end"/>
            </w:r>
          </w:hyperlink>
        </w:p>
        <w:p w14:paraId="039ED9CE" w14:textId="77777777" w:rsidR="00AB0733" w:rsidRDefault="00AB0733">
          <w:pPr>
            <w:pStyle w:val="Inhopg3"/>
            <w:rPr>
              <w:rFonts w:asciiTheme="minorHAnsi" w:hAnsiTheme="minorHAnsi"/>
              <w:noProof/>
            </w:rPr>
          </w:pPr>
          <w:hyperlink w:anchor="_Toc33693064" w:history="1">
            <w:r w:rsidRPr="00F771A5">
              <w:rPr>
                <w:rStyle w:val="Hyperlink"/>
                <w:noProof/>
                <w:lang w:bidi="en-US"/>
              </w:rPr>
              <w:t>3.8.28. Signalisatielampen</w:t>
            </w:r>
            <w:r>
              <w:rPr>
                <w:noProof/>
                <w:webHidden/>
              </w:rPr>
              <w:tab/>
            </w:r>
            <w:r>
              <w:rPr>
                <w:noProof/>
                <w:webHidden/>
              </w:rPr>
              <w:fldChar w:fldCharType="begin"/>
            </w:r>
            <w:r>
              <w:rPr>
                <w:noProof/>
                <w:webHidden/>
              </w:rPr>
              <w:instrText xml:space="preserve"> PAGEREF _Toc33693064 \h </w:instrText>
            </w:r>
            <w:r>
              <w:rPr>
                <w:noProof/>
                <w:webHidden/>
              </w:rPr>
            </w:r>
            <w:r>
              <w:rPr>
                <w:noProof/>
                <w:webHidden/>
              </w:rPr>
              <w:fldChar w:fldCharType="separate"/>
            </w:r>
            <w:r>
              <w:rPr>
                <w:noProof/>
                <w:webHidden/>
              </w:rPr>
              <w:t>471</w:t>
            </w:r>
            <w:r>
              <w:rPr>
                <w:noProof/>
                <w:webHidden/>
              </w:rPr>
              <w:fldChar w:fldCharType="end"/>
            </w:r>
          </w:hyperlink>
        </w:p>
        <w:p w14:paraId="001654BC" w14:textId="77777777" w:rsidR="00AB0733" w:rsidRDefault="00AB0733">
          <w:pPr>
            <w:pStyle w:val="Inhopg3"/>
            <w:rPr>
              <w:rFonts w:asciiTheme="minorHAnsi" w:hAnsiTheme="minorHAnsi"/>
              <w:noProof/>
            </w:rPr>
          </w:pPr>
          <w:hyperlink w:anchor="_Toc33693065" w:history="1">
            <w:r w:rsidRPr="00F771A5">
              <w:rPr>
                <w:rStyle w:val="Hyperlink"/>
                <w:noProof/>
                <w:lang w:bidi="en-US"/>
              </w:rPr>
              <w:t>3.8.29. Verlichting en stopcontacten</w:t>
            </w:r>
            <w:r>
              <w:rPr>
                <w:noProof/>
                <w:webHidden/>
              </w:rPr>
              <w:tab/>
            </w:r>
            <w:r>
              <w:rPr>
                <w:noProof/>
                <w:webHidden/>
              </w:rPr>
              <w:fldChar w:fldCharType="begin"/>
            </w:r>
            <w:r>
              <w:rPr>
                <w:noProof/>
                <w:webHidden/>
              </w:rPr>
              <w:instrText xml:space="preserve"> PAGEREF _Toc33693065 \h </w:instrText>
            </w:r>
            <w:r>
              <w:rPr>
                <w:noProof/>
                <w:webHidden/>
              </w:rPr>
            </w:r>
            <w:r>
              <w:rPr>
                <w:noProof/>
                <w:webHidden/>
              </w:rPr>
              <w:fldChar w:fldCharType="separate"/>
            </w:r>
            <w:r>
              <w:rPr>
                <w:noProof/>
                <w:webHidden/>
              </w:rPr>
              <w:t>471</w:t>
            </w:r>
            <w:r>
              <w:rPr>
                <w:noProof/>
                <w:webHidden/>
              </w:rPr>
              <w:fldChar w:fldCharType="end"/>
            </w:r>
          </w:hyperlink>
        </w:p>
        <w:p w14:paraId="73BD59CE" w14:textId="77777777" w:rsidR="00AB0733" w:rsidRDefault="00AB0733">
          <w:pPr>
            <w:pStyle w:val="Inhopg3"/>
            <w:rPr>
              <w:rFonts w:asciiTheme="minorHAnsi" w:hAnsiTheme="minorHAnsi"/>
              <w:noProof/>
            </w:rPr>
          </w:pPr>
          <w:hyperlink w:anchor="_Toc33693066" w:history="1">
            <w:r w:rsidRPr="00F771A5">
              <w:rPr>
                <w:rStyle w:val="Hyperlink"/>
                <w:noProof/>
                <w:lang w:bidi="en-US"/>
              </w:rPr>
              <w:t>3.8.30. Netmeeteenheid</w:t>
            </w:r>
            <w:r>
              <w:rPr>
                <w:noProof/>
                <w:webHidden/>
              </w:rPr>
              <w:tab/>
            </w:r>
            <w:r>
              <w:rPr>
                <w:noProof/>
                <w:webHidden/>
              </w:rPr>
              <w:fldChar w:fldCharType="begin"/>
            </w:r>
            <w:r>
              <w:rPr>
                <w:noProof/>
                <w:webHidden/>
              </w:rPr>
              <w:instrText xml:space="preserve"> PAGEREF _Toc33693066 \h </w:instrText>
            </w:r>
            <w:r>
              <w:rPr>
                <w:noProof/>
                <w:webHidden/>
              </w:rPr>
            </w:r>
            <w:r>
              <w:rPr>
                <w:noProof/>
                <w:webHidden/>
              </w:rPr>
              <w:fldChar w:fldCharType="separate"/>
            </w:r>
            <w:r>
              <w:rPr>
                <w:noProof/>
                <w:webHidden/>
              </w:rPr>
              <w:t>471</w:t>
            </w:r>
            <w:r>
              <w:rPr>
                <w:noProof/>
                <w:webHidden/>
              </w:rPr>
              <w:fldChar w:fldCharType="end"/>
            </w:r>
          </w:hyperlink>
        </w:p>
        <w:p w14:paraId="422B25CE" w14:textId="77777777" w:rsidR="00AB0733" w:rsidRDefault="00AB0733">
          <w:pPr>
            <w:pStyle w:val="Inhopg2"/>
            <w:tabs>
              <w:tab w:val="right" w:leader="dot" w:pos="9063"/>
            </w:tabs>
            <w:rPr>
              <w:rFonts w:asciiTheme="minorHAnsi" w:eastAsiaTheme="minorEastAsia" w:hAnsiTheme="minorHAnsi"/>
              <w:noProof/>
              <w:lang w:eastAsia="nl-BE"/>
            </w:rPr>
          </w:pPr>
          <w:hyperlink w:anchor="_Toc33693067" w:history="1">
            <w:r w:rsidRPr="00F771A5">
              <w:rPr>
                <w:rStyle w:val="Hyperlink"/>
                <w:noProof/>
                <w:lang w:bidi="en-US"/>
              </w:rPr>
              <w:t>3.9. Bedrading</w:t>
            </w:r>
            <w:r>
              <w:rPr>
                <w:noProof/>
                <w:webHidden/>
              </w:rPr>
              <w:tab/>
            </w:r>
            <w:r>
              <w:rPr>
                <w:noProof/>
                <w:webHidden/>
              </w:rPr>
              <w:fldChar w:fldCharType="begin"/>
            </w:r>
            <w:r>
              <w:rPr>
                <w:noProof/>
                <w:webHidden/>
              </w:rPr>
              <w:instrText xml:space="preserve"> PAGEREF _Toc33693067 \h </w:instrText>
            </w:r>
            <w:r>
              <w:rPr>
                <w:noProof/>
                <w:webHidden/>
              </w:rPr>
            </w:r>
            <w:r>
              <w:rPr>
                <w:noProof/>
                <w:webHidden/>
              </w:rPr>
              <w:fldChar w:fldCharType="separate"/>
            </w:r>
            <w:r>
              <w:rPr>
                <w:noProof/>
                <w:webHidden/>
              </w:rPr>
              <w:t>472</w:t>
            </w:r>
            <w:r>
              <w:rPr>
                <w:noProof/>
                <w:webHidden/>
              </w:rPr>
              <w:fldChar w:fldCharType="end"/>
            </w:r>
          </w:hyperlink>
        </w:p>
        <w:p w14:paraId="0C561B98" w14:textId="77777777" w:rsidR="00AB0733" w:rsidRDefault="00AB0733">
          <w:pPr>
            <w:pStyle w:val="Inhopg3"/>
            <w:tabs>
              <w:tab w:val="left" w:pos="1320"/>
            </w:tabs>
            <w:rPr>
              <w:rFonts w:asciiTheme="minorHAnsi" w:hAnsiTheme="minorHAnsi"/>
              <w:noProof/>
            </w:rPr>
          </w:pPr>
          <w:hyperlink w:anchor="_Toc33693068" w:history="1">
            <w:r w:rsidRPr="00F771A5">
              <w:rPr>
                <w:rStyle w:val="Hyperlink"/>
                <w:noProof/>
                <w:lang w:bidi="en-US"/>
              </w:rPr>
              <w:t>3.9.1.</w:t>
            </w:r>
            <w:r>
              <w:rPr>
                <w:rFonts w:asciiTheme="minorHAnsi" w:hAnsiTheme="minorHAnsi"/>
                <w:noProof/>
              </w:rPr>
              <w:tab/>
            </w:r>
            <w:r w:rsidRPr="00F771A5">
              <w:rPr>
                <w:rStyle w:val="Hyperlink"/>
                <w:noProof/>
                <w:lang w:bidi="en-US"/>
              </w:rPr>
              <w:t>Types</w:t>
            </w:r>
            <w:r>
              <w:rPr>
                <w:noProof/>
                <w:webHidden/>
              </w:rPr>
              <w:tab/>
            </w:r>
            <w:r>
              <w:rPr>
                <w:noProof/>
                <w:webHidden/>
              </w:rPr>
              <w:fldChar w:fldCharType="begin"/>
            </w:r>
            <w:r>
              <w:rPr>
                <w:noProof/>
                <w:webHidden/>
              </w:rPr>
              <w:instrText xml:space="preserve"> PAGEREF _Toc33693068 \h </w:instrText>
            </w:r>
            <w:r>
              <w:rPr>
                <w:noProof/>
                <w:webHidden/>
              </w:rPr>
            </w:r>
            <w:r>
              <w:rPr>
                <w:noProof/>
                <w:webHidden/>
              </w:rPr>
              <w:fldChar w:fldCharType="separate"/>
            </w:r>
            <w:r>
              <w:rPr>
                <w:noProof/>
                <w:webHidden/>
              </w:rPr>
              <w:t>472</w:t>
            </w:r>
            <w:r>
              <w:rPr>
                <w:noProof/>
                <w:webHidden/>
              </w:rPr>
              <w:fldChar w:fldCharType="end"/>
            </w:r>
          </w:hyperlink>
        </w:p>
        <w:p w14:paraId="5E6D3BD5" w14:textId="77777777" w:rsidR="00AB0733" w:rsidRDefault="00AB0733">
          <w:pPr>
            <w:pStyle w:val="Inhopg3"/>
            <w:tabs>
              <w:tab w:val="left" w:pos="1320"/>
            </w:tabs>
            <w:rPr>
              <w:rFonts w:asciiTheme="minorHAnsi" w:hAnsiTheme="minorHAnsi"/>
              <w:noProof/>
            </w:rPr>
          </w:pPr>
          <w:hyperlink w:anchor="_Toc33693069" w:history="1">
            <w:r w:rsidRPr="00F771A5">
              <w:rPr>
                <w:rStyle w:val="Hyperlink"/>
                <w:noProof/>
                <w:lang w:bidi="en-US"/>
              </w:rPr>
              <w:t>3.9.2.</w:t>
            </w:r>
            <w:r>
              <w:rPr>
                <w:rFonts w:asciiTheme="minorHAnsi" w:hAnsiTheme="minorHAnsi"/>
                <w:noProof/>
              </w:rPr>
              <w:tab/>
            </w:r>
            <w:r w:rsidRPr="00F771A5">
              <w:rPr>
                <w:rStyle w:val="Hyperlink"/>
                <w:noProof/>
                <w:lang w:bidi="en-US"/>
              </w:rPr>
              <w:t>Aansluitingen van geleiders</w:t>
            </w:r>
            <w:r>
              <w:rPr>
                <w:noProof/>
                <w:webHidden/>
              </w:rPr>
              <w:tab/>
            </w:r>
            <w:r>
              <w:rPr>
                <w:noProof/>
                <w:webHidden/>
              </w:rPr>
              <w:fldChar w:fldCharType="begin"/>
            </w:r>
            <w:r>
              <w:rPr>
                <w:noProof/>
                <w:webHidden/>
              </w:rPr>
              <w:instrText xml:space="preserve"> PAGEREF _Toc33693069 \h </w:instrText>
            </w:r>
            <w:r>
              <w:rPr>
                <w:noProof/>
                <w:webHidden/>
              </w:rPr>
            </w:r>
            <w:r>
              <w:rPr>
                <w:noProof/>
                <w:webHidden/>
              </w:rPr>
              <w:fldChar w:fldCharType="separate"/>
            </w:r>
            <w:r>
              <w:rPr>
                <w:noProof/>
                <w:webHidden/>
              </w:rPr>
              <w:t>473</w:t>
            </w:r>
            <w:r>
              <w:rPr>
                <w:noProof/>
                <w:webHidden/>
              </w:rPr>
              <w:fldChar w:fldCharType="end"/>
            </w:r>
          </w:hyperlink>
        </w:p>
        <w:p w14:paraId="1F9D3B43" w14:textId="77777777" w:rsidR="00AB0733" w:rsidRDefault="00AB0733">
          <w:pPr>
            <w:pStyle w:val="Inhopg3"/>
            <w:tabs>
              <w:tab w:val="left" w:pos="1320"/>
            </w:tabs>
            <w:rPr>
              <w:rFonts w:asciiTheme="minorHAnsi" w:hAnsiTheme="minorHAnsi"/>
              <w:noProof/>
            </w:rPr>
          </w:pPr>
          <w:hyperlink w:anchor="_Toc33693070" w:history="1">
            <w:r w:rsidRPr="00F771A5">
              <w:rPr>
                <w:rStyle w:val="Hyperlink"/>
                <w:noProof/>
                <w:lang w:bidi="en-US"/>
              </w:rPr>
              <w:t>3.9.3.</w:t>
            </w:r>
            <w:r>
              <w:rPr>
                <w:rFonts w:asciiTheme="minorHAnsi" w:hAnsiTheme="minorHAnsi"/>
                <w:noProof/>
              </w:rPr>
              <w:tab/>
            </w:r>
            <w:r w:rsidRPr="00F771A5">
              <w:rPr>
                <w:rStyle w:val="Hyperlink"/>
                <w:noProof/>
                <w:lang w:bidi="en-US"/>
              </w:rPr>
              <w:t>Aansluiting van afgeschermde signaalkabels</w:t>
            </w:r>
            <w:r>
              <w:rPr>
                <w:noProof/>
                <w:webHidden/>
              </w:rPr>
              <w:tab/>
            </w:r>
            <w:r>
              <w:rPr>
                <w:noProof/>
                <w:webHidden/>
              </w:rPr>
              <w:fldChar w:fldCharType="begin"/>
            </w:r>
            <w:r>
              <w:rPr>
                <w:noProof/>
                <w:webHidden/>
              </w:rPr>
              <w:instrText xml:space="preserve"> PAGEREF _Toc33693070 \h </w:instrText>
            </w:r>
            <w:r>
              <w:rPr>
                <w:noProof/>
                <w:webHidden/>
              </w:rPr>
            </w:r>
            <w:r>
              <w:rPr>
                <w:noProof/>
                <w:webHidden/>
              </w:rPr>
              <w:fldChar w:fldCharType="separate"/>
            </w:r>
            <w:r>
              <w:rPr>
                <w:noProof/>
                <w:webHidden/>
              </w:rPr>
              <w:t>473</w:t>
            </w:r>
            <w:r>
              <w:rPr>
                <w:noProof/>
                <w:webHidden/>
              </w:rPr>
              <w:fldChar w:fldCharType="end"/>
            </w:r>
          </w:hyperlink>
        </w:p>
        <w:p w14:paraId="6DF74DDB" w14:textId="77777777" w:rsidR="00AB0733" w:rsidRDefault="00AB0733">
          <w:pPr>
            <w:pStyle w:val="Inhopg3"/>
            <w:tabs>
              <w:tab w:val="left" w:pos="1320"/>
            </w:tabs>
            <w:rPr>
              <w:rFonts w:asciiTheme="minorHAnsi" w:hAnsiTheme="minorHAnsi"/>
              <w:noProof/>
            </w:rPr>
          </w:pPr>
          <w:hyperlink w:anchor="_Toc33693071" w:history="1">
            <w:r w:rsidRPr="00F771A5">
              <w:rPr>
                <w:rStyle w:val="Hyperlink"/>
                <w:noProof/>
                <w:lang w:bidi="en-US"/>
              </w:rPr>
              <w:t>3.9.4.</w:t>
            </w:r>
            <w:r>
              <w:rPr>
                <w:rFonts w:asciiTheme="minorHAnsi" w:hAnsiTheme="minorHAnsi"/>
                <w:noProof/>
              </w:rPr>
              <w:tab/>
            </w:r>
            <w:r w:rsidRPr="00F771A5">
              <w:rPr>
                <w:rStyle w:val="Hyperlink"/>
                <w:noProof/>
                <w:lang w:bidi="en-US"/>
              </w:rPr>
              <w:t>Installatiewijze</w:t>
            </w:r>
            <w:r>
              <w:rPr>
                <w:noProof/>
                <w:webHidden/>
              </w:rPr>
              <w:tab/>
            </w:r>
            <w:r>
              <w:rPr>
                <w:noProof/>
                <w:webHidden/>
              </w:rPr>
              <w:fldChar w:fldCharType="begin"/>
            </w:r>
            <w:r>
              <w:rPr>
                <w:noProof/>
                <w:webHidden/>
              </w:rPr>
              <w:instrText xml:space="preserve"> PAGEREF _Toc33693071 \h </w:instrText>
            </w:r>
            <w:r>
              <w:rPr>
                <w:noProof/>
                <w:webHidden/>
              </w:rPr>
            </w:r>
            <w:r>
              <w:rPr>
                <w:noProof/>
                <w:webHidden/>
              </w:rPr>
              <w:fldChar w:fldCharType="separate"/>
            </w:r>
            <w:r>
              <w:rPr>
                <w:noProof/>
                <w:webHidden/>
              </w:rPr>
              <w:t>474</w:t>
            </w:r>
            <w:r>
              <w:rPr>
                <w:noProof/>
                <w:webHidden/>
              </w:rPr>
              <w:fldChar w:fldCharType="end"/>
            </w:r>
          </w:hyperlink>
        </w:p>
        <w:p w14:paraId="4372C691" w14:textId="77777777" w:rsidR="00AB0733" w:rsidRDefault="00AB0733">
          <w:pPr>
            <w:pStyle w:val="Inhopg3"/>
            <w:tabs>
              <w:tab w:val="left" w:pos="1320"/>
            </w:tabs>
            <w:rPr>
              <w:rFonts w:asciiTheme="minorHAnsi" w:hAnsiTheme="minorHAnsi"/>
              <w:noProof/>
            </w:rPr>
          </w:pPr>
          <w:hyperlink w:anchor="_Toc33693072" w:history="1">
            <w:r w:rsidRPr="00F771A5">
              <w:rPr>
                <w:rStyle w:val="Hyperlink"/>
                <w:noProof/>
                <w:lang w:bidi="en-US"/>
              </w:rPr>
              <w:t>3.9.5.</w:t>
            </w:r>
            <w:r>
              <w:rPr>
                <w:rFonts w:asciiTheme="minorHAnsi" w:hAnsiTheme="minorHAnsi"/>
                <w:noProof/>
              </w:rPr>
              <w:tab/>
            </w:r>
            <w:r w:rsidRPr="00F771A5">
              <w:rPr>
                <w:rStyle w:val="Hyperlink"/>
                <w:noProof/>
                <w:lang w:bidi="en-US"/>
              </w:rPr>
              <w:t>Merking</w:t>
            </w:r>
            <w:r>
              <w:rPr>
                <w:noProof/>
                <w:webHidden/>
              </w:rPr>
              <w:tab/>
            </w:r>
            <w:r>
              <w:rPr>
                <w:noProof/>
                <w:webHidden/>
              </w:rPr>
              <w:fldChar w:fldCharType="begin"/>
            </w:r>
            <w:r>
              <w:rPr>
                <w:noProof/>
                <w:webHidden/>
              </w:rPr>
              <w:instrText xml:space="preserve"> PAGEREF _Toc33693072 \h </w:instrText>
            </w:r>
            <w:r>
              <w:rPr>
                <w:noProof/>
                <w:webHidden/>
              </w:rPr>
            </w:r>
            <w:r>
              <w:rPr>
                <w:noProof/>
                <w:webHidden/>
              </w:rPr>
              <w:fldChar w:fldCharType="separate"/>
            </w:r>
            <w:r>
              <w:rPr>
                <w:noProof/>
                <w:webHidden/>
              </w:rPr>
              <w:t>474</w:t>
            </w:r>
            <w:r>
              <w:rPr>
                <w:noProof/>
                <w:webHidden/>
              </w:rPr>
              <w:fldChar w:fldCharType="end"/>
            </w:r>
          </w:hyperlink>
        </w:p>
        <w:p w14:paraId="253873D5" w14:textId="77777777" w:rsidR="00AB0733" w:rsidRDefault="00AB0733">
          <w:pPr>
            <w:pStyle w:val="Inhopg2"/>
            <w:tabs>
              <w:tab w:val="right" w:leader="dot" w:pos="9063"/>
            </w:tabs>
            <w:rPr>
              <w:rFonts w:asciiTheme="minorHAnsi" w:eastAsiaTheme="minorEastAsia" w:hAnsiTheme="minorHAnsi"/>
              <w:noProof/>
              <w:lang w:eastAsia="nl-BE"/>
            </w:rPr>
          </w:pPr>
          <w:hyperlink w:anchor="_Toc33693073" w:history="1">
            <w:r w:rsidRPr="00F771A5">
              <w:rPr>
                <w:rStyle w:val="Hyperlink"/>
                <w:noProof/>
                <w:lang w:bidi="en-US"/>
              </w:rPr>
              <w:t>3.10. Lokale bedieningskastjes</w:t>
            </w:r>
            <w:r>
              <w:rPr>
                <w:noProof/>
                <w:webHidden/>
              </w:rPr>
              <w:tab/>
            </w:r>
            <w:r>
              <w:rPr>
                <w:noProof/>
                <w:webHidden/>
              </w:rPr>
              <w:fldChar w:fldCharType="begin"/>
            </w:r>
            <w:r>
              <w:rPr>
                <w:noProof/>
                <w:webHidden/>
              </w:rPr>
              <w:instrText xml:space="preserve"> PAGEREF _Toc33693073 \h </w:instrText>
            </w:r>
            <w:r>
              <w:rPr>
                <w:noProof/>
                <w:webHidden/>
              </w:rPr>
            </w:r>
            <w:r>
              <w:rPr>
                <w:noProof/>
                <w:webHidden/>
              </w:rPr>
              <w:fldChar w:fldCharType="separate"/>
            </w:r>
            <w:r>
              <w:rPr>
                <w:noProof/>
                <w:webHidden/>
              </w:rPr>
              <w:t>474</w:t>
            </w:r>
            <w:r>
              <w:rPr>
                <w:noProof/>
                <w:webHidden/>
              </w:rPr>
              <w:fldChar w:fldCharType="end"/>
            </w:r>
          </w:hyperlink>
        </w:p>
        <w:p w14:paraId="01C06CFA" w14:textId="77777777" w:rsidR="00AB0733" w:rsidRDefault="00AB0733">
          <w:pPr>
            <w:pStyle w:val="Inhopg3"/>
            <w:tabs>
              <w:tab w:val="left" w:pos="1540"/>
            </w:tabs>
            <w:rPr>
              <w:rFonts w:asciiTheme="minorHAnsi" w:hAnsiTheme="minorHAnsi"/>
              <w:noProof/>
            </w:rPr>
          </w:pPr>
          <w:hyperlink w:anchor="_Toc33693074" w:history="1">
            <w:r w:rsidRPr="00F771A5">
              <w:rPr>
                <w:rStyle w:val="Hyperlink"/>
                <w:noProof/>
                <w:lang w:bidi="en-US"/>
              </w:rPr>
              <w:t>3.10.1.</w:t>
            </w:r>
            <w:r>
              <w:rPr>
                <w:rFonts w:asciiTheme="minorHAnsi" w:hAnsiTheme="minorHAnsi"/>
                <w:noProof/>
              </w:rPr>
              <w:tab/>
            </w:r>
            <w:r w:rsidRPr="00F771A5">
              <w:rPr>
                <w:rStyle w:val="Hyperlink"/>
                <w:noProof/>
                <w:lang w:bidi="en-US"/>
              </w:rPr>
              <w:t>Lokaal bedieningskastje type I</w:t>
            </w:r>
            <w:r>
              <w:rPr>
                <w:noProof/>
                <w:webHidden/>
              </w:rPr>
              <w:tab/>
            </w:r>
            <w:r>
              <w:rPr>
                <w:noProof/>
                <w:webHidden/>
              </w:rPr>
              <w:fldChar w:fldCharType="begin"/>
            </w:r>
            <w:r>
              <w:rPr>
                <w:noProof/>
                <w:webHidden/>
              </w:rPr>
              <w:instrText xml:space="preserve"> PAGEREF _Toc33693074 \h </w:instrText>
            </w:r>
            <w:r>
              <w:rPr>
                <w:noProof/>
                <w:webHidden/>
              </w:rPr>
            </w:r>
            <w:r>
              <w:rPr>
                <w:noProof/>
                <w:webHidden/>
              </w:rPr>
              <w:fldChar w:fldCharType="separate"/>
            </w:r>
            <w:r>
              <w:rPr>
                <w:noProof/>
                <w:webHidden/>
              </w:rPr>
              <w:t>474</w:t>
            </w:r>
            <w:r>
              <w:rPr>
                <w:noProof/>
                <w:webHidden/>
              </w:rPr>
              <w:fldChar w:fldCharType="end"/>
            </w:r>
          </w:hyperlink>
        </w:p>
        <w:p w14:paraId="4E2167F2" w14:textId="77777777" w:rsidR="00AB0733" w:rsidRDefault="00AB0733">
          <w:pPr>
            <w:pStyle w:val="Inhopg3"/>
            <w:tabs>
              <w:tab w:val="left" w:pos="1540"/>
            </w:tabs>
            <w:rPr>
              <w:rFonts w:asciiTheme="minorHAnsi" w:hAnsiTheme="minorHAnsi"/>
              <w:noProof/>
            </w:rPr>
          </w:pPr>
          <w:hyperlink w:anchor="_Toc33693075" w:history="1">
            <w:r w:rsidRPr="00F771A5">
              <w:rPr>
                <w:rStyle w:val="Hyperlink"/>
                <w:noProof/>
                <w:lang w:bidi="en-US"/>
              </w:rPr>
              <w:t>3.10.2.</w:t>
            </w:r>
            <w:r>
              <w:rPr>
                <w:rFonts w:asciiTheme="minorHAnsi" w:hAnsiTheme="minorHAnsi"/>
                <w:noProof/>
              </w:rPr>
              <w:tab/>
            </w:r>
            <w:r w:rsidRPr="00F771A5">
              <w:rPr>
                <w:rStyle w:val="Hyperlink"/>
                <w:noProof/>
                <w:lang w:bidi="en-US"/>
              </w:rPr>
              <w:t>Lokaal bedieningskastje type II</w:t>
            </w:r>
            <w:r>
              <w:rPr>
                <w:noProof/>
                <w:webHidden/>
              </w:rPr>
              <w:tab/>
            </w:r>
            <w:r>
              <w:rPr>
                <w:noProof/>
                <w:webHidden/>
              </w:rPr>
              <w:fldChar w:fldCharType="begin"/>
            </w:r>
            <w:r>
              <w:rPr>
                <w:noProof/>
                <w:webHidden/>
              </w:rPr>
              <w:instrText xml:space="preserve"> PAGEREF _Toc33693075 \h </w:instrText>
            </w:r>
            <w:r>
              <w:rPr>
                <w:noProof/>
                <w:webHidden/>
              </w:rPr>
            </w:r>
            <w:r>
              <w:rPr>
                <w:noProof/>
                <w:webHidden/>
              </w:rPr>
              <w:fldChar w:fldCharType="separate"/>
            </w:r>
            <w:r>
              <w:rPr>
                <w:noProof/>
                <w:webHidden/>
              </w:rPr>
              <w:t>474</w:t>
            </w:r>
            <w:r>
              <w:rPr>
                <w:noProof/>
                <w:webHidden/>
              </w:rPr>
              <w:fldChar w:fldCharType="end"/>
            </w:r>
          </w:hyperlink>
        </w:p>
        <w:p w14:paraId="729D8070" w14:textId="77777777" w:rsidR="00AB0733" w:rsidRDefault="00AB0733">
          <w:pPr>
            <w:pStyle w:val="Inhopg3"/>
            <w:tabs>
              <w:tab w:val="left" w:pos="1540"/>
            </w:tabs>
            <w:rPr>
              <w:rFonts w:asciiTheme="minorHAnsi" w:hAnsiTheme="minorHAnsi"/>
              <w:noProof/>
            </w:rPr>
          </w:pPr>
          <w:hyperlink w:anchor="_Toc33693076" w:history="1">
            <w:r w:rsidRPr="00F771A5">
              <w:rPr>
                <w:rStyle w:val="Hyperlink"/>
                <w:noProof/>
                <w:lang w:bidi="en-US"/>
              </w:rPr>
              <w:t>3.10.3.</w:t>
            </w:r>
            <w:r>
              <w:rPr>
                <w:rFonts w:asciiTheme="minorHAnsi" w:hAnsiTheme="minorHAnsi"/>
                <w:noProof/>
              </w:rPr>
              <w:tab/>
            </w:r>
            <w:r w:rsidRPr="00F771A5">
              <w:rPr>
                <w:rStyle w:val="Hyperlink"/>
                <w:noProof/>
                <w:lang w:bidi="en-US"/>
              </w:rPr>
              <w:t>Lokaal bedieningskastje type III</w:t>
            </w:r>
            <w:r>
              <w:rPr>
                <w:noProof/>
                <w:webHidden/>
              </w:rPr>
              <w:tab/>
            </w:r>
            <w:r>
              <w:rPr>
                <w:noProof/>
                <w:webHidden/>
              </w:rPr>
              <w:fldChar w:fldCharType="begin"/>
            </w:r>
            <w:r>
              <w:rPr>
                <w:noProof/>
                <w:webHidden/>
              </w:rPr>
              <w:instrText xml:space="preserve"> PAGEREF _Toc33693076 \h </w:instrText>
            </w:r>
            <w:r>
              <w:rPr>
                <w:noProof/>
                <w:webHidden/>
              </w:rPr>
            </w:r>
            <w:r>
              <w:rPr>
                <w:noProof/>
                <w:webHidden/>
              </w:rPr>
              <w:fldChar w:fldCharType="separate"/>
            </w:r>
            <w:r>
              <w:rPr>
                <w:noProof/>
                <w:webHidden/>
              </w:rPr>
              <w:t>475</w:t>
            </w:r>
            <w:r>
              <w:rPr>
                <w:noProof/>
                <w:webHidden/>
              </w:rPr>
              <w:fldChar w:fldCharType="end"/>
            </w:r>
          </w:hyperlink>
        </w:p>
        <w:p w14:paraId="1F552B25" w14:textId="77777777" w:rsidR="00AB0733" w:rsidRDefault="00AB0733">
          <w:pPr>
            <w:pStyle w:val="Inhopg3"/>
            <w:tabs>
              <w:tab w:val="left" w:pos="1540"/>
            </w:tabs>
            <w:rPr>
              <w:rFonts w:asciiTheme="minorHAnsi" w:hAnsiTheme="minorHAnsi"/>
              <w:noProof/>
            </w:rPr>
          </w:pPr>
          <w:hyperlink w:anchor="_Toc33693077" w:history="1">
            <w:r w:rsidRPr="00F771A5">
              <w:rPr>
                <w:rStyle w:val="Hyperlink"/>
                <w:noProof/>
                <w:lang w:bidi="en-US"/>
              </w:rPr>
              <w:t>3.10.4.</w:t>
            </w:r>
            <w:r>
              <w:rPr>
                <w:rFonts w:asciiTheme="minorHAnsi" w:hAnsiTheme="minorHAnsi"/>
                <w:noProof/>
              </w:rPr>
              <w:tab/>
            </w:r>
            <w:r w:rsidRPr="00F771A5">
              <w:rPr>
                <w:rStyle w:val="Hyperlink"/>
                <w:noProof/>
                <w:lang w:bidi="en-US"/>
              </w:rPr>
              <w:t>Lokaal bedieningskastje type IV</w:t>
            </w:r>
            <w:r>
              <w:rPr>
                <w:noProof/>
                <w:webHidden/>
              </w:rPr>
              <w:tab/>
            </w:r>
            <w:r>
              <w:rPr>
                <w:noProof/>
                <w:webHidden/>
              </w:rPr>
              <w:fldChar w:fldCharType="begin"/>
            </w:r>
            <w:r>
              <w:rPr>
                <w:noProof/>
                <w:webHidden/>
              </w:rPr>
              <w:instrText xml:space="preserve"> PAGEREF _Toc33693077 \h </w:instrText>
            </w:r>
            <w:r>
              <w:rPr>
                <w:noProof/>
                <w:webHidden/>
              </w:rPr>
            </w:r>
            <w:r>
              <w:rPr>
                <w:noProof/>
                <w:webHidden/>
              </w:rPr>
              <w:fldChar w:fldCharType="separate"/>
            </w:r>
            <w:r>
              <w:rPr>
                <w:noProof/>
                <w:webHidden/>
              </w:rPr>
              <w:t>475</w:t>
            </w:r>
            <w:r>
              <w:rPr>
                <w:noProof/>
                <w:webHidden/>
              </w:rPr>
              <w:fldChar w:fldCharType="end"/>
            </w:r>
          </w:hyperlink>
        </w:p>
        <w:p w14:paraId="2164F7FF" w14:textId="77777777" w:rsidR="00AB0733" w:rsidRDefault="00AB0733">
          <w:pPr>
            <w:pStyle w:val="Inhopg3"/>
            <w:tabs>
              <w:tab w:val="left" w:pos="1540"/>
            </w:tabs>
            <w:rPr>
              <w:rFonts w:asciiTheme="minorHAnsi" w:hAnsiTheme="minorHAnsi"/>
              <w:noProof/>
            </w:rPr>
          </w:pPr>
          <w:hyperlink w:anchor="_Toc33693078" w:history="1">
            <w:r w:rsidRPr="00F771A5">
              <w:rPr>
                <w:rStyle w:val="Hyperlink"/>
                <w:noProof/>
                <w:lang w:bidi="en-US"/>
              </w:rPr>
              <w:t>3.10.5.</w:t>
            </w:r>
            <w:r>
              <w:rPr>
                <w:rFonts w:asciiTheme="minorHAnsi" w:hAnsiTheme="minorHAnsi"/>
                <w:noProof/>
              </w:rPr>
              <w:tab/>
            </w:r>
            <w:r w:rsidRPr="00F771A5">
              <w:rPr>
                <w:rStyle w:val="Hyperlink"/>
                <w:noProof/>
                <w:lang w:bidi="en-US"/>
              </w:rPr>
              <w:t>Lokaal bedieningskastje type V</w:t>
            </w:r>
            <w:r>
              <w:rPr>
                <w:noProof/>
                <w:webHidden/>
              </w:rPr>
              <w:tab/>
            </w:r>
            <w:r>
              <w:rPr>
                <w:noProof/>
                <w:webHidden/>
              </w:rPr>
              <w:fldChar w:fldCharType="begin"/>
            </w:r>
            <w:r>
              <w:rPr>
                <w:noProof/>
                <w:webHidden/>
              </w:rPr>
              <w:instrText xml:space="preserve"> PAGEREF _Toc33693078 \h </w:instrText>
            </w:r>
            <w:r>
              <w:rPr>
                <w:noProof/>
                <w:webHidden/>
              </w:rPr>
            </w:r>
            <w:r>
              <w:rPr>
                <w:noProof/>
                <w:webHidden/>
              </w:rPr>
              <w:fldChar w:fldCharType="separate"/>
            </w:r>
            <w:r>
              <w:rPr>
                <w:noProof/>
                <w:webHidden/>
              </w:rPr>
              <w:t>475</w:t>
            </w:r>
            <w:r>
              <w:rPr>
                <w:noProof/>
                <w:webHidden/>
              </w:rPr>
              <w:fldChar w:fldCharType="end"/>
            </w:r>
          </w:hyperlink>
        </w:p>
        <w:p w14:paraId="398AA50A" w14:textId="77777777" w:rsidR="00AB0733" w:rsidRDefault="00AB0733">
          <w:pPr>
            <w:pStyle w:val="Inhopg2"/>
            <w:tabs>
              <w:tab w:val="right" w:leader="dot" w:pos="9063"/>
            </w:tabs>
            <w:rPr>
              <w:rFonts w:asciiTheme="minorHAnsi" w:eastAsiaTheme="minorEastAsia" w:hAnsiTheme="minorHAnsi"/>
              <w:noProof/>
              <w:lang w:eastAsia="nl-BE"/>
            </w:rPr>
          </w:pPr>
          <w:hyperlink w:anchor="_Toc33693079" w:history="1">
            <w:r w:rsidRPr="00F771A5">
              <w:rPr>
                <w:rStyle w:val="Hyperlink"/>
                <w:noProof/>
                <w:lang w:bidi="en-US"/>
              </w:rPr>
              <w:t>3.11. Sleutelkastje</w:t>
            </w:r>
            <w:r>
              <w:rPr>
                <w:noProof/>
                <w:webHidden/>
              </w:rPr>
              <w:tab/>
            </w:r>
            <w:r>
              <w:rPr>
                <w:noProof/>
                <w:webHidden/>
              </w:rPr>
              <w:fldChar w:fldCharType="begin"/>
            </w:r>
            <w:r>
              <w:rPr>
                <w:noProof/>
                <w:webHidden/>
              </w:rPr>
              <w:instrText xml:space="preserve"> PAGEREF _Toc33693079 \h </w:instrText>
            </w:r>
            <w:r>
              <w:rPr>
                <w:noProof/>
                <w:webHidden/>
              </w:rPr>
            </w:r>
            <w:r>
              <w:rPr>
                <w:noProof/>
                <w:webHidden/>
              </w:rPr>
              <w:fldChar w:fldCharType="separate"/>
            </w:r>
            <w:r>
              <w:rPr>
                <w:noProof/>
                <w:webHidden/>
              </w:rPr>
              <w:t>475</w:t>
            </w:r>
            <w:r>
              <w:rPr>
                <w:noProof/>
                <w:webHidden/>
              </w:rPr>
              <w:fldChar w:fldCharType="end"/>
            </w:r>
          </w:hyperlink>
        </w:p>
        <w:p w14:paraId="16EA3B57" w14:textId="77777777" w:rsidR="00AB0733" w:rsidRDefault="00AB0733">
          <w:pPr>
            <w:pStyle w:val="Inhopg1"/>
            <w:tabs>
              <w:tab w:val="right" w:leader="dot" w:pos="9063"/>
            </w:tabs>
            <w:rPr>
              <w:rFonts w:asciiTheme="minorHAnsi" w:eastAsiaTheme="minorEastAsia" w:hAnsiTheme="minorHAnsi"/>
              <w:noProof/>
              <w:lang w:eastAsia="nl-BE"/>
            </w:rPr>
          </w:pPr>
          <w:hyperlink w:anchor="_Toc33693080" w:history="1">
            <w:r w:rsidRPr="00F771A5">
              <w:rPr>
                <w:rStyle w:val="Hyperlink"/>
                <w:rFonts w:eastAsia="Times New Roman"/>
                <w:noProof/>
                <w:lang w:bidi="en-US"/>
              </w:rPr>
              <w:t>4. Aardings- en equipotentiaalinstallatie</w:t>
            </w:r>
            <w:r>
              <w:rPr>
                <w:noProof/>
                <w:webHidden/>
              </w:rPr>
              <w:tab/>
            </w:r>
            <w:r>
              <w:rPr>
                <w:noProof/>
                <w:webHidden/>
              </w:rPr>
              <w:fldChar w:fldCharType="begin"/>
            </w:r>
            <w:r>
              <w:rPr>
                <w:noProof/>
                <w:webHidden/>
              </w:rPr>
              <w:instrText xml:space="preserve"> PAGEREF _Toc33693080 \h </w:instrText>
            </w:r>
            <w:r>
              <w:rPr>
                <w:noProof/>
                <w:webHidden/>
              </w:rPr>
            </w:r>
            <w:r>
              <w:rPr>
                <w:noProof/>
                <w:webHidden/>
              </w:rPr>
              <w:fldChar w:fldCharType="separate"/>
            </w:r>
            <w:r>
              <w:rPr>
                <w:noProof/>
                <w:webHidden/>
              </w:rPr>
              <w:t>476</w:t>
            </w:r>
            <w:r>
              <w:rPr>
                <w:noProof/>
                <w:webHidden/>
              </w:rPr>
              <w:fldChar w:fldCharType="end"/>
            </w:r>
          </w:hyperlink>
        </w:p>
        <w:p w14:paraId="32F32FC1"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081" w:history="1">
            <w:r w:rsidRPr="00F771A5">
              <w:rPr>
                <w:rStyle w:val="Hyperlink"/>
                <w:noProof/>
                <w:lang w:bidi="en-US"/>
              </w:rPr>
              <w:t>4.1.</w:t>
            </w:r>
            <w:r>
              <w:rPr>
                <w:rFonts w:asciiTheme="minorHAnsi" w:eastAsiaTheme="minorEastAsia" w:hAnsiTheme="minorHAnsi"/>
                <w:noProof/>
                <w:lang w:eastAsia="nl-BE"/>
              </w:rPr>
              <w:tab/>
            </w:r>
            <w:r w:rsidRPr="00F771A5">
              <w:rPr>
                <w:rStyle w:val="Hyperlink"/>
                <w:noProof/>
                <w:lang w:bidi="en-US"/>
              </w:rPr>
              <w:t>Aardingsinstallatie</w:t>
            </w:r>
            <w:r>
              <w:rPr>
                <w:noProof/>
                <w:webHidden/>
              </w:rPr>
              <w:tab/>
            </w:r>
            <w:r>
              <w:rPr>
                <w:noProof/>
                <w:webHidden/>
              </w:rPr>
              <w:fldChar w:fldCharType="begin"/>
            </w:r>
            <w:r>
              <w:rPr>
                <w:noProof/>
                <w:webHidden/>
              </w:rPr>
              <w:instrText xml:space="preserve"> PAGEREF _Toc33693081 \h </w:instrText>
            </w:r>
            <w:r>
              <w:rPr>
                <w:noProof/>
                <w:webHidden/>
              </w:rPr>
            </w:r>
            <w:r>
              <w:rPr>
                <w:noProof/>
                <w:webHidden/>
              </w:rPr>
              <w:fldChar w:fldCharType="separate"/>
            </w:r>
            <w:r>
              <w:rPr>
                <w:noProof/>
                <w:webHidden/>
              </w:rPr>
              <w:t>476</w:t>
            </w:r>
            <w:r>
              <w:rPr>
                <w:noProof/>
                <w:webHidden/>
              </w:rPr>
              <w:fldChar w:fldCharType="end"/>
            </w:r>
          </w:hyperlink>
        </w:p>
        <w:p w14:paraId="367BCCF7" w14:textId="77777777" w:rsidR="00AB0733" w:rsidRDefault="00AB0733">
          <w:pPr>
            <w:pStyle w:val="Inhopg3"/>
            <w:tabs>
              <w:tab w:val="left" w:pos="1320"/>
            </w:tabs>
            <w:rPr>
              <w:rFonts w:asciiTheme="minorHAnsi" w:hAnsiTheme="minorHAnsi"/>
              <w:noProof/>
            </w:rPr>
          </w:pPr>
          <w:hyperlink w:anchor="_Toc33693082" w:history="1">
            <w:r w:rsidRPr="00F771A5">
              <w:rPr>
                <w:rStyle w:val="Hyperlink"/>
                <w:noProof/>
                <w:lang w:bidi="en-US"/>
              </w:rPr>
              <w:t>4.1.1.</w:t>
            </w:r>
            <w:r>
              <w:rPr>
                <w:rFonts w:asciiTheme="minorHAnsi" w:hAnsiTheme="minorHAnsi"/>
                <w:noProof/>
              </w:rPr>
              <w:tab/>
            </w:r>
            <w:r w:rsidRPr="00F771A5">
              <w:rPr>
                <w:rStyle w:val="Hyperlink"/>
                <w:noProof/>
                <w:lang w:bidi="en-US"/>
              </w:rPr>
              <w:t>Voor installaties met LS-aansluiting (KWZI, PS, BBB, …)</w:t>
            </w:r>
            <w:r>
              <w:rPr>
                <w:noProof/>
                <w:webHidden/>
              </w:rPr>
              <w:tab/>
            </w:r>
            <w:r>
              <w:rPr>
                <w:noProof/>
                <w:webHidden/>
              </w:rPr>
              <w:fldChar w:fldCharType="begin"/>
            </w:r>
            <w:r>
              <w:rPr>
                <w:noProof/>
                <w:webHidden/>
              </w:rPr>
              <w:instrText xml:space="preserve"> PAGEREF _Toc33693082 \h </w:instrText>
            </w:r>
            <w:r>
              <w:rPr>
                <w:noProof/>
                <w:webHidden/>
              </w:rPr>
            </w:r>
            <w:r>
              <w:rPr>
                <w:noProof/>
                <w:webHidden/>
              </w:rPr>
              <w:fldChar w:fldCharType="separate"/>
            </w:r>
            <w:r>
              <w:rPr>
                <w:noProof/>
                <w:webHidden/>
              </w:rPr>
              <w:t>476</w:t>
            </w:r>
            <w:r>
              <w:rPr>
                <w:noProof/>
                <w:webHidden/>
              </w:rPr>
              <w:fldChar w:fldCharType="end"/>
            </w:r>
          </w:hyperlink>
        </w:p>
        <w:p w14:paraId="4672EF01" w14:textId="77777777" w:rsidR="00AB0733" w:rsidRDefault="00AB0733">
          <w:pPr>
            <w:pStyle w:val="Inhopg3"/>
            <w:tabs>
              <w:tab w:val="left" w:pos="1320"/>
            </w:tabs>
            <w:rPr>
              <w:rFonts w:asciiTheme="minorHAnsi" w:hAnsiTheme="minorHAnsi"/>
              <w:noProof/>
            </w:rPr>
          </w:pPr>
          <w:hyperlink w:anchor="_Toc33693083" w:history="1">
            <w:r w:rsidRPr="00F771A5">
              <w:rPr>
                <w:rStyle w:val="Hyperlink"/>
                <w:noProof/>
                <w:lang w:bidi="en-US"/>
              </w:rPr>
              <w:t>4.1.2.</w:t>
            </w:r>
            <w:r>
              <w:rPr>
                <w:rFonts w:asciiTheme="minorHAnsi" w:hAnsiTheme="minorHAnsi"/>
                <w:noProof/>
              </w:rPr>
              <w:tab/>
            </w:r>
            <w:r w:rsidRPr="00F771A5">
              <w:rPr>
                <w:rStyle w:val="Hyperlink"/>
                <w:noProof/>
                <w:lang w:bidi="en-US"/>
              </w:rPr>
              <w:t>Voor installaties met een HS-installatie (RWZI, KWZI, PS, …)</w:t>
            </w:r>
            <w:r>
              <w:rPr>
                <w:noProof/>
                <w:webHidden/>
              </w:rPr>
              <w:tab/>
            </w:r>
            <w:r>
              <w:rPr>
                <w:noProof/>
                <w:webHidden/>
              </w:rPr>
              <w:fldChar w:fldCharType="begin"/>
            </w:r>
            <w:r>
              <w:rPr>
                <w:noProof/>
                <w:webHidden/>
              </w:rPr>
              <w:instrText xml:space="preserve"> PAGEREF _Toc33693083 \h </w:instrText>
            </w:r>
            <w:r>
              <w:rPr>
                <w:noProof/>
                <w:webHidden/>
              </w:rPr>
            </w:r>
            <w:r>
              <w:rPr>
                <w:noProof/>
                <w:webHidden/>
              </w:rPr>
              <w:fldChar w:fldCharType="separate"/>
            </w:r>
            <w:r>
              <w:rPr>
                <w:noProof/>
                <w:webHidden/>
              </w:rPr>
              <w:t>476</w:t>
            </w:r>
            <w:r>
              <w:rPr>
                <w:noProof/>
                <w:webHidden/>
              </w:rPr>
              <w:fldChar w:fldCharType="end"/>
            </w:r>
          </w:hyperlink>
        </w:p>
        <w:p w14:paraId="4247D9F2"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084" w:history="1">
            <w:r w:rsidRPr="00F771A5">
              <w:rPr>
                <w:rStyle w:val="Hyperlink"/>
                <w:noProof/>
                <w:lang w:bidi="en-US"/>
              </w:rPr>
              <w:t>4.2.</w:t>
            </w:r>
            <w:r>
              <w:rPr>
                <w:rFonts w:asciiTheme="minorHAnsi" w:eastAsiaTheme="minorEastAsia" w:hAnsiTheme="minorHAnsi"/>
                <w:noProof/>
                <w:lang w:eastAsia="nl-BE"/>
              </w:rPr>
              <w:tab/>
            </w:r>
            <w:r w:rsidRPr="00F771A5">
              <w:rPr>
                <w:rStyle w:val="Hyperlink"/>
                <w:noProof/>
                <w:lang w:bidi="en-US"/>
              </w:rPr>
              <w:t>Equipotentiale verbinding</w:t>
            </w:r>
            <w:r>
              <w:rPr>
                <w:noProof/>
                <w:webHidden/>
              </w:rPr>
              <w:tab/>
            </w:r>
            <w:r>
              <w:rPr>
                <w:noProof/>
                <w:webHidden/>
              </w:rPr>
              <w:fldChar w:fldCharType="begin"/>
            </w:r>
            <w:r>
              <w:rPr>
                <w:noProof/>
                <w:webHidden/>
              </w:rPr>
              <w:instrText xml:space="preserve"> PAGEREF _Toc33693084 \h </w:instrText>
            </w:r>
            <w:r>
              <w:rPr>
                <w:noProof/>
                <w:webHidden/>
              </w:rPr>
            </w:r>
            <w:r>
              <w:rPr>
                <w:noProof/>
                <w:webHidden/>
              </w:rPr>
              <w:fldChar w:fldCharType="separate"/>
            </w:r>
            <w:r>
              <w:rPr>
                <w:noProof/>
                <w:webHidden/>
              </w:rPr>
              <w:t>479</w:t>
            </w:r>
            <w:r>
              <w:rPr>
                <w:noProof/>
                <w:webHidden/>
              </w:rPr>
              <w:fldChar w:fldCharType="end"/>
            </w:r>
          </w:hyperlink>
        </w:p>
        <w:p w14:paraId="5980F7EC"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085" w:history="1">
            <w:r w:rsidRPr="00F771A5">
              <w:rPr>
                <w:rStyle w:val="Hyperlink"/>
                <w:noProof/>
                <w:lang w:bidi="en-US"/>
              </w:rPr>
              <w:t>4.3.</w:t>
            </w:r>
            <w:r>
              <w:rPr>
                <w:rFonts w:asciiTheme="minorHAnsi" w:eastAsiaTheme="minorEastAsia" w:hAnsiTheme="minorHAnsi"/>
                <w:noProof/>
                <w:lang w:eastAsia="nl-BE"/>
              </w:rPr>
              <w:tab/>
            </w:r>
            <w:r w:rsidRPr="00F771A5">
              <w:rPr>
                <w:rStyle w:val="Hyperlink"/>
                <w:noProof/>
                <w:lang w:bidi="en-US"/>
              </w:rPr>
              <w:t>Aansluiting aardlus</w:t>
            </w:r>
            <w:r>
              <w:rPr>
                <w:noProof/>
                <w:webHidden/>
              </w:rPr>
              <w:tab/>
            </w:r>
            <w:r>
              <w:rPr>
                <w:noProof/>
                <w:webHidden/>
              </w:rPr>
              <w:fldChar w:fldCharType="begin"/>
            </w:r>
            <w:r>
              <w:rPr>
                <w:noProof/>
                <w:webHidden/>
              </w:rPr>
              <w:instrText xml:space="preserve"> PAGEREF _Toc33693085 \h </w:instrText>
            </w:r>
            <w:r>
              <w:rPr>
                <w:noProof/>
                <w:webHidden/>
              </w:rPr>
            </w:r>
            <w:r>
              <w:rPr>
                <w:noProof/>
                <w:webHidden/>
              </w:rPr>
              <w:fldChar w:fldCharType="separate"/>
            </w:r>
            <w:r>
              <w:rPr>
                <w:noProof/>
                <w:webHidden/>
              </w:rPr>
              <w:t>480</w:t>
            </w:r>
            <w:r>
              <w:rPr>
                <w:noProof/>
                <w:webHidden/>
              </w:rPr>
              <w:fldChar w:fldCharType="end"/>
            </w:r>
          </w:hyperlink>
        </w:p>
        <w:p w14:paraId="43B3FEDD"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086" w:history="1">
            <w:r w:rsidRPr="00F771A5">
              <w:rPr>
                <w:rStyle w:val="Hyperlink"/>
                <w:noProof/>
                <w:lang w:bidi="en-US"/>
              </w:rPr>
              <w:t>4.4.</w:t>
            </w:r>
            <w:r>
              <w:rPr>
                <w:rFonts w:asciiTheme="minorHAnsi" w:eastAsiaTheme="minorEastAsia" w:hAnsiTheme="minorHAnsi"/>
                <w:noProof/>
                <w:lang w:eastAsia="nl-BE"/>
              </w:rPr>
              <w:tab/>
            </w:r>
            <w:r w:rsidRPr="00F771A5">
              <w:rPr>
                <w:rStyle w:val="Hyperlink"/>
                <w:noProof/>
                <w:lang w:bidi="en-US"/>
              </w:rPr>
              <w:t>Beschermingsgeleiders</w:t>
            </w:r>
            <w:r>
              <w:rPr>
                <w:noProof/>
                <w:webHidden/>
              </w:rPr>
              <w:tab/>
            </w:r>
            <w:r>
              <w:rPr>
                <w:noProof/>
                <w:webHidden/>
              </w:rPr>
              <w:fldChar w:fldCharType="begin"/>
            </w:r>
            <w:r>
              <w:rPr>
                <w:noProof/>
                <w:webHidden/>
              </w:rPr>
              <w:instrText xml:space="preserve"> PAGEREF _Toc33693086 \h </w:instrText>
            </w:r>
            <w:r>
              <w:rPr>
                <w:noProof/>
                <w:webHidden/>
              </w:rPr>
            </w:r>
            <w:r>
              <w:rPr>
                <w:noProof/>
                <w:webHidden/>
              </w:rPr>
              <w:fldChar w:fldCharType="separate"/>
            </w:r>
            <w:r>
              <w:rPr>
                <w:noProof/>
                <w:webHidden/>
              </w:rPr>
              <w:t>480</w:t>
            </w:r>
            <w:r>
              <w:rPr>
                <w:noProof/>
                <w:webHidden/>
              </w:rPr>
              <w:fldChar w:fldCharType="end"/>
            </w:r>
          </w:hyperlink>
        </w:p>
        <w:p w14:paraId="6B452DDD"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3087" w:history="1">
            <w:r w:rsidRPr="00F771A5">
              <w:rPr>
                <w:rStyle w:val="Hyperlink"/>
                <w:rFonts w:eastAsia="Times New Roman"/>
                <w:noProof/>
                <w:lang w:bidi="en-US"/>
              </w:rPr>
              <w:t>5.</w:t>
            </w:r>
            <w:r>
              <w:rPr>
                <w:rFonts w:asciiTheme="minorHAnsi" w:eastAsiaTheme="minorEastAsia" w:hAnsiTheme="minorHAnsi"/>
                <w:noProof/>
                <w:lang w:eastAsia="nl-BE"/>
              </w:rPr>
              <w:tab/>
            </w:r>
            <w:r w:rsidRPr="00F771A5">
              <w:rPr>
                <w:rStyle w:val="Hyperlink"/>
                <w:rFonts w:eastAsia="Times New Roman"/>
                <w:noProof/>
                <w:lang w:bidi="en-US"/>
              </w:rPr>
              <w:t>Leidingen en kabels</w:t>
            </w:r>
            <w:r>
              <w:rPr>
                <w:noProof/>
                <w:webHidden/>
              </w:rPr>
              <w:tab/>
            </w:r>
            <w:r>
              <w:rPr>
                <w:noProof/>
                <w:webHidden/>
              </w:rPr>
              <w:fldChar w:fldCharType="begin"/>
            </w:r>
            <w:r>
              <w:rPr>
                <w:noProof/>
                <w:webHidden/>
              </w:rPr>
              <w:instrText xml:space="preserve"> PAGEREF _Toc33693087 \h </w:instrText>
            </w:r>
            <w:r>
              <w:rPr>
                <w:noProof/>
                <w:webHidden/>
              </w:rPr>
            </w:r>
            <w:r>
              <w:rPr>
                <w:noProof/>
                <w:webHidden/>
              </w:rPr>
              <w:fldChar w:fldCharType="separate"/>
            </w:r>
            <w:r>
              <w:rPr>
                <w:noProof/>
                <w:webHidden/>
              </w:rPr>
              <w:t>481</w:t>
            </w:r>
            <w:r>
              <w:rPr>
                <w:noProof/>
                <w:webHidden/>
              </w:rPr>
              <w:fldChar w:fldCharType="end"/>
            </w:r>
          </w:hyperlink>
        </w:p>
        <w:p w14:paraId="57FD5F5C"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088" w:history="1">
            <w:r w:rsidRPr="00F771A5">
              <w:rPr>
                <w:rStyle w:val="Hyperlink"/>
                <w:noProof/>
                <w:lang w:bidi="en-US"/>
              </w:rPr>
              <w:t>5.1.</w:t>
            </w:r>
            <w:r>
              <w:rPr>
                <w:rFonts w:asciiTheme="minorHAnsi" w:eastAsiaTheme="minorEastAsia" w:hAnsiTheme="minorHAnsi"/>
                <w:noProof/>
                <w:lang w:eastAsia="nl-BE"/>
              </w:rPr>
              <w:tab/>
            </w:r>
            <w:r w:rsidRPr="00F771A5">
              <w:rPr>
                <w:rStyle w:val="Hyperlink"/>
                <w:noProof/>
                <w:lang w:bidi="en-US"/>
              </w:rPr>
              <w:t>Inleiding</w:t>
            </w:r>
            <w:r>
              <w:rPr>
                <w:noProof/>
                <w:webHidden/>
              </w:rPr>
              <w:tab/>
            </w:r>
            <w:r>
              <w:rPr>
                <w:noProof/>
                <w:webHidden/>
              </w:rPr>
              <w:fldChar w:fldCharType="begin"/>
            </w:r>
            <w:r>
              <w:rPr>
                <w:noProof/>
                <w:webHidden/>
              </w:rPr>
              <w:instrText xml:space="preserve"> PAGEREF _Toc33693088 \h </w:instrText>
            </w:r>
            <w:r>
              <w:rPr>
                <w:noProof/>
                <w:webHidden/>
              </w:rPr>
            </w:r>
            <w:r>
              <w:rPr>
                <w:noProof/>
                <w:webHidden/>
              </w:rPr>
              <w:fldChar w:fldCharType="separate"/>
            </w:r>
            <w:r>
              <w:rPr>
                <w:noProof/>
                <w:webHidden/>
              </w:rPr>
              <w:t>481</w:t>
            </w:r>
            <w:r>
              <w:rPr>
                <w:noProof/>
                <w:webHidden/>
              </w:rPr>
              <w:fldChar w:fldCharType="end"/>
            </w:r>
          </w:hyperlink>
        </w:p>
        <w:p w14:paraId="2E4031CD"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089" w:history="1">
            <w:r w:rsidRPr="00F771A5">
              <w:rPr>
                <w:rStyle w:val="Hyperlink"/>
                <w:noProof/>
                <w:lang w:bidi="en-US"/>
              </w:rPr>
              <w:t>5.2.</w:t>
            </w:r>
            <w:r>
              <w:rPr>
                <w:rFonts w:asciiTheme="minorHAnsi" w:eastAsiaTheme="minorEastAsia" w:hAnsiTheme="minorHAnsi"/>
                <w:noProof/>
                <w:lang w:eastAsia="nl-BE"/>
              </w:rPr>
              <w:tab/>
            </w:r>
            <w:r w:rsidRPr="00F771A5">
              <w:rPr>
                <w:rStyle w:val="Hyperlink"/>
                <w:noProof/>
                <w:lang w:bidi="en-US"/>
              </w:rPr>
              <w:t>Kabels en leidingen</w:t>
            </w:r>
            <w:r>
              <w:rPr>
                <w:noProof/>
                <w:webHidden/>
              </w:rPr>
              <w:tab/>
            </w:r>
            <w:r>
              <w:rPr>
                <w:noProof/>
                <w:webHidden/>
              </w:rPr>
              <w:fldChar w:fldCharType="begin"/>
            </w:r>
            <w:r>
              <w:rPr>
                <w:noProof/>
                <w:webHidden/>
              </w:rPr>
              <w:instrText xml:space="preserve"> PAGEREF _Toc33693089 \h </w:instrText>
            </w:r>
            <w:r>
              <w:rPr>
                <w:noProof/>
                <w:webHidden/>
              </w:rPr>
            </w:r>
            <w:r>
              <w:rPr>
                <w:noProof/>
                <w:webHidden/>
              </w:rPr>
              <w:fldChar w:fldCharType="separate"/>
            </w:r>
            <w:r>
              <w:rPr>
                <w:noProof/>
                <w:webHidden/>
              </w:rPr>
              <w:t>481</w:t>
            </w:r>
            <w:r>
              <w:rPr>
                <w:noProof/>
                <w:webHidden/>
              </w:rPr>
              <w:fldChar w:fldCharType="end"/>
            </w:r>
          </w:hyperlink>
        </w:p>
        <w:p w14:paraId="6FC35618" w14:textId="77777777" w:rsidR="00AB0733" w:rsidRDefault="00AB0733">
          <w:pPr>
            <w:pStyle w:val="Inhopg3"/>
            <w:tabs>
              <w:tab w:val="left" w:pos="1320"/>
            </w:tabs>
            <w:rPr>
              <w:rFonts w:asciiTheme="minorHAnsi" w:hAnsiTheme="minorHAnsi"/>
              <w:noProof/>
            </w:rPr>
          </w:pPr>
          <w:hyperlink w:anchor="_Toc33693090" w:history="1">
            <w:r w:rsidRPr="00F771A5">
              <w:rPr>
                <w:rStyle w:val="Hyperlink"/>
                <w:noProof/>
                <w:lang w:bidi="en-US"/>
              </w:rPr>
              <w:t>5.2.1.</w:t>
            </w:r>
            <w:r>
              <w:rPr>
                <w:rFonts w:asciiTheme="minorHAnsi" w:hAnsiTheme="minorHAnsi"/>
                <w:noProof/>
              </w:rPr>
              <w:tab/>
            </w:r>
            <w:r w:rsidRPr="00F771A5">
              <w:rPr>
                <w:rStyle w:val="Hyperlink"/>
                <w:noProof/>
                <w:lang w:bidi="en-US"/>
              </w:rPr>
              <w:t>Kabels</w:t>
            </w:r>
            <w:r>
              <w:rPr>
                <w:noProof/>
                <w:webHidden/>
              </w:rPr>
              <w:tab/>
            </w:r>
            <w:r>
              <w:rPr>
                <w:noProof/>
                <w:webHidden/>
              </w:rPr>
              <w:fldChar w:fldCharType="begin"/>
            </w:r>
            <w:r>
              <w:rPr>
                <w:noProof/>
                <w:webHidden/>
              </w:rPr>
              <w:instrText xml:space="preserve"> PAGEREF _Toc33693090 \h </w:instrText>
            </w:r>
            <w:r>
              <w:rPr>
                <w:noProof/>
                <w:webHidden/>
              </w:rPr>
            </w:r>
            <w:r>
              <w:rPr>
                <w:noProof/>
                <w:webHidden/>
              </w:rPr>
              <w:fldChar w:fldCharType="separate"/>
            </w:r>
            <w:r>
              <w:rPr>
                <w:noProof/>
                <w:webHidden/>
              </w:rPr>
              <w:t>481</w:t>
            </w:r>
            <w:r>
              <w:rPr>
                <w:noProof/>
                <w:webHidden/>
              </w:rPr>
              <w:fldChar w:fldCharType="end"/>
            </w:r>
          </w:hyperlink>
        </w:p>
        <w:p w14:paraId="33CAC1A4" w14:textId="77777777" w:rsidR="00AB0733" w:rsidRDefault="00AB0733">
          <w:pPr>
            <w:pStyle w:val="Inhopg3"/>
            <w:tabs>
              <w:tab w:val="left" w:pos="1320"/>
            </w:tabs>
            <w:rPr>
              <w:rFonts w:asciiTheme="minorHAnsi" w:hAnsiTheme="minorHAnsi"/>
              <w:noProof/>
            </w:rPr>
          </w:pPr>
          <w:hyperlink w:anchor="_Toc33693091" w:history="1">
            <w:r w:rsidRPr="00F771A5">
              <w:rPr>
                <w:rStyle w:val="Hyperlink"/>
                <w:noProof/>
                <w:lang w:bidi="en-US"/>
              </w:rPr>
              <w:t>5.2.2.</w:t>
            </w:r>
            <w:r>
              <w:rPr>
                <w:rFonts w:asciiTheme="minorHAnsi" w:hAnsiTheme="minorHAnsi"/>
                <w:noProof/>
              </w:rPr>
              <w:tab/>
            </w:r>
            <w:r w:rsidRPr="00F771A5">
              <w:rPr>
                <w:rStyle w:val="Hyperlink"/>
                <w:noProof/>
                <w:lang w:bidi="en-US"/>
              </w:rPr>
              <w:t>Kabelidentificatie</w:t>
            </w:r>
            <w:r>
              <w:rPr>
                <w:noProof/>
                <w:webHidden/>
              </w:rPr>
              <w:tab/>
            </w:r>
            <w:r>
              <w:rPr>
                <w:noProof/>
                <w:webHidden/>
              </w:rPr>
              <w:fldChar w:fldCharType="begin"/>
            </w:r>
            <w:r>
              <w:rPr>
                <w:noProof/>
                <w:webHidden/>
              </w:rPr>
              <w:instrText xml:space="preserve"> PAGEREF _Toc33693091 \h </w:instrText>
            </w:r>
            <w:r>
              <w:rPr>
                <w:noProof/>
                <w:webHidden/>
              </w:rPr>
            </w:r>
            <w:r>
              <w:rPr>
                <w:noProof/>
                <w:webHidden/>
              </w:rPr>
              <w:fldChar w:fldCharType="separate"/>
            </w:r>
            <w:r>
              <w:rPr>
                <w:noProof/>
                <w:webHidden/>
              </w:rPr>
              <w:t>491</w:t>
            </w:r>
            <w:r>
              <w:rPr>
                <w:noProof/>
                <w:webHidden/>
              </w:rPr>
              <w:fldChar w:fldCharType="end"/>
            </w:r>
          </w:hyperlink>
        </w:p>
        <w:p w14:paraId="04739237" w14:textId="77777777" w:rsidR="00AB0733" w:rsidRDefault="00AB0733">
          <w:pPr>
            <w:pStyle w:val="Inhopg3"/>
            <w:tabs>
              <w:tab w:val="left" w:pos="1320"/>
            </w:tabs>
            <w:rPr>
              <w:rFonts w:asciiTheme="minorHAnsi" w:hAnsiTheme="minorHAnsi"/>
              <w:noProof/>
            </w:rPr>
          </w:pPr>
          <w:hyperlink w:anchor="_Toc33693092" w:history="1">
            <w:r w:rsidRPr="00F771A5">
              <w:rPr>
                <w:rStyle w:val="Hyperlink"/>
                <w:noProof/>
                <w:lang w:bidi="en-US"/>
              </w:rPr>
              <w:t>5.2.3.</w:t>
            </w:r>
            <w:r>
              <w:rPr>
                <w:rFonts w:asciiTheme="minorHAnsi" w:hAnsiTheme="minorHAnsi"/>
                <w:noProof/>
              </w:rPr>
              <w:tab/>
            </w:r>
            <w:r w:rsidRPr="00F771A5">
              <w:rPr>
                <w:rStyle w:val="Hyperlink"/>
                <w:noProof/>
                <w:lang w:bidi="en-US"/>
              </w:rPr>
              <w:t>Keuze van leidingen</w:t>
            </w:r>
            <w:r>
              <w:rPr>
                <w:noProof/>
                <w:webHidden/>
              </w:rPr>
              <w:tab/>
            </w:r>
            <w:r>
              <w:rPr>
                <w:noProof/>
                <w:webHidden/>
              </w:rPr>
              <w:fldChar w:fldCharType="begin"/>
            </w:r>
            <w:r>
              <w:rPr>
                <w:noProof/>
                <w:webHidden/>
              </w:rPr>
              <w:instrText xml:space="preserve"> PAGEREF _Toc33693092 \h </w:instrText>
            </w:r>
            <w:r>
              <w:rPr>
                <w:noProof/>
                <w:webHidden/>
              </w:rPr>
            </w:r>
            <w:r>
              <w:rPr>
                <w:noProof/>
                <w:webHidden/>
              </w:rPr>
              <w:fldChar w:fldCharType="separate"/>
            </w:r>
            <w:r>
              <w:rPr>
                <w:noProof/>
                <w:webHidden/>
              </w:rPr>
              <w:t>491</w:t>
            </w:r>
            <w:r>
              <w:rPr>
                <w:noProof/>
                <w:webHidden/>
              </w:rPr>
              <w:fldChar w:fldCharType="end"/>
            </w:r>
          </w:hyperlink>
        </w:p>
        <w:p w14:paraId="60BCEF17" w14:textId="77777777" w:rsidR="00AB0733" w:rsidRDefault="00AB0733">
          <w:pPr>
            <w:pStyle w:val="Inhopg3"/>
            <w:tabs>
              <w:tab w:val="left" w:pos="1320"/>
            </w:tabs>
            <w:rPr>
              <w:rFonts w:asciiTheme="minorHAnsi" w:hAnsiTheme="minorHAnsi"/>
              <w:noProof/>
            </w:rPr>
          </w:pPr>
          <w:hyperlink w:anchor="_Toc33693093" w:history="1">
            <w:r w:rsidRPr="00F771A5">
              <w:rPr>
                <w:rStyle w:val="Hyperlink"/>
                <w:noProof/>
                <w:lang w:bidi="en-US"/>
              </w:rPr>
              <w:t>5.2.4.</w:t>
            </w:r>
            <w:r>
              <w:rPr>
                <w:rFonts w:asciiTheme="minorHAnsi" w:hAnsiTheme="minorHAnsi"/>
                <w:noProof/>
              </w:rPr>
              <w:tab/>
            </w:r>
            <w:r w:rsidRPr="00F771A5">
              <w:rPr>
                <w:rStyle w:val="Hyperlink"/>
                <w:noProof/>
                <w:lang w:bidi="en-US"/>
              </w:rPr>
              <w:t>Beschermingsgeleider</w:t>
            </w:r>
            <w:r>
              <w:rPr>
                <w:noProof/>
                <w:webHidden/>
              </w:rPr>
              <w:tab/>
            </w:r>
            <w:r>
              <w:rPr>
                <w:noProof/>
                <w:webHidden/>
              </w:rPr>
              <w:fldChar w:fldCharType="begin"/>
            </w:r>
            <w:r>
              <w:rPr>
                <w:noProof/>
                <w:webHidden/>
              </w:rPr>
              <w:instrText xml:space="preserve"> PAGEREF _Toc33693093 \h </w:instrText>
            </w:r>
            <w:r>
              <w:rPr>
                <w:noProof/>
                <w:webHidden/>
              </w:rPr>
            </w:r>
            <w:r>
              <w:rPr>
                <w:noProof/>
                <w:webHidden/>
              </w:rPr>
              <w:fldChar w:fldCharType="separate"/>
            </w:r>
            <w:r>
              <w:rPr>
                <w:noProof/>
                <w:webHidden/>
              </w:rPr>
              <w:t>491</w:t>
            </w:r>
            <w:r>
              <w:rPr>
                <w:noProof/>
                <w:webHidden/>
              </w:rPr>
              <w:fldChar w:fldCharType="end"/>
            </w:r>
          </w:hyperlink>
        </w:p>
        <w:p w14:paraId="4B2D3E84" w14:textId="77777777" w:rsidR="00AB0733" w:rsidRDefault="00AB0733">
          <w:pPr>
            <w:pStyle w:val="Inhopg3"/>
            <w:tabs>
              <w:tab w:val="left" w:pos="1320"/>
            </w:tabs>
            <w:rPr>
              <w:rFonts w:asciiTheme="minorHAnsi" w:hAnsiTheme="minorHAnsi"/>
              <w:noProof/>
            </w:rPr>
          </w:pPr>
          <w:hyperlink w:anchor="_Toc33693094" w:history="1">
            <w:r w:rsidRPr="00F771A5">
              <w:rPr>
                <w:rStyle w:val="Hyperlink"/>
                <w:noProof/>
                <w:lang w:bidi="en-US"/>
              </w:rPr>
              <w:t>5.2.5.</w:t>
            </w:r>
            <w:r>
              <w:rPr>
                <w:rFonts w:asciiTheme="minorHAnsi" w:hAnsiTheme="minorHAnsi"/>
                <w:noProof/>
              </w:rPr>
              <w:tab/>
            </w:r>
            <w:r w:rsidRPr="00F771A5">
              <w:rPr>
                <w:rStyle w:val="Hyperlink"/>
                <w:noProof/>
                <w:lang w:bidi="en-US"/>
              </w:rPr>
              <w:t>Transmissiekabels</w:t>
            </w:r>
            <w:r>
              <w:rPr>
                <w:noProof/>
                <w:webHidden/>
              </w:rPr>
              <w:tab/>
            </w:r>
            <w:r>
              <w:rPr>
                <w:noProof/>
                <w:webHidden/>
              </w:rPr>
              <w:fldChar w:fldCharType="begin"/>
            </w:r>
            <w:r>
              <w:rPr>
                <w:noProof/>
                <w:webHidden/>
              </w:rPr>
              <w:instrText xml:space="preserve"> PAGEREF _Toc33693094 \h </w:instrText>
            </w:r>
            <w:r>
              <w:rPr>
                <w:noProof/>
                <w:webHidden/>
              </w:rPr>
            </w:r>
            <w:r>
              <w:rPr>
                <w:noProof/>
                <w:webHidden/>
              </w:rPr>
              <w:fldChar w:fldCharType="separate"/>
            </w:r>
            <w:r>
              <w:rPr>
                <w:noProof/>
                <w:webHidden/>
              </w:rPr>
              <w:t>491</w:t>
            </w:r>
            <w:r>
              <w:rPr>
                <w:noProof/>
                <w:webHidden/>
              </w:rPr>
              <w:fldChar w:fldCharType="end"/>
            </w:r>
          </w:hyperlink>
        </w:p>
        <w:p w14:paraId="21C41CC8"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095" w:history="1">
            <w:r w:rsidRPr="00F771A5">
              <w:rPr>
                <w:rStyle w:val="Hyperlink"/>
                <w:noProof/>
                <w:lang w:bidi="en-US"/>
              </w:rPr>
              <w:t>5.3.</w:t>
            </w:r>
            <w:r>
              <w:rPr>
                <w:rFonts w:asciiTheme="minorHAnsi" w:eastAsiaTheme="minorEastAsia" w:hAnsiTheme="minorHAnsi"/>
                <w:noProof/>
                <w:lang w:eastAsia="nl-BE"/>
              </w:rPr>
              <w:tab/>
            </w:r>
            <w:r w:rsidRPr="00F771A5">
              <w:rPr>
                <w:rStyle w:val="Hyperlink"/>
                <w:noProof/>
                <w:lang w:bidi="en-US"/>
              </w:rPr>
              <w:t>Het plaatsen van kabels</w:t>
            </w:r>
            <w:r>
              <w:rPr>
                <w:noProof/>
                <w:webHidden/>
              </w:rPr>
              <w:tab/>
            </w:r>
            <w:r>
              <w:rPr>
                <w:noProof/>
                <w:webHidden/>
              </w:rPr>
              <w:fldChar w:fldCharType="begin"/>
            </w:r>
            <w:r>
              <w:rPr>
                <w:noProof/>
                <w:webHidden/>
              </w:rPr>
              <w:instrText xml:space="preserve"> PAGEREF _Toc33693095 \h </w:instrText>
            </w:r>
            <w:r>
              <w:rPr>
                <w:noProof/>
                <w:webHidden/>
              </w:rPr>
            </w:r>
            <w:r>
              <w:rPr>
                <w:noProof/>
                <w:webHidden/>
              </w:rPr>
              <w:fldChar w:fldCharType="separate"/>
            </w:r>
            <w:r>
              <w:rPr>
                <w:noProof/>
                <w:webHidden/>
              </w:rPr>
              <w:t>491</w:t>
            </w:r>
            <w:r>
              <w:rPr>
                <w:noProof/>
                <w:webHidden/>
              </w:rPr>
              <w:fldChar w:fldCharType="end"/>
            </w:r>
          </w:hyperlink>
        </w:p>
        <w:p w14:paraId="7B90DB6D" w14:textId="77777777" w:rsidR="00AB0733" w:rsidRDefault="00AB0733">
          <w:pPr>
            <w:pStyle w:val="Inhopg3"/>
            <w:tabs>
              <w:tab w:val="left" w:pos="1320"/>
            </w:tabs>
            <w:rPr>
              <w:rFonts w:asciiTheme="minorHAnsi" w:hAnsiTheme="minorHAnsi"/>
              <w:noProof/>
            </w:rPr>
          </w:pPr>
          <w:hyperlink w:anchor="_Toc33693096" w:history="1">
            <w:r w:rsidRPr="00F771A5">
              <w:rPr>
                <w:rStyle w:val="Hyperlink"/>
                <w:noProof/>
                <w:lang w:bidi="en-US"/>
              </w:rPr>
              <w:t>5.3.1.</w:t>
            </w:r>
            <w:r>
              <w:rPr>
                <w:rFonts w:asciiTheme="minorHAnsi" w:hAnsiTheme="minorHAnsi"/>
                <w:noProof/>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_Toc33693096 \h </w:instrText>
            </w:r>
            <w:r>
              <w:rPr>
                <w:noProof/>
                <w:webHidden/>
              </w:rPr>
            </w:r>
            <w:r>
              <w:rPr>
                <w:noProof/>
                <w:webHidden/>
              </w:rPr>
              <w:fldChar w:fldCharType="separate"/>
            </w:r>
            <w:r>
              <w:rPr>
                <w:noProof/>
                <w:webHidden/>
              </w:rPr>
              <w:t>491</w:t>
            </w:r>
            <w:r>
              <w:rPr>
                <w:noProof/>
                <w:webHidden/>
              </w:rPr>
              <w:fldChar w:fldCharType="end"/>
            </w:r>
          </w:hyperlink>
        </w:p>
        <w:p w14:paraId="7F3EDC54" w14:textId="77777777" w:rsidR="00AB0733" w:rsidRDefault="00AB0733">
          <w:pPr>
            <w:pStyle w:val="Inhopg3"/>
            <w:tabs>
              <w:tab w:val="left" w:pos="1320"/>
            </w:tabs>
            <w:rPr>
              <w:rFonts w:asciiTheme="minorHAnsi" w:hAnsiTheme="minorHAnsi"/>
              <w:noProof/>
            </w:rPr>
          </w:pPr>
          <w:hyperlink w:anchor="_Toc33693097" w:history="1">
            <w:r w:rsidRPr="00F771A5">
              <w:rPr>
                <w:rStyle w:val="Hyperlink"/>
                <w:noProof/>
                <w:lang w:bidi="en-US"/>
              </w:rPr>
              <w:t>5.3.2.</w:t>
            </w:r>
            <w:r>
              <w:rPr>
                <w:rFonts w:asciiTheme="minorHAnsi" w:hAnsiTheme="minorHAnsi"/>
                <w:noProof/>
              </w:rPr>
              <w:tab/>
            </w:r>
            <w:r w:rsidRPr="00F771A5">
              <w:rPr>
                <w:rStyle w:val="Hyperlink"/>
                <w:noProof/>
                <w:lang w:bidi="en-US"/>
              </w:rPr>
              <w:t>Kabels die op de constructie bevestigd zijn</w:t>
            </w:r>
            <w:r>
              <w:rPr>
                <w:noProof/>
                <w:webHidden/>
              </w:rPr>
              <w:tab/>
            </w:r>
            <w:r>
              <w:rPr>
                <w:noProof/>
                <w:webHidden/>
              </w:rPr>
              <w:fldChar w:fldCharType="begin"/>
            </w:r>
            <w:r>
              <w:rPr>
                <w:noProof/>
                <w:webHidden/>
              </w:rPr>
              <w:instrText xml:space="preserve"> PAGEREF _Toc33693097 \h </w:instrText>
            </w:r>
            <w:r>
              <w:rPr>
                <w:noProof/>
                <w:webHidden/>
              </w:rPr>
            </w:r>
            <w:r>
              <w:rPr>
                <w:noProof/>
                <w:webHidden/>
              </w:rPr>
              <w:fldChar w:fldCharType="separate"/>
            </w:r>
            <w:r>
              <w:rPr>
                <w:noProof/>
                <w:webHidden/>
              </w:rPr>
              <w:t>492</w:t>
            </w:r>
            <w:r>
              <w:rPr>
                <w:noProof/>
                <w:webHidden/>
              </w:rPr>
              <w:fldChar w:fldCharType="end"/>
            </w:r>
          </w:hyperlink>
        </w:p>
        <w:p w14:paraId="29978CE9" w14:textId="77777777" w:rsidR="00AB0733" w:rsidRDefault="00AB0733">
          <w:pPr>
            <w:pStyle w:val="Inhopg3"/>
            <w:tabs>
              <w:tab w:val="left" w:pos="1320"/>
            </w:tabs>
            <w:rPr>
              <w:rFonts w:asciiTheme="minorHAnsi" w:hAnsiTheme="minorHAnsi"/>
              <w:noProof/>
            </w:rPr>
          </w:pPr>
          <w:hyperlink w:anchor="_Toc33693098" w:history="1">
            <w:r w:rsidRPr="00F771A5">
              <w:rPr>
                <w:rStyle w:val="Hyperlink"/>
                <w:noProof/>
                <w:lang w:bidi="en-US"/>
              </w:rPr>
              <w:t>5.3.3.</w:t>
            </w:r>
            <w:r>
              <w:rPr>
                <w:rFonts w:asciiTheme="minorHAnsi" w:hAnsiTheme="minorHAnsi"/>
                <w:noProof/>
              </w:rPr>
              <w:tab/>
            </w:r>
            <w:r w:rsidRPr="00F771A5">
              <w:rPr>
                <w:rStyle w:val="Hyperlink"/>
                <w:noProof/>
                <w:lang w:bidi="en-US"/>
              </w:rPr>
              <w:t>Ondergrondse kabels, direct in de grond gelegd</w:t>
            </w:r>
            <w:r>
              <w:rPr>
                <w:noProof/>
                <w:webHidden/>
              </w:rPr>
              <w:tab/>
            </w:r>
            <w:r>
              <w:rPr>
                <w:noProof/>
                <w:webHidden/>
              </w:rPr>
              <w:fldChar w:fldCharType="begin"/>
            </w:r>
            <w:r>
              <w:rPr>
                <w:noProof/>
                <w:webHidden/>
              </w:rPr>
              <w:instrText xml:space="preserve"> PAGEREF _Toc33693098 \h </w:instrText>
            </w:r>
            <w:r>
              <w:rPr>
                <w:noProof/>
                <w:webHidden/>
              </w:rPr>
            </w:r>
            <w:r>
              <w:rPr>
                <w:noProof/>
                <w:webHidden/>
              </w:rPr>
              <w:fldChar w:fldCharType="separate"/>
            </w:r>
            <w:r>
              <w:rPr>
                <w:noProof/>
                <w:webHidden/>
              </w:rPr>
              <w:t>493</w:t>
            </w:r>
            <w:r>
              <w:rPr>
                <w:noProof/>
                <w:webHidden/>
              </w:rPr>
              <w:fldChar w:fldCharType="end"/>
            </w:r>
          </w:hyperlink>
        </w:p>
        <w:p w14:paraId="36058D01" w14:textId="77777777" w:rsidR="00AB0733" w:rsidRDefault="00AB0733">
          <w:pPr>
            <w:pStyle w:val="Inhopg3"/>
            <w:tabs>
              <w:tab w:val="left" w:pos="1320"/>
            </w:tabs>
            <w:rPr>
              <w:rFonts w:asciiTheme="minorHAnsi" w:hAnsiTheme="minorHAnsi"/>
              <w:noProof/>
            </w:rPr>
          </w:pPr>
          <w:hyperlink w:anchor="_Toc33693099" w:history="1">
            <w:r w:rsidRPr="00F771A5">
              <w:rPr>
                <w:rStyle w:val="Hyperlink"/>
                <w:noProof/>
                <w:lang w:bidi="en-US"/>
              </w:rPr>
              <w:t>5.3.4.</w:t>
            </w:r>
            <w:r>
              <w:rPr>
                <w:rFonts w:asciiTheme="minorHAnsi" w:hAnsiTheme="minorHAnsi"/>
                <w:noProof/>
              </w:rPr>
              <w:tab/>
            </w:r>
            <w:r w:rsidRPr="00F771A5">
              <w:rPr>
                <w:rStyle w:val="Hyperlink"/>
                <w:noProof/>
                <w:lang w:bidi="en-US"/>
              </w:rPr>
              <w:t>Ondergrondse kabels, in wachtbuizen gelegd</w:t>
            </w:r>
            <w:r>
              <w:rPr>
                <w:noProof/>
                <w:webHidden/>
              </w:rPr>
              <w:tab/>
            </w:r>
            <w:r>
              <w:rPr>
                <w:noProof/>
                <w:webHidden/>
              </w:rPr>
              <w:fldChar w:fldCharType="begin"/>
            </w:r>
            <w:r>
              <w:rPr>
                <w:noProof/>
                <w:webHidden/>
              </w:rPr>
              <w:instrText xml:space="preserve"> PAGEREF _Toc33693099 \h </w:instrText>
            </w:r>
            <w:r>
              <w:rPr>
                <w:noProof/>
                <w:webHidden/>
              </w:rPr>
            </w:r>
            <w:r>
              <w:rPr>
                <w:noProof/>
                <w:webHidden/>
              </w:rPr>
              <w:fldChar w:fldCharType="separate"/>
            </w:r>
            <w:r>
              <w:rPr>
                <w:noProof/>
                <w:webHidden/>
              </w:rPr>
              <w:t>494</w:t>
            </w:r>
            <w:r>
              <w:rPr>
                <w:noProof/>
                <w:webHidden/>
              </w:rPr>
              <w:fldChar w:fldCharType="end"/>
            </w:r>
          </w:hyperlink>
        </w:p>
        <w:p w14:paraId="0DFF2859" w14:textId="77777777" w:rsidR="00AB0733" w:rsidRDefault="00AB0733">
          <w:pPr>
            <w:pStyle w:val="Inhopg3"/>
            <w:tabs>
              <w:tab w:val="left" w:pos="1320"/>
            </w:tabs>
            <w:rPr>
              <w:rFonts w:asciiTheme="minorHAnsi" w:hAnsiTheme="minorHAnsi"/>
              <w:noProof/>
            </w:rPr>
          </w:pPr>
          <w:hyperlink w:anchor="_Toc33693100" w:history="1">
            <w:r w:rsidRPr="00F771A5">
              <w:rPr>
                <w:rStyle w:val="Hyperlink"/>
                <w:noProof/>
                <w:lang w:bidi="en-US"/>
              </w:rPr>
              <w:t>5.3.5.</w:t>
            </w:r>
            <w:r>
              <w:rPr>
                <w:rFonts w:asciiTheme="minorHAnsi" w:hAnsiTheme="minorHAnsi"/>
                <w:noProof/>
              </w:rPr>
              <w:tab/>
            </w:r>
            <w:r w:rsidRPr="00F771A5">
              <w:rPr>
                <w:rStyle w:val="Hyperlink"/>
                <w:noProof/>
                <w:lang w:bidi="en-US"/>
              </w:rPr>
              <w:t>Route-markeringen voor ondergrondse kabels</w:t>
            </w:r>
            <w:r>
              <w:rPr>
                <w:noProof/>
                <w:webHidden/>
              </w:rPr>
              <w:tab/>
            </w:r>
            <w:r>
              <w:rPr>
                <w:noProof/>
                <w:webHidden/>
              </w:rPr>
              <w:fldChar w:fldCharType="begin"/>
            </w:r>
            <w:r>
              <w:rPr>
                <w:noProof/>
                <w:webHidden/>
              </w:rPr>
              <w:instrText xml:space="preserve"> PAGEREF _Toc33693100 \h </w:instrText>
            </w:r>
            <w:r>
              <w:rPr>
                <w:noProof/>
                <w:webHidden/>
              </w:rPr>
            </w:r>
            <w:r>
              <w:rPr>
                <w:noProof/>
                <w:webHidden/>
              </w:rPr>
              <w:fldChar w:fldCharType="separate"/>
            </w:r>
            <w:r>
              <w:rPr>
                <w:noProof/>
                <w:webHidden/>
              </w:rPr>
              <w:t>495</w:t>
            </w:r>
            <w:r>
              <w:rPr>
                <w:noProof/>
                <w:webHidden/>
              </w:rPr>
              <w:fldChar w:fldCharType="end"/>
            </w:r>
          </w:hyperlink>
        </w:p>
        <w:p w14:paraId="10BB8EAA"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101" w:history="1">
            <w:r w:rsidRPr="00F771A5">
              <w:rPr>
                <w:rStyle w:val="Hyperlink"/>
                <w:noProof/>
                <w:lang w:bidi="en-US"/>
              </w:rPr>
              <w:t>5.4.</w:t>
            </w:r>
            <w:r>
              <w:rPr>
                <w:rFonts w:asciiTheme="minorHAnsi" w:eastAsiaTheme="minorEastAsia" w:hAnsiTheme="minorHAnsi"/>
                <w:noProof/>
                <w:lang w:eastAsia="nl-BE"/>
              </w:rPr>
              <w:tab/>
            </w:r>
            <w:r w:rsidRPr="00F771A5">
              <w:rPr>
                <w:rStyle w:val="Hyperlink"/>
                <w:noProof/>
                <w:lang w:bidi="en-US"/>
              </w:rPr>
              <w:t>Verdeeldozen</w:t>
            </w:r>
            <w:r>
              <w:rPr>
                <w:noProof/>
                <w:webHidden/>
              </w:rPr>
              <w:tab/>
            </w:r>
            <w:r>
              <w:rPr>
                <w:noProof/>
                <w:webHidden/>
              </w:rPr>
              <w:fldChar w:fldCharType="begin"/>
            </w:r>
            <w:r>
              <w:rPr>
                <w:noProof/>
                <w:webHidden/>
              </w:rPr>
              <w:instrText xml:space="preserve"> PAGEREF _Toc33693101 \h </w:instrText>
            </w:r>
            <w:r>
              <w:rPr>
                <w:noProof/>
                <w:webHidden/>
              </w:rPr>
            </w:r>
            <w:r>
              <w:rPr>
                <w:noProof/>
                <w:webHidden/>
              </w:rPr>
              <w:fldChar w:fldCharType="separate"/>
            </w:r>
            <w:r>
              <w:rPr>
                <w:noProof/>
                <w:webHidden/>
              </w:rPr>
              <w:t>495</w:t>
            </w:r>
            <w:r>
              <w:rPr>
                <w:noProof/>
                <w:webHidden/>
              </w:rPr>
              <w:fldChar w:fldCharType="end"/>
            </w:r>
          </w:hyperlink>
        </w:p>
        <w:p w14:paraId="065CC94E"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102" w:history="1">
            <w:r w:rsidRPr="00F771A5">
              <w:rPr>
                <w:rStyle w:val="Hyperlink"/>
                <w:noProof/>
                <w:lang w:bidi="en-US"/>
              </w:rPr>
              <w:t>5.5.</w:t>
            </w:r>
            <w:r>
              <w:rPr>
                <w:rFonts w:asciiTheme="minorHAnsi" w:eastAsiaTheme="minorEastAsia" w:hAnsiTheme="minorHAnsi"/>
                <w:noProof/>
                <w:lang w:eastAsia="nl-BE"/>
              </w:rPr>
              <w:tab/>
            </w:r>
            <w:r w:rsidRPr="00F771A5">
              <w:rPr>
                <w:rStyle w:val="Hyperlink"/>
                <w:noProof/>
                <w:lang w:bidi="en-US"/>
              </w:rPr>
              <w:t>Kabeldoorvoeringen</w:t>
            </w:r>
            <w:r>
              <w:rPr>
                <w:noProof/>
                <w:webHidden/>
              </w:rPr>
              <w:tab/>
            </w:r>
            <w:r>
              <w:rPr>
                <w:noProof/>
                <w:webHidden/>
              </w:rPr>
              <w:fldChar w:fldCharType="begin"/>
            </w:r>
            <w:r>
              <w:rPr>
                <w:noProof/>
                <w:webHidden/>
              </w:rPr>
              <w:instrText xml:space="preserve"> PAGEREF _Toc33693102 \h </w:instrText>
            </w:r>
            <w:r>
              <w:rPr>
                <w:noProof/>
                <w:webHidden/>
              </w:rPr>
            </w:r>
            <w:r>
              <w:rPr>
                <w:noProof/>
                <w:webHidden/>
              </w:rPr>
              <w:fldChar w:fldCharType="separate"/>
            </w:r>
            <w:r>
              <w:rPr>
                <w:noProof/>
                <w:webHidden/>
              </w:rPr>
              <w:t>496</w:t>
            </w:r>
            <w:r>
              <w:rPr>
                <w:noProof/>
                <w:webHidden/>
              </w:rPr>
              <w:fldChar w:fldCharType="end"/>
            </w:r>
          </w:hyperlink>
        </w:p>
        <w:p w14:paraId="30A37BFF"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103" w:history="1">
            <w:r w:rsidRPr="00F771A5">
              <w:rPr>
                <w:rStyle w:val="Hyperlink"/>
                <w:noProof/>
                <w:lang w:bidi="en-US"/>
              </w:rPr>
              <w:t>5.6.</w:t>
            </w:r>
            <w:r>
              <w:rPr>
                <w:rFonts w:asciiTheme="minorHAnsi" w:eastAsiaTheme="minorEastAsia" w:hAnsiTheme="minorHAnsi"/>
                <w:noProof/>
                <w:lang w:eastAsia="nl-BE"/>
              </w:rPr>
              <w:tab/>
            </w:r>
            <w:r w:rsidRPr="00F771A5">
              <w:rPr>
                <w:rStyle w:val="Hyperlink"/>
                <w:noProof/>
                <w:lang w:bidi="en-US"/>
              </w:rPr>
              <w:t>Meetcode</w:t>
            </w:r>
            <w:r>
              <w:rPr>
                <w:noProof/>
                <w:webHidden/>
              </w:rPr>
              <w:tab/>
            </w:r>
            <w:r>
              <w:rPr>
                <w:noProof/>
                <w:webHidden/>
              </w:rPr>
              <w:fldChar w:fldCharType="begin"/>
            </w:r>
            <w:r>
              <w:rPr>
                <w:noProof/>
                <w:webHidden/>
              </w:rPr>
              <w:instrText xml:space="preserve"> PAGEREF _Toc33693103 \h </w:instrText>
            </w:r>
            <w:r>
              <w:rPr>
                <w:noProof/>
                <w:webHidden/>
              </w:rPr>
            </w:r>
            <w:r>
              <w:rPr>
                <w:noProof/>
                <w:webHidden/>
              </w:rPr>
              <w:fldChar w:fldCharType="separate"/>
            </w:r>
            <w:r>
              <w:rPr>
                <w:noProof/>
                <w:webHidden/>
              </w:rPr>
              <w:t>496</w:t>
            </w:r>
            <w:r>
              <w:rPr>
                <w:noProof/>
                <w:webHidden/>
              </w:rPr>
              <w:fldChar w:fldCharType="end"/>
            </w:r>
          </w:hyperlink>
        </w:p>
        <w:p w14:paraId="0AD8A421" w14:textId="77777777" w:rsidR="00AB0733" w:rsidRDefault="00AB0733">
          <w:pPr>
            <w:pStyle w:val="Inhopg1"/>
            <w:tabs>
              <w:tab w:val="right" w:leader="dot" w:pos="9063"/>
            </w:tabs>
            <w:rPr>
              <w:rFonts w:asciiTheme="minorHAnsi" w:eastAsiaTheme="minorEastAsia" w:hAnsiTheme="minorHAnsi"/>
              <w:noProof/>
              <w:lang w:eastAsia="nl-BE"/>
            </w:rPr>
          </w:pPr>
          <w:hyperlink w:anchor="_Toc33693104" w:history="1">
            <w:r w:rsidRPr="00F771A5">
              <w:rPr>
                <w:rStyle w:val="Hyperlink"/>
                <w:rFonts w:eastAsia="Times New Roman"/>
                <w:noProof/>
                <w:lang w:bidi="en-US"/>
              </w:rPr>
              <w:t>6. Schakelaars en stopcontacten</w:t>
            </w:r>
            <w:r>
              <w:rPr>
                <w:noProof/>
                <w:webHidden/>
              </w:rPr>
              <w:tab/>
            </w:r>
            <w:r>
              <w:rPr>
                <w:noProof/>
                <w:webHidden/>
              </w:rPr>
              <w:fldChar w:fldCharType="begin"/>
            </w:r>
            <w:r>
              <w:rPr>
                <w:noProof/>
                <w:webHidden/>
              </w:rPr>
              <w:instrText xml:space="preserve"> PAGEREF _Toc33693104 \h </w:instrText>
            </w:r>
            <w:r>
              <w:rPr>
                <w:noProof/>
                <w:webHidden/>
              </w:rPr>
            </w:r>
            <w:r>
              <w:rPr>
                <w:noProof/>
                <w:webHidden/>
              </w:rPr>
              <w:fldChar w:fldCharType="separate"/>
            </w:r>
            <w:r>
              <w:rPr>
                <w:noProof/>
                <w:webHidden/>
              </w:rPr>
              <w:t>497</w:t>
            </w:r>
            <w:r>
              <w:rPr>
                <w:noProof/>
                <w:webHidden/>
              </w:rPr>
              <w:fldChar w:fldCharType="end"/>
            </w:r>
          </w:hyperlink>
        </w:p>
        <w:p w14:paraId="341D4C32"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105" w:history="1">
            <w:r w:rsidRPr="00F771A5">
              <w:rPr>
                <w:rStyle w:val="Hyperlink"/>
                <w:noProof/>
                <w:lang w:bidi="en-US"/>
              </w:rPr>
              <w:t>6.1.</w:t>
            </w:r>
            <w:r>
              <w:rPr>
                <w:rFonts w:asciiTheme="minorHAnsi" w:eastAsiaTheme="minorEastAsia" w:hAnsiTheme="minorHAnsi"/>
                <w:noProof/>
                <w:lang w:eastAsia="nl-BE"/>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_Toc33693105 \h </w:instrText>
            </w:r>
            <w:r>
              <w:rPr>
                <w:noProof/>
                <w:webHidden/>
              </w:rPr>
            </w:r>
            <w:r>
              <w:rPr>
                <w:noProof/>
                <w:webHidden/>
              </w:rPr>
              <w:fldChar w:fldCharType="separate"/>
            </w:r>
            <w:r>
              <w:rPr>
                <w:noProof/>
                <w:webHidden/>
              </w:rPr>
              <w:t>497</w:t>
            </w:r>
            <w:r>
              <w:rPr>
                <w:noProof/>
                <w:webHidden/>
              </w:rPr>
              <w:fldChar w:fldCharType="end"/>
            </w:r>
          </w:hyperlink>
        </w:p>
        <w:p w14:paraId="6300FB92"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106" w:history="1">
            <w:r w:rsidRPr="00F771A5">
              <w:rPr>
                <w:rStyle w:val="Hyperlink"/>
                <w:noProof/>
                <w:lang w:bidi="en-US"/>
              </w:rPr>
              <w:t>6.2.</w:t>
            </w:r>
            <w:r>
              <w:rPr>
                <w:rFonts w:asciiTheme="minorHAnsi" w:eastAsiaTheme="minorEastAsia" w:hAnsiTheme="minorHAnsi"/>
                <w:noProof/>
                <w:lang w:eastAsia="nl-BE"/>
              </w:rPr>
              <w:tab/>
            </w:r>
            <w:r w:rsidRPr="00F771A5">
              <w:rPr>
                <w:rStyle w:val="Hyperlink"/>
                <w:noProof/>
                <w:lang w:bidi="en-US"/>
              </w:rPr>
              <w:t>Schakelaars en drukknoppen</w:t>
            </w:r>
            <w:r>
              <w:rPr>
                <w:noProof/>
                <w:webHidden/>
              </w:rPr>
              <w:tab/>
            </w:r>
            <w:r>
              <w:rPr>
                <w:noProof/>
                <w:webHidden/>
              </w:rPr>
              <w:fldChar w:fldCharType="begin"/>
            </w:r>
            <w:r>
              <w:rPr>
                <w:noProof/>
                <w:webHidden/>
              </w:rPr>
              <w:instrText xml:space="preserve"> PAGEREF _Toc33693106 \h </w:instrText>
            </w:r>
            <w:r>
              <w:rPr>
                <w:noProof/>
                <w:webHidden/>
              </w:rPr>
            </w:r>
            <w:r>
              <w:rPr>
                <w:noProof/>
                <w:webHidden/>
              </w:rPr>
              <w:fldChar w:fldCharType="separate"/>
            </w:r>
            <w:r>
              <w:rPr>
                <w:noProof/>
                <w:webHidden/>
              </w:rPr>
              <w:t>498</w:t>
            </w:r>
            <w:r>
              <w:rPr>
                <w:noProof/>
                <w:webHidden/>
              </w:rPr>
              <w:fldChar w:fldCharType="end"/>
            </w:r>
          </w:hyperlink>
        </w:p>
        <w:p w14:paraId="37BFEEF9"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107" w:history="1">
            <w:r w:rsidRPr="00F771A5">
              <w:rPr>
                <w:rStyle w:val="Hyperlink"/>
                <w:noProof/>
                <w:lang w:bidi="en-US"/>
              </w:rPr>
              <w:t>6.3.</w:t>
            </w:r>
            <w:r>
              <w:rPr>
                <w:rFonts w:asciiTheme="minorHAnsi" w:eastAsiaTheme="minorEastAsia" w:hAnsiTheme="minorHAnsi"/>
                <w:noProof/>
                <w:lang w:eastAsia="nl-BE"/>
              </w:rPr>
              <w:tab/>
            </w:r>
            <w:r w:rsidRPr="00F771A5">
              <w:rPr>
                <w:rStyle w:val="Hyperlink"/>
                <w:noProof/>
                <w:lang w:bidi="en-US"/>
              </w:rPr>
              <w:t>Stopcontacten voor huishoudelijk en aanverwant gebruik</w:t>
            </w:r>
            <w:r>
              <w:rPr>
                <w:noProof/>
                <w:webHidden/>
              </w:rPr>
              <w:tab/>
            </w:r>
            <w:r>
              <w:rPr>
                <w:noProof/>
                <w:webHidden/>
              </w:rPr>
              <w:fldChar w:fldCharType="begin"/>
            </w:r>
            <w:r>
              <w:rPr>
                <w:noProof/>
                <w:webHidden/>
              </w:rPr>
              <w:instrText xml:space="preserve"> PAGEREF _Toc33693107 \h </w:instrText>
            </w:r>
            <w:r>
              <w:rPr>
                <w:noProof/>
                <w:webHidden/>
              </w:rPr>
            </w:r>
            <w:r>
              <w:rPr>
                <w:noProof/>
                <w:webHidden/>
              </w:rPr>
              <w:fldChar w:fldCharType="separate"/>
            </w:r>
            <w:r>
              <w:rPr>
                <w:noProof/>
                <w:webHidden/>
              </w:rPr>
              <w:t>498</w:t>
            </w:r>
            <w:r>
              <w:rPr>
                <w:noProof/>
                <w:webHidden/>
              </w:rPr>
              <w:fldChar w:fldCharType="end"/>
            </w:r>
          </w:hyperlink>
        </w:p>
        <w:p w14:paraId="593FA59D"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108" w:history="1">
            <w:r w:rsidRPr="00F771A5">
              <w:rPr>
                <w:rStyle w:val="Hyperlink"/>
                <w:noProof/>
                <w:lang w:bidi="en-US"/>
              </w:rPr>
              <w:t>6.4.</w:t>
            </w:r>
            <w:r>
              <w:rPr>
                <w:rFonts w:asciiTheme="minorHAnsi" w:eastAsiaTheme="minorEastAsia" w:hAnsiTheme="minorHAnsi"/>
                <w:noProof/>
                <w:lang w:eastAsia="nl-BE"/>
              </w:rPr>
              <w:tab/>
            </w:r>
            <w:r w:rsidRPr="00F771A5">
              <w:rPr>
                <w:rStyle w:val="Hyperlink"/>
                <w:noProof/>
                <w:lang w:bidi="en-US"/>
              </w:rPr>
              <w:t>Stopcontacten voor industrieel gebruik</w:t>
            </w:r>
            <w:r>
              <w:rPr>
                <w:noProof/>
                <w:webHidden/>
              </w:rPr>
              <w:tab/>
            </w:r>
            <w:r>
              <w:rPr>
                <w:noProof/>
                <w:webHidden/>
              </w:rPr>
              <w:fldChar w:fldCharType="begin"/>
            </w:r>
            <w:r>
              <w:rPr>
                <w:noProof/>
                <w:webHidden/>
              </w:rPr>
              <w:instrText xml:space="preserve"> PAGEREF _Toc33693108 \h </w:instrText>
            </w:r>
            <w:r>
              <w:rPr>
                <w:noProof/>
                <w:webHidden/>
              </w:rPr>
            </w:r>
            <w:r>
              <w:rPr>
                <w:noProof/>
                <w:webHidden/>
              </w:rPr>
              <w:fldChar w:fldCharType="separate"/>
            </w:r>
            <w:r>
              <w:rPr>
                <w:noProof/>
                <w:webHidden/>
              </w:rPr>
              <w:t>499</w:t>
            </w:r>
            <w:r>
              <w:rPr>
                <w:noProof/>
                <w:webHidden/>
              </w:rPr>
              <w:fldChar w:fldCharType="end"/>
            </w:r>
          </w:hyperlink>
        </w:p>
        <w:p w14:paraId="79C16C19"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109" w:history="1">
            <w:r w:rsidRPr="00F771A5">
              <w:rPr>
                <w:rStyle w:val="Hyperlink"/>
                <w:noProof/>
                <w:lang w:bidi="en-US"/>
              </w:rPr>
              <w:t>6.5.</w:t>
            </w:r>
            <w:r>
              <w:rPr>
                <w:rFonts w:asciiTheme="minorHAnsi" w:eastAsiaTheme="minorEastAsia" w:hAnsiTheme="minorHAnsi"/>
                <w:noProof/>
                <w:lang w:eastAsia="nl-BE"/>
              </w:rPr>
              <w:tab/>
            </w:r>
            <w:r w:rsidRPr="00F771A5">
              <w:rPr>
                <w:rStyle w:val="Hyperlink"/>
                <w:noProof/>
                <w:lang w:bidi="en-US"/>
              </w:rPr>
              <w:t>Stopcontacten 'zwakstroom'</w:t>
            </w:r>
            <w:r>
              <w:rPr>
                <w:noProof/>
                <w:webHidden/>
              </w:rPr>
              <w:tab/>
            </w:r>
            <w:r>
              <w:rPr>
                <w:noProof/>
                <w:webHidden/>
              </w:rPr>
              <w:fldChar w:fldCharType="begin"/>
            </w:r>
            <w:r>
              <w:rPr>
                <w:noProof/>
                <w:webHidden/>
              </w:rPr>
              <w:instrText xml:space="preserve"> PAGEREF _Toc33693109 \h </w:instrText>
            </w:r>
            <w:r>
              <w:rPr>
                <w:noProof/>
                <w:webHidden/>
              </w:rPr>
            </w:r>
            <w:r>
              <w:rPr>
                <w:noProof/>
                <w:webHidden/>
              </w:rPr>
              <w:fldChar w:fldCharType="separate"/>
            </w:r>
            <w:r>
              <w:rPr>
                <w:noProof/>
                <w:webHidden/>
              </w:rPr>
              <w:t>499</w:t>
            </w:r>
            <w:r>
              <w:rPr>
                <w:noProof/>
                <w:webHidden/>
              </w:rPr>
              <w:fldChar w:fldCharType="end"/>
            </w:r>
          </w:hyperlink>
        </w:p>
        <w:p w14:paraId="0C5CE2C9"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110" w:history="1">
            <w:r w:rsidRPr="00F771A5">
              <w:rPr>
                <w:rStyle w:val="Hyperlink"/>
                <w:noProof/>
                <w:lang w:bidi="en-US"/>
              </w:rPr>
              <w:t>6.6.</w:t>
            </w:r>
            <w:r>
              <w:rPr>
                <w:rFonts w:asciiTheme="minorHAnsi" w:eastAsiaTheme="minorEastAsia" w:hAnsiTheme="minorHAnsi"/>
                <w:noProof/>
                <w:lang w:eastAsia="nl-BE"/>
              </w:rPr>
              <w:tab/>
            </w:r>
            <w:r w:rsidRPr="00F771A5">
              <w:rPr>
                <w:rStyle w:val="Hyperlink"/>
                <w:noProof/>
                <w:lang w:bidi="en-US"/>
              </w:rPr>
              <w:t>Inbouwdozen voor holle wanden</w:t>
            </w:r>
            <w:r>
              <w:rPr>
                <w:noProof/>
                <w:webHidden/>
              </w:rPr>
              <w:tab/>
            </w:r>
            <w:r>
              <w:rPr>
                <w:noProof/>
                <w:webHidden/>
              </w:rPr>
              <w:fldChar w:fldCharType="begin"/>
            </w:r>
            <w:r>
              <w:rPr>
                <w:noProof/>
                <w:webHidden/>
              </w:rPr>
              <w:instrText xml:space="preserve"> PAGEREF _Toc33693110 \h </w:instrText>
            </w:r>
            <w:r>
              <w:rPr>
                <w:noProof/>
                <w:webHidden/>
              </w:rPr>
            </w:r>
            <w:r>
              <w:rPr>
                <w:noProof/>
                <w:webHidden/>
              </w:rPr>
              <w:fldChar w:fldCharType="separate"/>
            </w:r>
            <w:r>
              <w:rPr>
                <w:noProof/>
                <w:webHidden/>
              </w:rPr>
              <w:t>499</w:t>
            </w:r>
            <w:r>
              <w:rPr>
                <w:noProof/>
                <w:webHidden/>
              </w:rPr>
              <w:fldChar w:fldCharType="end"/>
            </w:r>
          </w:hyperlink>
        </w:p>
        <w:p w14:paraId="6274FB7B"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3111" w:history="1">
            <w:r w:rsidRPr="00F771A5">
              <w:rPr>
                <w:rStyle w:val="Hyperlink"/>
                <w:rFonts w:eastAsia="Times New Roman"/>
                <w:noProof/>
                <w:lang w:bidi="en-US"/>
              </w:rPr>
              <w:t>7.</w:t>
            </w:r>
            <w:r>
              <w:rPr>
                <w:rFonts w:asciiTheme="minorHAnsi" w:eastAsiaTheme="minorEastAsia" w:hAnsiTheme="minorHAnsi"/>
                <w:noProof/>
                <w:lang w:eastAsia="nl-BE"/>
              </w:rPr>
              <w:tab/>
            </w:r>
            <w:r w:rsidRPr="00F771A5">
              <w:rPr>
                <w:rStyle w:val="Hyperlink"/>
                <w:rFonts w:eastAsia="Times New Roman"/>
                <w:noProof/>
                <w:lang w:bidi="en-US"/>
              </w:rPr>
              <w:t>Verlichtingstoestellen</w:t>
            </w:r>
            <w:r>
              <w:rPr>
                <w:noProof/>
                <w:webHidden/>
              </w:rPr>
              <w:tab/>
            </w:r>
            <w:r>
              <w:rPr>
                <w:noProof/>
                <w:webHidden/>
              </w:rPr>
              <w:fldChar w:fldCharType="begin"/>
            </w:r>
            <w:r>
              <w:rPr>
                <w:noProof/>
                <w:webHidden/>
              </w:rPr>
              <w:instrText xml:space="preserve"> PAGEREF _Toc33693111 \h </w:instrText>
            </w:r>
            <w:r>
              <w:rPr>
                <w:noProof/>
                <w:webHidden/>
              </w:rPr>
            </w:r>
            <w:r>
              <w:rPr>
                <w:noProof/>
                <w:webHidden/>
              </w:rPr>
              <w:fldChar w:fldCharType="separate"/>
            </w:r>
            <w:r>
              <w:rPr>
                <w:noProof/>
                <w:webHidden/>
              </w:rPr>
              <w:t>500</w:t>
            </w:r>
            <w:r>
              <w:rPr>
                <w:noProof/>
                <w:webHidden/>
              </w:rPr>
              <w:fldChar w:fldCharType="end"/>
            </w:r>
          </w:hyperlink>
        </w:p>
        <w:p w14:paraId="3CE07BF2"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112" w:history="1">
            <w:r w:rsidRPr="00F771A5">
              <w:rPr>
                <w:rStyle w:val="Hyperlink"/>
                <w:noProof/>
                <w:lang w:bidi="en-US"/>
              </w:rPr>
              <w:t>7.1.</w:t>
            </w:r>
            <w:r>
              <w:rPr>
                <w:rFonts w:asciiTheme="minorHAnsi" w:eastAsiaTheme="minorEastAsia" w:hAnsiTheme="minorHAnsi"/>
                <w:noProof/>
                <w:lang w:eastAsia="nl-BE"/>
              </w:rPr>
              <w:tab/>
            </w:r>
            <w:r w:rsidRPr="00F771A5">
              <w:rPr>
                <w:rStyle w:val="Hyperlink"/>
                <w:noProof/>
                <w:lang w:bidi="en-US"/>
              </w:rPr>
              <w:t>Algemeenheden</w:t>
            </w:r>
            <w:r>
              <w:rPr>
                <w:noProof/>
                <w:webHidden/>
              </w:rPr>
              <w:tab/>
            </w:r>
            <w:r>
              <w:rPr>
                <w:noProof/>
                <w:webHidden/>
              </w:rPr>
              <w:fldChar w:fldCharType="begin"/>
            </w:r>
            <w:r>
              <w:rPr>
                <w:noProof/>
                <w:webHidden/>
              </w:rPr>
              <w:instrText xml:space="preserve"> PAGEREF _Toc33693112 \h </w:instrText>
            </w:r>
            <w:r>
              <w:rPr>
                <w:noProof/>
                <w:webHidden/>
              </w:rPr>
            </w:r>
            <w:r>
              <w:rPr>
                <w:noProof/>
                <w:webHidden/>
              </w:rPr>
              <w:fldChar w:fldCharType="separate"/>
            </w:r>
            <w:r>
              <w:rPr>
                <w:noProof/>
                <w:webHidden/>
              </w:rPr>
              <w:t>500</w:t>
            </w:r>
            <w:r>
              <w:rPr>
                <w:noProof/>
                <w:webHidden/>
              </w:rPr>
              <w:fldChar w:fldCharType="end"/>
            </w:r>
          </w:hyperlink>
        </w:p>
        <w:p w14:paraId="0AFFB9BA" w14:textId="77777777" w:rsidR="00AB0733" w:rsidRDefault="00AB0733">
          <w:pPr>
            <w:pStyle w:val="Inhopg3"/>
            <w:tabs>
              <w:tab w:val="left" w:pos="1320"/>
            </w:tabs>
            <w:rPr>
              <w:rFonts w:asciiTheme="minorHAnsi" w:hAnsiTheme="minorHAnsi"/>
              <w:noProof/>
            </w:rPr>
          </w:pPr>
          <w:hyperlink w:anchor="_Toc33693113" w:history="1">
            <w:r w:rsidRPr="00F771A5">
              <w:rPr>
                <w:rStyle w:val="Hyperlink"/>
                <w:noProof/>
                <w:lang w:bidi="en-US"/>
              </w:rPr>
              <w:t>7.1.1</w:t>
            </w:r>
            <w:r>
              <w:rPr>
                <w:rFonts w:asciiTheme="minorHAnsi" w:hAnsiTheme="minorHAnsi"/>
                <w:noProof/>
              </w:rPr>
              <w:tab/>
            </w:r>
            <w:r w:rsidRPr="00F771A5">
              <w:rPr>
                <w:rStyle w:val="Hyperlink"/>
                <w:noProof/>
                <w:lang w:bidi="en-US"/>
              </w:rPr>
              <w:t>Verwijzingen</w:t>
            </w:r>
            <w:r>
              <w:rPr>
                <w:noProof/>
                <w:webHidden/>
              </w:rPr>
              <w:tab/>
            </w:r>
            <w:r>
              <w:rPr>
                <w:noProof/>
                <w:webHidden/>
              </w:rPr>
              <w:fldChar w:fldCharType="begin"/>
            </w:r>
            <w:r>
              <w:rPr>
                <w:noProof/>
                <w:webHidden/>
              </w:rPr>
              <w:instrText xml:space="preserve"> PAGEREF _Toc33693113 \h </w:instrText>
            </w:r>
            <w:r>
              <w:rPr>
                <w:noProof/>
                <w:webHidden/>
              </w:rPr>
            </w:r>
            <w:r>
              <w:rPr>
                <w:noProof/>
                <w:webHidden/>
              </w:rPr>
              <w:fldChar w:fldCharType="separate"/>
            </w:r>
            <w:r>
              <w:rPr>
                <w:noProof/>
                <w:webHidden/>
              </w:rPr>
              <w:t>500</w:t>
            </w:r>
            <w:r>
              <w:rPr>
                <w:noProof/>
                <w:webHidden/>
              </w:rPr>
              <w:fldChar w:fldCharType="end"/>
            </w:r>
          </w:hyperlink>
        </w:p>
        <w:p w14:paraId="0F84BAA3" w14:textId="77777777" w:rsidR="00AB0733" w:rsidRDefault="00AB0733">
          <w:pPr>
            <w:pStyle w:val="Inhopg3"/>
            <w:tabs>
              <w:tab w:val="left" w:pos="1320"/>
            </w:tabs>
            <w:rPr>
              <w:rFonts w:asciiTheme="minorHAnsi" w:hAnsiTheme="minorHAnsi"/>
              <w:noProof/>
            </w:rPr>
          </w:pPr>
          <w:hyperlink w:anchor="_Toc33693114" w:history="1">
            <w:r w:rsidRPr="00F771A5">
              <w:rPr>
                <w:rStyle w:val="Hyperlink"/>
                <w:noProof/>
                <w:lang w:bidi="en-US"/>
              </w:rPr>
              <w:t>7.1.2.</w:t>
            </w:r>
            <w:r>
              <w:rPr>
                <w:rFonts w:asciiTheme="minorHAnsi" w:hAnsiTheme="minorHAnsi"/>
                <w:noProof/>
              </w:rPr>
              <w:tab/>
            </w:r>
            <w:r w:rsidRPr="00F771A5">
              <w:rPr>
                <w:rStyle w:val="Hyperlink"/>
                <w:noProof/>
                <w:lang w:bidi="en-US"/>
              </w:rPr>
              <w:t>Elektrische kenmerken</w:t>
            </w:r>
            <w:r>
              <w:rPr>
                <w:noProof/>
                <w:webHidden/>
              </w:rPr>
              <w:tab/>
            </w:r>
            <w:r>
              <w:rPr>
                <w:noProof/>
                <w:webHidden/>
              </w:rPr>
              <w:fldChar w:fldCharType="begin"/>
            </w:r>
            <w:r>
              <w:rPr>
                <w:noProof/>
                <w:webHidden/>
              </w:rPr>
              <w:instrText xml:space="preserve"> PAGEREF _Toc33693114 \h </w:instrText>
            </w:r>
            <w:r>
              <w:rPr>
                <w:noProof/>
                <w:webHidden/>
              </w:rPr>
            </w:r>
            <w:r>
              <w:rPr>
                <w:noProof/>
                <w:webHidden/>
              </w:rPr>
              <w:fldChar w:fldCharType="separate"/>
            </w:r>
            <w:r>
              <w:rPr>
                <w:noProof/>
                <w:webHidden/>
              </w:rPr>
              <w:t>501</w:t>
            </w:r>
            <w:r>
              <w:rPr>
                <w:noProof/>
                <w:webHidden/>
              </w:rPr>
              <w:fldChar w:fldCharType="end"/>
            </w:r>
          </w:hyperlink>
        </w:p>
        <w:p w14:paraId="71F8BD2E" w14:textId="77777777" w:rsidR="00AB0733" w:rsidRDefault="00AB0733">
          <w:pPr>
            <w:pStyle w:val="Inhopg3"/>
            <w:tabs>
              <w:tab w:val="left" w:pos="1320"/>
            </w:tabs>
            <w:rPr>
              <w:rFonts w:asciiTheme="minorHAnsi" w:hAnsiTheme="minorHAnsi"/>
              <w:noProof/>
            </w:rPr>
          </w:pPr>
          <w:hyperlink w:anchor="_Toc33693115" w:history="1">
            <w:r w:rsidRPr="00F771A5">
              <w:rPr>
                <w:rStyle w:val="Hyperlink"/>
                <w:noProof/>
                <w:lang w:bidi="en-US"/>
              </w:rPr>
              <w:t>7.1.3.</w:t>
            </w:r>
            <w:r>
              <w:rPr>
                <w:rFonts w:asciiTheme="minorHAnsi" w:hAnsiTheme="minorHAnsi"/>
                <w:noProof/>
              </w:rPr>
              <w:tab/>
            </w:r>
            <w:r w:rsidRPr="00F771A5">
              <w:rPr>
                <w:rStyle w:val="Hyperlink"/>
                <w:noProof/>
                <w:lang w:bidi="en-US"/>
              </w:rPr>
              <w:t>Plaatsing</w:t>
            </w:r>
            <w:r>
              <w:rPr>
                <w:noProof/>
                <w:webHidden/>
              </w:rPr>
              <w:tab/>
            </w:r>
            <w:r>
              <w:rPr>
                <w:noProof/>
                <w:webHidden/>
              </w:rPr>
              <w:fldChar w:fldCharType="begin"/>
            </w:r>
            <w:r>
              <w:rPr>
                <w:noProof/>
                <w:webHidden/>
              </w:rPr>
              <w:instrText xml:space="preserve"> PAGEREF _Toc33693115 \h </w:instrText>
            </w:r>
            <w:r>
              <w:rPr>
                <w:noProof/>
                <w:webHidden/>
              </w:rPr>
            </w:r>
            <w:r>
              <w:rPr>
                <w:noProof/>
                <w:webHidden/>
              </w:rPr>
              <w:fldChar w:fldCharType="separate"/>
            </w:r>
            <w:r>
              <w:rPr>
                <w:noProof/>
                <w:webHidden/>
              </w:rPr>
              <w:t>501</w:t>
            </w:r>
            <w:r>
              <w:rPr>
                <w:noProof/>
                <w:webHidden/>
              </w:rPr>
              <w:fldChar w:fldCharType="end"/>
            </w:r>
          </w:hyperlink>
        </w:p>
        <w:p w14:paraId="6E7E6FDD"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116" w:history="1">
            <w:r w:rsidRPr="00F771A5">
              <w:rPr>
                <w:rStyle w:val="Hyperlink"/>
                <w:noProof/>
                <w:lang w:bidi="en-US"/>
              </w:rPr>
              <w:t>7.2.</w:t>
            </w:r>
            <w:r>
              <w:rPr>
                <w:rFonts w:asciiTheme="minorHAnsi" w:eastAsiaTheme="minorEastAsia" w:hAnsiTheme="minorHAnsi"/>
                <w:noProof/>
                <w:lang w:eastAsia="nl-BE"/>
              </w:rPr>
              <w:tab/>
            </w:r>
            <w:r w:rsidRPr="00F771A5">
              <w:rPr>
                <w:rStyle w:val="Hyperlink"/>
                <w:noProof/>
                <w:lang w:bidi="en-US"/>
              </w:rPr>
              <w:t>Binnenverlichting: toestellen voor fluorescentielampen met warme kathode</w:t>
            </w:r>
            <w:r>
              <w:rPr>
                <w:noProof/>
                <w:webHidden/>
              </w:rPr>
              <w:tab/>
            </w:r>
            <w:r>
              <w:rPr>
                <w:noProof/>
                <w:webHidden/>
              </w:rPr>
              <w:fldChar w:fldCharType="begin"/>
            </w:r>
            <w:r>
              <w:rPr>
                <w:noProof/>
                <w:webHidden/>
              </w:rPr>
              <w:instrText xml:space="preserve"> PAGEREF _Toc33693116 \h </w:instrText>
            </w:r>
            <w:r>
              <w:rPr>
                <w:noProof/>
                <w:webHidden/>
              </w:rPr>
            </w:r>
            <w:r>
              <w:rPr>
                <w:noProof/>
                <w:webHidden/>
              </w:rPr>
              <w:fldChar w:fldCharType="separate"/>
            </w:r>
            <w:r>
              <w:rPr>
                <w:noProof/>
                <w:webHidden/>
              </w:rPr>
              <w:t>502</w:t>
            </w:r>
            <w:r>
              <w:rPr>
                <w:noProof/>
                <w:webHidden/>
              </w:rPr>
              <w:fldChar w:fldCharType="end"/>
            </w:r>
          </w:hyperlink>
        </w:p>
        <w:p w14:paraId="03966FB1" w14:textId="77777777" w:rsidR="00AB0733" w:rsidRDefault="00AB0733">
          <w:pPr>
            <w:pStyle w:val="Inhopg3"/>
            <w:tabs>
              <w:tab w:val="left" w:pos="1320"/>
            </w:tabs>
            <w:rPr>
              <w:rFonts w:asciiTheme="minorHAnsi" w:hAnsiTheme="minorHAnsi"/>
              <w:noProof/>
            </w:rPr>
          </w:pPr>
          <w:hyperlink w:anchor="_Toc33693117" w:history="1">
            <w:r w:rsidRPr="00F771A5">
              <w:rPr>
                <w:rStyle w:val="Hyperlink"/>
                <w:noProof/>
                <w:lang w:bidi="en-US"/>
              </w:rPr>
              <w:t>7.2.1.</w:t>
            </w:r>
            <w:r>
              <w:rPr>
                <w:rFonts w:asciiTheme="minorHAnsi" w:hAnsiTheme="minorHAnsi"/>
                <w:noProof/>
              </w:rPr>
              <w:tab/>
            </w:r>
            <w:r w:rsidRPr="00F771A5">
              <w:rPr>
                <w:rStyle w:val="Hyperlink"/>
                <w:noProof/>
                <w:lang w:bidi="en-US"/>
              </w:rPr>
              <w:t>Verlichtingstoestel type PBFb en RBFb</w:t>
            </w:r>
            <w:r>
              <w:rPr>
                <w:noProof/>
                <w:webHidden/>
              </w:rPr>
              <w:tab/>
            </w:r>
            <w:r>
              <w:rPr>
                <w:noProof/>
                <w:webHidden/>
              </w:rPr>
              <w:fldChar w:fldCharType="begin"/>
            </w:r>
            <w:r>
              <w:rPr>
                <w:noProof/>
                <w:webHidden/>
              </w:rPr>
              <w:instrText xml:space="preserve"> PAGEREF _Toc33693117 \h </w:instrText>
            </w:r>
            <w:r>
              <w:rPr>
                <w:noProof/>
                <w:webHidden/>
              </w:rPr>
            </w:r>
            <w:r>
              <w:rPr>
                <w:noProof/>
                <w:webHidden/>
              </w:rPr>
              <w:fldChar w:fldCharType="separate"/>
            </w:r>
            <w:r>
              <w:rPr>
                <w:noProof/>
                <w:webHidden/>
              </w:rPr>
              <w:t>502</w:t>
            </w:r>
            <w:r>
              <w:rPr>
                <w:noProof/>
                <w:webHidden/>
              </w:rPr>
              <w:fldChar w:fldCharType="end"/>
            </w:r>
          </w:hyperlink>
        </w:p>
        <w:p w14:paraId="3D479D43" w14:textId="77777777" w:rsidR="00AB0733" w:rsidRDefault="00AB0733">
          <w:pPr>
            <w:pStyle w:val="Inhopg3"/>
            <w:tabs>
              <w:tab w:val="left" w:pos="1320"/>
            </w:tabs>
            <w:rPr>
              <w:rFonts w:asciiTheme="minorHAnsi" w:hAnsiTheme="minorHAnsi"/>
              <w:noProof/>
            </w:rPr>
          </w:pPr>
          <w:hyperlink w:anchor="_Toc33693118" w:history="1">
            <w:r w:rsidRPr="00F771A5">
              <w:rPr>
                <w:rStyle w:val="Hyperlink"/>
                <w:noProof/>
                <w:lang w:bidi="en-US"/>
              </w:rPr>
              <w:t>7.2.2.</w:t>
            </w:r>
            <w:r>
              <w:rPr>
                <w:rFonts w:asciiTheme="minorHAnsi" w:hAnsiTheme="minorHAnsi"/>
                <w:noProof/>
              </w:rPr>
              <w:tab/>
            </w:r>
            <w:r w:rsidRPr="00F771A5">
              <w:rPr>
                <w:rStyle w:val="Hyperlink"/>
                <w:noProof/>
                <w:lang w:bidi="en-US"/>
              </w:rPr>
              <w:t>Verlichtingstoestel type PMFe, RMFe, EMFe, EMFem, EMFe1</w:t>
            </w:r>
            <w:r>
              <w:rPr>
                <w:noProof/>
                <w:webHidden/>
              </w:rPr>
              <w:tab/>
            </w:r>
            <w:r>
              <w:rPr>
                <w:noProof/>
                <w:webHidden/>
              </w:rPr>
              <w:fldChar w:fldCharType="begin"/>
            </w:r>
            <w:r>
              <w:rPr>
                <w:noProof/>
                <w:webHidden/>
              </w:rPr>
              <w:instrText xml:space="preserve"> PAGEREF _Toc33693118 \h </w:instrText>
            </w:r>
            <w:r>
              <w:rPr>
                <w:noProof/>
                <w:webHidden/>
              </w:rPr>
            </w:r>
            <w:r>
              <w:rPr>
                <w:noProof/>
                <w:webHidden/>
              </w:rPr>
              <w:fldChar w:fldCharType="separate"/>
            </w:r>
            <w:r>
              <w:rPr>
                <w:noProof/>
                <w:webHidden/>
              </w:rPr>
              <w:t>503</w:t>
            </w:r>
            <w:r>
              <w:rPr>
                <w:noProof/>
                <w:webHidden/>
              </w:rPr>
              <w:fldChar w:fldCharType="end"/>
            </w:r>
          </w:hyperlink>
        </w:p>
        <w:p w14:paraId="7F68E382"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119" w:history="1">
            <w:r w:rsidRPr="00F771A5">
              <w:rPr>
                <w:rStyle w:val="Hyperlink"/>
                <w:noProof/>
                <w:lang w:bidi="en-US"/>
              </w:rPr>
              <w:t>7.3.</w:t>
            </w:r>
            <w:r>
              <w:rPr>
                <w:rFonts w:asciiTheme="minorHAnsi" w:eastAsiaTheme="minorEastAsia" w:hAnsiTheme="minorHAnsi"/>
                <w:noProof/>
                <w:lang w:eastAsia="nl-BE"/>
              </w:rPr>
              <w:tab/>
            </w:r>
            <w:r w:rsidRPr="00F771A5">
              <w:rPr>
                <w:rStyle w:val="Hyperlink"/>
                <w:noProof/>
                <w:lang w:bidi="en-US"/>
              </w:rPr>
              <w:t>Noodverlichtingstoestellen</w:t>
            </w:r>
            <w:r>
              <w:rPr>
                <w:noProof/>
                <w:webHidden/>
              </w:rPr>
              <w:tab/>
            </w:r>
            <w:r>
              <w:rPr>
                <w:noProof/>
                <w:webHidden/>
              </w:rPr>
              <w:fldChar w:fldCharType="begin"/>
            </w:r>
            <w:r>
              <w:rPr>
                <w:noProof/>
                <w:webHidden/>
              </w:rPr>
              <w:instrText xml:space="preserve"> PAGEREF _Toc33693119 \h </w:instrText>
            </w:r>
            <w:r>
              <w:rPr>
                <w:noProof/>
                <w:webHidden/>
              </w:rPr>
            </w:r>
            <w:r>
              <w:rPr>
                <w:noProof/>
                <w:webHidden/>
              </w:rPr>
              <w:fldChar w:fldCharType="separate"/>
            </w:r>
            <w:r>
              <w:rPr>
                <w:noProof/>
                <w:webHidden/>
              </w:rPr>
              <w:t>504</w:t>
            </w:r>
            <w:r>
              <w:rPr>
                <w:noProof/>
                <w:webHidden/>
              </w:rPr>
              <w:fldChar w:fldCharType="end"/>
            </w:r>
          </w:hyperlink>
        </w:p>
        <w:p w14:paraId="75ED0010" w14:textId="77777777" w:rsidR="00AB0733" w:rsidRDefault="00AB0733">
          <w:pPr>
            <w:pStyle w:val="Inhopg3"/>
            <w:tabs>
              <w:tab w:val="left" w:pos="1320"/>
            </w:tabs>
            <w:rPr>
              <w:rFonts w:asciiTheme="minorHAnsi" w:hAnsiTheme="minorHAnsi"/>
              <w:noProof/>
            </w:rPr>
          </w:pPr>
          <w:hyperlink w:anchor="_Toc33693120" w:history="1">
            <w:r w:rsidRPr="00F771A5">
              <w:rPr>
                <w:rStyle w:val="Hyperlink"/>
                <w:noProof/>
                <w:lang w:bidi="en-US"/>
              </w:rPr>
              <w:t>7.3.1.</w:t>
            </w:r>
            <w:r>
              <w:rPr>
                <w:rFonts w:asciiTheme="minorHAnsi" w:hAnsiTheme="minorHAnsi"/>
                <w:noProof/>
              </w:rPr>
              <w:tab/>
            </w:r>
            <w:r w:rsidRPr="00F771A5">
              <w:rPr>
                <w:rStyle w:val="Hyperlink"/>
                <w:noProof/>
                <w:lang w:bidi="en-US"/>
              </w:rPr>
              <w:t>Algemene bepalingen</w:t>
            </w:r>
            <w:r>
              <w:rPr>
                <w:noProof/>
                <w:webHidden/>
              </w:rPr>
              <w:tab/>
            </w:r>
            <w:r>
              <w:rPr>
                <w:noProof/>
                <w:webHidden/>
              </w:rPr>
              <w:fldChar w:fldCharType="begin"/>
            </w:r>
            <w:r>
              <w:rPr>
                <w:noProof/>
                <w:webHidden/>
              </w:rPr>
              <w:instrText xml:space="preserve"> PAGEREF _Toc33693120 \h </w:instrText>
            </w:r>
            <w:r>
              <w:rPr>
                <w:noProof/>
                <w:webHidden/>
              </w:rPr>
            </w:r>
            <w:r>
              <w:rPr>
                <w:noProof/>
                <w:webHidden/>
              </w:rPr>
              <w:fldChar w:fldCharType="separate"/>
            </w:r>
            <w:r>
              <w:rPr>
                <w:noProof/>
                <w:webHidden/>
              </w:rPr>
              <w:t>504</w:t>
            </w:r>
            <w:r>
              <w:rPr>
                <w:noProof/>
                <w:webHidden/>
              </w:rPr>
              <w:fldChar w:fldCharType="end"/>
            </w:r>
          </w:hyperlink>
        </w:p>
        <w:p w14:paraId="2028602C" w14:textId="77777777" w:rsidR="00AB0733" w:rsidRDefault="00AB0733">
          <w:pPr>
            <w:pStyle w:val="Inhopg3"/>
            <w:tabs>
              <w:tab w:val="left" w:pos="1320"/>
            </w:tabs>
            <w:rPr>
              <w:rFonts w:asciiTheme="minorHAnsi" w:hAnsiTheme="minorHAnsi"/>
              <w:noProof/>
            </w:rPr>
          </w:pPr>
          <w:hyperlink w:anchor="_Toc33693121" w:history="1">
            <w:r w:rsidRPr="00F771A5">
              <w:rPr>
                <w:rStyle w:val="Hyperlink"/>
                <w:noProof/>
                <w:lang w:bidi="en-US"/>
              </w:rPr>
              <w:t>7.3.2.</w:t>
            </w:r>
            <w:r>
              <w:rPr>
                <w:rFonts w:asciiTheme="minorHAnsi" w:hAnsiTheme="minorHAnsi"/>
                <w:noProof/>
              </w:rPr>
              <w:tab/>
            </w:r>
            <w:r w:rsidRPr="00F771A5">
              <w:rPr>
                <w:rStyle w:val="Hyperlink"/>
                <w:noProof/>
                <w:lang w:bidi="en-US"/>
              </w:rPr>
              <w:t>Noodverlichtingstoestel type VSd en VSId</w:t>
            </w:r>
            <w:r>
              <w:rPr>
                <w:noProof/>
                <w:webHidden/>
              </w:rPr>
              <w:tab/>
            </w:r>
            <w:r>
              <w:rPr>
                <w:noProof/>
                <w:webHidden/>
              </w:rPr>
              <w:fldChar w:fldCharType="begin"/>
            </w:r>
            <w:r>
              <w:rPr>
                <w:noProof/>
                <w:webHidden/>
              </w:rPr>
              <w:instrText xml:space="preserve"> PAGEREF _Toc33693121 \h </w:instrText>
            </w:r>
            <w:r>
              <w:rPr>
                <w:noProof/>
                <w:webHidden/>
              </w:rPr>
            </w:r>
            <w:r>
              <w:rPr>
                <w:noProof/>
                <w:webHidden/>
              </w:rPr>
              <w:fldChar w:fldCharType="separate"/>
            </w:r>
            <w:r>
              <w:rPr>
                <w:noProof/>
                <w:webHidden/>
              </w:rPr>
              <w:t>506</w:t>
            </w:r>
            <w:r>
              <w:rPr>
                <w:noProof/>
                <w:webHidden/>
              </w:rPr>
              <w:fldChar w:fldCharType="end"/>
            </w:r>
          </w:hyperlink>
        </w:p>
        <w:p w14:paraId="47FE434A"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122" w:history="1">
            <w:r w:rsidRPr="00F771A5">
              <w:rPr>
                <w:rStyle w:val="Hyperlink"/>
                <w:noProof/>
                <w:lang w:bidi="en-US"/>
              </w:rPr>
              <w:t>7.4.</w:t>
            </w:r>
            <w:r>
              <w:rPr>
                <w:rFonts w:asciiTheme="minorHAnsi" w:eastAsiaTheme="minorEastAsia" w:hAnsiTheme="minorHAnsi"/>
                <w:noProof/>
                <w:lang w:eastAsia="nl-BE"/>
              </w:rPr>
              <w:tab/>
            </w:r>
            <w:r w:rsidRPr="00F771A5">
              <w:rPr>
                <w:rStyle w:val="Hyperlink"/>
                <w:noProof/>
                <w:lang w:bidi="en-US"/>
              </w:rPr>
              <w:t>Buitenverlichtingstoestellen</w:t>
            </w:r>
            <w:r>
              <w:rPr>
                <w:noProof/>
                <w:webHidden/>
              </w:rPr>
              <w:tab/>
            </w:r>
            <w:r>
              <w:rPr>
                <w:noProof/>
                <w:webHidden/>
              </w:rPr>
              <w:fldChar w:fldCharType="begin"/>
            </w:r>
            <w:r>
              <w:rPr>
                <w:noProof/>
                <w:webHidden/>
              </w:rPr>
              <w:instrText xml:space="preserve"> PAGEREF _Toc33693122 \h </w:instrText>
            </w:r>
            <w:r>
              <w:rPr>
                <w:noProof/>
                <w:webHidden/>
              </w:rPr>
            </w:r>
            <w:r>
              <w:rPr>
                <w:noProof/>
                <w:webHidden/>
              </w:rPr>
              <w:fldChar w:fldCharType="separate"/>
            </w:r>
            <w:r>
              <w:rPr>
                <w:noProof/>
                <w:webHidden/>
              </w:rPr>
              <w:t>507</w:t>
            </w:r>
            <w:r>
              <w:rPr>
                <w:noProof/>
                <w:webHidden/>
              </w:rPr>
              <w:fldChar w:fldCharType="end"/>
            </w:r>
          </w:hyperlink>
        </w:p>
        <w:p w14:paraId="0068366B" w14:textId="77777777" w:rsidR="00AB0733" w:rsidRDefault="00AB0733">
          <w:pPr>
            <w:pStyle w:val="Inhopg3"/>
            <w:tabs>
              <w:tab w:val="left" w:pos="1320"/>
            </w:tabs>
            <w:rPr>
              <w:rFonts w:asciiTheme="minorHAnsi" w:hAnsiTheme="minorHAnsi"/>
              <w:noProof/>
            </w:rPr>
          </w:pPr>
          <w:hyperlink w:anchor="_Toc33693123" w:history="1">
            <w:r w:rsidRPr="00F771A5">
              <w:rPr>
                <w:rStyle w:val="Hyperlink"/>
                <w:noProof/>
                <w:lang w:bidi="en-US"/>
              </w:rPr>
              <w:t>7.4.1.</w:t>
            </w:r>
            <w:r>
              <w:rPr>
                <w:rFonts w:asciiTheme="minorHAnsi" w:hAnsiTheme="minorHAnsi"/>
                <w:noProof/>
              </w:rPr>
              <w:tab/>
            </w:r>
            <w:r w:rsidRPr="00F771A5">
              <w:rPr>
                <w:rStyle w:val="Hyperlink"/>
                <w:noProof/>
                <w:lang w:bidi="en-US"/>
              </w:rPr>
              <w:t>Buitenverlichtingstoestel type B10</w:t>
            </w:r>
            <w:r>
              <w:rPr>
                <w:noProof/>
                <w:webHidden/>
              </w:rPr>
              <w:tab/>
            </w:r>
            <w:r>
              <w:rPr>
                <w:noProof/>
                <w:webHidden/>
              </w:rPr>
              <w:fldChar w:fldCharType="begin"/>
            </w:r>
            <w:r>
              <w:rPr>
                <w:noProof/>
                <w:webHidden/>
              </w:rPr>
              <w:instrText xml:space="preserve"> PAGEREF _Toc33693123 \h </w:instrText>
            </w:r>
            <w:r>
              <w:rPr>
                <w:noProof/>
                <w:webHidden/>
              </w:rPr>
            </w:r>
            <w:r>
              <w:rPr>
                <w:noProof/>
                <w:webHidden/>
              </w:rPr>
              <w:fldChar w:fldCharType="separate"/>
            </w:r>
            <w:r>
              <w:rPr>
                <w:noProof/>
                <w:webHidden/>
              </w:rPr>
              <w:t>507</w:t>
            </w:r>
            <w:r>
              <w:rPr>
                <w:noProof/>
                <w:webHidden/>
              </w:rPr>
              <w:fldChar w:fldCharType="end"/>
            </w:r>
          </w:hyperlink>
        </w:p>
        <w:p w14:paraId="38FC53C1" w14:textId="77777777" w:rsidR="00AB0733" w:rsidRDefault="00AB0733">
          <w:pPr>
            <w:pStyle w:val="Inhopg3"/>
            <w:tabs>
              <w:tab w:val="left" w:pos="1320"/>
            </w:tabs>
            <w:rPr>
              <w:rFonts w:asciiTheme="minorHAnsi" w:hAnsiTheme="minorHAnsi"/>
              <w:noProof/>
            </w:rPr>
          </w:pPr>
          <w:hyperlink w:anchor="_Toc33693124" w:history="1">
            <w:r w:rsidRPr="00F771A5">
              <w:rPr>
                <w:rStyle w:val="Hyperlink"/>
                <w:noProof/>
                <w:lang w:bidi="en-US"/>
              </w:rPr>
              <w:t>7.4.2.</w:t>
            </w:r>
            <w:r>
              <w:rPr>
                <w:rFonts w:asciiTheme="minorHAnsi" w:hAnsiTheme="minorHAnsi"/>
                <w:noProof/>
              </w:rPr>
              <w:tab/>
            </w:r>
            <w:r w:rsidRPr="00F771A5">
              <w:rPr>
                <w:rStyle w:val="Hyperlink"/>
                <w:noProof/>
                <w:lang w:bidi="en-US"/>
              </w:rPr>
              <w:t>Verlichtingspaal</w:t>
            </w:r>
            <w:r>
              <w:rPr>
                <w:noProof/>
                <w:webHidden/>
              </w:rPr>
              <w:tab/>
            </w:r>
            <w:r>
              <w:rPr>
                <w:noProof/>
                <w:webHidden/>
              </w:rPr>
              <w:fldChar w:fldCharType="begin"/>
            </w:r>
            <w:r>
              <w:rPr>
                <w:noProof/>
                <w:webHidden/>
              </w:rPr>
              <w:instrText xml:space="preserve"> PAGEREF _Toc33693124 \h </w:instrText>
            </w:r>
            <w:r>
              <w:rPr>
                <w:noProof/>
                <w:webHidden/>
              </w:rPr>
            </w:r>
            <w:r>
              <w:rPr>
                <w:noProof/>
                <w:webHidden/>
              </w:rPr>
              <w:fldChar w:fldCharType="separate"/>
            </w:r>
            <w:r>
              <w:rPr>
                <w:noProof/>
                <w:webHidden/>
              </w:rPr>
              <w:t>508</w:t>
            </w:r>
            <w:r>
              <w:rPr>
                <w:noProof/>
                <w:webHidden/>
              </w:rPr>
              <w:fldChar w:fldCharType="end"/>
            </w:r>
          </w:hyperlink>
        </w:p>
        <w:p w14:paraId="4325E563"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3125" w:history="1">
            <w:r w:rsidRPr="00F771A5">
              <w:rPr>
                <w:rStyle w:val="Hyperlink"/>
                <w:rFonts w:eastAsia="Times New Roman"/>
                <w:noProof/>
                <w:lang w:bidi="en-US"/>
              </w:rPr>
              <w:t>8.</w:t>
            </w:r>
            <w:r>
              <w:rPr>
                <w:rFonts w:asciiTheme="minorHAnsi" w:eastAsiaTheme="minorEastAsia" w:hAnsiTheme="minorHAnsi"/>
                <w:noProof/>
                <w:lang w:eastAsia="nl-BE"/>
              </w:rPr>
              <w:tab/>
            </w:r>
            <w:r w:rsidRPr="00F771A5">
              <w:rPr>
                <w:rStyle w:val="Hyperlink"/>
                <w:rFonts w:eastAsia="Times New Roman"/>
                <w:noProof/>
                <w:lang w:bidi="en-US"/>
              </w:rPr>
              <w:t>Communicatie-installaties</w:t>
            </w:r>
            <w:r>
              <w:rPr>
                <w:noProof/>
                <w:webHidden/>
              </w:rPr>
              <w:tab/>
            </w:r>
            <w:r>
              <w:rPr>
                <w:noProof/>
                <w:webHidden/>
              </w:rPr>
              <w:fldChar w:fldCharType="begin"/>
            </w:r>
            <w:r>
              <w:rPr>
                <w:noProof/>
                <w:webHidden/>
              </w:rPr>
              <w:instrText xml:space="preserve"> PAGEREF _Toc33693125 \h </w:instrText>
            </w:r>
            <w:r>
              <w:rPr>
                <w:noProof/>
                <w:webHidden/>
              </w:rPr>
            </w:r>
            <w:r>
              <w:rPr>
                <w:noProof/>
                <w:webHidden/>
              </w:rPr>
              <w:fldChar w:fldCharType="separate"/>
            </w:r>
            <w:r>
              <w:rPr>
                <w:noProof/>
                <w:webHidden/>
              </w:rPr>
              <w:t>509</w:t>
            </w:r>
            <w:r>
              <w:rPr>
                <w:noProof/>
                <w:webHidden/>
              </w:rPr>
              <w:fldChar w:fldCharType="end"/>
            </w:r>
          </w:hyperlink>
        </w:p>
        <w:p w14:paraId="1FDDD9C3"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126" w:history="1">
            <w:r w:rsidRPr="00F771A5">
              <w:rPr>
                <w:rStyle w:val="Hyperlink"/>
                <w:noProof/>
                <w:lang w:bidi="en-US"/>
              </w:rPr>
              <w:t>8.1.</w:t>
            </w:r>
            <w:r>
              <w:rPr>
                <w:rFonts w:asciiTheme="minorHAnsi" w:eastAsiaTheme="minorEastAsia" w:hAnsiTheme="minorHAnsi"/>
                <w:noProof/>
                <w:lang w:eastAsia="nl-BE"/>
              </w:rPr>
              <w:tab/>
            </w:r>
            <w:r w:rsidRPr="00F771A5">
              <w:rPr>
                <w:rStyle w:val="Hyperlink"/>
                <w:noProof/>
                <w:lang w:bidi="en-US"/>
              </w:rPr>
              <w:t>Telefooninstallaties</w:t>
            </w:r>
            <w:r>
              <w:rPr>
                <w:noProof/>
                <w:webHidden/>
              </w:rPr>
              <w:tab/>
            </w:r>
            <w:r>
              <w:rPr>
                <w:noProof/>
                <w:webHidden/>
              </w:rPr>
              <w:fldChar w:fldCharType="begin"/>
            </w:r>
            <w:r>
              <w:rPr>
                <w:noProof/>
                <w:webHidden/>
              </w:rPr>
              <w:instrText xml:space="preserve"> PAGEREF _Toc33693126 \h </w:instrText>
            </w:r>
            <w:r>
              <w:rPr>
                <w:noProof/>
                <w:webHidden/>
              </w:rPr>
            </w:r>
            <w:r>
              <w:rPr>
                <w:noProof/>
                <w:webHidden/>
              </w:rPr>
              <w:fldChar w:fldCharType="separate"/>
            </w:r>
            <w:r>
              <w:rPr>
                <w:noProof/>
                <w:webHidden/>
              </w:rPr>
              <w:t>509</w:t>
            </w:r>
            <w:r>
              <w:rPr>
                <w:noProof/>
                <w:webHidden/>
              </w:rPr>
              <w:fldChar w:fldCharType="end"/>
            </w:r>
          </w:hyperlink>
        </w:p>
        <w:p w14:paraId="1CF7DCAB" w14:textId="77777777" w:rsidR="00AB0733" w:rsidRDefault="00AB0733">
          <w:pPr>
            <w:pStyle w:val="Inhopg3"/>
            <w:tabs>
              <w:tab w:val="left" w:pos="1320"/>
            </w:tabs>
            <w:rPr>
              <w:rFonts w:asciiTheme="minorHAnsi" w:hAnsiTheme="minorHAnsi"/>
              <w:noProof/>
            </w:rPr>
          </w:pPr>
          <w:hyperlink w:anchor="_Toc33693127" w:history="1">
            <w:r w:rsidRPr="00F771A5">
              <w:rPr>
                <w:rStyle w:val="Hyperlink"/>
                <w:noProof/>
                <w:lang w:bidi="en-US"/>
              </w:rPr>
              <w:t>8.1.1.</w:t>
            </w:r>
            <w:r>
              <w:rPr>
                <w:rFonts w:asciiTheme="minorHAnsi" w:hAnsiTheme="minorHAnsi"/>
                <w:noProof/>
              </w:rPr>
              <w:tab/>
            </w:r>
            <w:r w:rsidRPr="00F771A5">
              <w:rPr>
                <w:rStyle w:val="Hyperlink"/>
                <w:noProof/>
                <w:lang w:bidi="en-US"/>
              </w:rPr>
              <w:t>Algemeenheden</w:t>
            </w:r>
            <w:r>
              <w:rPr>
                <w:noProof/>
                <w:webHidden/>
              </w:rPr>
              <w:tab/>
            </w:r>
            <w:r>
              <w:rPr>
                <w:noProof/>
                <w:webHidden/>
              </w:rPr>
              <w:fldChar w:fldCharType="begin"/>
            </w:r>
            <w:r>
              <w:rPr>
                <w:noProof/>
                <w:webHidden/>
              </w:rPr>
              <w:instrText xml:space="preserve"> PAGEREF _Toc33693127 \h </w:instrText>
            </w:r>
            <w:r>
              <w:rPr>
                <w:noProof/>
                <w:webHidden/>
              </w:rPr>
            </w:r>
            <w:r>
              <w:rPr>
                <w:noProof/>
                <w:webHidden/>
              </w:rPr>
              <w:fldChar w:fldCharType="separate"/>
            </w:r>
            <w:r>
              <w:rPr>
                <w:noProof/>
                <w:webHidden/>
              </w:rPr>
              <w:t>509</w:t>
            </w:r>
            <w:r>
              <w:rPr>
                <w:noProof/>
                <w:webHidden/>
              </w:rPr>
              <w:fldChar w:fldCharType="end"/>
            </w:r>
          </w:hyperlink>
        </w:p>
        <w:p w14:paraId="6BD942E4" w14:textId="77777777" w:rsidR="00AB0733" w:rsidRDefault="00AB0733">
          <w:pPr>
            <w:pStyle w:val="Inhopg3"/>
            <w:tabs>
              <w:tab w:val="left" w:pos="1320"/>
            </w:tabs>
            <w:rPr>
              <w:rFonts w:asciiTheme="minorHAnsi" w:hAnsiTheme="minorHAnsi"/>
              <w:noProof/>
            </w:rPr>
          </w:pPr>
          <w:hyperlink w:anchor="_Toc33693128" w:history="1">
            <w:r w:rsidRPr="00F771A5">
              <w:rPr>
                <w:rStyle w:val="Hyperlink"/>
                <w:noProof/>
                <w:lang w:bidi="en-US"/>
              </w:rPr>
              <w:t>8.1.2.</w:t>
            </w:r>
            <w:r>
              <w:rPr>
                <w:rFonts w:asciiTheme="minorHAnsi" w:hAnsiTheme="minorHAnsi"/>
                <w:noProof/>
              </w:rPr>
              <w:tab/>
            </w:r>
            <w:r w:rsidRPr="00F771A5">
              <w:rPr>
                <w:rStyle w:val="Hyperlink"/>
                <w:noProof/>
                <w:lang w:bidi="en-US"/>
              </w:rPr>
              <w:t>Aansluit- en contactdozen</w:t>
            </w:r>
            <w:r>
              <w:rPr>
                <w:noProof/>
                <w:webHidden/>
              </w:rPr>
              <w:tab/>
            </w:r>
            <w:r>
              <w:rPr>
                <w:noProof/>
                <w:webHidden/>
              </w:rPr>
              <w:fldChar w:fldCharType="begin"/>
            </w:r>
            <w:r>
              <w:rPr>
                <w:noProof/>
                <w:webHidden/>
              </w:rPr>
              <w:instrText xml:space="preserve"> PAGEREF _Toc33693128 \h </w:instrText>
            </w:r>
            <w:r>
              <w:rPr>
                <w:noProof/>
                <w:webHidden/>
              </w:rPr>
            </w:r>
            <w:r>
              <w:rPr>
                <w:noProof/>
                <w:webHidden/>
              </w:rPr>
              <w:fldChar w:fldCharType="separate"/>
            </w:r>
            <w:r>
              <w:rPr>
                <w:noProof/>
                <w:webHidden/>
              </w:rPr>
              <w:t>509</w:t>
            </w:r>
            <w:r>
              <w:rPr>
                <w:noProof/>
                <w:webHidden/>
              </w:rPr>
              <w:fldChar w:fldCharType="end"/>
            </w:r>
          </w:hyperlink>
        </w:p>
        <w:p w14:paraId="08E81C91" w14:textId="77777777" w:rsidR="00AB0733" w:rsidRDefault="00AB0733">
          <w:pPr>
            <w:pStyle w:val="Inhopg3"/>
            <w:tabs>
              <w:tab w:val="left" w:pos="1320"/>
            </w:tabs>
            <w:rPr>
              <w:rFonts w:asciiTheme="minorHAnsi" w:hAnsiTheme="minorHAnsi"/>
              <w:noProof/>
            </w:rPr>
          </w:pPr>
          <w:hyperlink w:anchor="_Toc33693129" w:history="1">
            <w:r w:rsidRPr="00F771A5">
              <w:rPr>
                <w:rStyle w:val="Hyperlink"/>
                <w:noProof/>
                <w:lang w:bidi="en-US"/>
              </w:rPr>
              <w:t>8.1.3.</w:t>
            </w:r>
            <w:r>
              <w:rPr>
                <w:rFonts w:asciiTheme="minorHAnsi" w:hAnsiTheme="minorHAnsi"/>
                <w:noProof/>
              </w:rPr>
              <w:tab/>
            </w:r>
            <w:r w:rsidRPr="00F771A5">
              <w:rPr>
                <w:rStyle w:val="Hyperlink"/>
                <w:noProof/>
                <w:lang w:bidi="en-US"/>
              </w:rPr>
              <w:t>Verdelers</w:t>
            </w:r>
            <w:r>
              <w:rPr>
                <w:noProof/>
                <w:webHidden/>
              </w:rPr>
              <w:tab/>
            </w:r>
            <w:r>
              <w:rPr>
                <w:noProof/>
                <w:webHidden/>
              </w:rPr>
              <w:fldChar w:fldCharType="begin"/>
            </w:r>
            <w:r>
              <w:rPr>
                <w:noProof/>
                <w:webHidden/>
              </w:rPr>
              <w:instrText xml:space="preserve"> PAGEREF _Toc33693129 \h </w:instrText>
            </w:r>
            <w:r>
              <w:rPr>
                <w:noProof/>
                <w:webHidden/>
              </w:rPr>
            </w:r>
            <w:r>
              <w:rPr>
                <w:noProof/>
                <w:webHidden/>
              </w:rPr>
              <w:fldChar w:fldCharType="separate"/>
            </w:r>
            <w:r>
              <w:rPr>
                <w:noProof/>
                <w:webHidden/>
              </w:rPr>
              <w:t>510</w:t>
            </w:r>
            <w:r>
              <w:rPr>
                <w:noProof/>
                <w:webHidden/>
              </w:rPr>
              <w:fldChar w:fldCharType="end"/>
            </w:r>
          </w:hyperlink>
        </w:p>
        <w:p w14:paraId="4B9CA457" w14:textId="77777777" w:rsidR="00AB0733" w:rsidRDefault="00AB0733">
          <w:pPr>
            <w:pStyle w:val="Inhopg3"/>
            <w:tabs>
              <w:tab w:val="left" w:pos="1320"/>
            </w:tabs>
            <w:rPr>
              <w:rFonts w:asciiTheme="minorHAnsi" w:hAnsiTheme="minorHAnsi"/>
              <w:noProof/>
            </w:rPr>
          </w:pPr>
          <w:hyperlink w:anchor="_Toc33693130" w:history="1">
            <w:r w:rsidRPr="00F771A5">
              <w:rPr>
                <w:rStyle w:val="Hyperlink"/>
                <w:noProof/>
                <w:lang w:bidi="en-US"/>
              </w:rPr>
              <w:t>8.1.4.</w:t>
            </w:r>
            <w:r>
              <w:rPr>
                <w:rFonts w:asciiTheme="minorHAnsi" w:hAnsiTheme="minorHAnsi"/>
                <w:noProof/>
              </w:rPr>
              <w:tab/>
            </w:r>
            <w:r w:rsidRPr="00F771A5">
              <w:rPr>
                <w:rStyle w:val="Hyperlink"/>
                <w:noProof/>
                <w:lang w:bidi="en-US"/>
              </w:rPr>
              <w:t>Leidingen</w:t>
            </w:r>
            <w:r>
              <w:rPr>
                <w:noProof/>
                <w:webHidden/>
              </w:rPr>
              <w:tab/>
            </w:r>
            <w:r>
              <w:rPr>
                <w:noProof/>
                <w:webHidden/>
              </w:rPr>
              <w:fldChar w:fldCharType="begin"/>
            </w:r>
            <w:r>
              <w:rPr>
                <w:noProof/>
                <w:webHidden/>
              </w:rPr>
              <w:instrText xml:space="preserve"> PAGEREF _Toc33693130 \h </w:instrText>
            </w:r>
            <w:r>
              <w:rPr>
                <w:noProof/>
                <w:webHidden/>
              </w:rPr>
            </w:r>
            <w:r>
              <w:rPr>
                <w:noProof/>
                <w:webHidden/>
              </w:rPr>
              <w:fldChar w:fldCharType="separate"/>
            </w:r>
            <w:r>
              <w:rPr>
                <w:noProof/>
                <w:webHidden/>
              </w:rPr>
              <w:t>510</w:t>
            </w:r>
            <w:r>
              <w:rPr>
                <w:noProof/>
                <w:webHidden/>
              </w:rPr>
              <w:fldChar w:fldCharType="end"/>
            </w:r>
          </w:hyperlink>
        </w:p>
        <w:p w14:paraId="53598A40"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131" w:history="1">
            <w:r w:rsidRPr="00F771A5">
              <w:rPr>
                <w:rStyle w:val="Hyperlink"/>
                <w:noProof/>
                <w:lang w:bidi="en-US"/>
              </w:rPr>
              <w:t>8.2.</w:t>
            </w:r>
            <w:r>
              <w:rPr>
                <w:rFonts w:asciiTheme="minorHAnsi" w:eastAsiaTheme="minorEastAsia" w:hAnsiTheme="minorHAnsi"/>
                <w:noProof/>
                <w:lang w:eastAsia="nl-BE"/>
              </w:rPr>
              <w:tab/>
            </w:r>
            <w:r w:rsidRPr="00F771A5">
              <w:rPr>
                <w:rStyle w:val="Hyperlink"/>
                <w:noProof/>
                <w:lang w:bidi="en-US"/>
              </w:rPr>
              <w:t>Akoestische waarschuwingstoestellen</w:t>
            </w:r>
            <w:r>
              <w:rPr>
                <w:noProof/>
                <w:webHidden/>
              </w:rPr>
              <w:tab/>
            </w:r>
            <w:r>
              <w:rPr>
                <w:noProof/>
                <w:webHidden/>
              </w:rPr>
              <w:fldChar w:fldCharType="begin"/>
            </w:r>
            <w:r>
              <w:rPr>
                <w:noProof/>
                <w:webHidden/>
              </w:rPr>
              <w:instrText xml:space="preserve"> PAGEREF _Toc33693131 \h </w:instrText>
            </w:r>
            <w:r>
              <w:rPr>
                <w:noProof/>
                <w:webHidden/>
              </w:rPr>
            </w:r>
            <w:r>
              <w:rPr>
                <w:noProof/>
                <w:webHidden/>
              </w:rPr>
              <w:fldChar w:fldCharType="separate"/>
            </w:r>
            <w:r>
              <w:rPr>
                <w:noProof/>
                <w:webHidden/>
              </w:rPr>
              <w:t>511</w:t>
            </w:r>
            <w:r>
              <w:rPr>
                <w:noProof/>
                <w:webHidden/>
              </w:rPr>
              <w:fldChar w:fldCharType="end"/>
            </w:r>
          </w:hyperlink>
        </w:p>
        <w:p w14:paraId="2D19A1A0" w14:textId="77777777" w:rsidR="00AB0733" w:rsidRDefault="00AB0733">
          <w:pPr>
            <w:pStyle w:val="Inhopg3"/>
            <w:tabs>
              <w:tab w:val="left" w:pos="1320"/>
            </w:tabs>
            <w:rPr>
              <w:rFonts w:asciiTheme="minorHAnsi" w:hAnsiTheme="minorHAnsi"/>
              <w:noProof/>
            </w:rPr>
          </w:pPr>
          <w:hyperlink w:anchor="_Toc33693132" w:history="1">
            <w:r w:rsidRPr="00F771A5">
              <w:rPr>
                <w:rStyle w:val="Hyperlink"/>
                <w:noProof/>
                <w:lang w:bidi="en-US"/>
              </w:rPr>
              <w:t>8.2.1.</w:t>
            </w:r>
            <w:r>
              <w:rPr>
                <w:rFonts w:asciiTheme="minorHAnsi" w:hAnsiTheme="minorHAnsi"/>
                <w:noProof/>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_Toc33693132 \h </w:instrText>
            </w:r>
            <w:r>
              <w:rPr>
                <w:noProof/>
                <w:webHidden/>
              </w:rPr>
            </w:r>
            <w:r>
              <w:rPr>
                <w:noProof/>
                <w:webHidden/>
              </w:rPr>
              <w:fldChar w:fldCharType="separate"/>
            </w:r>
            <w:r>
              <w:rPr>
                <w:noProof/>
                <w:webHidden/>
              </w:rPr>
              <w:t>511</w:t>
            </w:r>
            <w:r>
              <w:rPr>
                <w:noProof/>
                <w:webHidden/>
              </w:rPr>
              <w:fldChar w:fldCharType="end"/>
            </w:r>
          </w:hyperlink>
        </w:p>
        <w:p w14:paraId="4B5A51F0" w14:textId="77777777" w:rsidR="00AB0733" w:rsidRDefault="00AB0733">
          <w:pPr>
            <w:pStyle w:val="Inhopg3"/>
            <w:tabs>
              <w:tab w:val="left" w:pos="1320"/>
            </w:tabs>
            <w:rPr>
              <w:rFonts w:asciiTheme="minorHAnsi" w:hAnsiTheme="minorHAnsi"/>
              <w:noProof/>
            </w:rPr>
          </w:pPr>
          <w:hyperlink w:anchor="_Toc33693133" w:history="1">
            <w:r w:rsidRPr="00F771A5">
              <w:rPr>
                <w:rStyle w:val="Hyperlink"/>
                <w:noProof/>
                <w:lang w:bidi="en-US"/>
              </w:rPr>
              <w:t>8.2.2.</w:t>
            </w:r>
            <w:r>
              <w:rPr>
                <w:rFonts w:asciiTheme="minorHAnsi" w:hAnsiTheme="minorHAnsi"/>
                <w:noProof/>
              </w:rPr>
              <w:tab/>
            </w:r>
            <w:r w:rsidRPr="00F771A5">
              <w:rPr>
                <w:rStyle w:val="Hyperlink"/>
                <w:noProof/>
                <w:lang w:bidi="en-US"/>
              </w:rPr>
              <w:t>Hoorns</w:t>
            </w:r>
            <w:r>
              <w:rPr>
                <w:noProof/>
                <w:webHidden/>
              </w:rPr>
              <w:tab/>
            </w:r>
            <w:r>
              <w:rPr>
                <w:noProof/>
                <w:webHidden/>
              </w:rPr>
              <w:fldChar w:fldCharType="begin"/>
            </w:r>
            <w:r>
              <w:rPr>
                <w:noProof/>
                <w:webHidden/>
              </w:rPr>
              <w:instrText xml:space="preserve"> PAGEREF _Toc33693133 \h </w:instrText>
            </w:r>
            <w:r>
              <w:rPr>
                <w:noProof/>
                <w:webHidden/>
              </w:rPr>
            </w:r>
            <w:r>
              <w:rPr>
                <w:noProof/>
                <w:webHidden/>
              </w:rPr>
              <w:fldChar w:fldCharType="separate"/>
            </w:r>
            <w:r>
              <w:rPr>
                <w:noProof/>
                <w:webHidden/>
              </w:rPr>
              <w:t>512</w:t>
            </w:r>
            <w:r>
              <w:rPr>
                <w:noProof/>
                <w:webHidden/>
              </w:rPr>
              <w:fldChar w:fldCharType="end"/>
            </w:r>
          </w:hyperlink>
        </w:p>
        <w:p w14:paraId="630643B8"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3134" w:history="1">
            <w:r w:rsidRPr="00F771A5">
              <w:rPr>
                <w:rStyle w:val="Hyperlink"/>
                <w:rFonts w:eastAsia="Times New Roman"/>
                <w:noProof/>
                <w:lang w:bidi="en-US"/>
              </w:rPr>
              <w:t>9.</w:t>
            </w:r>
            <w:r>
              <w:rPr>
                <w:rFonts w:asciiTheme="minorHAnsi" w:eastAsiaTheme="minorEastAsia" w:hAnsiTheme="minorHAnsi"/>
                <w:noProof/>
                <w:lang w:eastAsia="nl-BE"/>
              </w:rPr>
              <w:tab/>
            </w:r>
            <w:r w:rsidRPr="00F771A5">
              <w:rPr>
                <w:rStyle w:val="Hyperlink"/>
                <w:rFonts w:eastAsia="Times New Roman"/>
                <w:noProof/>
                <w:lang w:bidi="en-US"/>
              </w:rPr>
              <w:t>Elektrische verwarming</w:t>
            </w:r>
            <w:r>
              <w:rPr>
                <w:noProof/>
                <w:webHidden/>
              </w:rPr>
              <w:tab/>
            </w:r>
            <w:r>
              <w:rPr>
                <w:noProof/>
                <w:webHidden/>
              </w:rPr>
              <w:fldChar w:fldCharType="begin"/>
            </w:r>
            <w:r>
              <w:rPr>
                <w:noProof/>
                <w:webHidden/>
              </w:rPr>
              <w:instrText xml:space="preserve"> PAGEREF _Toc33693134 \h </w:instrText>
            </w:r>
            <w:r>
              <w:rPr>
                <w:noProof/>
                <w:webHidden/>
              </w:rPr>
            </w:r>
            <w:r>
              <w:rPr>
                <w:noProof/>
                <w:webHidden/>
              </w:rPr>
              <w:fldChar w:fldCharType="separate"/>
            </w:r>
            <w:r>
              <w:rPr>
                <w:noProof/>
                <w:webHidden/>
              </w:rPr>
              <w:t>513</w:t>
            </w:r>
            <w:r>
              <w:rPr>
                <w:noProof/>
                <w:webHidden/>
              </w:rPr>
              <w:fldChar w:fldCharType="end"/>
            </w:r>
          </w:hyperlink>
        </w:p>
        <w:p w14:paraId="0260DA64"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135" w:history="1">
            <w:r w:rsidRPr="00F771A5">
              <w:rPr>
                <w:rStyle w:val="Hyperlink"/>
                <w:noProof/>
                <w:lang w:bidi="en-US"/>
              </w:rPr>
              <w:t>9.1.</w:t>
            </w:r>
            <w:r>
              <w:rPr>
                <w:rFonts w:asciiTheme="minorHAnsi" w:eastAsiaTheme="minorEastAsia" w:hAnsiTheme="minorHAnsi"/>
                <w:noProof/>
                <w:lang w:eastAsia="nl-BE"/>
              </w:rPr>
              <w:tab/>
            </w:r>
            <w:r w:rsidRPr="00F771A5">
              <w:rPr>
                <w:rStyle w:val="Hyperlink"/>
                <w:noProof/>
                <w:lang w:bidi="en-US"/>
              </w:rPr>
              <w:t>Elektrische verwarming in gebouwen</w:t>
            </w:r>
            <w:r>
              <w:rPr>
                <w:noProof/>
                <w:webHidden/>
              </w:rPr>
              <w:tab/>
            </w:r>
            <w:r>
              <w:rPr>
                <w:noProof/>
                <w:webHidden/>
              </w:rPr>
              <w:fldChar w:fldCharType="begin"/>
            </w:r>
            <w:r>
              <w:rPr>
                <w:noProof/>
                <w:webHidden/>
              </w:rPr>
              <w:instrText xml:space="preserve"> PAGEREF _Toc33693135 \h </w:instrText>
            </w:r>
            <w:r>
              <w:rPr>
                <w:noProof/>
                <w:webHidden/>
              </w:rPr>
            </w:r>
            <w:r>
              <w:rPr>
                <w:noProof/>
                <w:webHidden/>
              </w:rPr>
              <w:fldChar w:fldCharType="separate"/>
            </w:r>
            <w:r>
              <w:rPr>
                <w:noProof/>
                <w:webHidden/>
              </w:rPr>
              <w:t>513</w:t>
            </w:r>
            <w:r>
              <w:rPr>
                <w:noProof/>
                <w:webHidden/>
              </w:rPr>
              <w:fldChar w:fldCharType="end"/>
            </w:r>
          </w:hyperlink>
        </w:p>
        <w:p w14:paraId="58A6DB0F" w14:textId="77777777" w:rsidR="00AB0733" w:rsidRDefault="00AB0733">
          <w:pPr>
            <w:pStyle w:val="Inhopg3"/>
            <w:tabs>
              <w:tab w:val="left" w:pos="1320"/>
            </w:tabs>
            <w:rPr>
              <w:rFonts w:asciiTheme="minorHAnsi" w:hAnsiTheme="minorHAnsi"/>
              <w:noProof/>
            </w:rPr>
          </w:pPr>
          <w:hyperlink w:anchor="_Toc33693136" w:history="1">
            <w:r w:rsidRPr="00F771A5">
              <w:rPr>
                <w:rStyle w:val="Hyperlink"/>
                <w:noProof/>
                <w:lang w:bidi="en-US"/>
              </w:rPr>
              <w:t>9.1.1.</w:t>
            </w:r>
            <w:r>
              <w:rPr>
                <w:rFonts w:asciiTheme="minorHAnsi" w:hAnsiTheme="minorHAnsi"/>
                <w:noProof/>
              </w:rPr>
              <w:tab/>
            </w:r>
            <w:r w:rsidRPr="00F771A5">
              <w:rPr>
                <w:rStyle w:val="Hyperlink"/>
                <w:noProof/>
                <w:lang w:bidi="en-US"/>
              </w:rPr>
              <w:t>Alge</w:t>
            </w:r>
            <w:r w:rsidRPr="00F771A5">
              <w:rPr>
                <w:rStyle w:val="Hyperlink"/>
                <w:noProof/>
              </w:rPr>
              <w:t>m</w:t>
            </w:r>
            <w:r w:rsidRPr="00F771A5">
              <w:rPr>
                <w:rStyle w:val="Hyperlink"/>
                <w:noProof/>
                <w:lang w:bidi="en-US"/>
              </w:rPr>
              <w:t>een</w:t>
            </w:r>
            <w:r>
              <w:rPr>
                <w:noProof/>
                <w:webHidden/>
              </w:rPr>
              <w:tab/>
            </w:r>
            <w:r>
              <w:rPr>
                <w:noProof/>
                <w:webHidden/>
              </w:rPr>
              <w:fldChar w:fldCharType="begin"/>
            </w:r>
            <w:r>
              <w:rPr>
                <w:noProof/>
                <w:webHidden/>
              </w:rPr>
              <w:instrText xml:space="preserve"> PAGEREF _Toc33693136 \h </w:instrText>
            </w:r>
            <w:r>
              <w:rPr>
                <w:noProof/>
                <w:webHidden/>
              </w:rPr>
            </w:r>
            <w:r>
              <w:rPr>
                <w:noProof/>
                <w:webHidden/>
              </w:rPr>
              <w:fldChar w:fldCharType="separate"/>
            </w:r>
            <w:r>
              <w:rPr>
                <w:noProof/>
                <w:webHidden/>
              </w:rPr>
              <w:t>513</w:t>
            </w:r>
            <w:r>
              <w:rPr>
                <w:noProof/>
                <w:webHidden/>
              </w:rPr>
              <w:fldChar w:fldCharType="end"/>
            </w:r>
          </w:hyperlink>
        </w:p>
        <w:p w14:paraId="142EB927" w14:textId="77777777" w:rsidR="00AB0733" w:rsidRDefault="00AB0733">
          <w:pPr>
            <w:pStyle w:val="Inhopg3"/>
            <w:tabs>
              <w:tab w:val="left" w:pos="1320"/>
            </w:tabs>
            <w:rPr>
              <w:rFonts w:asciiTheme="minorHAnsi" w:hAnsiTheme="minorHAnsi"/>
              <w:noProof/>
            </w:rPr>
          </w:pPr>
          <w:hyperlink w:anchor="_Toc33693137" w:history="1">
            <w:r w:rsidRPr="00F771A5">
              <w:rPr>
                <w:rStyle w:val="Hyperlink"/>
                <w:noProof/>
                <w:lang w:bidi="en-US"/>
              </w:rPr>
              <w:t>9.1.2.</w:t>
            </w:r>
            <w:r>
              <w:rPr>
                <w:rFonts w:asciiTheme="minorHAnsi" w:hAnsiTheme="minorHAnsi"/>
                <w:noProof/>
              </w:rPr>
              <w:tab/>
            </w:r>
            <w:r w:rsidRPr="00F771A5">
              <w:rPr>
                <w:rStyle w:val="Hyperlink"/>
                <w:noProof/>
                <w:lang w:bidi="en-US"/>
              </w:rPr>
              <w:t>Elektrische verwarmingstoestellen</w:t>
            </w:r>
            <w:r>
              <w:rPr>
                <w:noProof/>
                <w:webHidden/>
              </w:rPr>
              <w:tab/>
            </w:r>
            <w:r>
              <w:rPr>
                <w:noProof/>
                <w:webHidden/>
              </w:rPr>
              <w:fldChar w:fldCharType="begin"/>
            </w:r>
            <w:r>
              <w:rPr>
                <w:noProof/>
                <w:webHidden/>
              </w:rPr>
              <w:instrText xml:space="preserve"> PAGEREF _Toc33693137 \h </w:instrText>
            </w:r>
            <w:r>
              <w:rPr>
                <w:noProof/>
                <w:webHidden/>
              </w:rPr>
            </w:r>
            <w:r>
              <w:rPr>
                <w:noProof/>
                <w:webHidden/>
              </w:rPr>
              <w:fldChar w:fldCharType="separate"/>
            </w:r>
            <w:r>
              <w:rPr>
                <w:noProof/>
                <w:webHidden/>
              </w:rPr>
              <w:t>513</w:t>
            </w:r>
            <w:r>
              <w:rPr>
                <w:noProof/>
                <w:webHidden/>
              </w:rPr>
              <w:fldChar w:fldCharType="end"/>
            </w:r>
          </w:hyperlink>
        </w:p>
        <w:p w14:paraId="5F81CA75" w14:textId="77777777" w:rsidR="00AB0733" w:rsidRDefault="00AB0733">
          <w:pPr>
            <w:pStyle w:val="Inhopg3"/>
            <w:tabs>
              <w:tab w:val="left" w:pos="1320"/>
            </w:tabs>
            <w:rPr>
              <w:rFonts w:asciiTheme="minorHAnsi" w:hAnsiTheme="minorHAnsi"/>
              <w:noProof/>
            </w:rPr>
          </w:pPr>
          <w:hyperlink w:anchor="_Toc33693138" w:history="1">
            <w:r w:rsidRPr="00F771A5">
              <w:rPr>
                <w:rStyle w:val="Hyperlink"/>
                <w:noProof/>
                <w:lang w:bidi="en-US"/>
              </w:rPr>
              <w:t>9.2.1.</w:t>
            </w:r>
            <w:r>
              <w:rPr>
                <w:rFonts w:asciiTheme="minorHAnsi" w:hAnsiTheme="minorHAnsi"/>
                <w:noProof/>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_Toc33693138 \h </w:instrText>
            </w:r>
            <w:r>
              <w:rPr>
                <w:noProof/>
                <w:webHidden/>
              </w:rPr>
            </w:r>
            <w:r>
              <w:rPr>
                <w:noProof/>
                <w:webHidden/>
              </w:rPr>
              <w:fldChar w:fldCharType="separate"/>
            </w:r>
            <w:r>
              <w:rPr>
                <w:noProof/>
                <w:webHidden/>
              </w:rPr>
              <w:t>516</w:t>
            </w:r>
            <w:r>
              <w:rPr>
                <w:noProof/>
                <w:webHidden/>
              </w:rPr>
              <w:fldChar w:fldCharType="end"/>
            </w:r>
          </w:hyperlink>
        </w:p>
        <w:p w14:paraId="1140DAAD" w14:textId="77777777" w:rsidR="00AB0733" w:rsidRDefault="00AB0733">
          <w:pPr>
            <w:pStyle w:val="Inhopg3"/>
            <w:tabs>
              <w:tab w:val="left" w:pos="1320"/>
            </w:tabs>
            <w:rPr>
              <w:rFonts w:asciiTheme="minorHAnsi" w:hAnsiTheme="minorHAnsi"/>
              <w:noProof/>
            </w:rPr>
          </w:pPr>
          <w:hyperlink w:anchor="_Toc33693139" w:history="1">
            <w:r w:rsidRPr="00F771A5">
              <w:rPr>
                <w:rStyle w:val="Hyperlink"/>
                <w:noProof/>
                <w:lang w:bidi="en-US"/>
              </w:rPr>
              <w:t>9.2.2.</w:t>
            </w:r>
            <w:r>
              <w:rPr>
                <w:rFonts w:asciiTheme="minorHAnsi" w:hAnsiTheme="minorHAnsi"/>
                <w:noProof/>
              </w:rPr>
              <w:tab/>
            </w:r>
            <w:r w:rsidRPr="00F771A5">
              <w:rPr>
                <w:rStyle w:val="Hyperlink"/>
                <w:noProof/>
                <w:lang w:bidi="en-US"/>
              </w:rPr>
              <w:t>Samenstelling</w:t>
            </w:r>
            <w:r>
              <w:rPr>
                <w:noProof/>
                <w:webHidden/>
              </w:rPr>
              <w:tab/>
            </w:r>
            <w:r>
              <w:rPr>
                <w:noProof/>
                <w:webHidden/>
              </w:rPr>
              <w:fldChar w:fldCharType="begin"/>
            </w:r>
            <w:r>
              <w:rPr>
                <w:noProof/>
                <w:webHidden/>
              </w:rPr>
              <w:instrText xml:space="preserve"> PAGEREF _Toc33693139 \h </w:instrText>
            </w:r>
            <w:r>
              <w:rPr>
                <w:noProof/>
                <w:webHidden/>
              </w:rPr>
            </w:r>
            <w:r>
              <w:rPr>
                <w:noProof/>
                <w:webHidden/>
              </w:rPr>
              <w:fldChar w:fldCharType="separate"/>
            </w:r>
            <w:r>
              <w:rPr>
                <w:noProof/>
                <w:webHidden/>
              </w:rPr>
              <w:t>516</w:t>
            </w:r>
            <w:r>
              <w:rPr>
                <w:noProof/>
                <w:webHidden/>
              </w:rPr>
              <w:fldChar w:fldCharType="end"/>
            </w:r>
          </w:hyperlink>
        </w:p>
        <w:p w14:paraId="0011CF1B" w14:textId="77777777" w:rsidR="00AB0733" w:rsidRDefault="00AB0733">
          <w:pPr>
            <w:pStyle w:val="Inhopg3"/>
            <w:tabs>
              <w:tab w:val="left" w:pos="1320"/>
            </w:tabs>
            <w:rPr>
              <w:rFonts w:asciiTheme="minorHAnsi" w:hAnsiTheme="minorHAnsi"/>
              <w:noProof/>
            </w:rPr>
          </w:pPr>
          <w:hyperlink w:anchor="_Toc33693140" w:history="1">
            <w:r w:rsidRPr="00F771A5">
              <w:rPr>
                <w:rStyle w:val="Hyperlink"/>
                <w:noProof/>
                <w:lang w:bidi="en-US"/>
              </w:rPr>
              <w:t>9.2.3.</w:t>
            </w:r>
            <w:r>
              <w:rPr>
                <w:rFonts w:asciiTheme="minorHAnsi" w:hAnsiTheme="minorHAnsi"/>
                <w:noProof/>
              </w:rPr>
              <w:tab/>
            </w:r>
            <w:r w:rsidRPr="00F771A5">
              <w:rPr>
                <w:rStyle w:val="Hyperlink"/>
                <w:noProof/>
                <w:lang w:bidi="en-US"/>
              </w:rPr>
              <w:t>Technische kenmerken</w:t>
            </w:r>
            <w:r>
              <w:rPr>
                <w:noProof/>
                <w:webHidden/>
              </w:rPr>
              <w:tab/>
            </w:r>
            <w:r>
              <w:rPr>
                <w:noProof/>
                <w:webHidden/>
              </w:rPr>
              <w:fldChar w:fldCharType="begin"/>
            </w:r>
            <w:r>
              <w:rPr>
                <w:noProof/>
                <w:webHidden/>
              </w:rPr>
              <w:instrText xml:space="preserve"> PAGEREF _Toc33693140 \h </w:instrText>
            </w:r>
            <w:r>
              <w:rPr>
                <w:noProof/>
                <w:webHidden/>
              </w:rPr>
            </w:r>
            <w:r>
              <w:rPr>
                <w:noProof/>
                <w:webHidden/>
              </w:rPr>
              <w:fldChar w:fldCharType="separate"/>
            </w:r>
            <w:r>
              <w:rPr>
                <w:noProof/>
                <w:webHidden/>
              </w:rPr>
              <w:t>517</w:t>
            </w:r>
            <w:r>
              <w:rPr>
                <w:noProof/>
                <w:webHidden/>
              </w:rPr>
              <w:fldChar w:fldCharType="end"/>
            </w:r>
          </w:hyperlink>
        </w:p>
        <w:p w14:paraId="4642F163" w14:textId="77777777" w:rsidR="00AB0733" w:rsidRDefault="00AB0733">
          <w:pPr>
            <w:pStyle w:val="Inhopg3"/>
            <w:tabs>
              <w:tab w:val="left" w:pos="1320"/>
            </w:tabs>
            <w:rPr>
              <w:rFonts w:asciiTheme="minorHAnsi" w:hAnsiTheme="minorHAnsi"/>
              <w:noProof/>
            </w:rPr>
          </w:pPr>
          <w:hyperlink w:anchor="_Toc33693141" w:history="1">
            <w:r w:rsidRPr="00F771A5">
              <w:rPr>
                <w:rStyle w:val="Hyperlink"/>
                <w:noProof/>
                <w:lang w:bidi="en-US"/>
              </w:rPr>
              <w:t>9.2.4.</w:t>
            </w:r>
            <w:r>
              <w:rPr>
                <w:rFonts w:asciiTheme="minorHAnsi" w:hAnsiTheme="minorHAnsi"/>
                <w:noProof/>
              </w:rPr>
              <w:tab/>
            </w:r>
            <w:r w:rsidRPr="00F771A5">
              <w:rPr>
                <w:rStyle w:val="Hyperlink"/>
                <w:noProof/>
                <w:lang w:bidi="en-US"/>
              </w:rPr>
              <w:t>Montage</w:t>
            </w:r>
            <w:r>
              <w:rPr>
                <w:noProof/>
                <w:webHidden/>
              </w:rPr>
              <w:tab/>
            </w:r>
            <w:r>
              <w:rPr>
                <w:noProof/>
                <w:webHidden/>
              </w:rPr>
              <w:fldChar w:fldCharType="begin"/>
            </w:r>
            <w:r>
              <w:rPr>
                <w:noProof/>
                <w:webHidden/>
              </w:rPr>
              <w:instrText xml:space="preserve"> PAGEREF _Toc33693141 \h </w:instrText>
            </w:r>
            <w:r>
              <w:rPr>
                <w:noProof/>
                <w:webHidden/>
              </w:rPr>
            </w:r>
            <w:r>
              <w:rPr>
                <w:noProof/>
                <w:webHidden/>
              </w:rPr>
              <w:fldChar w:fldCharType="separate"/>
            </w:r>
            <w:r>
              <w:rPr>
                <w:noProof/>
                <w:webHidden/>
              </w:rPr>
              <w:t>517</w:t>
            </w:r>
            <w:r>
              <w:rPr>
                <w:noProof/>
                <w:webHidden/>
              </w:rPr>
              <w:fldChar w:fldCharType="end"/>
            </w:r>
          </w:hyperlink>
        </w:p>
        <w:p w14:paraId="11332DBF" w14:textId="77777777" w:rsidR="00AB0733" w:rsidRDefault="00AB0733">
          <w:pPr>
            <w:pStyle w:val="Inhopg1"/>
            <w:tabs>
              <w:tab w:val="left" w:pos="660"/>
              <w:tab w:val="right" w:leader="dot" w:pos="9063"/>
            </w:tabs>
            <w:rPr>
              <w:rFonts w:asciiTheme="minorHAnsi" w:eastAsiaTheme="minorEastAsia" w:hAnsiTheme="minorHAnsi"/>
              <w:noProof/>
              <w:lang w:eastAsia="nl-BE"/>
            </w:rPr>
          </w:pPr>
          <w:hyperlink w:anchor="_Toc33693142" w:history="1">
            <w:r w:rsidRPr="00F771A5">
              <w:rPr>
                <w:rStyle w:val="Hyperlink"/>
                <w:rFonts w:eastAsia="Times New Roman"/>
                <w:noProof/>
                <w:lang w:bidi="en-US"/>
              </w:rPr>
              <w:t>10.</w:t>
            </w:r>
            <w:r>
              <w:rPr>
                <w:rFonts w:asciiTheme="minorHAnsi" w:eastAsiaTheme="minorEastAsia" w:hAnsiTheme="minorHAnsi"/>
                <w:noProof/>
                <w:lang w:eastAsia="nl-BE"/>
              </w:rPr>
              <w:tab/>
            </w:r>
            <w:r w:rsidRPr="00F771A5">
              <w:rPr>
                <w:rStyle w:val="Hyperlink"/>
                <w:rFonts w:eastAsia="Times New Roman"/>
                <w:noProof/>
                <w:lang w:bidi="en-US"/>
              </w:rPr>
              <w:t>Bliksem- en overspanningsbeveiligingen</w:t>
            </w:r>
            <w:r>
              <w:rPr>
                <w:noProof/>
                <w:webHidden/>
              </w:rPr>
              <w:tab/>
            </w:r>
            <w:r>
              <w:rPr>
                <w:noProof/>
                <w:webHidden/>
              </w:rPr>
              <w:fldChar w:fldCharType="begin"/>
            </w:r>
            <w:r>
              <w:rPr>
                <w:noProof/>
                <w:webHidden/>
              </w:rPr>
              <w:instrText xml:space="preserve"> PAGEREF _Toc33693142 \h </w:instrText>
            </w:r>
            <w:r>
              <w:rPr>
                <w:noProof/>
                <w:webHidden/>
              </w:rPr>
            </w:r>
            <w:r>
              <w:rPr>
                <w:noProof/>
                <w:webHidden/>
              </w:rPr>
              <w:fldChar w:fldCharType="separate"/>
            </w:r>
            <w:r>
              <w:rPr>
                <w:noProof/>
                <w:webHidden/>
              </w:rPr>
              <w:t>519</w:t>
            </w:r>
            <w:r>
              <w:rPr>
                <w:noProof/>
                <w:webHidden/>
              </w:rPr>
              <w:fldChar w:fldCharType="end"/>
            </w:r>
          </w:hyperlink>
        </w:p>
        <w:p w14:paraId="736EC423"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3143" w:history="1">
            <w:r w:rsidRPr="00F771A5">
              <w:rPr>
                <w:rStyle w:val="Hyperlink"/>
                <w:noProof/>
                <w:lang w:bidi="en-US"/>
              </w:rPr>
              <w:t>10.0.</w:t>
            </w:r>
            <w:r>
              <w:rPr>
                <w:rFonts w:asciiTheme="minorHAnsi" w:eastAsiaTheme="minorEastAsia" w:hAnsiTheme="minorHAnsi"/>
                <w:noProof/>
                <w:lang w:eastAsia="nl-BE"/>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_Toc33693143 \h </w:instrText>
            </w:r>
            <w:r>
              <w:rPr>
                <w:noProof/>
                <w:webHidden/>
              </w:rPr>
            </w:r>
            <w:r>
              <w:rPr>
                <w:noProof/>
                <w:webHidden/>
              </w:rPr>
              <w:fldChar w:fldCharType="separate"/>
            </w:r>
            <w:r>
              <w:rPr>
                <w:noProof/>
                <w:webHidden/>
              </w:rPr>
              <w:t>519</w:t>
            </w:r>
            <w:r>
              <w:rPr>
                <w:noProof/>
                <w:webHidden/>
              </w:rPr>
              <w:fldChar w:fldCharType="end"/>
            </w:r>
          </w:hyperlink>
        </w:p>
        <w:p w14:paraId="7B67650D"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3144" w:history="1">
            <w:r w:rsidRPr="00F771A5">
              <w:rPr>
                <w:rStyle w:val="Hyperlink"/>
                <w:noProof/>
                <w:lang w:bidi="en-US"/>
              </w:rPr>
              <w:t>10.1.</w:t>
            </w:r>
            <w:r>
              <w:rPr>
                <w:rFonts w:asciiTheme="minorHAnsi" w:eastAsiaTheme="minorEastAsia" w:hAnsiTheme="minorHAnsi"/>
                <w:noProof/>
                <w:lang w:eastAsia="nl-BE"/>
              </w:rPr>
              <w:tab/>
            </w:r>
            <w:r w:rsidRPr="00F771A5">
              <w:rPr>
                <w:rStyle w:val="Hyperlink"/>
                <w:noProof/>
                <w:lang w:bidi="en-US"/>
              </w:rPr>
              <w:t>Bliksemstroomafleider</w:t>
            </w:r>
            <w:r>
              <w:rPr>
                <w:noProof/>
                <w:webHidden/>
              </w:rPr>
              <w:tab/>
            </w:r>
            <w:r>
              <w:rPr>
                <w:noProof/>
                <w:webHidden/>
              </w:rPr>
              <w:fldChar w:fldCharType="begin"/>
            </w:r>
            <w:r>
              <w:rPr>
                <w:noProof/>
                <w:webHidden/>
              </w:rPr>
              <w:instrText xml:space="preserve"> PAGEREF _Toc33693144 \h </w:instrText>
            </w:r>
            <w:r>
              <w:rPr>
                <w:noProof/>
                <w:webHidden/>
              </w:rPr>
            </w:r>
            <w:r>
              <w:rPr>
                <w:noProof/>
                <w:webHidden/>
              </w:rPr>
              <w:fldChar w:fldCharType="separate"/>
            </w:r>
            <w:r>
              <w:rPr>
                <w:noProof/>
                <w:webHidden/>
              </w:rPr>
              <w:t>519</w:t>
            </w:r>
            <w:r>
              <w:rPr>
                <w:noProof/>
                <w:webHidden/>
              </w:rPr>
              <w:fldChar w:fldCharType="end"/>
            </w:r>
          </w:hyperlink>
        </w:p>
        <w:p w14:paraId="489CAB1E"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3145" w:history="1">
            <w:r w:rsidRPr="00F771A5">
              <w:rPr>
                <w:rStyle w:val="Hyperlink"/>
                <w:noProof/>
                <w:lang w:bidi="en-US"/>
              </w:rPr>
              <w:t>10.2.</w:t>
            </w:r>
            <w:r>
              <w:rPr>
                <w:rFonts w:asciiTheme="minorHAnsi" w:eastAsiaTheme="minorEastAsia" w:hAnsiTheme="minorHAnsi"/>
                <w:noProof/>
                <w:lang w:eastAsia="nl-BE"/>
              </w:rPr>
              <w:tab/>
            </w:r>
            <w:r w:rsidRPr="00F771A5">
              <w:rPr>
                <w:rStyle w:val="Hyperlink"/>
                <w:noProof/>
                <w:lang w:bidi="en-US"/>
              </w:rPr>
              <w:t>Overspanningsafleider</w:t>
            </w:r>
            <w:r>
              <w:rPr>
                <w:noProof/>
                <w:webHidden/>
              </w:rPr>
              <w:tab/>
            </w:r>
            <w:r>
              <w:rPr>
                <w:noProof/>
                <w:webHidden/>
              </w:rPr>
              <w:fldChar w:fldCharType="begin"/>
            </w:r>
            <w:r>
              <w:rPr>
                <w:noProof/>
                <w:webHidden/>
              </w:rPr>
              <w:instrText xml:space="preserve"> PAGEREF _Toc33693145 \h </w:instrText>
            </w:r>
            <w:r>
              <w:rPr>
                <w:noProof/>
                <w:webHidden/>
              </w:rPr>
            </w:r>
            <w:r>
              <w:rPr>
                <w:noProof/>
                <w:webHidden/>
              </w:rPr>
              <w:fldChar w:fldCharType="separate"/>
            </w:r>
            <w:r>
              <w:rPr>
                <w:noProof/>
                <w:webHidden/>
              </w:rPr>
              <w:t>520</w:t>
            </w:r>
            <w:r>
              <w:rPr>
                <w:noProof/>
                <w:webHidden/>
              </w:rPr>
              <w:fldChar w:fldCharType="end"/>
            </w:r>
          </w:hyperlink>
        </w:p>
        <w:p w14:paraId="3D5D806E"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3146" w:history="1">
            <w:r w:rsidRPr="00F771A5">
              <w:rPr>
                <w:rStyle w:val="Hyperlink"/>
                <w:noProof/>
                <w:lang w:bidi="en-US"/>
              </w:rPr>
              <w:t>10.3.</w:t>
            </w:r>
            <w:r>
              <w:rPr>
                <w:rFonts w:asciiTheme="minorHAnsi" w:eastAsiaTheme="minorEastAsia" w:hAnsiTheme="minorHAnsi"/>
                <w:noProof/>
                <w:lang w:eastAsia="nl-BE"/>
              </w:rPr>
              <w:tab/>
            </w:r>
            <w:r w:rsidRPr="00F771A5">
              <w:rPr>
                <w:rStyle w:val="Hyperlink"/>
                <w:noProof/>
                <w:lang w:bidi="en-US"/>
              </w:rPr>
              <w:t>Beveiliging van instrumentatie en automatisatielijnen</w:t>
            </w:r>
            <w:r>
              <w:rPr>
                <w:noProof/>
                <w:webHidden/>
              </w:rPr>
              <w:tab/>
            </w:r>
            <w:r>
              <w:rPr>
                <w:noProof/>
                <w:webHidden/>
              </w:rPr>
              <w:fldChar w:fldCharType="begin"/>
            </w:r>
            <w:r>
              <w:rPr>
                <w:noProof/>
                <w:webHidden/>
              </w:rPr>
              <w:instrText xml:space="preserve"> PAGEREF _Toc33693146 \h </w:instrText>
            </w:r>
            <w:r>
              <w:rPr>
                <w:noProof/>
                <w:webHidden/>
              </w:rPr>
            </w:r>
            <w:r>
              <w:rPr>
                <w:noProof/>
                <w:webHidden/>
              </w:rPr>
              <w:fldChar w:fldCharType="separate"/>
            </w:r>
            <w:r>
              <w:rPr>
                <w:noProof/>
                <w:webHidden/>
              </w:rPr>
              <w:t>520</w:t>
            </w:r>
            <w:r>
              <w:rPr>
                <w:noProof/>
                <w:webHidden/>
              </w:rPr>
              <w:fldChar w:fldCharType="end"/>
            </w:r>
          </w:hyperlink>
        </w:p>
        <w:p w14:paraId="4714D055"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3147" w:history="1">
            <w:r w:rsidRPr="00F771A5">
              <w:rPr>
                <w:rStyle w:val="Hyperlink"/>
                <w:noProof/>
                <w:lang w:bidi="en-US"/>
              </w:rPr>
              <w:t>10.4.</w:t>
            </w:r>
            <w:r>
              <w:rPr>
                <w:rFonts w:asciiTheme="minorHAnsi" w:eastAsiaTheme="minorEastAsia" w:hAnsiTheme="minorHAnsi"/>
                <w:noProof/>
                <w:lang w:eastAsia="nl-BE"/>
              </w:rPr>
              <w:tab/>
            </w:r>
            <w:r w:rsidRPr="00F771A5">
              <w:rPr>
                <w:rStyle w:val="Hyperlink"/>
                <w:noProof/>
                <w:lang w:bidi="en-US"/>
              </w:rPr>
              <w:t>Scheidingsvonkbrug</w:t>
            </w:r>
            <w:r>
              <w:rPr>
                <w:noProof/>
                <w:webHidden/>
              </w:rPr>
              <w:tab/>
            </w:r>
            <w:r>
              <w:rPr>
                <w:noProof/>
                <w:webHidden/>
              </w:rPr>
              <w:fldChar w:fldCharType="begin"/>
            </w:r>
            <w:r>
              <w:rPr>
                <w:noProof/>
                <w:webHidden/>
              </w:rPr>
              <w:instrText xml:space="preserve"> PAGEREF _Toc33693147 \h </w:instrText>
            </w:r>
            <w:r>
              <w:rPr>
                <w:noProof/>
                <w:webHidden/>
              </w:rPr>
            </w:r>
            <w:r>
              <w:rPr>
                <w:noProof/>
                <w:webHidden/>
              </w:rPr>
              <w:fldChar w:fldCharType="separate"/>
            </w:r>
            <w:r>
              <w:rPr>
                <w:noProof/>
                <w:webHidden/>
              </w:rPr>
              <w:t>521</w:t>
            </w:r>
            <w:r>
              <w:rPr>
                <w:noProof/>
                <w:webHidden/>
              </w:rPr>
              <w:fldChar w:fldCharType="end"/>
            </w:r>
          </w:hyperlink>
        </w:p>
        <w:p w14:paraId="04891497" w14:textId="77777777" w:rsidR="00AB0733" w:rsidRDefault="00AB0733">
          <w:pPr>
            <w:pStyle w:val="Inhopg1"/>
            <w:tabs>
              <w:tab w:val="right" w:leader="dot" w:pos="9063"/>
            </w:tabs>
            <w:rPr>
              <w:rFonts w:asciiTheme="minorHAnsi" w:eastAsiaTheme="minorEastAsia" w:hAnsiTheme="minorHAnsi"/>
              <w:noProof/>
              <w:lang w:eastAsia="nl-BE"/>
            </w:rPr>
          </w:pPr>
          <w:hyperlink w:anchor="_Toc33693148" w:history="1">
            <w:r w:rsidRPr="00F771A5">
              <w:rPr>
                <w:rStyle w:val="Hyperlink"/>
                <w:rFonts w:eastAsia="Times New Roman"/>
                <w:noProof/>
                <w:lang w:bidi="en-US"/>
              </w:rPr>
              <w:t>TEKENAFSPRAKEN ELEKTRISCHE SCHEMA’S</w:t>
            </w:r>
            <w:r>
              <w:rPr>
                <w:noProof/>
                <w:webHidden/>
              </w:rPr>
              <w:tab/>
            </w:r>
            <w:r>
              <w:rPr>
                <w:noProof/>
                <w:webHidden/>
              </w:rPr>
              <w:fldChar w:fldCharType="begin"/>
            </w:r>
            <w:r>
              <w:rPr>
                <w:noProof/>
                <w:webHidden/>
              </w:rPr>
              <w:instrText xml:space="preserve"> PAGEREF _Toc33693148 \h </w:instrText>
            </w:r>
            <w:r>
              <w:rPr>
                <w:noProof/>
                <w:webHidden/>
              </w:rPr>
            </w:r>
            <w:r>
              <w:rPr>
                <w:noProof/>
                <w:webHidden/>
              </w:rPr>
              <w:fldChar w:fldCharType="separate"/>
            </w:r>
            <w:r>
              <w:rPr>
                <w:noProof/>
                <w:webHidden/>
              </w:rPr>
              <w:t>523</w:t>
            </w:r>
            <w:r>
              <w:rPr>
                <w:noProof/>
                <w:webHidden/>
              </w:rPr>
              <w:fldChar w:fldCharType="end"/>
            </w:r>
          </w:hyperlink>
        </w:p>
        <w:p w14:paraId="19E791D1" w14:textId="77777777" w:rsidR="00AB0733" w:rsidRDefault="00AB0733">
          <w:pPr>
            <w:pStyle w:val="Inhopg1"/>
            <w:tabs>
              <w:tab w:val="left" w:pos="660"/>
              <w:tab w:val="right" w:leader="dot" w:pos="9063"/>
            </w:tabs>
            <w:rPr>
              <w:rFonts w:asciiTheme="minorHAnsi" w:eastAsiaTheme="minorEastAsia" w:hAnsiTheme="minorHAnsi"/>
              <w:noProof/>
              <w:lang w:eastAsia="nl-BE"/>
            </w:rPr>
          </w:pPr>
          <w:hyperlink w:anchor="_Toc33693149" w:history="1">
            <w:r w:rsidRPr="00F771A5">
              <w:rPr>
                <w:rStyle w:val="Hyperlink"/>
                <w:rFonts w:eastAsia="Times New Roman"/>
                <w:noProof/>
                <w:lang w:bidi="en-US"/>
              </w:rPr>
              <w:t>C.</w:t>
            </w:r>
            <w:r>
              <w:rPr>
                <w:rFonts w:asciiTheme="minorHAnsi" w:eastAsiaTheme="minorEastAsia" w:hAnsiTheme="minorHAnsi"/>
                <w:noProof/>
                <w:lang w:eastAsia="nl-BE"/>
              </w:rPr>
              <w:tab/>
            </w:r>
            <w:r w:rsidRPr="00F771A5">
              <w:rPr>
                <w:rStyle w:val="Hyperlink"/>
                <w:rFonts w:eastAsia="Times New Roman"/>
                <w:noProof/>
                <w:lang w:bidi="en-US"/>
              </w:rPr>
              <w:t>INSTRUMENTATIE</w:t>
            </w:r>
            <w:r>
              <w:rPr>
                <w:noProof/>
                <w:webHidden/>
              </w:rPr>
              <w:tab/>
            </w:r>
            <w:r>
              <w:rPr>
                <w:noProof/>
                <w:webHidden/>
              </w:rPr>
              <w:fldChar w:fldCharType="begin"/>
            </w:r>
            <w:r>
              <w:rPr>
                <w:noProof/>
                <w:webHidden/>
              </w:rPr>
              <w:instrText xml:space="preserve"> PAGEREF _Toc33693149 \h </w:instrText>
            </w:r>
            <w:r>
              <w:rPr>
                <w:noProof/>
                <w:webHidden/>
              </w:rPr>
            </w:r>
            <w:r>
              <w:rPr>
                <w:noProof/>
                <w:webHidden/>
              </w:rPr>
              <w:fldChar w:fldCharType="separate"/>
            </w:r>
            <w:r>
              <w:rPr>
                <w:noProof/>
                <w:webHidden/>
              </w:rPr>
              <w:t>535</w:t>
            </w:r>
            <w:r>
              <w:rPr>
                <w:noProof/>
                <w:webHidden/>
              </w:rPr>
              <w:fldChar w:fldCharType="end"/>
            </w:r>
          </w:hyperlink>
        </w:p>
        <w:p w14:paraId="63D1B1CD"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3150" w:history="1">
            <w:r w:rsidRPr="00F771A5">
              <w:rPr>
                <w:rStyle w:val="Hyperlink"/>
                <w:rFonts w:eastAsia="Times New Roman"/>
                <w:noProof/>
                <w:lang w:bidi="en-US"/>
              </w:rPr>
              <w:t>0.</w:t>
            </w:r>
            <w:r>
              <w:rPr>
                <w:rFonts w:asciiTheme="minorHAnsi" w:eastAsiaTheme="minorEastAsia" w:hAnsiTheme="minorHAnsi"/>
                <w:noProof/>
                <w:lang w:eastAsia="nl-BE"/>
              </w:rPr>
              <w:tab/>
            </w:r>
            <w:r w:rsidRPr="00F771A5">
              <w:rPr>
                <w:rStyle w:val="Hyperlink"/>
                <w:noProof/>
              </w:rPr>
              <w:t>Algemeen</w:t>
            </w:r>
            <w:r>
              <w:rPr>
                <w:noProof/>
                <w:webHidden/>
              </w:rPr>
              <w:tab/>
            </w:r>
            <w:r>
              <w:rPr>
                <w:noProof/>
                <w:webHidden/>
              </w:rPr>
              <w:fldChar w:fldCharType="begin"/>
            </w:r>
            <w:r>
              <w:rPr>
                <w:noProof/>
                <w:webHidden/>
              </w:rPr>
              <w:instrText xml:space="preserve"> PAGEREF _Toc33693150 \h </w:instrText>
            </w:r>
            <w:r>
              <w:rPr>
                <w:noProof/>
                <w:webHidden/>
              </w:rPr>
            </w:r>
            <w:r>
              <w:rPr>
                <w:noProof/>
                <w:webHidden/>
              </w:rPr>
              <w:fldChar w:fldCharType="separate"/>
            </w:r>
            <w:r>
              <w:rPr>
                <w:noProof/>
                <w:webHidden/>
              </w:rPr>
              <w:t>535</w:t>
            </w:r>
            <w:r>
              <w:rPr>
                <w:noProof/>
                <w:webHidden/>
              </w:rPr>
              <w:fldChar w:fldCharType="end"/>
            </w:r>
          </w:hyperlink>
        </w:p>
        <w:p w14:paraId="7E9EEC1F" w14:textId="77777777" w:rsidR="00AB0733" w:rsidRDefault="00AB0733">
          <w:pPr>
            <w:pStyle w:val="Inhopg2"/>
            <w:tabs>
              <w:tab w:val="right" w:leader="dot" w:pos="9063"/>
            </w:tabs>
            <w:rPr>
              <w:rFonts w:asciiTheme="minorHAnsi" w:eastAsiaTheme="minorEastAsia" w:hAnsiTheme="minorHAnsi"/>
              <w:noProof/>
              <w:lang w:eastAsia="nl-BE"/>
            </w:rPr>
          </w:pPr>
          <w:hyperlink w:anchor="_Toc33693151" w:history="1">
            <w:r w:rsidRPr="00F771A5">
              <w:rPr>
                <w:rStyle w:val="Hyperlink"/>
                <w:noProof/>
                <w:lang w:bidi="en-US"/>
              </w:rPr>
              <w:t>0.1. Algemeenheden</w:t>
            </w:r>
            <w:r>
              <w:rPr>
                <w:noProof/>
                <w:webHidden/>
              </w:rPr>
              <w:tab/>
            </w:r>
            <w:r>
              <w:rPr>
                <w:noProof/>
                <w:webHidden/>
              </w:rPr>
              <w:fldChar w:fldCharType="begin"/>
            </w:r>
            <w:r>
              <w:rPr>
                <w:noProof/>
                <w:webHidden/>
              </w:rPr>
              <w:instrText xml:space="preserve"> PAGEREF _Toc33693151 \h </w:instrText>
            </w:r>
            <w:r>
              <w:rPr>
                <w:noProof/>
                <w:webHidden/>
              </w:rPr>
            </w:r>
            <w:r>
              <w:rPr>
                <w:noProof/>
                <w:webHidden/>
              </w:rPr>
              <w:fldChar w:fldCharType="separate"/>
            </w:r>
            <w:r>
              <w:rPr>
                <w:noProof/>
                <w:webHidden/>
              </w:rPr>
              <w:t>535</w:t>
            </w:r>
            <w:r>
              <w:rPr>
                <w:noProof/>
                <w:webHidden/>
              </w:rPr>
              <w:fldChar w:fldCharType="end"/>
            </w:r>
          </w:hyperlink>
        </w:p>
        <w:p w14:paraId="31D55B9F" w14:textId="77777777" w:rsidR="00AB0733" w:rsidRDefault="00AB0733">
          <w:pPr>
            <w:pStyle w:val="Inhopg2"/>
            <w:tabs>
              <w:tab w:val="right" w:leader="dot" w:pos="9063"/>
            </w:tabs>
            <w:rPr>
              <w:rFonts w:asciiTheme="minorHAnsi" w:eastAsiaTheme="minorEastAsia" w:hAnsiTheme="minorHAnsi"/>
              <w:noProof/>
              <w:lang w:eastAsia="nl-BE"/>
            </w:rPr>
          </w:pPr>
          <w:hyperlink w:anchor="_Toc33693152" w:history="1">
            <w:r w:rsidRPr="00F771A5">
              <w:rPr>
                <w:rStyle w:val="Hyperlink"/>
                <w:noProof/>
                <w:lang w:bidi="en-US"/>
              </w:rPr>
              <w:t>0.2. Elektrische kabels en aansluitingen</w:t>
            </w:r>
            <w:r>
              <w:rPr>
                <w:noProof/>
                <w:webHidden/>
              </w:rPr>
              <w:tab/>
            </w:r>
            <w:r>
              <w:rPr>
                <w:noProof/>
                <w:webHidden/>
              </w:rPr>
              <w:fldChar w:fldCharType="begin"/>
            </w:r>
            <w:r>
              <w:rPr>
                <w:noProof/>
                <w:webHidden/>
              </w:rPr>
              <w:instrText xml:space="preserve"> PAGEREF _Toc33693152 \h </w:instrText>
            </w:r>
            <w:r>
              <w:rPr>
                <w:noProof/>
                <w:webHidden/>
              </w:rPr>
            </w:r>
            <w:r>
              <w:rPr>
                <w:noProof/>
                <w:webHidden/>
              </w:rPr>
              <w:fldChar w:fldCharType="separate"/>
            </w:r>
            <w:r>
              <w:rPr>
                <w:noProof/>
                <w:webHidden/>
              </w:rPr>
              <w:t>535</w:t>
            </w:r>
            <w:r>
              <w:rPr>
                <w:noProof/>
                <w:webHidden/>
              </w:rPr>
              <w:fldChar w:fldCharType="end"/>
            </w:r>
          </w:hyperlink>
        </w:p>
        <w:p w14:paraId="6128AE10" w14:textId="77777777" w:rsidR="00AB0733" w:rsidRDefault="00AB0733">
          <w:pPr>
            <w:pStyle w:val="Inhopg3"/>
            <w:tabs>
              <w:tab w:val="left" w:pos="1320"/>
            </w:tabs>
            <w:rPr>
              <w:rFonts w:asciiTheme="minorHAnsi" w:hAnsiTheme="minorHAnsi"/>
              <w:noProof/>
            </w:rPr>
          </w:pPr>
          <w:hyperlink w:anchor="_Toc33693153" w:history="1">
            <w:r w:rsidRPr="00F771A5">
              <w:rPr>
                <w:rStyle w:val="Hyperlink"/>
                <w:noProof/>
                <w:lang w:bidi="en-US"/>
              </w:rPr>
              <w:t>0.2.1.</w:t>
            </w:r>
            <w:r>
              <w:rPr>
                <w:rFonts w:asciiTheme="minorHAnsi" w:hAnsiTheme="minorHAnsi"/>
                <w:noProof/>
              </w:rPr>
              <w:tab/>
            </w:r>
            <w:r w:rsidRPr="00F771A5">
              <w:rPr>
                <w:rStyle w:val="Hyperlink"/>
                <w:noProof/>
                <w:lang w:bidi="en-US"/>
              </w:rPr>
              <w:t>Uitgangssignalen</w:t>
            </w:r>
            <w:r>
              <w:rPr>
                <w:noProof/>
                <w:webHidden/>
              </w:rPr>
              <w:tab/>
            </w:r>
            <w:r>
              <w:rPr>
                <w:noProof/>
                <w:webHidden/>
              </w:rPr>
              <w:fldChar w:fldCharType="begin"/>
            </w:r>
            <w:r>
              <w:rPr>
                <w:noProof/>
                <w:webHidden/>
              </w:rPr>
              <w:instrText xml:space="preserve"> PAGEREF _Toc33693153 \h </w:instrText>
            </w:r>
            <w:r>
              <w:rPr>
                <w:noProof/>
                <w:webHidden/>
              </w:rPr>
            </w:r>
            <w:r>
              <w:rPr>
                <w:noProof/>
                <w:webHidden/>
              </w:rPr>
              <w:fldChar w:fldCharType="separate"/>
            </w:r>
            <w:r>
              <w:rPr>
                <w:noProof/>
                <w:webHidden/>
              </w:rPr>
              <w:t>535</w:t>
            </w:r>
            <w:r>
              <w:rPr>
                <w:noProof/>
                <w:webHidden/>
              </w:rPr>
              <w:fldChar w:fldCharType="end"/>
            </w:r>
          </w:hyperlink>
        </w:p>
        <w:p w14:paraId="70AA8AB4" w14:textId="77777777" w:rsidR="00AB0733" w:rsidRDefault="00AB0733">
          <w:pPr>
            <w:pStyle w:val="Inhopg3"/>
            <w:tabs>
              <w:tab w:val="left" w:pos="1320"/>
            </w:tabs>
            <w:rPr>
              <w:rFonts w:asciiTheme="minorHAnsi" w:hAnsiTheme="minorHAnsi"/>
              <w:noProof/>
            </w:rPr>
          </w:pPr>
          <w:hyperlink w:anchor="_Toc33693154" w:history="1">
            <w:r w:rsidRPr="00F771A5">
              <w:rPr>
                <w:rStyle w:val="Hyperlink"/>
                <w:noProof/>
                <w:lang w:bidi="en-US"/>
              </w:rPr>
              <w:t>0.2.2.</w:t>
            </w:r>
            <w:r>
              <w:rPr>
                <w:rFonts w:asciiTheme="minorHAnsi" w:hAnsiTheme="minorHAnsi"/>
                <w:noProof/>
              </w:rPr>
              <w:tab/>
            </w:r>
            <w:r w:rsidRPr="00F771A5">
              <w:rPr>
                <w:rStyle w:val="Hyperlink"/>
                <w:noProof/>
                <w:lang w:bidi="en-US"/>
              </w:rPr>
              <w:t>Voedingen</w:t>
            </w:r>
            <w:r>
              <w:rPr>
                <w:noProof/>
                <w:webHidden/>
              </w:rPr>
              <w:tab/>
            </w:r>
            <w:r>
              <w:rPr>
                <w:noProof/>
                <w:webHidden/>
              </w:rPr>
              <w:fldChar w:fldCharType="begin"/>
            </w:r>
            <w:r>
              <w:rPr>
                <w:noProof/>
                <w:webHidden/>
              </w:rPr>
              <w:instrText xml:space="preserve"> PAGEREF _Toc33693154 \h </w:instrText>
            </w:r>
            <w:r>
              <w:rPr>
                <w:noProof/>
                <w:webHidden/>
              </w:rPr>
            </w:r>
            <w:r>
              <w:rPr>
                <w:noProof/>
                <w:webHidden/>
              </w:rPr>
              <w:fldChar w:fldCharType="separate"/>
            </w:r>
            <w:r>
              <w:rPr>
                <w:noProof/>
                <w:webHidden/>
              </w:rPr>
              <w:t>535</w:t>
            </w:r>
            <w:r>
              <w:rPr>
                <w:noProof/>
                <w:webHidden/>
              </w:rPr>
              <w:fldChar w:fldCharType="end"/>
            </w:r>
          </w:hyperlink>
        </w:p>
        <w:p w14:paraId="599814FF" w14:textId="77777777" w:rsidR="00AB0733" w:rsidRDefault="00AB0733">
          <w:pPr>
            <w:pStyle w:val="Inhopg3"/>
            <w:tabs>
              <w:tab w:val="left" w:pos="1320"/>
            </w:tabs>
            <w:rPr>
              <w:rFonts w:asciiTheme="minorHAnsi" w:hAnsiTheme="minorHAnsi"/>
              <w:noProof/>
            </w:rPr>
          </w:pPr>
          <w:hyperlink w:anchor="_Toc33693155" w:history="1">
            <w:r w:rsidRPr="00F771A5">
              <w:rPr>
                <w:rStyle w:val="Hyperlink"/>
                <w:noProof/>
                <w:lang w:bidi="en-US"/>
              </w:rPr>
              <w:t>0.2.3.</w:t>
            </w:r>
            <w:r>
              <w:rPr>
                <w:rFonts w:asciiTheme="minorHAnsi" w:hAnsiTheme="minorHAnsi"/>
                <w:noProof/>
              </w:rPr>
              <w:tab/>
            </w:r>
            <w:r w:rsidRPr="00F771A5">
              <w:rPr>
                <w:rStyle w:val="Hyperlink"/>
                <w:noProof/>
                <w:lang w:bidi="en-US"/>
              </w:rPr>
              <w:t>Voedingsisolatie</w:t>
            </w:r>
            <w:r>
              <w:rPr>
                <w:noProof/>
                <w:webHidden/>
              </w:rPr>
              <w:tab/>
            </w:r>
            <w:r>
              <w:rPr>
                <w:noProof/>
                <w:webHidden/>
              </w:rPr>
              <w:fldChar w:fldCharType="begin"/>
            </w:r>
            <w:r>
              <w:rPr>
                <w:noProof/>
                <w:webHidden/>
              </w:rPr>
              <w:instrText xml:space="preserve"> PAGEREF _Toc33693155 \h </w:instrText>
            </w:r>
            <w:r>
              <w:rPr>
                <w:noProof/>
                <w:webHidden/>
              </w:rPr>
            </w:r>
            <w:r>
              <w:rPr>
                <w:noProof/>
                <w:webHidden/>
              </w:rPr>
              <w:fldChar w:fldCharType="separate"/>
            </w:r>
            <w:r>
              <w:rPr>
                <w:noProof/>
                <w:webHidden/>
              </w:rPr>
              <w:t>535</w:t>
            </w:r>
            <w:r>
              <w:rPr>
                <w:noProof/>
                <w:webHidden/>
              </w:rPr>
              <w:fldChar w:fldCharType="end"/>
            </w:r>
          </w:hyperlink>
        </w:p>
        <w:p w14:paraId="3A6A7359" w14:textId="77777777" w:rsidR="00AB0733" w:rsidRDefault="00AB0733">
          <w:pPr>
            <w:pStyle w:val="Inhopg3"/>
            <w:tabs>
              <w:tab w:val="left" w:pos="1320"/>
            </w:tabs>
            <w:rPr>
              <w:rFonts w:asciiTheme="minorHAnsi" w:hAnsiTheme="minorHAnsi"/>
              <w:noProof/>
            </w:rPr>
          </w:pPr>
          <w:hyperlink w:anchor="_Toc33693156" w:history="1">
            <w:r w:rsidRPr="00F771A5">
              <w:rPr>
                <w:rStyle w:val="Hyperlink"/>
                <w:noProof/>
                <w:lang w:bidi="en-US"/>
              </w:rPr>
              <w:t>0.2.4.</w:t>
            </w:r>
            <w:r>
              <w:rPr>
                <w:rFonts w:asciiTheme="minorHAnsi" w:hAnsiTheme="minorHAnsi"/>
                <w:noProof/>
              </w:rPr>
              <w:tab/>
            </w:r>
            <w:r w:rsidRPr="00F771A5">
              <w:rPr>
                <w:rStyle w:val="Hyperlink"/>
                <w:noProof/>
                <w:lang w:bidi="en-US"/>
              </w:rPr>
              <w:t>Stekkerverbindingen</w:t>
            </w:r>
            <w:r>
              <w:rPr>
                <w:noProof/>
                <w:webHidden/>
              </w:rPr>
              <w:tab/>
            </w:r>
            <w:r>
              <w:rPr>
                <w:noProof/>
                <w:webHidden/>
              </w:rPr>
              <w:fldChar w:fldCharType="begin"/>
            </w:r>
            <w:r>
              <w:rPr>
                <w:noProof/>
                <w:webHidden/>
              </w:rPr>
              <w:instrText xml:space="preserve"> PAGEREF _Toc33693156 \h </w:instrText>
            </w:r>
            <w:r>
              <w:rPr>
                <w:noProof/>
                <w:webHidden/>
              </w:rPr>
            </w:r>
            <w:r>
              <w:rPr>
                <w:noProof/>
                <w:webHidden/>
              </w:rPr>
              <w:fldChar w:fldCharType="separate"/>
            </w:r>
            <w:r>
              <w:rPr>
                <w:noProof/>
                <w:webHidden/>
              </w:rPr>
              <w:t>536</w:t>
            </w:r>
            <w:r>
              <w:rPr>
                <w:noProof/>
                <w:webHidden/>
              </w:rPr>
              <w:fldChar w:fldCharType="end"/>
            </w:r>
          </w:hyperlink>
        </w:p>
        <w:p w14:paraId="20D7E8B6" w14:textId="77777777" w:rsidR="00AB0733" w:rsidRDefault="00AB0733">
          <w:pPr>
            <w:pStyle w:val="Inhopg3"/>
            <w:tabs>
              <w:tab w:val="left" w:pos="1320"/>
            </w:tabs>
            <w:rPr>
              <w:rFonts w:asciiTheme="minorHAnsi" w:hAnsiTheme="minorHAnsi"/>
              <w:noProof/>
            </w:rPr>
          </w:pPr>
          <w:hyperlink w:anchor="_Toc33693157" w:history="1">
            <w:r w:rsidRPr="00F771A5">
              <w:rPr>
                <w:rStyle w:val="Hyperlink"/>
                <w:noProof/>
                <w:lang w:bidi="en-US"/>
              </w:rPr>
              <w:t>0.2.5.</w:t>
            </w:r>
            <w:r>
              <w:rPr>
                <w:rFonts w:asciiTheme="minorHAnsi" w:hAnsiTheme="minorHAnsi"/>
                <w:noProof/>
              </w:rPr>
              <w:tab/>
            </w:r>
            <w:r w:rsidRPr="00F771A5">
              <w:rPr>
                <w:rStyle w:val="Hyperlink"/>
                <w:noProof/>
                <w:lang w:bidi="en-US"/>
              </w:rPr>
              <w:t>Kabels</w:t>
            </w:r>
            <w:r>
              <w:rPr>
                <w:noProof/>
                <w:webHidden/>
              </w:rPr>
              <w:tab/>
            </w:r>
            <w:r>
              <w:rPr>
                <w:noProof/>
                <w:webHidden/>
              </w:rPr>
              <w:fldChar w:fldCharType="begin"/>
            </w:r>
            <w:r>
              <w:rPr>
                <w:noProof/>
                <w:webHidden/>
              </w:rPr>
              <w:instrText xml:space="preserve"> PAGEREF _Toc33693157 \h </w:instrText>
            </w:r>
            <w:r>
              <w:rPr>
                <w:noProof/>
                <w:webHidden/>
              </w:rPr>
            </w:r>
            <w:r>
              <w:rPr>
                <w:noProof/>
                <w:webHidden/>
              </w:rPr>
              <w:fldChar w:fldCharType="separate"/>
            </w:r>
            <w:r>
              <w:rPr>
                <w:noProof/>
                <w:webHidden/>
              </w:rPr>
              <w:t>536</w:t>
            </w:r>
            <w:r>
              <w:rPr>
                <w:noProof/>
                <w:webHidden/>
              </w:rPr>
              <w:fldChar w:fldCharType="end"/>
            </w:r>
          </w:hyperlink>
        </w:p>
        <w:p w14:paraId="16075D9E" w14:textId="77777777" w:rsidR="00AB0733" w:rsidRDefault="00AB0733">
          <w:pPr>
            <w:pStyle w:val="Inhopg2"/>
            <w:tabs>
              <w:tab w:val="right" w:leader="dot" w:pos="9063"/>
            </w:tabs>
            <w:rPr>
              <w:rFonts w:asciiTheme="minorHAnsi" w:eastAsiaTheme="minorEastAsia" w:hAnsiTheme="minorHAnsi"/>
              <w:noProof/>
              <w:lang w:eastAsia="nl-BE"/>
            </w:rPr>
          </w:pPr>
          <w:hyperlink w:anchor="_Toc33693158" w:history="1">
            <w:r w:rsidRPr="00F771A5">
              <w:rPr>
                <w:rStyle w:val="Hyperlink"/>
                <w:noProof/>
                <w:lang w:bidi="en-US"/>
              </w:rPr>
              <w:t>0.3. Programmatie</w:t>
            </w:r>
            <w:r>
              <w:rPr>
                <w:noProof/>
                <w:webHidden/>
              </w:rPr>
              <w:tab/>
            </w:r>
            <w:r>
              <w:rPr>
                <w:noProof/>
                <w:webHidden/>
              </w:rPr>
              <w:fldChar w:fldCharType="begin"/>
            </w:r>
            <w:r>
              <w:rPr>
                <w:noProof/>
                <w:webHidden/>
              </w:rPr>
              <w:instrText xml:space="preserve"> PAGEREF _Toc33693158 \h </w:instrText>
            </w:r>
            <w:r>
              <w:rPr>
                <w:noProof/>
                <w:webHidden/>
              </w:rPr>
            </w:r>
            <w:r>
              <w:rPr>
                <w:noProof/>
                <w:webHidden/>
              </w:rPr>
              <w:fldChar w:fldCharType="separate"/>
            </w:r>
            <w:r>
              <w:rPr>
                <w:noProof/>
                <w:webHidden/>
              </w:rPr>
              <w:t>536</w:t>
            </w:r>
            <w:r>
              <w:rPr>
                <w:noProof/>
                <w:webHidden/>
              </w:rPr>
              <w:fldChar w:fldCharType="end"/>
            </w:r>
          </w:hyperlink>
        </w:p>
        <w:p w14:paraId="339F4586" w14:textId="77777777" w:rsidR="00AB0733" w:rsidRDefault="00AB0733">
          <w:pPr>
            <w:pStyle w:val="Inhopg2"/>
            <w:tabs>
              <w:tab w:val="right" w:leader="dot" w:pos="9063"/>
            </w:tabs>
            <w:rPr>
              <w:rFonts w:asciiTheme="minorHAnsi" w:eastAsiaTheme="minorEastAsia" w:hAnsiTheme="minorHAnsi"/>
              <w:noProof/>
              <w:lang w:eastAsia="nl-BE"/>
            </w:rPr>
          </w:pPr>
          <w:hyperlink w:anchor="_Toc33693159" w:history="1">
            <w:r w:rsidRPr="00F771A5">
              <w:rPr>
                <w:rStyle w:val="Hyperlink"/>
                <w:noProof/>
                <w:lang w:bidi="en-US"/>
              </w:rPr>
              <w:t>0.4. Aanduiders</w:t>
            </w:r>
            <w:r>
              <w:rPr>
                <w:noProof/>
                <w:webHidden/>
              </w:rPr>
              <w:tab/>
            </w:r>
            <w:r>
              <w:rPr>
                <w:noProof/>
                <w:webHidden/>
              </w:rPr>
              <w:fldChar w:fldCharType="begin"/>
            </w:r>
            <w:r>
              <w:rPr>
                <w:noProof/>
                <w:webHidden/>
              </w:rPr>
              <w:instrText xml:space="preserve"> PAGEREF _Toc33693159 \h </w:instrText>
            </w:r>
            <w:r>
              <w:rPr>
                <w:noProof/>
                <w:webHidden/>
              </w:rPr>
            </w:r>
            <w:r>
              <w:rPr>
                <w:noProof/>
                <w:webHidden/>
              </w:rPr>
              <w:fldChar w:fldCharType="separate"/>
            </w:r>
            <w:r>
              <w:rPr>
                <w:noProof/>
                <w:webHidden/>
              </w:rPr>
              <w:t>537</w:t>
            </w:r>
            <w:r>
              <w:rPr>
                <w:noProof/>
                <w:webHidden/>
              </w:rPr>
              <w:fldChar w:fldCharType="end"/>
            </w:r>
          </w:hyperlink>
        </w:p>
        <w:p w14:paraId="003AF854" w14:textId="77777777" w:rsidR="00AB0733" w:rsidRDefault="00AB0733">
          <w:pPr>
            <w:pStyle w:val="Inhopg2"/>
            <w:tabs>
              <w:tab w:val="right" w:leader="dot" w:pos="9063"/>
            </w:tabs>
            <w:rPr>
              <w:rFonts w:asciiTheme="minorHAnsi" w:eastAsiaTheme="minorEastAsia" w:hAnsiTheme="minorHAnsi"/>
              <w:noProof/>
              <w:lang w:eastAsia="nl-BE"/>
            </w:rPr>
          </w:pPr>
          <w:hyperlink w:anchor="_Toc33693160" w:history="1">
            <w:r w:rsidRPr="00F771A5">
              <w:rPr>
                <w:rStyle w:val="Hyperlink"/>
                <w:noProof/>
                <w:lang w:bidi="en-US"/>
              </w:rPr>
              <w:t>0.5. Randvoorwaarden</w:t>
            </w:r>
            <w:r>
              <w:rPr>
                <w:noProof/>
                <w:webHidden/>
              </w:rPr>
              <w:tab/>
            </w:r>
            <w:r>
              <w:rPr>
                <w:noProof/>
                <w:webHidden/>
              </w:rPr>
              <w:fldChar w:fldCharType="begin"/>
            </w:r>
            <w:r>
              <w:rPr>
                <w:noProof/>
                <w:webHidden/>
              </w:rPr>
              <w:instrText xml:space="preserve"> PAGEREF _Toc33693160 \h </w:instrText>
            </w:r>
            <w:r>
              <w:rPr>
                <w:noProof/>
                <w:webHidden/>
              </w:rPr>
            </w:r>
            <w:r>
              <w:rPr>
                <w:noProof/>
                <w:webHidden/>
              </w:rPr>
              <w:fldChar w:fldCharType="separate"/>
            </w:r>
            <w:r>
              <w:rPr>
                <w:noProof/>
                <w:webHidden/>
              </w:rPr>
              <w:t>537</w:t>
            </w:r>
            <w:r>
              <w:rPr>
                <w:noProof/>
                <w:webHidden/>
              </w:rPr>
              <w:fldChar w:fldCharType="end"/>
            </w:r>
          </w:hyperlink>
        </w:p>
        <w:p w14:paraId="71556F67" w14:textId="77777777" w:rsidR="00AB0733" w:rsidRDefault="00AB0733">
          <w:pPr>
            <w:pStyle w:val="Inhopg2"/>
            <w:tabs>
              <w:tab w:val="right" w:leader="dot" w:pos="9063"/>
            </w:tabs>
            <w:rPr>
              <w:rFonts w:asciiTheme="minorHAnsi" w:eastAsiaTheme="minorEastAsia" w:hAnsiTheme="minorHAnsi"/>
              <w:noProof/>
              <w:lang w:eastAsia="nl-BE"/>
            </w:rPr>
          </w:pPr>
          <w:hyperlink w:anchor="_Toc33693161" w:history="1">
            <w:r w:rsidRPr="00F771A5">
              <w:rPr>
                <w:rStyle w:val="Hyperlink"/>
                <w:noProof/>
                <w:lang w:bidi="en-US"/>
              </w:rPr>
              <w:t>0.6. Nummering</w:t>
            </w:r>
            <w:r>
              <w:rPr>
                <w:noProof/>
                <w:webHidden/>
              </w:rPr>
              <w:tab/>
            </w:r>
            <w:r>
              <w:rPr>
                <w:noProof/>
                <w:webHidden/>
              </w:rPr>
              <w:fldChar w:fldCharType="begin"/>
            </w:r>
            <w:r>
              <w:rPr>
                <w:noProof/>
                <w:webHidden/>
              </w:rPr>
              <w:instrText xml:space="preserve"> PAGEREF _Toc33693161 \h </w:instrText>
            </w:r>
            <w:r>
              <w:rPr>
                <w:noProof/>
                <w:webHidden/>
              </w:rPr>
            </w:r>
            <w:r>
              <w:rPr>
                <w:noProof/>
                <w:webHidden/>
              </w:rPr>
              <w:fldChar w:fldCharType="separate"/>
            </w:r>
            <w:r>
              <w:rPr>
                <w:noProof/>
                <w:webHidden/>
              </w:rPr>
              <w:t>537</w:t>
            </w:r>
            <w:r>
              <w:rPr>
                <w:noProof/>
                <w:webHidden/>
              </w:rPr>
              <w:fldChar w:fldCharType="end"/>
            </w:r>
          </w:hyperlink>
        </w:p>
        <w:p w14:paraId="759FA7CB" w14:textId="77777777" w:rsidR="00AB0733" w:rsidRDefault="00AB0733">
          <w:pPr>
            <w:pStyle w:val="Inhopg2"/>
            <w:tabs>
              <w:tab w:val="right" w:leader="dot" w:pos="9063"/>
            </w:tabs>
            <w:rPr>
              <w:rFonts w:asciiTheme="minorHAnsi" w:eastAsiaTheme="minorEastAsia" w:hAnsiTheme="minorHAnsi"/>
              <w:noProof/>
              <w:lang w:eastAsia="nl-BE"/>
            </w:rPr>
          </w:pPr>
          <w:hyperlink w:anchor="_Toc33693162" w:history="1">
            <w:r w:rsidRPr="00F771A5">
              <w:rPr>
                <w:rStyle w:val="Hyperlink"/>
                <w:noProof/>
                <w:lang w:bidi="en-US"/>
              </w:rPr>
              <w:t>0.7. Opstelling</w:t>
            </w:r>
            <w:r>
              <w:rPr>
                <w:noProof/>
                <w:webHidden/>
              </w:rPr>
              <w:tab/>
            </w:r>
            <w:r>
              <w:rPr>
                <w:noProof/>
                <w:webHidden/>
              </w:rPr>
              <w:fldChar w:fldCharType="begin"/>
            </w:r>
            <w:r>
              <w:rPr>
                <w:noProof/>
                <w:webHidden/>
              </w:rPr>
              <w:instrText xml:space="preserve"> PAGEREF _Toc33693162 \h </w:instrText>
            </w:r>
            <w:r>
              <w:rPr>
                <w:noProof/>
                <w:webHidden/>
              </w:rPr>
            </w:r>
            <w:r>
              <w:rPr>
                <w:noProof/>
                <w:webHidden/>
              </w:rPr>
              <w:fldChar w:fldCharType="separate"/>
            </w:r>
            <w:r>
              <w:rPr>
                <w:noProof/>
                <w:webHidden/>
              </w:rPr>
              <w:t>537</w:t>
            </w:r>
            <w:r>
              <w:rPr>
                <w:noProof/>
                <w:webHidden/>
              </w:rPr>
              <w:fldChar w:fldCharType="end"/>
            </w:r>
          </w:hyperlink>
        </w:p>
        <w:p w14:paraId="08F51C32" w14:textId="77777777" w:rsidR="00AB0733" w:rsidRDefault="00AB0733">
          <w:pPr>
            <w:pStyle w:val="Inhopg2"/>
            <w:tabs>
              <w:tab w:val="right" w:leader="dot" w:pos="9063"/>
            </w:tabs>
            <w:rPr>
              <w:rFonts w:asciiTheme="minorHAnsi" w:eastAsiaTheme="minorEastAsia" w:hAnsiTheme="minorHAnsi"/>
              <w:noProof/>
              <w:lang w:eastAsia="nl-BE"/>
            </w:rPr>
          </w:pPr>
          <w:hyperlink w:anchor="_Toc33693163" w:history="1">
            <w:r w:rsidRPr="00F771A5">
              <w:rPr>
                <w:rStyle w:val="Hyperlink"/>
                <w:noProof/>
                <w:lang w:bidi="en-US"/>
              </w:rPr>
              <w:t>0.8. Keuringen</w:t>
            </w:r>
            <w:r>
              <w:rPr>
                <w:noProof/>
                <w:webHidden/>
              </w:rPr>
              <w:tab/>
            </w:r>
            <w:r>
              <w:rPr>
                <w:noProof/>
                <w:webHidden/>
              </w:rPr>
              <w:fldChar w:fldCharType="begin"/>
            </w:r>
            <w:r>
              <w:rPr>
                <w:noProof/>
                <w:webHidden/>
              </w:rPr>
              <w:instrText xml:space="preserve"> PAGEREF _Toc33693163 \h </w:instrText>
            </w:r>
            <w:r>
              <w:rPr>
                <w:noProof/>
                <w:webHidden/>
              </w:rPr>
            </w:r>
            <w:r>
              <w:rPr>
                <w:noProof/>
                <w:webHidden/>
              </w:rPr>
              <w:fldChar w:fldCharType="separate"/>
            </w:r>
            <w:r>
              <w:rPr>
                <w:noProof/>
                <w:webHidden/>
              </w:rPr>
              <w:t>538</w:t>
            </w:r>
            <w:r>
              <w:rPr>
                <w:noProof/>
                <w:webHidden/>
              </w:rPr>
              <w:fldChar w:fldCharType="end"/>
            </w:r>
          </w:hyperlink>
        </w:p>
        <w:p w14:paraId="3E4770F9" w14:textId="77777777" w:rsidR="00AB0733" w:rsidRDefault="00AB0733">
          <w:pPr>
            <w:pStyle w:val="Inhopg2"/>
            <w:tabs>
              <w:tab w:val="right" w:leader="dot" w:pos="9063"/>
            </w:tabs>
            <w:rPr>
              <w:rFonts w:asciiTheme="minorHAnsi" w:eastAsiaTheme="minorEastAsia" w:hAnsiTheme="minorHAnsi"/>
              <w:noProof/>
              <w:lang w:eastAsia="nl-BE"/>
            </w:rPr>
          </w:pPr>
          <w:hyperlink w:anchor="_Toc33693164" w:history="1">
            <w:r w:rsidRPr="00F771A5">
              <w:rPr>
                <w:rStyle w:val="Hyperlink"/>
                <w:noProof/>
                <w:lang w:bidi="en-US"/>
              </w:rPr>
              <w:t>0.9. Meetcode</w:t>
            </w:r>
            <w:r>
              <w:rPr>
                <w:noProof/>
                <w:webHidden/>
              </w:rPr>
              <w:tab/>
            </w:r>
            <w:r>
              <w:rPr>
                <w:noProof/>
                <w:webHidden/>
              </w:rPr>
              <w:fldChar w:fldCharType="begin"/>
            </w:r>
            <w:r>
              <w:rPr>
                <w:noProof/>
                <w:webHidden/>
              </w:rPr>
              <w:instrText xml:space="preserve"> PAGEREF _Toc33693164 \h </w:instrText>
            </w:r>
            <w:r>
              <w:rPr>
                <w:noProof/>
                <w:webHidden/>
              </w:rPr>
            </w:r>
            <w:r>
              <w:rPr>
                <w:noProof/>
                <w:webHidden/>
              </w:rPr>
              <w:fldChar w:fldCharType="separate"/>
            </w:r>
            <w:r>
              <w:rPr>
                <w:noProof/>
                <w:webHidden/>
              </w:rPr>
              <w:t>538</w:t>
            </w:r>
            <w:r>
              <w:rPr>
                <w:noProof/>
                <w:webHidden/>
              </w:rPr>
              <w:fldChar w:fldCharType="end"/>
            </w:r>
          </w:hyperlink>
        </w:p>
        <w:p w14:paraId="55C5CCE2"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3165" w:history="1">
            <w:r w:rsidRPr="00F771A5">
              <w:rPr>
                <w:rStyle w:val="Hyperlink"/>
                <w:rFonts w:eastAsia="Times New Roman"/>
                <w:noProof/>
                <w:lang w:bidi="en-US"/>
              </w:rPr>
              <w:t>1.</w:t>
            </w:r>
            <w:r>
              <w:rPr>
                <w:rFonts w:asciiTheme="minorHAnsi" w:eastAsiaTheme="minorEastAsia" w:hAnsiTheme="minorHAnsi"/>
                <w:noProof/>
                <w:lang w:eastAsia="nl-BE"/>
              </w:rPr>
              <w:tab/>
            </w:r>
            <w:r w:rsidRPr="00F771A5">
              <w:rPr>
                <w:rStyle w:val="Hyperlink"/>
                <w:noProof/>
              </w:rPr>
              <w:t>Niveaumetingen</w:t>
            </w:r>
            <w:r>
              <w:rPr>
                <w:noProof/>
                <w:webHidden/>
              </w:rPr>
              <w:tab/>
            </w:r>
            <w:r>
              <w:rPr>
                <w:noProof/>
                <w:webHidden/>
              </w:rPr>
              <w:fldChar w:fldCharType="begin"/>
            </w:r>
            <w:r>
              <w:rPr>
                <w:noProof/>
                <w:webHidden/>
              </w:rPr>
              <w:instrText xml:space="preserve"> PAGEREF _Toc33693165 \h </w:instrText>
            </w:r>
            <w:r>
              <w:rPr>
                <w:noProof/>
                <w:webHidden/>
              </w:rPr>
            </w:r>
            <w:r>
              <w:rPr>
                <w:noProof/>
                <w:webHidden/>
              </w:rPr>
              <w:fldChar w:fldCharType="separate"/>
            </w:r>
            <w:r>
              <w:rPr>
                <w:noProof/>
                <w:webHidden/>
              </w:rPr>
              <w:t>539</w:t>
            </w:r>
            <w:r>
              <w:rPr>
                <w:noProof/>
                <w:webHidden/>
              </w:rPr>
              <w:fldChar w:fldCharType="end"/>
            </w:r>
          </w:hyperlink>
        </w:p>
        <w:p w14:paraId="2051DE6F"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166" w:history="1">
            <w:r w:rsidRPr="00F771A5">
              <w:rPr>
                <w:rStyle w:val="Hyperlink"/>
                <w:noProof/>
                <w:lang w:bidi="en-US"/>
              </w:rPr>
              <w:t>1.1.</w:t>
            </w:r>
            <w:r>
              <w:rPr>
                <w:rFonts w:asciiTheme="minorHAnsi" w:eastAsiaTheme="minorEastAsia" w:hAnsiTheme="minorHAnsi"/>
                <w:noProof/>
                <w:lang w:eastAsia="nl-BE"/>
              </w:rPr>
              <w:tab/>
            </w:r>
            <w:r w:rsidRPr="00F771A5">
              <w:rPr>
                <w:rStyle w:val="Hyperlink"/>
                <w:noProof/>
                <w:lang w:bidi="en-US"/>
              </w:rPr>
              <w:t>Hydrostatische niveaumeting</w:t>
            </w:r>
            <w:r>
              <w:rPr>
                <w:noProof/>
                <w:webHidden/>
              </w:rPr>
              <w:tab/>
            </w:r>
            <w:r>
              <w:rPr>
                <w:noProof/>
                <w:webHidden/>
              </w:rPr>
              <w:fldChar w:fldCharType="begin"/>
            </w:r>
            <w:r>
              <w:rPr>
                <w:noProof/>
                <w:webHidden/>
              </w:rPr>
              <w:instrText xml:space="preserve"> PAGEREF _Toc33693166 \h </w:instrText>
            </w:r>
            <w:r>
              <w:rPr>
                <w:noProof/>
                <w:webHidden/>
              </w:rPr>
            </w:r>
            <w:r>
              <w:rPr>
                <w:noProof/>
                <w:webHidden/>
              </w:rPr>
              <w:fldChar w:fldCharType="separate"/>
            </w:r>
            <w:r>
              <w:rPr>
                <w:noProof/>
                <w:webHidden/>
              </w:rPr>
              <w:t>539</w:t>
            </w:r>
            <w:r>
              <w:rPr>
                <w:noProof/>
                <w:webHidden/>
              </w:rPr>
              <w:fldChar w:fldCharType="end"/>
            </w:r>
          </w:hyperlink>
        </w:p>
        <w:p w14:paraId="7FCF041D" w14:textId="77777777" w:rsidR="00AB0733" w:rsidRDefault="00AB0733">
          <w:pPr>
            <w:pStyle w:val="Inhopg3"/>
            <w:tabs>
              <w:tab w:val="left" w:pos="1320"/>
            </w:tabs>
            <w:rPr>
              <w:rFonts w:asciiTheme="minorHAnsi" w:hAnsiTheme="minorHAnsi"/>
              <w:noProof/>
            </w:rPr>
          </w:pPr>
          <w:hyperlink w:anchor="_Toc33693167" w:history="1">
            <w:r w:rsidRPr="00F771A5">
              <w:rPr>
                <w:rStyle w:val="Hyperlink"/>
                <w:noProof/>
                <w:lang w:bidi="en-US"/>
              </w:rPr>
              <w:t>1.1.1.</w:t>
            </w:r>
            <w:r>
              <w:rPr>
                <w:rFonts w:asciiTheme="minorHAnsi" w:hAnsiTheme="minorHAnsi"/>
                <w:noProof/>
              </w:rPr>
              <w:tab/>
            </w:r>
            <w:r w:rsidRPr="00F771A5">
              <w:rPr>
                <w:rStyle w:val="Hyperlink"/>
                <w:noProof/>
                <w:lang w:bidi="en-US"/>
              </w:rPr>
              <w:t>Werkingsprincipe</w:t>
            </w:r>
            <w:r>
              <w:rPr>
                <w:noProof/>
                <w:webHidden/>
              </w:rPr>
              <w:tab/>
            </w:r>
            <w:r>
              <w:rPr>
                <w:noProof/>
                <w:webHidden/>
              </w:rPr>
              <w:fldChar w:fldCharType="begin"/>
            </w:r>
            <w:r>
              <w:rPr>
                <w:noProof/>
                <w:webHidden/>
              </w:rPr>
              <w:instrText xml:space="preserve"> PAGEREF _Toc33693167 \h </w:instrText>
            </w:r>
            <w:r>
              <w:rPr>
                <w:noProof/>
                <w:webHidden/>
              </w:rPr>
            </w:r>
            <w:r>
              <w:rPr>
                <w:noProof/>
                <w:webHidden/>
              </w:rPr>
              <w:fldChar w:fldCharType="separate"/>
            </w:r>
            <w:r>
              <w:rPr>
                <w:noProof/>
                <w:webHidden/>
              </w:rPr>
              <w:t>539</w:t>
            </w:r>
            <w:r>
              <w:rPr>
                <w:noProof/>
                <w:webHidden/>
              </w:rPr>
              <w:fldChar w:fldCharType="end"/>
            </w:r>
          </w:hyperlink>
        </w:p>
        <w:p w14:paraId="43DDCACA" w14:textId="77777777" w:rsidR="00AB0733" w:rsidRDefault="00AB0733">
          <w:pPr>
            <w:pStyle w:val="Inhopg3"/>
            <w:tabs>
              <w:tab w:val="left" w:pos="1320"/>
            </w:tabs>
            <w:rPr>
              <w:rFonts w:asciiTheme="minorHAnsi" w:hAnsiTheme="minorHAnsi"/>
              <w:noProof/>
            </w:rPr>
          </w:pPr>
          <w:hyperlink w:anchor="_Toc33693168" w:history="1">
            <w:r w:rsidRPr="00F771A5">
              <w:rPr>
                <w:rStyle w:val="Hyperlink"/>
                <w:noProof/>
                <w:lang w:bidi="en-US"/>
              </w:rPr>
              <w:t>1.1.2.</w:t>
            </w:r>
            <w:r>
              <w:rPr>
                <w:rFonts w:asciiTheme="minorHAnsi" w:hAnsiTheme="minorHAnsi"/>
                <w:noProof/>
              </w:rPr>
              <w:tab/>
            </w:r>
            <w:r w:rsidRPr="00F771A5">
              <w:rPr>
                <w:rStyle w:val="Hyperlink"/>
                <w:noProof/>
                <w:lang w:bidi="en-US"/>
              </w:rPr>
              <w:t>Opnemer</w:t>
            </w:r>
            <w:r>
              <w:rPr>
                <w:noProof/>
                <w:webHidden/>
              </w:rPr>
              <w:tab/>
            </w:r>
            <w:r>
              <w:rPr>
                <w:noProof/>
                <w:webHidden/>
              </w:rPr>
              <w:fldChar w:fldCharType="begin"/>
            </w:r>
            <w:r>
              <w:rPr>
                <w:noProof/>
                <w:webHidden/>
              </w:rPr>
              <w:instrText xml:space="preserve"> PAGEREF _Toc33693168 \h </w:instrText>
            </w:r>
            <w:r>
              <w:rPr>
                <w:noProof/>
                <w:webHidden/>
              </w:rPr>
            </w:r>
            <w:r>
              <w:rPr>
                <w:noProof/>
                <w:webHidden/>
              </w:rPr>
              <w:fldChar w:fldCharType="separate"/>
            </w:r>
            <w:r>
              <w:rPr>
                <w:noProof/>
                <w:webHidden/>
              </w:rPr>
              <w:t>539</w:t>
            </w:r>
            <w:r>
              <w:rPr>
                <w:noProof/>
                <w:webHidden/>
              </w:rPr>
              <w:fldChar w:fldCharType="end"/>
            </w:r>
          </w:hyperlink>
        </w:p>
        <w:p w14:paraId="2EB983C5" w14:textId="77777777" w:rsidR="00AB0733" w:rsidRDefault="00AB0733">
          <w:pPr>
            <w:pStyle w:val="Inhopg3"/>
            <w:tabs>
              <w:tab w:val="left" w:pos="1320"/>
            </w:tabs>
            <w:rPr>
              <w:rFonts w:asciiTheme="minorHAnsi" w:hAnsiTheme="minorHAnsi"/>
              <w:noProof/>
            </w:rPr>
          </w:pPr>
          <w:hyperlink w:anchor="_Toc33693169" w:history="1">
            <w:r w:rsidRPr="00F771A5">
              <w:rPr>
                <w:rStyle w:val="Hyperlink"/>
                <w:noProof/>
                <w:lang w:bidi="en-US"/>
              </w:rPr>
              <w:t xml:space="preserve">1.1.3 </w:t>
            </w:r>
            <w:r>
              <w:rPr>
                <w:rFonts w:asciiTheme="minorHAnsi" w:hAnsiTheme="minorHAnsi"/>
                <w:noProof/>
              </w:rPr>
              <w:tab/>
            </w:r>
            <w:r w:rsidRPr="00F771A5">
              <w:rPr>
                <w:rStyle w:val="Hyperlink"/>
                <w:noProof/>
                <w:lang w:bidi="en-US"/>
              </w:rPr>
              <w:t>Meetomvormer</w:t>
            </w:r>
            <w:r>
              <w:rPr>
                <w:noProof/>
                <w:webHidden/>
              </w:rPr>
              <w:tab/>
            </w:r>
            <w:r>
              <w:rPr>
                <w:noProof/>
                <w:webHidden/>
              </w:rPr>
              <w:fldChar w:fldCharType="begin"/>
            </w:r>
            <w:r>
              <w:rPr>
                <w:noProof/>
                <w:webHidden/>
              </w:rPr>
              <w:instrText xml:space="preserve"> PAGEREF _Toc33693169 \h </w:instrText>
            </w:r>
            <w:r>
              <w:rPr>
                <w:noProof/>
                <w:webHidden/>
              </w:rPr>
            </w:r>
            <w:r>
              <w:rPr>
                <w:noProof/>
                <w:webHidden/>
              </w:rPr>
              <w:fldChar w:fldCharType="separate"/>
            </w:r>
            <w:r>
              <w:rPr>
                <w:noProof/>
                <w:webHidden/>
              </w:rPr>
              <w:t>539</w:t>
            </w:r>
            <w:r>
              <w:rPr>
                <w:noProof/>
                <w:webHidden/>
              </w:rPr>
              <w:fldChar w:fldCharType="end"/>
            </w:r>
          </w:hyperlink>
        </w:p>
        <w:p w14:paraId="1E00F4FC" w14:textId="77777777" w:rsidR="00AB0733" w:rsidRDefault="00AB0733">
          <w:pPr>
            <w:pStyle w:val="Inhopg3"/>
            <w:tabs>
              <w:tab w:val="left" w:pos="1320"/>
            </w:tabs>
            <w:rPr>
              <w:rFonts w:asciiTheme="minorHAnsi" w:hAnsiTheme="minorHAnsi"/>
              <w:noProof/>
            </w:rPr>
          </w:pPr>
          <w:hyperlink w:anchor="_Toc33693170" w:history="1">
            <w:r w:rsidRPr="00F771A5">
              <w:rPr>
                <w:rStyle w:val="Hyperlink"/>
                <w:noProof/>
                <w:lang w:bidi="en-US"/>
              </w:rPr>
              <w:t>1.1.4.</w:t>
            </w:r>
            <w:r>
              <w:rPr>
                <w:rFonts w:asciiTheme="minorHAnsi" w:hAnsiTheme="minorHAnsi"/>
                <w:noProof/>
              </w:rPr>
              <w:tab/>
            </w:r>
            <w:r w:rsidRPr="00F771A5">
              <w:rPr>
                <w:rStyle w:val="Hyperlink"/>
                <w:noProof/>
                <w:lang w:bidi="en-US"/>
              </w:rPr>
              <w:t>Nauwkeurigheid</w:t>
            </w:r>
            <w:r>
              <w:rPr>
                <w:noProof/>
                <w:webHidden/>
              </w:rPr>
              <w:tab/>
            </w:r>
            <w:r>
              <w:rPr>
                <w:noProof/>
                <w:webHidden/>
              </w:rPr>
              <w:fldChar w:fldCharType="begin"/>
            </w:r>
            <w:r>
              <w:rPr>
                <w:noProof/>
                <w:webHidden/>
              </w:rPr>
              <w:instrText xml:space="preserve"> PAGEREF _Toc33693170 \h </w:instrText>
            </w:r>
            <w:r>
              <w:rPr>
                <w:noProof/>
                <w:webHidden/>
              </w:rPr>
            </w:r>
            <w:r>
              <w:rPr>
                <w:noProof/>
                <w:webHidden/>
              </w:rPr>
              <w:fldChar w:fldCharType="separate"/>
            </w:r>
            <w:r>
              <w:rPr>
                <w:noProof/>
                <w:webHidden/>
              </w:rPr>
              <w:t>539</w:t>
            </w:r>
            <w:r>
              <w:rPr>
                <w:noProof/>
                <w:webHidden/>
              </w:rPr>
              <w:fldChar w:fldCharType="end"/>
            </w:r>
          </w:hyperlink>
        </w:p>
        <w:p w14:paraId="25C327EA" w14:textId="77777777" w:rsidR="00AB0733" w:rsidRDefault="00AB0733">
          <w:pPr>
            <w:pStyle w:val="Inhopg3"/>
            <w:tabs>
              <w:tab w:val="left" w:pos="1320"/>
            </w:tabs>
            <w:rPr>
              <w:rFonts w:asciiTheme="minorHAnsi" w:hAnsiTheme="minorHAnsi"/>
              <w:noProof/>
            </w:rPr>
          </w:pPr>
          <w:hyperlink w:anchor="_Toc33693171" w:history="1">
            <w:r w:rsidRPr="00F771A5">
              <w:rPr>
                <w:rStyle w:val="Hyperlink"/>
                <w:noProof/>
                <w:lang w:bidi="en-US"/>
              </w:rPr>
              <w:t>1.1.5.</w:t>
            </w:r>
            <w:r>
              <w:rPr>
                <w:rFonts w:asciiTheme="minorHAnsi" w:hAnsiTheme="minorHAnsi"/>
                <w:noProof/>
              </w:rPr>
              <w:tab/>
            </w:r>
            <w:r w:rsidRPr="00F771A5">
              <w:rPr>
                <w:rStyle w:val="Hyperlink"/>
                <w:noProof/>
                <w:lang w:bidi="en-US"/>
              </w:rPr>
              <w:t>Kalibratie</w:t>
            </w:r>
            <w:r>
              <w:rPr>
                <w:noProof/>
                <w:webHidden/>
              </w:rPr>
              <w:tab/>
            </w:r>
            <w:r>
              <w:rPr>
                <w:noProof/>
                <w:webHidden/>
              </w:rPr>
              <w:fldChar w:fldCharType="begin"/>
            </w:r>
            <w:r>
              <w:rPr>
                <w:noProof/>
                <w:webHidden/>
              </w:rPr>
              <w:instrText xml:space="preserve"> PAGEREF _Toc33693171 \h </w:instrText>
            </w:r>
            <w:r>
              <w:rPr>
                <w:noProof/>
                <w:webHidden/>
              </w:rPr>
            </w:r>
            <w:r>
              <w:rPr>
                <w:noProof/>
                <w:webHidden/>
              </w:rPr>
              <w:fldChar w:fldCharType="separate"/>
            </w:r>
            <w:r>
              <w:rPr>
                <w:noProof/>
                <w:webHidden/>
              </w:rPr>
              <w:t>539</w:t>
            </w:r>
            <w:r>
              <w:rPr>
                <w:noProof/>
                <w:webHidden/>
              </w:rPr>
              <w:fldChar w:fldCharType="end"/>
            </w:r>
          </w:hyperlink>
        </w:p>
        <w:p w14:paraId="4ADEF09B" w14:textId="77777777" w:rsidR="00AB0733" w:rsidRDefault="00AB0733">
          <w:pPr>
            <w:pStyle w:val="Inhopg3"/>
            <w:tabs>
              <w:tab w:val="left" w:pos="1320"/>
            </w:tabs>
            <w:rPr>
              <w:rFonts w:asciiTheme="minorHAnsi" w:hAnsiTheme="minorHAnsi"/>
              <w:noProof/>
            </w:rPr>
          </w:pPr>
          <w:hyperlink w:anchor="_Toc33693172" w:history="1">
            <w:r w:rsidRPr="00F771A5">
              <w:rPr>
                <w:rStyle w:val="Hyperlink"/>
                <w:noProof/>
                <w:lang w:bidi="en-US"/>
              </w:rPr>
              <w:t>1.1.6.</w:t>
            </w:r>
            <w:r>
              <w:rPr>
                <w:rFonts w:asciiTheme="minorHAnsi" w:hAnsiTheme="minorHAnsi"/>
                <w:noProof/>
              </w:rPr>
              <w:tab/>
            </w:r>
            <w:r w:rsidRPr="00F771A5">
              <w:rPr>
                <w:rStyle w:val="Hyperlink"/>
                <w:noProof/>
                <w:lang w:bidi="en-US"/>
              </w:rPr>
              <w:t>Reiniging</w:t>
            </w:r>
            <w:r>
              <w:rPr>
                <w:noProof/>
                <w:webHidden/>
              </w:rPr>
              <w:tab/>
            </w:r>
            <w:r>
              <w:rPr>
                <w:noProof/>
                <w:webHidden/>
              </w:rPr>
              <w:fldChar w:fldCharType="begin"/>
            </w:r>
            <w:r>
              <w:rPr>
                <w:noProof/>
                <w:webHidden/>
              </w:rPr>
              <w:instrText xml:space="preserve"> PAGEREF _Toc33693172 \h </w:instrText>
            </w:r>
            <w:r>
              <w:rPr>
                <w:noProof/>
                <w:webHidden/>
              </w:rPr>
            </w:r>
            <w:r>
              <w:rPr>
                <w:noProof/>
                <w:webHidden/>
              </w:rPr>
              <w:fldChar w:fldCharType="separate"/>
            </w:r>
            <w:r>
              <w:rPr>
                <w:noProof/>
                <w:webHidden/>
              </w:rPr>
              <w:t>539</w:t>
            </w:r>
            <w:r>
              <w:rPr>
                <w:noProof/>
                <w:webHidden/>
              </w:rPr>
              <w:fldChar w:fldCharType="end"/>
            </w:r>
          </w:hyperlink>
        </w:p>
        <w:p w14:paraId="65C157C7" w14:textId="77777777" w:rsidR="00AB0733" w:rsidRDefault="00AB0733">
          <w:pPr>
            <w:pStyle w:val="Inhopg3"/>
            <w:tabs>
              <w:tab w:val="left" w:pos="1320"/>
            </w:tabs>
            <w:rPr>
              <w:rFonts w:asciiTheme="minorHAnsi" w:hAnsiTheme="minorHAnsi"/>
              <w:noProof/>
            </w:rPr>
          </w:pPr>
          <w:hyperlink w:anchor="_Toc33693173" w:history="1">
            <w:r w:rsidRPr="00F771A5">
              <w:rPr>
                <w:rStyle w:val="Hyperlink"/>
                <w:noProof/>
                <w:lang w:bidi="en-US"/>
              </w:rPr>
              <w:t>1.1.7.</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_Toc33693173 \h </w:instrText>
            </w:r>
            <w:r>
              <w:rPr>
                <w:noProof/>
                <w:webHidden/>
              </w:rPr>
            </w:r>
            <w:r>
              <w:rPr>
                <w:noProof/>
                <w:webHidden/>
              </w:rPr>
              <w:fldChar w:fldCharType="separate"/>
            </w:r>
            <w:r>
              <w:rPr>
                <w:noProof/>
                <w:webHidden/>
              </w:rPr>
              <w:t>540</w:t>
            </w:r>
            <w:r>
              <w:rPr>
                <w:noProof/>
                <w:webHidden/>
              </w:rPr>
              <w:fldChar w:fldCharType="end"/>
            </w:r>
          </w:hyperlink>
        </w:p>
        <w:p w14:paraId="45515598"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174" w:history="1">
            <w:r w:rsidRPr="00F771A5">
              <w:rPr>
                <w:rStyle w:val="Hyperlink"/>
                <w:noProof/>
                <w:lang w:bidi="en-US"/>
              </w:rPr>
              <w:t>1.2.</w:t>
            </w:r>
            <w:r>
              <w:rPr>
                <w:rFonts w:asciiTheme="minorHAnsi" w:eastAsiaTheme="minorEastAsia" w:hAnsiTheme="minorHAnsi"/>
                <w:noProof/>
                <w:lang w:eastAsia="nl-BE"/>
              </w:rPr>
              <w:tab/>
            </w:r>
            <w:r w:rsidRPr="00F771A5">
              <w:rPr>
                <w:rStyle w:val="Hyperlink"/>
                <w:noProof/>
                <w:lang w:bidi="en-US"/>
              </w:rPr>
              <w:t>Ultrasone niveaumeting</w:t>
            </w:r>
            <w:r>
              <w:rPr>
                <w:noProof/>
                <w:webHidden/>
              </w:rPr>
              <w:tab/>
            </w:r>
            <w:r>
              <w:rPr>
                <w:noProof/>
                <w:webHidden/>
              </w:rPr>
              <w:fldChar w:fldCharType="begin"/>
            </w:r>
            <w:r>
              <w:rPr>
                <w:noProof/>
                <w:webHidden/>
              </w:rPr>
              <w:instrText xml:space="preserve"> PAGEREF _Toc33693174 \h </w:instrText>
            </w:r>
            <w:r>
              <w:rPr>
                <w:noProof/>
                <w:webHidden/>
              </w:rPr>
            </w:r>
            <w:r>
              <w:rPr>
                <w:noProof/>
                <w:webHidden/>
              </w:rPr>
              <w:fldChar w:fldCharType="separate"/>
            </w:r>
            <w:r>
              <w:rPr>
                <w:noProof/>
                <w:webHidden/>
              </w:rPr>
              <w:t>540</w:t>
            </w:r>
            <w:r>
              <w:rPr>
                <w:noProof/>
                <w:webHidden/>
              </w:rPr>
              <w:fldChar w:fldCharType="end"/>
            </w:r>
          </w:hyperlink>
        </w:p>
        <w:p w14:paraId="5C4D7C10" w14:textId="77777777" w:rsidR="00AB0733" w:rsidRDefault="00AB0733">
          <w:pPr>
            <w:pStyle w:val="Inhopg3"/>
            <w:tabs>
              <w:tab w:val="left" w:pos="1320"/>
            </w:tabs>
            <w:rPr>
              <w:rFonts w:asciiTheme="minorHAnsi" w:hAnsiTheme="minorHAnsi"/>
              <w:noProof/>
            </w:rPr>
          </w:pPr>
          <w:hyperlink w:anchor="_Toc33693175" w:history="1">
            <w:r w:rsidRPr="00F771A5">
              <w:rPr>
                <w:rStyle w:val="Hyperlink"/>
                <w:noProof/>
                <w:lang w:bidi="en-US"/>
              </w:rPr>
              <w:t>1.2.1.</w:t>
            </w:r>
            <w:r>
              <w:rPr>
                <w:rFonts w:asciiTheme="minorHAnsi" w:hAnsiTheme="minorHAnsi"/>
                <w:noProof/>
              </w:rPr>
              <w:tab/>
            </w:r>
            <w:r w:rsidRPr="00F771A5">
              <w:rPr>
                <w:rStyle w:val="Hyperlink"/>
                <w:noProof/>
                <w:lang w:bidi="en-US"/>
              </w:rPr>
              <w:t>Werkingsprincipe</w:t>
            </w:r>
            <w:r>
              <w:rPr>
                <w:noProof/>
                <w:webHidden/>
              </w:rPr>
              <w:tab/>
            </w:r>
            <w:r>
              <w:rPr>
                <w:noProof/>
                <w:webHidden/>
              </w:rPr>
              <w:fldChar w:fldCharType="begin"/>
            </w:r>
            <w:r>
              <w:rPr>
                <w:noProof/>
                <w:webHidden/>
              </w:rPr>
              <w:instrText xml:space="preserve"> PAGEREF _Toc33693175 \h </w:instrText>
            </w:r>
            <w:r>
              <w:rPr>
                <w:noProof/>
                <w:webHidden/>
              </w:rPr>
            </w:r>
            <w:r>
              <w:rPr>
                <w:noProof/>
                <w:webHidden/>
              </w:rPr>
              <w:fldChar w:fldCharType="separate"/>
            </w:r>
            <w:r>
              <w:rPr>
                <w:noProof/>
                <w:webHidden/>
              </w:rPr>
              <w:t>540</w:t>
            </w:r>
            <w:r>
              <w:rPr>
                <w:noProof/>
                <w:webHidden/>
              </w:rPr>
              <w:fldChar w:fldCharType="end"/>
            </w:r>
          </w:hyperlink>
        </w:p>
        <w:p w14:paraId="239D5578" w14:textId="77777777" w:rsidR="00AB0733" w:rsidRDefault="00AB0733">
          <w:pPr>
            <w:pStyle w:val="Inhopg3"/>
            <w:tabs>
              <w:tab w:val="left" w:pos="1320"/>
            </w:tabs>
            <w:rPr>
              <w:rFonts w:asciiTheme="minorHAnsi" w:hAnsiTheme="minorHAnsi"/>
              <w:noProof/>
            </w:rPr>
          </w:pPr>
          <w:hyperlink w:anchor="_Toc33693176" w:history="1">
            <w:r w:rsidRPr="00F771A5">
              <w:rPr>
                <w:rStyle w:val="Hyperlink"/>
                <w:noProof/>
                <w:lang w:bidi="en-US"/>
              </w:rPr>
              <w:t>1.2.2.</w:t>
            </w:r>
            <w:r>
              <w:rPr>
                <w:rFonts w:asciiTheme="minorHAnsi" w:hAnsiTheme="minorHAnsi"/>
                <w:noProof/>
              </w:rPr>
              <w:tab/>
            </w:r>
            <w:r w:rsidRPr="00F771A5">
              <w:rPr>
                <w:rStyle w:val="Hyperlink"/>
                <w:noProof/>
                <w:lang w:bidi="en-US"/>
              </w:rPr>
              <w:t>Opnemer</w:t>
            </w:r>
            <w:r>
              <w:rPr>
                <w:noProof/>
                <w:webHidden/>
              </w:rPr>
              <w:tab/>
            </w:r>
            <w:r>
              <w:rPr>
                <w:noProof/>
                <w:webHidden/>
              </w:rPr>
              <w:fldChar w:fldCharType="begin"/>
            </w:r>
            <w:r>
              <w:rPr>
                <w:noProof/>
                <w:webHidden/>
              </w:rPr>
              <w:instrText xml:space="preserve"> PAGEREF _Toc33693176 \h </w:instrText>
            </w:r>
            <w:r>
              <w:rPr>
                <w:noProof/>
                <w:webHidden/>
              </w:rPr>
            </w:r>
            <w:r>
              <w:rPr>
                <w:noProof/>
                <w:webHidden/>
              </w:rPr>
              <w:fldChar w:fldCharType="separate"/>
            </w:r>
            <w:r>
              <w:rPr>
                <w:noProof/>
                <w:webHidden/>
              </w:rPr>
              <w:t>540</w:t>
            </w:r>
            <w:r>
              <w:rPr>
                <w:noProof/>
                <w:webHidden/>
              </w:rPr>
              <w:fldChar w:fldCharType="end"/>
            </w:r>
          </w:hyperlink>
        </w:p>
        <w:p w14:paraId="65E4A665" w14:textId="77777777" w:rsidR="00AB0733" w:rsidRDefault="00AB0733">
          <w:pPr>
            <w:pStyle w:val="Inhopg3"/>
            <w:tabs>
              <w:tab w:val="left" w:pos="1320"/>
            </w:tabs>
            <w:rPr>
              <w:rFonts w:asciiTheme="minorHAnsi" w:hAnsiTheme="minorHAnsi"/>
              <w:noProof/>
            </w:rPr>
          </w:pPr>
          <w:hyperlink w:anchor="_Toc33693177" w:history="1">
            <w:r w:rsidRPr="00F771A5">
              <w:rPr>
                <w:rStyle w:val="Hyperlink"/>
                <w:noProof/>
                <w:lang w:bidi="en-US"/>
              </w:rPr>
              <w:t>1.2.3.</w:t>
            </w:r>
            <w:r>
              <w:rPr>
                <w:rFonts w:asciiTheme="minorHAnsi" w:hAnsiTheme="minorHAnsi"/>
                <w:noProof/>
              </w:rPr>
              <w:tab/>
            </w:r>
            <w:r w:rsidRPr="00F771A5">
              <w:rPr>
                <w:rStyle w:val="Hyperlink"/>
                <w:noProof/>
                <w:lang w:bidi="en-US"/>
              </w:rPr>
              <w:t>Meetomvormer</w:t>
            </w:r>
            <w:r>
              <w:rPr>
                <w:noProof/>
                <w:webHidden/>
              </w:rPr>
              <w:tab/>
            </w:r>
            <w:r>
              <w:rPr>
                <w:noProof/>
                <w:webHidden/>
              </w:rPr>
              <w:fldChar w:fldCharType="begin"/>
            </w:r>
            <w:r>
              <w:rPr>
                <w:noProof/>
                <w:webHidden/>
              </w:rPr>
              <w:instrText xml:space="preserve"> PAGEREF _Toc33693177 \h </w:instrText>
            </w:r>
            <w:r>
              <w:rPr>
                <w:noProof/>
                <w:webHidden/>
              </w:rPr>
            </w:r>
            <w:r>
              <w:rPr>
                <w:noProof/>
                <w:webHidden/>
              </w:rPr>
              <w:fldChar w:fldCharType="separate"/>
            </w:r>
            <w:r>
              <w:rPr>
                <w:noProof/>
                <w:webHidden/>
              </w:rPr>
              <w:t>540</w:t>
            </w:r>
            <w:r>
              <w:rPr>
                <w:noProof/>
                <w:webHidden/>
              </w:rPr>
              <w:fldChar w:fldCharType="end"/>
            </w:r>
          </w:hyperlink>
        </w:p>
        <w:p w14:paraId="0FD06DAD" w14:textId="77777777" w:rsidR="00AB0733" w:rsidRDefault="00AB0733">
          <w:pPr>
            <w:pStyle w:val="Inhopg3"/>
            <w:tabs>
              <w:tab w:val="left" w:pos="1320"/>
            </w:tabs>
            <w:rPr>
              <w:rFonts w:asciiTheme="minorHAnsi" w:hAnsiTheme="minorHAnsi"/>
              <w:noProof/>
            </w:rPr>
          </w:pPr>
          <w:hyperlink w:anchor="_Toc33693178" w:history="1">
            <w:r w:rsidRPr="00F771A5">
              <w:rPr>
                <w:rStyle w:val="Hyperlink"/>
                <w:noProof/>
                <w:lang w:bidi="en-US"/>
              </w:rPr>
              <w:t>1.2.4.</w:t>
            </w:r>
            <w:r>
              <w:rPr>
                <w:rFonts w:asciiTheme="minorHAnsi" w:hAnsiTheme="minorHAnsi"/>
                <w:noProof/>
              </w:rPr>
              <w:tab/>
            </w:r>
            <w:r w:rsidRPr="00F771A5">
              <w:rPr>
                <w:rStyle w:val="Hyperlink"/>
                <w:noProof/>
                <w:lang w:bidi="en-US"/>
              </w:rPr>
              <w:t>Nauwkeurigheid</w:t>
            </w:r>
            <w:r>
              <w:rPr>
                <w:noProof/>
                <w:webHidden/>
              </w:rPr>
              <w:tab/>
            </w:r>
            <w:r>
              <w:rPr>
                <w:noProof/>
                <w:webHidden/>
              </w:rPr>
              <w:fldChar w:fldCharType="begin"/>
            </w:r>
            <w:r>
              <w:rPr>
                <w:noProof/>
                <w:webHidden/>
              </w:rPr>
              <w:instrText xml:space="preserve"> PAGEREF _Toc33693178 \h </w:instrText>
            </w:r>
            <w:r>
              <w:rPr>
                <w:noProof/>
                <w:webHidden/>
              </w:rPr>
            </w:r>
            <w:r>
              <w:rPr>
                <w:noProof/>
                <w:webHidden/>
              </w:rPr>
              <w:fldChar w:fldCharType="separate"/>
            </w:r>
            <w:r>
              <w:rPr>
                <w:noProof/>
                <w:webHidden/>
              </w:rPr>
              <w:t>541</w:t>
            </w:r>
            <w:r>
              <w:rPr>
                <w:noProof/>
                <w:webHidden/>
              </w:rPr>
              <w:fldChar w:fldCharType="end"/>
            </w:r>
          </w:hyperlink>
        </w:p>
        <w:p w14:paraId="4A0C386D" w14:textId="77777777" w:rsidR="00AB0733" w:rsidRDefault="00AB0733">
          <w:pPr>
            <w:pStyle w:val="Inhopg3"/>
            <w:tabs>
              <w:tab w:val="left" w:pos="1320"/>
            </w:tabs>
            <w:rPr>
              <w:rFonts w:asciiTheme="minorHAnsi" w:hAnsiTheme="minorHAnsi"/>
              <w:noProof/>
            </w:rPr>
          </w:pPr>
          <w:hyperlink w:anchor="_Toc33693179" w:history="1">
            <w:r w:rsidRPr="00F771A5">
              <w:rPr>
                <w:rStyle w:val="Hyperlink"/>
                <w:noProof/>
                <w:lang w:bidi="en-US"/>
              </w:rPr>
              <w:t>1.2.5.</w:t>
            </w:r>
            <w:r>
              <w:rPr>
                <w:rFonts w:asciiTheme="minorHAnsi" w:hAnsiTheme="minorHAnsi"/>
                <w:noProof/>
              </w:rPr>
              <w:tab/>
            </w:r>
            <w:r w:rsidRPr="00F771A5">
              <w:rPr>
                <w:rStyle w:val="Hyperlink"/>
                <w:noProof/>
                <w:lang w:bidi="en-US"/>
              </w:rPr>
              <w:t>Kalibratie</w:t>
            </w:r>
            <w:r>
              <w:rPr>
                <w:noProof/>
                <w:webHidden/>
              </w:rPr>
              <w:tab/>
            </w:r>
            <w:r>
              <w:rPr>
                <w:noProof/>
                <w:webHidden/>
              </w:rPr>
              <w:fldChar w:fldCharType="begin"/>
            </w:r>
            <w:r>
              <w:rPr>
                <w:noProof/>
                <w:webHidden/>
              </w:rPr>
              <w:instrText xml:space="preserve"> PAGEREF _Toc33693179 \h </w:instrText>
            </w:r>
            <w:r>
              <w:rPr>
                <w:noProof/>
                <w:webHidden/>
              </w:rPr>
            </w:r>
            <w:r>
              <w:rPr>
                <w:noProof/>
                <w:webHidden/>
              </w:rPr>
              <w:fldChar w:fldCharType="separate"/>
            </w:r>
            <w:r>
              <w:rPr>
                <w:noProof/>
                <w:webHidden/>
              </w:rPr>
              <w:t>541</w:t>
            </w:r>
            <w:r>
              <w:rPr>
                <w:noProof/>
                <w:webHidden/>
              </w:rPr>
              <w:fldChar w:fldCharType="end"/>
            </w:r>
          </w:hyperlink>
        </w:p>
        <w:p w14:paraId="51DD7860" w14:textId="77777777" w:rsidR="00AB0733" w:rsidRDefault="00AB0733">
          <w:pPr>
            <w:pStyle w:val="Inhopg3"/>
            <w:tabs>
              <w:tab w:val="left" w:pos="1320"/>
            </w:tabs>
            <w:rPr>
              <w:rFonts w:asciiTheme="minorHAnsi" w:hAnsiTheme="minorHAnsi"/>
              <w:noProof/>
            </w:rPr>
          </w:pPr>
          <w:hyperlink w:anchor="_Toc33693180" w:history="1">
            <w:r w:rsidRPr="00F771A5">
              <w:rPr>
                <w:rStyle w:val="Hyperlink"/>
                <w:noProof/>
                <w:lang w:bidi="en-US"/>
              </w:rPr>
              <w:t>1.2.6.</w:t>
            </w:r>
            <w:r>
              <w:rPr>
                <w:rFonts w:asciiTheme="minorHAnsi" w:hAnsiTheme="minorHAnsi"/>
                <w:noProof/>
              </w:rPr>
              <w:tab/>
            </w:r>
            <w:r w:rsidRPr="00F771A5">
              <w:rPr>
                <w:rStyle w:val="Hyperlink"/>
                <w:noProof/>
                <w:lang w:bidi="en-US"/>
              </w:rPr>
              <w:t>Reiniging</w:t>
            </w:r>
            <w:r>
              <w:rPr>
                <w:noProof/>
                <w:webHidden/>
              </w:rPr>
              <w:tab/>
            </w:r>
            <w:r>
              <w:rPr>
                <w:noProof/>
                <w:webHidden/>
              </w:rPr>
              <w:fldChar w:fldCharType="begin"/>
            </w:r>
            <w:r>
              <w:rPr>
                <w:noProof/>
                <w:webHidden/>
              </w:rPr>
              <w:instrText xml:space="preserve"> PAGEREF _Toc33693180 \h </w:instrText>
            </w:r>
            <w:r>
              <w:rPr>
                <w:noProof/>
                <w:webHidden/>
              </w:rPr>
            </w:r>
            <w:r>
              <w:rPr>
                <w:noProof/>
                <w:webHidden/>
              </w:rPr>
              <w:fldChar w:fldCharType="separate"/>
            </w:r>
            <w:r>
              <w:rPr>
                <w:noProof/>
                <w:webHidden/>
              </w:rPr>
              <w:t>541</w:t>
            </w:r>
            <w:r>
              <w:rPr>
                <w:noProof/>
                <w:webHidden/>
              </w:rPr>
              <w:fldChar w:fldCharType="end"/>
            </w:r>
          </w:hyperlink>
        </w:p>
        <w:p w14:paraId="385FDF5B" w14:textId="77777777" w:rsidR="00AB0733" w:rsidRDefault="00AB0733">
          <w:pPr>
            <w:pStyle w:val="Inhopg3"/>
            <w:tabs>
              <w:tab w:val="left" w:pos="1320"/>
            </w:tabs>
            <w:rPr>
              <w:rFonts w:asciiTheme="minorHAnsi" w:hAnsiTheme="minorHAnsi"/>
              <w:noProof/>
            </w:rPr>
          </w:pPr>
          <w:hyperlink w:anchor="_Toc33693181" w:history="1">
            <w:r w:rsidRPr="00F771A5">
              <w:rPr>
                <w:rStyle w:val="Hyperlink"/>
                <w:noProof/>
                <w:lang w:bidi="en-US"/>
              </w:rPr>
              <w:t>1.2.7.</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_Toc33693181 \h </w:instrText>
            </w:r>
            <w:r>
              <w:rPr>
                <w:noProof/>
                <w:webHidden/>
              </w:rPr>
            </w:r>
            <w:r>
              <w:rPr>
                <w:noProof/>
                <w:webHidden/>
              </w:rPr>
              <w:fldChar w:fldCharType="separate"/>
            </w:r>
            <w:r>
              <w:rPr>
                <w:noProof/>
                <w:webHidden/>
              </w:rPr>
              <w:t>541</w:t>
            </w:r>
            <w:r>
              <w:rPr>
                <w:noProof/>
                <w:webHidden/>
              </w:rPr>
              <w:fldChar w:fldCharType="end"/>
            </w:r>
          </w:hyperlink>
        </w:p>
        <w:p w14:paraId="51086FCA"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182" w:history="1">
            <w:r w:rsidRPr="00F771A5">
              <w:rPr>
                <w:rStyle w:val="Hyperlink"/>
                <w:noProof/>
                <w:lang w:bidi="en-US"/>
              </w:rPr>
              <w:t>1.3.</w:t>
            </w:r>
            <w:r>
              <w:rPr>
                <w:rFonts w:asciiTheme="minorHAnsi" w:eastAsiaTheme="minorEastAsia" w:hAnsiTheme="minorHAnsi"/>
                <w:noProof/>
                <w:lang w:eastAsia="nl-BE"/>
              </w:rPr>
              <w:tab/>
            </w:r>
            <w:r w:rsidRPr="00F771A5">
              <w:rPr>
                <w:rStyle w:val="Hyperlink"/>
                <w:noProof/>
                <w:lang w:bidi="en-US"/>
              </w:rPr>
              <w:t>Niveauwippers</w:t>
            </w:r>
            <w:r>
              <w:rPr>
                <w:noProof/>
                <w:webHidden/>
              </w:rPr>
              <w:tab/>
            </w:r>
            <w:r>
              <w:rPr>
                <w:noProof/>
                <w:webHidden/>
              </w:rPr>
              <w:fldChar w:fldCharType="begin"/>
            </w:r>
            <w:r>
              <w:rPr>
                <w:noProof/>
                <w:webHidden/>
              </w:rPr>
              <w:instrText xml:space="preserve"> PAGEREF _Toc33693182 \h </w:instrText>
            </w:r>
            <w:r>
              <w:rPr>
                <w:noProof/>
                <w:webHidden/>
              </w:rPr>
            </w:r>
            <w:r>
              <w:rPr>
                <w:noProof/>
                <w:webHidden/>
              </w:rPr>
              <w:fldChar w:fldCharType="separate"/>
            </w:r>
            <w:r>
              <w:rPr>
                <w:noProof/>
                <w:webHidden/>
              </w:rPr>
              <w:t>542</w:t>
            </w:r>
            <w:r>
              <w:rPr>
                <w:noProof/>
                <w:webHidden/>
              </w:rPr>
              <w:fldChar w:fldCharType="end"/>
            </w:r>
          </w:hyperlink>
        </w:p>
        <w:p w14:paraId="4BB56808" w14:textId="77777777" w:rsidR="00AB0733" w:rsidRDefault="00AB0733">
          <w:pPr>
            <w:pStyle w:val="Inhopg3"/>
            <w:tabs>
              <w:tab w:val="left" w:pos="1320"/>
            </w:tabs>
            <w:rPr>
              <w:rFonts w:asciiTheme="minorHAnsi" w:hAnsiTheme="minorHAnsi"/>
              <w:noProof/>
            </w:rPr>
          </w:pPr>
          <w:hyperlink w:anchor="_Toc33693183" w:history="1">
            <w:r w:rsidRPr="00F771A5">
              <w:rPr>
                <w:rStyle w:val="Hyperlink"/>
                <w:noProof/>
                <w:lang w:bidi="en-US"/>
              </w:rPr>
              <w:t>1.3.1.</w:t>
            </w:r>
            <w:r>
              <w:rPr>
                <w:rFonts w:asciiTheme="minorHAnsi" w:hAnsiTheme="minorHAnsi"/>
                <w:noProof/>
              </w:rPr>
              <w:tab/>
            </w:r>
            <w:r w:rsidRPr="00F771A5">
              <w:rPr>
                <w:rStyle w:val="Hyperlink"/>
                <w:noProof/>
                <w:lang w:bidi="en-US"/>
              </w:rPr>
              <w:t>Werkingsprincipe</w:t>
            </w:r>
            <w:r>
              <w:rPr>
                <w:noProof/>
                <w:webHidden/>
              </w:rPr>
              <w:tab/>
            </w:r>
            <w:r>
              <w:rPr>
                <w:noProof/>
                <w:webHidden/>
              </w:rPr>
              <w:fldChar w:fldCharType="begin"/>
            </w:r>
            <w:r>
              <w:rPr>
                <w:noProof/>
                <w:webHidden/>
              </w:rPr>
              <w:instrText xml:space="preserve"> PAGEREF _Toc33693183 \h </w:instrText>
            </w:r>
            <w:r>
              <w:rPr>
                <w:noProof/>
                <w:webHidden/>
              </w:rPr>
            </w:r>
            <w:r>
              <w:rPr>
                <w:noProof/>
                <w:webHidden/>
              </w:rPr>
              <w:fldChar w:fldCharType="separate"/>
            </w:r>
            <w:r>
              <w:rPr>
                <w:noProof/>
                <w:webHidden/>
              </w:rPr>
              <w:t>542</w:t>
            </w:r>
            <w:r>
              <w:rPr>
                <w:noProof/>
                <w:webHidden/>
              </w:rPr>
              <w:fldChar w:fldCharType="end"/>
            </w:r>
          </w:hyperlink>
        </w:p>
        <w:p w14:paraId="0964D7F9" w14:textId="77777777" w:rsidR="00AB0733" w:rsidRDefault="00AB0733">
          <w:pPr>
            <w:pStyle w:val="Inhopg3"/>
            <w:tabs>
              <w:tab w:val="left" w:pos="1320"/>
            </w:tabs>
            <w:rPr>
              <w:rFonts w:asciiTheme="minorHAnsi" w:hAnsiTheme="minorHAnsi"/>
              <w:noProof/>
            </w:rPr>
          </w:pPr>
          <w:hyperlink w:anchor="_Toc33693184" w:history="1">
            <w:r w:rsidRPr="00F771A5">
              <w:rPr>
                <w:rStyle w:val="Hyperlink"/>
                <w:noProof/>
                <w:lang w:bidi="en-US"/>
              </w:rPr>
              <w:t>1.3.2.</w:t>
            </w:r>
            <w:r>
              <w:rPr>
                <w:rFonts w:asciiTheme="minorHAnsi" w:hAnsiTheme="minorHAnsi"/>
                <w:noProof/>
              </w:rPr>
              <w:tab/>
            </w:r>
            <w:r w:rsidRPr="00F771A5">
              <w:rPr>
                <w:rStyle w:val="Hyperlink"/>
                <w:noProof/>
                <w:lang w:bidi="en-US"/>
              </w:rPr>
              <w:t>Opnemer</w:t>
            </w:r>
            <w:r>
              <w:rPr>
                <w:noProof/>
                <w:webHidden/>
              </w:rPr>
              <w:tab/>
            </w:r>
            <w:r>
              <w:rPr>
                <w:noProof/>
                <w:webHidden/>
              </w:rPr>
              <w:fldChar w:fldCharType="begin"/>
            </w:r>
            <w:r>
              <w:rPr>
                <w:noProof/>
                <w:webHidden/>
              </w:rPr>
              <w:instrText xml:space="preserve"> PAGEREF _Toc33693184 \h </w:instrText>
            </w:r>
            <w:r>
              <w:rPr>
                <w:noProof/>
                <w:webHidden/>
              </w:rPr>
            </w:r>
            <w:r>
              <w:rPr>
                <w:noProof/>
                <w:webHidden/>
              </w:rPr>
              <w:fldChar w:fldCharType="separate"/>
            </w:r>
            <w:r>
              <w:rPr>
                <w:noProof/>
                <w:webHidden/>
              </w:rPr>
              <w:t>542</w:t>
            </w:r>
            <w:r>
              <w:rPr>
                <w:noProof/>
                <w:webHidden/>
              </w:rPr>
              <w:fldChar w:fldCharType="end"/>
            </w:r>
          </w:hyperlink>
        </w:p>
        <w:p w14:paraId="7CBE0F7F" w14:textId="77777777" w:rsidR="00AB0733" w:rsidRDefault="00AB0733">
          <w:pPr>
            <w:pStyle w:val="Inhopg3"/>
            <w:tabs>
              <w:tab w:val="left" w:pos="1320"/>
            </w:tabs>
            <w:rPr>
              <w:rFonts w:asciiTheme="minorHAnsi" w:hAnsiTheme="minorHAnsi"/>
              <w:noProof/>
            </w:rPr>
          </w:pPr>
          <w:hyperlink w:anchor="_Toc33693185" w:history="1">
            <w:r w:rsidRPr="00F771A5">
              <w:rPr>
                <w:rStyle w:val="Hyperlink"/>
                <w:noProof/>
                <w:lang w:bidi="en-US"/>
              </w:rPr>
              <w:t>1.3.3.</w:t>
            </w:r>
            <w:r>
              <w:rPr>
                <w:rFonts w:asciiTheme="minorHAnsi" w:hAnsiTheme="minorHAnsi"/>
                <w:noProof/>
              </w:rPr>
              <w:tab/>
            </w:r>
            <w:r w:rsidRPr="00F771A5">
              <w:rPr>
                <w:rStyle w:val="Hyperlink"/>
                <w:noProof/>
                <w:lang w:bidi="en-US"/>
              </w:rPr>
              <w:t>Reiniging</w:t>
            </w:r>
            <w:r>
              <w:rPr>
                <w:noProof/>
                <w:webHidden/>
              </w:rPr>
              <w:tab/>
            </w:r>
            <w:r>
              <w:rPr>
                <w:noProof/>
                <w:webHidden/>
              </w:rPr>
              <w:fldChar w:fldCharType="begin"/>
            </w:r>
            <w:r>
              <w:rPr>
                <w:noProof/>
                <w:webHidden/>
              </w:rPr>
              <w:instrText xml:space="preserve"> PAGEREF _Toc33693185 \h </w:instrText>
            </w:r>
            <w:r>
              <w:rPr>
                <w:noProof/>
                <w:webHidden/>
              </w:rPr>
            </w:r>
            <w:r>
              <w:rPr>
                <w:noProof/>
                <w:webHidden/>
              </w:rPr>
              <w:fldChar w:fldCharType="separate"/>
            </w:r>
            <w:r>
              <w:rPr>
                <w:noProof/>
                <w:webHidden/>
              </w:rPr>
              <w:t>542</w:t>
            </w:r>
            <w:r>
              <w:rPr>
                <w:noProof/>
                <w:webHidden/>
              </w:rPr>
              <w:fldChar w:fldCharType="end"/>
            </w:r>
          </w:hyperlink>
        </w:p>
        <w:p w14:paraId="22656324" w14:textId="77777777" w:rsidR="00AB0733" w:rsidRDefault="00AB0733">
          <w:pPr>
            <w:pStyle w:val="Inhopg3"/>
            <w:tabs>
              <w:tab w:val="left" w:pos="1320"/>
            </w:tabs>
            <w:rPr>
              <w:rFonts w:asciiTheme="minorHAnsi" w:hAnsiTheme="minorHAnsi"/>
              <w:noProof/>
            </w:rPr>
          </w:pPr>
          <w:hyperlink w:anchor="_Toc33693186" w:history="1">
            <w:r w:rsidRPr="00F771A5">
              <w:rPr>
                <w:rStyle w:val="Hyperlink"/>
                <w:noProof/>
                <w:lang w:bidi="en-US"/>
              </w:rPr>
              <w:t>1.3.4.</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_Toc33693186 \h </w:instrText>
            </w:r>
            <w:r>
              <w:rPr>
                <w:noProof/>
                <w:webHidden/>
              </w:rPr>
            </w:r>
            <w:r>
              <w:rPr>
                <w:noProof/>
                <w:webHidden/>
              </w:rPr>
              <w:fldChar w:fldCharType="separate"/>
            </w:r>
            <w:r>
              <w:rPr>
                <w:noProof/>
                <w:webHidden/>
              </w:rPr>
              <w:t>542</w:t>
            </w:r>
            <w:r>
              <w:rPr>
                <w:noProof/>
                <w:webHidden/>
              </w:rPr>
              <w:fldChar w:fldCharType="end"/>
            </w:r>
          </w:hyperlink>
        </w:p>
        <w:p w14:paraId="2699140D"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187" w:history="1">
            <w:r w:rsidRPr="00F771A5">
              <w:rPr>
                <w:rStyle w:val="Hyperlink"/>
                <w:noProof/>
                <w:lang w:bidi="en-US"/>
              </w:rPr>
              <w:t>1.4.</w:t>
            </w:r>
            <w:r>
              <w:rPr>
                <w:rFonts w:asciiTheme="minorHAnsi" w:eastAsiaTheme="minorEastAsia" w:hAnsiTheme="minorHAnsi"/>
                <w:noProof/>
                <w:lang w:eastAsia="nl-BE"/>
              </w:rPr>
              <w:tab/>
            </w:r>
            <w:r w:rsidRPr="00F771A5">
              <w:rPr>
                <w:rStyle w:val="Hyperlink"/>
                <w:noProof/>
                <w:lang w:bidi="en-US"/>
              </w:rPr>
              <w:t>Staafelektroden</w:t>
            </w:r>
            <w:r>
              <w:rPr>
                <w:noProof/>
                <w:webHidden/>
              </w:rPr>
              <w:tab/>
            </w:r>
            <w:r>
              <w:rPr>
                <w:noProof/>
                <w:webHidden/>
              </w:rPr>
              <w:fldChar w:fldCharType="begin"/>
            </w:r>
            <w:r>
              <w:rPr>
                <w:noProof/>
                <w:webHidden/>
              </w:rPr>
              <w:instrText xml:space="preserve"> PAGEREF _Toc33693187 \h </w:instrText>
            </w:r>
            <w:r>
              <w:rPr>
                <w:noProof/>
                <w:webHidden/>
              </w:rPr>
            </w:r>
            <w:r>
              <w:rPr>
                <w:noProof/>
                <w:webHidden/>
              </w:rPr>
              <w:fldChar w:fldCharType="separate"/>
            </w:r>
            <w:r>
              <w:rPr>
                <w:noProof/>
                <w:webHidden/>
              </w:rPr>
              <w:t>543</w:t>
            </w:r>
            <w:r>
              <w:rPr>
                <w:noProof/>
                <w:webHidden/>
              </w:rPr>
              <w:fldChar w:fldCharType="end"/>
            </w:r>
          </w:hyperlink>
        </w:p>
        <w:p w14:paraId="59A3047F" w14:textId="77777777" w:rsidR="00AB0733" w:rsidRDefault="00AB0733">
          <w:pPr>
            <w:pStyle w:val="Inhopg3"/>
            <w:tabs>
              <w:tab w:val="left" w:pos="1320"/>
            </w:tabs>
            <w:rPr>
              <w:rFonts w:asciiTheme="minorHAnsi" w:hAnsiTheme="minorHAnsi"/>
              <w:noProof/>
            </w:rPr>
          </w:pPr>
          <w:hyperlink w:anchor="_Toc33693188" w:history="1">
            <w:r w:rsidRPr="00F771A5">
              <w:rPr>
                <w:rStyle w:val="Hyperlink"/>
                <w:noProof/>
                <w:lang w:bidi="en-US"/>
              </w:rPr>
              <w:t>1.4.1.</w:t>
            </w:r>
            <w:r>
              <w:rPr>
                <w:rFonts w:asciiTheme="minorHAnsi" w:hAnsiTheme="minorHAnsi"/>
                <w:noProof/>
              </w:rPr>
              <w:tab/>
            </w:r>
            <w:r w:rsidRPr="00F771A5">
              <w:rPr>
                <w:rStyle w:val="Hyperlink"/>
                <w:noProof/>
                <w:lang w:bidi="en-US"/>
              </w:rPr>
              <w:t>Werkingsprincipe</w:t>
            </w:r>
            <w:r>
              <w:rPr>
                <w:noProof/>
                <w:webHidden/>
              </w:rPr>
              <w:tab/>
            </w:r>
            <w:r>
              <w:rPr>
                <w:noProof/>
                <w:webHidden/>
              </w:rPr>
              <w:fldChar w:fldCharType="begin"/>
            </w:r>
            <w:r>
              <w:rPr>
                <w:noProof/>
                <w:webHidden/>
              </w:rPr>
              <w:instrText xml:space="preserve"> PAGEREF _Toc33693188 \h </w:instrText>
            </w:r>
            <w:r>
              <w:rPr>
                <w:noProof/>
                <w:webHidden/>
              </w:rPr>
            </w:r>
            <w:r>
              <w:rPr>
                <w:noProof/>
                <w:webHidden/>
              </w:rPr>
              <w:fldChar w:fldCharType="separate"/>
            </w:r>
            <w:r>
              <w:rPr>
                <w:noProof/>
                <w:webHidden/>
              </w:rPr>
              <w:t>543</w:t>
            </w:r>
            <w:r>
              <w:rPr>
                <w:noProof/>
                <w:webHidden/>
              </w:rPr>
              <w:fldChar w:fldCharType="end"/>
            </w:r>
          </w:hyperlink>
        </w:p>
        <w:p w14:paraId="5DF06ACE" w14:textId="77777777" w:rsidR="00AB0733" w:rsidRDefault="00AB0733">
          <w:pPr>
            <w:pStyle w:val="Inhopg3"/>
            <w:tabs>
              <w:tab w:val="left" w:pos="1320"/>
            </w:tabs>
            <w:rPr>
              <w:rFonts w:asciiTheme="minorHAnsi" w:hAnsiTheme="minorHAnsi"/>
              <w:noProof/>
            </w:rPr>
          </w:pPr>
          <w:hyperlink w:anchor="_Toc33693189" w:history="1">
            <w:r w:rsidRPr="00F771A5">
              <w:rPr>
                <w:rStyle w:val="Hyperlink"/>
                <w:noProof/>
                <w:lang w:bidi="en-US"/>
              </w:rPr>
              <w:t>1.4.2.</w:t>
            </w:r>
            <w:r>
              <w:rPr>
                <w:rFonts w:asciiTheme="minorHAnsi" w:hAnsiTheme="minorHAnsi"/>
                <w:noProof/>
              </w:rPr>
              <w:tab/>
            </w:r>
            <w:r w:rsidRPr="00F771A5">
              <w:rPr>
                <w:rStyle w:val="Hyperlink"/>
                <w:noProof/>
                <w:lang w:bidi="en-US"/>
              </w:rPr>
              <w:t>Opnemer</w:t>
            </w:r>
            <w:r>
              <w:rPr>
                <w:noProof/>
                <w:webHidden/>
              </w:rPr>
              <w:tab/>
            </w:r>
            <w:r>
              <w:rPr>
                <w:noProof/>
                <w:webHidden/>
              </w:rPr>
              <w:fldChar w:fldCharType="begin"/>
            </w:r>
            <w:r>
              <w:rPr>
                <w:noProof/>
                <w:webHidden/>
              </w:rPr>
              <w:instrText xml:space="preserve"> PAGEREF _Toc33693189 \h </w:instrText>
            </w:r>
            <w:r>
              <w:rPr>
                <w:noProof/>
                <w:webHidden/>
              </w:rPr>
            </w:r>
            <w:r>
              <w:rPr>
                <w:noProof/>
                <w:webHidden/>
              </w:rPr>
              <w:fldChar w:fldCharType="separate"/>
            </w:r>
            <w:r>
              <w:rPr>
                <w:noProof/>
                <w:webHidden/>
              </w:rPr>
              <w:t>543</w:t>
            </w:r>
            <w:r>
              <w:rPr>
                <w:noProof/>
                <w:webHidden/>
              </w:rPr>
              <w:fldChar w:fldCharType="end"/>
            </w:r>
          </w:hyperlink>
        </w:p>
        <w:p w14:paraId="6B3E458A" w14:textId="77777777" w:rsidR="00AB0733" w:rsidRDefault="00AB0733">
          <w:pPr>
            <w:pStyle w:val="Inhopg3"/>
            <w:tabs>
              <w:tab w:val="left" w:pos="1320"/>
            </w:tabs>
            <w:rPr>
              <w:rFonts w:asciiTheme="minorHAnsi" w:hAnsiTheme="minorHAnsi"/>
              <w:noProof/>
            </w:rPr>
          </w:pPr>
          <w:hyperlink w:anchor="_Toc33693190" w:history="1">
            <w:r w:rsidRPr="00F771A5">
              <w:rPr>
                <w:rStyle w:val="Hyperlink"/>
                <w:noProof/>
                <w:lang w:bidi="en-US"/>
              </w:rPr>
              <w:t>1.4.3.</w:t>
            </w:r>
            <w:r>
              <w:rPr>
                <w:rFonts w:asciiTheme="minorHAnsi" w:hAnsiTheme="minorHAnsi"/>
                <w:noProof/>
              </w:rPr>
              <w:tab/>
            </w:r>
            <w:r w:rsidRPr="00F771A5">
              <w:rPr>
                <w:rStyle w:val="Hyperlink"/>
                <w:noProof/>
                <w:lang w:bidi="en-US"/>
              </w:rPr>
              <w:t>Meetomvormer</w:t>
            </w:r>
            <w:r>
              <w:rPr>
                <w:noProof/>
                <w:webHidden/>
              </w:rPr>
              <w:tab/>
            </w:r>
            <w:r>
              <w:rPr>
                <w:noProof/>
                <w:webHidden/>
              </w:rPr>
              <w:fldChar w:fldCharType="begin"/>
            </w:r>
            <w:r>
              <w:rPr>
                <w:noProof/>
                <w:webHidden/>
              </w:rPr>
              <w:instrText xml:space="preserve"> PAGEREF _Toc33693190 \h </w:instrText>
            </w:r>
            <w:r>
              <w:rPr>
                <w:noProof/>
                <w:webHidden/>
              </w:rPr>
            </w:r>
            <w:r>
              <w:rPr>
                <w:noProof/>
                <w:webHidden/>
              </w:rPr>
              <w:fldChar w:fldCharType="separate"/>
            </w:r>
            <w:r>
              <w:rPr>
                <w:noProof/>
                <w:webHidden/>
              </w:rPr>
              <w:t>543</w:t>
            </w:r>
            <w:r>
              <w:rPr>
                <w:noProof/>
                <w:webHidden/>
              </w:rPr>
              <w:fldChar w:fldCharType="end"/>
            </w:r>
          </w:hyperlink>
        </w:p>
        <w:p w14:paraId="4EFE9DC4" w14:textId="77777777" w:rsidR="00AB0733" w:rsidRDefault="00AB0733">
          <w:pPr>
            <w:pStyle w:val="Inhopg3"/>
            <w:tabs>
              <w:tab w:val="left" w:pos="1320"/>
            </w:tabs>
            <w:rPr>
              <w:rFonts w:asciiTheme="minorHAnsi" w:hAnsiTheme="minorHAnsi"/>
              <w:noProof/>
            </w:rPr>
          </w:pPr>
          <w:hyperlink w:anchor="_Toc33693191" w:history="1">
            <w:r w:rsidRPr="00F771A5">
              <w:rPr>
                <w:rStyle w:val="Hyperlink"/>
                <w:noProof/>
                <w:lang w:bidi="en-US"/>
              </w:rPr>
              <w:t>1.4.4.</w:t>
            </w:r>
            <w:r>
              <w:rPr>
                <w:rFonts w:asciiTheme="minorHAnsi" w:hAnsiTheme="minorHAnsi"/>
                <w:noProof/>
              </w:rPr>
              <w:tab/>
            </w:r>
            <w:r w:rsidRPr="00F771A5">
              <w:rPr>
                <w:rStyle w:val="Hyperlink"/>
                <w:noProof/>
                <w:lang w:bidi="en-US"/>
              </w:rPr>
              <w:t>Kalibratie</w:t>
            </w:r>
            <w:r>
              <w:rPr>
                <w:noProof/>
                <w:webHidden/>
              </w:rPr>
              <w:tab/>
            </w:r>
            <w:r>
              <w:rPr>
                <w:noProof/>
                <w:webHidden/>
              </w:rPr>
              <w:fldChar w:fldCharType="begin"/>
            </w:r>
            <w:r>
              <w:rPr>
                <w:noProof/>
                <w:webHidden/>
              </w:rPr>
              <w:instrText xml:space="preserve"> PAGEREF _Toc33693191 \h </w:instrText>
            </w:r>
            <w:r>
              <w:rPr>
                <w:noProof/>
                <w:webHidden/>
              </w:rPr>
            </w:r>
            <w:r>
              <w:rPr>
                <w:noProof/>
                <w:webHidden/>
              </w:rPr>
              <w:fldChar w:fldCharType="separate"/>
            </w:r>
            <w:r>
              <w:rPr>
                <w:noProof/>
                <w:webHidden/>
              </w:rPr>
              <w:t>543</w:t>
            </w:r>
            <w:r>
              <w:rPr>
                <w:noProof/>
                <w:webHidden/>
              </w:rPr>
              <w:fldChar w:fldCharType="end"/>
            </w:r>
          </w:hyperlink>
        </w:p>
        <w:p w14:paraId="18F751EE" w14:textId="77777777" w:rsidR="00AB0733" w:rsidRDefault="00AB0733">
          <w:pPr>
            <w:pStyle w:val="Inhopg3"/>
            <w:tabs>
              <w:tab w:val="left" w:pos="1320"/>
            </w:tabs>
            <w:rPr>
              <w:rFonts w:asciiTheme="minorHAnsi" w:hAnsiTheme="minorHAnsi"/>
              <w:noProof/>
            </w:rPr>
          </w:pPr>
          <w:hyperlink w:anchor="_Toc33693192" w:history="1">
            <w:r w:rsidRPr="00F771A5">
              <w:rPr>
                <w:rStyle w:val="Hyperlink"/>
                <w:noProof/>
                <w:lang w:bidi="en-US"/>
              </w:rPr>
              <w:t>1.4.5.</w:t>
            </w:r>
            <w:r>
              <w:rPr>
                <w:rFonts w:asciiTheme="minorHAnsi" w:hAnsiTheme="minorHAnsi"/>
                <w:noProof/>
              </w:rPr>
              <w:tab/>
            </w:r>
            <w:r w:rsidRPr="00F771A5">
              <w:rPr>
                <w:rStyle w:val="Hyperlink"/>
                <w:noProof/>
                <w:lang w:bidi="en-US"/>
              </w:rPr>
              <w:t>Reiniging</w:t>
            </w:r>
            <w:r>
              <w:rPr>
                <w:noProof/>
                <w:webHidden/>
              </w:rPr>
              <w:tab/>
            </w:r>
            <w:r>
              <w:rPr>
                <w:noProof/>
                <w:webHidden/>
              </w:rPr>
              <w:fldChar w:fldCharType="begin"/>
            </w:r>
            <w:r>
              <w:rPr>
                <w:noProof/>
                <w:webHidden/>
              </w:rPr>
              <w:instrText xml:space="preserve"> PAGEREF _Toc33693192 \h </w:instrText>
            </w:r>
            <w:r>
              <w:rPr>
                <w:noProof/>
                <w:webHidden/>
              </w:rPr>
            </w:r>
            <w:r>
              <w:rPr>
                <w:noProof/>
                <w:webHidden/>
              </w:rPr>
              <w:fldChar w:fldCharType="separate"/>
            </w:r>
            <w:r>
              <w:rPr>
                <w:noProof/>
                <w:webHidden/>
              </w:rPr>
              <w:t>543</w:t>
            </w:r>
            <w:r>
              <w:rPr>
                <w:noProof/>
                <w:webHidden/>
              </w:rPr>
              <w:fldChar w:fldCharType="end"/>
            </w:r>
          </w:hyperlink>
        </w:p>
        <w:p w14:paraId="630ED640" w14:textId="77777777" w:rsidR="00AB0733" w:rsidRDefault="00AB0733">
          <w:pPr>
            <w:pStyle w:val="Inhopg3"/>
            <w:tabs>
              <w:tab w:val="left" w:pos="1320"/>
            </w:tabs>
            <w:rPr>
              <w:rFonts w:asciiTheme="minorHAnsi" w:hAnsiTheme="minorHAnsi"/>
              <w:noProof/>
            </w:rPr>
          </w:pPr>
          <w:hyperlink w:anchor="_Toc33693193" w:history="1">
            <w:r w:rsidRPr="00F771A5">
              <w:rPr>
                <w:rStyle w:val="Hyperlink"/>
                <w:noProof/>
                <w:lang w:bidi="en-US"/>
              </w:rPr>
              <w:t>1.4.6.</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_Toc33693193 \h </w:instrText>
            </w:r>
            <w:r>
              <w:rPr>
                <w:noProof/>
                <w:webHidden/>
              </w:rPr>
            </w:r>
            <w:r>
              <w:rPr>
                <w:noProof/>
                <w:webHidden/>
              </w:rPr>
              <w:fldChar w:fldCharType="separate"/>
            </w:r>
            <w:r>
              <w:rPr>
                <w:noProof/>
                <w:webHidden/>
              </w:rPr>
              <w:t>543</w:t>
            </w:r>
            <w:r>
              <w:rPr>
                <w:noProof/>
                <w:webHidden/>
              </w:rPr>
              <w:fldChar w:fldCharType="end"/>
            </w:r>
          </w:hyperlink>
        </w:p>
        <w:p w14:paraId="4B3E3755"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194" w:history="1">
            <w:r w:rsidRPr="00F771A5">
              <w:rPr>
                <w:rStyle w:val="Hyperlink"/>
                <w:noProof/>
                <w:lang w:bidi="en-US"/>
              </w:rPr>
              <w:t>1.5.</w:t>
            </w:r>
            <w:r>
              <w:rPr>
                <w:rFonts w:asciiTheme="minorHAnsi" w:eastAsiaTheme="minorEastAsia" w:hAnsiTheme="minorHAnsi"/>
                <w:noProof/>
                <w:lang w:eastAsia="nl-BE"/>
              </w:rPr>
              <w:tab/>
            </w:r>
            <w:r w:rsidRPr="00F771A5">
              <w:rPr>
                <w:rStyle w:val="Hyperlink"/>
                <w:noProof/>
                <w:lang w:bidi="en-US"/>
              </w:rPr>
              <w:t>Capacitieve niveaumeting</w:t>
            </w:r>
            <w:r>
              <w:rPr>
                <w:noProof/>
                <w:webHidden/>
              </w:rPr>
              <w:tab/>
            </w:r>
            <w:r>
              <w:rPr>
                <w:noProof/>
                <w:webHidden/>
              </w:rPr>
              <w:fldChar w:fldCharType="begin"/>
            </w:r>
            <w:r>
              <w:rPr>
                <w:noProof/>
                <w:webHidden/>
              </w:rPr>
              <w:instrText xml:space="preserve"> PAGEREF _Toc33693194 \h </w:instrText>
            </w:r>
            <w:r>
              <w:rPr>
                <w:noProof/>
                <w:webHidden/>
              </w:rPr>
            </w:r>
            <w:r>
              <w:rPr>
                <w:noProof/>
                <w:webHidden/>
              </w:rPr>
              <w:fldChar w:fldCharType="separate"/>
            </w:r>
            <w:r>
              <w:rPr>
                <w:noProof/>
                <w:webHidden/>
              </w:rPr>
              <w:t>544</w:t>
            </w:r>
            <w:r>
              <w:rPr>
                <w:noProof/>
                <w:webHidden/>
              </w:rPr>
              <w:fldChar w:fldCharType="end"/>
            </w:r>
          </w:hyperlink>
        </w:p>
        <w:p w14:paraId="2CDD88CE" w14:textId="77777777" w:rsidR="00AB0733" w:rsidRDefault="00AB0733">
          <w:pPr>
            <w:pStyle w:val="Inhopg3"/>
            <w:tabs>
              <w:tab w:val="left" w:pos="1320"/>
            </w:tabs>
            <w:rPr>
              <w:rFonts w:asciiTheme="minorHAnsi" w:hAnsiTheme="minorHAnsi"/>
              <w:noProof/>
            </w:rPr>
          </w:pPr>
          <w:hyperlink w:anchor="_Toc33693195" w:history="1">
            <w:r w:rsidRPr="00F771A5">
              <w:rPr>
                <w:rStyle w:val="Hyperlink"/>
                <w:noProof/>
                <w:lang w:bidi="en-US"/>
              </w:rPr>
              <w:t>1.5.1.</w:t>
            </w:r>
            <w:r>
              <w:rPr>
                <w:rFonts w:asciiTheme="minorHAnsi" w:hAnsiTheme="minorHAnsi"/>
                <w:noProof/>
              </w:rPr>
              <w:tab/>
            </w:r>
            <w:r w:rsidRPr="00F771A5">
              <w:rPr>
                <w:rStyle w:val="Hyperlink"/>
                <w:noProof/>
                <w:lang w:bidi="en-US"/>
              </w:rPr>
              <w:t>Werkingsprincipe</w:t>
            </w:r>
            <w:r>
              <w:rPr>
                <w:noProof/>
                <w:webHidden/>
              </w:rPr>
              <w:tab/>
            </w:r>
            <w:r>
              <w:rPr>
                <w:noProof/>
                <w:webHidden/>
              </w:rPr>
              <w:fldChar w:fldCharType="begin"/>
            </w:r>
            <w:r>
              <w:rPr>
                <w:noProof/>
                <w:webHidden/>
              </w:rPr>
              <w:instrText xml:space="preserve"> PAGEREF _Toc33693195 \h </w:instrText>
            </w:r>
            <w:r>
              <w:rPr>
                <w:noProof/>
                <w:webHidden/>
              </w:rPr>
            </w:r>
            <w:r>
              <w:rPr>
                <w:noProof/>
                <w:webHidden/>
              </w:rPr>
              <w:fldChar w:fldCharType="separate"/>
            </w:r>
            <w:r>
              <w:rPr>
                <w:noProof/>
                <w:webHidden/>
              </w:rPr>
              <w:t>544</w:t>
            </w:r>
            <w:r>
              <w:rPr>
                <w:noProof/>
                <w:webHidden/>
              </w:rPr>
              <w:fldChar w:fldCharType="end"/>
            </w:r>
          </w:hyperlink>
        </w:p>
        <w:p w14:paraId="49D600E8" w14:textId="77777777" w:rsidR="00AB0733" w:rsidRDefault="00AB0733">
          <w:pPr>
            <w:pStyle w:val="Inhopg3"/>
            <w:tabs>
              <w:tab w:val="left" w:pos="1320"/>
            </w:tabs>
            <w:rPr>
              <w:rFonts w:asciiTheme="minorHAnsi" w:hAnsiTheme="minorHAnsi"/>
              <w:noProof/>
            </w:rPr>
          </w:pPr>
          <w:hyperlink w:anchor="_Toc33693196" w:history="1">
            <w:r w:rsidRPr="00F771A5">
              <w:rPr>
                <w:rStyle w:val="Hyperlink"/>
                <w:noProof/>
                <w:lang w:bidi="en-US"/>
              </w:rPr>
              <w:t>1.5.2.</w:t>
            </w:r>
            <w:r>
              <w:rPr>
                <w:rFonts w:asciiTheme="minorHAnsi" w:hAnsiTheme="minorHAnsi"/>
                <w:noProof/>
              </w:rPr>
              <w:tab/>
            </w:r>
            <w:r w:rsidRPr="00F771A5">
              <w:rPr>
                <w:rStyle w:val="Hyperlink"/>
                <w:noProof/>
                <w:lang w:bidi="en-US"/>
              </w:rPr>
              <w:t>Opnemer</w:t>
            </w:r>
            <w:r>
              <w:rPr>
                <w:noProof/>
                <w:webHidden/>
              </w:rPr>
              <w:tab/>
            </w:r>
            <w:r>
              <w:rPr>
                <w:noProof/>
                <w:webHidden/>
              </w:rPr>
              <w:fldChar w:fldCharType="begin"/>
            </w:r>
            <w:r>
              <w:rPr>
                <w:noProof/>
                <w:webHidden/>
              </w:rPr>
              <w:instrText xml:space="preserve"> PAGEREF _Toc33693196 \h </w:instrText>
            </w:r>
            <w:r>
              <w:rPr>
                <w:noProof/>
                <w:webHidden/>
              </w:rPr>
            </w:r>
            <w:r>
              <w:rPr>
                <w:noProof/>
                <w:webHidden/>
              </w:rPr>
              <w:fldChar w:fldCharType="separate"/>
            </w:r>
            <w:r>
              <w:rPr>
                <w:noProof/>
                <w:webHidden/>
              </w:rPr>
              <w:t>544</w:t>
            </w:r>
            <w:r>
              <w:rPr>
                <w:noProof/>
                <w:webHidden/>
              </w:rPr>
              <w:fldChar w:fldCharType="end"/>
            </w:r>
          </w:hyperlink>
        </w:p>
        <w:p w14:paraId="31ED955B" w14:textId="77777777" w:rsidR="00AB0733" w:rsidRDefault="00AB0733">
          <w:pPr>
            <w:pStyle w:val="Inhopg3"/>
            <w:tabs>
              <w:tab w:val="left" w:pos="1320"/>
            </w:tabs>
            <w:rPr>
              <w:rFonts w:asciiTheme="minorHAnsi" w:hAnsiTheme="minorHAnsi"/>
              <w:noProof/>
            </w:rPr>
          </w:pPr>
          <w:hyperlink w:anchor="_Toc33693197" w:history="1">
            <w:r w:rsidRPr="00F771A5">
              <w:rPr>
                <w:rStyle w:val="Hyperlink"/>
                <w:noProof/>
                <w:lang w:bidi="en-US"/>
              </w:rPr>
              <w:t>1.5.3.</w:t>
            </w:r>
            <w:r>
              <w:rPr>
                <w:rFonts w:asciiTheme="minorHAnsi" w:hAnsiTheme="minorHAnsi"/>
                <w:noProof/>
              </w:rPr>
              <w:tab/>
            </w:r>
            <w:r w:rsidRPr="00F771A5">
              <w:rPr>
                <w:rStyle w:val="Hyperlink"/>
                <w:noProof/>
                <w:lang w:bidi="en-US"/>
              </w:rPr>
              <w:t>Meetomvormer</w:t>
            </w:r>
            <w:r>
              <w:rPr>
                <w:noProof/>
                <w:webHidden/>
              </w:rPr>
              <w:tab/>
            </w:r>
            <w:r>
              <w:rPr>
                <w:noProof/>
                <w:webHidden/>
              </w:rPr>
              <w:fldChar w:fldCharType="begin"/>
            </w:r>
            <w:r>
              <w:rPr>
                <w:noProof/>
                <w:webHidden/>
              </w:rPr>
              <w:instrText xml:space="preserve"> PAGEREF _Toc33693197 \h </w:instrText>
            </w:r>
            <w:r>
              <w:rPr>
                <w:noProof/>
                <w:webHidden/>
              </w:rPr>
            </w:r>
            <w:r>
              <w:rPr>
                <w:noProof/>
                <w:webHidden/>
              </w:rPr>
              <w:fldChar w:fldCharType="separate"/>
            </w:r>
            <w:r>
              <w:rPr>
                <w:noProof/>
                <w:webHidden/>
              </w:rPr>
              <w:t>544</w:t>
            </w:r>
            <w:r>
              <w:rPr>
                <w:noProof/>
                <w:webHidden/>
              </w:rPr>
              <w:fldChar w:fldCharType="end"/>
            </w:r>
          </w:hyperlink>
        </w:p>
        <w:p w14:paraId="02878C12" w14:textId="77777777" w:rsidR="00AB0733" w:rsidRDefault="00AB0733">
          <w:pPr>
            <w:pStyle w:val="Inhopg3"/>
            <w:tabs>
              <w:tab w:val="left" w:pos="1320"/>
            </w:tabs>
            <w:rPr>
              <w:rFonts w:asciiTheme="minorHAnsi" w:hAnsiTheme="minorHAnsi"/>
              <w:noProof/>
            </w:rPr>
          </w:pPr>
          <w:hyperlink w:anchor="_Toc33693198" w:history="1">
            <w:r w:rsidRPr="00F771A5">
              <w:rPr>
                <w:rStyle w:val="Hyperlink"/>
                <w:noProof/>
                <w:lang w:bidi="en-US"/>
              </w:rPr>
              <w:t>1.5.4.</w:t>
            </w:r>
            <w:r>
              <w:rPr>
                <w:rFonts w:asciiTheme="minorHAnsi" w:hAnsiTheme="minorHAnsi"/>
                <w:noProof/>
              </w:rPr>
              <w:tab/>
            </w:r>
            <w:r w:rsidRPr="00F771A5">
              <w:rPr>
                <w:rStyle w:val="Hyperlink"/>
                <w:noProof/>
                <w:lang w:bidi="en-US"/>
              </w:rPr>
              <w:t>Nauwkeurigheid</w:t>
            </w:r>
            <w:r>
              <w:rPr>
                <w:noProof/>
                <w:webHidden/>
              </w:rPr>
              <w:tab/>
            </w:r>
            <w:r>
              <w:rPr>
                <w:noProof/>
                <w:webHidden/>
              </w:rPr>
              <w:fldChar w:fldCharType="begin"/>
            </w:r>
            <w:r>
              <w:rPr>
                <w:noProof/>
                <w:webHidden/>
              </w:rPr>
              <w:instrText xml:space="preserve"> PAGEREF _Toc33693198 \h </w:instrText>
            </w:r>
            <w:r>
              <w:rPr>
                <w:noProof/>
                <w:webHidden/>
              </w:rPr>
            </w:r>
            <w:r>
              <w:rPr>
                <w:noProof/>
                <w:webHidden/>
              </w:rPr>
              <w:fldChar w:fldCharType="separate"/>
            </w:r>
            <w:r>
              <w:rPr>
                <w:noProof/>
                <w:webHidden/>
              </w:rPr>
              <w:t>544</w:t>
            </w:r>
            <w:r>
              <w:rPr>
                <w:noProof/>
                <w:webHidden/>
              </w:rPr>
              <w:fldChar w:fldCharType="end"/>
            </w:r>
          </w:hyperlink>
        </w:p>
        <w:p w14:paraId="25153102" w14:textId="77777777" w:rsidR="00AB0733" w:rsidRDefault="00AB0733">
          <w:pPr>
            <w:pStyle w:val="Inhopg3"/>
            <w:tabs>
              <w:tab w:val="left" w:pos="1320"/>
            </w:tabs>
            <w:rPr>
              <w:rFonts w:asciiTheme="minorHAnsi" w:hAnsiTheme="minorHAnsi"/>
              <w:noProof/>
            </w:rPr>
          </w:pPr>
          <w:hyperlink w:anchor="_Toc33693199" w:history="1">
            <w:r w:rsidRPr="00F771A5">
              <w:rPr>
                <w:rStyle w:val="Hyperlink"/>
                <w:noProof/>
                <w:lang w:bidi="en-US"/>
              </w:rPr>
              <w:t>1.5.5.</w:t>
            </w:r>
            <w:r>
              <w:rPr>
                <w:rFonts w:asciiTheme="minorHAnsi" w:hAnsiTheme="minorHAnsi"/>
                <w:noProof/>
              </w:rPr>
              <w:tab/>
            </w:r>
            <w:r w:rsidRPr="00F771A5">
              <w:rPr>
                <w:rStyle w:val="Hyperlink"/>
                <w:noProof/>
                <w:lang w:bidi="en-US"/>
              </w:rPr>
              <w:t>Kalibratie</w:t>
            </w:r>
            <w:r>
              <w:rPr>
                <w:noProof/>
                <w:webHidden/>
              </w:rPr>
              <w:tab/>
            </w:r>
            <w:r>
              <w:rPr>
                <w:noProof/>
                <w:webHidden/>
              </w:rPr>
              <w:fldChar w:fldCharType="begin"/>
            </w:r>
            <w:r>
              <w:rPr>
                <w:noProof/>
                <w:webHidden/>
              </w:rPr>
              <w:instrText xml:space="preserve"> PAGEREF _Toc33693199 \h </w:instrText>
            </w:r>
            <w:r>
              <w:rPr>
                <w:noProof/>
                <w:webHidden/>
              </w:rPr>
            </w:r>
            <w:r>
              <w:rPr>
                <w:noProof/>
                <w:webHidden/>
              </w:rPr>
              <w:fldChar w:fldCharType="separate"/>
            </w:r>
            <w:r>
              <w:rPr>
                <w:noProof/>
                <w:webHidden/>
              </w:rPr>
              <w:t>544</w:t>
            </w:r>
            <w:r>
              <w:rPr>
                <w:noProof/>
                <w:webHidden/>
              </w:rPr>
              <w:fldChar w:fldCharType="end"/>
            </w:r>
          </w:hyperlink>
        </w:p>
        <w:p w14:paraId="3905E27C" w14:textId="77777777" w:rsidR="00AB0733" w:rsidRDefault="00AB0733">
          <w:pPr>
            <w:pStyle w:val="Inhopg3"/>
            <w:tabs>
              <w:tab w:val="left" w:pos="1320"/>
            </w:tabs>
            <w:rPr>
              <w:rFonts w:asciiTheme="minorHAnsi" w:hAnsiTheme="minorHAnsi"/>
              <w:noProof/>
            </w:rPr>
          </w:pPr>
          <w:hyperlink w:anchor="_Toc33693200" w:history="1">
            <w:r w:rsidRPr="00F771A5">
              <w:rPr>
                <w:rStyle w:val="Hyperlink"/>
                <w:noProof/>
                <w:lang w:bidi="en-US"/>
              </w:rPr>
              <w:t>1.5.6.</w:t>
            </w:r>
            <w:r>
              <w:rPr>
                <w:rFonts w:asciiTheme="minorHAnsi" w:hAnsiTheme="minorHAnsi"/>
                <w:noProof/>
              </w:rPr>
              <w:tab/>
            </w:r>
            <w:r w:rsidRPr="00F771A5">
              <w:rPr>
                <w:rStyle w:val="Hyperlink"/>
                <w:noProof/>
                <w:lang w:bidi="en-US"/>
              </w:rPr>
              <w:t>Reiniging</w:t>
            </w:r>
            <w:r>
              <w:rPr>
                <w:noProof/>
                <w:webHidden/>
              </w:rPr>
              <w:tab/>
            </w:r>
            <w:r>
              <w:rPr>
                <w:noProof/>
                <w:webHidden/>
              </w:rPr>
              <w:fldChar w:fldCharType="begin"/>
            </w:r>
            <w:r>
              <w:rPr>
                <w:noProof/>
                <w:webHidden/>
              </w:rPr>
              <w:instrText xml:space="preserve"> PAGEREF _Toc33693200 \h </w:instrText>
            </w:r>
            <w:r>
              <w:rPr>
                <w:noProof/>
                <w:webHidden/>
              </w:rPr>
            </w:r>
            <w:r>
              <w:rPr>
                <w:noProof/>
                <w:webHidden/>
              </w:rPr>
              <w:fldChar w:fldCharType="separate"/>
            </w:r>
            <w:r>
              <w:rPr>
                <w:noProof/>
                <w:webHidden/>
              </w:rPr>
              <w:t>544</w:t>
            </w:r>
            <w:r>
              <w:rPr>
                <w:noProof/>
                <w:webHidden/>
              </w:rPr>
              <w:fldChar w:fldCharType="end"/>
            </w:r>
          </w:hyperlink>
        </w:p>
        <w:p w14:paraId="31CE87D7" w14:textId="77777777" w:rsidR="00AB0733" w:rsidRDefault="00AB0733">
          <w:pPr>
            <w:pStyle w:val="Inhopg3"/>
            <w:tabs>
              <w:tab w:val="left" w:pos="1320"/>
            </w:tabs>
            <w:rPr>
              <w:rFonts w:asciiTheme="minorHAnsi" w:hAnsiTheme="minorHAnsi"/>
              <w:noProof/>
            </w:rPr>
          </w:pPr>
          <w:hyperlink w:anchor="_Toc33693201" w:history="1">
            <w:r w:rsidRPr="00F771A5">
              <w:rPr>
                <w:rStyle w:val="Hyperlink"/>
                <w:noProof/>
                <w:lang w:bidi="en-US"/>
              </w:rPr>
              <w:t>1.5.7.</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_Toc33693201 \h </w:instrText>
            </w:r>
            <w:r>
              <w:rPr>
                <w:noProof/>
                <w:webHidden/>
              </w:rPr>
            </w:r>
            <w:r>
              <w:rPr>
                <w:noProof/>
                <w:webHidden/>
              </w:rPr>
              <w:fldChar w:fldCharType="separate"/>
            </w:r>
            <w:r>
              <w:rPr>
                <w:noProof/>
                <w:webHidden/>
              </w:rPr>
              <w:t>544</w:t>
            </w:r>
            <w:r>
              <w:rPr>
                <w:noProof/>
                <w:webHidden/>
              </w:rPr>
              <w:fldChar w:fldCharType="end"/>
            </w:r>
          </w:hyperlink>
        </w:p>
        <w:p w14:paraId="5B3DFFF2"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202" w:history="1">
            <w:r w:rsidRPr="00F771A5">
              <w:rPr>
                <w:rStyle w:val="Hyperlink"/>
                <w:noProof/>
                <w:lang w:bidi="en-US"/>
              </w:rPr>
              <w:t>1.6.</w:t>
            </w:r>
            <w:r>
              <w:rPr>
                <w:rFonts w:asciiTheme="minorHAnsi" w:eastAsiaTheme="minorEastAsia" w:hAnsiTheme="minorHAnsi"/>
                <w:noProof/>
                <w:lang w:eastAsia="nl-BE"/>
              </w:rPr>
              <w:tab/>
            </w:r>
            <w:r w:rsidRPr="00F771A5">
              <w:rPr>
                <w:rStyle w:val="Hyperlink"/>
                <w:noProof/>
                <w:lang w:bidi="en-US"/>
              </w:rPr>
              <w:t>Vlotterschakelaar met instelbaar schakelpunt</w:t>
            </w:r>
            <w:r>
              <w:rPr>
                <w:noProof/>
                <w:webHidden/>
              </w:rPr>
              <w:tab/>
            </w:r>
            <w:r>
              <w:rPr>
                <w:noProof/>
                <w:webHidden/>
              </w:rPr>
              <w:fldChar w:fldCharType="begin"/>
            </w:r>
            <w:r>
              <w:rPr>
                <w:noProof/>
                <w:webHidden/>
              </w:rPr>
              <w:instrText xml:space="preserve"> PAGEREF _Toc33693202 \h </w:instrText>
            </w:r>
            <w:r>
              <w:rPr>
                <w:noProof/>
                <w:webHidden/>
              </w:rPr>
            </w:r>
            <w:r>
              <w:rPr>
                <w:noProof/>
                <w:webHidden/>
              </w:rPr>
              <w:fldChar w:fldCharType="separate"/>
            </w:r>
            <w:r>
              <w:rPr>
                <w:noProof/>
                <w:webHidden/>
              </w:rPr>
              <w:t>545</w:t>
            </w:r>
            <w:r>
              <w:rPr>
                <w:noProof/>
                <w:webHidden/>
              </w:rPr>
              <w:fldChar w:fldCharType="end"/>
            </w:r>
          </w:hyperlink>
        </w:p>
        <w:p w14:paraId="7490D3A2" w14:textId="77777777" w:rsidR="00AB0733" w:rsidRDefault="00AB0733">
          <w:pPr>
            <w:pStyle w:val="Inhopg3"/>
            <w:tabs>
              <w:tab w:val="left" w:pos="1320"/>
            </w:tabs>
            <w:rPr>
              <w:rFonts w:asciiTheme="minorHAnsi" w:hAnsiTheme="minorHAnsi"/>
              <w:noProof/>
            </w:rPr>
          </w:pPr>
          <w:hyperlink w:anchor="_Toc33693203" w:history="1">
            <w:r w:rsidRPr="00F771A5">
              <w:rPr>
                <w:rStyle w:val="Hyperlink"/>
                <w:noProof/>
                <w:lang w:bidi="en-US"/>
              </w:rPr>
              <w:t>1.6.1.</w:t>
            </w:r>
            <w:r>
              <w:rPr>
                <w:rFonts w:asciiTheme="minorHAnsi" w:hAnsiTheme="minorHAnsi"/>
                <w:noProof/>
              </w:rPr>
              <w:tab/>
            </w:r>
            <w:r w:rsidRPr="00F771A5">
              <w:rPr>
                <w:rStyle w:val="Hyperlink"/>
                <w:noProof/>
                <w:lang w:bidi="en-US"/>
              </w:rPr>
              <w:t>Werkingsprincipe</w:t>
            </w:r>
            <w:r>
              <w:rPr>
                <w:noProof/>
                <w:webHidden/>
              </w:rPr>
              <w:tab/>
            </w:r>
            <w:r>
              <w:rPr>
                <w:noProof/>
                <w:webHidden/>
              </w:rPr>
              <w:fldChar w:fldCharType="begin"/>
            </w:r>
            <w:r>
              <w:rPr>
                <w:noProof/>
                <w:webHidden/>
              </w:rPr>
              <w:instrText xml:space="preserve"> PAGEREF _Toc33693203 \h </w:instrText>
            </w:r>
            <w:r>
              <w:rPr>
                <w:noProof/>
                <w:webHidden/>
              </w:rPr>
            </w:r>
            <w:r>
              <w:rPr>
                <w:noProof/>
                <w:webHidden/>
              </w:rPr>
              <w:fldChar w:fldCharType="separate"/>
            </w:r>
            <w:r>
              <w:rPr>
                <w:noProof/>
                <w:webHidden/>
              </w:rPr>
              <w:t>545</w:t>
            </w:r>
            <w:r>
              <w:rPr>
                <w:noProof/>
                <w:webHidden/>
              </w:rPr>
              <w:fldChar w:fldCharType="end"/>
            </w:r>
          </w:hyperlink>
        </w:p>
        <w:p w14:paraId="7313DD31" w14:textId="77777777" w:rsidR="00AB0733" w:rsidRDefault="00AB0733">
          <w:pPr>
            <w:pStyle w:val="Inhopg3"/>
            <w:tabs>
              <w:tab w:val="left" w:pos="1320"/>
            </w:tabs>
            <w:rPr>
              <w:rFonts w:asciiTheme="minorHAnsi" w:hAnsiTheme="minorHAnsi"/>
              <w:noProof/>
            </w:rPr>
          </w:pPr>
          <w:hyperlink w:anchor="_Toc33693204" w:history="1">
            <w:r w:rsidRPr="00F771A5">
              <w:rPr>
                <w:rStyle w:val="Hyperlink"/>
                <w:noProof/>
                <w:lang w:bidi="en-US"/>
              </w:rPr>
              <w:t>1.6.2.</w:t>
            </w:r>
            <w:r>
              <w:rPr>
                <w:rFonts w:asciiTheme="minorHAnsi" w:hAnsiTheme="minorHAnsi"/>
                <w:noProof/>
              </w:rPr>
              <w:tab/>
            </w:r>
            <w:r w:rsidRPr="00F771A5">
              <w:rPr>
                <w:rStyle w:val="Hyperlink"/>
                <w:noProof/>
                <w:lang w:bidi="en-US"/>
              </w:rPr>
              <w:t>Nauwkeurigheid</w:t>
            </w:r>
            <w:r>
              <w:rPr>
                <w:noProof/>
                <w:webHidden/>
              </w:rPr>
              <w:tab/>
            </w:r>
            <w:r>
              <w:rPr>
                <w:noProof/>
                <w:webHidden/>
              </w:rPr>
              <w:fldChar w:fldCharType="begin"/>
            </w:r>
            <w:r>
              <w:rPr>
                <w:noProof/>
                <w:webHidden/>
              </w:rPr>
              <w:instrText xml:space="preserve"> PAGEREF _Toc33693204 \h </w:instrText>
            </w:r>
            <w:r>
              <w:rPr>
                <w:noProof/>
                <w:webHidden/>
              </w:rPr>
            </w:r>
            <w:r>
              <w:rPr>
                <w:noProof/>
                <w:webHidden/>
              </w:rPr>
              <w:fldChar w:fldCharType="separate"/>
            </w:r>
            <w:r>
              <w:rPr>
                <w:noProof/>
                <w:webHidden/>
              </w:rPr>
              <w:t>545</w:t>
            </w:r>
            <w:r>
              <w:rPr>
                <w:noProof/>
                <w:webHidden/>
              </w:rPr>
              <w:fldChar w:fldCharType="end"/>
            </w:r>
          </w:hyperlink>
        </w:p>
        <w:p w14:paraId="5C199E01" w14:textId="77777777" w:rsidR="00AB0733" w:rsidRDefault="00AB0733">
          <w:pPr>
            <w:pStyle w:val="Inhopg3"/>
            <w:tabs>
              <w:tab w:val="left" w:pos="1320"/>
            </w:tabs>
            <w:rPr>
              <w:rFonts w:asciiTheme="minorHAnsi" w:hAnsiTheme="minorHAnsi"/>
              <w:noProof/>
            </w:rPr>
          </w:pPr>
          <w:hyperlink w:anchor="_Toc33693205" w:history="1">
            <w:r w:rsidRPr="00F771A5">
              <w:rPr>
                <w:rStyle w:val="Hyperlink"/>
                <w:noProof/>
                <w:lang w:bidi="en-US"/>
              </w:rPr>
              <w:t>1.6.3.</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_Toc33693205 \h </w:instrText>
            </w:r>
            <w:r>
              <w:rPr>
                <w:noProof/>
                <w:webHidden/>
              </w:rPr>
            </w:r>
            <w:r>
              <w:rPr>
                <w:noProof/>
                <w:webHidden/>
              </w:rPr>
              <w:fldChar w:fldCharType="separate"/>
            </w:r>
            <w:r>
              <w:rPr>
                <w:noProof/>
                <w:webHidden/>
              </w:rPr>
              <w:t>545</w:t>
            </w:r>
            <w:r>
              <w:rPr>
                <w:noProof/>
                <w:webHidden/>
              </w:rPr>
              <w:fldChar w:fldCharType="end"/>
            </w:r>
          </w:hyperlink>
        </w:p>
        <w:p w14:paraId="5DCF7A48"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206" w:history="1">
            <w:r w:rsidRPr="00F771A5">
              <w:rPr>
                <w:rStyle w:val="Hyperlink"/>
                <w:noProof/>
                <w:lang w:bidi="en-US"/>
              </w:rPr>
              <w:t>1.7.</w:t>
            </w:r>
            <w:r>
              <w:rPr>
                <w:rFonts w:asciiTheme="minorHAnsi" w:eastAsiaTheme="minorEastAsia" w:hAnsiTheme="minorHAnsi"/>
                <w:noProof/>
                <w:lang w:eastAsia="nl-BE"/>
              </w:rPr>
              <w:tab/>
            </w:r>
            <w:r w:rsidRPr="00F771A5">
              <w:rPr>
                <w:rStyle w:val="Hyperlink"/>
                <w:noProof/>
                <w:lang w:bidi="en-US"/>
              </w:rPr>
              <w:t>Radar niveaumeting</w:t>
            </w:r>
            <w:r>
              <w:rPr>
                <w:noProof/>
                <w:webHidden/>
              </w:rPr>
              <w:tab/>
            </w:r>
            <w:r>
              <w:rPr>
                <w:noProof/>
                <w:webHidden/>
              </w:rPr>
              <w:fldChar w:fldCharType="begin"/>
            </w:r>
            <w:r>
              <w:rPr>
                <w:noProof/>
                <w:webHidden/>
              </w:rPr>
              <w:instrText xml:space="preserve"> PAGEREF _Toc33693206 \h </w:instrText>
            </w:r>
            <w:r>
              <w:rPr>
                <w:noProof/>
                <w:webHidden/>
              </w:rPr>
            </w:r>
            <w:r>
              <w:rPr>
                <w:noProof/>
                <w:webHidden/>
              </w:rPr>
              <w:fldChar w:fldCharType="separate"/>
            </w:r>
            <w:r>
              <w:rPr>
                <w:noProof/>
                <w:webHidden/>
              </w:rPr>
              <w:t>545</w:t>
            </w:r>
            <w:r>
              <w:rPr>
                <w:noProof/>
                <w:webHidden/>
              </w:rPr>
              <w:fldChar w:fldCharType="end"/>
            </w:r>
          </w:hyperlink>
        </w:p>
        <w:p w14:paraId="7B9307E6" w14:textId="77777777" w:rsidR="00AB0733" w:rsidRDefault="00AB0733">
          <w:pPr>
            <w:pStyle w:val="Inhopg3"/>
            <w:tabs>
              <w:tab w:val="left" w:pos="1320"/>
            </w:tabs>
            <w:rPr>
              <w:rFonts w:asciiTheme="minorHAnsi" w:hAnsiTheme="minorHAnsi"/>
              <w:noProof/>
            </w:rPr>
          </w:pPr>
          <w:hyperlink w:anchor="_Toc33693207" w:history="1">
            <w:r w:rsidRPr="00F771A5">
              <w:rPr>
                <w:rStyle w:val="Hyperlink"/>
                <w:noProof/>
                <w:lang w:bidi="en-US"/>
              </w:rPr>
              <w:t>1.7.1.</w:t>
            </w:r>
            <w:r>
              <w:rPr>
                <w:rFonts w:asciiTheme="minorHAnsi" w:hAnsiTheme="minorHAnsi"/>
                <w:noProof/>
              </w:rPr>
              <w:tab/>
            </w:r>
            <w:r w:rsidRPr="00F771A5">
              <w:rPr>
                <w:rStyle w:val="Hyperlink"/>
                <w:noProof/>
                <w:lang w:bidi="en-US"/>
              </w:rPr>
              <w:t>Werkingsprincipe</w:t>
            </w:r>
            <w:r>
              <w:rPr>
                <w:noProof/>
                <w:webHidden/>
              </w:rPr>
              <w:tab/>
            </w:r>
            <w:r>
              <w:rPr>
                <w:noProof/>
                <w:webHidden/>
              </w:rPr>
              <w:fldChar w:fldCharType="begin"/>
            </w:r>
            <w:r>
              <w:rPr>
                <w:noProof/>
                <w:webHidden/>
              </w:rPr>
              <w:instrText xml:space="preserve"> PAGEREF _Toc33693207 \h </w:instrText>
            </w:r>
            <w:r>
              <w:rPr>
                <w:noProof/>
                <w:webHidden/>
              </w:rPr>
            </w:r>
            <w:r>
              <w:rPr>
                <w:noProof/>
                <w:webHidden/>
              </w:rPr>
              <w:fldChar w:fldCharType="separate"/>
            </w:r>
            <w:r>
              <w:rPr>
                <w:noProof/>
                <w:webHidden/>
              </w:rPr>
              <w:t>545</w:t>
            </w:r>
            <w:r>
              <w:rPr>
                <w:noProof/>
                <w:webHidden/>
              </w:rPr>
              <w:fldChar w:fldCharType="end"/>
            </w:r>
          </w:hyperlink>
        </w:p>
        <w:p w14:paraId="52A30A66" w14:textId="77777777" w:rsidR="00AB0733" w:rsidRDefault="00AB0733">
          <w:pPr>
            <w:pStyle w:val="Inhopg3"/>
            <w:tabs>
              <w:tab w:val="left" w:pos="1320"/>
            </w:tabs>
            <w:rPr>
              <w:rFonts w:asciiTheme="minorHAnsi" w:hAnsiTheme="minorHAnsi"/>
              <w:noProof/>
            </w:rPr>
          </w:pPr>
          <w:hyperlink w:anchor="_Toc33693208" w:history="1">
            <w:r w:rsidRPr="00F771A5">
              <w:rPr>
                <w:rStyle w:val="Hyperlink"/>
                <w:noProof/>
                <w:lang w:bidi="en-US"/>
              </w:rPr>
              <w:t>1.7.2.</w:t>
            </w:r>
            <w:r>
              <w:rPr>
                <w:rFonts w:asciiTheme="minorHAnsi" w:hAnsiTheme="minorHAnsi"/>
                <w:noProof/>
              </w:rPr>
              <w:tab/>
            </w:r>
            <w:r w:rsidRPr="00F771A5">
              <w:rPr>
                <w:rStyle w:val="Hyperlink"/>
                <w:noProof/>
                <w:lang w:bidi="en-US"/>
              </w:rPr>
              <w:t>Opnemer</w:t>
            </w:r>
            <w:r>
              <w:rPr>
                <w:noProof/>
                <w:webHidden/>
              </w:rPr>
              <w:tab/>
            </w:r>
            <w:r>
              <w:rPr>
                <w:noProof/>
                <w:webHidden/>
              </w:rPr>
              <w:fldChar w:fldCharType="begin"/>
            </w:r>
            <w:r>
              <w:rPr>
                <w:noProof/>
                <w:webHidden/>
              </w:rPr>
              <w:instrText xml:space="preserve"> PAGEREF _Toc33693208 \h </w:instrText>
            </w:r>
            <w:r>
              <w:rPr>
                <w:noProof/>
                <w:webHidden/>
              </w:rPr>
            </w:r>
            <w:r>
              <w:rPr>
                <w:noProof/>
                <w:webHidden/>
              </w:rPr>
              <w:fldChar w:fldCharType="separate"/>
            </w:r>
            <w:r>
              <w:rPr>
                <w:noProof/>
                <w:webHidden/>
              </w:rPr>
              <w:t>546</w:t>
            </w:r>
            <w:r>
              <w:rPr>
                <w:noProof/>
                <w:webHidden/>
              </w:rPr>
              <w:fldChar w:fldCharType="end"/>
            </w:r>
          </w:hyperlink>
        </w:p>
        <w:p w14:paraId="53D2D108" w14:textId="77777777" w:rsidR="00AB0733" w:rsidRDefault="00AB0733">
          <w:pPr>
            <w:pStyle w:val="Inhopg3"/>
            <w:tabs>
              <w:tab w:val="left" w:pos="1320"/>
            </w:tabs>
            <w:rPr>
              <w:rFonts w:asciiTheme="minorHAnsi" w:hAnsiTheme="minorHAnsi"/>
              <w:noProof/>
            </w:rPr>
          </w:pPr>
          <w:hyperlink w:anchor="_Toc33693209" w:history="1">
            <w:r w:rsidRPr="00F771A5">
              <w:rPr>
                <w:rStyle w:val="Hyperlink"/>
                <w:noProof/>
                <w:lang w:bidi="en-US"/>
              </w:rPr>
              <w:t>1.7.3.</w:t>
            </w:r>
            <w:r>
              <w:rPr>
                <w:rFonts w:asciiTheme="minorHAnsi" w:hAnsiTheme="minorHAnsi"/>
                <w:noProof/>
              </w:rPr>
              <w:tab/>
            </w:r>
            <w:r w:rsidRPr="00F771A5">
              <w:rPr>
                <w:rStyle w:val="Hyperlink"/>
                <w:noProof/>
                <w:lang w:bidi="en-US"/>
              </w:rPr>
              <w:t>Meetomvormer</w:t>
            </w:r>
            <w:r>
              <w:rPr>
                <w:noProof/>
                <w:webHidden/>
              </w:rPr>
              <w:tab/>
            </w:r>
            <w:r>
              <w:rPr>
                <w:noProof/>
                <w:webHidden/>
              </w:rPr>
              <w:fldChar w:fldCharType="begin"/>
            </w:r>
            <w:r>
              <w:rPr>
                <w:noProof/>
                <w:webHidden/>
              </w:rPr>
              <w:instrText xml:space="preserve"> PAGEREF _Toc33693209 \h </w:instrText>
            </w:r>
            <w:r>
              <w:rPr>
                <w:noProof/>
                <w:webHidden/>
              </w:rPr>
            </w:r>
            <w:r>
              <w:rPr>
                <w:noProof/>
                <w:webHidden/>
              </w:rPr>
              <w:fldChar w:fldCharType="separate"/>
            </w:r>
            <w:r>
              <w:rPr>
                <w:noProof/>
                <w:webHidden/>
              </w:rPr>
              <w:t>546</w:t>
            </w:r>
            <w:r>
              <w:rPr>
                <w:noProof/>
                <w:webHidden/>
              </w:rPr>
              <w:fldChar w:fldCharType="end"/>
            </w:r>
          </w:hyperlink>
        </w:p>
        <w:p w14:paraId="59AA01E9" w14:textId="77777777" w:rsidR="00AB0733" w:rsidRDefault="00AB0733">
          <w:pPr>
            <w:pStyle w:val="Inhopg3"/>
            <w:tabs>
              <w:tab w:val="left" w:pos="1320"/>
            </w:tabs>
            <w:rPr>
              <w:rFonts w:asciiTheme="minorHAnsi" w:hAnsiTheme="minorHAnsi"/>
              <w:noProof/>
            </w:rPr>
          </w:pPr>
          <w:hyperlink w:anchor="_Toc33693210" w:history="1">
            <w:r w:rsidRPr="00F771A5">
              <w:rPr>
                <w:rStyle w:val="Hyperlink"/>
                <w:noProof/>
                <w:lang w:bidi="en-US"/>
              </w:rPr>
              <w:t>1.7.4.</w:t>
            </w:r>
            <w:r>
              <w:rPr>
                <w:rFonts w:asciiTheme="minorHAnsi" w:hAnsiTheme="minorHAnsi"/>
                <w:noProof/>
              </w:rPr>
              <w:tab/>
            </w:r>
            <w:r w:rsidRPr="00F771A5">
              <w:rPr>
                <w:rStyle w:val="Hyperlink"/>
                <w:noProof/>
                <w:lang w:bidi="en-US"/>
              </w:rPr>
              <w:t>Nauwkeurigheid</w:t>
            </w:r>
            <w:r>
              <w:rPr>
                <w:noProof/>
                <w:webHidden/>
              </w:rPr>
              <w:tab/>
            </w:r>
            <w:r>
              <w:rPr>
                <w:noProof/>
                <w:webHidden/>
              </w:rPr>
              <w:fldChar w:fldCharType="begin"/>
            </w:r>
            <w:r>
              <w:rPr>
                <w:noProof/>
                <w:webHidden/>
              </w:rPr>
              <w:instrText xml:space="preserve"> PAGEREF _Toc33693210 \h </w:instrText>
            </w:r>
            <w:r>
              <w:rPr>
                <w:noProof/>
                <w:webHidden/>
              </w:rPr>
            </w:r>
            <w:r>
              <w:rPr>
                <w:noProof/>
                <w:webHidden/>
              </w:rPr>
              <w:fldChar w:fldCharType="separate"/>
            </w:r>
            <w:r>
              <w:rPr>
                <w:noProof/>
                <w:webHidden/>
              </w:rPr>
              <w:t>547</w:t>
            </w:r>
            <w:r>
              <w:rPr>
                <w:noProof/>
                <w:webHidden/>
              </w:rPr>
              <w:fldChar w:fldCharType="end"/>
            </w:r>
          </w:hyperlink>
        </w:p>
        <w:p w14:paraId="6A1837F6" w14:textId="77777777" w:rsidR="00AB0733" w:rsidRDefault="00AB0733">
          <w:pPr>
            <w:pStyle w:val="Inhopg3"/>
            <w:tabs>
              <w:tab w:val="left" w:pos="1320"/>
            </w:tabs>
            <w:rPr>
              <w:rFonts w:asciiTheme="minorHAnsi" w:hAnsiTheme="minorHAnsi"/>
              <w:noProof/>
            </w:rPr>
          </w:pPr>
          <w:hyperlink w:anchor="_Toc33693211" w:history="1">
            <w:r w:rsidRPr="00F771A5">
              <w:rPr>
                <w:rStyle w:val="Hyperlink"/>
                <w:noProof/>
                <w:lang w:bidi="en-US"/>
              </w:rPr>
              <w:t>1.7.5.</w:t>
            </w:r>
            <w:r>
              <w:rPr>
                <w:rFonts w:asciiTheme="minorHAnsi" w:hAnsiTheme="minorHAnsi"/>
                <w:noProof/>
              </w:rPr>
              <w:tab/>
            </w:r>
            <w:r w:rsidRPr="00F771A5">
              <w:rPr>
                <w:rStyle w:val="Hyperlink"/>
                <w:noProof/>
                <w:lang w:bidi="en-US"/>
              </w:rPr>
              <w:t>Kalibratie</w:t>
            </w:r>
            <w:r>
              <w:rPr>
                <w:noProof/>
                <w:webHidden/>
              </w:rPr>
              <w:tab/>
            </w:r>
            <w:r>
              <w:rPr>
                <w:noProof/>
                <w:webHidden/>
              </w:rPr>
              <w:fldChar w:fldCharType="begin"/>
            </w:r>
            <w:r>
              <w:rPr>
                <w:noProof/>
                <w:webHidden/>
              </w:rPr>
              <w:instrText xml:space="preserve"> PAGEREF _Toc33693211 \h </w:instrText>
            </w:r>
            <w:r>
              <w:rPr>
                <w:noProof/>
                <w:webHidden/>
              </w:rPr>
            </w:r>
            <w:r>
              <w:rPr>
                <w:noProof/>
                <w:webHidden/>
              </w:rPr>
              <w:fldChar w:fldCharType="separate"/>
            </w:r>
            <w:r>
              <w:rPr>
                <w:noProof/>
                <w:webHidden/>
              </w:rPr>
              <w:t>547</w:t>
            </w:r>
            <w:r>
              <w:rPr>
                <w:noProof/>
                <w:webHidden/>
              </w:rPr>
              <w:fldChar w:fldCharType="end"/>
            </w:r>
          </w:hyperlink>
        </w:p>
        <w:p w14:paraId="3E27BCEC" w14:textId="77777777" w:rsidR="00AB0733" w:rsidRDefault="00AB0733">
          <w:pPr>
            <w:pStyle w:val="Inhopg3"/>
            <w:tabs>
              <w:tab w:val="left" w:pos="1320"/>
            </w:tabs>
            <w:rPr>
              <w:rFonts w:asciiTheme="minorHAnsi" w:hAnsiTheme="minorHAnsi"/>
              <w:noProof/>
            </w:rPr>
          </w:pPr>
          <w:hyperlink w:anchor="_Toc33693212" w:history="1">
            <w:r w:rsidRPr="00F771A5">
              <w:rPr>
                <w:rStyle w:val="Hyperlink"/>
                <w:noProof/>
                <w:lang w:bidi="en-US"/>
              </w:rPr>
              <w:t>1.7.6.</w:t>
            </w:r>
            <w:r>
              <w:rPr>
                <w:rFonts w:asciiTheme="minorHAnsi" w:hAnsiTheme="minorHAnsi"/>
                <w:noProof/>
              </w:rPr>
              <w:tab/>
            </w:r>
            <w:r w:rsidRPr="00F771A5">
              <w:rPr>
                <w:rStyle w:val="Hyperlink"/>
                <w:noProof/>
                <w:lang w:bidi="en-US"/>
              </w:rPr>
              <w:t>Reiniging</w:t>
            </w:r>
            <w:r>
              <w:rPr>
                <w:noProof/>
                <w:webHidden/>
              </w:rPr>
              <w:tab/>
            </w:r>
            <w:r>
              <w:rPr>
                <w:noProof/>
                <w:webHidden/>
              </w:rPr>
              <w:fldChar w:fldCharType="begin"/>
            </w:r>
            <w:r>
              <w:rPr>
                <w:noProof/>
                <w:webHidden/>
              </w:rPr>
              <w:instrText xml:space="preserve"> PAGEREF _Toc33693212 \h </w:instrText>
            </w:r>
            <w:r>
              <w:rPr>
                <w:noProof/>
                <w:webHidden/>
              </w:rPr>
            </w:r>
            <w:r>
              <w:rPr>
                <w:noProof/>
                <w:webHidden/>
              </w:rPr>
              <w:fldChar w:fldCharType="separate"/>
            </w:r>
            <w:r>
              <w:rPr>
                <w:noProof/>
                <w:webHidden/>
              </w:rPr>
              <w:t>547</w:t>
            </w:r>
            <w:r>
              <w:rPr>
                <w:noProof/>
                <w:webHidden/>
              </w:rPr>
              <w:fldChar w:fldCharType="end"/>
            </w:r>
          </w:hyperlink>
        </w:p>
        <w:p w14:paraId="15877A6F" w14:textId="77777777" w:rsidR="00AB0733" w:rsidRDefault="00AB0733">
          <w:pPr>
            <w:pStyle w:val="Inhopg3"/>
            <w:tabs>
              <w:tab w:val="left" w:pos="1320"/>
            </w:tabs>
            <w:rPr>
              <w:rFonts w:asciiTheme="minorHAnsi" w:hAnsiTheme="minorHAnsi"/>
              <w:noProof/>
            </w:rPr>
          </w:pPr>
          <w:hyperlink w:anchor="_Toc33693213" w:history="1">
            <w:r w:rsidRPr="00F771A5">
              <w:rPr>
                <w:rStyle w:val="Hyperlink"/>
                <w:noProof/>
                <w:lang w:bidi="en-US"/>
              </w:rPr>
              <w:t>1.7.7.</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_Toc33693213 \h </w:instrText>
            </w:r>
            <w:r>
              <w:rPr>
                <w:noProof/>
                <w:webHidden/>
              </w:rPr>
            </w:r>
            <w:r>
              <w:rPr>
                <w:noProof/>
                <w:webHidden/>
              </w:rPr>
              <w:fldChar w:fldCharType="separate"/>
            </w:r>
            <w:r>
              <w:rPr>
                <w:noProof/>
                <w:webHidden/>
              </w:rPr>
              <w:t>547</w:t>
            </w:r>
            <w:r>
              <w:rPr>
                <w:noProof/>
                <w:webHidden/>
              </w:rPr>
              <w:fldChar w:fldCharType="end"/>
            </w:r>
          </w:hyperlink>
        </w:p>
        <w:p w14:paraId="0970BFDB" w14:textId="77777777" w:rsidR="00AB0733" w:rsidRDefault="00AB0733">
          <w:pPr>
            <w:pStyle w:val="Inhopg1"/>
            <w:tabs>
              <w:tab w:val="right" w:leader="dot" w:pos="9063"/>
            </w:tabs>
            <w:rPr>
              <w:rFonts w:asciiTheme="minorHAnsi" w:eastAsiaTheme="minorEastAsia" w:hAnsiTheme="minorHAnsi"/>
              <w:noProof/>
              <w:lang w:eastAsia="nl-BE"/>
            </w:rPr>
          </w:pPr>
          <w:hyperlink w:anchor="_Toc33693214" w:history="1">
            <w:r w:rsidRPr="00F771A5">
              <w:rPr>
                <w:rStyle w:val="Hyperlink"/>
                <w:rFonts w:eastAsia="Times New Roman"/>
                <w:noProof/>
                <w:lang w:bidi="en-US"/>
              </w:rPr>
              <w:t>2. Debietmetingen</w:t>
            </w:r>
            <w:r>
              <w:rPr>
                <w:noProof/>
                <w:webHidden/>
              </w:rPr>
              <w:tab/>
            </w:r>
            <w:r>
              <w:rPr>
                <w:noProof/>
                <w:webHidden/>
              </w:rPr>
              <w:fldChar w:fldCharType="begin"/>
            </w:r>
            <w:r>
              <w:rPr>
                <w:noProof/>
                <w:webHidden/>
              </w:rPr>
              <w:instrText xml:space="preserve"> PAGEREF _Toc33693214 \h </w:instrText>
            </w:r>
            <w:r>
              <w:rPr>
                <w:noProof/>
                <w:webHidden/>
              </w:rPr>
            </w:r>
            <w:r>
              <w:rPr>
                <w:noProof/>
                <w:webHidden/>
              </w:rPr>
              <w:fldChar w:fldCharType="separate"/>
            </w:r>
            <w:r>
              <w:rPr>
                <w:noProof/>
                <w:webHidden/>
              </w:rPr>
              <w:t>548</w:t>
            </w:r>
            <w:r>
              <w:rPr>
                <w:noProof/>
                <w:webHidden/>
              </w:rPr>
              <w:fldChar w:fldCharType="end"/>
            </w:r>
          </w:hyperlink>
        </w:p>
        <w:p w14:paraId="457CEBA2"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215" w:history="1">
            <w:r w:rsidRPr="00F771A5">
              <w:rPr>
                <w:rStyle w:val="Hyperlink"/>
                <w:noProof/>
                <w:lang w:bidi="en-US"/>
              </w:rPr>
              <w:t>2.1.</w:t>
            </w:r>
            <w:r>
              <w:rPr>
                <w:rFonts w:asciiTheme="minorHAnsi" w:eastAsiaTheme="minorEastAsia" w:hAnsiTheme="minorHAnsi"/>
                <w:noProof/>
                <w:lang w:eastAsia="nl-BE"/>
              </w:rPr>
              <w:tab/>
            </w:r>
            <w:r w:rsidRPr="00F771A5">
              <w:rPr>
                <w:rStyle w:val="Hyperlink"/>
                <w:noProof/>
                <w:lang w:bidi="en-US"/>
              </w:rPr>
              <w:t>Elektromagnetische debietmeting in volledig gevulde leidingen</w:t>
            </w:r>
            <w:r>
              <w:rPr>
                <w:noProof/>
                <w:webHidden/>
              </w:rPr>
              <w:tab/>
            </w:r>
            <w:r>
              <w:rPr>
                <w:noProof/>
                <w:webHidden/>
              </w:rPr>
              <w:fldChar w:fldCharType="begin"/>
            </w:r>
            <w:r>
              <w:rPr>
                <w:noProof/>
                <w:webHidden/>
              </w:rPr>
              <w:instrText xml:space="preserve"> PAGEREF _Toc33693215 \h </w:instrText>
            </w:r>
            <w:r>
              <w:rPr>
                <w:noProof/>
                <w:webHidden/>
              </w:rPr>
            </w:r>
            <w:r>
              <w:rPr>
                <w:noProof/>
                <w:webHidden/>
              </w:rPr>
              <w:fldChar w:fldCharType="separate"/>
            </w:r>
            <w:r>
              <w:rPr>
                <w:noProof/>
                <w:webHidden/>
              </w:rPr>
              <w:t>548</w:t>
            </w:r>
            <w:r>
              <w:rPr>
                <w:noProof/>
                <w:webHidden/>
              </w:rPr>
              <w:fldChar w:fldCharType="end"/>
            </w:r>
          </w:hyperlink>
        </w:p>
        <w:p w14:paraId="64686CBB" w14:textId="77777777" w:rsidR="00AB0733" w:rsidRDefault="00AB0733">
          <w:pPr>
            <w:pStyle w:val="Inhopg3"/>
            <w:tabs>
              <w:tab w:val="left" w:pos="1320"/>
            </w:tabs>
            <w:rPr>
              <w:rFonts w:asciiTheme="minorHAnsi" w:hAnsiTheme="minorHAnsi"/>
              <w:noProof/>
            </w:rPr>
          </w:pPr>
          <w:hyperlink w:anchor="_Toc33693216" w:history="1">
            <w:r w:rsidRPr="00F771A5">
              <w:rPr>
                <w:rStyle w:val="Hyperlink"/>
                <w:noProof/>
                <w:lang w:bidi="en-US"/>
              </w:rPr>
              <w:t>2.1.1.</w:t>
            </w:r>
            <w:r>
              <w:rPr>
                <w:rFonts w:asciiTheme="minorHAnsi" w:hAnsiTheme="minorHAnsi"/>
                <w:noProof/>
              </w:rPr>
              <w:tab/>
            </w:r>
            <w:r w:rsidRPr="00F771A5">
              <w:rPr>
                <w:rStyle w:val="Hyperlink"/>
                <w:noProof/>
                <w:lang w:bidi="en-US"/>
              </w:rPr>
              <w:t>Werkingsprincipe</w:t>
            </w:r>
            <w:r>
              <w:rPr>
                <w:noProof/>
                <w:webHidden/>
              </w:rPr>
              <w:tab/>
            </w:r>
            <w:r>
              <w:rPr>
                <w:noProof/>
                <w:webHidden/>
              </w:rPr>
              <w:fldChar w:fldCharType="begin"/>
            </w:r>
            <w:r>
              <w:rPr>
                <w:noProof/>
                <w:webHidden/>
              </w:rPr>
              <w:instrText xml:space="preserve"> PAGEREF _Toc33693216 \h </w:instrText>
            </w:r>
            <w:r>
              <w:rPr>
                <w:noProof/>
                <w:webHidden/>
              </w:rPr>
            </w:r>
            <w:r>
              <w:rPr>
                <w:noProof/>
                <w:webHidden/>
              </w:rPr>
              <w:fldChar w:fldCharType="separate"/>
            </w:r>
            <w:r>
              <w:rPr>
                <w:noProof/>
                <w:webHidden/>
              </w:rPr>
              <w:t>548</w:t>
            </w:r>
            <w:r>
              <w:rPr>
                <w:noProof/>
                <w:webHidden/>
              </w:rPr>
              <w:fldChar w:fldCharType="end"/>
            </w:r>
          </w:hyperlink>
        </w:p>
        <w:p w14:paraId="15203BB2" w14:textId="77777777" w:rsidR="00AB0733" w:rsidRDefault="00AB0733">
          <w:pPr>
            <w:pStyle w:val="Inhopg3"/>
            <w:tabs>
              <w:tab w:val="left" w:pos="1320"/>
            </w:tabs>
            <w:rPr>
              <w:rFonts w:asciiTheme="minorHAnsi" w:hAnsiTheme="minorHAnsi"/>
              <w:noProof/>
            </w:rPr>
          </w:pPr>
          <w:hyperlink w:anchor="_Toc33693217" w:history="1">
            <w:r w:rsidRPr="00F771A5">
              <w:rPr>
                <w:rStyle w:val="Hyperlink"/>
                <w:noProof/>
                <w:lang w:bidi="en-US"/>
              </w:rPr>
              <w:t>2.1.2.</w:t>
            </w:r>
            <w:r>
              <w:rPr>
                <w:rFonts w:asciiTheme="minorHAnsi" w:hAnsiTheme="minorHAnsi"/>
                <w:noProof/>
              </w:rPr>
              <w:tab/>
            </w:r>
            <w:r w:rsidRPr="00F771A5">
              <w:rPr>
                <w:rStyle w:val="Hyperlink"/>
                <w:noProof/>
                <w:lang w:bidi="en-US"/>
              </w:rPr>
              <w:t>Opnemer</w:t>
            </w:r>
            <w:r>
              <w:rPr>
                <w:noProof/>
                <w:webHidden/>
              </w:rPr>
              <w:tab/>
            </w:r>
            <w:r>
              <w:rPr>
                <w:noProof/>
                <w:webHidden/>
              </w:rPr>
              <w:fldChar w:fldCharType="begin"/>
            </w:r>
            <w:r>
              <w:rPr>
                <w:noProof/>
                <w:webHidden/>
              </w:rPr>
              <w:instrText xml:space="preserve"> PAGEREF _Toc33693217 \h </w:instrText>
            </w:r>
            <w:r>
              <w:rPr>
                <w:noProof/>
                <w:webHidden/>
              </w:rPr>
            </w:r>
            <w:r>
              <w:rPr>
                <w:noProof/>
                <w:webHidden/>
              </w:rPr>
              <w:fldChar w:fldCharType="separate"/>
            </w:r>
            <w:r>
              <w:rPr>
                <w:noProof/>
                <w:webHidden/>
              </w:rPr>
              <w:t>548</w:t>
            </w:r>
            <w:r>
              <w:rPr>
                <w:noProof/>
                <w:webHidden/>
              </w:rPr>
              <w:fldChar w:fldCharType="end"/>
            </w:r>
          </w:hyperlink>
        </w:p>
        <w:p w14:paraId="109ED583" w14:textId="77777777" w:rsidR="00AB0733" w:rsidRDefault="00AB0733">
          <w:pPr>
            <w:pStyle w:val="Inhopg3"/>
            <w:tabs>
              <w:tab w:val="left" w:pos="1320"/>
            </w:tabs>
            <w:rPr>
              <w:rFonts w:asciiTheme="minorHAnsi" w:hAnsiTheme="minorHAnsi"/>
              <w:noProof/>
            </w:rPr>
          </w:pPr>
          <w:hyperlink w:anchor="_Toc33693218" w:history="1">
            <w:r w:rsidRPr="00F771A5">
              <w:rPr>
                <w:rStyle w:val="Hyperlink"/>
                <w:noProof/>
                <w:lang w:bidi="en-US"/>
              </w:rPr>
              <w:t>2.1.3.</w:t>
            </w:r>
            <w:r>
              <w:rPr>
                <w:rFonts w:asciiTheme="minorHAnsi" w:hAnsiTheme="minorHAnsi"/>
                <w:noProof/>
              </w:rPr>
              <w:tab/>
            </w:r>
            <w:r w:rsidRPr="00F771A5">
              <w:rPr>
                <w:rStyle w:val="Hyperlink"/>
                <w:noProof/>
                <w:lang w:bidi="en-US"/>
              </w:rPr>
              <w:t>Meetomvormer</w:t>
            </w:r>
            <w:r>
              <w:rPr>
                <w:noProof/>
                <w:webHidden/>
              </w:rPr>
              <w:tab/>
            </w:r>
            <w:r>
              <w:rPr>
                <w:noProof/>
                <w:webHidden/>
              </w:rPr>
              <w:fldChar w:fldCharType="begin"/>
            </w:r>
            <w:r>
              <w:rPr>
                <w:noProof/>
                <w:webHidden/>
              </w:rPr>
              <w:instrText xml:space="preserve"> PAGEREF _Toc33693218 \h </w:instrText>
            </w:r>
            <w:r>
              <w:rPr>
                <w:noProof/>
                <w:webHidden/>
              </w:rPr>
            </w:r>
            <w:r>
              <w:rPr>
                <w:noProof/>
                <w:webHidden/>
              </w:rPr>
              <w:fldChar w:fldCharType="separate"/>
            </w:r>
            <w:r>
              <w:rPr>
                <w:noProof/>
                <w:webHidden/>
              </w:rPr>
              <w:t>548</w:t>
            </w:r>
            <w:r>
              <w:rPr>
                <w:noProof/>
                <w:webHidden/>
              </w:rPr>
              <w:fldChar w:fldCharType="end"/>
            </w:r>
          </w:hyperlink>
        </w:p>
        <w:p w14:paraId="3871BEC2" w14:textId="77777777" w:rsidR="00AB0733" w:rsidRDefault="00AB0733">
          <w:pPr>
            <w:pStyle w:val="Inhopg3"/>
            <w:tabs>
              <w:tab w:val="left" w:pos="1320"/>
            </w:tabs>
            <w:rPr>
              <w:rFonts w:asciiTheme="minorHAnsi" w:hAnsiTheme="minorHAnsi"/>
              <w:noProof/>
            </w:rPr>
          </w:pPr>
          <w:hyperlink w:anchor="_Toc33693219" w:history="1">
            <w:r w:rsidRPr="00F771A5">
              <w:rPr>
                <w:rStyle w:val="Hyperlink"/>
                <w:noProof/>
                <w:lang w:bidi="en-US"/>
              </w:rPr>
              <w:t>2.1.4.</w:t>
            </w:r>
            <w:r>
              <w:rPr>
                <w:rFonts w:asciiTheme="minorHAnsi" w:hAnsiTheme="minorHAnsi"/>
                <w:noProof/>
              </w:rPr>
              <w:tab/>
            </w:r>
            <w:r w:rsidRPr="00F771A5">
              <w:rPr>
                <w:rStyle w:val="Hyperlink"/>
                <w:noProof/>
                <w:lang w:bidi="en-US"/>
              </w:rPr>
              <w:t>Nauwkeurigheid</w:t>
            </w:r>
            <w:r>
              <w:rPr>
                <w:noProof/>
                <w:webHidden/>
              </w:rPr>
              <w:tab/>
            </w:r>
            <w:r>
              <w:rPr>
                <w:noProof/>
                <w:webHidden/>
              </w:rPr>
              <w:fldChar w:fldCharType="begin"/>
            </w:r>
            <w:r>
              <w:rPr>
                <w:noProof/>
                <w:webHidden/>
              </w:rPr>
              <w:instrText xml:space="preserve"> PAGEREF _Toc33693219 \h </w:instrText>
            </w:r>
            <w:r>
              <w:rPr>
                <w:noProof/>
                <w:webHidden/>
              </w:rPr>
            </w:r>
            <w:r>
              <w:rPr>
                <w:noProof/>
                <w:webHidden/>
              </w:rPr>
              <w:fldChar w:fldCharType="separate"/>
            </w:r>
            <w:r>
              <w:rPr>
                <w:noProof/>
                <w:webHidden/>
              </w:rPr>
              <w:t>549</w:t>
            </w:r>
            <w:r>
              <w:rPr>
                <w:noProof/>
                <w:webHidden/>
              </w:rPr>
              <w:fldChar w:fldCharType="end"/>
            </w:r>
          </w:hyperlink>
        </w:p>
        <w:p w14:paraId="7EAFECD8" w14:textId="77777777" w:rsidR="00AB0733" w:rsidRDefault="00AB0733">
          <w:pPr>
            <w:pStyle w:val="Inhopg3"/>
            <w:tabs>
              <w:tab w:val="left" w:pos="1320"/>
            </w:tabs>
            <w:rPr>
              <w:rFonts w:asciiTheme="minorHAnsi" w:hAnsiTheme="minorHAnsi"/>
              <w:noProof/>
            </w:rPr>
          </w:pPr>
          <w:hyperlink w:anchor="_Toc33693220" w:history="1">
            <w:r w:rsidRPr="00F771A5">
              <w:rPr>
                <w:rStyle w:val="Hyperlink"/>
                <w:noProof/>
                <w:lang w:bidi="en-US"/>
              </w:rPr>
              <w:t>2.1.5.</w:t>
            </w:r>
            <w:r>
              <w:rPr>
                <w:rFonts w:asciiTheme="minorHAnsi" w:hAnsiTheme="minorHAnsi"/>
                <w:noProof/>
              </w:rPr>
              <w:tab/>
            </w:r>
            <w:r w:rsidRPr="00F771A5">
              <w:rPr>
                <w:rStyle w:val="Hyperlink"/>
                <w:noProof/>
                <w:lang w:bidi="en-US"/>
              </w:rPr>
              <w:t>Kalibratie</w:t>
            </w:r>
            <w:r>
              <w:rPr>
                <w:noProof/>
                <w:webHidden/>
              </w:rPr>
              <w:tab/>
            </w:r>
            <w:r>
              <w:rPr>
                <w:noProof/>
                <w:webHidden/>
              </w:rPr>
              <w:fldChar w:fldCharType="begin"/>
            </w:r>
            <w:r>
              <w:rPr>
                <w:noProof/>
                <w:webHidden/>
              </w:rPr>
              <w:instrText xml:space="preserve"> PAGEREF _Toc33693220 \h </w:instrText>
            </w:r>
            <w:r>
              <w:rPr>
                <w:noProof/>
                <w:webHidden/>
              </w:rPr>
            </w:r>
            <w:r>
              <w:rPr>
                <w:noProof/>
                <w:webHidden/>
              </w:rPr>
              <w:fldChar w:fldCharType="separate"/>
            </w:r>
            <w:r>
              <w:rPr>
                <w:noProof/>
                <w:webHidden/>
              </w:rPr>
              <w:t>549</w:t>
            </w:r>
            <w:r>
              <w:rPr>
                <w:noProof/>
                <w:webHidden/>
              </w:rPr>
              <w:fldChar w:fldCharType="end"/>
            </w:r>
          </w:hyperlink>
        </w:p>
        <w:p w14:paraId="3E1E088A" w14:textId="77777777" w:rsidR="00AB0733" w:rsidRDefault="00AB0733">
          <w:pPr>
            <w:pStyle w:val="Inhopg3"/>
            <w:tabs>
              <w:tab w:val="left" w:pos="1320"/>
            </w:tabs>
            <w:rPr>
              <w:rFonts w:asciiTheme="minorHAnsi" w:hAnsiTheme="minorHAnsi"/>
              <w:noProof/>
            </w:rPr>
          </w:pPr>
          <w:hyperlink w:anchor="_Toc33693221" w:history="1">
            <w:r w:rsidRPr="00F771A5">
              <w:rPr>
                <w:rStyle w:val="Hyperlink"/>
                <w:noProof/>
                <w:lang w:bidi="en-US"/>
              </w:rPr>
              <w:t>2.1.6.</w:t>
            </w:r>
            <w:r>
              <w:rPr>
                <w:rFonts w:asciiTheme="minorHAnsi" w:hAnsiTheme="minorHAnsi"/>
                <w:noProof/>
              </w:rPr>
              <w:tab/>
            </w:r>
            <w:r w:rsidRPr="00F771A5">
              <w:rPr>
                <w:rStyle w:val="Hyperlink"/>
                <w:noProof/>
                <w:lang w:bidi="en-US"/>
              </w:rPr>
              <w:t>Reiniging</w:t>
            </w:r>
            <w:r>
              <w:rPr>
                <w:noProof/>
                <w:webHidden/>
              </w:rPr>
              <w:tab/>
            </w:r>
            <w:r>
              <w:rPr>
                <w:noProof/>
                <w:webHidden/>
              </w:rPr>
              <w:fldChar w:fldCharType="begin"/>
            </w:r>
            <w:r>
              <w:rPr>
                <w:noProof/>
                <w:webHidden/>
              </w:rPr>
              <w:instrText xml:space="preserve"> PAGEREF _Toc33693221 \h </w:instrText>
            </w:r>
            <w:r>
              <w:rPr>
                <w:noProof/>
                <w:webHidden/>
              </w:rPr>
            </w:r>
            <w:r>
              <w:rPr>
                <w:noProof/>
                <w:webHidden/>
              </w:rPr>
              <w:fldChar w:fldCharType="separate"/>
            </w:r>
            <w:r>
              <w:rPr>
                <w:noProof/>
                <w:webHidden/>
              </w:rPr>
              <w:t>549</w:t>
            </w:r>
            <w:r>
              <w:rPr>
                <w:noProof/>
                <w:webHidden/>
              </w:rPr>
              <w:fldChar w:fldCharType="end"/>
            </w:r>
          </w:hyperlink>
        </w:p>
        <w:p w14:paraId="213A6988" w14:textId="77777777" w:rsidR="00AB0733" w:rsidRDefault="00AB0733">
          <w:pPr>
            <w:pStyle w:val="Inhopg3"/>
            <w:tabs>
              <w:tab w:val="left" w:pos="1320"/>
            </w:tabs>
            <w:rPr>
              <w:rFonts w:asciiTheme="minorHAnsi" w:hAnsiTheme="minorHAnsi"/>
              <w:noProof/>
            </w:rPr>
          </w:pPr>
          <w:hyperlink w:anchor="_Toc33693222" w:history="1">
            <w:r w:rsidRPr="00F771A5">
              <w:rPr>
                <w:rStyle w:val="Hyperlink"/>
                <w:noProof/>
                <w:lang w:bidi="en-US"/>
              </w:rPr>
              <w:t>2.1.7.</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_Toc33693222 \h </w:instrText>
            </w:r>
            <w:r>
              <w:rPr>
                <w:noProof/>
                <w:webHidden/>
              </w:rPr>
            </w:r>
            <w:r>
              <w:rPr>
                <w:noProof/>
                <w:webHidden/>
              </w:rPr>
              <w:fldChar w:fldCharType="separate"/>
            </w:r>
            <w:r>
              <w:rPr>
                <w:noProof/>
                <w:webHidden/>
              </w:rPr>
              <w:t>549</w:t>
            </w:r>
            <w:r>
              <w:rPr>
                <w:noProof/>
                <w:webHidden/>
              </w:rPr>
              <w:fldChar w:fldCharType="end"/>
            </w:r>
          </w:hyperlink>
        </w:p>
        <w:p w14:paraId="58EF4040"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223" w:history="1">
            <w:r w:rsidRPr="00F771A5">
              <w:rPr>
                <w:rStyle w:val="Hyperlink"/>
                <w:noProof/>
                <w:lang w:bidi="en-US"/>
              </w:rPr>
              <w:t>2.2.</w:t>
            </w:r>
            <w:r>
              <w:rPr>
                <w:rFonts w:asciiTheme="minorHAnsi" w:eastAsiaTheme="minorEastAsia" w:hAnsiTheme="minorHAnsi"/>
                <w:noProof/>
                <w:lang w:eastAsia="nl-BE"/>
              </w:rPr>
              <w:tab/>
            </w:r>
            <w:r w:rsidRPr="00F771A5">
              <w:rPr>
                <w:rStyle w:val="Hyperlink"/>
                <w:noProof/>
                <w:lang w:bidi="en-US"/>
              </w:rPr>
              <w:t>Elektromagnetische debietmeting in gedeeltelijk gevulde leidingen</w:t>
            </w:r>
            <w:r>
              <w:rPr>
                <w:noProof/>
                <w:webHidden/>
              </w:rPr>
              <w:tab/>
            </w:r>
            <w:r>
              <w:rPr>
                <w:noProof/>
                <w:webHidden/>
              </w:rPr>
              <w:fldChar w:fldCharType="begin"/>
            </w:r>
            <w:r>
              <w:rPr>
                <w:noProof/>
                <w:webHidden/>
              </w:rPr>
              <w:instrText xml:space="preserve"> PAGEREF _Toc33693223 \h </w:instrText>
            </w:r>
            <w:r>
              <w:rPr>
                <w:noProof/>
                <w:webHidden/>
              </w:rPr>
            </w:r>
            <w:r>
              <w:rPr>
                <w:noProof/>
                <w:webHidden/>
              </w:rPr>
              <w:fldChar w:fldCharType="separate"/>
            </w:r>
            <w:r>
              <w:rPr>
                <w:noProof/>
                <w:webHidden/>
              </w:rPr>
              <w:t>550</w:t>
            </w:r>
            <w:r>
              <w:rPr>
                <w:noProof/>
                <w:webHidden/>
              </w:rPr>
              <w:fldChar w:fldCharType="end"/>
            </w:r>
          </w:hyperlink>
        </w:p>
        <w:p w14:paraId="6D80B9C7" w14:textId="77777777" w:rsidR="00AB0733" w:rsidRDefault="00AB0733">
          <w:pPr>
            <w:pStyle w:val="Inhopg3"/>
            <w:tabs>
              <w:tab w:val="left" w:pos="1320"/>
            </w:tabs>
            <w:rPr>
              <w:rFonts w:asciiTheme="minorHAnsi" w:hAnsiTheme="minorHAnsi"/>
              <w:noProof/>
            </w:rPr>
          </w:pPr>
          <w:hyperlink w:anchor="_Toc33693224" w:history="1">
            <w:r w:rsidRPr="00F771A5">
              <w:rPr>
                <w:rStyle w:val="Hyperlink"/>
                <w:noProof/>
                <w:lang w:bidi="en-US"/>
              </w:rPr>
              <w:t>2.2.1.</w:t>
            </w:r>
            <w:r>
              <w:rPr>
                <w:rFonts w:asciiTheme="minorHAnsi" w:hAnsiTheme="minorHAnsi"/>
                <w:noProof/>
              </w:rPr>
              <w:tab/>
            </w:r>
            <w:r w:rsidRPr="00F771A5">
              <w:rPr>
                <w:rStyle w:val="Hyperlink"/>
                <w:noProof/>
                <w:lang w:bidi="en-US"/>
              </w:rPr>
              <w:t>Werkingsprincipe</w:t>
            </w:r>
            <w:r>
              <w:rPr>
                <w:noProof/>
                <w:webHidden/>
              </w:rPr>
              <w:tab/>
            </w:r>
            <w:r>
              <w:rPr>
                <w:noProof/>
                <w:webHidden/>
              </w:rPr>
              <w:fldChar w:fldCharType="begin"/>
            </w:r>
            <w:r>
              <w:rPr>
                <w:noProof/>
                <w:webHidden/>
              </w:rPr>
              <w:instrText xml:space="preserve"> PAGEREF _Toc33693224 \h </w:instrText>
            </w:r>
            <w:r>
              <w:rPr>
                <w:noProof/>
                <w:webHidden/>
              </w:rPr>
            </w:r>
            <w:r>
              <w:rPr>
                <w:noProof/>
                <w:webHidden/>
              </w:rPr>
              <w:fldChar w:fldCharType="separate"/>
            </w:r>
            <w:r>
              <w:rPr>
                <w:noProof/>
                <w:webHidden/>
              </w:rPr>
              <w:t>550</w:t>
            </w:r>
            <w:r>
              <w:rPr>
                <w:noProof/>
                <w:webHidden/>
              </w:rPr>
              <w:fldChar w:fldCharType="end"/>
            </w:r>
          </w:hyperlink>
        </w:p>
        <w:p w14:paraId="7E640206" w14:textId="77777777" w:rsidR="00AB0733" w:rsidRDefault="00AB0733">
          <w:pPr>
            <w:pStyle w:val="Inhopg3"/>
            <w:tabs>
              <w:tab w:val="left" w:pos="1320"/>
            </w:tabs>
            <w:rPr>
              <w:rFonts w:asciiTheme="minorHAnsi" w:hAnsiTheme="minorHAnsi"/>
              <w:noProof/>
            </w:rPr>
          </w:pPr>
          <w:hyperlink w:anchor="_Toc33693225" w:history="1">
            <w:r w:rsidRPr="00F771A5">
              <w:rPr>
                <w:rStyle w:val="Hyperlink"/>
                <w:noProof/>
                <w:lang w:bidi="en-US"/>
              </w:rPr>
              <w:t>2.2.2.</w:t>
            </w:r>
            <w:r>
              <w:rPr>
                <w:rFonts w:asciiTheme="minorHAnsi" w:hAnsiTheme="minorHAnsi"/>
                <w:noProof/>
              </w:rPr>
              <w:tab/>
            </w:r>
            <w:r w:rsidRPr="00F771A5">
              <w:rPr>
                <w:rStyle w:val="Hyperlink"/>
                <w:noProof/>
                <w:lang w:bidi="en-US"/>
              </w:rPr>
              <w:t>Opnemer</w:t>
            </w:r>
            <w:r>
              <w:rPr>
                <w:noProof/>
                <w:webHidden/>
              </w:rPr>
              <w:tab/>
            </w:r>
            <w:r>
              <w:rPr>
                <w:noProof/>
                <w:webHidden/>
              </w:rPr>
              <w:fldChar w:fldCharType="begin"/>
            </w:r>
            <w:r>
              <w:rPr>
                <w:noProof/>
                <w:webHidden/>
              </w:rPr>
              <w:instrText xml:space="preserve"> PAGEREF _Toc33693225 \h </w:instrText>
            </w:r>
            <w:r>
              <w:rPr>
                <w:noProof/>
                <w:webHidden/>
              </w:rPr>
            </w:r>
            <w:r>
              <w:rPr>
                <w:noProof/>
                <w:webHidden/>
              </w:rPr>
              <w:fldChar w:fldCharType="separate"/>
            </w:r>
            <w:r>
              <w:rPr>
                <w:noProof/>
                <w:webHidden/>
              </w:rPr>
              <w:t>550</w:t>
            </w:r>
            <w:r>
              <w:rPr>
                <w:noProof/>
                <w:webHidden/>
              </w:rPr>
              <w:fldChar w:fldCharType="end"/>
            </w:r>
          </w:hyperlink>
        </w:p>
        <w:p w14:paraId="5DAE8E66" w14:textId="77777777" w:rsidR="00AB0733" w:rsidRDefault="00AB0733">
          <w:pPr>
            <w:pStyle w:val="Inhopg3"/>
            <w:tabs>
              <w:tab w:val="left" w:pos="1320"/>
            </w:tabs>
            <w:rPr>
              <w:rFonts w:asciiTheme="minorHAnsi" w:hAnsiTheme="minorHAnsi"/>
              <w:noProof/>
            </w:rPr>
          </w:pPr>
          <w:hyperlink w:anchor="_Toc33693226" w:history="1">
            <w:r w:rsidRPr="00F771A5">
              <w:rPr>
                <w:rStyle w:val="Hyperlink"/>
                <w:noProof/>
                <w:lang w:bidi="en-US"/>
              </w:rPr>
              <w:t>2.2.3.</w:t>
            </w:r>
            <w:r>
              <w:rPr>
                <w:rFonts w:asciiTheme="minorHAnsi" w:hAnsiTheme="minorHAnsi"/>
                <w:noProof/>
              </w:rPr>
              <w:tab/>
            </w:r>
            <w:r w:rsidRPr="00F771A5">
              <w:rPr>
                <w:rStyle w:val="Hyperlink"/>
                <w:noProof/>
                <w:lang w:bidi="en-US"/>
              </w:rPr>
              <w:t>Meetomvormer</w:t>
            </w:r>
            <w:r>
              <w:rPr>
                <w:noProof/>
                <w:webHidden/>
              </w:rPr>
              <w:tab/>
            </w:r>
            <w:r>
              <w:rPr>
                <w:noProof/>
                <w:webHidden/>
              </w:rPr>
              <w:fldChar w:fldCharType="begin"/>
            </w:r>
            <w:r>
              <w:rPr>
                <w:noProof/>
                <w:webHidden/>
              </w:rPr>
              <w:instrText xml:space="preserve"> PAGEREF _Toc33693226 \h </w:instrText>
            </w:r>
            <w:r>
              <w:rPr>
                <w:noProof/>
                <w:webHidden/>
              </w:rPr>
            </w:r>
            <w:r>
              <w:rPr>
                <w:noProof/>
                <w:webHidden/>
              </w:rPr>
              <w:fldChar w:fldCharType="separate"/>
            </w:r>
            <w:r>
              <w:rPr>
                <w:noProof/>
                <w:webHidden/>
              </w:rPr>
              <w:t>550</w:t>
            </w:r>
            <w:r>
              <w:rPr>
                <w:noProof/>
                <w:webHidden/>
              </w:rPr>
              <w:fldChar w:fldCharType="end"/>
            </w:r>
          </w:hyperlink>
        </w:p>
        <w:p w14:paraId="0C99C064" w14:textId="77777777" w:rsidR="00AB0733" w:rsidRDefault="00AB0733">
          <w:pPr>
            <w:pStyle w:val="Inhopg3"/>
            <w:tabs>
              <w:tab w:val="left" w:pos="1320"/>
            </w:tabs>
            <w:rPr>
              <w:rFonts w:asciiTheme="minorHAnsi" w:hAnsiTheme="minorHAnsi"/>
              <w:noProof/>
            </w:rPr>
          </w:pPr>
          <w:hyperlink w:anchor="_Toc33693227" w:history="1">
            <w:r w:rsidRPr="00F771A5">
              <w:rPr>
                <w:rStyle w:val="Hyperlink"/>
                <w:noProof/>
                <w:lang w:bidi="en-US"/>
              </w:rPr>
              <w:t>2.2.4.</w:t>
            </w:r>
            <w:r>
              <w:rPr>
                <w:rFonts w:asciiTheme="minorHAnsi" w:hAnsiTheme="minorHAnsi"/>
                <w:noProof/>
              </w:rPr>
              <w:tab/>
            </w:r>
            <w:r w:rsidRPr="00F771A5">
              <w:rPr>
                <w:rStyle w:val="Hyperlink"/>
                <w:noProof/>
                <w:lang w:bidi="en-US"/>
              </w:rPr>
              <w:t>Nauwkeurigheid</w:t>
            </w:r>
            <w:r>
              <w:rPr>
                <w:noProof/>
                <w:webHidden/>
              </w:rPr>
              <w:tab/>
            </w:r>
            <w:r>
              <w:rPr>
                <w:noProof/>
                <w:webHidden/>
              </w:rPr>
              <w:fldChar w:fldCharType="begin"/>
            </w:r>
            <w:r>
              <w:rPr>
                <w:noProof/>
                <w:webHidden/>
              </w:rPr>
              <w:instrText xml:space="preserve"> PAGEREF _Toc33693227 \h </w:instrText>
            </w:r>
            <w:r>
              <w:rPr>
                <w:noProof/>
                <w:webHidden/>
              </w:rPr>
            </w:r>
            <w:r>
              <w:rPr>
                <w:noProof/>
                <w:webHidden/>
              </w:rPr>
              <w:fldChar w:fldCharType="separate"/>
            </w:r>
            <w:r>
              <w:rPr>
                <w:noProof/>
                <w:webHidden/>
              </w:rPr>
              <w:t>550</w:t>
            </w:r>
            <w:r>
              <w:rPr>
                <w:noProof/>
                <w:webHidden/>
              </w:rPr>
              <w:fldChar w:fldCharType="end"/>
            </w:r>
          </w:hyperlink>
        </w:p>
        <w:p w14:paraId="01766DEF" w14:textId="77777777" w:rsidR="00AB0733" w:rsidRDefault="00AB0733">
          <w:pPr>
            <w:pStyle w:val="Inhopg3"/>
            <w:tabs>
              <w:tab w:val="left" w:pos="1320"/>
            </w:tabs>
            <w:rPr>
              <w:rFonts w:asciiTheme="minorHAnsi" w:hAnsiTheme="minorHAnsi"/>
              <w:noProof/>
            </w:rPr>
          </w:pPr>
          <w:hyperlink w:anchor="_Toc33693228" w:history="1">
            <w:r w:rsidRPr="00F771A5">
              <w:rPr>
                <w:rStyle w:val="Hyperlink"/>
                <w:noProof/>
                <w:lang w:bidi="en-US"/>
              </w:rPr>
              <w:t>2.2.5.</w:t>
            </w:r>
            <w:r>
              <w:rPr>
                <w:rFonts w:asciiTheme="minorHAnsi" w:hAnsiTheme="minorHAnsi"/>
                <w:noProof/>
              </w:rPr>
              <w:tab/>
            </w:r>
            <w:r w:rsidRPr="00F771A5">
              <w:rPr>
                <w:rStyle w:val="Hyperlink"/>
                <w:noProof/>
                <w:lang w:bidi="en-US"/>
              </w:rPr>
              <w:t>K</w:t>
            </w:r>
            <w:r w:rsidRPr="00F771A5">
              <w:rPr>
                <w:rStyle w:val="Hyperlink"/>
                <w:noProof/>
              </w:rPr>
              <w:t>a</w:t>
            </w:r>
            <w:r w:rsidRPr="00F771A5">
              <w:rPr>
                <w:rStyle w:val="Hyperlink"/>
                <w:noProof/>
                <w:lang w:bidi="en-US"/>
              </w:rPr>
              <w:t>libratie</w:t>
            </w:r>
            <w:r>
              <w:rPr>
                <w:noProof/>
                <w:webHidden/>
              </w:rPr>
              <w:tab/>
            </w:r>
            <w:r>
              <w:rPr>
                <w:noProof/>
                <w:webHidden/>
              </w:rPr>
              <w:fldChar w:fldCharType="begin"/>
            </w:r>
            <w:r>
              <w:rPr>
                <w:noProof/>
                <w:webHidden/>
              </w:rPr>
              <w:instrText xml:space="preserve"> PAGEREF _Toc33693228 \h </w:instrText>
            </w:r>
            <w:r>
              <w:rPr>
                <w:noProof/>
                <w:webHidden/>
              </w:rPr>
            </w:r>
            <w:r>
              <w:rPr>
                <w:noProof/>
                <w:webHidden/>
              </w:rPr>
              <w:fldChar w:fldCharType="separate"/>
            </w:r>
            <w:r>
              <w:rPr>
                <w:noProof/>
                <w:webHidden/>
              </w:rPr>
              <w:t>550</w:t>
            </w:r>
            <w:r>
              <w:rPr>
                <w:noProof/>
                <w:webHidden/>
              </w:rPr>
              <w:fldChar w:fldCharType="end"/>
            </w:r>
          </w:hyperlink>
        </w:p>
        <w:p w14:paraId="376426BE" w14:textId="77777777" w:rsidR="00AB0733" w:rsidRDefault="00AB0733">
          <w:pPr>
            <w:pStyle w:val="Inhopg3"/>
            <w:tabs>
              <w:tab w:val="left" w:pos="1320"/>
            </w:tabs>
            <w:rPr>
              <w:rFonts w:asciiTheme="minorHAnsi" w:hAnsiTheme="minorHAnsi"/>
              <w:noProof/>
            </w:rPr>
          </w:pPr>
          <w:hyperlink w:anchor="_Toc33693229" w:history="1">
            <w:r w:rsidRPr="00F771A5">
              <w:rPr>
                <w:rStyle w:val="Hyperlink"/>
                <w:noProof/>
                <w:lang w:bidi="en-US"/>
              </w:rPr>
              <w:t>2.2.6.</w:t>
            </w:r>
            <w:r>
              <w:rPr>
                <w:rFonts w:asciiTheme="minorHAnsi" w:hAnsiTheme="minorHAnsi"/>
                <w:noProof/>
              </w:rPr>
              <w:tab/>
            </w:r>
            <w:r w:rsidRPr="00F771A5">
              <w:rPr>
                <w:rStyle w:val="Hyperlink"/>
                <w:noProof/>
                <w:lang w:bidi="en-US"/>
              </w:rPr>
              <w:t>Reiniging</w:t>
            </w:r>
            <w:r>
              <w:rPr>
                <w:noProof/>
                <w:webHidden/>
              </w:rPr>
              <w:tab/>
            </w:r>
            <w:r>
              <w:rPr>
                <w:noProof/>
                <w:webHidden/>
              </w:rPr>
              <w:fldChar w:fldCharType="begin"/>
            </w:r>
            <w:r>
              <w:rPr>
                <w:noProof/>
                <w:webHidden/>
              </w:rPr>
              <w:instrText xml:space="preserve"> PAGEREF _Toc33693229 \h </w:instrText>
            </w:r>
            <w:r>
              <w:rPr>
                <w:noProof/>
                <w:webHidden/>
              </w:rPr>
            </w:r>
            <w:r>
              <w:rPr>
                <w:noProof/>
                <w:webHidden/>
              </w:rPr>
              <w:fldChar w:fldCharType="separate"/>
            </w:r>
            <w:r>
              <w:rPr>
                <w:noProof/>
                <w:webHidden/>
              </w:rPr>
              <w:t>550</w:t>
            </w:r>
            <w:r>
              <w:rPr>
                <w:noProof/>
                <w:webHidden/>
              </w:rPr>
              <w:fldChar w:fldCharType="end"/>
            </w:r>
          </w:hyperlink>
        </w:p>
        <w:p w14:paraId="182F145A" w14:textId="77777777" w:rsidR="00AB0733" w:rsidRDefault="00AB0733">
          <w:pPr>
            <w:pStyle w:val="Inhopg3"/>
            <w:tabs>
              <w:tab w:val="left" w:pos="1320"/>
            </w:tabs>
            <w:rPr>
              <w:rFonts w:asciiTheme="minorHAnsi" w:hAnsiTheme="minorHAnsi"/>
              <w:noProof/>
            </w:rPr>
          </w:pPr>
          <w:hyperlink w:anchor="_Toc33693230" w:history="1">
            <w:r w:rsidRPr="00F771A5">
              <w:rPr>
                <w:rStyle w:val="Hyperlink"/>
                <w:noProof/>
                <w:lang w:bidi="en-US"/>
              </w:rPr>
              <w:t>2.2.7.</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_Toc33693230 \h </w:instrText>
            </w:r>
            <w:r>
              <w:rPr>
                <w:noProof/>
                <w:webHidden/>
              </w:rPr>
            </w:r>
            <w:r>
              <w:rPr>
                <w:noProof/>
                <w:webHidden/>
              </w:rPr>
              <w:fldChar w:fldCharType="separate"/>
            </w:r>
            <w:r>
              <w:rPr>
                <w:noProof/>
                <w:webHidden/>
              </w:rPr>
              <w:t>550</w:t>
            </w:r>
            <w:r>
              <w:rPr>
                <w:noProof/>
                <w:webHidden/>
              </w:rPr>
              <w:fldChar w:fldCharType="end"/>
            </w:r>
          </w:hyperlink>
        </w:p>
        <w:p w14:paraId="612C9104"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231" w:history="1">
            <w:r w:rsidRPr="00F771A5">
              <w:rPr>
                <w:rStyle w:val="Hyperlink"/>
                <w:noProof/>
                <w:lang w:bidi="en-US"/>
              </w:rPr>
              <w:t>2.3.</w:t>
            </w:r>
            <w:r>
              <w:rPr>
                <w:rFonts w:asciiTheme="minorHAnsi" w:eastAsiaTheme="minorEastAsia" w:hAnsiTheme="minorHAnsi"/>
                <w:noProof/>
                <w:lang w:eastAsia="nl-BE"/>
              </w:rPr>
              <w:tab/>
            </w:r>
            <w:r w:rsidRPr="00F771A5">
              <w:rPr>
                <w:rStyle w:val="Hyperlink"/>
                <w:noProof/>
                <w:lang w:bidi="en-US"/>
              </w:rPr>
              <w:t>Open kanaal debietmetingen</w:t>
            </w:r>
            <w:r>
              <w:rPr>
                <w:noProof/>
                <w:webHidden/>
              </w:rPr>
              <w:tab/>
            </w:r>
            <w:r>
              <w:rPr>
                <w:noProof/>
                <w:webHidden/>
              </w:rPr>
              <w:fldChar w:fldCharType="begin"/>
            </w:r>
            <w:r>
              <w:rPr>
                <w:noProof/>
                <w:webHidden/>
              </w:rPr>
              <w:instrText xml:space="preserve"> PAGEREF _Toc33693231 \h </w:instrText>
            </w:r>
            <w:r>
              <w:rPr>
                <w:noProof/>
                <w:webHidden/>
              </w:rPr>
            </w:r>
            <w:r>
              <w:rPr>
                <w:noProof/>
                <w:webHidden/>
              </w:rPr>
              <w:fldChar w:fldCharType="separate"/>
            </w:r>
            <w:r>
              <w:rPr>
                <w:noProof/>
                <w:webHidden/>
              </w:rPr>
              <w:t>551</w:t>
            </w:r>
            <w:r>
              <w:rPr>
                <w:noProof/>
                <w:webHidden/>
              </w:rPr>
              <w:fldChar w:fldCharType="end"/>
            </w:r>
          </w:hyperlink>
        </w:p>
        <w:p w14:paraId="05C43BDF" w14:textId="77777777" w:rsidR="00AB0733" w:rsidRDefault="00AB0733">
          <w:pPr>
            <w:pStyle w:val="Inhopg3"/>
            <w:tabs>
              <w:tab w:val="left" w:pos="1320"/>
            </w:tabs>
            <w:rPr>
              <w:rFonts w:asciiTheme="minorHAnsi" w:hAnsiTheme="minorHAnsi"/>
              <w:noProof/>
            </w:rPr>
          </w:pPr>
          <w:hyperlink w:anchor="_Toc33693232" w:history="1">
            <w:r w:rsidRPr="00F771A5">
              <w:rPr>
                <w:rStyle w:val="Hyperlink"/>
                <w:noProof/>
                <w:lang w:bidi="en-US"/>
              </w:rPr>
              <w:t>2.3.1.</w:t>
            </w:r>
            <w:r>
              <w:rPr>
                <w:rFonts w:asciiTheme="minorHAnsi" w:hAnsiTheme="minorHAnsi"/>
                <w:noProof/>
              </w:rPr>
              <w:tab/>
            </w:r>
            <w:r w:rsidRPr="00F771A5">
              <w:rPr>
                <w:rStyle w:val="Hyperlink"/>
                <w:noProof/>
                <w:lang w:bidi="en-US"/>
              </w:rPr>
              <w:t>Alge</w:t>
            </w:r>
            <w:r w:rsidRPr="00F771A5">
              <w:rPr>
                <w:rStyle w:val="Hyperlink"/>
                <w:noProof/>
              </w:rPr>
              <w:t>m</w:t>
            </w:r>
            <w:r w:rsidRPr="00F771A5">
              <w:rPr>
                <w:rStyle w:val="Hyperlink"/>
                <w:noProof/>
                <w:lang w:bidi="en-US"/>
              </w:rPr>
              <w:t>een</w:t>
            </w:r>
            <w:r>
              <w:rPr>
                <w:noProof/>
                <w:webHidden/>
              </w:rPr>
              <w:tab/>
            </w:r>
            <w:r>
              <w:rPr>
                <w:noProof/>
                <w:webHidden/>
              </w:rPr>
              <w:fldChar w:fldCharType="begin"/>
            </w:r>
            <w:r>
              <w:rPr>
                <w:noProof/>
                <w:webHidden/>
              </w:rPr>
              <w:instrText xml:space="preserve"> PAGEREF _Toc33693232 \h </w:instrText>
            </w:r>
            <w:r>
              <w:rPr>
                <w:noProof/>
                <w:webHidden/>
              </w:rPr>
            </w:r>
            <w:r>
              <w:rPr>
                <w:noProof/>
                <w:webHidden/>
              </w:rPr>
              <w:fldChar w:fldCharType="separate"/>
            </w:r>
            <w:r>
              <w:rPr>
                <w:noProof/>
                <w:webHidden/>
              </w:rPr>
              <w:t>551</w:t>
            </w:r>
            <w:r>
              <w:rPr>
                <w:noProof/>
                <w:webHidden/>
              </w:rPr>
              <w:fldChar w:fldCharType="end"/>
            </w:r>
          </w:hyperlink>
        </w:p>
        <w:p w14:paraId="54397F53" w14:textId="77777777" w:rsidR="00AB0733" w:rsidRDefault="00AB0733">
          <w:pPr>
            <w:pStyle w:val="Inhopg3"/>
            <w:tabs>
              <w:tab w:val="left" w:pos="1320"/>
            </w:tabs>
            <w:rPr>
              <w:rFonts w:asciiTheme="minorHAnsi" w:hAnsiTheme="minorHAnsi"/>
              <w:noProof/>
            </w:rPr>
          </w:pPr>
          <w:hyperlink w:anchor="_Toc33693233" w:history="1">
            <w:r w:rsidRPr="00F771A5">
              <w:rPr>
                <w:rStyle w:val="Hyperlink"/>
                <w:noProof/>
                <w:lang w:bidi="en-US"/>
              </w:rPr>
              <w:t>2.3.2.</w:t>
            </w:r>
            <w:r>
              <w:rPr>
                <w:rFonts w:asciiTheme="minorHAnsi" w:hAnsiTheme="minorHAnsi"/>
                <w:noProof/>
              </w:rPr>
              <w:tab/>
            </w:r>
            <w:r w:rsidRPr="00F771A5">
              <w:rPr>
                <w:rStyle w:val="Hyperlink"/>
                <w:noProof/>
                <w:lang w:bidi="en-US"/>
              </w:rPr>
              <w:t>Meetinstrument</w:t>
            </w:r>
            <w:r>
              <w:rPr>
                <w:noProof/>
                <w:webHidden/>
              </w:rPr>
              <w:tab/>
            </w:r>
            <w:r>
              <w:rPr>
                <w:noProof/>
                <w:webHidden/>
              </w:rPr>
              <w:fldChar w:fldCharType="begin"/>
            </w:r>
            <w:r>
              <w:rPr>
                <w:noProof/>
                <w:webHidden/>
              </w:rPr>
              <w:instrText xml:space="preserve"> PAGEREF _Toc33693233 \h </w:instrText>
            </w:r>
            <w:r>
              <w:rPr>
                <w:noProof/>
                <w:webHidden/>
              </w:rPr>
            </w:r>
            <w:r>
              <w:rPr>
                <w:noProof/>
                <w:webHidden/>
              </w:rPr>
              <w:fldChar w:fldCharType="separate"/>
            </w:r>
            <w:r>
              <w:rPr>
                <w:noProof/>
                <w:webHidden/>
              </w:rPr>
              <w:t>551</w:t>
            </w:r>
            <w:r>
              <w:rPr>
                <w:noProof/>
                <w:webHidden/>
              </w:rPr>
              <w:fldChar w:fldCharType="end"/>
            </w:r>
          </w:hyperlink>
        </w:p>
        <w:p w14:paraId="3CD67E86"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234" w:history="1">
            <w:r w:rsidRPr="00F771A5">
              <w:rPr>
                <w:rStyle w:val="Hyperlink"/>
                <w:noProof/>
                <w:lang w:bidi="en-US"/>
              </w:rPr>
              <w:t>2.4.</w:t>
            </w:r>
            <w:r>
              <w:rPr>
                <w:rFonts w:asciiTheme="minorHAnsi" w:eastAsiaTheme="minorEastAsia" w:hAnsiTheme="minorHAnsi"/>
                <w:noProof/>
                <w:lang w:eastAsia="nl-BE"/>
              </w:rPr>
              <w:tab/>
            </w:r>
            <w:r w:rsidRPr="00F771A5">
              <w:rPr>
                <w:rStyle w:val="Hyperlink"/>
                <w:noProof/>
                <w:lang w:bidi="en-US"/>
              </w:rPr>
              <w:t>Vortex-debietmeter</w:t>
            </w:r>
            <w:r>
              <w:rPr>
                <w:noProof/>
                <w:webHidden/>
              </w:rPr>
              <w:tab/>
            </w:r>
            <w:r>
              <w:rPr>
                <w:noProof/>
                <w:webHidden/>
              </w:rPr>
              <w:fldChar w:fldCharType="begin"/>
            </w:r>
            <w:r>
              <w:rPr>
                <w:noProof/>
                <w:webHidden/>
              </w:rPr>
              <w:instrText xml:space="preserve"> PAGEREF _Toc33693234 \h </w:instrText>
            </w:r>
            <w:r>
              <w:rPr>
                <w:noProof/>
                <w:webHidden/>
              </w:rPr>
            </w:r>
            <w:r>
              <w:rPr>
                <w:noProof/>
                <w:webHidden/>
              </w:rPr>
              <w:fldChar w:fldCharType="separate"/>
            </w:r>
            <w:r>
              <w:rPr>
                <w:noProof/>
                <w:webHidden/>
              </w:rPr>
              <w:t>552</w:t>
            </w:r>
            <w:r>
              <w:rPr>
                <w:noProof/>
                <w:webHidden/>
              </w:rPr>
              <w:fldChar w:fldCharType="end"/>
            </w:r>
          </w:hyperlink>
        </w:p>
        <w:p w14:paraId="0BC0BFB0" w14:textId="77777777" w:rsidR="00AB0733" w:rsidRDefault="00AB0733">
          <w:pPr>
            <w:pStyle w:val="Inhopg3"/>
            <w:tabs>
              <w:tab w:val="left" w:pos="1320"/>
            </w:tabs>
            <w:rPr>
              <w:rFonts w:asciiTheme="minorHAnsi" w:hAnsiTheme="minorHAnsi"/>
              <w:noProof/>
            </w:rPr>
          </w:pPr>
          <w:hyperlink w:anchor="_Toc33693235" w:history="1">
            <w:r w:rsidRPr="00F771A5">
              <w:rPr>
                <w:rStyle w:val="Hyperlink"/>
                <w:noProof/>
                <w:lang w:bidi="en-US"/>
              </w:rPr>
              <w:t>2.4.1.</w:t>
            </w:r>
            <w:r>
              <w:rPr>
                <w:rFonts w:asciiTheme="minorHAnsi" w:hAnsiTheme="minorHAnsi"/>
                <w:noProof/>
              </w:rPr>
              <w:tab/>
            </w:r>
            <w:r w:rsidRPr="00F771A5">
              <w:rPr>
                <w:rStyle w:val="Hyperlink"/>
                <w:noProof/>
                <w:lang w:bidi="en-US"/>
              </w:rPr>
              <w:t>Werkingsprincipe</w:t>
            </w:r>
            <w:r>
              <w:rPr>
                <w:noProof/>
                <w:webHidden/>
              </w:rPr>
              <w:tab/>
            </w:r>
            <w:r>
              <w:rPr>
                <w:noProof/>
                <w:webHidden/>
              </w:rPr>
              <w:fldChar w:fldCharType="begin"/>
            </w:r>
            <w:r>
              <w:rPr>
                <w:noProof/>
                <w:webHidden/>
              </w:rPr>
              <w:instrText xml:space="preserve"> PAGEREF _Toc33693235 \h </w:instrText>
            </w:r>
            <w:r>
              <w:rPr>
                <w:noProof/>
                <w:webHidden/>
              </w:rPr>
            </w:r>
            <w:r>
              <w:rPr>
                <w:noProof/>
                <w:webHidden/>
              </w:rPr>
              <w:fldChar w:fldCharType="separate"/>
            </w:r>
            <w:r>
              <w:rPr>
                <w:noProof/>
                <w:webHidden/>
              </w:rPr>
              <w:t>552</w:t>
            </w:r>
            <w:r>
              <w:rPr>
                <w:noProof/>
                <w:webHidden/>
              </w:rPr>
              <w:fldChar w:fldCharType="end"/>
            </w:r>
          </w:hyperlink>
        </w:p>
        <w:p w14:paraId="7C8670B7" w14:textId="77777777" w:rsidR="00AB0733" w:rsidRDefault="00AB0733">
          <w:pPr>
            <w:pStyle w:val="Inhopg3"/>
            <w:tabs>
              <w:tab w:val="left" w:pos="1320"/>
            </w:tabs>
            <w:rPr>
              <w:rFonts w:asciiTheme="minorHAnsi" w:hAnsiTheme="minorHAnsi"/>
              <w:noProof/>
            </w:rPr>
          </w:pPr>
          <w:hyperlink w:anchor="_Toc33693236" w:history="1">
            <w:r w:rsidRPr="00F771A5">
              <w:rPr>
                <w:rStyle w:val="Hyperlink"/>
                <w:noProof/>
                <w:lang w:bidi="en-US"/>
              </w:rPr>
              <w:t>2.4.2.</w:t>
            </w:r>
            <w:r>
              <w:rPr>
                <w:rFonts w:asciiTheme="minorHAnsi" w:hAnsiTheme="minorHAnsi"/>
                <w:noProof/>
              </w:rPr>
              <w:tab/>
            </w:r>
            <w:r w:rsidRPr="00F771A5">
              <w:rPr>
                <w:rStyle w:val="Hyperlink"/>
                <w:noProof/>
                <w:lang w:bidi="en-US"/>
              </w:rPr>
              <w:t>Opnemer</w:t>
            </w:r>
            <w:r>
              <w:rPr>
                <w:noProof/>
                <w:webHidden/>
              </w:rPr>
              <w:tab/>
            </w:r>
            <w:r>
              <w:rPr>
                <w:noProof/>
                <w:webHidden/>
              </w:rPr>
              <w:fldChar w:fldCharType="begin"/>
            </w:r>
            <w:r>
              <w:rPr>
                <w:noProof/>
                <w:webHidden/>
              </w:rPr>
              <w:instrText xml:space="preserve"> PAGEREF _Toc33693236 \h </w:instrText>
            </w:r>
            <w:r>
              <w:rPr>
                <w:noProof/>
                <w:webHidden/>
              </w:rPr>
            </w:r>
            <w:r>
              <w:rPr>
                <w:noProof/>
                <w:webHidden/>
              </w:rPr>
              <w:fldChar w:fldCharType="separate"/>
            </w:r>
            <w:r>
              <w:rPr>
                <w:noProof/>
                <w:webHidden/>
              </w:rPr>
              <w:t>552</w:t>
            </w:r>
            <w:r>
              <w:rPr>
                <w:noProof/>
                <w:webHidden/>
              </w:rPr>
              <w:fldChar w:fldCharType="end"/>
            </w:r>
          </w:hyperlink>
        </w:p>
        <w:p w14:paraId="4C9F1C02" w14:textId="77777777" w:rsidR="00AB0733" w:rsidRDefault="00AB0733">
          <w:pPr>
            <w:pStyle w:val="Inhopg3"/>
            <w:tabs>
              <w:tab w:val="left" w:pos="1320"/>
            </w:tabs>
            <w:rPr>
              <w:rFonts w:asciiTheme="minorHAnsi" w:hAnsiTheme="minorHAnsi"/>
              <w:noProof/>
            </w:rPr>
          </w:pPr>
          <w:hyperlink w:anchor="_Toc33693237" w:history="1">
            <w:r w:rsidRPr="00F771A5">
              <w:rPr>
                <w:rStyle w:val="Hyperlink"/>
                <w:noProof/>
                <w:lang w:bidi="en-US"/>
              </w:rPr>
              <w:t>2.4.3.</w:t>
            </w:r>
            <w:r>
              <w:rPr>
                <w:rFonts w:asciiTheme="minorHAnsi" w:hAnsiTheme="minorHAnsi"/>
                <w:noProof/>
              </w:rPr>
              <w:tab/>
            </w:r>
            <w:r w:rsidRPr="00F771A5">
              <w:rPr>
                <w:rStyle w:val="Hyperlink"/>
                <w:noProof/>
                <w:lang w:bidi="en-US"/>
              </w:rPr>
              <w:t>Meetomvormer</w:t>
            </w:r>
            <w:r>
              <w:rPr>
                <w:noProof/>
                <w:webHidden/>
              </w:rPr>
              <w:tab/>
            </w:r>
            <w:r>
              <w:rPr>
                <w:noProof/>
                <w:webHidden/>
              </w:rPr>
              <w:fldChar w:fldCharType="begin"/>
            </w:r>
            <w:r>
              <w:rPr>
                <w:noProof/>
                <w:webHidden/>
              </w:rPr>
              <w:instrText xml:space="preserve"> PAGEREF _Toc33693237 \h </w:instrText>
            </w:r>
            <w:r>
              <w:rPr>
                <w:noProof/>
                <w:webHidden/>
              </w:rPr>
            </w:r>
            <w:r>
              <w:rPr>
                <w:noProof/>
                <w:webHidden/>
              </w:rPr>
              <w:fldChar w:fldCharType="separate"/>
            </w:r>
            <w:r>
              <w:rPr>
                <w:noProof/>
                <w:webHidden/>
              </w:rPr>
              <w:t>552</w:t>
            </w:r>
            <w:r>
              <w:rPr>
                <w:noProof/>
                <w:webHidden/>
              </w:rPr>
              <w:fldChar w:fldCharType="end"/>
            </w:r>
          </w:hyperlink>
        </w:p>
        <w:p w14:paraId="0F025890" w14:textId="77777777" w:rsidR="00AB0733" w:rsidRDefault="00AB0733">
          <w:pPr>
            <w:pStyle w:val="Inhopg3"/>
            <w:tabs>
              <w:tab w:val="left" w:pos="1320"/>
            </w:tabs>
            <w:rPr>
              <w:rFonts w:asciiTheme="minorHAnsi" w:hAnsiTheme="minorHAnsi"/>
              <w:noProof/>
            </w:rPr>
          </w:pPr>
          <w:hyperlink w:anchor="_Toc33693238" w:history="1">
            <w:r w:rsidRPr="00F771A5">
              <w:rPr>
                <w:rStyle w:val="Hyperlink"/>
                <w:noProof/>
                <w:lang w:bidi="en-US"/>
              </w:rPr>
              <w:t>2.4.4.</w:t>
            </w:r>
            <w:r>
              <w:rPr>
                <w:rFonts w:asciiTheme="minorHAnsi" w:hAnsiTheme="minorHAnsi"/>
                <w:noProof/>
              </w:rPr>
              <w:tab/>
            </w:r>
            <w:r w:rsidRPr="00F771A5">
              <w:rPr>
                <w:rStyle w:val="Hyperlink"/>
                <w:noProof/>
                <w:lang w:bidi="en-US"/>
              </w:rPr>
              <w:t>Nauwkeurigheid</w:t>
            </w:r>
            <w:r>
              <w:rPr>
                <w:noProof/>
                <w:webHidden/>
              </w:rPr>
              <w:tab/>
            </w:r>
            <w:r>
              <w:rPr>
                <w:noProof/>
                <w:webHidden/>
              </w:rPr>
              <w:fldChar w:fldCharType="begin"/>
            </w:r>
            <w:r>
              <w:rPr>
                <w:noProof/>
                <w:webHidden/>
              </w:rPr>
              <w:instrText xml:space="preserve"> PAGEREF _Toc33693238 \h </w:instrText>
            </w:r>
            <w:r>
              <w:rPr>
                <w:noProof/>
                <w:webHidden/>
              </w:rPr>
            </w:r>
            <w:r>
              <w:rPr>
                <w:noProof/>
                <w:webHidden/>
              </w:rPr>
              <w:fldChar w:fldCharType="separate"/>
            </w:r>
            <w:r>
              <w:rPr>
                <w:noProof/>
                <w:webHidden/>
              </w:rPr>
              <w:t>552</w:t>
            </w:r>
            <w:r>
              <w:rPr>
                <w:noProof/>
                <w:webHidden/>
              </w:rPr>
              <w:fldChar w:fldCharType="end"/>
            </w:r>
          </w:hyperlink>
        </w:p>
        <w:p w14:paraId="680C4C00" w14:textId="77777777" w:rsidR="00AB0733" w:rsidRDefault="00AB0733">
          <w:pPr>
            <w:pStyle w:val="Inhopg3"/>
            <w:tabs>
              <w:tab w:val="left" w:pos="1320"/>
            </w:tabs>
            <w:rPr>
              <w:rFonts w:asciiTheme="minorHAnsi" w:hAnsiTheme="minorHAnsi"/>
              <w:noProof/>
            </w:rPr>
          </w:pPr>
          <w:hyperlink w:anchor="_Toc33693239" w:history="1">
            <w:r w:rsidRPr="00F771A5">
              <w:rPr>
                <w:rStyle w:val="Hyperlink"/>
                <w:noProof/>
                <w:lang w:bidi="en-US"/>
              </w:rPr>
              <w:t>2.4.5.</w:t>
            </w:r>
            <w:r>
              <w:rPr>
                <w:rFonts w:asciiTheme="minorHAnsi" w:hAnsiTheme="minorHAnsi"/>
                <w:noProof/>
              </w:rPr>
              <w:tab/>
            </w:r>
            <w:r w:rsidRPr="00F771A5">
              <w:rPr>
                <w:rStyle w:val="Hyperlink"/>
                <w:noProof/>
                <w:lang w:bidi="en-US"/>
              </w:rPr>
              <w:t>Kalibratie</w:t>
            </w:r>
            <w:r>
              <w:rPr>
                <w:noProof/>
                <w:webHidden/>
              </w:rPr>
              <w:tab/>
            </w:r>
            <w:r>
              <w:rPr>
                <w:noProof/>
                <w:webHidden/>
              </w:rPr>
              <w:fldChar w:fldCharType="begin"/>
            </w:r>
            <w:r>
              <w:rPr>
                <w:noProof/>
                <w:webHidden/>
              </w:rPr>
              <w:instrText xml:space="preserve"> PAGEREF _Toc33693239 \h </w:instrText>
            </w:r>
            <w:r>
              <w:rPr>
                <w:noProof/>
                <w:webHidden/>
              </w:rPr>
            </w:r>
            <w:r>
              <w:rPr>
                <w:noProof/>
                <w:webHidden/>
              </w:rPr>
              <w:fldChar w:fldCharType="separate"/>
            </w:r>
            <w:r>
              <w:rPr>
                <w:noProof/>
                <w:webHidden/>
              </w:rPr>
              <w:t>552</w:t>
            </w:r>
            <w:r>
              <w:rPr>
                <w:noProof/>
                <w:webHidden/>
              </w:rPr>
              <w:fldChar w:fldCharType="end"/>
            </w:r>
          </w:hyperlink>
        </w:p>
        <w:p w14:paraId="3ACC84FA" w14:textId="77777777" w:rsidR="00AB0733" w:rsidRDefault="00AB0733">
          <w:pPr>
            <w:pStyle w:val="Inhopg3"/>
            <w:tabs>
              <w:tab w:val="left" w:pos="1320"/>
            </w:tabs>
            <w:rPr>
              <w:rFonts w:asciiTheme="minorHAnsi" w:hAnsiTheme="minorHAnsi"/>
              <w:noProof/>
            </w:rPr>
          </w:pPr>
          <w:hyperlink w:anchor="_Toc33693240" w:history="1">
            <w:r w:rsidRPr="00F771A5">
              <w:rPr>
                <w:rStyle w:val="Hyperlink"/>
                <w:noProof/>
                <w:lang w:bidi="en-US"/>
              </w:rPr>
              <w:t>2.4.6.</w:t>
            </w:r>
            <w:r>
              <w:rPr>
                <w:rFonts w:asciiTheme="minorHAnsi" w:hAnsiTheme="minorHAnsi"/>
                <w:noProof/>
              </w:rPr>
              <w:tab/>
            </w:r>
            <w:r w:rsidRPr="00F771A5">
              <w:rPr>
                <w:rStyle w:val="Hyperlink"/>
                <w:noProof/>
                <w:lang w:bidi="en-US"/>
              </w:rPr>
              <w:t>Reiniging</w:t>
            </w:r>
            <w:r>
              <w:rPr>
                <w:noProof/>
                <w:webHidden/>
              </w:rPr>
              <w:tab/>
            </w:r>
            <w:r>
              <w:rPr>
                <w:noProof/>
                <w:webHidden/>
              </w:rPr>
              <w:fldChar w:fldCharType="begin"/>
            </w:r>
            <w:r>
              <w:rPr>
                <w:noProof/>
                <w:webHidden/>
              </w:rPr>
              <w:instrText xml:space="preserve"> PAGEREF _Toc33693240 \h </w:instrText>
            </w:r>
            <w:r>
              <w:rPr>
                <w:noProof/>
                <w:webHidden/>
              </w:rPr>
            </w:r>
            <w:r>
              <w:rPr>
                <w:noProof/>
                <w:webHidden/>
              </w:rPr>
              <w:fldChar w:fldCharType="separate"/>
            </w:r>
            <w:r>
              <w:rPr>
                <w:noProof/>
                <w:webHidden/>
              </w:rPr>
              <w:t>553</w:t>
            </w:r>
            <w:r>
              <w:rPr>
                <w:noProof/>
                <w:webHidden/>
              </w:rPr>
              <w:fldChar w:fldCharType="end"/>
            </w:r>
          </w:hyperlink>
        </w:p>
        <w:p w14:paraId="531630A7" w14:textId="77777777" w:rsidR="00AB0733" w:rsidRDefault="00AB0733">
          <w:pPr>
            <w:pStyle w:val="Inhopg3"/>
            <w:tabs>
              <w:tab w:val="left" w:pos="1320"/>
            </w:tabs>
            <w:rPr>
              <w:rFonts w:asciiTheme="minorHAnsi" w:hAnsiTheme="minorHAnsi"/>
              <w:noProof/>
            </w:rPr>
          </w:pPr>
          <w:hyperlink w:anchor="_Toc33693241" w:history="1">
            <w:r w:rsidRPr="00F771A5">
              <w:rPr>
                <w:rStyle w:val="Hyperlink"/>
                <w:noProof/>
                <w:lang w:bidi="en-US"/>
              </w:rPr>
              <w:t>2.4.7.</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_Toc33693241 \h </w:instrText>
            </w:r>
            <w:r>
              <w:rPr>
                <w:noProof/>
                <w:webHidden/>
              </w:rPr>
            </w:r>
            <w:r>
              <w:rPr>
                <w:noProof/>
                <w:webHidden/>
              </w:rPr>
              <w:fldChar w:fldCharType="separate"/>
            </w:r>
            <w:r>
              <w:rPr>
                <w:noProof/>
                <w:webHidden/>
              </w:rPr>
              <w:t>553</w:t>
            </w:r>
            <w:r>
              <w:rPr>
                <w:noProof/>
                <w:webHidden/>
              </w:rPr>
              <w:fldChar w:fldCharType="end"/>
            </w:r>
          </w:hyperlink>
        </w:p>
        <w:p w14:paraId="15555B99"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3242" w:history="1">
            <w:r w:rsidRPr="00F771A5">
              <w:rPr>
                <w:rStyle w:val="Hyperlink"/>
                <w:rFonts w:eastAsia="Times New Roman"/>
                <w:noProof/>
                <w:lang w:bidi="en-US"/>
              </w:rPr>
              <w:t>3.</w:t>
            </w:r>
            <w:r>
              <w:rPr>
                <w:rFonts w:asciiTheme="minorHAnsi" w:eastAsiaTheme="minorEastAsia" w:hAnsiTheme="minorHAnsi"/>
                <w:noProof/>
                <w:lang w:eastAsia="nl-BE"/>
              </w:rPr>
              <w:tab/>
            </w:r>
            <w:r w:rsidRPr="00F771A5">
              <w:rPr>
                <w:rStyle w:val="Hyperlink"/>
                <w:rFonts w:eastAsia="Times New Roman"/>
                <w:noProof/>
                <w:lang w:bidi="en-US"/>
              </w:rPr>
              <w:t>Procesmetingen</w:t>
            </w:r>
            <w:r>
              <w:rPr>
                <w:noProof/>
                <w:webHidden/>
              </w:rPr>
              <w:tab/>
            </w:r>
            <w:r>
              <w:rPr>
                <w:noProof/>
                <w:webHidden/>
              </w:rPr>
              <w:fldChar w:fldCharType="begin"/>
            </w:r>
            <w:r>
              <w:rPr>
                <w:noProof/>
                <w:webHidden/>
              </w:rPr>
              <w:instrText xml:space="preserve"> PAGEREF _Toc33693242 \h </w:instrText>
            </w:r>
            <w:r>
              <w:rPr>
                <w:noProof/>
                <w:webHidden/>
              </w:rPr>
            </w:r>
            <w:r>
              <w:rPr>
                <w:noProof/>
                <w:webHidden/>
              </w:rPr>
              <w:fldChar w:fldCharType="separate"/>
            </w:r>
            <w:r>
              <w:rPr>
                <w:noProof/>
                <w:webHidden/>
              </w:rPr>
              <w:t>554</w:t>
            </w:r>
            <w:r>
              <w:rPr>
                <w:noProof/>
                <w:webHidden/>
              </w:rPr>
              <w:fldChar w:fldCharType="end"/>
            </w:r>
          </w:hyperlink>
        </w:p>
        <w:p w14:paraId="06A7C9C3"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243" w:history="1">
            <w:r w:rsidRPr="00F771A5">
              <w:rPr>
                <w:rStyle w:val="Hyperlink"/>
                <w:noProof/>
                <w:lang w:bidi="en-US"/>
              </w:rPr>
              <w:t>3.1.</w:t>
            </w:r>
            <w:r>
              <w:rPr>
                <w:rFonts w:asciiTheme="minorHAnsi" w:eastAsiaTheme="minorEastAsia" w:hAnsiTheme="minorHAnsi"/>
                <w:noProof/>
                <w:lang w:eastAsia="nl-BE"/>
              </w:rPr>
              <w:tab/>
            </w:r>
            <w:r w:rsidRPr="00F771A5">
              <w:rPr>
                <w:rStyle w:val="Hyperlink"/>
                <w:noProof/>
                <w:lang w:bidi="en-US"/>
              </w:rPr>
              <w:t>Algemeenheden</w:t>
            </w:r>
            <w:r>
              <w:rPr>
                <w:noProof/>
                <w:webHidden/>
              </w:rPr>
              <w:tab/>
            </w:r>
            <w:r>
              <w:rPr>
                <w:noProof/>
                <w:webHidden/>
              </w:rPr>
              <w:fldChar w:fldCharType="begin"/>
            </w:r>
            <w:r>
              <w:rPr>
                <w:noProof/>
                <w:webHidden/>
              </w:rPr>
              <w:instrText xml:space="preserve"> PAGEREF _Toc33693243 \h </w:instrText>
            </w:r>
            <w:r>
              <w:rPr>
                <w:noProof/>
                <w:webHidden/>
              </w:rPr>
            </w:r>
            <w:r>
              <w:rPr>
                <w:noProof/>
                <w:webHidden/>
              </w:rPr>
              <w:fldChar w:fldCharType="separate"/>
            </w:r>
            <w:r>
              <w:rPr>
                <w:noProof/>
                <w:webHidden/>
              </w:rPr>
              <w:t>554</w:t>
            </w:r>
            <w:r>
              <w:rPr>
                <w:noProof/>
                <w:webHidden/>
              </w:rPr>
              <w:fldChar w:fldCharType="end"/>
            </w:r>
          </w:hyperlink>
        </w:p>
        <w:p w14:paraId="6DF3F4C3" w14:textId="77777777" w:rsidR="00AB0733" w:rsidRDefault="00AB0733">
          <w:pPr>
            <w:pStyle w:val="Inhopg3"/>
            <w:tabs>
              <w:tab w:val="left" w:pos="1320"/>
            </w:tabs>
            <w:rPr>
              <w:rFonts w:asciiTheme="minorHAnsi" w:hAnsiTheme="minorHAnsi"/>
              <w:noProof/>
            </w:rPr>
          </w:pPr>
          <w:hyperlink w:anchor="_Toc33693244" w:history="1">
            <w:r w:rsidRPr="00F771A5">
              <w:rPr>
                <w:rStyle w:val="Hyperlink"/>
                <w:noProof/>
                <w:lang w:bidi="en-US"/>
              </w:rPr>
              <w:t>3.1.1.</w:t>
            </w:r>
            <w:r>
              <w:rPr>
                <w:rFonts w:asciiTheme="minorHAnsi" w:hAnsiTheme="minorHAnsi"/>
                <w:noProof/>
              </w:rPr>
              <w:tab/>
            </w:r>
            <w:r w:rsidRPr="00F771A5">
              <w:rPr>
                <w:rStyle w:val="Hyperlink"/>
                <w:noProof/>
                <w:lang w:bidi="en-US"/>
              </w:rPr>
              <w:t>Standzuil</w:t>
            </w:r>
            <w:r>
              <w:rPr>
                <w:noProof/>
                <w:webHidden/>
              </w:rPr>
              <w:tab/>
            </w:r>
            <w:r>
              <w:rPr>
                <w:noProof/>
                <w:webHidden/>
              </w:rPr>
              <w:fldChar w:fldCharType="begin"/>
            </w:r>
            <w:r>
              <w:rPr>
                <w:noProof/>
                <w:webHidden/>
              </w:rPr>
              <w:instrText xml:space="preserve"> PAGEREF _Toc33693244 \h </w:instrText>
            </w:r>
            <w:r>
              <w:rPr>
                <w:noProof/>
                <w:webHidden/>
              </w:rPr>
            </w:r>
            <w:r>
              <w:rPr>
                <w:noProof/>
                <w:webHidden/>
              </w:rPr>
              <w:fldChar w:fldCharType="separate"/>
            </w:r>
            <w:r>
              <w:rPr>
                <w:noProof/>
                <w:webHidden/>
              </w:rPr>
              <w:t>554</w:t>
            </w:r>
            <w:r>
              <w:rPr>
                <w:noProof/>
                <w:webHidden/>
              </w:rPr>
              <w:fldChar w:fldCharType="end"/>
            </w:r>
          </w:hyperlink>
        </w:p>
        <w:p w14:paraId="4301BC26" w14:textId="77777777" w:rsidR="00AB0733" w:rsidRDefault="00AB0733">
          <w:pPr>
            <w:pStyle w:val="Inhopg3"/>
            <w:tabs>
              <w:tab w:val="left" w:pos="1320"/>
            </w:tabs>
            <w:rPr>
              <w:rFonts w:asciiTheme="minorHAnsi" w:hAnsiTheme="minorHAnsi"/>
              <w:noProof/>
            </w:rPr>
          </w:pPr>
          <w:hyperlink w:anchor="_Toc33693245" w:history="1">
            <w:r w:rsidRPr="00F771A5">
              <w:rPr>
                <w:rStyle w:val="Hyperlink"/>
                <w:noProof/>
                <w:lang w:bidi="en-US"/>
              </w:rPr>
              <w:t>3.1.2.</w:t>
            </w:r>
            <w:r>
              <w:rPr>
                <w:rFonts w:asciiTheme="minorHAnsi" w:hAnsiTheme="minorHAnsi"/>
                <w:noProof/>
              </w:rPr>
              <w:tab/>
            </w:r>
            <w:r w:rsidRPr="00F771A5">
              <w:rPr>
                <w:rStyle w:val="Hyperlink"/>
                <w:noProof/>
                <w:lang w:bidi="en-US"/>
              </w:rPr>
              <w:t>Contactdoos ALSB</w:t>
            </w:r>
            <w:r>
              <w:rPr>
                <w:noProof/>
                <w:webHidden/>
              </w:rPr>
              <w:tab/>
            </w:r>
            <w:r>
              <w:rPr>
                <w:noProof/>
                <w:webHidden/>
              </w:rPr>
              <w:fldChar w:fldCharType="begin"/>
            </w:r>
            <w:r>
              <w:rPr>
                <w:noProof/>
                <w:webHidden/>
              </w:rPr>
              <w:instrText xml:space="preserve"> PAGEREF _Toc33693245 \h </w:instrText>
            </w:r>
            <w:r>
              <w:rPr>
                <w:noProof/>
                <w:webHidden/>
              </w:rPr>
            </w:r>
            <w:r>
              <w:rPr>
                <w:noProof/>
                <w:webHidden/>
              </w:rPr>
              <w:fldChar w:fldCharType="separate"/>
            </w:r>
            <w:r>
              <w:rPr>
                <w:noProof/>
                <w:webHidden/>
              </w:rPr>
              <w:t>554</w:t>
            </w:r>
            <w:r>
              <w:rPr>
                <w:noProof/>
                <w:webHidden/>
              </w:rPr>
              <w:fldChar w:fldCharType="end"/>
            </w:r>
          </w:hyperlink>
        </w:p>
        <w:p w14:paraId="349BD971" w14:textId="77777777" w:rsidR="00AB0733" w:rsidRDefault="00AB0733">
          <w:pPr>
            <w:pStyle w:val="Inhopg3"/>
            <w:tabs>
              <w:tab w:val="left" w:pos="1320"/>
            </w:tabs>
            <w:rPr>
              <w:rFonts w:asciiTheme="minorHAnsi" w:hAnsiTheme="minorHAnsi"/>
              <w:noProof/>
            </w:rPr>
          </w:pPr>
          <w:hyperlink w:anchor="_Toc33693246" w:history="1">
            <w:r w:rsidRPr="00F771A5">
              <w:rPr>
                <w:rStyle w:val="Hyperlink"/>
                <w:noProof/>
                <w:lang w:bidi="en-US"/>
              </w:rPr>
              <w:t>3.1.3.</w:t>
            </w:r>
            <w:r>
              <w:rPr>
                <w:rFonts w:asciiTheme="minorHAnsi" w:hAnsiTheme="minorHAnsi"/>
                <w:noProof/>
              </w:rPr>
              <w:tab/>
            </w:r>
            <w:r w:rsidRPr="00F771A5">
              <w:rPr>
                <w:rStyle w:val="Hyperlink"/>
                <w:noProof/>
                <w:lang w:bidi="en-US"/>
              </w:rPr>
              <w:t>Cont</w:t>
            </w:r>
            <w:r w:rsidRPr="00F771A5">
              <w:rPr>
                <w:rStyle w:val="Hyperlink"/>
                <w:noProof/>
              </w:rPr>
              <w:t>a</w:t>
            </w:r>
            <w:r w:rsidRPr="00F771A5">
              <w:rPr>
                <w:rStyle w:val="Hyperlink"/>
                <w:noProof/>
                <w:lang w:bidi="en-US"/>
              </w:rPr>
              <w:t>ctdoos meetomvormer</w:t>
            </w:r>
            <w:r>
              <w:rPr>
                <w:noProof/>
                <w:webHidden/>
              </w:rPr>
              <w:tab/>
            </w:r>
            <w:r>
              <w:rPr>
                <w:noProof/>
                <w:webHidden/>
              </w:rPr>
              <w:fldChar w:fldCharType="begin"/>
            </w:r>
            <w:r>
              <w:rPr>
                <w:noProof/>
                <w:webHidden/>
              </w:rPr>
              <w:instrText xml:space="preserve"> PAGEREF _Toc33693246 \h </w:instrText>
            </w:r>
            <w:r>
              <w:rPr>
                <w:noProof/>
                <w:webHidden/>
              </w:rPr>
            </w:r>
            <w:r>
              <w:rPr>
                <w:noProof/>
                <w:webHidden/>
              </w:rPr>
              <w:fldChar w:fldCharType="separate"/>
            </w:r>
            <w:r>
              <w:rPr>
                <w:noProof/>
                <w:webHidden/>
              </w:rPr>
              <w:t>555</w:t>
            </w:r>
            <w:r>
              <w:rPr>
                <w:noProof/>
                <w:webHidden/>
              </w:rPr>
              <w:fldChar w:fldCharType="end"/>
            </w:r>
          </w:hyperlink>
        </w:p>
        <w:p w14:paraId="59F1A382" w14:textId="77777777" w:rsidR="00AB0733" w:rsidRDefault="00AB0733">
          <w:pPr>
            <w:pStyle w:val="Inhopg3"/>
            <w:tabs>
              <w:tab w:val="left" w:pos="1320"/>
            </w:tabs>
            <w:rPr>
              <w:rFonts w:asciiTheme="minorHAnsi" w:hAnsiTheme="minorHAnsi"/>
              <w:noProof/>
            </w:rPr>
          </w:pPr>
          <w:hyperlink w:anchor="_Toc33693247" w:history="1">
            <w:r w:rsidRPr="00F771A5">
              <w:rPr>
                <w:rStyle w:val="Hyperlink"/>
                <w:noProof/>
                <w:lang w:bidi="en-US"/>
              </w:rPr>
              <w:t>3.1.4.</w:t>
            </w:r>
            <w:r>
              <w:rPr>
                <w:rFonts w:asciiTheme="minorHAnsi" w:hAnsiTheme="minorHAnsi"/>
                <w:noProof/>
              </w:rPr>
              <w:tab/>
            </w:r>
            <w:r w:rsidRPr="00F771A5">
              <w:rPr>
                <w:rStyle w:val="Hyperlink"/>
                <w:noProof/>
                <w:lang w:bidi="en-US"/>
              </w:rPr>
              <w:t>Voedingskabel vanuit het ALSB</w:t>
            </w:r>
            <w:r>
              <w:rPr>
                <w:noProof/>
                <w:webHidden/>
              </w:rPr>
              <w:tab/>
            </w:r>
            <w:r>
              <w:rPr>
                <w:noProof/>
                <w:webHidden/>
              </w:rPr>
              <w:fldChar w:fldCharType="begin"/>
            </w:r>
            <w:r>
              <w:rPr>
                <w:noProof/>
                <w:webHidden/>
              </w:rPr>
              <w:instrText xml:space="preserve"> PAGEREF _Toc33693247 \h </w:instrText>
            </w:r>
            <w:r>
              <w:rPr>
                <w:noProof/>
                <w:webHidden/>
              </w:rPr>
            </w:r>
            <w:r>
              <w:rPr>
                <w:noProof/>
                <w:webHidden/>
              </w:rPr>
              <w:fldChar w:fldCharType="separate"/>
            </w:r>
            <w:r>
              <w:rPr>
                <w:noProof/>
                <w:webHidden/>
              </w:rPr>
              <w:t>555</w:t>
            </w:r>
            <w:r>
              <w:rPr>
                <w:noProof/>
                <w:webHidden/>
              </w:rPr>
              <w:fldChar w:fldCharType="end"/>
            </w:r>
          </w:hyperlink>
        </w:p>
        <w:p w14:paraId="261A9BCD" w14:textId="77777777" w:rsidR="00AB0733" w:rsidRDefault="00AB0733">
          <w:pPr>
            <w:pStyle w:val="Inhopg3"/>
            <w:tabs>
              <w:tab w:val="left" w:pos="1320"/>
            </w:tabs>
            <w:rPr>
              <w:rFonts w:asciiTheme="minorHAnsi" w:hAnsiTheme="minorHAnsi"/>
              <w:noProof/>
            </w:rPr>
          </w:pPr>
          <w:hyperlink w:anchor="_Toc33693248" w:history="1">
            <w:r w:rsidRPr="00F771A5">
              <w:rPr>
                <w:rStyle w:val="Hyperlink"/>
                <w:noProof/>
                <w:lang w:bidi="en-US"/>
              </w:rPr>
              <w:t>3.1.5.</w:t>
            </w:r>
            <w:r>
              <w:rPr>
                <w:rFonts w:asciiTheme="minorHAnsi" w:hAnsiTheme="minorHAnsi"/>
                <w:noProof/>
              </w:rPr>
              <w:tab/>
            </w:r>
            <w:r w:rsidRPr="00F771A5">
              <w:rPr>
                <w:rStyle w:val="Hyperlink"/>
                <w:noProof/>
                <w:lang w:bidi="en-US"/>
              </w:rPr>
              <w:t>Signalisatiekabel</w:t>
            </w:r>
            <w:r>
              <w:rPr>
                <w:noProof/>
                <w:webHidden/>
              </w:rPr>
              <w:tab/>
            </w:r>
            <w:r>
              <w:rPr>
                <w:noProof/>
                <w:webHidden/>
              </w:rPr>
              <w:fldChar w:fldCharType="begin"/>
            </w:r>
            <w:r>
              <w:rPr>
                <w:noProof/>
                <w:webHidden/>
              </w:rPr>
              <w:instrText xml:space="preserve"> PAGEREF _Toc33693248 \h </w:instrText>
            </w:r>
            <w:r>
              <w:rPr>
                <w:noProof/>
                <w:webHidden/>
              </w:rPr>
            </w:r>
            <w:r>
              <w:rPr>
                <w:noProof/>
                <w:webHidden/>
              </w:rPr>
              <w:fldChar w:fldCharType="separate"/>
            </w:r>
            <w:r>
              <w:rPr>
                <w:noProof/>
                <w:webHidden/>
              </w:rPr>
              <w:t>555</w:t>
            </w:r>
            <w:r>
              <w:rPr>
                <w:noProof/>
                <w:webHidden/>
              </w:rPr>
              <w:fldChar w:fldCharType="end"/>
            </w:r>
          </w:hyperlink>
        </w:p>
        <w:p w14:paraId="65D7DEB0" w14:textId="77777777" w:rsidR="00AB0733" w:rsidRDefault="00AB0733">
          <w:pPr>
            <w:pStyle w:val="Inhopg3"/>
            <w:tabs>
              <w:tab w:val="left" w:pos="1320"/>
            </w:tabs>
            <w:rPr>
              <w:rFonts w:asciiTheme="minorHAnsi" w:hAnsiTheme="minorHAnsi"/>
              <w:noProof/>
            </w:rPr>
          </w:pPr>
          <w:hyperlink w:anchor="_Toc33693249" w:history="1">
            <w:r w:rsidRPr="00F771A5">
              <w:rPr>
                <w:rStyle w:val="Hyperlink"/>
                <w:noProof/>
                <w:lang w:bidi="en-US"/>
              </w:rPr>
              <w:t>3.1.6.</w:t>
            </w:r>
            <w:r>
              <w:rPr>
                <w:rFonts w:asciiTheme="minorHAnsi" w:hAnsiTheme="minorHAnsi"/>
                <w:noProof/>
              </w:rPr>
              <w:tab/>
            </w:r>
            <w:r w:rsidRPr="00F771A5">
              <w:rPr>
                <w:rStyle w:val="Hyperlink"/>
                <w:noProof/>
                <w:lang w:bidi="en-US"/>
              </w:rPr>
              <w:t>Industriële stopcontacten</w:t>
            </w:r>
            <w:r>
              <w:rPr>
                <w:noProof/>
                <w:webHidden/>
              </w:rPr>
              <w:tab/>
            </w:r>
            <w:r>
              <w:rPr>
                <w:noProof/>
                <w:webHidden/>
              </w:rPr>
              <w:fldChar w:fldCharType="begin"/>
            </w:r>
            <w:r>
              <w:rPr>
                <w:noProof/>
                <w:webHidden/>
              </w:rPr>
              <w:instrText xml:space="preserve"> PAGEREF _Toc33693249 \h </w:instrText>
            </w:r>
            <w:r>
              <w:rPr>
                <w:noProof/>
                <w:webHidden/>
              </w:rPr>
            </w:r>
            <w:r>
              <w:rPr>
                <w:noProof/>
                <w:webHidden/>
              </w:rPr>
              <w:fldChar w:fldCharType="separate"/>
            </w:r>
            <w:r>
              <w:rPr>
                <w:noProof/>
                <w:webHidden/>
              </w:rPr>
              <w:t>555</w:t>
            </w:r>
            <w:r>
              <w:rPr>
                <w:noProof/>
                <w:webHidden/>
              </w:rPr>
              <w:fldChar w:fldCharType="end"/>
            </w:r>
          </w:hyperlink>
        </w:p>
        <w:p w14:paraId="2586F043"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250" w:history="1">
            <w:r w:rsidRPr="00F771A5">
              <w:rPr>
                <w:rStyle w:val="Hyperlink"/>
                <w:noProof/>
                <w:lang w:bidi="en-US"/>
              </w:rPr>
              <w:t>3.2.</w:t>
            </w:r>
            <w:r>
              <w:rPr>
                <w:rFonts w:asciiTheme="minorHAnsi" w:eastAsiaTheme="minorEastAsia" w:hAnsiTheme="minorHAnsi"/>
                <w:noProof/>
                <w:lang w:eastAsia="nl-BE"/>
              </w:rPr>
              <w:tab/>
            </w:r>
            <w:r w:rsidRPr="00F771A5">
              <w:rPr>
                <w:rStyle w:val="Hyperlink"/>
                <w:noProof/>
                <w:lang w:bidi="en-US"/>
              </w:rPr>
              <w:t>Zuurstofmetingen</w:t>
            </w:r>
            <w:r>
              <w:rPr>
                <w:noProof/>
                <w:webHidden/>
              </w:rPr>
              <w:tab/>
            </w:r>
            <w:r>
              <w:rPr>
                <w:noProof/>
                <w:webHidden/>
              </w:rPr>
              <w:fldChar w:fldCharType="begin"/>
            </w:r>
            <w:r>
              <w:rPr>
                <w:noProof/>
                <w:webHidden/>
              </w:rPr>
              <w:instrText xml:space="preserve"> PAGEREF _Toc33693250 \h </w:instrText>
            </w:r>
            <w:r>
              <w:rPr>
                <w:noProof/>
                <w:webHidden/>
              </w:rPr>
            </w:r>
            <w:r>
              <w:rPr>
                <w:noProof/>
                <w:webHidden/>
              </w:rPr>
              <w:fldChar w:fldCharType="separate"/>
            </w:r>
            <w:r>
              <w:rPr>
                <w:noProof/>
                <w:webHidden/>
              </w:rPr>
              <w:t>556</w:t>
            </w:r>
            <w:r>
              <w:rPr>
                <w:noProof/>
                <w:webHidden/>
              </w:rPr>
              <w:fldChar w:fldCharType="end"/>
            </w:r>
          </w:hyperlink>
        </w:p>
        <w:p w14:paraId="44BC0A83" w14:textId="77777777" w:rsidR="00AB0733" w:rsidRDefault="00AB0733">
          <w:pPr>
            <w:pStyle w:val="Inhopg3"/>
            <w:tabs>
              <w:tab w:val="left" w:pos="1320"/>
            </w:tabs>
            <w:rPr>
              <w:rFonts w:asciiTheme="minorHAnsi" w:hAnsiTheme="minorHAnsi"/>
              <w:noProof/>
            </w:rPr>
          </w:pPr>
          <w:hyperlink w:anchor="_Toc33693251" w:history="1">
            <w:r w:rsidRPr="00F771A5">
              <w:rPr>
                <w:rStyle w:val="Hyperlink"/>
                <w:noProof/>
                <w:lang w:bidi="en-US"/>
              </w:rPr>
              <w:t>3.2.1.</w:t>
            </w:r>
            <w:r>
              <w:rPr>
                <w:rFonts w:asciiTheme="minorHAnsi" w:hAnsiTheme="minorHAnsi"/>
                <w:noProof/>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_Toc33693251 \h </w:instrText>
            </w:r>
            <w:r>
              <w:rPr>
                <w:noProof/>
                <w:webHidden/>
              </w:rPr>
            </w:r>
            <w:r>
              <w:rPr>
                <w:noProof/>
                <w:webHidden/>
              </w:rPr>
              <w:fldChar w:fldCharType="separate"/>
            </w:r>
            <w:r>
              <w:rPr>
                <w:noProof/>
                <w:webHidden/>
              </w:rPr>
              <w:t>556</w:t>
            </w:r>
            <w:r>
              <w:rPr>
                <w:noProof/>
                <w:webHidden/>
              </w:rPr>
              <w:fldChar w:fldCharType="end"/>
            </w:r>
          </w:hyperlink>
        </w:p>
        <w:p w14:paraId="7CEC2B10" w14:textId="77777777" w:rsidR="00AB0733" w:rsidRDefault="00AB0733">
          <w:pPr>
            <w:pStyle w:val="Inhopg3"/>
            <w:tabs>
              <w:tab w:val="left" w:pos="1320"/>
            </w:tabs>
            <w:rPr>
              <w:rFonts w:asciiTheme="minorHAnsi" w:hAnsiTheme="minorHAnsi"/>
              <w:noProof/>
            </w:rPr>
          </w:pPr>
          <w:hyperlink w:anchor="_Toc33693252" w:history="1">
            <w:r w:rsidRPr="00F771A5">
              <w:rPr>
                <w:rStyle w:val="Hyperlink"/>
                <w:noProof/>
                <w:lang w:bidi="en-US"/>
              </w:rPr>
              <w:t>3.2.2.</w:t>
            </w:r>
            <w:r>
              <w:rPr>
                <w:rFonts w:asciiTheme="minorHAnsi" w:hAnsiTheme="minorHAnsi"/>
                <w:noProof/>
              </w:rPr>
              <w:tab/>
            </w:r>
            <w:r w:rsidRPr="00F771A5">
              <w:rPr>
                <w:rStyle w:val="Hyperlink"/>
                <w:noProof/>
                <w:lang w:bidi="en-US"/>
              </w:rPr>
              <w:t>Uitvoering en opstelling</w:t>
            </w:r>
            <w:r>
              <w:rPr>
                <w:noProof/>
                <w:webHidden/>
              </w:rPr>
              <w:tab/>
            </w:r>
            <w:r>
              <w:rPr>
                <w:noProof/>
                <w:webHidden/>
              </w:rPr>
              <w:fldChar w:fldCharType="begin"/>
            </w:r>
            <w:r>
              <w:rPr>
                <w:noProof/>
                <w:webHidden/>
              </w:rPr>
              <w:instrText xml:space="preserve"> PAGEREF _Toc33693252 \h </w:instrText>
            </w:r>
            <w:r>
              <w:rPr>
                <w:noProof/>
                <w:webHidden/>
              </w:rPr>
            </w:r>
            <w:r>
              <w:rPr>
                <w:noProof/>
                <w:webHidden/>
              </w:rPr>
              <w:fldChar w:fldCharType="separate"/>
            </w:r>
            <w:r>
              <w:rPr>
                <w:noProof/>
                <w:webHidden/>
              </w:rPr>
              <w:t>556</w:t>
            </w:r>
            <w:r>
              <w:rPr>
                <w:noProof/>
                <w:webHidden/>
              </w:rPr>
              <w:fldChar w:fldCharType="end"/>
            </w:r>
          </w:hyperlink>
        </w:p>
        <w:p w14:paraId="0B3CFF19"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253" w:history="1">
            <w:r w:rsidRPr="00F771A5">
              <w:rPr>
                <w:rStyle w:val="Hyperlink"/>
                <w:noProof/>
                <w:lang w:bidi="en-US"/>
              </w:rPr>
              <w:t>3.3.</w:t>
            </w:r>
            <w:r>
              <w:rPr>
                <w:rFonts w:asciiTheme="minorHAnsi" w:eastAsiaTheme="minorEastAsia" w:hAnsiTheme="minorHAnsi"/>
                <w:noProof/>
                <w:lang w:eastAsia="nl-BE"/>
              </w:rPr>
              <w:tab/>
            </w:r>
            <w:r w:rsidRPr="00F771A5">
              <w:rPr>
                <w:rStyle w:val="Hyperlink"/>
                <w:noProof/>
                <w:lang w:bidi="en-US"/>
              </w:rPr>
              <w:t>Turbiditeitsmeting</w:t>
            </w:r>
            <w:r>
              <w:rPr>
                <w:noProof/>
                <w:webHidden/>
              </w:rPr>
              <w:tab/>
            </w:r>
            <w:r>
              <w:rPr>
                <w:noProof/>
                <w:webHidden/>
              </w:rPr>
              <w:fldChar w:fldCharType="begin"/>
            </w:r>
            <w:r>
              <w:rPr>
                <w:noProof/>
                <w:webHidden/>
              </w:rPr>
              <w:instrText xml:space="preserve"> PAGEREF _Toc33693253 \h </w:instrText>
            </w:r>
            <w:r>
              <w:rPr>
                <w:noProof/>
                <w:webHidden/>
              </w:rPr>
            </w:r>
            <w:r>
              <w:rPr>
                <w:noProof/>
                <w:webHidden/>
              </w:rPr>
              <w:fldChar w:fldCharType="separate"/>
            </w:r>
            <w:r>
              <w:rPr>
                <w:noProof/>
                <w:webHidden/>
              </w:rPr>
              <w:t>556</w:t>
            </w:r>
            <w:r>
              <w:rPr>
                <w:noProof/>
                <w:webHidden/>
              </w:rPr>
              <w:fldChar w:fldCharType="end"/>
            </w:r>
          </w:hyperlink>
        </w:p>
        <w:p w14:paraId="3E132658" w14:textId="77777777" w:rsidR="00AB0733" w:rsidRDefault="00AB0733">
          <w:pPr>
            <w:pStyle w:val="Inhopg3"/>
            <w:tabs>
              <w:tab w:val="left" w:pos="1320"/>
            </w:tabs>
            <w:rPr>
              <w:rFonts w:asciiTheme="minorHAnsi" w:hAnsiTheme="minorHAnsi"/>
              <w:noProof/>
            </w:rPr>
          </w:pPr>
          <w:hyperlink w:anchor="_Toc33693254" w:history="1">
            <w:r w:rsidRPr="00F771A5">
              <w:rPr>
                <w:rStyle w:val="Hyperlink"/>
                <w:noProof/>
                <w:lang w:bidi="en-US"/>
              </w:rPr>
              <w:t>3.3.1.</w:t>
            </w:r>
            <w:r>
              <w:rPr>
                <w:rFonts w:asciiTheme="minorHAnsi" w:hAnsiTheme="minorHAnsi"/>
                <w:noProof/>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_Toc33693254 \h </w:instrText>
            </w:r>
            <w:r>
              <w:rPr>
                <w:noProof/>
                <w:webHidden/>
              </w:rPr>
            </w:r>
            <w:r>
              <w:rPr>
                <w:noProof/>
                <w:webHidden/>
              </w:rPr>
              <w:fldChar w:fldCharType="separate"/>
            </w:r>
            <w:r>
              <w:rPr>
                <w:noProof/>
                <w:webHidden/>
              </w:rPr>
              <w:t>556</w:t>
            </w:r>
            <w:r>
              <w:rPr>
                <w:noProof/>
                <w:webHidden/>
              </w:rPr>
              <w:fldChar w:fldCharType="end"/>
            </w:r>
          </w:hyperlink>
        </w:p>
        <w:p w14:paraId="7FB2C3A6" w14:textId="77777777" w:rsidR="00AB0733" w:rsidRDefault="00AB0733">
          <w:pPr>
            <w:pStyle w:val="Inhopg3"/>
            <w:tabs>
              <w:tab w:val="left" w:pos="1320"/>
            </w:tabs>
            <w:rPr>
              <w:rFonts w:asciiTheme="minorHAnsi" w:hAnsiTheme="minorHAnsi"/>
              <w:noProof/>
            </w:rPr>
          </w:pPr>
          <w:hyperlink w:anchor="_Toc33693255" w:history="1">
            <w:r w:rsidRPr="00F771A5">
              <w:rPr>
                <w:rStyle w:val="Hyperlink"/>
                <w:noProof/>
                <w:lang w:bidi="en-US"/>
              </w:rPr>
              <w:t>3.3.2.</w:t>
            </w:r>
            <w:r>
              <w:rPr>
                <w:rFonts w:asciiTheme="minorHAnsi" w:hAnsiTheme="minorHAnsi"/>
                <w:noProof/>
              </w:rPr>
              <w:tab/>
            </w:r>
            <w:r w:rsidRPr="00F771A5">
              <w:rPr>
                <w:rStyle w:val="Hyperlink"/>
                <w:noProof/>
                <w:lang w:bidi="en-US"/>
              </w:rPr>
              <w:t>Uitvoering en opstelling</w:t>
            </w:r>
            <w:r>
              <w:rPr>
                <w:noProof/>
                <w:webHidden/>
              </w:rPr>
              <w:tab/>
            </w:r>
            <w:r>
              <w:rPr>
                <w:noProof/>
                <w:webHidden/>
              </w:rPr>
              <w:fldChar w:fldCharType="begin"/>
            </w:r>
            <w:r>
              <w:rPr>
                <w:noProof/>
                <w:webHidden/>
              </w:rPr>
              <w:instrText xml:space="preserve"> PAGEREF _Toc33693255 \h </w:instrText>
            </w:r>
            <w:r>
              <w:rPr>
                <w:noProof/>
                <w:webHidden/>
              </w:rPr>
            </w:r>
            <w:r>
              <w:rPr>
                <w:noProof/>
                <w:webHidden/>
              </w:rPr>
              <w:fldChar w:fldCharType="separate"/>
            </w:r>
            <w:r>
              <w:rPr>
                <w:noProof/>
                <w:webHidden/>
              </w:rPr>
              <w:t>556</w:t>
            </w:r>
            <w:r>
              <w:rPr>
                <w:noProof/>
                <w:webHidden/>
              </w:rPr>
              <w:fldChar w:fldCharType="end"/>
            </w:r>
          </w:hyperlink>
        </w:p>
        <w:p w14:paraId="0808B4AA"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256" w:history="1">
            <w:r w:rsidRPr="00F771A5">
              <w:rPr>
                <w:rStyle w:val="Hyperlink"/>
                <w:noProof/>
                <w:lang w:bidi="en-US"/>
              </w:rPr>
              <w:t>3.4.</w:t>
            </w:r>
            <w:r>
              <w:rPr>
                <w:rFonts w:asciiTheme="minorHAnsi" w:eastAsiaTheme="minorEastAsia" w:hAnsiTheme="minorHAnsi"/>
                <w:noProof/>
                <w:lang w:eastAsia="nl-BE"/>
              </w:rPr>
              <w:tab/>
            </w:r>
            <w:r w:rsidRPr="00F771A5">
              <w:rPr>
                <w:rStyle w:val="Hyperlink"/>
                <w:noProof/>
                <w:lang w:bidi="en-US"/>
              </w:rPr>
              <w:t>Slibconcentratiemeter</w:t>
            </w:r>
            <w:r>
              <w:rPr>
                <w:noProof/>
                <w:webHidden/>
              </w:rPr>
              <w:tab/>
            </w:r>
            <w:r>
              <w:rPr>
                <w:noProof/>
                <w:webHidden/>
              </w:rPr>
              <w:fldChar w:fldCharType="begin"/>
            </w:r>
            <w:r>
              <w:rPr>
                <w:noProof/>
                <w:webHidden/>
              </w:rPr>
              <w:instrText xml:space="preserve"> PAGEREF _Toc33693256 \h </w:instrText>
            </w:r>
            <w:r>
              <w:rPr>
                <w:noProof/>
                <w:webHidden/>
              </w:rPr>
            </w:r>
            <w:r>
              <w:rPr>
                <w:noProof/>
                <w:webHidden/>
              </w:rPr>
              <w:fldChar w:fldCharType="separate"/>
            </w:r>
            <w:r>
              <w:rPr>
                <w:noProof/>
                <w:webHidden/>
              </w:rPr>
              <w:t>557</w:t>
            </w:r>
            <w:r>
              <w:rPr>
                <w:noProof/>
                <w:webHidden/>
              </w:rPr>
              <w:fldChar w:fldCharType="end"/>
            </w:r>
          </w:hyperlink>
        </w:p>
        <w:p w14:paraId="51078CE3" w14:textId="77777777" w:rsidR="00AB0733" w:rsidRDefault="00AB0733">
          <w:pPr>
            <w:pStyle w:val="Inhopg3"/>
            <w:tabs>
              <w:tab w:val="left" w:pos="1320"/>
            </w:tabs>
            <w:rPr>
              <w:rFonts w:asciiTheme="minorHAnsi" w:hAnsiTheme="minorHAnsi"/>
              <w:noProof/>
            </w:rPr>
          </w:pPr>
          <w:hyperlink w:anchor="_Toc33693257" w:history="1">
            <w:r w:rsidRPr="00F771A5">
              <w:rPr>
                <w:rStyle w:val="Hyperlink"/>
                <w:noProof/>
                <w:lang w:bidi="en-US"/>
              </w:rPr>
              <w:t>3.4.1.</w:t>
            </w:r>
            <w:r>
              <w:rPr>
                <w:rFonts w:asciiTheme="minorHAnsi" w:hAnsiTheme="minorHAnsi"/>
                <w:noProof/>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_Toc33693257 \h </w:instrText>
            </w:r>
            <w:r>
              <w:rPr>
                <w:noProof/>
                <w:webHidden/>
              </w:rPr>
            </w:r>
            <w:r>
              <w:rPr>
                <w:noProof/>
                <w:webHidden/>
              </w:rPr>
              <w:fldChar w:fldCharType="separate"/>
            </w:r>
            <w:r>
              <w:rPr>
                <w:noProof/>
                <w:webHidden/>
              </w:rPr>
              <w:t>557</w:t>
            </w:r>
            <w:r>
              <w:rPr>
                <w:noProof/>
                <w:webHidden/>
              </w:rPr>
              <w:fldChar w:fldCharType="end"/>
            </w:r>
          </w:hyperlink>
        </w:p>
        <w:p w14:paraId="29B4C3F9" w14:textId="77777777" w:rsidR="00AB0733" w:rsidRDefault="00AB0733">
          <w:pPr>
            <w:pStyle w:val="Inhopg3"/>
            <w:tabs>
              <w:tab w:val="left" w:pos="1320"/>
            </w:tabs>
            <w:rPr>
              <w:rFonts w:asciiTheme="minorHAnsi" w:hAnsiTheme="minorHAnsi"/>
              <w:noProof/>
            </w:rPr>
          </w:pPr>
          <w:hyperlink w:anchor="_Toc33693258" w:history="1">
            <w:r w:rsidRPr="00F771A5">
              <w:rPr>
                <w:rStyle w:val="Hyperlink"/>
                <w:noProof/>
                <w:lang w:bidi="en-US"/>
              </w:rPr>
              <w:t>3.4.2.</w:t>
            </w:r>
            <w:r>
              <w:rPr>
                <w:rFonts w:asciiTheme="minorHAnsi" w:hAnsiTheme="minorHAnsi"/>
                <w:noProof/>
              </w:rPr>
              <w:tab/>
            </w:r>
            <w:r w:rsidRPr="00F771A5">
              <w:rPr>
                <w:rStyle w:val="Hyperlink"/>
                <w:noProof/>
                <w:lang w:bidi="en-US"/>
              </w:rPr>
              <w:t>Uitvoering en opstelling</w:t>
            </w:r>
            <w:r>
              <w:rPr>
                <w:noProof/>
                <w:webHidden/>
              </w:rPr>
              <w:tab/>
            </w:r>
            <w:r>
              <w:rPr>
                <w:noProof/>
                <w:webHidden/>
              </w:rPr>
              <w:fldChar w:fldCharType="begin"/>
            </w:r>
            <w:r>
              <w:rPr>
                <w:noProof/>
                <w:webHidden/>
              </w:rPr>
              <w:instrText xml:space="preserve"> PAGEREF _Toc33693258 \h </w:instrText>
            </w:r>
            <w:r>
              <w:rPr>
                <w:noProof/>
                <w:webHidden/>
              </w:rPr>
            </w:r>
            <w:r>
              <w:rPr>
                <w:noProof/>
                <w:webHidden/>
              </w:rPr>
              <w:fldChar w:fldCharType="separate"/>
            </w:r>
            <w:r>
              <w:rPr>
                <w:noProof/>
                <w:webHidden/>
              </w:rPr>
              <w:t>557</w:t>
            </w:r>
            <w:r>
              <w:rPr>
                <w:noProof/>
                <w:webHidden/>
              </w:rPr>
              <w:fldChar w:fldCharType="end"/>
            </w:r>
          </w:hyperlink>
        </w:p>
        <w:p w14:paraId="16CEE354"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259" w:history="1">
            <w:r w:rsidRPr="00F771A5">
              <w:rPr>
                <w:rStyle w:val="Hyperlink"/>
                <w:noProof/>
                <w:lang w:bidi="en-US"/>
              </w:rPr>
              <w:t>3.5.</w:t>
            </w:r>
            <w:r>
              <w:rPr>
                <w:rFonts w:asciiTheme="minorHAnsi" w:eastAsiaTheme="minorEastAsia" w:hAnsiTheme="minorHAnsi"/>
                <w:noProof/>
                <w:lang w:eastAsia="nl-BE"/>
              </w:rPr>
              <w:tab/>
            </w:r>
            <w:r w:rsidRPr="00F771A5">
              <w:rPr>
                <w:rStyle w:val="Hyperlink"/>
                <w:noProof/>
                <w:lang w:bidi="en-US"/>
              </w:rPr>
              <w:t>Ni</w:t>
            </w:r>
            <w:r w:rsidRPr="00F771A5">
              <w:rPr>
                <w:rStyle w:val="Hyperlink"/>
                <w:noProof/>
              </w:rPr>
              <w:t>t</w:t>
            </w:r>
            <w:r w:rsidRPr="00F771A5">
              <w:rPr>
                <w:rStyle w:val="Hyperlink"/>
                <w:noProof/>
                <w:lang w:bidi="en-US"/>
              </w:rPr>
              <w:t>raatmeting</w:t>
            </w:r>
            <w:r>
              <w:rPr>
                <w:noProof/>
                <w:webHidden/>
              </w:rPr>
              <w:tab/>
            </w:r>
            <w:r>
              <w:rPr>
                <w:noProof/>
                <w:webHidden/>
              </w:rPr>
              <w:fldChar w:fldCharType="begin"/>
            </w:r>
            <w:r>
              <w:rPr>
                <w:noProof/>
                <w:webHidden/>
              </w:rPr>
              <w:instrText xml:space="preserve"> PAGEREF _Toc33693259 \h </w:instrText>
            </w:r>
            <w:r>
              <w:rPr>
                <w:noProof/>
                <w:webHidden/>
              </w:rPr>
            </w:r>
            <w:r>
              <w:rPr>
                <w:noProof/>
                <w:webHidden/>
              </w:rPr>
              <w:fldChar w:fldCharType="separate"/>
            </w:r>
            <w:r>
              <w:rPr>
                <w:noProof/>
                <w:webHidden/>
              </w:rPr>
              <w:t>557</w:t>
            </w:r>
            <w:r>
              <w:rPr>
                <w:noProof/>
                <w:webHidden/>
              </w:rPr>
              <w:fldChar w:fldCharType="end"/>
            </w:r>
          </w:hyperlink>
        </w:p>
        <w:p w14:paraId="19F3C604" w14:textId="77777777" w:rsidR="00AB0733" w:rsidRDefault="00AB0733">
          <w:pPr>
            <w:pStyle w:val="Inhopg3"/>
            <w:tabs>
              <w:tab w:val="left" w:pos="1320"/>
            </w:tabs>
            <w:rPr>
              <w:rFonts w:asciiTheme="minorHAnsi" w:hAnsiTheme="minorHAnsi"/>
              <w:noProof/>
            </w:rPr>
          </w:pPr>
          <w:hyperlink w:anchor="_Toc33693260" w:history="1">
            <w:r w:rsidRPr="00F771A5">
              <w:rPr>
                <w:rStyle w:val="Hyperlink"/>
                <w:noProof/>
                <w:lang w:bidi="en-US"/>
              </w:rPr>
              <w:t>3.5.1.</w:t>
            </w:r>
            <w:r>
              <w:rPr>
                <w:rFonts w:asciiTheme="minorHAnsi" w:hAnsiTheme="minorHAnsi"/>
                <w:noProof/>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_Toc33693260 \h </w:instrText>
            </w:r>
            <w:r>
              <w:rPr>
                <w:noProof/>
                <w:webHidden/>
              </w:rPr>
            </w:r>
            <w:r>
              <w:rPr>
                <w:noProof/>
                <w:webHidden/>
              </w:rPr>
              <w:fldChar w:fldCharType="separate"/>
            </w:r>
            <w:r>
              <w:rPr>
                <w:noProof/>
                <w:webHidden/>
              </w:rPr>
              <w:t>557</w:t>
            </w:r>
            <w:r>
              <w:rPr>
                <w:noProof/>
                <w:webHidden/>
              </w:rPr>
              <w:fldChar w:fldCharType="end"/>
            </w:r>
          </w:hyperlink>
        </w:p>
        <w:p w14:paraId="38003948" w14:textId="77777777" w:rsidR="00AB0733" w:rsidRDefault="00AB0733">
          <w:pPr>
            <w:pStyle w:val="Inhopg3"/>
            <w:tabs>
              <w:tab w:val="left" w:pos="1320"/>
            </w:tabs>
            <w:rPr>
              <w:rFonts w:asciiTheme="minorHAnsi" w:hAnsiTheme="minorHAnsi"/>
              <w:noProof/>
            </w:rPr>
          </w:pPr>
          <w:hyperlink w:anchor="_Toc33693261" w:history="1">
            <w:r w:rsidRPr="00F771A5">
              <w:rPr>
                <w:rStyle w:val="Hyperlink"/>
                <w:noProof/>
                <w:lang w:bidi="en-US"/>
              </w:rPr>
              <w:t>3.5.2.</w:t>
            </w:r>
            <w:r>
              <w:rPr>
                <w:rFonts w:asciiTheme="minorHAnsi" w:hAnsiTheme="minorHAnsi"/>
                <w:noProof/>
              </w:rPr>
              <w:tab/>
            </w:r>
            <w:r w:rsidRPr="00F771A5">
              <w:rPr>
                <w:rStyle w:val="Hyperlink"/>
                <w:noProof/>
                <w:lang w:bidi="en-US"/>
              </w:rPr>
              <w:t>Uitvoering en opstelling</w:t>
            </w:r>
            <w:r>
              <w:rPr>
                <w:noProof/>
                <w:webHidden/>
              </w:rPr>
              <w:tab/>
            </w:r>
            <w:r>
              <w:rPr>
                <w:noProof/>
                <w:webHidden/>
              </w:rPr>
              <w:fldChar w:fldCharType="begin"/>
            </w:r>
            <w:r>
              <w:rPr>
                <w:noProof/>
                <w:webHidden/>
              </w:rPr>
              <w:instrText xml:space="preserve"> PAGEREF _Toc33693261 \h </w:instrText>
            </w:r>
            <w:r>
              <w:rPr>
                <w:noProof/>
                <w:webHidden/>
              </w:rPr>
            </w:r>
            <w:r>
              <w:rPr>
                <w:noProof/>
                <w:webHidden/>
              </w:rPr>
              <w:fldChar w:fldCharType="separate"/>
            </w:r>
            <w:r>
              <w:rPr>
                <w:noProof/>
                <w:webHidden/>
              </w:rPr>
              <w:t>557</w:t>
            </w:r>
            <w:r>
              <w:rPr>
                <w:noProof/>
                <w:webHidden/>
              </w:rPr>
              <w:fldChar w:fldCharType="end"/>
            </w:r>
          </w:hyperlink>
        </w:p>
        <w:p w14:paraId="7BA250FA"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262" w:history="1">
            <w:r w:rsidRPr="00F771A5">
              <w:rPr>
                <w:rStyle w:val="Hyperlink"/>
                <w:noProof/>
                <w:lang w:bidi="en-US"/>
              </w:rPr>
              <w:t>3.6.</w:t>
            </w:r>
            <w:r>
              <w:rPr>
                <w:rFonts w:asciiTheme="minorHAnsi" w:eastAsiaTheme="minorEastAsia" w:hAnsiTheme="minorHAnsi"/>
                <w:noProof/>
                <w:lang w:eastAsia="nl-BE"/>
              </w:rPr>
              <w:tab/>
            </w:r>
            <w:r w:rsidRPr="00F771A5">
              <w:rPr>
                <w:rStyle w:val="Hyperlink"/>
                <w:noProof/>
                <w:lang w:bidi="en-US"/>
              </w:rPr>
              <w:t>Droge stof meting</w:t>
            </w:r>
            <w:r>
              <w:rPr>
                <w:noProof/>
                <w:webHidden/>
              </w:rPr>
              <w:tab/>
            </w:r>
            <w:r>
              <w:rPr>
                <w:noProof/>
                <w:webHidden/>
              </w:rPr>
              <w:fldChar w:fldCharType="begin"/>
            </w:r>
            <w:r>
              <w:rPr>
                <w:noProof/>
                <w:webHidden/>
              </w:rPr>
              <w:instrText xml:space="preserve"> PAGEREF _Toc33693262 \h </w:instrText>
            </w:r>
            <w:r>
              <w:rPr>
                <w:noProof/>
                <w:webHidden/>
              </w:rPr>
            </w:r>
            <w:r>
              <w:rPr>
                <w:noProof/>
                <w:webHidden/>
              </w:rPr>
              <w:fldChar w:fldCharType="separate"/>
            </w:r>
            <w:r>
              <w:rPr>
                <w:noProof/>
                <w:webHidden/>
              </w:rPr>
              <w:t>557</w:t>
            </w:r>
            <w:r>
              <w:rPr>
                <w:noProof/>
                <w:webHidden/>
              </w:rPr>
              <w:fldChar w:fldCharType="end"/>
            </w:r>
          </w:hyperlink>
        </w:p>
        <w:p w14:paraId="1D096E26" w14:textId="77777777" w:rsidR="00AB0733" w:rsidRDefault="00AB0733">
          <w:pPr>
            <w:pStyle w:val="Inhopg3"/>
            <w:tabs>
              <w:tab w:val="left" w:pos="1320"/>
            </w:tabs>
            <w:rPr>
              <w:rFonts w:asciiTheme="minorHAnsi" w:hAnsiTheme="minorHAnsi"/>
              <w:noProof/>
            </w:rPr>
          </w:pPr>
          <w:hyperlink w:anchor="_Toc33693263" w:history="1">
            <w:r w:rsidRPr="00F771A5">
              <w:rPr>
                <w:rStyle w:val="Hyperlink"/>
                <w:noProof/>
                <w:lang w:bidi="en-US"/>
              </w:rPr>
              <w:t>3.6.1.</w:t>
            </w:r>
            <w:r>
              <w:rPr>
                <w:rFonts w:asciiTheme="minorHAnsi" w:hAnsiTheme="minorHAnsi"/>
                <w:noProof/>
              </w:rPr>
              <w:tab/>
            </w:r>
            <w:r w:rsidRPr="00F771A5">
              <w:rPr>
                <w:rStyle w:val="Hyperlink"/>
                <w:noProof/>
                <w:lang w:bidi="en-US"/>
              </w:rPr>
              <w:t>Alg</w:t>
            </w:r>
            <w:r w:rsidRPr="00F771A5">
              <w:rPr>
                <w:rStyle w:val="Hyperlink"/>
                <w:noProof/>
              </w:rPr>
              <w:t>e</w:t>
            </w:r>
            <w:r w:rsidRPr="00F771A5">
              <w:rPr>
                <w:rStyle w:val="Hyperlink"/>
                <w:noProof/>
                <w:lang w:bidi="en-US"/>
              </w:rPr>
              <w:t>meen</w:t>
            </w:r>
            <w:r>
              <w:rPr>
                <w:noProof/>
                <w:webHidden/>
              </w:rPr>
              <w:tab/>
            </w:r>
            <w:r>
              <w:rPr>
                <w:noProof/>
                <w:webHidden/>
              </w:rPr>
              <w:fldChar w:fldCharType="begin"/>
            </w:r>
            <w:r>
              <w:rPr>
                <w:noProof/>
                <w:webHidden/>
              </w:rPr>
              <w:instrText xml:space="preserve"> PAGEREF _Toc33693263 \h </w:instrText>
            </w:r>
            <w:r>
              <w:rPr>
                <w:noProof/>
                <w:webHidden/>
              </w:rPr>
            </w:r>
            <w:r>
              <w:rPr>
                <w:noProof/>
                <w:webHidden/>
              </w:rPr>
              <w:fldChar w:fldCharType="separate"/>
            </w:r>
            <w:r>
              <w:rPr>
                <w:noProof/>
                <w:webHidden/>
              </w:rPr>
              <w:t>557</w:t>
            </w:r>
            <w:r>
              <w:rPr>
                <w:noProof/>
                <w:webHidden/>
              </w:rPr>
              <w:fldChar w:fldCharType="end"/>
            </w:r>
          </w:hyperlink>
        </w:p>
        <w:p w14:paraId="0DD36DDE" w14:textId="77777777" w:rsidR="00AB0733" w:rsidRDefault="00AB0733">
          <w:pPr>
            <w:pStyle w:val="Inhopg3"/>
            <w:tabs>
              <w:tab w:val="left" w:pos="1320"/>
            </w:tabs>
            <w:rPr>
              <w:rFonts w:asciiTheme="minorHAnsi" w:hAnsiTheme="minorHAnsi"/>
              <w:noProof/>
            </w:rPr>
          </w:pPr>
          <w:hyperlink w:anchor="_Toc33693264" w:history="1">
            <w:r w:rsidRPr="00F771A5">
              <w:rPr>
                <w:rStyle w:val="Hyperlink"/>
                <w:noProof/>
                <w:lang w:bidi="en-US"/>
              </w:rPr>
              <w:t>3.6.2.</w:t>
            </w:r>
            <w:r>
              <w:rPr>
                <w:rFonts w:asciiTheme="minorHAnsi" w:hAnsiTheme="minorHAnsi"/>
                <w:noProof/>
              </w:rPr>
              <w:tab/>
            </w:r>
            <w:r w:rsidRPr="00F771A5">
              <w:rPr>
                <w:rStyle w:val="Hyperlink"/>
                <w:noProof/>
                <w:lang w:bidi="en-US"/>
              </w:rPr>
              <w:t>Uitvoering en opstelling</w:t>
            </w:r>
            <w:r>
              <w:rPr>
                <w:noProof/>
                <w:webHidden/>
              </w:rPr>
              <w:tab/>
            </w:r>
            <w:r>
              <w:rPr>
                <w:noProof/>
                <w:webHidden/>
              </w:rPr>
              <w:fldChar w:fldCharType="begin"/>
            </w:r>
            <w:r>
              <w:rPr>
                <w:noProof/>
                <w:webHidden/>
              </w:rPr>
              <w:instrText xml:space="preserve"> PAGEREF _Toc33693264 \h </w:instrText>
            </w:r>
            <w:r>
              <w:rPr>
                <w:noProof/>
                <w:webHidden/>
              </w:rPr>
            </w:r>
            <w:r>
              <w:rPr>
                <w:noProof/>
                <w:webHidden/>
              </w:rPr>
              <w:fldChar w:fldCharType="separate"/>
            </w:r>
            <w:r>
              <w:rPr>
                <w:noProof/>
                <w:webHidden/>
              </w:rPr>
              <w:t>558</w:t>
            </w:r>
            <w:r>
              <w:rPr>
                <w:noProof/>
                <w:webHidden/>
              </w:rPr>
              <w:fldChar w:fldCharType="end"/>
            </w:r>
          </w:hyperlink>
        </w:p>
        <w:p w14:paraId="032A8AC2"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265" w:history="1">
            <w:r w:rsidRPr="00F771A5">
              <w:rPr>
                <w:rStyle w:val="Hyperlink"/>
                <w:noProof/>
                <w:lang w:bidi="en-US"/>
              </w:rPr>
              <w:t>3.7.</w:t>
            </w:r>
            <w:r>
              <w:rPr>
                <w:rFonts w:asciiTheme="minorHAnsi" w:eastAsiaTheme="minorEastAsia" w:hAnsiTheme="minorHAnsi"/>
                <w:noProof/>
                <w:lang w:eastAsia="nl-BE"/>
              </w:rPr>
              <w:tab/>
            </w:r>
            <w:r w:rsidRPr="00F771A5">
              <w:rPr>
                <w:rStyle w:val="Hyperlink"/>
                <w:noProof/>
                <w:lang w:bidi="en-US"/>
              </w:rPr>
              <w:t>Ammonium-analyser</w:t>
            </w:r>
            <w:r>
              <w:rPr>
                <w:noProof/>
                <w:webHidden/>
              </w:rPr>
              <w:tab/>
            </w:r>
            <w:r>
              <w:rPr>
                <w:noProof/>
                <w:webHidden/>
              </w:rPr>
              <w:fldChar w:fldCharType="begin"/>
            </w:r>
            <w:r>
              <w:rPr>
                <w:noProof/>
                <w:webHidden/>
              </w:rPr>
              <w:instrText xml:space="preserve"> PAGEREF _Toc33693265 \h </w:instrText>
            </w:r>
            <w:r>
              <w:rPr>
                <w:noProof/>
                <w:webHidden/>
              </w:rPr>
            </w:r>
            <w:r>
              <w:rPr>
                <w:noProof/>
                <w:webHidden/>
              </w:rPr>
              <w:fldChar w:fldCharType="separate"/>
            </w:r>
            <w:r>
              <w:rPr>
                <w:noProof/>
                <w:webHidden/>
              </w:rPr>
              <w:t>559</w:t>
            </w:r>
            <w:r>
              <w:rPr>
                <w:noProof/>
                <w:webHidden/>
              </w:rPr>
              <w:fldChar w:fldCharType="end"/>
            </w:r>
          </w:hyperlink>
        </w:p>
        <w:p w14:paraId="1219F54B" w14:textId="77777777" w:rsidR="00AB0733" w:rsidRDefault="00AB0733">
          <w:pPr>
            <w:pStyle w:val="Inhopg3"/>
            <w:tabs>
              <w:tab w:val="left" w:pos="1320"/>
            </w:tabs>
            <w:rPr>
              <w:rFonts w:asciiTheme="minorHAnsi" w:hAnsiTheme="minorHAnsi"/>
              <w:noProof/>
            </w:rPr>
          </w:pPr>
          <w:hyperlink w:anchor="_Toc33693266" w:history="1">
            <w:r w:rsidRPr="00F771A5">
              <w:rPr>
                <w:rStyle w:val="Hyperlink"/>
                <w:noProof/>
                <w:lang w:bidi="en-US"/>
              </w:rPr>
              <w:t>3.7.1.</w:t>
            </w:r>
            <w:r>
              <w:rPr>
                <w:rFonts w:asciiTheme="minorHAnsi" w:hAnsiTheme="minorHAnsi"/>
                <w:noProof/>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_Toc33693266 \h </w:instrText>
            </w:r>
            <w:r>
              <w:rPr>
                <w:noProof/>
                <w:webHidden/>
              </w:rPr>
            </w:r>
            <w:r>
              <w:rPr>
                <w:noProof/>
                <w:webHidden/>
              </w:rPr>
              <w:fldChar w:fldCharType="separate"/>
            </w:r>
            <w:r>
              <w:rPr>
                <w:noProof/>
                <w:webHidden/>
              </w:rPr>
              <w:t>559</w:t>
            </w:r>
            <w:r>
              <w:rPr>
                <w:noProof/>
                <w:webHidden/>
              </w:rPr>
              <w:fldChar w:fldCharType="end"/>
            </w:r>
          </w:hyperlink>
        </w:p>
        <w:p w14:paraId="08E3F64C" w14:textId="77777777" w:rsidR="00AB0733" w:rsidRDefault="00AB0733">
          <w:pPr>
            <w:pStyle w:val="Inhopg3"/>
            <w:tabs>
              <w:tab w:val="left" w:pos="1320"/>
            </w:tabs>
            <w:rPr>
              <w:rFonts w:asciiTheme="minorHAnsi" w:hAnsiTheme="minorHAnsi"/>
              <w:noProof/>
            </w:rPr>
          </w:pPr>
          <w:hyperlink w:anchor="_Toc33693267" w:history="1">
            <w:r w:rsidRPr="00F771A5">
              <w:rPr>
                <w:rStyle w:val="Hyperlink"/>
                <w:noProof/>
                <w:lang w:bidi="en-US"/>
              </w:rPr>
              <w:t>3.7.2.</w:t>
            </w:r>
            <w:r>
              <w:rPr>
                <w:rFonts w:asciiTheme="minorHAnsi" w:hAnsiTheme="minorHAnsi"/>
                <w:noProof/>
              </w:rPr>
              <w:tab/>
            </w:r>
            <w:r w:rsidRPr="00F771A5">
              <w:rPr>
                <w:rStyle w:val="Hyperlink"/>
                <w:noProof/>
                <w:lang w:bidi="en-US"/>
              </w:rPr>
              <w:t>Uitvoering en opstelling</w:t>
            </w:r>
            <w:r>
              <w:rPr>
                <w:noProof/>
                <w:webHidden/>
              </w:rPr>
              <w:tab/>
            </w:r>
            <w:r>
              <w:rPr>
                <w:noProof/>
                <w:webHidden/>
              </w:rPr>
              <w:fldChar w:fldCharType="begin"/>
            </w:r>
            <w:r>
              <w:rPr>
                <w:noProof/>
                <w:webHidden/>
              </w:rPr>
              <w:instrText xml:space="preserve"> PAGEREF _Toc33693267 \h </w:instrText>
            </w:r>
            <w:r>
              <w:rPr>
                <w:noProof/>
                <w:webHidden/>
              </w:rPr>
            </w:r>
            <w:r>
              <w:rPr>
                <w:noProof/>
                <w:webHidden/>
              </w:rPr>
              <w:fldChar w:fldCharType="separate"/>
            </w:r>
            <w:r>
              <w:rPr>
                <w:noProof/>
                <w:webHidden/>
              </w:rPr>
              <w:t>559</w:t>
            </w:r>
            <w:r>
              <w:rPr>
                <w:noProof/>
                <w:webHidden/>
              </w:rPr>
              <w:fldChar w:fldCharType="end"/>
            </w:r>
          </w:hyperlink>
        </w:p>
        <w:p w14:paraId="2C6C86FF"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268" w:history="1">
            <w:r w:rsidRPr="00F771A5">
              <w:rPr>
                <w:rStyle w:val="Hyperlink"/>
                <w:noProof/>
                <w:lang w:bidi="en-US"/>
              </w:rPr>
              <w:t>3.8.</w:t>
            </w:r>
            <w:r>
              <w:rPr>
                <w:rFonts w:asciiTheme="minorHAnsi" w:eastAsiaTheme="minorEastAsia" w:hAnsiTheme="minorHAnsi"/>
                <w:noProof/>
                <w:lang w:eastAsia="nl-BE"/>
              </w:rPr>
              <w:tab/>
            </w:r>
            <w:r w:rsidRPr="00F771A5">
              <w:rPr>
                <w:rStyle w:val="Hyperlink"/>
                <w:noProof/>
                <w:lang w:bidi="en-US"/>
              </w:rPr>
              <w:t>Fosfaat-analyser</w:t>
            </w:r>
            <w:r>
              <w:rPr>
                <w:noProof/>
                <w:webHidden/>
              </w:rPr>
              <w:tab/>
            </w:r>
            <w:r>
              <w:rPr>
                <w:noProof/>
                <w:webHidden/>
              </w:rPr>
              <w:fldChar w:fldCharType="begin"/>
            </w:r>
            <w:r>
              <w:rPr>
                <w:noProof/>
                <w:webHidden/>
              </w:rPr>
              <w:instrText xml:space="preserve"> PAGEREF _Toc33693268 \h </w:instrText>
            </w:r>
            <w:r>
              <w:rPr>
                <w:noProof/>
                <w:webHidden/>
              </w:rPr>
            </w:r>
            <w:r>
              <w:rPr>
                <w:noProof/>
                <w:webHidden/>
              </w:rPr>
              <w:fldChar w:fldCharType="separate"/>
            </w:r>
            <w:r>
              <w:rPr>
                <w:noProof/>
                <w:webHidden/>
              </w:rPr>
              <w:t>559</w:t>
            </w:r>
            <w:r>
              <w:rPr>
                <w:noProof/>
                <w:webHidden/>
              </w:rPr>
              <w:fldChar w:fldCharType="end"/>
            </w:r>
          </w:hyperlink>
        </w:p>
        <w:p w14:paraId="5A839FC1" w14:textId="77777777" w:rsidR="00AB0733" w:rsidRDefault="00AB0733">
          <w:pPr>
            <w:pStyle w:val="Inhopg3"/>
            <w:tabs>
              <w:tab w:val="left" w:pos="1320"/>
            </w:tabs>
            <w:rPr>
              <w:rFonts w:asciiTheme="minorHAnsi" w:hAnsiTheme="minorHAnsi"/>
              <w:noProof/>
            </w:rPr>
          </w:pPr>
          <w:hyperlink w:anchor="_Toc33693269" w:history="1">
            <w:r w:rsidRPr="00F771A5">
              <w:rPr>
                <w:rStyle w:val="Hyperlink"/>
                <w:noProof/>
                <w:lang w:bidi="en-US"/>
              </w:rPr>
              <w:t>3.8.1.</w:t>
            </w:r>
            <w:r>
              <w:rPr>
                <w:rFonts w:asciiTheme="minorHAnsi" w:hAnsiTheme="minorHAnsi"/>
                <w:noProof/>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_Toc33693269 \h </w:instrText>
            </w:r>
            <w:r>
              <w:rPr>
                <w:noProof/>
                <w:webHidden/>
              </w:rPr>
            </w:r>
            <w:r>
              <w:rPr>
                <w:noProof/>
                <w:webHidden/>
              </w:rPr>
              <w:fldChar w:fldCharType="separate"/>
            </w:r>
            <w:r>
              <w:rPr>
                <w:noProof/>
                <w:webHidden/>
              </w:rPr>
              <w:t>559</w:t>
            </w:r>
            <w:r>
              <w:rPr>
                <w:noProof/>
                <w:webHidden/>
              </w:rPr>
              <w:fldChar w:fldCharType="end"/>
            </w:r>
          </w:hyperlink>
        </w:p>
        <w:p w14:paraId="06949505" w14:textId="77777777" w:rsidR="00AB0733" w:rsidRDefault="00AB0733">
          <w:pPr>
            <w:pStyle w:val="Inhopg3"/>
            <w:tabs>
              <w:tab w:val="left" w:pos="1320"/>
            </w:tabs>
            <w:rPr>
              <w:rFonts w:asciiTheme="minorHAnsi" w:hAnsiTheme="minorHAnsi"/>
              <w:noProof/>
            </w:rPr>
          </w:pPr>
          <w:hyperlink w:anchor="_Toc33693270" w:history="1">
            <w:r w:rsidRPr="00F771A5">
              <w:rPr>
                <w:rStyle w:val="Hyperlink"/>
                <w:noProof/>
                <w:lang w:bidi="en-US"/>
              </w:rPr>
              <w:t>3.8.2.</w:t>
            </w:r>
            <w:r>
              <w:rPr>
                <w:rFonts w:asciiTheme="minorHAnsi" w:hAnsiTheme="minorHAnsi"/>
                <w:noProof/>
              </w:rPr>
              <w:tab/>
            </w:r>
            <w:r w:rsidRPr="00F771A5">
              <w:rPr>
                <w:rStyle w:val="Hyperlink"/>
                <w:noProof/>
                <w:lang w:bidi="en-US"/>
              </w:rPr>
              <w:t>Uitvoering en opstelling</w:t>
            </w:r>
            <w:r>
              <w:rPr>
                <w:noProof/>
                <w:webHidden/>
              </w:rPr>
              <w:tab/>
            </w:r>
            <w:r>
              <w:rPr>
                <w:noProof/>
                <w:webHidden/>
              </w:rPr>
              <w:fldChar w:fldCharType="begin"/>
            </w:r>
            <w:r>
              <w:rPr>
                <w:noProof/>
                <w:webHidden/>
              </w:rPr>
              <w:instrText xml:space="preserve"> PAGEREF _Toc33693270 \h </w:instrText>
            </w:r>
            <w:r>
              <w:rPr>
                <w:noProof/>
                <w:webHidden/>
              </w:rPr>
            </w:r>
            <w:r>
              <w:rPr>
                <w:noProof/>
                <w:webHidden/>
              </w:rPr>
              <w:fldChar w:fldCharType="separate"/>
            </w:r>
            <w:r>
              <w:rPr>
                <w:noProof/>
                <w:webHidden/>
              </w:rPr>
              <w:t>559</w:t>
            </w:r>
            <w:r>
              <w:rPr>
                <w:noProof/>
                <w:webHidden/>
              </w:rPr>
              <w:fldChar w:fldCharType="end"/>
            </w:r>
          </w:hyperlink>
        </w:p>
        <w:p w14:paraId="0D25957F"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271" w:history="1">
            <w:r w:rsidRPr="00F771A5">
              <w:rPr>
                <w:rStyle w:val="Hyperlink"/>
                <w:noProof/>
                <w:lang w:bidi="en-US"/>
              </w:rPr>
              <w:t>3.9.</w:t>
            </w:r>
            <w:r>
              <w:rPr>
                <w:rFonts w:asciiTheme="minorHAnsi" w:eastAsiaTheme="minorEastAsia" w:hAnsiTheme="minorHAnsi"/>
                <w:noProof/>
                <w:lang w:eastAsia="nl-BE"/>
              </w:rPr>
              <w:tab/>
            </w:r>
            <w:r w:rsidRPr="00F771A5">
              <w:rPr>
                <w:rStyle w:val="Hyperlink"/>
                <w:noProof/>
                <w:lang w:bidi="en-US"/>
              </w:rPr>
              <w:t>Slibdekenmeting</w:t>
            </w:r>
            <w:r>
              <w:rPr>
                <w:noProof/>
                <w:webHidden/>
              </w:rPr>
              <w:tab/>
            </w:r>
            <w:r>
              <w:rPr>
                <w:noProof/>
                <w:webHidden/>
              </w:rPr>
              <w:fldChar w:fldCharType="begin"/>
            </w:r>
            <w:r>
              <w:rPr>
                <w:noProof/>
                <w:webHidden/>
              </w:rPr>
              <w:instrText xml:space="preserve"> PAGEREF _Toc33693271 \h </w:instrText>
            </w:r>
            <w:r>
              <w:rPr>
                <w:noProof/>
                <w:webHidden/>
              </w:rPr>
            </w:r>
            <w:r>
              <w:rPr>
                <w:noProof/>
                <w:webHidden/>
              </w:rPr>
              <w:fldChar w:fldCharType="separate"/>
            </w:r>
            <w:r>
              <w:rPr>
                <w:noProof/>
                <w:webHidden/>
              </w:rPr>
              <w:t>560</w:t>
            </w:r>
            <w:r>
              <w:rPr>
                <w:noProof/>
                <w:webHidden/>
              </w:rPr>
              <w:fldChar w:fldCharType="end"/>
            </w:r>
          </w:hyperlink>
        </w:p>
        <w:p w14:paraId="75E4D0D9" w14:textId="77777777" w:rsidR="00AB0733" w:rsidRDefault="00AB0733">
          <w:pPr>
            <w:pStyle w:val="Inhopg3"/>
            <w:tabs>
              <w:tab w:val="left" w:pos="1320"/>
            </w:tabs>
            <w:rPr>
              <w:rFonts w:asciiTheme="minorHAnsi" w:hAnsiTheme="minorHAnsi"/>
              <w:noProof/>
            </w:rPr>
          </w:pPr>
          <w:hyperlink w:anchor="_Toc33693272" w:history="1">
            <w:r w:rsidRPr="00F771A5">
              <w:rPr>
                <w:rStyle w:val="Hyperlink"/>
                <w:noProof/>
                <w:lang w:bidi="en-US"/>
              </w:rPr>
              <w:t>3.9.1.</w:t>
            </w:r>
            <w:r>
              <w:rPr>
                <w:rFonts w:asciiTheme="minorHAnsi" w:hAnsiTheme="minorHAnsi"/>
                <w:noProof/>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_Toc33693272 \h </w:instrText>
            </w:r>
            <w:r>
              <w:rPr>
                <w:noProof/>
                <w:webHidden/>
              </w:rPr>
            </w:r>
            <w:r>
              <w:rPr>
                <w:noProof/>
                <w:webHidden/>
              </w:rPr>
              <w:fldChar w:fldCharType="separate"/>
            </w:r>
            <w:r>
              <w:rPr>
                <w:noProof/>
                <w:webHidden/>
              </w:rPr>
              <w:t>560</w:t>
            </w:r>
            <w:r>
              <w:rPr>
                <w:noProof/>
                <w:webHidden/>
              </w:rPr>
              <w:fldChar w:fldCharType="end"/>
            </w:r>
          </w:hyperlink>
        </w:p>
        <w:p w14:paraId="662CF902" w14:textId="77777777" w:rsidR="00AB0733" w:rsidRDefault="00AB0733">
          <w:pPr>
            <w:pStyle w:val="Inhopg3"/>
            <w:tabs>
              <w:tab w:val="left" w:pos="1320"/>
            </w:tabs>
            <w:rPr>
              <w:rFonts w:asciiTheme="minorHAnsi" w:hAnsiTheme="minorHAnsi"/>
              <w:noProof/>
            </w:rPr>
          </w:pPr>
          <w:hyperlink w:anchor="_Toc33693273" w:history="1">
            <w:r w:rsidRPr="00F771A5">
              <w:rPr>
                <w:rStyle w:val="Hyperlink"/>
                <w:noProof/>
                <w:lang w:bidi="en-US"/>
              </w:rPr>
              <w:t>3.9.2.</w:t>
            </w:r>
            <w:r>
              <w:rPr>
                <w:rFonts w:asciiTheme="minorHAnsi" w:hAnsiTheme="minorHAnsi"/>
                <w:noProof/>
              </w:rPr>
              <w:tab/>
            </w:r>
            <w:r w:rsidRPr="00F771A5">
              <w:rPr>
                <w:rStyle w:val="Hyperlink"/>
                <w:noProof/>
                <w:lang w:bidi="en-US"/>
              </w:rPr>
              <w:t>Uitvoering en opstelling</w:t>
            </w:r>
            <w:r>
              <w:rPr>
                <w:noProof/>
                <w:webHidden/>
              </w:rPr>
              <w:tab/>
            </w:r>
            <w:r>
              <w:rPr>
                <w:noProof/>
                <w:webHidden/>
              </w:rPr>
              <w:fldChar w:fldCharType="begin"/>
            </w:r>
            <w:r>
              <w:rPr>
                <w:noProof/>
                <w:webHidden/>
              </w:rPr>
              <w:instrText xml:space="preserve"> PAGEREF _Toc33693273 \h </w:instrText>
            </w:r>
            <w:r>
              <w:rPr>
                <w:noProof/>
                <w:webHidden/>
              </w:rPr>
            </w:r>
            <w:r>
              <w:rPr>
                <w:noProof/>
                <w:webHidden/>
              </w:rPr>
              <w:fldChar w:fldCharType="separate"/>
            </w:r>
            <w:r>
              <w:rPr>
                <w:noProof/>
                <w:webHidden/>
              </w:rPr>
              <w:t>560</w:t>
            </w:r>
            <w:r>
              <w:rPr>
                <w:noProof/>
                <w:webHidden/>
              </w:rPr>
              <w:fldChar w:fldCharType="end"/>
            </w:r>
          </w:hyperlink>
        </w:p>
        <w:p w14:paraId="6659BC62"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3274" w:history="1">
            <w:r w:rsidRPr="00F771A5">
              <w:rPr>
                <w:rStyle w:val="Hyperlink"/>
                <w:noProof/>
                <w:lang w:bidi="en-US"/>
              </w:rPr>
              <w:t>3.10.</w:t>
            </w:r>
            <w:r>
              <w:rPr>
                <w:rFonts w:asciiTheme="minorHAnsi" w:eastAsiaTheme="minorEastAsia" w:hAnsiTheme="minorHAnsi"/>
                <w:noProof/>
                <w:lang w:eastAsia="nl-BE"/>
              </w:rPr>
              <w:tab/>
            </w:r>
            <w:r w:rsidRPr="00F771A5">
              <w:rPr>
                <w:rStyle w:val="Hyperlink"/>
                <w:noProof/>
                <w:lang w:bidi="en-US"/>
              </w:rPr>
              <w:t>pH-meting</w:t>
            </w:r>
            <w:r>
              <w:rPr>
                <w:noProof/>
                <w:webHidden/>
              </w:rPr>
              <w:tab/>
            </w:r>
            <w:r>
              <w:rPr>
                <w:noProof/>
                <w:webHidden/>
              </w:rPr>
              <w:fldChar w:fldCharType="begin"/>
            </w:r>
            <w:r>
              <w:rPr>
                <w:noProof/>
                <w:webHidden/>
              </w:rPr>
              <w:instrText xml:space="preserve"> PAGEREF _Toc33693274 \h </w:instrText>
            </w:r>
            <w:r>
              <w:rPr>
                <w:noProof/>
                <w:webHidden/>
              </w:rPr>
            </w:r>
            <w:r>
              <w:rPr>
                <w:noProof/>
                <w:webHidden/>
              </w:rPr>
              <w:fldChar w:fldCharType="separate"/>
            </w:r>
            <w:r>
              <w:rPr>
                <w:noProof/>
                <w:webHidden/>
              </w:rPr>
              <w:t>560</w:t>
            </w:r>
            <w:r>
              <w:rPr>
                <w:noProof/>
                <w:webHidden/>
              </w:rPr>
              <w:fldChar w:fldCharType="end"/>
            </w:r>
          </w:hyperlink>
        </w:p>
        <w:p w14:paraId="1B9CE2B5" w14:textId="77777777" w:rsidR="00AB0733" w:rsidRDefault="00AB0733">
          <w:pPr>
            <w:pStyle w:val="Inhopg3"/>
            <w:tabs>
              <w:tab w:val="left" w:pos="1540"/>
            </w:tabs>
            <w:rPr>
              <w:rFonts w:asciiTheme="minorHAnsi" w:hAnsiTheme="minorHAnsi"/>
              <w:noProof/>
            </w:rPr>
          </w:pPr>
          <w:hyperlink w:anchor="_Toc33693275" w:history="1">
            <w:r w:rsidRPr="00F771A5">
              <w:rPr>
                <w:rStyle w:val="Hyperlink"/>
                <w:noProof/>
                <w:lang w:bidi="en-US"/>
              </w:rPr>
              <w:t>3.10.1.</w:t>
            </w:r>
            <w:r>
              <w:rPr>
                <w:rFonts w:asciiTheme="minorHAnsi" w:hAnsiTheme="minorHAnsi"/>
                <w:noProof/>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_Toc33693275 \h </w:instrText>
            </w:r>
            <w:r>
              <w:rPr>
                <w:noProof/>
                <w:webHidden/>
              </w:rPr>
            </w:r>
            <w:r>
              <w:rPr>
                <w:noProof/>
                <w:webHidden/>
              </w:rPr>
              <w:fldChar w:fldCharType="separate"/>
            </w:r>
            <w:r>
              <w:rPr>
                <w:noProof/>
                <w:webHidden/>
              </w:rPr>
              <w:t>560</w:t>
            </w:r>
            <w:r>
              <w:rPr>
                <w:noProof/>
                <w:webHidden/>
              </w:rPr>
              <w:fldChar w:fldCharType="end"/>
            </w:r>
          </w:hyperlink>
        </w:p>
        <w:p w14:paraId="6CB1EAD4" w14:textId="77777777" w:rsidR="00AB0733" w:rsidRDefault="00AB0733">
          <w:pPr>
            <w:pStyle w:val="Inhopg3"/>
            <w:tabs>
              <w:tab w:val="left" w:pos="1540"/>
            </w:tabs>
            <w:rPr>
              <w:rFonts w:asciiTheme="minorHAnsi" w:hAnsiTheme="minorHAnsi"/>
              <w:noProof/>
            </w:rPr>
          </w:pPr>
          <w:hyperlink w:anchor="_Toc33693276" w:history="1">
            <w:r w:rsidRPr="00F771A5">
              <w:rPr>
                <w:rStyle w:val="Hyperlink"/>
                <w:noProof/>
                <w:lang w:bidi="en-US"/>
              </w:rPr>
              <w:t>3.10.2.</w:t>
            </w:r>
            <w:r>
              <w:rPr>
                <w:rFonts w:asciiTheme="minorHAnsi" w:hAnsiTheme="minorHAnsi"/>
                <w:noProof/>
              </w:rPr>
              <w:tab/>
            </w:r>
            <w:r w:rsidRPr="00F771A5">
              <w:rPr>
                <w:rStyle w:val="Hyperlink"/>
                <w:noProof/>
                <w:lang w:bidi="en-US"/>
              </w:rPr>
              <w:t>Uitvoering en opstelling</w:t>
            </w:r>
            <w:r>
              <w:rPr>
                <w:noProof/>
                <w:webHidden/>
              </w:rPr>
              <w:tab/>
            </w:r>
            <w:r>
              <w:rPr>
                <w:noProof/>
                <w:webHidden/>
              </w:rPr>
              <w:fldChar w:fldCharType="begin"/>
            </w:r>
            <w:r>
              <w:rPr>
                <w:noProof/>
                <w:webHidden/>
              </w:rPr>
              <w:instrText xml:space="preserve"> PAGEREF _Toc33693276 \h </w:instrText>
            </w:r>
            <w:r>
              <w:rPr>
                <w:noProof/>
                <w:webHidden/>
              </w:rPr>
            </w:r>
            <w:r>
              <w:rPr>
                <w:noProof/>
                <w:webHidden/>
              </w:rPr>
              <w:fldChar w:fldCharType="separate"/>
            </w:r>
            <w:r>
              <w:rPr>
                <w:noProof/>
                <w:webHidden/>
              </w:rPr>
              <w:t>560</w:t>
            </w:r>
            <w:r>
              <w:rPr>
                <w:noProof/>
                <w:webHidden/>
              </w:rPr>
              <w:fldChar w:fldCharType="end"/>
            </w:r>
          </w:hyperlink>
        </w:p>
        <w:p w14:paraId="008AC640"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3277" w:history="1">
            <w:r w:rsidRPr="00F771A5">
              <w:rPr>
                <w:rStyle w:val="Hyperlink"/>
                <w:noProof/>
                <w:lang w:bidi="en-US"/>
              </w:rPr>
              <w:t>3.11.</w:t>
            </w:r>
            <w:r>
              <w:rPr>
                <w:rFonts w:asciiTheme="minorHAnsi" w:eastAsiaTheme="minorEastAsia" w:hAnsiTheme="minorHAnsi"/>
                <w:noProof/>
                <w:lang w:eastAsia="nl-BE"/>
              </w:rPr>
              <w:tab/>
            </w:r>
            <w:r w:rsidRPr="00F771A5">
              <w:rPr>
                <w:rStyle w:val="Hyperlink"/>
                <w:noProof/>
                <w:lang w:bidi="en-US"/>
              </w:rPr>
              <w:t>Temperatuurmetingen</w:t>
            </w:r>
            <w:r>
              <w:rPr>
                <w:noProof/>
                <w:webHidden/>
              </w:rPr>
              <w:tab/>
            </w:r>
            <w:r>
              <w:rPr>
                <w:noProof/>
                <w:webHidden/>
              </w:rPr>
              <w:fldChar w:fldCharType="begin"/>
            </w:r>
            <w:r>
              <w:rPr>
                <w:noProof/>
                <w:webHidden/>
              </w:rPr>
              <w:instrText xml:space="preserve"> PAGEREF _Toc33693277 \h </w:instrText>
            </w:r>
            <w:r>
              <w:rPr>
                <w:noProof/>
                <w:webHidden/>
              </w:rPr>
            </w:r>
            <w:r>
              <w:rPr>
                <w:noProof/>
                <w:webHidden/>
              </w:rPr>
              <w:fldChar w:fldCharType="separate"/>
            </w:r>
            <w:r>
              <w:rPr>
                <w:noProof/>
                <w:webHidden/>
              </w:rPr>
              <w:t>561</w:t>
            </w:r>
            <w:r>
              <w:rPr>
                <w:noProof/>
                <w:webHidden/>
              </w:rPr>
              <w:fldChar w:fldCharType="end"/>
            </w:r>
          </w:hyperlink>
        </w:p>
        <w:p w14:paraId="66E422D8" w14:textId="77777777" w:rsidR="00AB0733" w:rsidRDefault="00AB0733">
          <w:pPr>
            <w:pStyle w:val="Inhopg3"/>
            <w:tabs>
              <w:tab w:val="left" w:pos="1540"/>
            </w:tabs>
            <w:rPr>
              <w:rFonts w:asciiTheme="minorHAnsi" w:hAnsiTheme="minorHAnsi"/>
              <w:noProof/>
            </w:rPr>
          </w:pPr>
          <w:hyperlink w:anchor="_Toc33693278" w:history="1">
            <w:r w:rsidRPr="00F771A5">
              <w:rPr>
                <w:rStyle w:val="Hyperlink"/>
                <w:noProof/>
                <w:lang w:bidi="en-US"/>
              </w:rPr>
              <w:t>3.11.1.</w:t>
            </w:r>
            <w:r>
              <w:rPr>
                <w:rFonts w:asciiTheme="minorHAnsi" w:hAnsiTheme="minorHAnsi"/>
                <w:noProof/>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_Toc33693278 \h </w:instrText>
            </w:r>
            <w:r>
              <w:rPr>
                <w:noProof/>
                <w:webHidden/>
              </w:rPr>
            </w:r>
            <w:r>
              <w:rPr>
                <w:noProof/>
                <w:webHidden/>
              </w:rPr>
              <w:fldChar w:fldCharType="separate"/>
            </w:r>
            <w:r>
              <w:rPr>
                <w:noProof/>
                <w:webHidden/>
              </w:rPr>
              <w:t>561</w:t>
            </w:r>
            <w:r>
              <w:rPr>
                <w:noProof/>
                <w:webHidden/>
              </w:rPr>
              <w:fldChar w:fldCharType="end"/>
            </w:r>
          </w:hyperlink>
        </w:p>
        <w:p w14:paraId="5919AF01" w14:textId="77777777" w:rsidR="00AB0733" w:rsidRDefault="00AB0733">
          <w:pPr>
            <w:pStyle w:val="Inhopg3"/>
            <w:tabs>
              <w:tab w:val="left" w:pos="1540"/>
            </w:tabs>
            <w:rPr>
              <w:rFonts w:asciiTheme="minorHAnsi" w:hAnsiTheme="minorHAnsi"/>
              <w:noProof/>
            </w:rPr>
          </w:pPr>
          <w:hyperlink w:anchor="_Toc33693279" w:history="1">
            <w:r w:rsidRPr="00F771A5">
              <w:rPr>
                <w:rStyle w:val="Hyperlink"/>
                <w:noProof/>
                <w:lang w:bidi="en-US"/>
              </w:rPr>
              <w:t>3.11.2.</w:t>
            </w:r>
            <w:r>
              <w:rPr>
                <w:rFonts w:asciiTheme="minorHAnsi" w:hAnsiTheme="minorHAnsi"/>
                <w:noProof/>
              </w:rPr>
              <w:tab/>
            </w:r>
            <w:r w:rsidRPr="00F771A5">
              <w:rPr>
                <w:rStyle w:val="Hyperlink"/>
                <w:noProof/>
                <w:lang w:bidi="en-US"/>
              </w:rPr>
              <w:t>Werkingsprincipe</w:t>
            </w:r>
            <w:r>
              <w:rPr>
                <w:noProof/>
                <w:webHidden/>
              </w:rPr>
              <w:tab/>
            </w:r>
            <w:r>
              <w:rPr>
                <w:noProof/>
                <w:webHidden/>
              </w:rPr>
              <w:fldChar w:fldCharType="begin"/>
            </w:r>
            <w:r>
              <w:rPr>
                <w:noProof/>
                <w:webHidden/>
              </w:rPr>
              <w:instrText xml:space="preserve"> PAGEREF _Toc33693279 \h </w:instrText>
            </w:r>
            <w:r>
              <w:rPr>
                <w:noProof/>
                <w:webHidden/>
              </w:rPr>
            </w:r>
            <w:r>
              <w:rPr>
                <w:noProof/>
                <w:webHidden/>
              </w:rPr>
              <w:fldChar w:fldCharType="separate"/>
            </w:r>
            <w:r>
              <w:rPr>
                <w:noProof/>
                <w:webHidden/>
              </w:rPr>
              <w:t>561</w:t>
            </w:r>
            <w:r>
              <w:rPr>
                <w:noProof/>
                <w:webHidden/>
              </w:rPr>
              <w:fldChar w:fldCharType="end"/>
            </w:r>
          </w:hyperlink>
        </w:p>
        <w:p w14:paraId="495BAC4E" w14:textId="77777777" w:rsidR="00AB0733" w:rsidRDefault="00AB0733">
          <w:pPr>
            <w:pStyle w:val="Inhopg3"/>
            <w:tabs>
              <w:tab w:val="left" w:pos="1540"/>
            </w:tabs>
            <w:rPr>
              <w:rFonts w:asciiTheme="minorHAnsi" w:hAnsiTheme="minorHAnsi"/>
              <w:noProof/>
            </w:rPr>
          </w:pPr>
          <w:hyperlink w:anchor="_Toc33693280" w:history="1">
            <w:r w:rsidRPr="00F771A5">
              <w:rPr>
                <w:rStyle w:val="Hyperlink"/>
                <w:noProof/>
                <w:lang w:bidi="en-US"/>
              </w:rPr>
              <w:t>3.11.3.</w:t>
            </w:r>
            <w:r>
              <w:rPr>
                <w:rFonts w:asciiTheme="minorHAnsi" w:hAnsiTheme="minorHAnsi"/>
                <w:noProof/>
              </w:rPr>
              <w:tab/>
            </w:r>
            <w:r w:rsidRPr="00F771A5">
              <w:rPr>
                <w:rStyle w:val="Hyperlink"/>
                <w:noProof/>
                <w:lang w:bidi="en-US"/>
              </w:rPr>
              <w:t>Opnemer</w:t>
            </w:r>
            <w:r>
              <w:rPr>
                <w:noProof/>
                <w:webHidden/>
              </w:rPr>
              <w:tab/>
            </w:r>
            <w:r>
              <w:rPr>
                <w:noProof/>
                <w:webHidden/>
              </w:rPr>
              <w:fldChar w:fldCharType="begin"/>
            </w:r>
            <w:r>
              <w:rPr>
                <w:noProof/>
                <w:webHidden/>
              </w:rPr>
              <w:instrText xml:space="preserve"> PAGEREF _Toc33693280 \h </w:instrText>
            </w:r>
            <w:r>
              <w:rPr>
                <w:noProof/>
                <w:webHidden/>
              </w:rPr>
            </w:r>
            <w:r>
              <w:rPr>
                <w:noProof/>
                <w:webHidden/>
              </w:rPr>
              <w:fldChar w:fldCharType="separate"/>
            </w:r>
            <w:r>
              <w:rPr>
                <w:noProof/>
                <w:webHidden/>
              </w:rPr>
              <w:t>561</w:t>
            </w:r>
            <w:r>
              <w:rPr>
                <w:noProof/>
                <w:webHidden/>
              </w:rPr>
              <w:fldChar w:fldCharType="end"/>
            </w:r>
          </w:hyperlink>
        </w:p>
        <w:p w14:paraId="5CEDF83D" w14:textId="77777777" w:rsidR="00AB0733" w:rsidRDefault="00AB0733">
          <w:pPr>
            <w:pStyle w:val="Inhopg3"/>
            <w:tabs>
              <w:tab w:val="left" w:pos="1540"/>
            </w:tabs>
            <w:rPr>
              <w:rFonts w:asciiTheme="minorHAnsi" w:hAnsiTheme="minorHAnsi"/>
              <w:noProof/>
            </w:rPr>
          </w:pPr>
          <w:hyperlink w:anchor="_Toc33693281" w:history="1">
            <w:r w:rsidRPr="00F771A5">
              <w:rPr>
                <w:rStyle w:val="Hyperlink"/>
                <w:noProof/>
                <w:lang w:bidi="en-US"/>
              </w:rPr>
              <w:t>3.11.4.</w:t>
            </w:r>
            <w:r>
              <w:rPr>
                <w:rFonts w:asciiTheme="minorHAnsi" w:hAnsiTheme="minorHAnsi"/>
                <w:noProof/>
              </w:rPr>
              <w:tab/>
            </w:r>
            <w:r w:rsidRPr="00F771A5">
              <w:rPr>
                <w:rStyle w:val="Hyperlink"/>
                <w:noProof/>
                <w:lang w:bidi="en-US"/>
              </w:rPr>
              <w:t>Meetomvormer</w:t>
            </w:r>
            <w:r>
              <w:rPr>
                <w:noProof/>
                <w:webHidden/>
              </w:rPr>
              <w:tab/>
            </w:r>
            <w:r>
              <w:rPr>
                <w:noProof/>
                <w:webHidden/>
              </w:rPr>
              <w:fldChar w:fldCharType="begin"/>
            </w:r>
            <w:r>
              <w:rPr>
                <w:noProof/>
                <w:webHidden/>
              </w:rPr>
              <w:instrText xml:space="preserve"> PAGEREF _Toc33693281 \h </w:instrText>
            </w:r>
            <w:r>
              <w:rPr>
                <w:noProof/>
                <w:webHidden/>
              </w:rPr>
            </w:r>
            <w:r>
              <w:rPr>
                <w:noProof/>
                <w:webHidden/>
              </w:rPr>
              <w:fldChar w:fldCharType="separate"/>
            </w:r>
            <w:r>
              <w:rPr>
                <w:noProof/>
                <w:webHidden/>
              </w:rPr>
              <w:t>561</w:t>
            </w:r>
            <w:r>
              <w:rPr>
                <w:noProof/>
                <w:webHidden/>
              </w:rPr>
              <w:fldChar w:fldCharType="end"/>
            </w:r>
          </w:hyperlink>
        </w:p>
        <w:p w14:paraId="30591613" w14:textId="77777777" w:rsidR="00AB0733" w:rsidRDefault="00AB0733">
          <w:pPr>
            <w:pStyle w:val="Inhopg3"/>
            <w:tabs>
              <w:tab w:val="left" w:pos="1540"/>
            </w:tabs>
            <w:rPr>
              <w:rFonts w:asciiTheme="minorHAnsi" w:hAnsiTheme="minorHAnsi"/>
              <w:noProof/>
            </w:rPr>
          </w:pPr>
          <w:hyperlink w:anchor="_Toc33693282" w:history="1">
            <w:r w:rsidRPr="00F771A5">
              <w:rPr>
                <w:rStyle w:val="Hyperlink"/>
                <w:noProof/>
                <w:lang w:bidi="en-US"/>
              </w:rPr>
              <w:t>3.11.5.</w:t>
            </w:r>
            <w:r>
              <w:rPr>
                <w:rFonts w:asciiTheme="minorHAnsi" w:hAnsiTheme="minorHAnsi"/>
                <w:noProof/>
              </w:rPr>
              <w:tab/>
            </w:r>
            <w:r w:rsidRPr="00F771A5">
              <w:rPr>
                <w:rStyle w:val="Hyperlink"/>
                <w:noProof/>
                <w:lang w:bidi="en-US"/>
              </w:rPr>
              <w:t>Nauwkeurigheid</w:t>
            </w:r>
            <w:r>
              <w:rPr>
                <w:noProof/>
                <w:webHidden/>
              </w:rPr>
              <w:tab/>
            </w:r>
            <w:r>
              <w:rPr>
                <w:noProof/>
                <w:webHidden/>
              </w:rPr>
              <w:fldChar w:fldCharType="begin"/>
            </w:r>
            <w:r>
              <w:rPr>
                <w:noProof/>
                <w:webHidden/>
              </w:rPr>
              <w:instrText xml:space="preserve"> PAGEREF _Toc33693282 \h </w:instrText>
            </w:r>
            <w:r>
              <w:rPr>
                <w:noProof/>
                <w:webHidden/>
              </w:rPr>
            </w:r>
            <w:r>
              <w:rPr>
                <w:noProof/>
                <w:webHidden/>
              </w:rPr>
              <w:fldChar w:fldCharType="separate"/>
            </w:r>
            <w:r>
              <w:rPr>
                <w:noProof/>
                <w:webHidden/>
              </w:rPr>
              <w:t>561</w:t>
            </w:r>
            <w:r>
              <w:rPr>
                <w:noProof/>
                <w:webHidden/>
              </w:rPr>
              <w:fldChar w:fldCharType="end"/>
            </w:r>
          </w:hyperlink>
        </w:p>
        <w:p w14:paraId="64B0AF8A" w14:textId="77777777" w:rsidR="00AB0733" w:rsidRDefault="00AB0733">
          <w:pPr>
            <w:pStyle w:val="Inhopg3"/>
            <w:tabs>
              <w:tab w:val="left" w:pos="1540"/>
            </w:tabs>
            <w:rPr>
              <w:rFonts w:asciiTheme="minorHAnsi" w:hAnsiTheme="minorHAnsi"/>
              <w:noProof/>
            </w:rPr>
          </w:pPr>
          <w:hyperlink w:anchor="_Toc33693283" w:history="1">
            <w:r w:rsidRPr="00F771A5">
              <w:rPr>
                <w:rStyle w:val="Hyperlink"/>
                <w:noProof/>
                <w:lang w:bidi="en-US"/>
              </w:rPr>
              <w:t>3.11.6.</w:t>
            </w:r>
            <w:r>
              <w:rPr>
                <w:rFonts w:asciiTheme="minorHAnsi" w:hAnsiTheme="minorHAnsi"/>
                <w:noProof/>
              </w:rPr>
              <w:tab/>
            </w:r>
            <w:r w:rsidRPr="00F771A5">
              <w:rPr>
                <w:rStyle w:val="Hyperlink"/>
                <w:noProof/>
                <w:lang w:bidi="en-US"/>
              </w:rPr>
              <w:t>Kalibratie</w:t>
            </w:r>
            <w:r>
              <w:rPr>
                <w:noProof/>
                <w:webHidden/>
              </w:rPr>
              <w:tab/>
            </w:r>
            <w:r>
              <w:rPr>
                <w:noProof/>
                <w:webHidden/>
              </w:rPr>
              <w:fldChar w:fldCharType="begin"/>
            </w:r>
            <w:r>
              <w:rPr>
                <w:noProof/>
                <w:webHidden/>
              </w:rPr>
              <w:instrText xml:space="preserve"> PAGEREF _Toc33693283 \h </w:instrText>
            </w:r>
            <w:r>
              <w:rPr>
                <w:noProof/>
                <w:webHidden/>
              </w:rPr>
            </w:r>
            <w:r>
              <w:rPr>
                <w:noProof/>
                <w:webHidden/>
              </w:rPr>
              <w:fldChar w:fldCharType="separate"/>
            </w:r>
            <w:r>
              <w:rPr>
                <w:noProof/>
                <w:webHidden/>
              </w:rPr>
              <w:t>562</w:t>
            </w:r>
            <w:r>
              <w:rPr>
                <w:noProof/>
                <w:webHidden/>
              </w:rPr>
              <w:fldChar w:fldCharType="end"/>
            </w:r>
          </w:hyperlink>
        </w:p>
        <w:p w14:paraId="694B3CC3" w14:textId="77777777" w:rsidR="00AB0733" w:rsidRDefault="00AB0733">
          <w:pPr>
            <w:pStyle w:val="Inhopg3"/>
            <w:tabs>
              <w:tab w:val="left" w:pos="1540"/>
            </w:tabs>
            <w:rPr>
              <w:rFonts w:asciiTheme="minorHAnsi" w:hAnsiTheme="minorHAnsi"/>
              <w:noProof/>
            </w:rPr>
          </w:pPr>
          <w:hyperlink w:anchor="_Toc33693284" w:history="1">
            <w:r w:rsidRPr="00F771A5">
              <w:rPr>
                <w:rStyle w:val="Hyperlink"/>
                <w:noProof/>
                <w:lang w:bidi="en-US"/>
              </w:rPr>
              <w:t>3.11.7.</w:t>
            </w:r>
            <w:r>
              <w:rPr>
                <w:rFonts w:asciiTheme="minorHAnsi" w:hAnsiTheme="minorHAnsi"/>
                <w:noProof/>
              </w:rPr>
              <w:tab/>
            </w:r>
            <w:r w:rsidRPr="00F771A5">
              <w:rPr>
                <w:rStyle w:val="Hyperlink"/>
                <w:noProof/>
                <w:lang w:bidi="en-US"/>
              </w:rPr>
              <w:t>Reiniging</w:t>
            </w:r>
            <w:r>
              <w:rPr>
                <w:noProof/>
                <w:webHidden/>
              </w:rPr>
              <w:tab/>
            </w:r>
            <w:r>
              <w:rPr>
                <w:noProof/>
                <w:webHidden/>
              </w:rPr>
              <w:fldChar w:fldCharType="begin"/>
            </w:r>
            <w:r>
              <w:rPr>
                <w:noProof/>
                <w:webHidden/>
              </w:rPr>
              <w:instrText xml:space="preserve"> PAGEREF _Toc33693284 \h </w:instrText>
            </w:r>
            <w:r>
              <w:rPr>
                <w:noProof/>
                <w:webHidden/>
              </w:rPr>
            </w:r>
            <w:r>
              <w:rPr>
                <w:noProof/>
                <w:webHidden/>
              </w:rPr>
              <w:fldChar w:fldCharType="separate"/>
            </w:r>
            <w:r>
              <w:rPr>
                <w:noProof/>
                <w:webHidden/>
              </w:rPr>
              <w:t>562</w:t>
            </w:r>
            <w:r>
              <w:rPr>
                <w:noProof/>
                <w:webHidden/>
              </w:rPr>
              <w:fldChar w:fldCharType="end"/>
            </w:r>
          </w:hyperlink>
        </w:p>
        <w:p w14:paraId="0666F9CF" w14:textId="77777777" w:rsidR="00AB0733" w:rsidRDefault="00AB0733">
          <w:pPr>
            <w:pStyle w:val="Inhopg3"/>
            <w:tabs>
              <w:tab w:val="left" w:pos="1540"/>
            </w:tabs>
            <w:rPr>
              <w:rFonts w:asciiTheme="minorHAnsi" w:hAnsiTheme="minorHAnsi"/>
              <w:noProof/>
            </w:rPr>
          </w:pPr>
          <w:hyperlink w:anchor="_Toc33693285" w:history="1">
            <w:r w:rsidRPr="00F771A5">
              <w:rPr>
                <w:rStyle w:val="Hyperlink"/>
                <w:noProof/>
                <w:lang w:bidi="en-US"/>
              </w:rPr>
              <w:t>3.11.8.</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_Toc33693285 \h </w:instrText>
            </w:r>
            <w:r>
              <w:rPr>
                <w:noProof/>
                <w:webHidden/>
              </w:rPr>
            </w:r>
            <w:r>
              <w:rPr>
                <w:noProof/>
                <w:webHidden/>
              </w:rPr>
              <w:fldChar w:fldCharType="separate"/>
            </w:r>
            <w:r>
              <w:rPr>
                <w:noProof/>
                <w:webHidden/>
              </w:rPr>
              <w:t>562</w:t>
            </w:r>
            <w:r>
              <w:rPr>
                <w:noProof/>
                <w:webHidden/>
              </w:rPr>
              <w:fldChar w:fldCharType="end"/>
            </w:r>
          </w:hyperlink>
        </w:p>
        <w:p w14:paraId="378A1C11" w14:textId="77777777" w:rsidR="00AB0733" w:rsidRDefault="00AB0733">
          <w:pPr>
            <w:pStyle w:val="Inhopg3"/>
            <w:tabs>
              <w:tab w:val="left" w:pos="1540"/>
            </w:tabs>
            <w:rPr>
              <w:rFonts w:asciiTheme="minorHAnsi" w:hAnsiTheme="minorHAnsi"/>
              <w:noProof/>
            </w:rPr>
          </w:pPr>
          <w:hyperlink w:anchor="_Toc33693286" w:history="1">
            <w:r w:rsidRPr="00F771A5">
              <w:rPr>
                <w:rStyle w:val="Hyperlink"/>
                <w:noProof/>
                <w:lang w:bidi="en-US"/>
              </w:rPr>
              <w:t>3.11.9.</w:t>
            </w:r>
            <w:r>
              <w:rPr>
                <w:rFonts w:asciiTheme="minorHAnsi" w:hAnsiTheme="minorHAnsi"/>
                <w:noProof/>
              </w:rPr>
              <w:tab/>
            </w:r>
            <w:r w:rsidRPr="00F771A5">
              <w:rPr>
                <w:rStyle w:val="Hyperlink"/>
                <w:noProof/>
                <w:lang w:bidi="en-US"/>
              </w:rPr>
              <w:t>Opmerking</w:t>
            </w:r>
            <w:r>
              <w:rPr>
                <w:noProof/>
                <w:webHidden/>
              </w:rPr>
              <w:tab/>
            </w:r>
            <w:r>
              <w:rPr>
                <w:noProof/>
                <w:webHidden/>
              </w:rPr>
              <w:fldChar w:fldCharType="begin"/>
            </w:r>
            <w:r>
              <w:rPr>
                <w:noProof/>
                <w:webHidden/>
              </w:rPr>
              <w:instrText xml:space="preserve"> PAGEREF _Toc33693286 \h </w:instrText>
            </w:r>
            <w:r>
              <w:rPr>
                <w:noProof/>
                <w:webHidden/>
              </w:rPr>
            </w:r>
            <w:r>
              <w:rPr>
                <w:noProof/>
                <w:webHidden/>
              </w:rPr>
              <w:fldChar w:fldCharType="separate"/>
            </w:r>
            <w:r>
              <w:rPr>
                <w:noProof/>
                <w:webHidden/>
              </w:rPr>
              <w:t>562</w:t>
            </w:r>
            <w:r>
              <w:rPr>
                <w:noProof/>
                <w:webHidden/>
              </w:rPr>
              <w:fldChar w:fldCharType="end"/>
            </w:r>
          </w:hyperlink>
        </w:p>
        <w:p w14:paraId="486395E9" w14:textId="77777777" w:rsidR="00AB0733" w:rsidRDefault="00AB0733">
          <w:pPr>
            <w:pStyle w:val="Inhopg2"/>
            <w:tabs>
              <w:tab w:val="left" w:pos="1100"/>
              <w:tab w:val="right" w:leader="dot" w:pos="9063"/>
            </w:tabs>
            <w:rPr>
              <w:rFonts w:asciiTheme="minorHAnsi" w:eastAsiaTheme="minorEastAsia" w:hAnsiTheme="minorHAnsi"/>
              <w:noProof/>
              <w:lang w:eastAsia="nl-BE"/>
            </w:rPr>
          </w:pPr>
          <w:hyperlink w:anchor="_Toc33693287" w:history="1">
            <w:r w:rsidRPr="00F771A5">
              <w:rPr>
                <w:rStyle w:val="Hyperlink"/>
                <w:noProof/>
                <w:lang w:bidi="en-US"/>
              </w:rPr>
              <w:t>3.12.</w:t>
            </w:r>
            <w:r>
              <w:rPr>
                <w:rFonts w:asciiTheme="minorHAnsi" w:eastAsiaTheme="minorEastAsia" w:hAnsiTheme="minorHAnsi"/>
                <w:noProof/>
                <w:lang w:eastAsia="nl-BE"/>
              </w:rPr>
              <w:tab/>
            </w:r>
            <w:r w:rsidRPr="00F771A5">
              <w:rPr>
                <w:rStyle w:val="Hyperlink"/>
                <w:noProof/>
                <w:lang w:bidi="en-US"/>
              </w:rPr>
              <w:t>Oliedetectie</w:t>
            </w:r>
            <w:r>
              <w:rPr>
                <w:noProof/>
                <w:webHidden/>
              </w:rPr>
              <w:tab/>
            </w:r>
            <w:r>
              <w:rPr>
                <w:noProof/>
                <w:webHidden/>
              </w:rPr>
              <w:fldChar w:fldCharType="begin"/>
            </w:r>
            <w:r>
              <w:rPr>
                <w:noProof/>
                <w:webHidden/>
              </w:rPr>
              <w:instrText xml:space="preserve"> PAGEREF _Toc33693287 \h </w:instrText>
            </w:r>
            <w:r>
              <w:rPr>
                <w:noProof/>
                <w:webHidden/>
              </w:rPr>
            </w:r>
            <w:r>
              <w:rPr>
                <w:noProof/>
                <w:webHidden/>
              </w:rPr>
              <w:fldChar w:fldCharType="separate"/>
            </w:r>
            <w:r>
              <w:rPr>
                <w:noProof/>
                <w:webHidden/>
              </w:rPr>
              <w:t>562</w:t>
            </w:r>
            <w:r>
              <w:rPr>
                <w:noProof/>
                <w:webHidden/>
              </w:rPr>
              <w:fldChar w:fldCharType="end"/>
            </w:r>
          </w:hyperlink>
        </w:p>
        <w:p w14:paraId="2F7AEE67" w14:textId="77777777" w:rsidR="00AB0733" w:rsidRDefault="00AB0733">
          <w:pPr>
            <w:pStyle w:val="Inhopg3"/>
            <w:tabs>
              <w:tab w:val="left" w:pos="1540"/>
            </w:tabs>
            <w:rPr>
              <w:rFonts w:asciiTheme="minorHAnsi" w:hAnsiTheme="minorHAnsi"/>
              <w:noProof/>
            </w:rPr>
          </w:pPr>
          <w:hyperlink w:anchor="_Toc33693288" w:history="1">
            <w:r w:rsidRPr="00F771A5">
              <w:rPr>
                <w:rStyle w:val="Hyperlink"/>
                <w:noProof/>
                <w:lang w:bidi="en-US"/>
              </w:rPr>
              <w:t>3.12.1.</w:t>
            </w:r>
            <w:r>
              <w:rPr>
                <w:rFonts w:asciiTheme="minorHAnsi" w:hAnsiTheme="minorHAnsi"/>
                <w:noProof/>
              </w:rPr>
              <w:tab/>
            </w:r>
            <w:r w:rsidRPr="00F771A5">
              <w:rPr>
                <w:rStyle w:val="Hyperlink"/>
                <w:noProof/>
                <w:lang w:bidi="en-US"/>
              </w:rPr>
              <w:t>Algemeen</w:t>
            </w:r>
            <w:r>
              <w:rPr>
                <w:noProof/>
                <w:webHidden/>
              </w:rPr>
              <w:tab/>
            </w:r>
            <w:r>
              <w:rPr>
                <w:noProof/>
                <w:webHidden/>
              </w:rPr>
              <w:fldChar w:fldCharType="begin"/>
            </w:r>
            <w:r>
              <w:rPr>
                <w:noProof/>
                <w:webHidden/>
              </w:rPr>
              <w:instrText xml:space="preserve"> PAGEREF _Toc33693288 \h </w:instrText>
            </w:r>
            <w:r>
              <w:rPr>
                <w:noProof/>
                <w:webHidden/>
              </w:rPr>
            </w:r>
            <w:r>
              <w:rPr>
                <w:noProof/>
                <w:webHidden/>
              </w:rPr>
              <w:fldChar w:fldCharType="separate"/>
            </w:r>
            <w:r>
              <w:rPr>
                <w:noProof/>
                <w:webHidden/>
              </w:rPr>
              <w:t>562</w:t>
            </w:r>
            <w:r>
              <w:rPr>
                <w:noProof/>
                <w:webHidden/>
              </w:rPr>
              <w:fldChar w:fldCharType="end"/>
            </w:r>
          </w:hyperlink>
        </w:p>
        <w:p w14:paraId="1A18A855" w14:textId="77777777" w:rsidR="00AB0733" w:rsidRDefault="00AB0733">
          <w:pPr>
            <w:pStyle w:val="Inhopg3"/>
            <w:tabs>
              <w:tab w:val="left" w:pos="1540"/>
            </w:tabs>
            <w:rPr>
              <w:rFonts w:asciiTheme="minorHAnsi" w:hAnsiTheme="minorHAnsi"/>
              <w:noProof/>
            </w:rPr>
          </w:pPr>
          <w:hyperlink w:anchor="_Toc33693289" w:history="1">
            <w:r w:rsidRPr="00F771A5">
              <w:rPr>
                <w:rStyle w:val="Hyperlink"/>
                <w:noProof/>
                <w:lang w:bidi="en-US"/>
              </w:rPr>
              <w:t>3.12.2.</w:t>
            </w:r>
            <w:r>
              <w:rPr>
                <w:rFonts w:asciiTheme="minorHAnsi" w:hAnsiTheme="minorHAnsi"/>
                <w:noProof/>
              </w:rPr>
              <w:tab/>
            </w:r>
            <w:r w:rsidRPr="00F771A5">
              <w:rPr>
                <w:rStyle w:val="Hyperlink"/>
                <w:noProof/>
                <w:lang w:bidi="en-US"/>
              </w:rPr>
              <w:t>Werkingsprincipe</w:t>
            </w:r>
            <w:r>
              <w:rPr>
                <w:noProof/>
                <w:webHidden/>
              </w:rPr>
              <w:tab/>
            </w:r>
            <w:r>
              <w:rPr>
                <w:noProof/>
                <w:webHidden/>
              </w:rPr>
              <w:fldChar w:fldCharType="begin"/>
            </w:r>
            <w:r>
              <w:rPr>
                <w:noProof/>
                <w:webHidden/>
              </w:rPr>
              <w:instrText xml:space="preserve"> PAGEREF _Toc33693289 \h </w:instrText>
            </w:r>
            <w:r>
              <w:rPr>
                <w:noProof/>
                <w:webHidden/>
              </w:rPr>
            </w:r>
            <w:r>
              <w:rPr>
                <w:noProof/>
                <w:webHidden/>
              </w:rPr>
              <w:fldChar w:fldCharType="separate"/>
            </w:r>
            <w:r>
              <w:rPr>
                <w:noProof/>
                <w:webHidden/>
              </w:rPr>
              <w:t>562</w:t>
            </w:r>
            <w:r>
              <w:rPr>
                <w:noProof/>
                <w:webHidden/>
              </w:rPr>
              <w:fldChar w:fldCharType="end"/>
            </w:r>
          </w:hyperlink>
        </w:p>
        <w:p w14:paraId="3EFE8039" w14:textId="77777777" w:rsidR="00AB0733" w:rsidRDefault="00AB0733">
          <w:pPr>
            <w:pStyle w:val="Inhopg3"/>
            <w:tabs>
              <w:tab w:val="left" w:pos="1540"/>
            </w:tabs>
            <w:rPr>
              <w:rFonts w:asciiTheme="minorHAnsi" w:hAnsiTheme="minorHAnsi"/>
              <w:noProof/>
            </w:rPr>
          </w:pPr>
          <w:hyperlink w:anchor="_Toc33693290" w:history="1">
            <w:r w:rsidRPr="00F771A5">
              <w:rPr>
                <w:rStyle w:val="Hyperlink"/>
                <w:noProof/>
                <w:lang w:bidi="en-US"/>
              </w:rPr>
              <w:t>3.12.3.</w:t>
            </w:r>
            <w:r>
              <w:rPr>
                <w:rFonts w:asciiTheme="minorHAnsi" w:hAnsiTheme="minorHAnsi"/>
                <w:noProof/>
              </w:rPr>
              <w:tab/>
            </w:r>
            <w:r w:rsidRPr="00F771A5">
              <w:rPr>
                <w:rStyle w:val="Hyperlink"/>
                <w:noProof/>
                <w:lang w:bidi="en-US"/>
              </w:rPr>
              <w:t>Opnemer</w:t>
            </w:r>
            <w:r>
              <w:rPr>
                <w:noProof/>
                <w:webHidden/>
              </w:rPr>
              <w:tab/>
            </w:r>
            <w:r>
              <w:rPr>
                <w:noProof/>
                <w:webHidden/>
              </w:rPr>
              <w:fldChar w:fldCharType="begin"/>
            </w:r>
            <w:r>
              <w:rPr>
                <w:noProof/>
                <w:webHidden/>
              </w:rPr>
              <w:instrText xml:space="preserve"> PAGEREF _Toc33693290 \h </w:instrText>
            </w:r>
            <w:r>
              <w:rPr>
                <w:noProof/>
                <w:webHidden/>
              </w:rPr>
            </w:r>
            <w:r>
              <w:rPr>
                <w:noProof/>
                <w:webHidden/>
              </w:rPr>
              <w:fldChar w:fldCharType="separate"/>
            </w:r>
            <w:r>
              <w:rPr>
                <w:noProof/>
                <w:webHidden/>
              </w:rPr>
              <w:t>562</w:t>
            </w:r>
            <w:r>
              <w:rPr>
                <w:noProof/>
                <w:webHidden/>
              </w:rPr>
              <w:fldChar w:fldCharType="end"/>
            </w:r>
          </w:hyperlink>
        </w:p>
        <w:p w14:paraId="4489DF27" w14:textId="77777777" w:rsidR="00AB0733" w:rsidRDefault="00AB0733">
          <w:pPr>
            <w:pStyle w:val="Inhopg3"/>
            <w:tabs>
              <w:tab w:val="left" w:pos="1540"/>
            </w:tabs>
            <w:rPr>
              <w:rFonts w:asciiTheme="minorHAnsi" w:hAnsiTheme="minorHAnsi"/>
              <w:noProof/>
            </w:rPr>
          </w:pPr>
          <w:hyperlink w:anchor="_Toc33693291" w:history="1">
            <w:r w:rsidRPr="00F771A5">
              <w:rPr>
                <w:rStyle w:val="Hyperlink"/>
                <w:noProof/>
                <w:lang w:bidi="en-US"/>
              </w:rPr>
              <w:t>3.12.4.</w:t>
            </w:r>
            <w:r>
              <w:rPr>
                <w:rFonts w:asciiTheme="minorHAnsi" w:hAnsiTheme="minorHAnsi"/>
                <w:noProof/>
              </w:rPr>
              <w:tab/>
            </w:r>
            <w:r w:rsidRPr="00F771A5">
              <w:rPr>
                <w:rStyle w:val="Hyperlink"/>
                <w:noProof/>
                <w:lang w:bidi="en-US"/>
              </w:rPr>
              <w:t>Meetomvormer</w:t>
            </w:r>
            <w:r>
              <w:rPr>
                <w:noProof/>
                <w:webHidden/>
              </w:rPr>
              <w:tab/>
            </w:r>
            <w:r>
              <w:rPr>
                <w:noProof/>
                <w:webHidden/>
              </w:rPr>
              <w:fldChar w:fldCharType="begin"/>
            </w:r>
            <w:r>
              <w:rPr>
                <w:noProof/>
                <w:webHidden/>
              </w:rPr>
              <w:instrText xml:space="preserve"> PAGEREF _Toc33693291 \h </w:instrText>
            </w:r>
            <w:r>
              <w:rPr>
                <w:noProof/>
                <w:webHidden/>
              </w:rPr>
            </w:r>
            <w:r>
              <w:rPr>
                <w:noProof/>
                <w:webHidden/>
              </w:rPr>
              <w:fldChar w:fldCharType="separate"/>
            </w:r>
            <w:r>
              <w:rPr>
                <w:noProof/>
                <w:webHidden/>
              </w:rPr>
              <w:t>563</w:t>
            </w:r>
            <w:r>
              <w:rPr>
                <w:noProof/>
                <w:webHidden/>
              </w:rPr>
              <w:fldChar w:fldCharType="end"/>
            </w:r>
          </w:hyperlink>
        </w:p>
        <w:p w14:paraId="7842A9D7" w14:textId="77777777" w:rsidR="00AB0733" w:rsidRDefault="00AB0733">
          <w:pPr>
            <w:pStyle w:val="Inhopg3"/>
            <w:tabs>
              <w:tab w:val="left" w:pos="1540"/>
            </w:tabs>
            <w:rPr>
              <w:rFonts w:asciiTheme="minorHAnsi" w:hAnsiTheme="minorHAnsi"/>
              <w:noProof/>
            </w:rPr>
          </w:pPr>
          <w:hyperlink w:anchor="_Toc33693292" w:history="1">
            <w:r w:rsidRPr="00F771A5">
              <w:rPr>
                <w:rStyle w:val="Hyperlink"/>
                <w:noProof/>
                <w:lang w:bidi="en-US"/>
              </w:rPr>
              <w:t>3.12.5.</w:t>
            </w:r>
            <w:r>
              <w:rPr>
                <w:rFonts w:asciiTheme="minorHAnsi" w:hAnsiTheme="minorHAnsi"/>
                <w:noProof/>
              </w:rPr>
              <w:tab/>
            </w:r>
            <w:r w:rsidRPr="00F771A5">
              <w:rPr>
                <w:rStyle w:val="Hyperlink"/>
                <w:noProof/>
                <w:lang w:bidi="en-US"/>
              </w:rPr>
              <w:t>Nauwkeurigheid</w:t>
            </w:r>
            <w:r>
              <w:rPr>
                <w:noProof/>
                <w:webHidden/>
              </w:rPr>
              <w:tab/>
            </w:r>
            <w:r>
              <w:rPr>
                <w:noProof/>
                <w:webHidden/>
              </w:rPr>
              <w:fldChar w:fldCharType="begin"/>
            </w:r>
            <w:r>
              <w:rPr>
                <w:noProof/>
                <w:webHidden/>
              </w:rPr>
              <w:instrText xml:space="preserve"> PAGEREF _Toc33693292 \h </w:instrText>
            </w:r>
            <w:r>
              <w:rPr>
                <w:noProof/>
                <w:webHidden/>
              </w:rPr>
            </w:r>
            <w:r>
              <w:rPr>
                <w:noProof/>
                <w:webHidden/>
              </w:rPr>
              <w:fldChar w:fldCharType="separate"/>
            </w:r>
            <w:r>
              <w:rPr>
                <w:noProof/>
                <w:webHidden/>
              </w:rPr>
              <w:t>563</w:t>
            </w:r>
            <w:r>
              <w:rPr>
                <w:noProof/>
                <w:webHidden/>
              </w:rPr>
              <w:fldChar w:fldCharType="end"/>
            </w:r>
          </w:hyperlink>
        </w:p>
        <w:p w14:paraId="307A92AB" w14:textId="77777777" w:rsidR="00AB0733" w:rsidRDefault="00AB0733">
          <w:pPr>
            <w:pStyle w:val="Inhopg3"/>
            <w:tabs>
              <w:tab w:val="left" w:pos="1540"/>
            </w:tabs>
            <w:rPr>
              <w:rFonts w:asciiTheme="minorHAnsi" w:hAnsiTheme="minorHAnsi"/>
              <w:noProof/>
            </w:rPr>
          </w:pPr>
          <w:hyperlink w:anchor="_Toc33693293" w:history="1">
            <w:r w:rsidRPr="00F771A5">
              <w:rPr>
                <w:rStyle w:val="Hyperlink"/>
                <w:noProof/>
                <w:lang w:bidi="en-US"/>
              </w:rPr>
              <w:t>3.12.6.</w:t>
            </w:r>
            <w:r>
              <w:rPr>
                <w:rFonts w:asciiTheme="minorHAnsi" w:hAnsiTheme="minorHAnsi"/>
                <w:noProof/>
              </w:rPr>
              <w:tab/>
            </w:r>
            <w:r w:rsidRPr="00F771A5">
              <w:rPr>
                <w:rStyle w:val="Hyperlink"/>
                <w:noProof/>
                <w:lang w:bidi="en-US"/>
              </w:rPr>
              <w:t>Kalibratie</w:t>
            </w:r>
            <w:r>
              <w:rPr>
                <w:noProof/>
                <w:webHidden/>
              </w:rPr>
              <w:tab/>
            </w:r>
            <w:r>
              <w:rPr>
                <w:noProof/>
                <w:webHidden/>
              </w:rPr>
              <w:fldChar w:fldCharType="begin"/>
            </w:r>
            <w:r>
              <w:rPr>
                <w:noProof/>
                <w:webHidden/>
              </w:rPr>
              <w:instrText xml:space="preserve"> PAGEREF _Toc33693293 \h </w:instrText>
            </w:r>
            <w:r>
              <w:rPr>
                <w:noProof/>
                <w:webHidden/>
              </w:rPr>
            </w:r>
            <w:r>
              <w:rPr>
                <w:noProof/>
                <w:webHidden/>
              </w:rPr>
              <w:fldChar w:fldCharType="separate"/>
            </w:r>
            <w:r>
              <w:rPr>
                <w:noProof/>
                <w:webHidden/>
              </w:rPr>
              <w:t>563</w:t>
            </w:r>
            <w:r>
              <w:rPr>
                <w:noProof/>
                <w:webHidden/>
              </w:rPr>
              <w:fldChar w:fldCharType="end"/>
            </w:r>
          </w:hyperlink>
        </w:p>
        <w:p w14:paraId="695983CF" w14:textId="77777777" w:rsidR="00AB0733" w:rsidRDefault="00AB0733">
          <w:pPr>
            <w:pStyle w:val="Inhopg3"/>
            <w:tabs>
              <w:tab w:val="left" w:pos="1540"/>
            </w:tabs>
            <w:rPr>
              <w:rFonts w:asciiTheme="minorHAnsi" w:hAnsiTheme="minorHAnsi"/>
              <w:noProof/>
            </w:rPr>
          </w:pPr>
          <w:hyperlink w:anchor="_Toc33693294" w:history="1">
            <w:r w:rsidRPr="00F771A5">
              <w:rPr>
                <w:rStyle w:val="Hyperlink"/>
                <w:noProof/>
                <w:lang w:bidi="en-US"/>
              </w:rPr>
              <w:t>3.12.7.</w:t>
            </w:r>
            <w:r>
              <w:rPr>
                <w:rFonts w:asciiTheme="minorHAnsi" w:hAnsiTheme="minorHAnsi"/>
                <w:noProof/>
              </w:rPr>
              <w:tab/>
            </w:r>
            <w:r w:rsidRPr="00F771A5">
              <w:rPr>
                <w:rStyle w:val="Hyperlink"/>
                <w:noProof/>
                <w:lang w:bidi="en-US"/>
              </w:rPr>
              <w:t>Reiniging</w:t>
            </w:r>
            <w:r>
              <w:rPr>
                <w:noProof/>
                <w:webHidden/>
              </w:rPr>
              <w:tab/>
            </w:r>
            <w:r>
              <w:rPr>
                <w:noProof/>
                <w:webHidden/>
              </w:rPr>
              <w:fldChar w:fldCharType="begin"/>
            </w:r>
            <w:r>
              <w:rPr>
                <w:noProof/>
                <w:webHidden/>
              </w:rPr>
              <w:instrText xml:space="preserve"> PAGEREF _Toc33693294 \h </w:instrText>
            </w:r>
            <w:r>
              <w:rPr>
                <w:noProof/>
                <w:webHidden/>
              </w:rPr>
            </w:r>
            <w:r>
              <w:rPr>
                <w:noProof/>
                <w:webHidden/>
              </w:rPr>
              <w:fldChar w:fldCharType="separate"/>
            </w:r>
            <w:r>
              <w:rPr>
                <w:noProof/>
                <w:webHidden/>
              </w:rPr>
              <w:t>563</w:t>
            </w:r>
            <w:r>
              <w:rPr>
                <w:noProof/>
                <w:webHidden/>
              </w:rPr>
              <w:fldChar w:fldCharType="end"/>
            </w:r>
          </w:hyperlink>
        </w:p>
        <w:p w14:paraId="2A22864D" w14:textId="77777777" w:rsidR="00AB0733" w:rsidRDefault="00AB0733">
          <w:pPr>
            <w:pStyle w:val="Inhopg3"/>
            <w:tabs>
              <w:tab w:val="left" w:pos="1540"/>
            </w:tabs>
            <w:rPr>
              <w:rFonts w:asciiTheme="minorHAnsi" w:hAnsiTheme="minorHAnsi"/>
              <w:noProof/>
            </w:rPr>
          </w:pPr>
          <w:hyperlink w:anchor="_Toc33693295" w:history="1">
            <w:r w:rsidRPr="00F771A5">
              <w:rPr>
                <w:rStyle w:val="Hyperlink"/>
                <w:noProof/>
                <w:lang w:bidi="en-US"/>
              </w:rPr>
              <w:t>3.12.8.</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_Toc33693295 \h </w:instrText>
            </w:r>
            <w:r>
              <w:rPr>
                <w:noProof/>
                <w:webHidden/>
              </w:rPr>
            </w:r>
            <w:r>
              <w:rPr>
                <w:noProof/>
                <w:webHidden/>
              </w:rPr>
              <w:fldChar w:fldCharType="separate"/>
            </w:r>
            <w:r>
              <w:rPr>
                <w:noProof/>
                <w:webHidden/>
              </w:rPr>
              <w:t>563</w:t>
            </w:r>
            <w:r>
              <w:rPr>
                <w:noProof/>
                <w:webHidden/>
              </w:rPr>
              <w:fldChar w:fldCharType="end"/>
            </w:r>
          </w:hyperlink>
        </w:p>
        <w:p w14:paraId="0986F33F"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3296" w:history="1">
            <w:r w:rsidRPr="00F771A5">
              <w:rPr>
                <w:rStyle w:val="Hyperlink"/>
                <w:rFonts w:eastAsia="Times New Roman"/>
                <w:noProof/>
                <w:lang w:bidi="en-US"/>
              </w:rPr>
              <w:t>4.</w:t>
            </w:r>
            <w:r>
              <w:rPr>
                <w:rFonts w:asciiTheme="minorHAnsi" w:eastAsiaTheme="minorEastAsia" w:hAnsiTheme="minorHAnsi"/>
                <w:noProof/>
                <w:lang w:eastAsia="nl-BE"/>
              </w:rPr>
              <w:tab/>
            </w:r>
            <w:r w:rsidRPr="00F771A5">
              <w:rPr>
                <w:rStyle w:val="Hyperlink"/>
                <w:rFonts w:eastAsia="Times New Roman"/>
                <w:noProof/>
                <w:lang w:bidi="en-US"/>
              </w:rPr>
              <w:t>Monsternametoestel</w:t>
            </w:r>
            <w:r>
              <w:rPr>
                <w:noProof/>
                <w:webHidden/>
              </w:rPr>
              <w:tab/>
            </w:r>
            <w:r>
              <w:rPr>
                <w:noProof/>
                <w:webHidden/>
              </w:rPr>
              <w:fldChar w:fldCharType="begin"/>
            </w:r>
            <w:r>
              <w:rPr>
                <w:noProof/>
                <w:webHidden/>
              </w:rPr>
              <w:instrText xml:space="preserve"> PAGEREF _Toc33693296 \h </w:instrText>
            </w:r>
            <w:r>
              <w:rPr>
                <w:noProof/>
                <w:webHidden/>
              </w:rPr>
            </w:r>
            <w:r>
              <w:rPr>
                <w:noProof/>
                <w:webHidden/>
              </w:rPr>
              <w:fldChar w:fldCharType="separate"/>
            </w:r>
            <w:r>
              <w:rPr>
                <w:noProof/>
                <w:webHidden/>
              </w:rPr>
              <w:t>564</w:t>
            </w:r>
            <w:r>
              <w:rPr>
                <w:noProof/>
                <w:webHidden/>
              </w:rPr>
              <w:fldChar w:fldCharType="end"/>
            </w:r>
          </w:hyperlink>
        </w:p>
        <w:p w14:paraId="192E5F01"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3297" w:history="1">
            <w:r w:rsidRPr="00F771A5">
              <w:rPr>
                <w:rStyle w:val="Hyperlink"/>
                <w:rFonts w:eastAsia="Times New Roman"/>
                <w:noProof/>
                <w:lang w:bidi="en-US"/>
              </w:rPr>
              <w:t>5.</w:t>
            </w:r>
            <w:r>
              <w:rPr>
                <w:rFonts w:asciiTheme="minorHAnsi" w:eastAsiaTheme="minorEastAsia" w:hAnsiTheme="minorHAnsi"/>
                <w:noProof/>
                <w:lang w:eastAsia="nl-BE"/>
              </w:rPr>
              <w:tab/>
            </w:r>
            <w:r w:rsidRPr="00F771A5">
              <w:rPr>
                <w:rStyle w:val="Hyperlink"/>
                <w:rFonts w:eastAsia="Times New Roman"/>
                <w:noProof/>
                <w:lang w:bidi="en-US"/>
              </w:rPr>
              <w:t>Toestelgebonden apparatuur</w:t>
            </w:r>
            <w:r>
              <w:rPr>
                <w:noProof/>
                <w:webHidden/>
              </w:rPr>
              <w:tab/>
            </w:r>
            <w:r>
              <w:rPr>
                <w:noProof/>
                <w:webHidden/>
              </w:rPr>
              <w:fldChar w:fldCharType="begin"/>
            </w:r>
            <w:r>
              <w:rPr>
                <w:noProof/>
                <w:webHidden/>
              </w:rPr>
              <w:instrText xml:space="preserve"> PAGEREF _Toc33693297 \h </w:instrText>
            </w:r>
            <w:r>
              <w:rPr>
                <w:noProof/>
                <w:webHidden/>
              </w:rPr>
            </w:r>
            <w:r>
              <w:rPr>
                <w:noProof/>
                <w:webHidden/>
              </w:rPr>
              <w:fldChar w:fldCharType="separate"/>
            </w:r>
            <w:r>
              <w:rPr>
                <w:noProof/>
                <w:webHidden/>
              </w:rPr>
              <w:t>565</w:t>
            </w:r>
            <w:r>
              <w:rPr>
                <w:noProof/>
                <w:webHidden/>
              </w:rPr>
              <w:fldChar w:fldCharType="end"/>
            </w:r>
          </w:hyperlink>
        </w:p>
        <w:p w14:paraId="22FF55CC"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298" w:history="1">
            <w:r w:rsidRPr="00F771A5">
              <w:rPr>
                <w:rStyle w:val="Hyperlink"/>
                <w:noProof/>
                <w:lang w:bidi="en-US"/>
              </w:rPr>
              <w:t>5.1.</w:t>
            </w:r>
            <w:r>
              <w:rPr>
                <w:rFonts w:asciiTheme="minorHAnsi" w:eastAsiaTheme="minorEastAsia" w:hAnsiTheme="minorHAnsi"/>
                <w:noProof/>
                <w:lang w:eastAsia="nl-BE"/>
              </w:rPr>
              <w:tab/>
            </w:r>
            <w:r w:rsidRPr="00F771A5">
              <w:rPr>
                <w:rStyle w:val="Hyperlink"/>
                <w:noProof/>
                <w:lang w:bidi="en-US"/>
              </w:rPr>
              <w:t>Pressostaten</w:t>
            </w:r>
            <w:r>
              <w:rPr>
                <w:noProof/>
                <w:webHidden/>
              </w:rPr>
              <w:tab/>
            </w:r>
            <w:r>
              <w:rPr>
                <w:noProof/>
                <w:webHidden/>
              </w:rPr>
              <w:fldChar w:fldCharType="begin"/>
            </w:r>
            <w:r>
              <w:rPr>
                <w:noProof/>
                <w:webHidden/>
              </w:rPr>
              <w:instrText xml:space="preserve"> PAGEREF _Toc33693298 \h </w:instrText>
            </w:r>
            <w:r>
              <w:rPr>
                <w:noProof/>
                <w:webHidden/>
              </w:rPr>
            </w:r>
            <w:r>
              <w:rPr>
                <w:noProof/>
                <w:webHidden/>
              </w:rPr>
              <w:fldChar w:fldCharType="separate"/>
            </w:r>
            <w:r>
              <w:rPr>
                <w:noProof/>
                <w:webHidden/>
              </w:rPr>
              <w:t>565</w:t>
            </w:r>
            <w:r>
              <w:rPr>
                <w:noProof/>
                <w:webHidden/>
              </w:rPr>
              <w:fldChar w:fldCharType="end"/>
            </w:r>
          </w:hyperlink>
        </w:p>
        <w:p w14:paraId="388B41EF" w14:textId="77777777" w:rsidR="00AB0733" w:rsidRDefault="00AB0733">
          <w:pPr>
            <w:pStyle w:val="Inhopg3"/>
            <w:tabs>
              <w:tab w:val="left" w:pos="1320"/>
            </w:tabs>
            <w:rPr>
              <w:rFonts w:asciiTheme="minorHAnsi" w:hAnsiTheme="minorHAnsi"/>
              <w:noProof/>
            </w:rPr>
          </w:pPr>
          <w:hyperlink w:anchor="_Toc33693299" w:history="1">
            <w:r w:rsidRPr="00F771A5">
              <w:rPr>
                <w:rStyle w:val="Hyperlink"/>
                <w:noProof/>
                <w:lang w:bidi="en-US"/>
              </w:rPr>
              <w:t>5.1.1.</w:t>
            </w:r>
            <w:r>
              <w:rPr>
                <w:rFonts w:asciiTheme="minorHAnsi" w:hAnsiTheme="minorHAnsi"/>
                <w:noProof/>
              </w:rPr>
              <w:tab/>
            </w:r>
            <w:r w:rsidRPr="00F771A5">
              <w:rPr>
                <w:rStyle w:val="Hyperlink"/>
                <w:noProof/>
                <w:lang w:bidi="en-US"/>
              </w:rPr>
              <w:t>Werkingsprincipe</w:t>
            </w:r>
            <w:r>
              <w:rPr>
                <w:noProof/>
                <w:webHidden/>
              </w:rPr>
              <w:tab/>
            </w:r>
            <w:r>
              <w:rPr>
                <w:noProof/>
                <w:webHidden/>
              </w:rPr>
              <w:fldChar w:fldCharType="begin"/>
            </w:r>
            <w:r>
              <w:rPr>
                <w:noProof/>
                <w:webHidden/>
              </w:rPr>
              <w:instrText xml:space="preserve"> PAGEREF _Toc33693299 \h </w:instrText>
            </w:r>
            <w:r>
              <w:rPr>
                <w:noProof/>
                <w:webHidden/>
              </w:rPr>
            </w:r>
            <w:r>
              <w:rPr>
                <w:noProof/>
                <w:webHidden/>
              </w:rPr>
              <w:fldChar w:fldCharType="separate"/>
            </w:r>
            <w:r>
              <w:rPr>
                <w:noProof/>
                <w:webHidden/>
              </w:rPr>
              <w:t>565</w:t>
            </w:r>
            <w:r>
              <w:rPr>
                <w:noProof/>
                <w:webHidden/>
              </w:rPr>
              <w:fldChar w:fldCharType="end"/>
            </w:r>
          </w:hyperlink>
        </w:p>
        <w:p w14:paraId="516D4AF6" w14:textId="77777777" w:rsidR="00AB0733" w:rsidRDefault="00AB0733">
          <w:pPr>
            <w:pStyle w:val="Inhopg3"/>
            <w:tabs>
              <w:tab w:val="left" w:pos="1320"/>
            </w:tabs>
            <w:rPr>
              <w:rFonts w:asciiTheme="minorHAnsi" w:hAnsiTheme="minorHAnsi"/>
              <w:noProof/>
            </w:rPr>
          </w:pPr>
          <w:hyperlink w:anchor="_Toc33693300" w:history="1">
            <w:r w:rsidRPr="00F771A5">
              <w:rPr>
                <w:rStyle w:val="Hyperlink"/>
                <w:noProof/>
                <w:lang w:bidi="en-US"/>
              </w:rPr>
              <w:t>5.1.2.</w:t>
            </w:r>
            <w:r>
              <w:rPr>
                <w:rFonts w:asciiTheme="minorHAnsi" w:hAnsiTheme="minorHAnsi"/>
                <w:noProof/>
              </w:rPr>
              <w:tab/>
            </w:r>
            <w:r w:rsidRPr="00F771A5">
              <w:rPr>
                <w:rStyle w:val="Hyperlink"/>
                <w:noProof/>
                <w:lang w:bidi="en-US"/>
              </w:rPr>
              <w:t>Opnemer</w:t>
            </w:r>
            <w:r>
              <w:rPr>
                <w:noProof/>
                <w:webHidden/>
              </w:rPr>
              <w:tab/>
            </w:r>
            <w:r>
              <w:rPr>
                <w:noProof/>
                <w:webHidden/>
              </w:rPr>
              <w:fldChar w:fldCharType="begin"/>
            </w:r>
            <w:r>
              <w:rPr>
                <w:noProof/>
                <w:webHidden/>
              </w:rPr>
              <w:instrText xml:space="preserve"> PAGEREF _Toc33693300 \h </w:instrText>
            </w:r>
            <w:r>
              <w:rPr>
                <w:noProof/>
                <w:webHidden/>
              </w:rPr>
            </w:r>
            <w:r>
              <w:rPr>
                <w:noProof/>
                <w:webHidden/>
              </w:rPr>
              <w:fldChar w:fldCharType="separate"/>
            </w:r>
            <w:r>
              <w:rPr>
                <w:noProof/>
                <w:webHidden/>
              </w:rPr>
              <w:t>565</w:t>
            </w:r>
            <w:r>
              <w:rPr>
                <w:noProof/>
                <w:webHidden/>
              </w:rPr>
              <w:fldChar w:fldCharType="end"/>
            </w:r>
          </w:hyperlink>
        </w:p>
        <w:p w14:paraId="68E190BD" w14:textId="77777777" w:rsidR="00AB0733" w:rsidRDefault="00AB0733">
          <w:pPr>
            <w:pStyle w:val="Inhopg3"/>
            <w:tabs>
              <w:tab w:val="left" w:pos="1320"/>
            </w:tabs>
            <w:rPr>
              <w:rFonts w:asciiTheme="minorHAnsi" w:hAnsiTheme="minorHAnsi"/>
              <w:noProof/>
            </w:rPr>
          </w:pPr>
          <w:hyperlink w:anchor="_Toc33693301" w:history="1">
            <w:r w:rsidRPr="00F771A5">
              <w:rPr>
                <w:rStyle w:val="Hyperlink"/>
                <w:noProof/>
                <w:lang w:bidi="en-US"/>
              </w:rPr>
              <w:t>5.1.3.</w:t>
            </w:r>
            <w:r>
              <w:rPr>
                <w:rFonts w:asciiTheme="minorHAnsi" w:hAnsiTheme="minorHAnsi"/>
                <w:noProof/>
              </w:rPr>
              <w:tab/>
            </w:r>
            <w:r w:rsidRPr="00F771A5">
              <w:rPr>
                <w:rStyle w:val="Hyperlink"/>
                <w:noProof/>
                <w:lang w:bidi="en-US"/>
              </w:rPr>
              <w:t>Meetomvormer</w:t>
            </w:r>
            <w:r>
              <w:rPr>
                <w:noProof/>
                <w:webHidden/>
              </w:rPr>
              <w:tab/>
            </w:r>
            <w:r>
              <w:rPr>
                <w:noProof/>
                <w:webHidden/>
              </w:rPr>
              <w:fldChar w:fldCharType="begin"/>
            </w:r>
            <w:r>
              <w:rPr>
                <w:noProof/>
                <w:webHidden/>
              </w:rPr>
              <w:instrText xml:space="preserve"> PAGEREF _Toc33693301 \h </w:instrText>
            </w:r>
            <w:r>
              <w:rPr>
                <w:noProof/>
                <w:webHidden/>
              </w:rPr>
            </w:r>
            <w:r>
              <w:rPr>
                <w:noProof/>
                <w:webHidden/>
              </w:rPr>
              <w:fldChar w:fldCharType="separate"/>
            </w:r>
            <w:r>
              <w:rPr>
                <w:noProof/>
                <w:webHidden/>
              </w:rPr>
              <w:t>565</w:t>
            </w:r>
            <w:r>
              <w:rPr>
                <w:noProof/>
                <w:webHidden/>
              </w:rPr>
              <w:fldChar w:fldCharType="end"/>
            </w:r>
          </w:hyperlink>
        </w:p>
        <w:p w14:paraId="307A868A" w14:textId="77777777" w:rsidR="00AB0733" w:rsidRDefault="00AB0733">
          <w:pPr>
            <w:pStyle w:val="Inhopg3"/>
            <w:tabs>
              <w:tab w:val="left" w:pos="1320"/>
            </w:tabs>
            <w:rPr>
              <w:rFonts w:asciiTheme="minorHAnsi" w:hAnsiTheme="minorHAnsi"/>
              <w:noProof/>
            </w:rPr>
          </w:pPr>
          <w:hyperlink w:anchor="_Toc33693302" w:history="1">
            <w:r w:rsidRPr="00F771A5">
              <w:rPr>
                <w:rStyle w:val="Hyperlink"/>
                <w:noProof/>
                <w:lang w:bidi="en-US"/>
              </w:rPr>
              <w:t>5.1.4.</w:t>
            </w:r>
            <w:r>
              <w:rPr>
                <w:rFonts w:asciiTheme="minorHAnsi" w:hAnsiTheme="minorHAnsi"/>
                <w:noProof/>
              </w:rPr>
              <w:tab/>
            </w:r>
            <w:r w:rsidRPr="00F771A5">
              <w:rPr>
                <w:rStyle w:val="Hyperlink"/>
                <w:noProof/>
                <w:lang w:bidi="en-US"/>
              </w:rPr>
              <w:t>Nauwkeurigheid</w:t>
            </w:r>
            <w:r>
              <w:rPr>
                <w:noProof/>
                <w:webHidden/>
              </w:rPr>
              <w:tab/>
            </w:r>
            <w:r>
              <w:rPr>
                <w:noProof/>
                <w:webHidden/>
              </w:rPr>
              <w:fldChar w:fldCharType="begin"/>
            </w:r>
            <w:r>
              <w:rPr>
                <w:noProof/>
                <w:webHidden/>
              </w:rPr>
              <w:instrText xml:space="preserve"> PAGEREF _Toc33693302 \h </w:instrText>
            </w:r>
            <w:r>
              <w:rPr>
                <w:noProof/>
                <w:webHidden/>
              </w:rPr>
            </w:r>
            <w:r>
              <w:rPr>
                <w:noProof/>
                <w:webHidden/>
              </w:rPr>
              <w:fldChar w:fldCharType="separate"/>
            </w:r>
            <w:r>
              <w:rPr>
                <w:noProof/>
                <w:webHidden/>
              </w:rPr>
              <w:t>565</w:t>
            </w:r>
            <w:r>
              <w:rPr>
                <w:noProof/>
                <w:webHidden/>
              </w:rPr>
              <w:fldChar w:fldCharType="end"/>
            </w:r>
          </w:hyperlink>
        </w:p>
        <w:p w14:paraId="67883AD7" w14:textId="77777777" w:rsidR="00AB0733" w:rsidRDefault="00AB0733">
          <w:pPr>
            <w:pStyle w:val="Inhopg3"/>
            <w:tabs>
              <w:tab w:val="left" w:pos="1320"/>
            </w:tabs>
            <w:rPr>
              <w:rFonts w:asciiTheme="minorHAnsi" w:hAnsiTheme="minorHAnsi"/>
              <w:noProof/>
            </w:rPr>
          </w:pPr>
          <w:hyperlink w:anchor="_Toc33693303" w:history="1">
            <w:r w:rsidRPr="00F771A5">
              <w:rPr>
                <w:rStyle w:val="Hyperlink"/>
                <w:noProof/>
                <w:lang w:bidi="en-US"/>
              </w:rPr>
              <w:t>5.1.5.</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_Toc33693303 \h </w:instrText>
            </w:r>
            <w:r>
              <w:rPr>
                <w:noProof/>
                <w:webHidden/>
              </w:rPr>
            </w:r>
            <w:r>
              <w:rPr>
                <w:noProof/>
                <w:webHidden/>
              </w:rPr>
              <w:fldChar w:fldCharType="separate"/>
            </w:r>
            <w:r>
              <w:rPr>
                <w:noProof/>
                <w:webHidden/>
              </w:rPr>
              <w:t>565</w:t>
            </w:r>
            <w:r>
              <w:rPr>
                <w:noProof/>
                <w:webHidden/>
              </w:rPr>
              <w:fldChar w:fldCharType="end"/>
            </w:r>
          </w:hyperlink>
        </w:p>
        <w:p w14:paraId="70463AB8"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04" w:history="1">
            <w:r w:rsidRPr="00F771A5">
              <w:rPr>
                <w:rStyle w:val="Hyperlink"/>
                <w:noProof/>
                <w:lang w:bidi="en-US"/>
              </w:rPr>
              <w:t>5.2.</w:t>
            </w:r>
            <w:r>
              <w:rPr>
                <w:rFonts w:asciiTheme="minorHAnsi" w:eastAsiaTheme="minorEastAsia" w:hAnsiTheme="minorHAnsi"/>
                <w:noProof/>
                <w:lang w:eastAsia="nl-BE"/>
              </w:rPr>
              <w:tab/>
            </w:r>
            <w:r w:rsidRPr="00F771A5">
              <w:rPr>
                <w:rStyle w:val="Hyperlink"/>
                <w:noProof/>
                <w:lang w:bidi="en-US"/>
              </w:rPr>
              <w:t>Manometer</w:t>
            </w:r>
            <w:r>
              <w:rPr>
                <w:noProof/>
                <w:webHidden/>
              </w:rPr>
              <w:tab/>
            </w:r>
            <w:r>
              <w:rPr>
                <w:noProof/>
                <w:webHidden/>
              </w:rPr>
              <w:fldChar w:fldCharType="begin"/>
            </w:r>
            <w:r>
              <w:rPr>
                <w:noProof/>
                <w:webHidden/>
              </w:rPr>
              <w:instrText xml:space="preserve"> PAGEREF _Toc33693304 \h </w:instrText>
            </w:r>
            <w:r>
              <w:rPr>
                <w:noProof/>
                <w:webHidden/>
              </w:rPr>
            </w:r>
            <w:r>
              <w:rPr>
                <w:noProof/>
                <w:webHidden/>
              </w:rPr>
              <w:fldChar w:fldCharType="separate"/>
            </w:r>
            <w:r>
              <w:rPr>
                <w:noProof/>
                <w:webHidden/>
              </w:rPr>
              <w:t>566</w:t>
            </w:r>
            <w:r>
              <w:rPr>
                <w:noProof/>
                <w:webHidden/>
              </w:rPr>
              <w:fldChar w:fldCharType="end"/>
            </w:r>
          </w:hyperlink>
        </w:p>
        <w:p w14:paraId="5147A545" w14:textId="77777777" w:rsidR="00AB0733" w:rsidRDefault="00AB0733">
          <w:pPr>
            <w:pStyle w:val="Inhopg3"/>
            <w:tabs>
              <w:tab w:val="left" w:pos="1320"/>
            </w:tabs>
            <w:rPr>
              <w:rFonts w:asciiTheme="minorHAnsi" w:hAnsiTheme="minorHAnsi"/>
              <w:noProof/>
            </w:rPr>
          </w:pPr>
          <w:hyperlink w:anchor="_Toc33693305" w:history="1">
            <w:r w:rsidRPr="00F771A5">
              <w:rPr>
                <w:rStyle w:val="Hyperlink"/>
                <w:noProof/>
                <w:lang w:bidi="en-US"/>
              </w:rPr>
              <w:t>5.2.1.</w:t>
            </w:r>
            <w:r>
              <w:rPr>
                <w:rFonts w:asciiTheme="minorHAnsi" w:hAnsiTheme="minorHAnsi"/>
                <w:noProof/>
              </w:rPr>
              <w:tab/>
            </w:r>
            <w:r w:rsidRPr="00F771A5">
              <w:rPr>
                <w:rStyle w:val="Hyperlink"/>
                <w:noProof/>
                <w:lang w:bidi="en-US"/>
              </w:rPr>
              <w:t>Werkingsprincipe</w:t>
            </w:r>
            <w:r>
              <w:rPr>
                <w:noProof/>
                <w:webHidden/>
              </w:rPr>
              <w:tab/>
            </w:r>
            <w:r>
              <w:rPr>
                <w:noProof/>
                <w:webHidden/>
              </w:rPr>
              <w:fldChar w:fldCharType="begin"/>
            </w:r>
            <w:r>
              <w:rPr>
                <w:noProof/>
                <w:webHidden/>
              </w:rPr>
              <w:instrText xml:space="preserve"> PAGEREF _Toc33693305 \h </w:instrText>
            </w:r>
            <w:r>
              <w:rPr>
                <w:noProof/>
                <w:webHidden/>
              </w:rPr>
            </w:r>
            <w:r>
              <w:rPr>
                <w:noProof/>
                <w:webHidden/>
              </w:rPr>
              <w:fldChar w:fldCharType="separate"/>
            </w:r>
            <w:r>
              <w:rPr>
                <w:noProof/>
                <w:webHidden/>
              </w:rPr>
              <w:t>566</w:t>
            </w:r>
            <w:r>
              <w:rPr>
                <w:noProof/>
                <w:webHidden/>
              </w:rPr>
              <w:fldChar w:fldCharType="end"/>
            </w:r>
          </w:hyperlink>
        </w:p>
        <w:p w14:paraId="449C2ECB" w14:textId="77777777" w:rsidR="00AB0733" w:rsidRDefault="00AB0733">
          <w:pPr>
            <w:pStyle w:val="Inhopg3"/>
            <w:tabs>
              <w:tab w:val="left" w:pos="1320"/>
            </w:tabs>
            <w:rPr>
              <w:rFonts w:asciiTheme="minorHAnsi" w:hAnsiTheme="minorHAnsi"/>
              <w:noProof/>
            </w:rPr>
          </w:pPr>
          <w:hyperlink w:anchor="_Toc33693306" w:history="1">
            <w:r w:rsidRPr="00F771A5">
              <w:rPr>
                <w:rStyle w:val="Hyperlink"/>
                <w:noProof/>
                <w:lang w:bidi="en-US"/>
              </w:rPr>
              <w:t>5.2.2.</w:t>
            </w:r>
            <w:r>
              <w:rPr>
                <w:rFonts w:asciiTheme="minorHAnsi" w:hAnsiTheme="minorHAnsi"/>
                <w:noProof/>
              </w:rPr>
              <w:tab/>
            </w:r>
            <w:r w:rsidRPr="00F771A5">
              <w:rPr>
                <w:rStyle w:val="Hyperlink"/>
                <w:noProof/>
                <w:lang w:bidi="en-US"/>
              </w:rPr>
              <w:t>Opnemer</w:t>
            </w:r>
            <w:r>
              <w:rPr>
                <w:noProof/>
                <w:webHidden/>
              </w:rPr>
              <w:tab/>
            </w:r>
            <w:r>
              <w:rPr>
                <w:noProof/>
                <w:webHidden/>
              </w:rPr>
              <w:fldChar w:fldCharType="begin"/>
            </w:r>
            <w:r>
              <w:rPr>
                <w:noProof/>
                <w:webHidden/>
              </w:rPr>
              <w:instrText xml:space="preserve"> PAGEREF _Toc33693306 \h </w:instrText>
            </w:r>
            <w:r>
              <w:rPr>
                <w:noProof/>
                <w:webHidden/>
              </w:rPr>
            </w:r>
            <w:r>
              <w:rPr>
                <w:noProof/>
                <w:webHidden/>
              </w:rPr>
              <w:fldChar w:fldCharType="separate"/>
            </w:r>
            <w:r>
              <w:rPr>
                <w:noProof/>
                <w:webHidden/>
              </w:rPr>
              <w:t>566</w:t>
            </w:r>
            <w:r>
              <w:rPr>
                <w:noProof/>
                <w:webHidden/>
              </w:rPr>
              <w:fldChar w:fldCharType="end"/>
            </w:r>
          </w:hyperlink>
        </w:p>
        <w:p w14:paraId="36BBFCB6" w14:textId="77777777" w:rsidR="00AB0733" w:rsidRDefault="00AB0733">
          <w:pPr>
            <w:pStyle w:val="Inhopg3"/>
            <w:tabs>
              <w:tab w:val="left" w:pos="1320"/>
            </w:tabs>
            <w:rPr>
              <w:rFonts w:asciiTheme="minorHAnsi" w:hAnsiTheme="minorHAnsi"/>
              <w:noProof/>
            </w:rPr>
          </w:pPr>
          <w:hyperlink w:anchor="_Toc33693307" w:history="1">
            <w:r w:rsidRPr="00F771A5">
              <w:rPr>
                <w:rStyle w:val="Hyperlink"/>
                <w:noProof/>
                <w:lang w:bidi="en-US"/>
              </w:rPr>
              <w:t>5.2.3.</w:t>
            </w:r>
            <w:r>
              <w:rPr>
                <w:rFonts w:asciiTheme="minorHAnsi" w:hAnsiTheme="minorHAnsi"/>
                <w:noProof/>
              </w:rPr>
              <w:tab/>
            </w:r>
            <w:r w:rsidRPr="00F771A5">
              <w:rPr>
                <w:rStyle w:val="Hyperlink"/>
                <w:noProof/>
                <w:lang w:bidi="en-US"/>
              </w:rPr>
              <w:t>Meetomvormer</w:t>
            </w:r>
            <w:r>
              <w:rPr>
                <w:noProof/>
                <w:webHidden/>
              </w:rPr>
              <w:tab/>
            </w:r>
            <w:r>
              <w:rPr>
                <w:noProof/>
                <w:webHidden/>
              </w:rPr>
              <w:fldChar w:fldCharType="begin"/>
            </w:r>
            <w:r>
              <w:rPr>
                <w:noProof/>
                <w:webHidden/>
              </w:rPr>
              <w:instrText xml:space="preserve"> PAGEREF _Toc33693307 \h </w:instrText>
            </w:r>
            <w:r>
              <w:rPr>
                <w:noProof/>
                <w:webHidden/>
              </w:rPr>
            </w:r>
            <w:r>
              <w:rPr>
                <w:noProof/>
                <w:webHidden/>
              </w:rPr>
              <w:fldChar w:fldCharType="separate"/>
            </w:r>
            <w:r>
              <w:rPr>
                <w:noProof/>
                <w:webHidden/>
              </w:rPr>
              <w:t>566</w:t>
            </w:r>
            <w:r>
              <w:rPr>
                <w:noProof/>
                <w:webHidden/>
              </w:rPr>
              <w:fldChar w:fldCharType="end"/>
            </w:r>
          </w:hyperlink>
        </w:p>
        <w:p w14:paraId="64DA9939" w14:textId="77777777" w:rsidR="00AB0733" w:rsidRDefault="00AB0733">
          <w:pPr>
            <w:pStyle w:val="Inhopg3"/>
            <w:tabs>
              <w:tab w:val="left" w:pos="1320"/>
            </w:tabs>
            <w:rPr>
              <w:rFonts w:asciiTheme="minorHAnsi" w:hAnsiTheme="minorHAnsi"/>
              <w:noProof/>
            </w:rPr>
          </w:pPr>
          <w:hyperlink w:anchor="_Toc33693308" w:history="1">
            <w:r w:rsidRPr="00F771A5">
              <w:rPr>
                <w:rStyle w:val="Hyperlink"/>
                <w:noProof/>
                <w:lang w:bidi="en-US"/>
              </w:rPr>
              <w:t>5.2.4.</w:t>
            </w:r>
            <w:r>
              <w:rPr>
                <w:rFonts w:asciiTheme="minorHAnsi" w:hAnsiTheme="minorHAnsi"/>
                <w:noProof/>
              </w:rPr>
              <w:tab/>
            </w:r>
            <w:r w:rsidRPr="00F771A5">
              <w:rPr>
                <w:rStyle w:val="Hyperlink"/>
                <w:noProof/>
                <w:lang w:bidi="en-US"/>
              </w:rPr>
              <w:t>Nauwkeurigheid</w:t>
            </w:r>
            <w:r>
              <w:rPr>
                <w:noProof/>
                <w:webHidden/>
              </w:rPr>
              <w:tab/>
            </w:r>
            <w:r>
              <w:rPr>
                <w:noProof/>
                <w:webHidden/>
              </w:rPr>
              <w:fldChar w:fldCharType="begin"/>
            </w:r>
            <w:r>
              <w:rPr>
                <w:noProof/>
                <w:webHidden/>
              </w:rPr>
              <w:instrText xml:space="preserve"> PAGEREF _Toc33693308 \h </w:instrText>
            </w:r>
            <w:r>
              <w:rPr>
                <w:noProof/>
                <w:webHidden/>
              </w:rPr>
            </w:r>
            <w:r>
              <w:rPr>
                <w:noProof/>
                <w:webHidden/>
              </w:rPr>
              <w:fldChar w:fldCharType="separate"/>
            </w:r>
            <w:r>
              <w:rPr>
                <w:noProof/>
                <w:webHidden/>
              </w:rPr>
              <w:t>566</w:t>
            </w:r>
            <w:r>
              <w:rPr>
                <w:noProof/>
                <w:webHidden/>
              </w:rPr>
              <w:fldChar w:fldCharType="end"/>
            </w:r>
          </w:hyperlink>
        </w:p>
        <w:p w14:paraId="31350802" w14:textId="77777777" w:rsidR="00AB0733" w:rsidRDefault="00AB0733">
          <w:pPr>
            <w:pStyle w:val="Inhopg3"/>
            <w:tabs>
              <w:tab w:val="left" w:pos="1320"/>
            </w:tabs>
            <w:rPr>
              <w:rFonts w:asciiTheme="minorHAnsi" w:hAnsiTheme="minorHAnsi"/>
              <w:noProof/>
            </w:rPr>
          </w:pPr>
          <w:hyperlink w:anchor="_Toc33693309" w:history="1">
            <w:r w:rsidRPr="00F771A5">
              <w:rPr>
                <w:rStyle w:val="Hyperlink"/>
                <w:noProof/>
                <w:lang w:bidi="en-US"/>
              </w:rPr>
              <w:t>5.2.5.</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_Toc33693309 \h </w:instrText>
            </w:r>
            <w:r>
              <w:rPr>
                <w:noProof/>
                <w:webHidden/>
              </w:rPr>
            </w:r>
            <w:r>
              <w:rPr>
                <w:noProof/>
                <w:webHidden/>
              </w:rPr>
              <w:fldChar w:fldCharType="separate"/>
            </w:r>
            <w:r>
              <w:rPr>
                <w:noProof/>
                <w:webHidden/>
              </w:rPr>
              <w:t>566</w:t>
            </w:r>
            <w:r>
              <w:rPr>
                <w:noProof/>
                <w:webHidden/>
              </w:rPr>
              <w:fldChar w:fldCharType="end"/>
            </w:r>
          </w:hyperlink>
        </w:p>
        <w:p w14:paraId="5A810892"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10" w:history="1">
            <w:r w:rsidRPr="00F771A5">
              <w:rPr>
                <w:rStyle w:val="Hyperlink"/>
                <w:noProof/>
                <w:lang w:bidi="en-US"/>
              </w:rPr>
              <w:t>5.3.</w:t>
            </w:r>
            <w:r>
              <w:rPr>
                <w:rFonts w:asciiTheme="minorHAnsi" w:eastAsiaTheme="minorEastAsia" w:hAnsiTheme="minorHAnsi"/>
                <w:noProof/>
                <w:lang w:eastAsia="nl-BE"/>
              </w:rPr>
              <w:tab/>
            </w:r>
            <w:r w:rsidRPr="00F771A5">
              <w:rPr>
                <w:rStyle w:val="Hyperlink"/>
                <w:noProof/>
                <w:lang w:bidi="en-US"/>
              </w:rPr>
              <w:t>Elektrische contactmanometer</w:t>
            </w:r>
            <w:r>
              <w:rPr>
                <w:noProof/>
                <w:webHidden/>
              </w:rPr>
              <w:tab/>
            </w:r>
            <w:r>
              <w:rPr>
                <w:noProof/>
                <w:webHidden/>
              </w:rPr>
              <w:fldChar w:fldCharType="begin"/>
            </w:r>
            <w:r>
              <w:rPr>
                <w:noProof/>
                <w:webHidden/>
              </w:rPr>
              <w:instrText xml:space="preserve"> PAGEREF _Toc33693310 \h </w:instrText>
            </w:r>
            <w:r>
              <w:rPr>
                <w:noProof/>
                <w:webHidden/>
              </w:rPr>
            </w:r>
            <w:r>
              <w:rPr>
                <w:noProof/>
                <w:webHidden/>
              </w:rPr>
              <w:fldChar w:fldCharType="separate"/>
            </w:r>
            <w:r>
              <w:rPr>
                <w:noProof/>
                <w:webHidden/>
              </w:rPr>
              <w:t>567</w:t>
            </w:r>
            <w:r>
              <w:rPr>
                <w:noProof/>
                <w:webHidden/>
              </w:rPr>
              <w:fldChar w:fldCharType="end"/>
            </w:r>
          </w:hyperlink>
        </w:p>
        <w:p w14:paraId="2332ACB2" w14:textId="77777777" w:rsidR="00AB0733" w:rsidRDefault="00AB0733">
          <w:pPr>
            <w:pStyle w:val="Inhopg3"/>
            <w:tabs>
              <w:tab w:val="left" w:pos="1320"/>
            </w:tabs>
            <w:rPr>
              <w:rFonts w:asciiTheme="minorHAnsi" w:hAnsiTheme="minorHAnsi"/>
              <w:noProof/>
            </w:rPr>
          </w:pPr>
          <w:hyperlink w:anchor="_Toc33693311" w:history="1">
            <w:r w:rsidRPr="00F771A5">
              <w:rPr>
                <w:rStyle w:val="Hyperlink"/>
                <w:noProof/>
                <w:lang w:bidi="en-US"/>
              </w:rPr>
              <w:t>5.3.1.</w:t>
            </w:r>
            <w:r>
              <w:rPr>
                <w:rFonts w:asciiTheme="minorHAnsi" w:hAnsiTheme="minorHAnsi"/>
                <w:noProof/>
              </w:rPr>
              <w:tab/>
            </w:r>
            <w:r w:rsidRPr="00F771A5">
              <w:rPr>
                <w:rStyle w:val="Hyperlink"/>
                <w:noProof/>
                <w:lang w:bidi="en-US"/>
              </w:rPr>
              <w:t>Werkingsprincipe</w:t>
            </w:r>
            <w:r>
              <w:rPr>
                <w:noProof/>
                <w:webHidden/>
              </w:rPr>
              <w:tab/>
            </w:r>
            <w:r>
              <w:rPr>
                <w:noProof/>
                <w:webHidden/>
              </w:rPr>
              <w:fldChar w:fldCharType="begin"/>
            </w:r>
            <w:r>
              <w:rPr>
                <w:noProof/>
                <w:webHidden/>
              </w:rPr>
              <w:instrText xml:space="preserve"> PAGEREF _Toc33693311 \h </w:instrText>
            </w:r>
            <w:r>
              <w:rPr>
                <w:noProof/>
                <w:webHidden/>
              </w:rPr>
            </w:r>
            <w:r>
              <w:rPr>
                <w:noProof/>
                <w:webHidden/>
              </w:rPr>
              <w:fldChar w:fldCharType="separate"/>
            </w:r>
            <w:r>
              <w:rPr>
                <w:noProof/>
                <w:webHidden/>
              </w:rPr>
              <w:t>567</w:t>
            </w:r>
            <w:r>
              <w:rPr>
                <w:noProof/>
                <w:webHidden/>
              </w:rPr>
              <w:fldChar w:fldCharType="end"/>
            </w:r>
          </w:hyperlink>
        </w:p>
        <w:p w14:paraId="6A17F277" w14:textId="77777777" w:rsidR="00AB0733" w:rsidRDefault="00AB0733">
          <w:pPr>
            <w:pStyle w:val="Inhopg3"/>
            <w:tabs>
              <w:tab w:val="left" w:pos="1320"/>
            </w:tabs>
            <w:rPr>
              <w:rFonts w:asciiTheme="minorHAnsi" w:hAnsiTheme="minorHAnsi"/>
              <w:noProof/>
            </w:rPr>
          </w:pPr>
          <w:hyperlink w:anchor="_Toc33693312" w:history="1">
            <w:r w:rsidRPr="00F771A5">
              <w:rPr>
                <w:rStyle w:val="Hyperlink"/>
                <w:noProof/>
                <w:lang w:bidi="en-US"/>
              </w:rPr>
              <w:t>5.3.2.</w:t>
            </w:r>
            <w:r>
              <w:rPr>
                <w:rFonts w:asciiTheme="minorHAnsi" w:hAnsiTheme="minorHAnsi"/>
                <w:noProof/>
              </w:rPr>
              <w:tab/>
            </w:r>
            <w:r w:rsidRPr="00F771A5">
              <w:rPr>
                <w:rStyle w:val="Hyperlink"/>
                <w:noProof/>
                <w:lang w:bidi="en-US"/>
              </w:rPr>
              <w:t>Opnemer</w:t>
            </w:r>
            <w:r>
              <w:rPr>
                <w:noProof/>
                <w:webHidden/>
              </w:rPr>
              <w:tab/>
            </w:r>
            <w:r>
              <w:rPr>
                <w:noProof/>
                <w:webHidden/>
              </w:rPr>
              <w:fldChar w:fldCharType="begin"/>
            </w:r>
            <w:r>
              <w:rPr>
                <w:noProof/>
                <w:webHidden/>
              </w:rPr>
              <w:instrText xml:space="preserve"> PAGEREF _Toc33693312 \h </w:instrText>
            </w:r>
            <w:r>
              <w:rPr>
                <w:noProof/>
                <w:webHidden/>
              </w:rPr>
            </w:r>
            <w:r>
              <w:rPr>
                <w:noProof/>
                <w:webHidden/>
              </w:rPr>
              <w:fldChar w:fldCharType="separate"/>
            </w:r>
            <w:r>
              <w:rPr>
                <w:noProof/>
                <w:webHidden/>
              </w:rPr>
              <w:t>567</w:t>
            </w:r>
            <w:r>
              <w:rPr>
                <w:noProof/>
                <w:webHidden/>
              </w:rPr>
              <w:fldChar w:fldCharType="end"/>
            </w:r>
          </w:hyperlink>
        </w:p>
        <w:p w14:paraId="33BDBC36" w14:textId="77777777" w:rsidR="00AB0733" w:rsidRDefault="00AB0733">
          <w:pPr>
            <w:pStyle w:val="Inhopg3"/>
            <w:tabs>
              <w:tab w:val="left" w:pos="1320"/>
            </w:tabs>
            <w:rPr>
              <w:rFonts w:asciiTheme="minorHAnsi" w:hAnsiTheme="minorHAnsi"/>
              <w:noProof/>
            </w:rPr>
          </w:pPr>
          <w:hyperlink w:anchor="_Toc33693313" w:history="1">
            <w:r w:rsidRPr="00F771A5">
              <w:rPr>
                <w:rStyle w:val="Hyperlink"/>
                <w:noProof/>
                <w:lang w:bidi="en-US"/>
              </w:rPr>
              <w:t>5.3.3.</w:t>
            </w:r>
            <w:r>
              <w:rPr>
                <w:rFonts w:asciiTheme="minorHAnsi" w:hAnsiTheme="minorHAnsi"/>
                <w:noProof/>
              </w:rPr>
              <w:tab/>
            </w:r>
            <w:r w:rsidRPr="00F771A5">
              <w:rPr>
                <w:rStyle w:val="Hyperlink"/>
                <w:noProof/>
                <w:lang w:bidi="en-US"/>
              </w:rPr>
              <w:t>Meetomvormer</w:t>
            </w:r>
            <w:r>
              <w:rPr>
                <w:noProof/>
                <w:webHidden/>
              </w:rPr>
              <w:tab/>
            </w:r>
            <w:r>
              <w:rPr>
                <w:noProof/>
                <w:webHidden/>
              </w:rPr>
              <w:fldChar w:fldCharType="begin"/>
            </w:r>
            <w:r>
              <w:rPr>
                <w:noProof/>
                <w:webHidden/>
              </w:rPr>
              <w:instrText xml:space="preserve"> PAGEREF _Toc33693313 \h </w:instrText>
            </w:r>
            <w:r>
              <w:rPr>
                <w:noProof/>
                <w:webHidden/>
              </w:rPr>
            </w:r>
            <w:r>
              <w:rPr>
                <w:noProof/>
                <w:webHidden/>
              </w:rPr>
              <w:fldChar w:fldCharType="separate"/>
            </w:r>
            <w:r>
              <w:rPr>
                <w:noProof/>
                <w:webHidden/>
              </w:rPr>
              <w:t>567</w:t>
            </w:r>
            <w:r>
              <w:rPr>
                <w:noProof/>
                <w:webHidden/>
              </w:rPr>
              <w:fldChar w:fldCharType="end"/>
            </w:r>
          </w:hyperlink>
        </w:p>
        <w:p w14:paraId="10EA3C8F" w14:textId="77777777" w:rsidR="00AB0733" w:rsidRDefault="00AB0733">
          <w:pPr>
            <w:pStyle w:val="Inhopg3"/>
            <w:tabs>
              <w:tab w:val="left" w:pos="1320"/>
            </w:tabs>
            <w:rPr>
              <w:rFonts w:asciiTheme="minorHAnsi" w:hAnsiTheme="minorHAnsi"/>
              <w:noProof/>
            </w:rPr>
          </w:pPr>
          <w:hyperlink w:anchor="_Toc33693314" w:history="1">
            <w:r w:rsidRPr="00F771A5">
              <w:rPr>
                <w:rStyle w:val="Hyperlink"/>
                <w:noProof/>
                <w:lang w:bidi="en-US"/>
              </w:rPr>
              <w:t>5.3.4.</w:t>
            </w:r>
            <w:r>
              <w:rPr>
                <w:rFonts w:asciiTheme="minorHAnsi" w:hAnsiTheme="minorHAnsi"/>
                <w:noProof/>
              </w:rPr>
              <w:tab/>
            </w:r>
            <w:r w:rsidRPr="00F771A5">
              <w:rPr>
                <w:rStyle w:val="Hyperlink"/>
                <w:noProof/>
                <w:lang w:bidi="en-US"/>
              </w:rPr>
              <w:t>Nauwkeurigheid</w:t>
            </w:r>
            <w:r>
              <w:rPr>
                <w:noProof/>
                <w:webHidden/>
              </w:rPr>
              <w:tab/>
            </w:r>
            <w:r>
              <w:rPr>
                <w:noProof/>
                <w:webHidden/>
              </w:rPr>
              <w:fldChar w:fldCharType="begin"/>
            </w:r>
            <w:r>
              <w:rPr>
                <w:noProof/>
                <w:webHidden/>
              </w:rPr>
              <w:instrText xml:space="preserve"> PAGEREF _Toc33693314 \h </w:instrText>
            </w:r>
            <w:r>
              <w:rPr>
                <w:noProof/>
                <w:webHidden/>
              </w:rPr>
            </w:r>
            <w:r>
              <w:rPr>
                <w:noProof/>
                <w:webHidden/>
              </w:rPr>
              <w:fldChar w:fldCharType="separate"/>
            </w:r>
            <w:r>
              <w:rPr>
                <w:noProof/>
                <w:webHidden/>
              </w:rPr>
              <w:t>567</w:t>
            </w:r>
            <w:r>
              <w:rPr>
                <w:noProof/>
                <w:webHidden/>
              </w:rPr>
              <w:fldChar w:fldCharType="end"/>
            </w:r>
          </w:hyperlink>
        </w:p>
        <w:p w14:paraId="052204BB" w14:textId="77777777" w:rsidR="00AB0733" w:rsidRDefault="00AB0733">
          <w:pPr>
            <w:pStyle w:val="Inhopg3"/>
            <w:tabs>
              <w:tab w:val="left" w:pos="1320"/>
            </w:tabs>
            <w:rPr>
              <w:rFonts w:asciiTheme="minorHAnsi" w:hAnsiTheme="minorHAnsi"/>
              <w:noProof/>
            </w:rPr>
          </w:pPr>
          <w:hyperlink w:anchor="_Toc33693315" w:history="1">
            <w:r w:rsidRPr="00F771A5">
              <w:rPr>
                <w:rStyle w:val="Hyperlink"/>
                <w:noProof/>
                <w:lang w:bidi="en-US"/>
              </w:rPr>
              <w:t>5.3.5.</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_Toc33693315 \h </w:instrText>
            </w:r>
            <w:r>
              <w:rPr>
                <w:noProof/>
                <w:webHidden/>
              </w:rPr>
            </w:r>
            <w:r>
              <w:rPr>
                <w:noProof/>
                <w:webHidden/>
              </w:rPr>
              <w:fldChar w:fldCharType="separate"/>
            </w:r>
            <w:r>
              <w:rPr>
                <w:noProof/>
                <w:webHidden/>
              </w:rPr>
              <w:t>567</w:t>
            </w:r>
            <w:r>
              <w:rPr>
                <w:noProof/>
                <w:webHidden/>
              </w:rPr>
              <w:fldChar w:fldCharType="end"/>
            </w:r>
          </w:hyperlink>
        </w:p>
        <w:p w14:paraId="051C380E"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16" w:history="1">
            <w:r w:rsidRPr="00F771A5">
              <w:rPr>
                <w:rStyle w:val="Hyperlink"/>
                <w:noProof/>
                <w:lang w:bidi="en-US"/>
              </w:rPr>
              <w:t>5.4.</w:t>
            </w:r>
            <w:r>
              <w:rPr>
                <w:rFonts w:asciiTheme="minorHAnsi" w:eastAsiaTheme="minorEastAsia" w:hAnsiTheme="minorHAnsi"/>
                <w:noProof/>
                <w:lang w:eastAsia="nl-BE"/>
              </w:rPr>
              <w:tab/>
            </w:r>
            <w:r w:rsidRPr="00F771A5">
              <w:rPr>
                <w:rStyle w:val="Hyperlink"/>
                <w:noProof/>
                <w:lang w:bidi="en-US"/>
              </w:rPr>
              <w:t>Tachometer</w:t>
            </w:r>
            <w:r>
              <w:rPr>
                <w:noProof/>
                <w:webHidden/>
              </w:rPr>
              <w:tab/>
            </w:r>
            <w:r>
              <w:rPr>
                <w:noProof/>
                <w:webHidden/>
              </w:rPr>
              <w:fldChar w:fldCharType="begin"/>
            </w:r>
            <w:r>
              <w:rPr>
                <w:noProof/>
                <w:webHidden/>
              </w:rPr>
              <w:instrText xml:space="preserve"> PAGEREF _Toc33693316 \h </w:instrText>
            </w:r>
            <w:r>
              <w:rPr>
                <w:noProof/>
                <w:webHidden/>
              </w:rPr>
            </w:r>
            <w:r>
              <w:rPr>
                <w:noProof/>
                <w:webHidden/>
              </w:rPr>
              <w:fldChar w:fldCharType="separate"/>
            </w:r>
            <w:r>
              <w:rPr>
                <w:noProof/>
                <w:webHidden/>
              </w:rPr>
              <w:t>567</w:t>
            </w:r>
            <w:r>
              <w:rPr>
                <w:noProof/>
                <w:webHidden/>
              </w:rPr>
              <w:fldChar w:fldCharType="end"/>
            </w:r>
          </w:hyperlink>
        </w:p>
        <w:p w14:paraId="269F1474" w14:textId="77777777" w:rsidR="00AB0733" w:rsidRDefault="00AB0733">
          <w:pPr>
            <w:pStyle w:val="Inhopg3"/>
            <w:tabs>
              <w:tab w:val="left" w:pos="1320"/>
            </w:tabs>
            <w:rPr>
              <w:rFonts w:asciiTheme="minorHAnsi" w:hAnsiTheme="minorHAnsi"/>
              <w:noProof/>
            </w:rPr>
          </w:pPr>
          <w:hyperlink w:anchor="_Toc33693317" w:history="1">
            <w:r w:rsidRPr="00F771A5">
              <w:rPr>
                <w:rStyle w:val="Hyperlink"/>
                <w:noProof/>
                <w:lang w:bidi="en-US"/>
              </w:rPr>
              <w:t>5.4.1.</w:t>
            </w:r>
            <w:r>
              <w:rPr>
                <w:rFonts w:asciiTheme="minorHAnsi" w:hAnsiTheme="minorHAnsi"/>
                <w:noProof/>
              </w:rPr>
              <w:tab/>
            </w:r>
            <w:r w:rsidRPr="00F771A5">
              <w:rPr>
                <w:rStyle w:val="Hyperlink"/>
                <w:noProof/>
                <w:lang w:bidi="en-US"/>
              </w:rPr>
              <w:t>Werkingsprincipe</w:t>
            </w:r>
            <w:r>
              <w:rPr>
                <w:noProof/>
                <w:webHidden/>
              </w:rPr>
              <w:tab/>
            </w:r>
            <w:r>
              <w:rPr>
                <w:noProof/>
                <w:webHidden/>
              </w:rPr>
              <w:fldChar w:fldCharType="begin"/>
            </w:r>
            <w:r>
              <w:rPr>
                <w:noProof/>
                <w:webHidden/>
              </w:rPr>
              <w:instrText xml:space="preserve"> PAGEREF _Toc33693317 \h </w:instrText>
            </w:r>
            <w:r>
              <w:rPr>
                <w:noProof/>
                <w:webHidden/>
              </w:rPr>
            </w:r>
            <w:r>
              <w:rPr>
                <w:noProof/>
                <w:webHidden/>
              </w:rPr>
              <w:fldChar w:fldCharType="separate"/>
            </w:r>
            <w:r>
              <w:rPr>
                <w:noProof/>
                <w:webHidden/>
              </w:rPr>
              <w:t>567</w:t>
            </w:r>
            <w:r>
              <w:rPr>
                <w:noProof/>
                <w:webHidden/>
              </w:rPr>
              <w:fldChar w:fldCharType="end"/>
            </w:r>
          </w:hyperlink>
        </w:p>
        <w:p w14:paraId="3FE075CA" w14:textId="77777777" w:rsidR="00AB0733" w:rsidRDefault="00AB0733">
          <w:pPr>
            <w:pStyle w:val="Inhopg3"/>
            <w:tabs>
              <w:tab w:val="left" w:pos="1320"/>
            </w:tabs>
            <w:rPr>
              <w:rFonts w:asciiTheme="minorHAnsi" w:hAnsiTheme="minorHAnsi"/>
              <w:noProof/>
            </w:rPr>
          </w:pPr>
          <w:hyperlink w:anchor="_Toc33693318" w:history="1">
            <w:r w:rsidRPr="00F771A5">
              <w:rPr>
                <w:rStyle w:val="Hyperlink"/>
                <w:noProof/>
                <w:lang w:bidi="en-US"/>
              </w:rPr>
              <w:t>5.4.2.</w:t>
            </w:r>
            <w:r>
              <w:rPr>
                <w:rFonts w:asciiTheme="minorHAnsi" w:hAnsiTheme="minorHAnsi"/>
                <w:noProof/>
              </w:rPr>
              <w:tab/>
            </w:r>
            <w:r w:rsidRPr="00F771A5">
              <w:rPr>
                <w:rStyle w:val="Hyperlink"/>
                <w:noProof/>
                <w:lang w:bidi="en-US"/>
              </w:rPr>
              <w:t>Opnemer</w:t>
            </w:r>
            <w:r>
              <w:rPr>
                <w:noProof/>
                <w:webHidden/>
              </w:rPr>
              <w:tab/>
            </w:r>
            <w:r>
              <w:rPr>
                <w:noProof/>
                <w:webHidden/>
              </w:rPr>
              <w:fldChar w:fldCharType="begin"/>
            </w:r>
            <w:r>
              <w:rPr>
                <w:noProof/>
                <w:webHidden/>
              </w:rPr>
              <w:instrText xml:space="preserve"> PAGEREF _Toc33693318 \h </w:instrText>
            </w:r>
            <w:r>
              <w:rPr>
                <w:noProof/>
                <w:webHidden/>
              </w:rPr>
            </w:r>
            <w:r>
              <w:rPr>
                <w:noProof/>
                <w:webHidden/>
              </w:rPr>
              <w:fldChar w:fldCharType="separate"/>
            </w:r>
            <w:r>
              <w:rPr>
                <w:noProof/>
                <w:webHidden/>
              </w:rPr>
              <w:t>568</w:t>
            </w:r>
            <w:r>
              <w:rPr>
                <w:noProof/>
                <w:webHidden/>
              </w:rPr>
              <w:fldChar w:fldCharType="end"/>
            </w:r>
          </w:hyperlink>
        </w:p>
        <w:p w14:paraId="2113A372" w14:textId="77777777" w:rsidR="00AB0733" w:rsidRDefault="00AB0733">
          <w:pPr>
            <w:pStyle w:val="Inhopg3"/>
            <w:tabs>
              <w:tab w:val="left" w:pos="1320"/>
            </w:tabs>
            <w:rPr>
              <w:rFonts w:asciiTheme="minorHAnsi" w:hAnsiTheme="minorHAnsi"/>
              <w:noProof/>
            </w:rPr>
          </w:pPr>
          <w:hyperlink w:anchor="_Toc33693319" w:history="1">
            <w:r w:rsidRPr="00F771A5">
              <w:rPr>
                <w:rStyle w:val="Hyperlink"/>
                <w:noProof/>
                <w:lang w:bidi="en-US"/>
              </w:rPr>
              <w:t>5.4.3.</w:t>
            </w:r>
            <w:r>
              <w:rPr>
                <w:rFonts w:asciiTheme="minorHAnsi" w:hAnsiTheme="minorHAnsi"/>
                <w:noProof/>
              </w:rPr>
              <w:tab/>
            </w:r>
            <w:r w:rsidRPr="00F771A5">
              <w:rPr>
                <w:rStyle w:val="Hyperlink"/>
                <w:noProof/>
                <w:lang w:bidi="en-US"/>
              </w:rPr>
              <w:t>Meetomvormer</w:t>
            </w:r>
            <w:r>
              <w:rPr>
                <w:noProof/>
                <w:webHidden/>
              </w:rPr>
              <w:tab/>
            </w:r>
            <w:r>
              <w:rPr>
                <w:noProof/>
                <w:webHidden/>
              </w:rPr>
              <w:fldChar w:fldCharType="begin"/>
            </w:r>
            <w:r>
              <w:rPr>
                <w:noProof/>
                <w:webHidden/>
              </w:rPr>
              <w:instrText xml:space="preserve"> PAGEREF _Toc33693319 \h </w:instrText>
            </w:r>
            <w:r>
              <w:rPr>
                <w:noProof/>
                <w:webHidden/>
              </w:rPr>
            </w:r>
            <w:r>
              <w:rPr>
                <w:noProof/>
                <w:webHidden/>
              </w:rPr>
              <w:fldChar w:fldCharType="separate"/>
            </w:r>
            <w:r>
              <w:rPr>
                <w:noProof/>
                <w:webHidden/>
              </w:rPr>
              <w:t>568</w:t>
            </w:r>
            <w:r>
              <w:rPr>
                <w:noProof/>
                <w:webHidden/>
              </w:rPr>
              <w:fldChar w:fldCharType="end"/>
            </w:r>
          </w:hyperlink>
        </w:p>
        <w:p w14:paraId="097216D2" w14:textId="77777777" w:rsidR="00AB0733" w:rsidRDefault="00AB0733">
          <w:pPr>
            <w:pStyle w:val="Inhopg3"/>
            <w:tabs>
              <w:tab w:val="left" w:pos="1320"/>
            </w:tabs>
            <w:rPr>
              <w:rFonts w:asciiTheme="minorHAnsi" w:hAnsiTheme="minorHAnsi"/>
              <w:noProof/>
            </w:rPr>
          </w:pPr>
          <w:hyperlink w:anchor="_Toc33693320" w:history="1">
            <w:r w:rsidRPr="00F771A5">
              <w:rPr>
                <w:rStyle w:val="Hyperlink"/>
                <w:noProof/>
                <w:lang w:bidi="en-US"/>
              </w:rPr>
              <w:t>5.4.4.</w:t>
            </w:r>
            <w:r>
              <w:rPr>
                <w:rFonts w:asciiTheme="minorHAnsi" w:hAnsiTheme="minorHAnsi"/>
                <w:noProof/>
              </w:rPr>
              <w:tab/>
            </w:r>
            <w:r w:rsidRPr="00F771A5">
              <w:rPr>
                <w:rStyle w:val="Hyperlink"/>
                <w:noProof/>
                <w:lang w:bidi="en-US"/>
              </w:rPr>
              <w:t>Nauwkeurigheid</w:t>
            </w:r>
            <w:r>
              <w:rPr>
                <w:noProof/>
                <w:webHidden/>
              </w:rPr>
              <w:tab/>
            </w:r>
            <w:r>
              <w:rPr>
                <w:noProof/>
                <w:webHidden/>
              </w:rPr>
              <w:fldChar w:fldCharType="begin"/>
            </w:r>
            <w:r>
              <w:rPr>
                <w:noProof/>
                <w:webHidden/>
              </w:rPr>
              <w:instrText xml:space="preserve"> PAGEREF _Toc33693320 \h </w:instrText>
            </w:r>
            <w:r>
              <w:rPr>
                <w:noProof/>
                <w:webHidden/>
              </w:rPr>
            </w:r>
            <w:r>
              <w:rPr>
                <w:noProof/>
                <w:webHidden/>
              </w:rPr>
              <w:fldChar w:fldCharType="separate"/>
            </w:r>
            <w:r>
              <w:rPr>
                <w:noProof/>
                <w:webHidden/>
              </w:rPr>
              <w:t>568</w:t>
            </w:r>
            <w:r>
              <w:rPr>
                <w:noProof/>
                <w:webHidden/>
              </w:rPr>
              <w:fldChar w:fldCharType="end"/>
            </w:r>
          </w:hyperlink>
        </w:p>
        <w:p w14:paraId="78E237EC" w14:textId="77777777" w:rsidR="00AB0733" w:rsidRDefault="00AB0733">
          <w:pPr>
            <w:pStyle w:val="Inhopg3"/>
            <w:tabs>
              <w:tab w:val="left" w:pos="1320"/>
            </w:tabs>
            <w:rPr>
              <w:rFonts w:asciiTheme="minorHAnsi" w:hAnsiTheme="minorHAnsi"/>
              <w:noProof/>
            </w:rPr>
          </w:pPr>
          <w:hyperlink w:anchor="_Toc33693321" w:history="1">
            <w:r w:rsidRPr="00F771A5">
              <w:rPr>
                <w:rStyle w:val="Hyperlink"/>
                <w:noProof/>
                <w:lang w:bidi="en-US"/>
              </w:rPr>
              <w:t>5.4.5.</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_Toc33693321 \h </w:instrText>
            </w:r>
            <w:r>
              <w:rPr>
                <w:noProof/>
                <w:webHidden/>
              </w:rPr>
            </w:r>
            <w:r>
              <w:rPr>
                <w:noProof/>
                <w:webHidden/>
              </w:rPr>
              <w:fldChar w:fldCharType="separate"/>
            </w:r>
            <w:r>
              <w:rPr>
                <w:noProof/>
                <w:webHidden/>
              </w:rPr>
              <w:t>568</w:t>
            </w:r>
            <w:r>
              <w:rPr>
                <w:noProof/>
                <w:webHidden/>
              </w:rPr>
              <w:fldChar w:fldCharType="end"/>
            </w:r>
          </w:hyperlink>
        </w:p>
        <w:p w14:paraId="19885D6F"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22" w:history="1">
            <w:r w:rsidRPr="00F771A5">
              <w:rPr>
                <w:rStyle w:val="Hyperlink"/>
                <w:noProof/>
                <w:lang w:bidi="en-US"/>
              </w:rPr>
              <w:t>5.5.</w:t>
            </w:r>
            <w:r>
              <w:rPr>
                <w:rFonts w:asciiTheme="minorHAnsi" w:eastAsiaTheme="minorEastAsia" w:hAnsiTheme="minorHAnsi"/>
                <w:noProof/>
                <w:lang w:eastAsia="nl-BE"/>
              </w:rPr>
              <w:tab/>
            </w:r>
            <w:r w:rsidRPr="00F771A5">
              <w:rPr>
                <w:rStyle w:val="Hyperlink"/>
                <w:noProof/>
                <w:lang w:bidi="en-US"/>
              </w:rPr>
              <w:t>Eindschakelaars en inductieve benaderingsschakelaar</w:t>
            </w:r>
            <w:r>
              <w:rPr>
                <w:noProof/>
                <w:webHidden/>
              </w:rPr>
              <w:tab/>
            </w:r>
            <w:r>
              <w:rPr>
                <w:noProof/>
                <w:webHidden/>
              </w:rPr>
              <w:fldChar w:fldCharType="begin"/>
            </w:r>
            <w:r>
              <w:rPr>
                <w:noProof/>
                <w:webHidden/>
              </w:rPr>
              <w:instrText xml:space="preserve"> PAGEREF _Toc33693322 \h </w:instrText>
            </w:r>
            <w:r>
              <w:rPr>
                <w:noProof/>
                <w:webHidden/>
              </w:rPr>
            </w:r>
            <w:r>
              <w:rPr>
                <w:noProof/>
                <w:webHidden/>
              </w:rPr>
              <w:fldChar w:fldCharType="separate"/>
            </w:r>
            <w:r>
              <w:rPr>
                <w:noProof/>
                <w:webHidden/>
              </w:rPr>
              <w:t>568</w:t>
            </w:r>
            <w:r>
              <w:rPr>
                <w:noProof/>
                <w:webHidden/>
              </w:rPr>
              <w:fldChar w:fldCharType="end"/>
            </w:r>
          </w:hyperlink>
        </w:p>
        <w:p w14:paraId="1F75392D" w14:textId="77777777" w:rsidR="00AB0733" w:rsidRDefault="00AB0733">
          <w:pPr>
            <w:pStyle w:val="Inhopg3"/>
            <w:tabs>
              <w:tab w:val="left" w:pos="1320"/>
            </w:tabs>
            <w:rPr>
              <w:rFonts w:asciiTheme="minorHAnsi" w:hAnsiTheme="minorHAnsi"/>
              <w:noProof/>
            </w:rPr>
          </w:pPr>
          <w:hyperlink w:anchor="_Toc33693323" w:history="1">
            <w:r w:rsidRPr="00F771A5">
              <w:rPr>
                <w:rStyle w:val="Hyperlink"/>
                <w:noProof/>
                <w:lang w:bidi="en-US"/>
              </w:rPr>
              <w:t>5.5.1.</w:t>
            </w:r>
            <w:r>
              <w:rPr>
                <w:rFonts w:asciiTheme="minorHAnsi" w:hAnsiTheme="minorHAnsi"/>
                <w:noProof/>
              </w:rPr>
              <w:tab/>
            </w:r>
            <w:r w:rsidRPr="00F771A5">
              <w:rPr>
                <w:rStyle w:val="Hyperlink"/>
                <w:noProof/>
                <w:lang w:bidi="en-US"/>
              </w:rPr>
              <w:t>Werkingsprincipe</w:t>
            </w:r>
            <w:r>
              <w:rPr>
                <w:noProof/>
                <w:webHidden/>
              </w:rPr>
              <w:tab/>
            </w:r>
            <w:r>
              <w:rPr>
                <w:noProof/>
                <w:webHidden/>
              </w:rPr>
              <w:fldChar w:fldCharType="begin"/>
            </w:r>
            <w:r>
              <w:rPr>
                <w:noProof/>
                <w:webHidden/>
              </w:rPr>
              <w:instrText xml:space="preserve"> PAGEREF _Toc33693323 \h </w:instrText>
            </w:r>
            <w:r>
              <w:rPr>
                <w:noProof/>
                <w:webHidden/>
              </w:rPr>
            </w:r>
            <w:r>
              <w:rPr>
                <w:noProof/>
                <w:webHidden/>
              </w:rPr>
              <w:fldChar w:fldCharType="separate"/>
            </w:r>
            <w:r>
              <w:rPr>
                <w:noProof/>
                <w:webHidden/>
              </w:rPr>
              <w:t>568</w:t>
            </w:r>
            <w:r>
              <w:rPr>
                <w:noProof/>
                <w:webHidden/>
              </w:rPr>
              <w:fldChar w:fldCharType="end"/>
            </w:r>
          </w:hyperlink>
        </w:p>
        <w:p w14:paraId="6F1F429F" w14:textId="77777777" w:rsidR="00AB0733" w:rsidRDefault="00AB0733">
          <w:pPr>
            <w:pStyle w:val="Inhopg3"/>
            <w:tabs>
              <w:tab w:val="left" w:pos="1320"/>
            </w:tabs>
            <w:rPr>
              <w:rFonts w:asciiTheme="minorHAnsi" w:hAnsiTheme="minorHAnsi"/>
              <w:noProof/>
            </w:rPr>
          </w:pPr>
          <w:hyperlink w:anchor="_Toc33693324" w:history="1">
            <w:r w:rsidRPr="00F771A5">
              <w:rPr>
                <w:rStyle w:val="Hyperlink"/>
                <w:noProof/>
                <w:lang w:bidi="en-US"/>
              </w:rPr>
              <w:t>5.5.2.</w:t>
            </w:r>
            <w:r>
              <w:rPr>
                <w:rFonts w:asciiTheme="minorHAnsi" w:hAnsiTheme="minorHAnsi"/>
                <w:noProof/>
              </w:rPr>
              <w:tab/>
            </w:r>
            <w:r w:rsidRPr="00F771A5">
              <w:rPr>
                <w:rStyle w:val="Hyperlink"/>
                <w:noProof/>
                <w:lang w:bidi="en-US"/>
              </w:rPr>
              <w:t>Nauwkeurigheid</w:t>
            </w:r>
            <w:r>
              <w:rPr>
                <w:noProof/>
                <w:webHidden/>
              </w:rPr>
              <w:tab/>
            </w:r>
            <w:r>
              <w:rPr>
                <w:noProof/>
                <w:webHidden/>
              </w:rPr>
              <w:fldChar w:fldCharType="begin"/>
            </w:r>
            <w:r>
              <w:rPr>
                <w:noProof/>
                <w:webHidden/>
              </w:rPr>
              <w:instrText xml:space="preserve"> PAGEREF _Toc33693324 \h </w:instrText>
            </w:r>
            <w:r>
              <w:rPr>
                <w:noProof/>
                <w:webHidden/>
              </w:rPr>
            </w:r>
            <w:r>
              <w:rPr>
                <w:noProof/>
                <w:webHidden/>
              </w:rPr>
              <w:fldChar w:fldCharType="separate"/>
            </w:r>
            <w:r>
              <w:rPr>
                <w:noProof/>
                <w:webHidden/>
              </w:rPr>
              <w:t>569</w:t>
            </w:r>
            <w:r>
              <w:rPr>
                <w:noProof/>
                <w:webHidden/>
              </w:rPr>
              <w:fldChar w:fldCharType="end"/>
            </w:r>
          </w:hyperlink>
        </w:p>
        <w:p w14:paraId="1D4BAE59" w14:textId="77777777" w:rsidR="00AB0733" w:rsidRDefault="00AB0733">
          <w:pPr>
            <w:pStyle w:val="Inhopg3"/>
            <w:tabs>
              <w:tab w:val="left" w:pos="1320"/>
            </w:tabs>
            <w:rPr>
              <w:rFonts w:asciiTheme="minorHAnsi" w:hAnsiTheme="minorHAnsi"/>
              <w:noProof/>
            </w:rPr>
          </w:pPr>
          <w:hyperlink w:anchor="_Toc33693325" w:history="1">
            <w:r w:rsidRPr="00F771A5">
              <w:rPr>
                <w:rStyle w:val="Hyperlink"/>
                <w:noProof/>
                <w:lang w:bidi="en-US"/>
              </w:rPr>
              <w:t>5.5.3.</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_Toc33693325 \h </w:instrText>
            </w:r>
            <w:r>
              <w:rPr>
                <w:noProof/>
                <w:webHidden/>
              </w:rPr>
            </w:r>
            <w:r>
              <w:rPr>
                <w:noProof/>
                <w:webHidden/>
              </w:rPr>
              <w:fldChar w:fldCharType="separate"/>
            </w:r>
            <w:r>
              <w:rPr>
                <w:noProof/>
                <w:webHidden/>
              </w:rPr>
              <w:t>569</w:t>
            </w:r>
            <w:r>
              <w:rPr>
                <w:noProof/>
                <w:webHidden/>
              </w:rPr>
              <w:fldChar w:fldCharType="end"/>
            </w:r>
          </w:hyperlink>
        </w:p>
        <w:p w14:paraId="7B6C450D" w14:textId="77777777" w:rsidR="00AB0733" w:rsidRDefault="00AB0733">
          <w:pPr>
            <w:pStyle w:val="Inhopg2"/>
            <w:tabs>
              <w:tab w:val="right" w:leader="dot" w:pos="9063"/>
            </w:tabs>
            <w:rPr>
              <w:rFonts w:asciiTheme="minorHAnsi" w:eastAsiaTheme="minorEastAsia" w:hAnsiTheme="minorHAnsi"/>
              <w:noProof/>
              <w:lang w:eastAsia="nl-BE"/>
            </w:rPr>
          </w:pPr>
          <w:hyperlink w:anchor="_Toc33693326" w:history="1">
            <w:r w:rsidRPr="00F771A5">
              <w:rPr>
                <w:rStyle w:val="Hyperlink"/>
                <w:noProof/>
                <w:lang w:bidi="en-US"/>
              </w:rPr>
              <w:t>5.6. Toerentalbewaking</w:t>
            </w:r>
            <w:r>
              <w:rPr>
                <w:noProof/>
                <w:webHidden/>
              </w:rPr>
              <w:tab/>
            </w:r>
            <w:r>
              <w:rPr>
                <w:noProof/>
                <w:webHidden/>
              </w:rPr>
              <w:fldChar w:fldCharType="begin"/>
            </w:r>
            <w:r>
              <w:rPr>
                <w:noProof/>
                <w:webHidden/>
              </w:rPr>
              <w:instrText xml:space="preserve"> PAGEREF _Toc33693326 \h </w:instrText>
            </w:r>
            <w:r>
              <w:rPr>
                <w:noProof/>
                <w:webHidden/>
              </w:rPr>
            </w:r>
            <w:r>
              <w:rPr>
                <w:noProof/>
                <w:webHidden/>
              </w:rPr>
              <w:fldChar w:fldCharType="separate"/>
            </w:r>
            <w:r>
              <w:rPr>
                <w:noProof/>
                <w:webHidden/>
              </w:rPr>
              <w:t>569</w:t>
            </w:r>
            <w:r>
              <w:rPr>
                <w:noProof/>
                <w:webHidden/>
              </w:rPr>
              <w:fldChar w:fldCharType="end"/>
            </w:r>
          </w:hyperlink>
        </w:p>
        <w:p w14:paraId="03A1F0D2" w14:textId="77777777" w:rsidR="00AB0733" w:rsidRDefault="00AB0733">
          <w:pPr>
            <w:pStyle w:val="Inhopg3"/>
            <w:tabs>
              <w:tab w:val="left" w:pos="1320"/>
            </w:tabs>
            <w:rPr>
              <w:rFonts w:asciiTheme="minorHAnsi" w:hAnsiTheme="minorHAnsi"/>
              <w:noProof/>
            </w:rPr>
          </w:pPr>
          <w:hyperlink w:anchor="_Toc33693327" w:history="1">
            <w:r w:rsidRPr="00F771A5">
              <w:rPr>
                <w:rStyle w:val="Hyperlink"/>
                <w:noProof/>
                <w:lang w:bidi="en-US"/>
              </w:rPr>
              <w:t>5.6.1.</w:t>
            </w:r>
            <w:r>
              <w:rPr>
                <w:rFonts w:asciiTheme="minorHAnsi" w:hAnsiTheme="minorHAnsi"/>
                <w:noProof/>
              </w:rPr>
              <w:tab/>
            </w:r>
            <w:r w:rsidRPr="00F771A5">
              <w:rPr>
                <w:rStyle w:val="Hyperlink"/>
                <w:noProof/>
                <w:lang w:bidi="en-US"/>
              </w:rPr>
              <w:t>Werkingsprincipe</w:t>
            </w:r>
            <w:r>
              <w:rPr>
                <w:noProof/>
                <w:webHidden/>
              </w:rPr>
              <w:tab/>
            </w:r>
            <w:r>
              <w:rPr>
                <w:noProof/>
                <w:webHidden/>
              </w:rPr>
              <w:fldChar w:fldCharType="begin"/>
            </w:r>
            <w:r>
              <w:rPr>
                <w:noProof/>
                <w:webHidden/>
              </w:rPr>
              <w:instrText xml:space="preserve"> PAGEREF _Toc33693327 \h </w:instrText>
            </w:r>
            <w:r>
              <w:rPr>
                <w:noProof/>
                <w:webHidden/>
              </w:rPr>
            </w:r>
            <w:r>
              <w:rPr>
                <w:noProof/>
                <w:webHidden/>
              </w:rPr>
              <w:fldChar w:fldCharType="separate"/>
            </w:r>
            <w:r>
              <w:rPr>
                <w:noProof/>
                <w:webHidden/>
              </w:rPr>
              <w:t>569</w:t>
            </w:r>
            <w:r>
              <w:rPr>
                <w:noProof/>
                <w:webHidden/>
              </w:rPr>
              <w:fldChar w:fldCharType="end"/>
            </w:r>
          </w:hyperlink>
        </w:p>
        <w:p w14:paraId="76A06DBF"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28" w:history="1">
            <w:r w:rsidRPr="00F771A5">
              <w:rPr>
                <w:rStyle w:val="Hyperlink"/>
                <w:noProof/>
                <w:lang w:bidi="en-US"/>
              </w:rPr>
              <w:t>5.7.</w:t>
            </w:r>
            <w:r>
              <w:rPr>
                <w:rFonts w:asciiTheme="minorHAnsi" w:eastAsiaTheme="minorEastAsia" w:hAnsiTheme="minorHAnsi"/>
                <w:noProof/>
                <w:lang w:eastAsia="nl-BE"/>
              </w:rPr>
              <w:tab/>
            </w:r>
            <w:r w:rsidRPr="00F771A5">
              <w:rPr>
                <w:rStyle w:val="Hyperlink"/>
                <w:noProof/>
                <w:lang w:bidi="en-US"/>
              </w:rPr>
              <w:t>Stromingsschakelaar</w:t>
            </w:r>
            <w:r>
              <w:rPr>
                <w:noProof/>
                <w:webHidden/>
              </w:rPr>
              <w:tab/>
            </w:r>
            <w:r>
              <w:rPr>
                <w:noProof/>
                <w:webHidden/>
              </w:rPr>
              <w:fldChar w:fldCharType="begin"/>
            </w:r>
            <w:r>
              <w:rPr>
                <w:noProof/>
                <w:webHidden/>
              </w:rPr>
              <w:instrText xml:space="preserve"> PAGEREF _Toc33693328 \h </w:instrText>
            </w:r>
            <w:r>
              <w:rPr>
                <w:noProof/>
                <w:webHidden/>
              </w:rPr>
            </w:r>
            <w:r>
              <w:rPr>
                <w:noProof/>
                <w:webHidden/>
              </w:rPr>
              <w:fldChar w:fldCharType="separate"/>
            </w:r>
            <w:r>
              <w:rPr>
                <w:noProof/>
                <w:webHidden/>
              </w:rPr>
              <w:t>569</w:t>
            </w:r>
            <w:r>
              <w:rPr>
                <w:noProof/>
                <w:webHidden/>
              </w:rPr>
              <w:fldChar w:fldCharType="end"/>
            </w:r>
          </w:hyperlink>
        </w:p>
        <w:p w14:paraId="039F20D7" w14:textId="77777777" w:rsidR="00AB0733" w:rsidRDefault="00AB0733">
          <w:pPr>
            <w:pStyle w:val="Inhopg3"/>
            <w:tabs>
              <w:tab w:val="left" w:pos="1320"/>
            </w:tabs>
            <w:rPr>
              <w:rFonts w:asciiTheme="minorHAnsi" w:hAnsiTheme="minorHAnsi"/>
              <w:noProof/>
            </w:rPr>
          </w:pPr>
          <w:hyperlink w:anchor="_Toc33693329" w:history="1">
            <w:r w:rsidRPr="00F771A5">
              <w:rPr>
                <w:rStyle w:val="Hyperlink"/>
                <w:noProof/>
                <w:lang w:bidi="en-US"/>
              </w:rPr>
              <w:t>5.7.1.</w:t>
            </w:r>
            <w:r>
              <w:rPr>
                <w:rFonts w:asciiTheme="minorHAnsi" w:hAnsiTheme="minorHAnsi"/>
                <w:noProof/>
              </w:rPr>
              <w:tab/>
            </w:r>
            <w:r w:rsidRPr="00F771A5">
              <w:rPr>
                <w:rStyle w:val="Hyperlink"/>
                <w:noProof/>
                <w:lang w:bidi="en-US"/>
              </w:rPr>
              <w:t>Werkingsprincipe</w:t>
            </w:r>
            <w:r>
              <w:rPr>
                <w:noProof/>
                <w:webHidden/>
              </w:rPr>
              <w:tab/>
            </w:r>
            <w:r>
              <w:rPr>
                <w:noProof/>
                <w:webHidden/>
              </w:rPr>
              <w:fldChar w:fldCharType="begin"/>
            </w:r>
            <w:r>
              <w:rPr>
                <w:noProof/>
                <w:webHidden/>
              </w:rPr>
              <w:instrText xml:space="preserve"> PAGEREF _Toc33693329 \h </w:instrText>
            </w:r>
            <w:r>
              <w:rPr>
                <w:noProof/>
                <w:webHidden/>
              </w:rPr>
            </w:r>
            <w:r>
              <w:rPr>
                <w:noProof/>
                <w:webHidden/>
              </w:rPr>
              <w:fldChar w:fldCharType="separate"/>
            </w:r>
            <w:r>
              <w:rPr>
                <w:noProof/>
                <w:webHidden/>
              </w:rPr>
              <w:t>569</w:t>
            </w:r>
            <w:r>
              <w:rPr>
                <w:noProof/>
                <w:webHidden/>
              </w:rPr>
              <w:fldChar w:fldCharType="end"/>
            </w:r>
          </w:hyperlink>
        </w:p>
        <w:p w14:paraId="0ABB93AD" w14:textId="77777777" w:rsidR="00AB0733" w:rsidRDefault="00AB0733">
          <w:pPr>
            <w:pStyle w:val="Inhopg3"/>
            <w:tabs>
              <w:tab w:val="left" w:pos="1320"/>
            </w:tabs>
            <w:rPr>
              <w:rFonts w:asciiTheme="minorHAnsi" w:hAnsiTheme="minorHAnsi"/>
              <w:noProof/>
            </w:rPr>
          </w:pPr>
          <w:hyperlink w:anchor="_Toc33693330" w:history="1">
            <w:r w:rsidRPr="00F771A5">
              <w:rPr>
                <w:rStyle w:val="Hyperlink"/>
                <w:noProof/>
                <w:lang w:bidi="en-US"/>
              </w:rPr>
              <w:t>5.7.2.</w:t>
            </w:r>
            <w:r>
              <w:rPr>
                <w:rFonts w:asciiTheme="minorHAnsi" w:hAnsiTheme="minorHAnsi"/>
                <w:noProof/>
              </w:rPr>
              <w:tab/>
            </w:r>
            <w:r w:rsidRPr="00F771A5">
              <w:rPr>
                <w:rStyle w:val="Hyperlink"/>
                <w:noProof/>
                <w:lang w:bidi="en-US"/>
              </w:rPr>
              <w:t>Meetomvormer</w:t>
            </w:r>
            <w:r>
              <w:rPr>
                <w:noProof/>
                <w:webHidden/>
              </w:rPr>
              <w:tab/>
            </w:r>
            <w:r>
              <w:rPr>
                <w:noProof/>
                <w:webHidden/>
              </w:rPr>
              <w:fldChar w:fldCharType="begin"/>
            </w:r>
            <w:r>
              <w:rPr>
                <w:noProof/>
                <w:webHidden/>
              </w:rPr>
              <w:instrText xml:space="preserve"> PAGEREF _Toc33693330 \h </w:instrText>
            </w:r>
            <w:r>
              <w:rPr>
                <w:noProof/>
                <w:webHidden/>
              </w:rPr>
            </w:r>
            <w:r>
              <w:rPr>
                <w:noProof/>
                <w:webHidden/>
              </w:rPr>
              <w:fldChar w:fldCharType="separate"/>
            </w:r>
            <w:r>
              <w:rPr>
                <w:noProof/>
                <w:webHidden/>
              </w:rPr>
              <w:t>570</w:t>
            </w:r>
            <w:r>
              <w:rPr>
                <w:noProof/>
                <w:webHidden/>
              </w:rPr>
              <w:fldChar w:fldCharType="end"/>
            </w:r>
          </w:hyperlink>
        </w:p>
        <w:p w14:paraId="591D16D5" w14:textId="77777777" w:rsidR="00AB0733" w:rsidRDefault="00AB0733">
          <w:pPr>
            <w:pStyle w:val="Inhopg3"/>
            <w:tabs>
              <w:tab w:val="left" w:pos="1320"/>
            </w:tabs>
            <w:rPr>
              <w:rFonts w:asciiTheme="minorHAnsi" w:hAnsiTheme="minorHAnsi"/>
              <w:noProof/>
            </w:rPr>
          </w:pPr>
          <w:hyperlink w:anchor="_Toc33693331" w:history="1">
            <w:r w:rsidRPr="00F771A5">
              <w:rPr>
                <w:rStyle w:val="Hyperlink"/>
                <w:noProof/>
                <w:lang w:bidi="en-US"/>
              </w:rPr>
              <w:t>5.7.3.</w:t>
            </w:r>
            <w:r>
              <w:rPr>
                <w:rFonts w:asciiTheme="minorHAnsi" w:hAnsiTheme="minorHAnsi"/>
                <w:noProof/>
              </w:rPr>
              <w:tab/>
            </w:r>
            <w:r w:rsidRPr="00F771A5">
              <w:rPr>
                <w:rStyle w:val="Hyperlink"/>
                <w:noProof/>
                <w:lang w:bidi="en-US"/>
              </w:rPr>
              <w:t>Nauwkeurigheid</w:t>
            </w:r>
            <w:r>
              <w:rPr>
                <w:noProof/>
                <w:webHidden/>
              </w:rPr>
              <w:tab/>
            </w:r>
            <w:r>
              <w:rPr>
                <w:noProof/>
                <w:webHidden/>
              </w:rPr>
              <w:fldChar w:fldCharType="begin"/>
            </w:r>
            <w:r>
              <w:rPr>
                <w:noProof/>
                <w:webHidden/>
              </w:rPr>
              <w:instrText xml:space="preserve"> PAGEREF _Toc33693331 \h </w:instrText>
            </w:r>
            <w:r>
              <w:rPr>
                <w:noProof/>
                <w:webHidden/>
              </w:rPr>
            </w:r>
            <w:r>
              <w:rPr>
                <w:noProof/>
                <w:webHidden/>
              </w:rPr>
              <w:fldChar w:fldCharType="separate"/>
            </w:r>
            <w:r>
              <w:rPr>
                <w:noProof/>
                <w:webHidden/>
              </w:rPr>
              <w:t>570</w:t>
            </w:r>
            <w:r>
              <w:rPr>
                <w:noProof/>
                <w:webHidden/>
              </w:rPr>
              <w:fldChar w:fldCharType="end"/>
            </w:r>
          </w:hyperlink>
        </w:p>
        <w:p w14:paraId="4C01D20E" w14:textId="77777777" w:rsidR="00AB0733" w:rsidRDefault="00AB0733">
          <w:pPr>
            <w:pStyle w:val="Inhopg3"/>
            <w:tabs>
              <w:tab w:val="left" w:pos="1320"/>
            </w:tabs>
            <w:rPr>
              <w:rFonts w:asciiTheme="minorHAnsi" w:hAnsiTheme="minorHAnsi"/>
              <w:noProof/>
            </w:rPr>
          </w:pPr>
          <w:hyperlink w:anchor="_Toc33693332" w:history="1">
            <w:r w:rsidRPr="00F771A5">
              <w:rPr>
                <w:rStyle w:val="Hyperlink"/>
                <w:noProof/>
                <w:lang w:bidi="en-US"/>
              </w:rPr>
              <w:t>5.7.4.</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_Toc33693332 \h </w:instrText>
            </w:r>
            <w:r>
              <w:rPr>
                <w:noProof/>
                <w:webHidden/>
              </w:rPr>
            </w:r>
            <w:r>
              <w:rPr>
                <w:noProof/>
                <w:webHidden/>
              </w:rPr>
              <w:fldChar w:fldCharType="separate"/>
            </w:r>
            <w:r>
              <w:rPr>
                <w:noProof/>
                <w:webHidden/>
              </w:rPr>
              <w:t>570</w:t>
            </w:r>
            <w:r>
              <w:rPr>
                <w:noProof/>
                <w:webHidden/>
              </w:rPr>
              <w:fldChar w:fldCharType="end"/>
            </w:r>
          </w:hyperlink>
        </w:p>
        <w:p w14:paraId="7CE43368"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33" w:history="1">
            <w:r w:rsidRPr="00F771A5">
              <w:rPr>
                <w:rStyle w:val="Hyperlink"/>
                <w:noProof/>
                <w:lang w:bidi="en-US"/>
              </w:rPr>
              <w:t>5.8.</w:t>
            </w:r>
            <w:r>
              <w:rPr>
                <w:rFonts w:asciiTheme="minorHAnsi" w:eastAsiaTheme="minorEastAsia" w:hAnsiTheme="minorHAnsi"/>
                <w:noProof/>
                <w:lang w:eastAsia="nl-BE"/>
              </w:rPr>
              <w:tab/>
            </w:r>
            <w:r w:rsidRPr="00F771A5">
              <w:rPr>
                <w:rStyle w:val="Hyperlink"/>
                <w:noProof/>
                <w:lang w:bidi="en-US"/>
              </w:rPr>
              <w:t>Druktransmitter</w:t>
            </w:r>
            <w:r>
              <w:rPr>
                <w:noProof/>
                <w:webHidden/>
              </w:rPr>
              <w:tab/>
            </w:r>
            <w:r>
              <w:rPr>
                <w:noProof/>
                <w:webHidden/>
              </w:rPr>
              <w:fldChar w:fldCharType="begin"/>
            </w:r>
            <w:r>
              <w:rPr>
                <w:noProof/>
                <w:webHidden/>
              </w:rPr>
              <w:instrText xml:space="preserve"> PAGEREF _Toc33693333 \h </w:instrText>
            </w:r>
            <w:r>
              <w:rPr>
                <w:noProof/>
                <w:webHidden/>
              </w:rPr>
            </w:r>
            <w:r>
              <w:rPr>
                <w:noProof/>
                <w:webHidden/>
              </w:rPr>
              <w:fldChar w:fldCharType="separate"/>
            </w:r>
            <w:r>
              <w:rPr>
                <w:noProof/>
                <w:webHidden/>
              </w:rPr>
              <w:t>571</w:t>
            </w:r>
            <w:r>
              <w:rPr>
                <w:noProof/>
                <w:webHidden/>
              </w:rPr>
              <w:fldChar w:fldCharType="end"/>
            </w:r>
          </w:hyperlink>
        </w:p>
        <w:p w14:paraId="59951231" w14:textId="77777777" w:rsidR="00AB0733" w:rsidRDefault="00AB0733">
          <w:pPr>
            <w:pStyle w:val="Inhopg3"/>
            <w:tabs>
              <w:tab w:val="left" w:pos="1320"/>
            </w:tabs>
            <w:rPr>
              <w:rFonts w:asciiTheme="minorHAnsi" w:hAnsiTheme="minorHAnsi"/>
              <w:noProof/>
            </w:rPr>
          </w:pPr>
          <w:hyperlink w:anchor="_Toc33693334" w:history="1">
            <w:r w:rsidRPr="00F771A5">
              <w:rPr>
                <w:rStyle w:val="Hyperlink"/>
                <w:noProof/>
                <w:lang w:bidi="en-US"/>
              </w:rPr>
              <w:t>5.8.1.</w:t>
            </w:r>
            <w:r>
              <w:rPr>
                <w:rFonts w:asciiTheme="minorHAnsi" w:hAnsiTheme="minorHAnsi"/>
                <w:noProof/>
              </w:rPr>
              <w:tab/>
            </w:r>
            <w:r w:rsidRPr="00F771A5">
              <w:rPr>
                <w:rStyle w:val="Hyperlink"/>
                <w:noProof/>
                <w:lang w:bidi="en-US"/>
              </w:rPr>
              <w:t>Werkingsprincipe</w:t>
            </w:r>
            <w:r>
              <w:rPr>
                <w:noProof/>
                <w:webHidden/>
              </w:rPr>
              <w:tab/>
            </w:r>
            <w:r>
              <w:rPr>
                <w:noProof/>
                <w:webHidden/>
              </w:rPr>
              <w:fldChar w:fldCharType="begin"/>
            </w:r>
            <w:r>
              <w:rPr>
                <w:noProof/>
                <w:webHidden/>
              </w:rPr>
              <w:instrText xml:space="preserve"> PAGEREF _Toc33693334 \h </w:instrText>
            </w:r>
            <w:r>
              <w:rPr>
                <w:noProof/>
                <w:webHidden/>
              </w:rPr>
            </w:r>
            <w:r>
              <w:rPr>
                <w:noProof/>
                <w:webHidden/>
              </w:rPr>
              <w:fldChar w:fldCharType="separate"/>
            </w:r>
            <w:r>
              <w:rPr>
                <w:noProof/>
                <w:webHidden/>
              </w:rPr>
              <w:t>571</w:t>
            </w:r>
            <w:r>
              <w:rPr>
                <w:noProof/>
                <w:webHidden/>
              </w:rPr>
              <w:fldChar w:fldCharType="end"/>
            </w:r>
          </w:hyperlink>
        </w:p>
        <w:p w14:paraId="46E7D3EB" w14:textId="77777777" w:rsidR="00AB0733" w:rsidRDefault="00AB0733">
          <w:pPr>
            <w:pStyle w:val="Inhopg3"/>
            <w:tabs>
              <w:tab w:val="left" w:pos="1320"/>
            </w:tabs>
            <w:rPr>
              <w:rFonts w:asciiTheme="minorHAnsi" w:hAnsiTheme="minorHAnsi"/>
              <w:noProof/>
            </w:rPr>
          </w:pPr>
          <w:hyperlink w:anchor="_Toc33693335" w:history="1">
            <w:r w:rsidRPr="00F771A5">
              <w:rPr>
                <w:rStyle w:val="Hyperlink"/>
                <w:noProof/>
                <w:lang w:bidi="en-US"/>
              </w:rPr>
              <w:t>5.8.2.</w:t>
            </w:r>
            <w:r>
              <w:rPr>
                <w:rFonts w:asciiTheme="minorHAnsi" w:hAnsiTheme="minorHAnsi"/>
                <w:noProof/>
              </w:rPr>
              <w:tab/>
            </w:r>
            <w:r w:rsidRPr="00F771A5">
              <w:rPr>
                <w:rStyle w:val="Hyperlink"/>
                <w:noProof/>
                <w:lang w:bidi="en-US"/>
              </w:rPr>
              <w:t>Vereisten</w:t>
            </w:r>
            <w:r>
              <w:rPr>
                <w:noProof/>
                <w:webHidden/>
              </w:rPr>
              <w:tab/>
            </w:r>
            <w:r>
              <w:rPr>
                <w:noProof/>
                <w:webHidden/>
              </w:rPr>
              <w:fldChar w:fldCharType="begin"/>
            </w:r>
            <w:r>
              <w:rPr>
                <w:noProof/>
                <w:webHidden/>
              </w:rPr>
              <w:instrText xml:space="preserve"> PAGEREF _Toc33693335 \h </w:instrText>
            </w:r>
            <w:r>
              <w:rPr>
                <w:noProof/>
                <w:webHidden/>
              </w:rPr>
            </w:r>
            <w:r>
              <w:rPr>
                <w:noProof/>
                <w:webHidden/>
              </w:rPr>
              <w:fldChar w:fldCharType="separate"/>
            </w:r>
            <w:r>
              <w:rPr>
                <w:noProof/>
                <w:webHidden/>
              </w:rPr>
              <w:t>571</w:t>
            </w:r>
            <w:r>
              <w:rPr>
                <w:noProof/>
                <w:webHidden/>
              </w:rPr>
              <w:fldChar w:fldCharType="end"/>
            </w:r>
          </w:hyperlink>
        </w:p>
        <w:p w14:paraId="46B9AA59" w14:textId="77777777" w:rsidR="00AB0733" w:rsidRDefault="00AB0733">
          <w:pPr>
            <w:pStyle w:val="Inhopg3"/>
            <w:tabs>
              <w:tab w:val="left" w:pos="1320"/>
            </w:tabs>
            <w:rPr>
              <w:rFonts w:asciiTheme="minorHAnsi" w:hAnsiTheme="minorHAnsi"/>
              <w:noProof/>
            </w:rPr>
          </w:pPr>
          <w:hyperlink w:anchor="_Toc33693336" w:history="1">
            <w:r w:rsidRPr="00F771A5">
              <w:rPr>
                <w:rStyle w:val="Hyperlink"/>
                <w:noProof/>
                <w:lang w:bidi="en-US"/>
              </w:rPr>
              <w:t>5.8.3.</w:t>
            </w:r>
            <w:r>
              <w:rPr>
                <w:rFonts w:asciiTheme="minorHAnsi" w:hAnsiTheme="minorHAnsi"/>
                <w:noProof/>
              </w:rPr>
              <w:tab/>
            </w:r>
            <w:r w:rsidRPr="00F771A5">
              <w:rPr>
                <w:rStyle w:val="Hyperlink"/>
                <w:noProof/>
                <w:lang w:bidi="en-US"/>
              </w:rPr>
              <w:t>Opstelling</w:t>
            </w:r>
            <w:r>
              <w:rPr>
                <w:noProof/>
                <w:webHidden/>
              </w:rPr>
              <w:tab/>
            </w:r>
            <w:r>
              <w:rPr>
                <w:noProof/>
                <w:webHidden/>
              </w:rPr>
              <w:fldChar w:fldCharType="begin"/>
            </w:r>
            <w:r>
              <w:rPr>
                <w:noProof/>
                <w:webHidden/>
              </w:rPr>
              <w:instrText xml:space="preserve"> PAGEREF _Toc33693336 \h </w:instrText>
            </w:r>
            <w:r>
              <w:rPr>
                <w:noProof/>
                <w:webHidden/>
              </w:rPr>
            </w:r>
            <w:r>
              <w:rPr>
                <w:noProof/>
                <w:webHidden/>
              </w:rPr>
              <w:fldChar w:fldCharType="separate"/>
            </w:r>
            <w:r>
              <w:rPr>
                <w:noProof/>
                <w:webHidden/>
              </w:rPr>
              <w:t>571</w:t>
            </w:r>
            <w:r>
              <w:rPr>
                <w:noProof/>
                <w:webHidden/>
              </w:rPr>
              <w:fldChar w:fldCharType="end"/>
            </w:r>
          </w:hyperlink>
        </w:p>
        <w:p w14:paraId="5BC8F937" w14:textId="77777777" w:rsidR="00AB0733" w:rsidRDefault="00AB0733">
          <w:pPr>
            <w:pStyle w:val="Inhopg2"/>
            <w:tabs>
              <w:tab w:val="right" w:leader="dot" w:pos="9063"/>
            </w:tabs>
            <w:rPr>
              <w:rFonts w:asciiTheme="minorHAnsi" w:eastAsiaTheme="minorEastAsia" w:hAnsiTheme="minorHAnsi"/>
              <w:noProof/>
              <w:lang w:eastAsia="nl-BE"/>
            </w:rPr>
          </w:pPr>
          <w:hyperlink w:anchor="_Toc33693337" w:history="1">
            <w:r w:rsidRPr="00F771A5">
              <w:rPr>
                <w:rStyle w:val="Hyperlink"/>
                <w:noProof/>
                <w:lang w:bidi="en-US"/>
              </w:rPr>
              <w:t>5.9. Thermische massadebietsmeter</w:t>
            </w:r>
            <w:r>
              <w:rPr>
                <w:noProof/>
                <w:webHidden/>
              </w:rPr>
              <w:tab/>
            </w:r>
            <w:r>
              <w:rPr>
                <w:noProof/>
                <w:webHidden/>
              </w:rPr>
              <w:fldChar w:fldCharType="begin"/>
            </w:r>
            <w:r>
              <w:rPr>
                <w:noProof/>
                <w:webHidden/>
              </w:rPr>
              <w:instrText xml:space="preserve"> PAGEREF _Toc33693337 \h </w:instrText>
            </w:r>
            <w:r>
              <w:rPr>
                <w:noProof/>
                <w:webHidden/>
              </w:rPr>
            </w:r>
            <w:r>
              <w:rPr>
                <w:noProof/>
                <w:webHidden/>
              </w:rPr>
              <w:fldChar w:fldCharType="separate"/>
            </w:r>
            <w:r>
              <w:rPr>
                <w:noProof/>
                <w:webHidden/>
              </w:rPr>
              <w:t>572</w:t>
            </w:r>
            <w:r>
              <w:rPr>
                <w:noProof/>
                <w:webHidden/>
              </w:rPr>
              <w:fldChar w:fldCharType="end"/>
            </w:r>
          </w:hyperlink>
        </w:p>
        <w:p w14:paraId="480D8780" w14:textId="77777777" w:rsidR="00AB0733" w:rsidRDefault="00AB0733">
          <w:pPr>
            <w:pStyle w:val="Inhopg3"/>
            <w:rPr>
              <w:rFonts w:asciiTheme="minorHAnsi" w:hAnsiTheme="minorHAnsi"/>
              <w:noProof/>
            </w:rPr>
          </w:pPr>
          <w:hyperlink w:anchor="_Toc33693338" w:history="1">
            <w:r w:rsidRPr="00F771A5">
              <w:rPr>
                <w:rStyle w:val="Hyperlink"/>
                <w:noProof/>
                <w:lang w:bidi="en-US"/>
              </w:rPr>
              <w:t>5.9.1. Werking</w:t>
            </w:r>
            <w:r>
              <w:rPr>
                <w:noProof/>
                <w:webHidden/>
              </w:rPr>
              <w:tab/>
            </w:r>
            <w:r>
              <w:rPr>
                <w:noProof/>
                <w:webHidden/>
              </w:rPr>
              <w:fldChar w:fldCharType="begin"/>
            </w:r>
            <w:r>
              <w:rPr>
                <w:noProof/>
                <w:webHidden/>
              </w:rPr>
              <w:instrText xml:space="preserve"> PAGEREF _Toc33693338 \h </w:instrText>
            </w:r>
            <w:r>
              <w:rPr>
                <w:noProof/>
                <w:webHidden/>
              </w:rPr>
            </w:r>
            <w:r>
              <w:rPr>
                <w:noProof/>
                <w:webHidden/>
              </w:rPr>
              <w:fldChar w:fldCharType="separate"/>
            </w:r>
            <w:r>
              <w:rPr>
                <w:noProof/>
                <w:webHidden/>
              </w:rPr>
              <w:t>572</w:t>
            </w:r>
            <w:r>
              <w:rPr>
                <w:noProof/>
                <w:webHidden/>
              </w:rPr>
              <w:fldChar w:fldCharType="end"/>
            </w:r>
          </w:hyperlink>
        </w:p>
        <w:p w14:paraId="4A140F25" w14:textId="77777777" w:rsidR="00AB0733" w:rsidRDefault="00AB0733">
          <w:pPr>
            <w:pStyle w:val="Inhopg3"/>
            <w:rPr>
              <w:rFonts w:asciiTheme="minorHAnsi" w:hAnsiTheme="minorHAnsi"/>
              <w:noProof/>
            </w:rPr>
          </w:pPr>
          <w:hyperlink w:anchor="_Toc33693339" w:history="1">
            <w:r w:rsidRPr="00F771A5">
              <w:rPr>
                <w:rStyle w:val="Hyperlink"/>
                <w:noProof/>
                <w:lang w:bidi="en-US"/>
              </w:rPr>
              <w:t>5.9.2. Uitvoering</w:t>
            </w:r>
            <w:r>
              <w:rPr>
                <w:noProof/>
                <w:webHidden/>
              </w:rPr>
              <w:tab/>
            </w:r>
            <w:r>
              <w:rPr>
                <w:noProof/>
                <w:webHidden/>
              </w:rPr>
              <w:fldChar w:fldCharType="begin"/>
            </w:r>
            <w:r>
              <w:rPr>
                <w:noProof/>
                <w:webHidden/>
              </w:rPr>
              <w:instrText xml:space="preserve"> PAGEREF _Toc33693339 \h </w:instrText>
            </w:r>
            <w:r>
              <w:rPr>
                <w:noProof/>
                <w:webHidden/>
              </w:rPr>
            </w:r>
            <w:r>
              <w:rPr>
                <w:noProof/>
                <w:webHidden/>
              </w:rPr>
              <w:fldChar w:fldCharType="separate"/>
            </w:r>
            <w:r>
              <w:rPr>
                <w:noProof/>
                <w:webHidden/>
              </w:rPr>
              <w:t>572</w:t>
            </w:r>
            <w:r>
              <w:rPr>
                <w:noProof/>
                <w:webHidden/>
              </w:rPr>
              <w:fldChar w:fldCharType="end"/>
            </w:r>
          </w:hyperlink>
        </w:p>
        <w:p w14:paraId="7E95C984" w14:textId="77777777" w:rsidR="00AB0733" w:rsidRDefault="00AB0733">
          <w:pPr>
            <w:pStyle w:val="Inhopg3"/>
            <w:rPr>
              <w:rFonts w:asciiTheme="minorHAnsi" w:hAnsiTheme="minorHAnsi"/>
              <w:noProof/>
            </w:rPr>
          </w:pPr>
          <w:hyperlink w:anchor="_Toc33693340" w:history="1">
            <w:r w:rsidRPr="00F771A5">
              <w:rPr>
                <w:rStyle w:val="Hyperlink"/>
                <w:noProof/>
                <w:lang w:bidi="en-US"/>
              </w:rPr>
              <w:t>5.9.3. Opstelling</w:t>
            </w:r>
            <w:r>
              <w:rPr>
                <w:noProof/>
                <w:webHidden/>
              </w:rPr>
              <w:tab/>
            </w:r>
            <w:r>
              <w:rPr>
                <w:noProof/>
                <w:webHidden/>
              </w:rPr>
              <w:fldChar w:fldCharType="begin"/>
            </w:r>
            <w:r>
              <w:rPr>
                <w:noProof/>
                <w:webHidden/>
              </w:rPr>
              <w:instrText xml:space="preserve"> PAGEREF _Toc33693340 \h </w:instrText>
            </w:r>
            <w:r>
              <w:rPr>
                <w:noProof/>
                <w:webHidden/>
              </w:rPr>
            </w:r>
            <w:r>
              <w:rPr>
                <w:noProof/>
                <w:webHidden/>
              </w:rPr>
              <w:fldChar w:fldCharType="separate"/>
            </w:r>
            <w:r>
              <w:rPr>
                <w:noProof/>
                <w:webHidden/>
              </w:rPr>
              <w:t>573</w:t>
            </w:r>
            <w:r>
              <w:rPr>
                <w:noProof/>
                <w:webHidden/>
              </w:rPr>
              <w:fldChar w:fldCharType="end"/>
            </w:r>
          </w:hyperlink>
        </w:p>
        <w:p w14:paraId="5360CD4E" w14:textId="77777777" w:rsidR="00AB0733" w:rsidRDefault="00AB0733">
          <w:pPr>
            <w:pStyle w:val="Inhopg1"/>
            <w:tabs>
              <w:tab w:val="left" w:pos="660"/>
              <w:tab w:val="right" w:leader="dot" w:pos="9063"/>
            </w:tabs>
            <w:rPr>
              <w:rFonts w:asciiTheme="minorHAnsi" w:eastAsiaTheme="minorEastAsia" w:hAnsiTheme="minorHAnsi"/>
              <w:noProof/>
              <w:lang w:eastAsia="nl-BE"/>
            </w:rPr>
          </w:pPr>
          <w:hyperlink w:anchor="_Toc33693341" w:history="1">
            <w:r w:rsidRPr="00F771A5">
              <w:rPr>
                <w:rStyle w:val="Hyperlink"/>
                <w:rFonts w:eastAsia="Times New Roman"/>
                <w:noProof/>
                <w:lang w:bidi="en-US"/>
              </w:rPr>
              <w:t>D.</w:t>
            </w:r>
            <w:r>
              <w:rPr>
                <w:rFonts w:asciiTheme="minorHAnsi" w:eastAsiaTheme="minorEastAsia" w:hAnsiTheme="minorHAnsi"/>
                <w:noProof/>
                <w:lang w:eastAsia="nl-BE"/>
              </w:rPr>
              <w:tab/>
            </w:r>
            <w:r w:rsidRPr="00F771A5">
              <w:rPr>
                <w:rStyle w:val="Hyperlink"/>
                <w:rFonts w:eastAsia="Times New Roman"/>
                <w:noProof/>
                <w:lang w:bidi="en-US"/>
              </w:rPr>
              <w:t>AUTOMATISATIE</w:t>
            </w:r>
            <w:r>
              <w:rPr>
                <w:noProof/>
                <w:webHidden/>
              </w:rPr>
              <w:tab/>
            </w:r>
            <w:r>
              <w:rPr>
                <w:noProof/>
                <w:webHidden/>
              </w:rPr>
              <w:fldChar w:fldCharType="begin"/>
            </w:r>
            <w:r>
              <w:rPr>
                <w:noProof/>
                <w:webHidden/>
              </w:rPr>
              <w:instrText xml:space="preserve"> PAGEREF _Toc33693341 \h </w:instrText>
            </w:r>
            <w:r>
              <w:rPr>
                <w:noProof/>
                <w:webHidden/>
              </w:rPr>
            </w:r>
            <w:r>
              <w:rPr>
                <w:noProof/>
                <w:webHidden/>
              </w:rPr>
              <w:fldChar w:fldCharType="separate"/>
            </w:r>
            <w:r>
              <w:rPr>
                <w:noProof/>
                <w:webHidden/>
              </w:rPr>
              <w:t>577</w:t>
            </w:r>
            <w:r>
              <w:rPr>
                <w:noProof/>
                <w:webHidden/>
              </w:rPr>
              <w:fldChar w:fldCharType="end"/>
            </w:r>
          </w:hyperlink>
        </w:p>
        <w:p w14:paraId="43B10905"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3342" w:history="1">
            <w:r w:rsidRPr="00F771A5">
              <w:rPr>
                <w:rStyle w:val="Hyperlink"/>
                <w:rFonts w:eastAsia="Times New Roman"/>
                <w:noProof/>
                <w:lang w:bidi="en-US"/>
              </w:rPr>
              <w:t>0.</w:t>
            </w:r>
            <w:r>
              <w:rPr>
                <w:rFonts w:asciiTheme="minorHAnsi" w:eastAsiaTheme="minorEastAsia" w:hAnsiTheme="minorHAnsi"/>
                <w:noProof/>
                <w:lang w:eastAsia="nl-BE"/>
              </w:rPr>
              <w:tab/>
            </w:r>
            <w:r w:rsidRPr="00F771A5">
              <w:rPr>
                <w:rStyle w:val="Hyperlink"/>
                <w:rFonts w:eastAsia="Times New Roman"/>
                <w:noProof/>
                <w:lang w:bidi="en-US"/>
              </w:rPr>
              <w:t>Algemeenheden</w:t>
            </w:r>
            <w:r>
              <w:rPr>
                <w:noProof/>
                <w:webHidden/>
              </w:rPr>
              <w:tab/>
            </w:r>
            <w:r>
              <w:rPr>
                <w:noProof/>
                <w:webHidden/>
              </w:rPr>
              <w:fldChar w:fldCharType="begin"/>
            </w:r>
            <w:r>
              <w:rPr>
                <w:noProof/>
                <w:webHidden/>
              </w:rPr>
              <w:instrText xml:space="preserve"> PAGEREF _Toc33693342 \h </w:instrText>
            </w:r>
            <w:r>
              <w:rPr>
                <w:noProof/>
                <w:webHidden/>
              </w:rPr>
            </w:r>
            <w:r>
              <w:rPr>
                <w:noProof/>
                <w:webHidden/>
              </w:rPr>
              <w:fldChar w:fldCharType="separate"/>
            </w:r>
            <w:r>
              <w:rPr>
                <w:noProof/>
                <w:webHidden/>
              </w:rPr>
              <w:t>577</w:t>
            </w:r>
            <w:r>
              <w:rPr>
                <w:noProof/>
                <w:webHidden/>
              </w:rPr>
              <w:fldChar w:fldCharType="end"/>
            </w:r>
          </w:hyperlink>
        </w:p>
        <w:p w14:paraId="79B3DCEE"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3343" w:history="1">
            <w:r w:rsidRPr="00F771A5">
              <w:rPr>
                <w:rStyle w:val="Hyperlink"/>
                <w:rFonts w:eastAsia="Times New Roman"/>
                <w:noProof/>
                <w:lang w:bidi="en-US"/>
              </w:rPr>
              <w:t>1.</w:t>
            </w:r>
            <w:r>
              <w:rPr>
                <w:rFonts w:asciiTheme="minorHAnsi" w:eastAsiaTheme="minorEastAsia" w:hAnsiTheme="minorHAnsi"/>
                <w:noProof/>
                <w:lang w:eastAsia="nl-BE"/>
              </w:rPr>
              <w:tab/>
            </w:r>
            <w:r w:rsidRPr="00F771A5">
              <w:rPr>
                <w:rStyle w:val="Hyperlink"/>
                <w:rFonts w:eastAsia="Times New Roman"/>
                <w:noProof/>
                <w:lang w:bidi="en-US"/>
              </w:rPr>
              <w:t>PLC-hardware</w:t>
            </w:r>
            <w:r>
              <w:rPr>
                <w:noProof/>
                <w:webHidden/>
              </w:rPr>
              <w:tab/>
            </w:r>
            <w:r>
              <w:rPr>
                <w:noProof/>
                <w:webHidden/>
              </w:rPr>
              <w:fldChar w:fldCharType="begin"/>
            </w:r>
            <w:r>
              <w:rPr>
                <w:noProof/>
                <w:webHidden/>
              </w:rPr>
              <w:instrText xml:space="preserve"> PAGEREF _Toc33693343 \h </w:instrText>
            </w:r>
            <w:r>
              <w:rPr>
                <w:noProof/>
                <w:webHidden/>
              </w:rPr>
            </w:r>
            <w:r>
              <w:rPr>
                <w:noProof/>
                <w:webHidden/>
              </w:rPr>
              <w:fldChar w:fldCharType="separate"/>
            </w:r>
            <w:r>
              <w:rPr>
                <w:noProof/>
                <w:webHidden/>
              </w:rPr>
              <w:t>577</w:t>
            </w:r>
            <w:r>
              <w:rPr>
                <w:noProof/>
                <w:webHidden/>
              </w:rPr>
              <w:fldChar w:fldCharType="end"/>
            </w:r>
          </w:hyperlink>
        </w:p>
        <w:p w14:paraId="042F87AE"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44" w:history="1">
            <w:r w:rsidRPr="00F771A5">
              <w:rPr>
                <w:rStyle w:val="Hyperlink"/>
                <w:noProof/>
                <w:lang w:bidi="en-US"/>
              </w:rPr>
              <w:t>1.1.</w:t>
            </w:r>
            <w:r>
              <w:rPr>
                <w:rFonts w:asciiTheme="minorHAnsi" w:eastAsiaTheme="minorEastAsia" w:hAnsiTheme="minorHAnsi"/>
                <w:noProof/>
                <w:lang w:eastAsia="nl-BE"/>
              </w:rPr>
              <w:tab/>
            </w:r>
            <w:r w:rsidRPr="00F771A5">
              <w:rPr>
                <w:rStyle w:val="Hyperlink"/>
                <w:noProof/>
                <w:lang w:bidi="en-US"/>
              </w:rPr>
              <w:t>Inleiding</w:t>
            </w:r>
            <w:r>
              <w:rPr>
                <w:noProof/>
                <w:webHidden/>
              </w:rPr>
              <w:tab/>
            </w:r>
            <w:r>
              <w:rPr>
                <w:noProof/>
                <w:webHidden/>
              </w:rPr>
              <w:fldChar w:fldCharType="begin"/>
            </w:r>
            <w:r>
              <w:rPr>
                <w:noProof/>
                <w:webHidden/>
              </w:rPr>
              <w:instrText xml:space="preserve"> PAGEREF _Toc33693344 \h </w:instrText>
            </w:r>
            <w:r>
              <w:rPr>
                <w:noProof/>
                <w:webHidden/>
              </w:rPr>
            </w:r>
            <w:r>
              <w:rPr>
                <w:noProof/>
                <w:webHidden/>
              </w:rPr>
              <w:fldChar w:fldCharType="separate"/>
            </w:r>
            <w:r>
              <w:rPr>
                <w:noProof/>
                <w:webHidden/>
              </w:rPr>
              <w:t>577</w:t>
            </w:r>
            <w:r>
              <w:rPr>
                <w:noProof/>
                <w:webHidden/>
              </w:rPr>
              <w:fldChar w:fldCharType="end"/>
            </w:r>
          </w:hyperlink>
        </w:p>
        <w:p w14:paraId="2E74E35F"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45" w:history="1">
            <w:r w:rsidRPr="00F771A5">
              <w:rPr>
                <w:rStyle w:val="Hyperlink"/>
                <w:noProof/>
                <w:lang w:bidi="en-US"/>
              </w:rPr>
              <w:t>1.2.</w:t>
            </w:r>
            <w:r>
              <w:rPr>
                <w:rFonts w:asciiTheme="minorHAnsi" w:eastAsiaTheme="minorEastAsia" w:hAnsiTheme="minorHAnsi"/>
                <w:noProof/>
                <w:lang w:eastAsia="nl-BE"/>
              </w:rPr>
              <w:tab/>
            </w:r>
            <w:r w:rsidRPr="00F771A5">
              <w:rPr>
                <w:rStyle w:val="Hyperlink"/>
                <w:noProof/>
                <w:lang w:bidi="en-US"/>
              </w:rPr>
              <w:t>De PLC-hardware : karakteristieken</w:t>
            </w:r>
            <w:r>
              <w:rPr>
                <w:noProof/>
                <w:webHidden/>
              </w:rPr>
              <w:tab/>
            </w:r>
            <w:r>
              <w:rPr>
                <w:noProof/>
                <w:webHidden/>
              </w:rPr>
              <w:fldChar w:fldCharType="begin"/>
            </w:r>
            <w:r>
              <w:rPr>
                <w:noProof/>
                <w:webHidden/>
              </w:rPr>
              <w:instrText xml:space="preserve"> PAGEREF _Toc33693345 \h </w:instrText>
            </w:r>
            <w:r>
              <w:rPr>
                <w:noProof/>
                <w:webHidden/>
              </w:rPr>
            </w:r>
            <w:r>
              <w:rPr>
                <w:noProof/>
                <w:webHidden/>
              </w:rPr>
              <w:fldChar w:fldCharType="separate"/>
            </w:r>
            <w:r>
              <w:rPr>
                <w:noProof/>
                <w:webHidden/>
              </w:rPr>
              <w:t>578</w:t>
            </w:r>
            <w:r>
              <w:rPr>
                <w:noProof/>
                <w:webHidden/>
              </w:rPr>
              <w:fldChar w:fldCharType="end"/>
            </w:r>
          </w:hyperlink>
        </w:p>
        <w:p w14:paraId="55438016" w14:textId="77777777" w:rsidR="00AB0733" w:rsidRDefault="00AB0733">
          <w:pPr>
            <w:pStyle w:val="Inhopg3"/>
            <w:tabs>
              <w:tab w:val="left" w:pos="1320"/>
            </w:tabs>
            <w:rPr>
              <w:rFonts w:asciiTheme="minorHAnsi" w:hAnsiTheme="minorHAnsi"/>
              <w:noProof/>
            </w:rPr>
          </w:pPr>
          <w:hyperlink w:anchor="_Toc33693346" w:history="1">
            <w:r w:rsidRPr="00F771A5">
              <w:rPr>
                <w:rStyle w:val="Hyperlink"/>
                <w:noProof/>
                <w:lang w:bidi="en-US"/>
              </w:rPr>
              <w:t>1.2.1.</w:t>
            </w:r>
            <w:r>
              <w:rPr>
                <w:rFonts w:asciiTheme="minorHAnsi" w:hAnsiTheme="minorHAnsi"/>
                <w:noProof/>
              </w:rPr>
              <w:tab/>
            </w:r>
            <w:r w:rsidRPr="00F771A5">
              <w:rPr>
                <w:rStyle w:val="Hyperlink"/>
                <w:noProof/>
                <w:lang w:bidi="en-US"/>
              </w:rPr>
              <w:t>Algemeenheden</w:t>
            </w:r>
            <w:r>
              <w:rPr>
                <w:noProof/>
                <w:webHidden/>
              </w:rPr>
              <w:tab/>
            </w:r>
            <w:r>
              <w:rPr>
                <w:noProof/>
                <w:webHidden/>
              </w:rPr>
              <w:fldChar w:fldCharType="begin"/>
            </w:r>
            <w:r>
              <w:rPr>
                <w:noProof/>
                <w:webHidden/>
              </w:rPr>
              <w:instrText xml:space="preserve"> PAGEREF _Toc33693346 \h </w:instrText>
            </w:r>
            <w:r>
              <w:rPr>
                <w:noProof/>
                <w:webHidden/>
              </w:rPr>
            </w:r>
            <w:r>
              <w:rPr>
                <w:noProof/>
                <w:webHidden/>
              </w:rPr>
              <w:fldChar w:fldCharType="separate"/>
            </w:r>
            <w:r>
              <w:rPr>
                <w:noProof/>
                <w:webHidden/>
              </w:rPr>
              <w:t>578</w:t>
            </w:r>
            <w:r>
              <w:rPr>
                <w:noProof/>
                <w:webHidden/>
              </w:rPr>
              <w:fldChar w:fldCharType="end"/>
            </w:r>
          </w:hyperlink>
        </w:p>
        <w:p w14:paraId="1995BE43" w14:textId="77777777" w:rsidR="00AB0733" w:rsidRDefault="00AB0733">
          <w:pPr>
            <w:pStyle w:val="Inhopg3"/>
            <w:tabs>
              <w:tab w:val="left" w:pos="1320"/>
            </w:tabs>
            <w:rPr>
              <w:rFonts w:asciiTheme="minorHAnsi" w:hAnsiTheme="minorHAnsi"/>
              <w:noProof/>
            </w:rPr>
          </w:pPr>
          <w:hyperlink w:anchor="_Toc33693347" w:history="1">
            <w:r w:rsidRPr="00F771A5">
              <w:rPr>
                <w:rStyle w:val="Hyperlink"/>
                <w:noProof/>
                <w:lang w:bidi="en-US"/>
              </w:rPr>
              <w:t>1.2.2.</w:t>
            </w:r>
            <w:r>
              <w:rPr>
                <w:rFonts w:asciiTheme="minorHAnsi" w:hAnsiTheme="minorHAnsi"/>
                <w:noProof/>
              </w:rPr>
              <w:tab/>
            </w:r>
            <w:r w:rsidRPr="00F771A5">
              <w:rPr>
                <w:rStyle w:val="Hyperlink"/>
                <w:noProof/>
                <w:lang w:bidi="en-US"/>
              </w:rPr>
              <w:t>Rack</w:t>
            </w:r>
            <w:r>
              <w:rPr>
                <w:noProof/>
                <w:webHidden/>
              </w:rPr>
              <w:tab/>
            </w:r>
            <w:r>
              <w:rPr>
                <w:noProof/>
                <w:webHidden/>
              </w:rPr>
              <w:fldChar w:fldCharType="begin"/>
            </w:r>
            <w:r>
              <w:rPr>
                <w:noProof/>
                <w:webHidden/>
              </w:rPr>
              <w:instrText xml:space="preserve"> PAGEREF _Toc33693347 \h </w:instrText>
            </w:r>
            <w:r>
              <w:rPr>
                <w:noProof/>
                <w:webHidden/>
              </w:rPr>
            </w:r>
            <w:r>
              <w:rPr>
                <w:noProof/>
                <w:webHidden/>
              </w:rPr>
              <w:fldChar w:fldCharType="separate"/>
            </w:r>
            <w:r>
              <w:rPr>
                <w:noProof/>
                <w:webHidden/>
              </w:rPr>
              <w:t>578</w:t>
            </w:r>
            <w:r>
              <w:rPr>
                <w:noProof/>
                <w:webHidden/>
              </w:rPr>
              <w:fldChar w:fldCharType="end"/>
            </w:r>
          </w:hyperlink>
        </w:p>
        <w:p w14:paraId="20B0C3E5" w14:textId="77777777" w:rsidR="00AB0733" w:rsidRDefault="00AB0733">
          <w:pPr>
            <w:pStyle w:val="Inhopg3"/>
            <w:tabs>
              <w:tab w:val="left" w:pos="1320"/>
            </w:tabs>
            <w:rPr>
              <w:rFonts w:asciiTheme="minorHAnsi" w:hAnsiTheme="minorHAnsi"/>
              <w:noProof/>
            </w:rPr>
          </w:pPr>
          <w:hyperlink w:anchor="_Toc33693348" w:history="1">
            <w:r w:rsidRPr="00F771A5">
              <w:rPr>
                <w:rStyle w:val="Hyperlink"/>
                <w:noProof/>
                <w:lang w:bidi="en-US"/>
              </w:rPr>
              <w:t>1.2.3.</w:t>
            </w:r>
            <w:r>
              <w:rPr>
                <w:rFonts w:asciiTheme="minorHAnsi" w:hAnsiTheme="minorHAnsi"/>
                <w:noProof/>
              </w:rPr>
              <w:tab/>
            </w:r>
            <w:r w:rsidRPr="00F771A5">
              <w:rPr>
                <w:rStyle w:val="Hyperlink"/>
                <w:noProof/>
                <w:lang w:bidi="en-US"/>
              </w:rPr>
              <w:t>Voedingskaart</w:t>
            </w:r>
            <w:r>
              <w:rPr>
                <w:noProof/>
                <w:webHidden/>
              </w:rPr>
              <w:tab/>
            </w:r>
            <w:r>
              <w:rPr>
                <w:noProof/>
                <w:webHidden/>
              </w:rPr>
              <w:fldChar w:fldCharType="begin"/>
            </w:r>
            <w:r>
              <w:rPr>
                <w:noProof/>
                <w:webHidden/>
              </w:rPr>
              <w:instrText xml:space="preserve"> PAGEREF _Toc33693348 \h </w:instrText>
            </w:r>
            <w:r>
              <w:rPr>
                <w:noProof/>
                <w:webHidden/>
              </w:rPr>
            </w:r>
            <w:r>
              <w:rPr>
                <w:noProof/>
                <w:webHidden/>
              </w:rPr>
              <w:fldChar w:fldCharType="separate"/>
            </w:r>
            <w:r>
              <w:rPr>
                <w:noProof/>
                <w:webHidden/>
              </w:rPr>
              <w:t>579</w:t>
            </w:r>
            <w:r>
              <w:rPr>
                <w:noProof/>
                <w:webHidden/>
              </w:rPr>
              <w:fldChar w:fldCharType="end"/>
            </w:r>
          </w:hyperlink>
        </w:p>
        <w:p w14:paraId="3857DA78" w14:textId="77777777" w:rsidR="00AB0733" w:rsidRDefault="00AB0733">
          <w:pPr>
            <w:pStyle w:val="Inhopg3"/>
            <w:tabs>
              <w:tab w:val="left" w:pos="1320"/>
            </w:tabs>
            <w:rPr>
              <w:rFonts w:asciiTheme="minorHAnsi" w:hAnsiTheme="minorHAnsi"/>
              <w:noProof/>
            </w:rPr>
          </w:pPr>
          <w:hyperlink w:anchor="_Toc33693349" w:history="1">
            <w:r w:rsidRPr="00F771A5">
              <w:rPr>
                <w:rStyle w:val="Hyperlink"/>
                <w:noProof/>
                <w:lang w:bidi="en-US"/>
              </w:rPr>
              <w:t>1.2.4.</w:t>
            </w:r>
            <w:r>
              <w:rPr>
                <w:rFonts w:asciiTheme="minorHAnsi" w:hAnsiTheme="minorHAnsi"/>
                <w:noProof/>
              </w:rPr>
              <w:tab/>
            </w:r>
            <w:r w:rsidRPr="00F771A5">
              <w:rPr>
                <w:rStyle w:val="Hyperlink"/>
                <w:noProof/>
                <w:lang w:bidi="en-US"/>
              </w:rPr>
              <w:t>Analoge ingangskaart</w:t>
            </w:r>
            <w:r>
              <w:rPr>
                <w:noProof/>
                <w:webHidden/>
              </w:rPr>
              <w:tab/>
            </w:r>
            <w:r>
              <w:rPr>
                <w:noProof/>
                <w:webHidden/>
              </w:rPr>
              <w:fldChar w:fldCharType="begin"/>
            </w:r>
            <w:r>
              <w:rPr>
                <w:noProof/>
                <w:webHidden/>
              </w:rPr>
              <w:instrText xml:space="preserve"> PAGEREF _Toc33693349 \h </w:instrText>
            </w:r>
            <w:r>
              <w:rPr>
                <w:noProof/>
                <w:webHidden/>
              </w:rPr>
            </w:r>
            <w:r>
              <w:rPr>
                <w:noProof/>
                <w:webHidden/>
              </w:rPr>
              <w:fldChar w:fldCharType="separate"/>
            </w:r>
            <w:r>
              <w:rPr>
                <w:noProof/>
                <w:webHidden/>
              </w:rPr>
              <w:t>579</w:t>
            </w:r>
            <w:r>
              <w:rPr>
                <w:noProof/>
                <w:webHidden/>
              </w:rPr>
              <w:fldChar w:fldCharType="end"/>
            </w:r>
          </w:hyperlink>
        </w:p>
        <w:p w14:paraId="1D6502DD" w14:textId="77777777" w:rsidR="00AB0733" w:rsidRDefault="00AB0733">
          <w:pPr>
            <w:pStyle w:val="Inhopg3"/>
            <w:tabs>
              <w:tab w:val="left" w:pos="1320"/>
            </w:tabs>
            <w:rPr>
              <w:rFonts w:asciiTheme="minorHAnsi" w:hAnsiTheme="minorHAnsi"/>
              <w:noProof/>
            </w:rPr>
          </w:pPr>
          <w:hyperlink w:anchor="_Toc33693350" w:history="1">
            <w:r w:rsidRPr="00F771A5">
              <w:rPr>
                <w:rStyle w:val="Hyperlink"/>
                <w:noProof/>
                <w:lang w:bidi="en-US"/>
              </w:rPr>
              <w:t>1.2.5.</w:t>
            </w:r>
            <w:r>
              <w:rPr>
                <w:rFonts w:asciiTheme="minorHAnsi" w:hAnsiTheme="minorHAnsi"/>
                <w:noProof/>
              </w:rPr>
              <w:tab/>
            </w:r>
            <w:r w:rsidRPr="00F771A5">
              <w:rPr>
                <w:rStyle w:val="Hyperlink"/>
                <w:noProof/>
                <w:lang w:bidi="en-US"/>
              </w:rPr>
              <w:t>Analoge uitgangskaart</w:t>
            </w:r>
            <w:r>
              <w:rPr>
                <w:noProof/>
                <w:webHidden/>
              </w:rPr>
              <w:tab/>
            </w:r>
            <w:r>
              <w:rPr>
                <w:noProof/>
                <w:webHidden/>
              </w:rPr>
              <w:fldChar w:fldCharType="begin"/>
            </w:r>
            <w:r>
              <w:rPr>
                <w:noProof/>
                <w:webHidden/>
              </w:rPr>
              <w:instrText xml:space="preserve"> PAGEREF _Toc33693350 \h </w:instrText>
            </w:r>
            <w:r>
              <w:rPr>
                <w:noProof/>
                <w:webHidden/>
              </w:rPr>
            </w:r>
            <w:r>
              <w:rPr>
                <w:noProof/>
                <w:webHidden/>
              </w:rPr>
              <w:fldChar w:fldCharType="separate"/>
            </w:r>
            <w:r>
              <w:rPr>
                <w:noProof/>
                <w:webHidden/>
              </w:rPr>
              <w:t>579</w:t>
            </w:r>
            <w:r>
              <w:rPr>
                <w:noProof/>
                <w:webHidden/>
              </w:rPr>
              <w:fldChar w:fldCharType="end"/>
            </w:r>
          </w:hyperlink>
        </w:p>
        <w:p w14:paraId="472BA6E3" w14:textId="77777777" w:rsidR="00AB0733" w:rsidRDefault="00AB0733">
          <w:pPr>
            <w:pStyle w:val="Inhopg3"/>
            <w:tabs>
              <w:tab w:val="left" w:pos="1320"/>
            </w:tabs>
            <w:rPr>
              <w:rFonts w:asciiTheme="minorHAnsi" w:hAnsiTheme="minorHAnsi"/>
              <w:noProof/>
            </w:rPr>
          </w:pPr>
          <w:hyperlink w:anchor="_Toc33693351" w:history="1">
            <w:r w:rsidRPr="00F771A5">
              <w:rPr>
                <w:rStyle w:val="Hyperlink"/>
                <w:noProof/>
                <w:lang w:bidi="en-US"/>
              </w:rPr>
              <w:t>1.2.6.</w:t>
            </w:r>
            <w:r>
              <w:rPr>
                <w:rFonts w:asciiTheme="minorHAnsi" w:hAnsiTheme="minorHAnsi"/>
                <w:noProof/>
              </w:rPr>
              <w:tab/>
            </w:r>
            <w:r w:rsidRPr="00F771A5">
              <w:rPr>
                <w:rStyle w:val="Hyperlink"/>
                <w:noProof/>
                <w:lang w:bidi="en-US"/>
              </w:rPr>
              <w:t>Digitale ingangskaart</w:t>
            </w:r>
            <w:r>
              <w:rPr>
                <w:noProof/>
                <w:webHidden/>
              </w:rPr>
              <w:tab/>
            </w:r>
            <w:r>
              <w:rPr>
                <w:noProof/>
                <w:webHidden/>
              </w:rPr>
              <w:fldChar w:fldCharType="begin"/>
            </w:r>
            <w:r>
              <w:rPr>
                <w:noProof/>
                <w:webHidden/>
              </w:rPr>
              <w:instrText xml:space="preserve"> PAGEREF _Toc33693351 \h </w:instrText>
            </w:r>
            <w:r>
              <w:rPr>
                <w:noProof/>
                <w:webHidden/>
              </w:rPr>
            </w:r>
            <w:r>
              <w:rPr>
                <w:noProof/>
                <w:webHidden/>
              </w:rPr>
              <w:fldChar w:fldCharType="separate"/>
            </w:r>
            <w:r>
              <w:rPr>
                <w:noProof/>
                <w:webHidden/>
              </w:rPr>
              <w:t>580</w:t>
            </w:r>
            <w:r>
              <w:rPr>
                <w:noProof/>
                <w:webHidden/>
              </w:rPr>
              <w:fldChar w:fldCharType="end"/>
            </w:r>
          </w:hyperlink>
        </w:p>
        <w:p w14:paraId="70AE1AB1" w14:textId="77777777" w:rsidR="00AB0733" w:rsidRDefault="00AB0733">
          <w:pPr>
            <w:pStyle w:val="Inhopg3"/>
            <w:tabs>
              <w:tab w:val="left" w:pos="1320"/>
            </w:tabs>
            <w:rPr>
              <w:rFonts w:asciiTheme="minorHAnsi" w:hAnsiTheme="minorHAnsi"/>
              <w:noProof/>
            </w:rPr>
          </w:pPr>
          <w:hyperlink w:anchor="_Toc33693352" w:history="1">
            <w:r w:rsidRPr="00F771A5">
              <w:rPr>
                <w:rStyle w:val="Hyperlink"/>
                <w:noProof/>
                <w:lang w:bidi="en-US"/>
              </w:rPr>
              <w:t>1.2.7.</w:t>
            </w:r>
            <w:r>
              <w:rPr>
                <w:rFonts w:asciiTheme="minorHAnsi" w:hAnsiTheme="minorHAnsi"/>
                <w:noProof/>
              </w:rPr>
              <w:tab/>
            </w:r>
            <w:r w:rsidRPr="00F771A5">
              <w:rPr>
                <w:rStyle w:val="Hyperlink"/>
                <w:noProof/>
                <w:lang w:bidi="en-US"/>
              </w:rPr>
              <w:t>Digitale uitgangskaart</w:t>
            </w:r>
            <w:r>
              <w:rPr>
                <w:noProof/>
                <w:webHidden/>
              </w:rPr>
              <w:tab/>
            </w:r>
            <w:r>
              <w:rPr>
                <w:noProof/>
                <w:webHidden/>
              </w:rPr>
              <w:fldChar w:fldCharType="begin"/>
            </w:r>
            <w:r>
              <w:rPr>
                <w:noProof/>
                <w:webHidden/>
              </w:rPr>
              <w:instrText xml:space="preserve"> PAGEREF _Toc33693352 \h </w:instrText>
            </w:r>
            <w:r>
              <w:rPr>
                <w:noProof/>
                <w:webHidden/>
              </w:rPr>
            </w:r>
            <w:r>
              <w:rPr>
                <w:noProof/>
                <w:webHidden/>
              </w:rPr>
              <w:fldChar w:fldCharType="separate"/>
            </w:r>
            <w:r>
              <w:rPr>
                <w:noProof/>
                <w:webHidden/>
              </w:rPr>
              <w:t>580</w:t>
            </w:r>
            <w:r>
              <w:rPr>
                <w:noProof/>
                <w:webHidden/>
              </w:rPr>
              <w:fldChar w:fldCharType="end"/>
            </w:r>
          </w:hyperlink>
        </w:p>
        <w:p w14:paraId="6242FC66" w14:textId="77777777" w:rsidR="00AB0733" w:rsidRDefault="00AB0733">
          <w:pPr>
            <w:pStyle w:val="Inhopg3"/>
            <w:tabs>
              <w:tab w:val="left" w:pos="1320"/>
            </w:tabs>
            <w:rPr>
              <w:rFonts w:asciiTheme="minorHAnsi" w:hAnsiTheme="minorHAnsi"/>
              <w:noProof/>
            </w:rPr>
          </w:pPr>
          <w:hyperlink w:anchor="_Toc33693353" w:history="1">
            <w:r w:rsidRPr="00F771A5">
              <w:rPr>
                <w:rStyle w:val="Hyperlink"/>
                <w:noProof/>
                <w:lang w:bidi="en-US"/>
              </w:rPr>
              <w:t>1.2.8.</w:t>
            </w:r>
            <w:r>
              <w:rPr>
                <w:rFonts w:asciiTheme="minorHAnsi" w:hAnsiTheme="minorHAnsi"/>
                <w:noProof/>
              </w:rPr>
              <w:tab/>
            </w:r>
            <w:r w:rsidRPr="00F771A5">
              <w:rPr>
                <w:rStyle w:val="Hyperlink"/>
                <w:noProof/>
                <w:lang w:bidi="en-US"/>
              </w:rPr>
              <w:t>Communicatiekaart</w:t>
            </w:r>
            <w:r>
              <w:rPr>
                <w:noProof/>
                <w:webHidden/>
              </w:rPr>
              <w:tab/>
            </w:r>
            <w:r>
              <w:rPr>
                <w:noProof/>
                <w:webHidden/>
              </w:rPr>
              <w:fldChar w:fldCharType="begin"/>
            </w:r>
            <w:r>
              <w:rPr>
                <w:noProof/>
                <w:webHidden/>
              </w:rPr>
              <w:instrText xml:space="preserve"> PAGEREF _Toc33693353 \h </w:instrText>
            </w:r>
            <w:r>
              <w:rPr>
                <w:noProof/>
                <w:webHidden/>
              </w:rPr>
            </w:r>
            <w:r>
              <w:rPr>
                <w:noProof/>
                <w:webHidden/>
              </w:rPr>
              <w:fldChar w:fldCharType="separate"/>
            </w:r>
            <w:r>
              <w:rPr>
                <w:noProof/>
                <w:webHidden/>
              </w:rPr>
              <w:t>580</w:t>
            </w:r>
            <w:r>
              <w:rPr>
                <w:noProof/>
                <w:webHidden/>
              </w:rPr>
              <w:fldChar w:fldCharType="end"/>
            </w:r>
          </w:hyperlink>
        </w:p>
        <w:p w14:paraId="3ED9B7E3" w14:textId="77777777" w:rsidR="00AB0733" w:rsidRDefault="00AB0733">
          <w:pPr>
            <w:pStyle w:val="Inhopg3"/>
            <w:tabs>
              <w:tab w:val="left" w:pos="1320"/>
            </w:tabs>
            <w:rPr>
              <w:rFonts w:asciiTheme="minorHAnsi" w:hAnsiTheme="minorHAnsi"/>
              <w:noProof/>
            </w:rPr>
          </w:pPr>
          <w:hyperlink w:anchor="_Toc33693354" w:history="1">
            <w:r w:rsidRPr="00F771A5">
              <w:rPr>
                <w:rStyle w:val="Hyperlink"/>
                <w:noProof/>
                <w:lang w:bidi="en-US"/>
              </w:rPr>
              <w:t>1.2.9.</w:t>
            </w:r>
            <w:r>
              <w:rPr>
                <w:rFonts w:asciiTheme="minorHAnsi" w:hAnsiTheme="minorHAnsi"/>
                <w:noProof/>
              </w:rPr>
              <w:tab/>
            </w:r>
            <w:r w:rsidRPr="00F771A5">
              <w:rPr>
                <w:rStyle w:val="Hyperlink"/>
                <w:noProof/>
                <w:lang w:bidi="en-US"/>
              </w:rPr>
              <w:t>Rack-uitbreiding bij rioolwaterzuiveringen</w:t>
            </w:r>
            <w:r>
              <w:rPr>
                <w:noProof/>
                <w:webHidden/>
              </w:rPr>
              <w:tab/>
            </w:r>
            <w:r>
              <w:rPr>
                <w:noProof/>
                <w:webHidden/>
              </w:rPr>
              <w:fldChar w:fldCharType="begin"/>
            </w:r>
            <w:r>
              <w:rPr>
                <w:noProof/>
                <w:webHidden/>
              </w:rPr>
              <w:instrText xml:space="preserve"> PAGEREF _Toc33693354 \h </w:instrText>
            </w:r>
            <w:r>
              <w:rPr>
                <w:noProof/>
                <w:webHidden/>
              </w:rPr>
            </w:r>
            <w:r>
              <w:rPr>
                <w:noProof/>
                <w:webHidden/>
              </w:rPr>
              <w:fldChar w:fldCharType="separate"/>
            </w:r>
            <w:r>
              <w:rPr>
                <w:noProof/>
                <w:webHidden/>
              </w:rPr>
              <w:t>581</w:t>
            </w:r>
            <w:r>
              <w:rPr>
                <w:noProof/>
                <w:webHidden/>
              </w:rPr>
              <w:fldChar w:fldCharType="end"/>
            </w:r>
          </w:hyperlink>
        </w:p>
        <w:p w14:paraId="41704958" w14:textId="77777777" w:rsidR="00AB0733" w:rsidRDefault="00AB0733">
          <w:pPr>
            <w:pStyle w:val="Inhopg3"/>
            <w:rPr>
              <w:rFonts w:asciiTheme="minorHAnsi" w:hAnsiTheme="minorHAnsi"/>
              <w:noProof/>
            </w:rPr>
          </w:pPr>
          <w:hyperlink w:anchor="_Toc33693355" w:history="1">
            <w:r w:rsidRPr="00F771A5">
              <w:rPr>
                <w:rStyle w:val="Hyperlink"/>
                <w:noProof/>
                <w:lang w:bidi="en-US"/>
              </w:rPr>
              <w:t>1.2.10. Operatorpaneel bij PS</w:t>
            </w:r>
            <w:r>
              <w:rPr>
                <w:noProof/>
                <w:webHidden/>
              </w:rPr>
              <w:tab/>
            </w:r>
            <w:r>
              <w:rPr>
                <w:noProof/>
                <w:webHidden/>
              </w:rPr>
              <w:fldChar w:fldCharType="begin"/>
            </w:r>
            <w:r>
              <w:rPr>
                <w:noProof/>
                <w:webHidden/>
              </w:rPr>
              <w:instrText xml:space="preserve"> PAGEREF _Toc33693355 \h </w:instrText>
            </w:r>
            <w:r>
              <w:rPr>
                <w:noProof/>
                <w:webHidden/>
              </w:rPr>
            </w:r>
            <w:r>
              <w:rPr>
                <w:noProof/>
                <w:webHidden/>
              </w:rPr>
              <w:fldChar w:fldCharType="separate"/>
            </w:r>
            <w:r>
              <w:rPr>
                <w:noProof/>
                <w:webHidden/>
              </w:rPr>
              <w:t>581</w:t>
            </w:r>
            <w:r>
              <w:rPr>
                <w:noProof/>
                <w:webHidden/>
              </w:rPr>
              <w:fldChar w:fldCharType="end"/>
            </w:r>
          </w:hyperlink>
        </w:p>
        <w:p w14:paraId="0BBA928F" w14:textId="77777777" w:rsidR="00AB0733" w:rsidRDefault="00AB0733">
          <w:pPr>
            <w:pStyle w:val="Inhopg3"/>
            <w:rPr>
              <w:rFonts w:asciiTheme="minorHAnsi" w:hAnsiTheme="minorHAnsi"/>
              <w:noProof/>
            </w:rPr>
          </w:pPr>
          <w:hyperlink w:anchor="_Toc33693356" w:history="1">
            <w:r w:rsidRPr="00F771A5">
              <w:rPr>
                <w:rStyle w:val="Hyperlink"/>
                <w:noProof/>
                <w:lang w:bidi="en-US"/>
              </w:rPr>
              <w:t>1.2.11. Alarmbewaking</w:t>
            </w:r>
            <w:r>
              <w:rPr>
                <w:noProof/>
                <w:webHidden/>
              </w:rPr>
              <w:tab/>
            </w:r>
            <w:r>
              <w:rPr>
                <w:noProof/>
                <w:webHidden/>
              </w:rPr>
              <w:fldChar w:fldCharType="begin"/>
            </w:r>
            <w:r>
              <w:rPr>
                <w:noProof/>
                <w:webHidden/>
              </w:rPr>
              <w:instrText xml:space="preserve"> PAGEREF _Toc33693356 \h </w:instrText>
            </w:r>
            <w:r>
              <w:rPr>
                <w:noProof/>
                <w:webHidden/>
              </w:rPr>
            </w:r>
            <w:r>
              <w:rPr>
                <w:noProof/>
                <w:webHidden/>
              </w:rPr>
              <w:fldChar w:fldCharType="separate"/>
            </w:r>
            <w:r>
              <w:rPr>
                <w:noProof/>
                <w:webHidden/>
              </w:rPr>
              <w:t>581</w:t>
            </w:r>
            <w:r>
              <w:rPr>
                <w:noProof/>
                <w:webHidden/>
              </w:rPr>
              <w:fldChar w:fldCharType="end"/>
            </w:r>
          </w:hyperlink>
        </w:p>
        <w:p w14:paraId="0F952668"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3357" w:history="1">
            <w:r w:rsidRPr="00F771A5">
              <w:rPr>
                <w:rStyle w:val="Hyperlink"/>
                <w:noProof/>
                <w:lang w:bidi="en-US"/>
              </w:rPr>
              <w:t>2.</w:t>
            </w:r>
            <w:r>
              <w:rPr>
                <w:rFonts w:asciiTheme="minorHAnsi" w:eastAsiaTheme="minorEastAsia" w:hAnsiTheme="minorHAnsi"/>
                <w:noProof/>
                <w:lang w:eastAsia="nl-BE"/>
              </w:rPr>
              <w:tab/>
            </w:r>
            <w:r w:rsidRPr="00F771A5">
              <w:rPr>
                <w:rStyle w:val="Hyperlink"/>
                <w:noProof/>
                <w:lang w:bidi="en-US"/>
              </w:rPr>
              <w:t>Nutsvoorzieningen voor PC</w:t>
            </w:r>
            <w:r>
              <w:rPr>
                <w:noProof/>
                <w:webHidden/>
              </w:rPr>
              <w:tab/>
            </w:r>
            <w:r>
              <w:rPr>
                <w:noProof/>
                <w:webHidden/>
              </w:rPr>
              <w:fldChar w:fldCharType="begin"/>
            </w:r>
            <w:r>
              <w:rPr>
                <w:noProof/>
                <w:webHidden/>
              </w:rPr>
              <w:instrText xml:space="preserve"> PAGEREF _Toc33693357 \h </w:instrText>
            </w:r>
            <w:r>
              <w:rPr>
                <w:noProof/>
                <w:webHidden/>
              </w:rPr>
            </w:r>
            <w:r>
              <w:rPr>
                <w:noProof/>
                <w:webHidden/>
              </w:rPr>
              <w:fldChar w:fldCharType="separate"/>
            </w:r>
            <w:r>
              <w:rPr>
                <w:noProof/>
                <w:webHidden/>
              </w:rPr>
              <w:t>582</w:t>
            </w:r>
            <w:r>
              <w:rPr>
                <w:noProof/>
                <w:webHidden/>
              </w:rPr>
              <w:fldChar w:fldCharType="end"/>
            </w:r>
          </w:hyperlink>
        </w:p>
        <w:p w14:paraId="67EF2EEF"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3358" w:history="1">
            <w:r w:rsidRPr="00F771A5">
              <w:rPr>
                <w:rStyle w:val="Hyperlink"/>
                <w:noProof/>
                <w:lang w:bidi="en-US"/>
              </w:rPr>
              <w:t>3.</w:t>
            </w:r>
            <w:r>
              <w:rPr>
                <w:rFonts w:asciiTheme="minorHAnsi" w:eastAsiaTheme="minorEastAsia" w:hAnsiTheme="minorHAnsi"/>
                <w:noProof/>
                <w:lang w:eastAsia="nl-BE"/>
              </w:rPr>
              <w:tab/>
            </w:r>
            <w:r w:rsidRPr="00F771A5">
              <w:rPr>
                <w:rStyle w:val="Hyperlink"/>
                <w:noProof/>
                <w:lang w:bidi="en-US"/>
              </w:rPr>
              <w:t>Plaatsen van de hardware</w:t>
            </w:r>
            <w:r>
              <w:rPr>
                <w:noProof/>
                <w:webHidden/>
              </w:rPr>
              <w:tab/>
            </w:r>
            <w:r>
              <w:rPr>
                <w:noProof/>
                <w:webHidden/>
              </w:rPr>
              <w:fldChar w:fldCharType="begin"/>
            </w:r>
            <w:r>
              <w:rPr>
                <w:noProof/>
                <w:webHidden/>
              </w:rPr>
              <w:instrText xml:space="preserve"> PAGEREF _Toc33693358 \h </w:instrText>
            </w:r>
            <w:r>
              <w:rPr>
                <w:noProof/>
                <w:webHidden/>
              </w:rPr>
            </w:r>
            <w:r>
              <w:rPr>
                <w:noProof/>
                <w:webHidden/>
              </w:rPr>
              <w:fldChar w:fldCharType="separate"/>
            </w:r>
            <w:r>
              <w:rPr>
                <w:noProof/>
                <w:webHidden/>
              </w:rPr>
              <w:t>583</w:t>
            </w:r>
            <w:r>
              <w:rPr>
                <w:noProof/>
                <w:webHidden/>
              </w:rPr>
              <w:fldChar w:fldCharType="end"/>
            </w:r>
          </w:hyperlink>
        </w:p>
        <w:p w14:paraId="5DE867C8"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59" w:history="1">
            <w:r w:rsidRPr="00F771A5">
              <w:rPr>
                <w:rStyle w:val="Hyperlink"/>
                <w:noProof/>
                <w:lang w:bidi="en-US"/>
              </w:rPr>
              <w:t>3.1.</w:t>
            </w:r>
            <w:r>
              <w:rPr>
                <w:rFonts w:asciiTheme="minorHAnsi" w:eastAsiaTheme="minorEastAsia" w:hAnsiTheme="minorHAnsi"/>
                <w:noProof/>
                <w:lang w:eastAsia="nl-BE"/>
              </w:rPr>
              <w:tab/>
            </w:r>
            <w:r w:rsidRPr="00F771A5">
              <w:rPr>
                <w:rStyle w:val="Hyperlink"/>
                <w:noProof/>
                <w:lang w:bidi="en-US"/>
              </w:rPr>
              <w:t>Algemeenheden</w:t>
            </w:r>
            <w:r>
              <w:rPr>
                <w:noProof/>
                <w:webHidden/>
              </w:rPr>
              <w:tab/>
            </w:r>
            <w:r>
              <w:rPr>
                <w:noProof/>
                <w:webHidden/>
              </w:rPr>
              <w:fldChar w:fldCharType="begin"/>
            </w:r>
            <w:r>
              <w:rPr>
                <w:noProof/>
                <w:webHidden/>
              </w:rPr>
              <w:instrText xml:space="preserve"> PAGEREF _Toc33693359 \h </w:instrText>
            </w:r>
            <w:r>
              <w:rPr>
                <w:noProof/>
                <w:webHidden/>
              </w:rPr>
            </w:r>
            <w:r>
              <w:rPr>
                <w:noProof/>
                <w:webHidden/>
              </w:rPr>
              <w:fldChar w:fldCharType="separate"/>
            </w:r>
            <w:r>
              <w:rPr>
                <w:noProof/>
                <w:webHidden/>
              </w:rPr>
              <w:t>583</w:t>
            </w:r>
            <w:r>
              <w:rPr>
                <w:noProof/>
                <w:webHidden/>
              </w:rPr>
              <w:fldChar w:fldCharType="end"/>
            </w:r>
          </w:hyperlink>
        </w:p>
        <w:p w14:paraId="37E23F25"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60" w:history="1">
            <w:r w:rsidRPr="00F771A5">
              <w:rPr>
                <w:rStyle w:val="Hyperlink"/>
                <w:noProof/>
                <w:lang w:bidi="en-US"/>
              </w:rPr>
              <w:t>3.2.</w:t>
            </w:r>
            <w:r>
              <w:rPr>
                <w:rFonts w:asciiTheme="minorHAnsi" w:eastAsiaTheme="minorEastAsia" w:hAnsiTheme="minorHAnsi"/>
                <w:noProof/>
                <w:lang w:eastAsia="nl-BE"/>
              </w:rPr>
              <w:tab/>
            </w:r>
            <w:r w:rsidRPr="00F771A5">
              <w:rPr>
                <w:rStyle w:val="Hyperlink"/>
                <w:noProof/>
                <w:lang w:bidi="en-US"/>
              </w:rPr>
              <w:t>Plaatsen van PLC</w:t>
            </w:r>
            <w:r>
              <w:rPr>
                <w:noProof/>
                <w:webHidden/>
              </w:rPr>
              <w:tab/>
            </w:r>
            <w:r>
              <w:rPr>
                <w:noProof/>
                <w:webHidden/>
              </w:rPr>
              <w:fldChar w:fldCharType="begin"/>
            </w:r>
            <w:r>
              <w:rPr>
                <w:noProof/>
                <w:webHidden/>
              </w:rPr>
              <w:instrText xml:space="preserve"> PAGEREF _Toc33693360 \h </w:instrText>
            </w:r>
            <w:r>
              <w:rPr>
                <w:noProof/>
                <w:webHidden/>
              </w:rPr>
            </w:r>
            <w:r>
              <w:rPr>
                <w:noProof/>
                <w:webHidden/>
              </w:rPr>
              <w:fldChar w:fldCharType="separate"/>
            </w:r>
            <w:r>
              <w:rPr>
                <w:noProof/>
                <w:webHidden/>
              </w:rPr>
              <w:t>583</w:t>
            </w:r>
            <w:r>
              <w:rPr>
                <w:noProof/>
                <w:webHidden/>
              </w:rPr>
              <w:fldChar w:fldCharType="end"/>
            </w:r>
          </w:hyperlink>
        </w:p>
        <w:p w14:paraId="7D9D3FF6" w14:textId="77777777" w:rsidR="00AB0733" w:rsidRDefault="00AB0733">
          <w:pPr>
            <w:pStyle w:val="Inhopg3"/>
            <w:tabs>
              <w:tab w:val="left" w:pos="1320"/>
            </w:tabs>
            <w:rPr>
              <w:rFonts w:asciiTheme="minorHAnsi" w:hAnsiTheme="minorHAnsi"/>
              <w:noProof/>
            </w:rPr>
          </w:pPr>
          <w:hyperlink w:anchor="_Toc33693361" w:history="1">
            <w:r w:rsidRPr="00F771A5">
              <w:rPr>
                <w:rStyle w:val="Hyperlink"/>
                <w:noProof/>
                <w:lang w:bidi="en-US"/>
              </w:rPr>
              <w:t>3.2.1.</w:t>
            </w:r>
            <w:r>
              <w:rPr>
                <w:rFonts w:asciiTheme="minorHAnsi" w:hAnsiTheme="minorHAnsi"/>
                <w:noProof/>
              </w:rPr>
              <w:tab/>
            </w:r>
            <w:r w:rsidRPr="00F771A5">
              <w:rPr>
                <w:rStyle w:val="Hyperlink"/>
                <w:noProof/>
                <w:lang w:bidi="en-US"/>
              </w:rPr>
              <w:t>Algemeenheden</w:t>
            </w:r>
            <w:r>
              <w:rPr>
                <w:noProof/>
                <w:webHidden/>
              </w:rPr>
              <w:tab/>
            </w:r>
            <w:r>
              <w:rPr>
                <w:noProof/>
                <w:webHidden/>
              </w:rPr>
              <w:fldChar w:fldCharType="begin"/>
            </w:r>
            <w:r>
              <w:rPr>
                <w:noProof/>
                <w:webHidden/>
              </w:rPr>
              <w:instrText xml:space="preserve"> PAGEREF _Toc33693361 \h </w:instrText>
            </w:r>
            <w:r>
              <w:rPr>
                <w:noProof/>
                <w:webHidden/>
              </w:rPr>
            </w:r>
            <w:r>
              <w:rPr>
                <w:noProof/>
                <w:webHidden/>
              </w:rPr>
              <w:fldChar w:fldCharType="separate"/>
            </w:r>
            <w:r>
              <w:rPr>
                <w:noProof/>
                <w:webHidden/>
              </w:rPr>
              <w:t>583</w:t>
            </w:r>
            <w:r>
              <w:rPr>
                <w:noProof/>
                <w:webHidden/>
              </w:rPr>
              <w:fldChar w:fldCharType="end"/>
            </w:r>
          </w:hyperlink>
        </w:p>
        <w:p w14:paraId="14ABB230" w14:textId="77777777" w:rsidR="00AB0733" w:rsidRDefault="00AB0733">
          <w:pPr>
            <w:pStyle w:val="Inhopg3"/>
            <w:tabs>
              <w:tab w:val="left" w:pos="1320"/>
            </w:tabs>
            <w:rPr>
              <w:rFonts w:asciiTheme="minorHAnsi" w:hAnsiTheme="minorHAnsi"/>
              <w:noProof/>
            </w:rPr>
          </w:pPr>
          <w:hyperlink w:anchor="_Toc33693362" w:history="1">
            <w:r w:rsidRPr="00F771A5">
              <w:rPr>
                <w:rStyle w:val="Hyperlink"/>
                <w:noProof/>
                <w:lang w:bidi="en-US"/>
              </w:rPr>
              <w:t>3.2.2.</w:t>
            </w:r>
            <w:r>
              <w:rPr>
                <w:rFonts w:asciiTheme="minorHAnsi" w:hAnsiTheme="minorHAnsi"/>
                <w:noProof/>
              </w:rPr>
              <w:tab/>
            </w:r>
            <w:r w:rsidRPr="00F771A5">
              <w:rPr>
                <w:rStyle w:val="Hyperlink"/>
                <w:noProof/>
                <w:lang w:bidi="en-US"/>
              </w:rPr>
              <w:t>De plaatsing van de PLC-hardware : Specificaties :</w:t>
            </w:r>
            <w:r>
              <w:rPr>
                <w:noProof/>
                <w:webHidden/>
              </w:rPr>
              <w:tab/>
            </w:r>
            <w:r>
              <w:rPr>
                <w:noProof/>
                <w:webHidden/>
              </w:rPr>
              <w:fldChar w:fldCharType="begin"/>
            </w:r>
            <w:r>
              <w:rPr>
                <w:noProof/>
                <w:webHidden/>
              </w:rPr>
              <w:instrText xml:space="preserve"> PAGEREF _Toc33693362 \h </w:instrText>
            </w:r>
            <w:r>
              <w:rPr>
                <w:noProof/>
                <w:webHidden/>
              </w:rPr>
            </w:r>
            <w:r>
              <w:rPr>
                <w:noProof/>
                <w:webHidden/>
              </w:rPr>
              <w:fldChar w:fldCharType="separate"/>
            </w:r>
            <w:r>
              <w:rPr>
                <w:noProof/>
                <w:webHidden/>
              </w:rPr>
              <w:t>583</w:t>
            </w:r>
            <w:r>
              <w:rPr>
                <w:noProof/>
                <w:webHidden/>
              </w:rPr>
              <w:fldChar w:fldCharType="end"/>
            </w:r>
          </w:hyperlink>
        </w:p>
        <w:p w14:paraId="19DF8B9E"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63" w:history="1">
            <w:r w:rsidRPr="00F771A5">
              <w:rPr>
                <w:rStyle w:val="Hyperlink"/>
                <w:noProof/>
                <w:lang w:bidi="en-US"/>
              </w:rPr>
              <w:t>3.3.</w:t>
            </w:r>
            <w:r>
              <w:rPr>
                <w:rFonts w:asciiTheme="minorHAnsi" w:eastAsiaTheme="minorEastAsia" w:hAnsiTheme="minorHAnsi"/>
                <w:noProof/>
                <w:lang w:eastAsia="nl-BE"/>
              </w:rPr>
              <w:tab/>
            </w:r>
            <w:r w:rsidRPr="00F771A5">
              <w:rPr>
                <w:rStyle w:val="Hyperlink"/>
                <w:noProof/>
                <w:lang w:bidi="en-US"/>
              </w:rPr>
              <w:t>Hardware matige proeven op de plaatsing en de bekabeling van de  PLC</w:t>
            </w:r>
            <w:r>
              <w:rPr>
                <w:noProof/>
                <w:webHidden/>
              </w:rPr>
              <w:tab/>
            </w:r>
            <w:r>
              <w:rPr>
                <w:noProof/>
                <w:webHidden/>
              </w:rPr>
              <w:fldChar w:fldCharType="begin"/>
            </w:r>
            <w:r>
              <w:rPr>
                <w:noProof/>
                <w:webHidden/>
              </w:rPr>
              <w:instrText xml:space="preserve"> PAGEREF _Toc33693363 \h </w:instrText>
            </w:r>
            <w:r>
              <w:rPr>
                <w:noProof/>
                <w:webHidden/>
              </w:rPr>
            </w:r>
            <w:r>
              <w:rPr>
                <w:noProof/>
                <w:webHidden/>
              </w:rPr>
              <w:fldChar w:fldCharType="separate"/>
            </w:r>
            <w:r>
              <w:rPr>
                <w:noProof/>
                <w:webHidden/>
              </w:rPr>
              <w:t>584</w:t>
            </w:r>
            <w:r>
              <w:rPr>
                <w:noProof/>
                <w:webHidden/>
              </w:rPr>
              <w:fldChar w:fldCharType="end"/>
            </w:r>
          </w:hyperlink>
        </w:p>
        <w:p w14:paraId="2FFBFE5F" w14:textId="77777777" w:rsidR="00AB0733" w:rsidRDefault="00AB0733">
          <w:pPr>
            <w:pStyle w:val="Inhopg3"/>
            <w:tabs>
              <w:tab w:val="left" w:pos="1320"/>
            </w:tabs>
            <w:rPr>
              <w:rFonts w:asciiTheme="minorHAnsi" w:hAnsiTheme="minorHAnsi"/>
              <w:noProof/>
            </w:rPr>
          </w:pPr>
          <w:hyperlink w:anchor="_Toc33693364" w:history="1">
            <w:r w:rsidRPr="00F771A5">
              <w:rPr>
                <w:rStyle w:val="Hyperlink"/>
                <w:noProof/>
                <w:lang w:bidi="en-US"/>
              </w:rPr>
              <w:t>3.3.1.</w:t>
            </w:r>
            <w:r>
              <w:rPr>
                <w:rFonts w:asciiTheme="minorHAnsi" w:hAnsiTheme="minorHAnsi"/>
                <w:noProof/>
              </w:rPr>
              <w:tab/>
            </w:r>
            <w:r w:rsidRPr="00F771A5">
              <w:rPr>
                <w:rStyle w:val="Hyperlink"/>
                <w:noProof/>
                <w:lang w:bidi="en-US"/>
              </w:rPr>
              <w:t>Algemeenheden</w:t>
            </w:r>
            <w:r>
              <w:rPr>
                <w:noProof/>
                <w:webHidden/>
              </w:rPr>
              <w:tab/>
            </w:r>
            <w:r>
              <w:rPr>
                <w:noProof/>
                <w:webHidden/>
              </w:rPr>
              <w:fldChar w:fldCharType="begin"/>
            </w:r>
            <w:r>
              <w:rPr>
                <w:noProof/>
                <w:webHidden/>
              </w:rPr>
              <w:instrText xml:space="preserve"> PAGEREF _Toc33693364 \h </w:instrText>
            </w:r>
            <w:r>
              <w:rPr>
                <w:noProof/>
                <w:webHidden/>
              </w:rPr>
            </w:r>
            <w:r>
              <w:rPr>
                <w:noProof/>
                <w:webHidden/>
              </w:rPr>
              <w:fldChar w:fldCharType="separate"/>
            </w:r>
            <w:r>
              <w:rPr>
                <w:noProof/>
                <w:webHidden/>
              </w:rPr>
              <w:t>584</w:t>
            </w:r>
            <w:r>
              <w:rPr>
                <w:noProof/>
                <w:webHidden/>
              </w:rPr>
              <w:fldChar w:fldCharType="end"/>
            </w:r>
          </w:hyperlink>
        </w:p>
        <w:p w14:paraId="715A5169" w14:textId="77777777" w:rsidR="00AB0733" w:rsidRDefault="00AB0733">
          <w:pPr>
            <w:pStyle w:val="Inhopg3"/>
            <w:tabs>
              <w:tab w:val="left" w:pos="1320"/>
            </w:tabs>
            <w:rPr>
              <w:rFonts w:asciiTheme="minorHAnsi" w:hAnsiTheme="minorHAnsi"/>
              <w:noProof/>
            </w:rPr>
          </w:pPr>
          <w:hyperlink w:anchor="_Toc33693365" w:history="1">
            <w:r w:rsidRPr="00F771A5">
              <w:rPr>
                <w:rStyle w:val="Hyperlink"/>
                <w:noProof/>
                <w:lang w:bidi="en-US"/>
              </w:rPr>
              <w:t>3.3.2.</w:t>
            </w:r>
            <w:r>
              <w:rPr>
                <w:rFonts w:asciiTheme="minorHAnsi" w:hAnsiTheme="minorHAnsi"/>
                <w:noProof/>
              </w:rPr>
              <w:tab/>
            </w:r>
            <w:r w:rsidRPr="00F771A5">
              <w:rPr>
                <w:rStyle w:val="Hyperlink"/>
                <w:noProof/>
                <w:lang w:bidi="en-US"/>
              </w:rPr>
              <w:t>Uit te voeren hardware matige controles</w:t>
            </w:r>
            <w:r>
              <w:rPr>
                <w:noProof/>
                <w:webHidden/>
              </w:rPr>
              <w:tab/>
            </w:r>
            <w:r>
              <w:rPr>
                <w:noProof/>
                <w:webHidden/>
              </w:rPr>
              <w:fldChar w:fldCharType="begin"/>
            </w:r>
            <w:r>
              <w:rPr>
                <w:noProof/>
                <w:webHidden/>
              </w:rPr>
              <w:instrText xml:space="preserve"> PAGEREF _Toc33693365 \h </w:instrText>
            </w:r>
            <w:r>
              <w:rPr>
                <w:noProof/>
                <w:webHidden/>
              </w:rPr>
            </w:r>
            <w:r>
              <w:rPr>
                <w:noProof/>
                <w:webHidden/>
              </w:rPr>
              <w:fldChar w:fldCharType="separate"/>
            </w:r>
            <w:r>
              <w:rPr>
                <w:noProof/>
                <w:webHidden/>
              </w:rPr>
              <w:t>585</w:t>
            </w:r>
            <w:r>
              <w:rPr>
                <w:noProof/>
                <w:webHidden/>
              </w:rPr>
              <w:fldChar w:fldCharType="end"/>
            </w:r>
          </w:hyperlink>
        </w:p>
        <w:p w14:paraId="30F20D40"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66" w:history="1">
            <w:r w:rsidRPr="00F771A5">
              <w:rPr>
                <w:rStyle w:val="Hyperlink"/>
                <w:noProof/>
                <w:lang w:bidi="en-US"/>
              </w:rPr>
              <w:t>3.4.</w:t>
            </w:r>
            <w:r>
              <w:rPr>
                <w:rFonts w:asciiTheme="minorHAnsi" w:eastAsiaTheme="minorEastAsia" w:hAnsiTheme="minorHAnsi"/>
                <w:noProof/>
                <w:lang w:eastAsia="nl-BE"/>
              </w:rPr>
              <w:tab/>
            </w:r>
            <w:r w:rsidRPr="00F771A5">
              <w:rPr>
                <w:rStyle w:val="Hyperlink"/>
                <w:noProof/>
                <w:lang w:bidi="en-US"/>
              </w:rPr>
              <w:t>Softwarematige proeven op de bekabeling van de PLC</w:t>
            </w:r>
            <w:r>
              <w:rPr>
                <w:noProof/>
                <w:webHidden/>
              </w:rPr>
              <w:tab/>
            </w:r>
            <w:r>
              <w:rPr>
                <w:noProof/>
                <w:webHidden/>
              </w:rPr>
              <w:fldChar w:fldCharType="begin"/>
            </w:r>
            <w:r>
              <w:rPr>
                <w:noProof/>
                <w:webHidden/>
              </w:rPr>
              <w:instrText xml:space="preserve"> PAGEREF _Toc33693366 \h </w:instrText>
            </w:r>
            <w:r>
              <w:rPr>
                <w:noProof/>
                <w:webHidden/>
              </w:rPr>
            </w:r>
            <w:r>
              <w:rPr>
                <w:noProof/>
                <w:webHidden/>
              </w:rPr>
              <w:fldChar w:fldCharType="separate"/>
            </w:r>
            <w:r>
              <w:rPr>
                <w:noProof/>
                <w:webHidden/>
              </w:rPr>
              <w:t>585</w:t>
            </w:r>
            <w:r>
              <w:rPr>
                <w:noProof/>
                <w:webHidden/>
              </w:rPr>
              <w:fldChar w:fldCharType="end"/>
            </w:r>
          </w:hyperlink>
        </w:p>
        <w:p w14:paraId="50F31D80" w14:textId="77777777" w:rsidR="00AB0733" w:rsidRDefault="00AB0733">
          <w:pPr>
            <w:pStyle w:val="Inhopg3"/>
            <w:tabs>
              <w:tab w:val="left" w:pos="1320"/>
            </w:tabs>
            <w:rPr>
              <w:rFonts w:asciiTheme="minorHAnsi" w:hAnsiTheme="minorHAnsi"/>
              <w:noProof/>
            </w:rPr>
          </w:pPr>
          <w:hyperlink w:anchor="_Toc33693367" w:history="1">
            <w:r w:rsidRPr="00F771A5">
              <w:rPr>
                <w:rStyle w:val="Hyperlink"/>
                <w:noProof/>
                <w:lang w:bidi="en-US"/>
              </w:rPr>
              <w:t>3.4.1.</w:t>
            </w:r>
            <w:r>
              <w:rPr>
                <w:rFonts w:asciiTheme="minorHAnsi" w:hAnsiTheme="minorHAnsi"/>
                <w:noProof/>
              </w:rPr>
              <w:tab/>
            </w:r>
            <w:r w:rsidRPr="00F771A5">
              <w:rPr>
                <w:rStyle w:val="Hyperlink"/>
                <w:noProof/>
                <w:lang w:bidi="en-US"/>
              </w:rPr>
              <w:t>Algemeenheden</w:t>
            </w:r>
            <w:r>
              <w:rPr>
                <w:noProof/>
                <w:webHidden/>
              </w:rPr>
              <w:tab/>
            </w:r>
            <w:r>
              <w:rPr>
                <w:noProof/>
                <w:webHidden/>
              </w:rPr>
              <w:fldChar w:fldCharType="begin"/>
            </w:r>
            <w:r>
              <w:rPr>
                <w:noProof/>
                <w:webHidden/>
              </w:rPr>
              <w:instrText xml:space="preserve"> PAGEREF _Toc33693367 \h </w:instrText>
            </w:r>
            <w:r>
              <w:rPr>
                <w:noProof/>
                <w:webHidden/>
              </w:rPr>
            </w:r>
            <w:r>
              <w:rPr>
                <w:noProof/>
                <w:webHidden/>
              </w:rPr>
              <w:fldChar w:fldCharType="separate"/>
            </w:r>
            <w:r>
              <w:rPr>
                <w:noProof/>
                <w:webHidden/>
              </w:rPr>
              <w:t>585</w:t>
            </w:r>
            <w:r>
              <w:rPr>
                <w:noProof/>
                <w:webHidden/>
              </w:rPr>
              <w:fldChar w:fldCharType="end"/>
            </w:r>
          </w:hyperlink>
        </w:p>
        <w:p w14:paraId="19BF9BC2" w14:textId="77777777" w:rsidR="00AB0733" w:rsidRDefault="00AB0733">
          <w:pPr>
            <w:pStyle w:val="Inhopg3"/>
            <w:tabs>
              <w:tab w:val="left" w:pos="1320"/>
            </w:tabs>
            <w:rPr>
              <w:rFonts w:asciiTheme="minorHAnsi" w:hAnsiTheme="minorHAnsi"/>
              <w:noProof/>
            </w:rPr>
          </w:pPr>
          <w:hyperlink w:anchor="_Toc33693368" w:history="1">
            <w:r w:rsidRPr="00F771A5">
              <w:rPr>
                <w:rStyle w:val="Hyperlink"/>
                <w:noProof/>
                <w:lang w:bidi="en-US"/>
              </w:rPr>
              <w:t>3.4.2.</w:t>
            </w:r>
            <w:r>
              <w:rPr>
                <w:rFonts w:asciiTheme="minorHAnsi" w:hAnsiTheme="minorHAnsi"/>
                <w:noProof/>
              </w:rPr>
              <w:tab/>
            </w:r>
            <w:r w:rsidRPr="00F771A5">
              <w:rPr>
                <w:rStyle w:val="Hyperlink"/>
                <w:noProof/>
                <w:lang w:bidi="en-US"/>
              </w:rPr>
              <w:t>Uit te voeren softwarematige controles</w:t>
            </w:r>
            <w:r>
              <w:rPr>
                <w:noProof/>
                <w:webHidden/>
              </w:rPr>
              <w:tab/>
            </w:r>
            <w:r>
              <w:rPr>
                <w:noProof/>
                <w:webHidden/>
              </w:rPr>
              <w:fldChar w:fldCharType="begin"/>
            </w:r>
            <w:r>
              <w:rPr>
                <w:noProof/>
                <w:webHidden/>
              </w:rPr>
              <w:instrText xml:space="preserve"> PAGEREF _Toc33693368 \h </w:instrText>
            </w:r>
            <w:r>
              <w:rPr>
                <w:noProof/>
                <w:webHidden/>
              </w:rPr>
            </w:r>
            <w:r>
              <w:rPr>
                <w:noProof/>
                <w:webHidden/>
              </w:rPr>
              <w:fldChar w:fldCharType="separate"/>
            </w:r>
            <w:r>
              <w:rPr>
                <w:noProof/>
                <w:webHidden/>
              </w:rPr>
              <w:t>586</w:t>
            </w:r>
            <w:r>
              <w:rPr>
                <w:noProof/>
                <w:webHidden/>
              </w:rPr>
              <w:fldChar w:fldCharType="end"/>
            </w:r>
          </w:hyperlink>
        </w:p>
        <w:p w14:paraId="66C7164D"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3369" w:history="1">
            <w:r w:rsidRPr="00F771A5">
              <w:rPr>
                <w:rStyle w:val="Hyperlink"/>
                <w:rFonts w:eastAsia="Times New Roman"/>
                <w:noProof/>
                <w:lang w:bidi="en-US"/>
              </w:rPr>
              <w:t>4.</w:t>
            </w:r>
            <w:r>
              <w:rPr>
                <w:rFonts w:asciiTheme="minorHAnsi" w:eastAsiaTheme="minorEastAsia" w:hAnsiTheme="minorHAnsi"/>
                <w:noProof/>
                <w:lang w:eastAsia="nl-BE"/>
              </w:rPr>
              <w:tab/>
            </w:r>
            <w:r w:rsidRPr="00F771A5">
              <w:rPr>
                <w:rStyle w:val="Hyperlink"/>
                <w:rFonts w:eastAsia="Times New Roman"/>
                <w:noProof/>
                <w:lang w:bidi="en-US"/>
              </w:rPr>
              <w:t>Software</w:t>
            </w:r>
            <w:r>
              <w:rPr>
                <w:noProof/>
                <w:webHidden/>
              </w:rPr>
              <w:tab/>
            </w:r>
            <w:r>
              <w:rPr>
                <w:noProof/>
                <w:webHidden/>
              </w:rPr>
              <w:fldChar w:fldCharType="begin"/>
            </w:r>
            <w:r>
              <w:rPr>
                <w:noProof/>
                <w:webHidden/>
              </w:rPr>
              <w:instrText xml:space="preserve"> PAGEREF _Toc33693369 \h </w:instrText>
            </w:r>
            <w:r>
              <w:rPr>
                <w:noProof/>
                <w:webHidden/>
              </w:rPr>
            </w:r>
            <w:r>
              <w:rPr>
                <w:noProof/>
                <w:webHidden/>
              </w:rPr>
              <w:fldChar w:fldCharType="separate"/>
            </w:r>
            <w:r>
              <w:rPr>
                <w:noProof/>
                <w:webHidden/>
              </w:rPr>
              <w:t>587</w:t>
            </w:r>
            <w:r>
              <w:rPr>
                <w:noProof/>
                <w:webHidden/>
              </w:rPr>
              <w:fldChar w:fldCharType="end"/>
            </w:r>
          </w:hyperlink>
        </w:p>
        <w:p w14:paraId="7EAF63FB"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70" w:history="1">
            <w:r w:rsidRPr="00F771A5">
              <w:rPr>
                <w:rStyle w:val="Hyperlink"/>
                <w:noProof/>
                <w:lang w:bidi="en-US"/>
              </w:rPr>
              <w:t>4.1.</w:t>
            </w:r>
            <w:r>
              <w:rPr>
                <w:rFonts w:asciiTheme="minorHAnsi" w:eastAsiaTheme="minorEastAsia" w:hAnsiTheme="minorHAnsi"/>
                <w:noProof/>
                <w:lang w:eastAsia="nl-BE"/>
              </w:rPr>
              <w:tab/>
            </w:r>
            <w:r w:rsidRPr="00F771A5">
              <w:rPr>
                <w:rStyle w:val="Hyperlink"/>
                <w:noProof/>
                <w:lang w:bidi="en-US"/>
              </w:rPr>
              <w:t>Programmatie PLC</w:t>
            </w:r>
            <w:r>
              <w:rPr>
                <w:noProof/>
                <w:webHidden/>
              </w:rPr>
              <w:tab/>
            </w:r>
            <w:r>
              <w:rPr>
                <w:noProof/>
                <w:webHidden/>
              </w:rPr>
              <w:fldChar w:fldCharType="begin"/>
            </w:r>
            <w:r>
              <w:rPr>
                <w:noProof/>
                <w:webHidden/>
              </w:rPr>
              <w:instrText xml:space="preserve"> PAGEREF _Toc33693370 \h </w:instrText>
            </w:r>
            <w:r>
              <w:rPr>
                <w:noProof/>
                <w:webHidden/>
              </w:rPr>
            </w:r>
            <w:r>
              <w:rPr>
                <w:noProof/>
                <w:webHidden/>
              </w:rPr>
              <w:fldChar w:fldCharType="separate"/>
            </w:r>
            <w:r>
              <w:rPr>
                <w:noProof/>
                <w:webHidden/>
              </w:rPr>
              <w:t>587</w:t>
            </w:r>
            <w:r>
              <w:rPr>
                <w:noProof/>
                <w:webHidden/>
              </w:rPr>
              <w:fldChar w:fldCharType="end"/>
            </w:r>
          </w:hyperlink>
        </w:p>
        <w:p w14:paraId="299B967C"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71" w:history="1">
            <w:r w:rsidRPr="00F771A5">
              <w:rPr>
                <w:rStyle w:val="Hyperlink"/>
                <w:noProof/>
                <w:lang w:bidi="en-US"/>
              </w:rPr>
              <w:t>4.2.</w:t>
            </w:r>
            <w:r>
              <w:rPr>
                <w:rFonts w:asciiTheme="minorHAnsi" w:eastAsiaTheme="minorEastAsia" w:hAnsiTheme="minorHAnsi"/>
                <w:noProof/>
                <w:lang w:eastAsia="nl-BE"/>
              </w:rPr>
              <w:tab/>
            </w:r>
            <w:r w:rsidRPr="00F771A5">
              <w:rPr>
                <w:rStyle w:val="Hyperlink"/>
                <w:noProof/>
                <w:lang w:bidi="en-US"/>
              </w:rPr>
              <w:t>Programmatie supervisie</w:t>
            </w:r>
            <w:r>
              <w:rPr>
                <w:noProof/>
                <w:webHidden/>
              </w:rPr>
              <w:tab/>
            </w:r>
            <w:r>
              <w:rPr>
                <w:noProof/>
                <w:webHidden/>
              </w:rPr>
              <w:fldChar w:fldCharType="begin"/>
            </w:r>
            <w:r>
              <w:rPr>
                <w:noProof/>
                <w:webHidden/>
              </w:rPr>
              <w:instrText xml:space="preserve"> PAGEREF _Toc33693371 \h </w:instrText>
            </w:r>
            <w:r>
              <w:rPr>
                <w:noProof/>
                <w:webHidden/>
              </w:rPr>
            </w:r>
            <w:r>
              <w:rPr>
                <w:noProof/>
                <w:webHidden/>
              </w:rPr>
              <w:fldChar w:fldCharType="separate"/>
            </w:r>
            <w:r>
              <w:rPr>
                <w:noProof/>
                <w:webHidden/>
              </w:rPr>
              <w:t>587</w:t>
            </w:r>
            <w:r>
              <w:rPr>
                <w:noProof/>
                <w:webHidden/>
              </w:rPr>
              <w:fldChar w:fldCharType="end"/>
            </w:r>
          </w:hyperlink>
        </w:p>
        <w:p w14:paraId="50E8E817"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3372" w:history="1">
            <w:r w:rsidRPr="00F771A5">
              <w:rPr>
                <w:rStyle w:val="Hyperlink"/>
                <w:rFonts w:eastAsia="Times New Roman"/>
                <w:noProof/>
                <w:lang w:bidi="en-US"/>
              </w:rPr>
              <w:t>5.</w:t>
            </w:r>
            <w:r>
              <w:rPr>
                <w:rFonts w:asciiTheme="minorHAnsi" w:eastAsiaTheme="minorEastAsia" w:hAnsiTheme="minorHAnsi"/>
                <w:noProof/>
                <w:lang w:eastAsia="nl-BE"/>
              </w:rPr>
              <w:tab/>
            </w:r>
            <w:r w:rsidRPr="00F771A5">
              <w:rPr>
                <w:rStyle w:val="Hyperlink"/>
                <w:rFonts w:eastAsia="Times New Roman"/>
                <w:noProof/>
                <w:lang w:bidi="en-US"/>
              </w:rPr>
              <w:t>Vaste verbinding tussen verschillende installaties</w:t>
            </w:r>
            <w:r>
              <w:rPr>
                <w:noProof/>
                <w:webHidden/>
              </w:rPr>
              <w:tab/>
            </w:r>
            <w:r>
              <w:rPr>
                <w:noProof/>
                <w:webHidden/>
              </w:rPr>
              <w:fldChar w:fldCharType="begin"/>
            </w:r>
            <w:r>
              <w:rPr>
                <w:noProof/>
                <w:webHidden/>
              </w:rPr>
              <w:instrText xml:space="preserve"> PAGEREF _Toc33693372 \h </w:instrText>
            </w:r>
            <w:r>
              <w:rPr>
                <w:noProof/>
                <w:webHidden/>
              </w:rPr>
            </w:r>
            <w:r>
              <w:rPr>
                <w:noProof/>
                <w:webHidden/>
              </w:rPr>
              <w:fldChar w:fldCharType="separate"/>
            </w:r>
            <w:r>
              <w:rPr>
                <w:noProof/>
                <w:webHidden/>
              </w:rPr>
              <w:t>587</w:t>
            </w:r>
            <w:r>
              <w:rPr>
                <w:noProof/>
                <w:webHidden/>
              </w:rPr>
              <w:fldChar w:fldCharType="end"/>
            </w:r>
          </w:hyperlink>
        </w:p>
        <w:p w14:paraId="121C9A6B"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3373" w:history="1">
            <w:r w:rsidRPr="00F771A5">
              <w:rPr>
                <w:rStyle w:val="Hyperlink"/>
                <w:rFonts w:eastAsia="Times New Roman"/>
                <w:noProof/>
                <w:lang w:bidi="en-US"/>
              </w:rPr>
              <w:t>6.</w:t>
            </w:r>
            <w:r>
              <w:rPr>
                <w:rFonts w:asciiTheme="minorHAnsi" w:eastAsiaTheme="minorEastAsia" w:hAnsiTheme="minorHAnsi"/>
                <w:noProof/>
                <w:lang w:eastAsia="nl-BE"/>
              </w:rPr>
              <w:tab/>
            </w:r>
            <w:r w:rsidRPr="00F771A5">
              <w:rPr>
                <w:rStyle w:val="Hyperlink"/>
                <w:rFonts w:eastAsia="Times New Roman"/>
                <w:noProof/>
                <w:lang w:bidi="en-US"/>
              </w:rPr>
              <w:t>Specificaties PLC materiaal indien geen levering Aquafin</w:t>
            </w:r>
            <w:r>
              <w:rPr>
                <w:noProof/>
                <w:webHidden/>
              </w:rPr>
              <w:tab/>
            </w:r>
            <w:r>
              <w:rPr>
                <w:noProof/>
                <w:webHidden/>
              </w:rPr>
              <w:fldChar w:fldCharType="begin"/>
            </w:r>
            <w:r>
              <w:rPr>
                <w:noProof/>
                <w:webHidden/>
              </w:rPr>
              <w:instrText xml:space="preserve"> PAGEREF _Toc33693373 \h </w:instrText>
            </w:r>
            <w:r>
              <w:rPr>
                <w:noProof/>
                <w:webHidden/>
              </w:rPr>
            </w:r>
            <w:r>
              <w:rPr>
                <w:noProof/>
                <w:webHidden/>
              </w:rPr>
              <w:fldChar w:fldCharType="separate"/>
            </w:r>
            <w:r>
              <w:rPr>
                <w:noProof/>
                <w:webHidden/>
              </w:rPr>
              <w:t>588</w:t>
            </w:r>
            <w:r>
              <w:rPr>
                <w:noProof/>
                <w:webHidden/>
              </w:rPr>
              <w:fldChar w:fldCharType="end"/>
            </w:r>
          </w:hyperlink>
        </w:p>
        <w:p w14:paraId="6E5CA919"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74" w:history="1">
            <w:r w:rsidRPr="00F771A5">
              <w:rPr>
                <w:rStyle w:val="Hyperlink"/>
                <w:noProof/>
                <w:lang w:bidi="en-US"/>
              </w:rPr>
              <w:t>6.1.</w:t>
            </w:r>
            <w:r>
              <w:rPr>
                <w:rFonts w:asciiTheme="minorHAnsi" w:eastAsiaTheme="minorEastAsia" w:hAnsiTheme="minorHAnsi"/>
                <w:noProof/>
                <w:lang w:eastAsia="nl-BE"/>
              </w:rPr>
              <w:tab/>
            </w:r>
            <w:r w:rsidRPr="00F771A5">
              <w:rPr>
                <w:rStyle w:val="Hyperlink"/>
                <w:noProof/>
                <w:lang w:bidi="en-US"/>
              </w:rPr>
              <w:t>Hardware</w:t>
            </w:r>
            <w:r>
              <w:rPr>
                <w:noProof/>
                <w:webHidden/>
              </w:rPr>
              <w:tab/>
            </w:r>
            <w:r>
              <w:rPr>
                <w:noProof/>
                <w:webHidden/>
              </w:rPr>
              <w:fldChar w:fldCharType="begin"/>
            </w:r>
            <w:r>
              <w:rPr>
                <w:noProof/>
                <w:webHidden/>
              </w:rPr>
              <w:instrText xml:space="preserve"> PAGEREF _Toc33693374 \h </w:instrText>
            </w:r>
            <w:r>
              <w:rPr>
                <w:noProof/>
                <w:webHidden/>
              </w:rPr>
            </w:r>
            <w:r>
              <w:rPr>
                <w:noProof/>
                <w:webHidden/>
              </w:rPr>
              <w:fldChar w:fldCharType="separate"/>
            </w:r>
            <w:r>
              <w:rPr>
                <w:noProof/>
                <w:webHidden/>
              </w:rPr>
              <w:t>588</w:t>
            </w:r>
            <w:r>
              <w:rPr>
                <w:noProof/>
                <w:webHidden/>
              </w:rPr>
              <w:fldChar w:fldCharType="end"/>
            </w:r>
          </w:hyperlink>
        </w:p>
        <w:p w14:paraId="73D0270E"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75" w:history="1">
            <w:r w:rsidRPr="00F771A5">
              <w:rPr>
                <w:rStyle w:val="Hyperlink"/>
                <w:noProof/>
                <w:lang w:bidi="en-US"/>
              </w:rPr>
              <w:t>6.2.</w:t>
            </w:r>
            <w:r>
              <w:rPr>
                <w:rFonts w:asciiTheme="minorHAnsi" w:eastAsiaTheme="minorEastAsia" w:hAnsiTheme="minorHAnsi"/>
                <w:noProof/>
                <w:lang w:eastAsia="nl-BE"/>
              </w:rPr>
              <w:tab/>
            </w:r>
            <w:r w:rsidRPr="00F771A5">
              <w:rPr>
                <w:rStyle w:val="Hyperlink"/>
                <w:noProof/>
                <w:lang w:bidi="en-US"/>
              </w:rPr>
              <w:t>Software</w:t>
            </w:r>
            <w:r>
              <w:rPr>
                <w:noProof/>
                <w:webHidden/>
              </w:rPr>
              <w:tab/>
            </w:r>
            <w:r>
              <w:rPr>
                <w:noProof/>
                <w:webHidden/>
              </w:rPr>
              <w:fldChar w:fldCharType="begin"/>
            </w:r>
            <w:r>
              <w:rPr>
                <w:noProof/>
                <w:webHidden/>
              </w:rPr>
              <w:instrText xml:space="preserve"> PAGEREF _Toc33693375 \h </w:instrText>
            </w:r>
            <w:r>
              <w:rPr>
                <w:noProof/>
                <w:webHidden/>
              </w:rPr>
            </w:r>
            <w:r>
              <w:rPr>
                <w:noProof/>
                <w:webHidden/>
              </w:rPr>
              <w:fldChar w:fldCharType="separate"/>
            </w:r>
            <w:r>
              <w:rPr>
                <w:noProof/>
                <w:webHidden/>
              </w:rPr>
              <w:t>588</w:t>
            </w:r>
            <w:r>
              <w:rPr>
                <w:noProof/>
                <w:webHidden/>
              </w:rPr>
              <w:fldChar w:fldCharType="end"/>
            </w:r>
          </w:hyperlink>
        </w:p>
        <w:p w14:paraId="13773169"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3376" w:history="1">
            <w:r w:rsidRPr="00F771A5">
              <w:rPr>
                <w:rStyle w:val="Hyperlink"/>
                <w:rFonts w:eastAsia="Times New Roman"/>
                <w:noProof/>
                <w:lang w:bidi="en-US"/>
              </w:rPr>
              <w:t>E.</w:t>
            </w:r>
            <w:r>
              <w:rPr>
                <w:rFonts w:asciiTheme="minorHAnsi" w:eastAsiaTheme="minorEastAsia" w:hAnsiTheme="minorHAnsi"/>
                <w:noProof/>
                <w:lang w:eastAsia="nl-BE"/>
              </w:rPr>
              <w:tab/>
            </w:r>
            <w:r w:rsidRPr="00F771A5">
              <w:rPr>
                <w:rStyle w:val="Hyperlink"/>
                <w:rFonts w:eastAsia="Times New Roman"/>
                <w:noProof/>
                <w:lang w:bidi="en-US"/>
              </w:rPr>
              <w:t>OPLEVERINGSDOSSIER</w:t>
            </w:r>
            <w:r>
              <w:rPr>
                <w:noProof/>
                <w:webHidden/>
              </w:rPr>
              <w:tab/>
            </w:r>
            <w:r>
              <w:rPr>
                <w:noProof/>
                <w:webHidden/>
              </w:rPr>
              <w:fldChar w:fldCharType="begin"/>
            </w:r>
            <w:r>
              <w:rPr>
                <w:noProof/>
                <w:webHidden/>
              </w:rPr>
              <w:instrText xml:space="preserve"> PAGEREF _Toc33693376 \h </w:instrText>
            </w:r>
            <w:r>
              <w:rPr>
                <w:noProof/>
                <w:webHidden/>
              </w:rPr>
            </w:r>
            <w:r>
              <w:rPr>
                <w:noProof/>
                <w:webHidden/>
              </w:rPr>
              <w:fldChar w:fldCharType="separate"/>
            </w:r>
            <w:r>
              <w:rPr>
                <w:noProof/>
                <w:webHidden/>
              </w:rPr>
              <w:t>591</w:t>
            </w:r>
            <w:r>
              <w:rPr>
                <w:noProof/>
                <w:webHidden/>
              </w:rPr>
              <w:fldChar w:fldCharType="end"/>
            </w:r>
          </w:hyperlink>
        </w:p>
        <w:p w14:paraId="5EAF3D38"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3377" w:history="1">
            <w:r w:rsidRPr="00F771A5">
              <w:rPr>
                <w:rStyle w:val="Hyperlink"/>
                <w:rFonts w:eastAsia="Times New Roman"/>
                <w:noProof/>
                <w:lang w:bidi="en-US"/>
              </w:rPr>
              <w:t>1.</w:t>
            </w:r>
            <w:r>
              <w:rPr>
                <w:rFonts w:asciiTheme="minorHAnsi" w:eastAsiaTheme="minorEastAsia" w:hAnsiTheme="minorHAnsi"/>
                <w:noProof/>
                <w:lang w:eastAsia="nl-BE"/>
              </w:rPr>
              <w:tab/>
            </w:r>
            <w:r w:rsidRPr="00F771A5">
              <w:rPr>
                <w:rStyle w:val="Hyperlink"/>
                <w:rFonts w:eastAsia="Times New Roman"/>
                <w:noProof/>
                <w:lang w:bidi="en-US"/>
              </w:rPr>
              <w:t>Opleveringsdossier voor pompstations</w:t>
            </w:r>
            <w:r>
              <w:rPr>
                <w:noProof/>
                <w:webHidden/>
              </w:rPr>
              <w:tab/>
            </w:r>
            <w:r>
              <w:rPr>
                <w:noProof/>
                <w:webHidden/>
              </w:rPr>
              <w:fldChar w:fldCharType="begin"/>
            </w:r>
            <w:r>
              <w:rPr>
                <w:noProof/>
                <w:webHidden/>
              </w:rPr>
              <w:instrText xml:space="preserve"> PAGEREF _Toc33693377 \h </w:instrText>
            </w:r>
            <w:r>
              <w:rPr>
                <w:noProof/>
                <w:webHidden/>
              </w:rPr>
            </w:r>
            <w:r>
              <w:rPr>
                <w:noProof/>
                <w:webHidden/>
              </w:rPr>
              <w:fldChar w:fldCharType="separate"/>
            </w:r>
            <w:r>
              <w:rPr>
                <w:noProof/>
                <w:webHidden/>
              </w:rPr>
              <w:t>591</w:t>
            </w:r>
            <w:r>
              <w:rPr>
                <w:noProof/>
                <w:webHidden/>
              </w:rPr>
              <w:fldChar w:fldCharType="end"/>
            </w:r>
          </w:hyperlink>
        </w:p>
        <w:p w14:paraId="03CC7067"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78" w:history="1">
            <w:r w:rsidRPr="00F771A5">
              <w:rPr>
                <w:rStyle w:val="Hyperlink"/>
                <w:noProof/>
                <w:lang w:bidi="en-US"/>
              </w:rPr>
              <w:t>1.1.</w:t>
            </w:r>
            <w:r>
              <w:rPr>
                <w:rFonts w:asciiTheme="minorHAnsi" w:eastAsiaTheme="minorEastAsia" w:hAnsiTheme="minorHAnsi"/>
                <w:noProof/>
                <w:lang w:eastAsia="nl-BE"/>
              </w:rPr>
              <w:tab/>
            </w:r>
            <w:r w:rsidRPr="00F771A5">
              <w:rPr>
                <w:rStyle w:val="Hyperlink"/>
                <w:noProof/>
                <w:lang w:bidi="en-US"/>
              </w:rPr>
              <w:t>Basisdossier</w:t>
            </w:r>
            <w:r>
              <w:rPr>
                <w:noProof/>
                <w:webHidden/>
              </w:rPr>
              <w:tab/>
            </w:r>
            <w:r>
              <w:rPr>
                <w:noProof/>
                <w:webHidden/>
              </w:rPr>
              <w:fldChar w:fldCharType="begin"/>
            </w:r>
            <w:r>
              <w:rPr>
                <w:noProof/>
                <w:webHidden/>
              </w:rPr>
              <w:instrText xml:space="preserve"> PAGEREF _Toc33693378 \h </w:instrText>
            </w:r>
            <w:r>
              <w:rPr>
                <w:noProof/>
                <w:webHidden/>
              </w:rPr>
            </w:r>
            <w:r>
              <w:rPr>
                <w:noProof/>
                <w:webHidden/>
              </w:rPr>
              <w:fldChar w:fldCharType="separate"/>
            </w:r>
            <w:r>
              <w:rPr>
                <w:noProof/>
                <w:webHidden/>
              </w:rPr>
              <w:t>591</w:t>
            </w:r>
            <w:r>
              <w:rPr>
                <w:noProof/>
                <w:webHidden/>
              </w:rPr>
              <w:fldChar w:fldCharType="end"/>
            </w:r>
          </w:hyperlink>
        </w:p>
        <w:p w14:paraId="5500D7D7"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79" w:history="1">
            <w:r w:rsidRPr="00F771A5">
              <w:rPr>
                <w:rStyle w:val="Hyperlink"/>
                <w:noProof/>
                <w:lang w:bidi="en-US"/>
              </w:rPr>
              <w:t>1.2.</w:t>
            </w:r>
            <w:r>
              <w:rPr>
                <w:rFonts w:asciiTheme="minorHAnsi" w:eastAsiaTheme="minorEastAsia" w:hAnsiTheme="minorHAnsi"/>
                <w:noProof/>
                <w:lang w:eastAsia="nl-BE"/>
              </w:rPr>
              <w:tab/>
            </w:r>
            <w:r w:rsidRPr="00F771A5">
              <w:rPr>
                <w:rStyle w:val="Hyperlink"/>
                <w:noProof/>
                <w:lang w:bidi="en-US"/>
              </w:rPr>
              <w:t>Asbuilt-plannen</w:t>
            </w:r>
            <w:r>
              <w:rPr>
                <w:noProof/>
                <w:webHidden/>
              </w:rPr>
              <w:tab/>
            </w:r>
            <w:r>
              <w:rPr>
                <w:noProof/>
                <w:webHidden/>
              </w:rPr>
              <w:fldChar w:fldCharType="begin"/>
            </w:r>
            <w:r>
              <w:rPr>
                <w:noProof/>
                <w:webHidden/>
              </w:rPr>
              <w:instrText xml:space="preserve"> PAGEREF _Toc33693379 \h </w:instrText>
            </w:r>
            <w:r>
              <w:rPr>
                <w:noProof/>
                <w:webHidden/>
              </w:rPr>
            </w:r>
            <w:r>
              <w:rPr>
                <w:noProof/>
                <w:webHidden/>
              </w:rPr>
              <w:fldChar w:fldCharType="separate"/>
            </w:r>
            <w:r>
              <w:rPr>
                <w:noProof/>
                <w:webHidden/>
              </w:rPr>
              <w:t>594</w:t>
            </w:r>
            <w:r>
              <w:rPr>
                <w:noProof/>
                <w:webHidden/>
              </w:rPr>
              <w:fldChar w:fldCharType="end"/>
            </w:r>
          </w:hyperlink>
        </w:p>
        <w:p w14:paraId="1C652455"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80" w:history="1">
            <w:r w:rsidRPr="00F771A5">
              <w:rPr>
                <w:rStyle w:val="Hyperlink"/>
                <w:noProof/>
                <w:lang w:bidi="en-US"/>
              </w:rPr>
              <w:t>1.3.</w:t>
            </w:r>
            <w:r>
              <w:rPr>
                <w:rFonts w:asciiTheme="minorHAnsi" w:eastAsiaTheme="minorEastAsia" w:hAnsiTheme="minorHAnsi"/>
                <w:noProof/>
                <w:lang w:eastAsia="nl-BE"/>
              </w:rPr>
              <w:tab/>
            </w:r>
            <w:r w:rsidRPr="00F771A5">
              <w:rPr>
                <w:rStyle w:val="Hyperlink"/>
                <w:noProof/>
                <w:lang w:bidi="en-US"/>
              </w:rPr>
              <w:t>Keuringsverslagen</w:t>
            </w:r>
            <w:r>
              <w:rPr>
                <w:noProof/>
                <w:webHidden/>
              </w:rPr>
              <w:tab/>
            </w:r>
            <w:r>
              <w:rPr>
                <w:noProof/>
                <w:webHidden/>
              </w:rPr>
              <w:fldChar w:fldCharType="begin"/>
            </w:r>
            <w:r>
              <w:rPr>
                <w:noProof/>
                <w:webHidden/>
              </w:rPr>
              <w:instrText xml:space="preserve"> PAGEREF _Toc33693380 \h </w:instrText>
            </w:r>
            <w:r>
              <w:rPr>
                <w:noProof/>
                <w:webHidden/>
              </w:rPr>
            </w:r>
            <w:r>
              <w:rPr>
                <w:noProof/>
                <w:webHidden/>
              </w:rPr>
              <w:fldChar w:fldCharType="separate"/>
            </w:r>
            <w:r>
              <w:rPr>
                <w:noProof/>
                <w:webHidden/>
              </w:rPr>
              <w:t>594</w:t>
            </w:r>
            <w:r>
              <w:rPr>
                <w:noProof/>
                <w:webHidden/>
              </w:rPr>
              <w:fldChar w:fldCharType="end"/>
            </w:r>
          </w:hyperlink>
        </w:p>
        <w:p w14:paraId="6F2F8075"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81" w:history="1">
            <w:r w:rsidRPr="00F771A5">
              <w:rPr>
                <w:rStyle w:val="Hyperlink"/>
                <w:noProof/>
                <w:lang w:bidi="en-US"/>
              </w:rPr>
              <w:t>1.4.</w:t>
            </w:r>
            <w:r>
              <w:rPr>
                <w:rFonts w:asciiTheme="minorHAnsi" w:eastAsiaTheme="minorEastAsia" w:hAnsiTheme="minorHAnsi"/>
                <w:noProof/>
                <w:lang w:eastAsia="nl-BE"/>
              </w:rPr>
              <w:tab/>
            </w:r>
            <w:r w:rsidRPr="00F771A5">
              <w:rPr>
                <w:rStyle w:val="Hyperlink"/>
                <w:noProof/>
                <w:lang w:bidi="en-US"/>
              </w:rPr>
              <w:t>Berekeningsnota's</w:t>
            </w:r>
            <w:r>
              <w:rPr>
                <w:noProof/>
                <w:webHidden/>
              </w:rPr>
              <w:tab/>
            </w:r>
            <w:r>
              <w:rPr>
                <w:noProof/>
                <w:webHidden/>
              </w:rPr>
              <w:fldChar w:fldCharType="begin"/>
            </w:r>
            <w:r>
              <w:rPr>
                <w:noProof/>
                <w:webHidden/>
              </w:rPr>
              <w:instrText xml:space="preserve"> PAGEREF _Toc33693381 \h </w:instrText>
            </w:r>
            <w:r>
              <w:rPr>
                <w:noProof/>
                <w:webHidden/>
              </w:rPr>
            </w:r>
            <w:r>
              <w:rPr>
                <w:noProof/>
                <w:webHidden/>
              </w:rPr>
              <w:fldChar w:fldCharType="separate"/>
            </w:r>
            <w:r>
              <w:rPr>
                <w:noProof/>
                <w:webHidden/>
              </w:rPr>
              <w:t>594</w:t>
            </w:r>
            <w:r>
              <w:rPr>
                <w:noProof/>
                <w:webHidden/>
              </w:rPr>
              <w:fldChar w:fldCharType="end"/>
            </w:r>
          </w:hyperlink>
        </w:p>
        <w:p w14:paraId="0C5FEF75"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82" w:history="1">
            <w:r w:rsidRPr="00F771A5">
              <w:rPr>
                <w:rStyle w:val="Hyperlink"/>
                <w:noProof/>
                <w:lang w:bidi="en-US"/>
              </w:rPr>
              <w:t>1.5.</w:t>
            </w:r>
            <w:r>
              <w:rPr>
                <w:rFonts w:asciiTheme="minorHAnsi" w:eastAsiaTheme="minorEastAsia" w:hAnsiTheme="minorHAnsi"/>
                <w:noProof/>
                <w:lang w:eastAsia="nl-BE"/>
              </w:rPr>
              <w:tab/>
            </w:r>
            <w:r w:rsidRPr="00F771A5">
              <w:rPr>
                <w:rStyle w:val="Hyperlink"/>
                <w:noProof/>
                <w:lang w:bidi="en-US"/>
              </w:rPr>
              <w:t>Aansluitvoorwaarden elektriciteit</w:t>
            </w:r>
            <w:r>
              <w:rPr>
                <w:noProof/>
                <w:webHidden/>
              </w:rPr>
              <w:tab/>
            </w:r>
            <w:r>
              <w:rPr>
                <w:noProof/>
                <w:webHidden/>
              </w:rPr>
              <w:fldChar w:fldCharType="begin"/>
            </w:r>
            <w:r>
              <w:rPr>
                <w:noProof/>
                <w:webHidden/>
              </w:rPr>
              <w:instrText xml:space="preserve"> PAGEREF _Toc33693382 \h </w:instrText>
            </w:r>
            <w:r>
              <w:rPr>
                <w:noProof/>
                <w:webHidden/>
              </w:rPr>
            </w:r>
            <w:r>
              <w:rPr>
                <w:noProof/>
                <w:webHidden/>
              </w:rPr>
              <w:fldChar w:fldCharType="separate"/>
            </w:r>
            <w:r>
              <w:rPr>
                <w:noProof/>
                <w:webHidden/>
              </w:rPr>
              <w:t>595</w:t>
            </w:r>
            <w:r>
              <w:rPr>
                <w:noProof/>
                <w:webHidden/>
              </w:rPr>
              <w:fldChar w:fldCharType="end"/>
            </w:r>
          </w:hyperlink>
        </w:p>
        <w:p w14:paraId="57722528"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83" w:history="1">
            <w:r w:rsidRPr="00F771A5">
              <w:rPr>
                <w:rStyle w:val="Hyperlink"/>
                <w:noProof/>
                <w:lang w:bidi="en-US"/>
              </w:rPr>
              <w:t>1.6.</w:t>
            </w:r>
            <w:r>
              <w:rPr>
                <w:rFonts w:asciiTheme="minorHAnsi" w:eastAsiaTheme="minorEastAsia" w:hAnsiTheme="minorHAnsi"/>
                <w:noProof/>
                <w:lang w:eastAsia="nl-BE"/>
              </w:rPr>
              <w:tab/>
            </w:r>
            <w:r w:rsidRPr="00F771A5">
              <w:rPr>
                <w:rStyle w:val="Hyperlink"/>
                <w:noProof/>
                <w:lang w:bidi="en-US"/>
              </w:rPr>
              <w:t>Instellingen automatisatie</w:t>
            </w:r>
            <w:r>
              <w:rPr>
                <w:noProof/>
                <w:webHidden/>
              </w:rPr>
              <w:tab/>
            </w:r>
            <w:r>
              <w:rPr>
                <w:noProof/>
                <w:webHidden/>
              </w:rPr>
              <w:fldChar w:fldCharType="begin"/>
            </w:r>
            <w:r>
              <w:rPr>
                <w:noProof/>
                <w:webHidden/>
              </w:rPr>
              <w:instrText xml:space="preserve"> PAGEREF _Toc33693383 \h </w:instrText>
            </w:r>
            <w:r>
              <w:rPr>
                <w:noProof/>
                <w:webHidden/>
              </w:rPr>
            </w:r>
            <w:r>
              <w:rPr>
                <w:noProof/>
                <w:webHidden/>
              </w:rPr>
              <w:fldChar w:fldCharType="separate"/>
            </w:r>
            <w:r>
              <w:rPr>
                <w:noProof/>
                <w:webHidden/>
              </w:rPr>
              <w:t>595</w:t>
            </w:r>
            <w:r>
              <w:rPr>
                <w:noProof/>
                <w:webHidden/>
              </w:rPr>
              <w:fldChar w:fldCharType="end"/>
            </w:r>
          </w:hyperlink>
        </w:p>
        <w:p w14:paraId="51085E93" w14:textId="77777777" w:rsidR="00AB0733" w:rsidRDefault="00AB0733">
          <w:pPr>
            <w:pStyle w:val="Inhopg1"/>
            <w:tabs>
              <w:tab w:val="left" w:pos="440"/>
              <w:tab w:val="right" w:leader="dot" w:pos="9063"/>
            </w:tabs>
            <w:rPr>
              <w:rFonts w:asciiTheme="minorHAnsi" w:eastAsiaTheme="minorEastAsia" w:hAnsiTheme="minorHAnsi"/>
              <w:noProof/>
              <w:lang w:eastAsia="nl-BE"/>
            </w:rPr>
          </w:pPr>
          <w:hyperlink w:anchor="_Toc33693384" w:history="1">
            <w:r w:rsidRPr="00F771A5">
              <w:rPr>
                <w:rStyle w:val="Hyperlink"/>
                <w:rFonts w:eastAsia="Times New Roman"/>
                <w:noProof/>
                <w:lang w:bidi="en-US"/>
              </w:rPr>
              <w:t>2.</w:t>
            </w:r>
            <w:r>
              <w:rPr>
                <w:rFonts w:asciiTheme="minorHAnsi" w:eastAsiaTheme="minorEastAsia" w:hAnsiTheme="minorHAnsi"/>
                <w:noProof/>
                <w:lang w:eastAsia="nl-BE"/>
              </w:rPr>
              <w:tab/>
            </w:r>
            <w:r w:rsidRPr="00F771A5">
              <w:rPr>
                <w:rStyle w:val="Hyperlink"/>
                <w:rFonts w:eastAsia="Times New Roman"/>
                <w:noProof/>
                <w:lang w:bidi="en-US"/>
              </w:rPr>
              <w:t>Opleveringsdossier voor RWZI's</w:t>
            </w:r>
            <w:r>
              <w:rPr>
                <w:noProof/>
                <w:webHidden/>
              </w:rPr>
              <w:tab/>
            </w:r>
            <w:r>
              <w:rPr>
                <w:noProof/>
                <w:webHidden/>
              </w:rPr>
              <w:fldChar w:fldCharType="begin"/>
            </w:r>
            <w:r>
              <w:rPr>
                <w:noProof/>
                <w:webHidden/>
              </w:rPr>
              <w:instrText xml:space="preserve"> PAGEREF _Toc33693384 \h </w:instrText>
            </w:r>
            <w:r>
              <w:rPr>
                <w:noProof/>
                <w:webHidden/>
              </w:rPr>
            </w:r>
            <w:r>
              <w:rPr>
                <w:noProof/>
                <w:webHidden/>
              </w:rPr>
              <w:fldChar w:fldCharType="separate"/>
            </w:r>
            <w:r>
              <w:rPr>
                <w:noProof/>
                <w:webHidden/>
              </w:rPr>
              <w:t>600</w:t>
            </w:r>
            <w:r>
              <w:rPr>
                <w:noProof/>
                <w:webHidden/>
              </w:rPr>
              <w:fldChar w:fldCharType="end"/>
            </w:r>
          </w:hyperlink>
        </w:p>
        <w:p w14:paraId="49210E96"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85" w:history="1">
            <w:r w:rsidRPr="00F771A5">
              <w:rPr>
                <w:rStyle w:val="Hyperlink"/>
                <w:noProof/>
                <w:lang w:bidi="en-US"/>
              </w:rPr>
              <w:t>2.0.</w:t>
            </w:r>
            <w:r>
              <w:rPr>
                <w:rFonts w:asciiTheme="minorHAnsi" w:eastAsiaTheme="minorEastAsia" w:hAnsiTheme="minorHAnsi"/>
                <w:noProof/>
                <w:lang w:eastAsia="nl-BE"/>
              </w:rPr>
              <w:tab/>
            </w:r>
            <w:r w:rsidRPr="00F771A5">
              <w:rPr>
                <w:rStyle w:val="Hyperlink"/>
                <w:noProof/>
                <w:lang w:bidi="en-US"/>
              </w:rPr>
              <w:t>Basisdossier</w:t>
            </w:r>
            <w:r>
              <w:rPr>
                <w:noProof/>
                <w:webHidden/>
              </w:rPr>
              <w:tab/>
            </w:r>
            <w:r>
              <w:rPr>
                <w:noProof/>
                <w:webHidden/>
              </w:rPr>
              <w:fldChar w:fldCharType="begin"/>
            </w:r>
            <w:r>
              <w:rPr>
                <w:noProof/>
                <w:webHidden/>
              </w:rPr>
              <w:instrText xml:space="preserve"> PAGEREF _Toc33693385 \h </w:instrText>
            </w:r>
            <w:r>
              <w:rPr>
                <w:noProof/>
                <w:webHidden/>
              </w:rPr>
            </w:r>
            <w:r>
              <w:rPr>
                <w:noProof/>
                <w:webHidden/>
              </w:rPr>
              <w:fldChar w:fldCharType="separate"/>
            </w:r>
            <w:r>
              <w:rPr>
                <w:noProof/>
                <w:webHidden/>
              </w:rPr>
              <w:t>602</w:t>
            </w:r>
            <w:r>
              <w:rPr>
                <w:noProof/>
                <w:webHidden/>
              </w:rPr>
              <w:fldChar w:fldCharType="end"/>
            </w:r>
          </w:hyperlink>
        </w:p>
        <w:p w14:paraId="14395A86" w14:textId="77777777" w:rsidR="00AB0733" w:rsidRDefault="00AB0733">
          <w:pPr>
            <w:pStyle w:val="Inhopg3"/>
            <w:tabs>
              <w:tab w:val="left" w:pos="1320"/>
            </w:tabs>
            <w:rPr>
              <w:rFonts w:asciiTheme="minorHAnsi" w:hAnsiTheme="minorHAnsi"/>
              <w:noProof/>
            </w:rPr>
          </w:pPr>
          <w:hyperlink w:anchor="_Toc33693386" w:history="1">
            <w:r w:rsidRPr="00F771A5">
              <w:rPr>
                <w:rStyle w:val="Hyperlink"/>
                <w:noProof/>
                <w:lang w:bidi="en-US"/>
              </w:rPr>
              <w:t>2.0.1.</w:t>
            </w:r>
            <w:r>
              <w:rPr>
                <w:rFonts w:asciiTheme="minorHAnsi" w:hAnsiTheme="minorHAnsi"/>
                <w:noProof/>
              </w:rPr>
              <w:tab/>
            </w:r>
            <w:r w:rsidRPr="00F771A5">
              <w:rPr>
                <w:rStyle w:val="Hyperlink"/>
                <w:noProof/>
                <w:lang w:bidi="en-US"/>
              </w:rPr>
              <w:t>Mechanica</w:t>
            </w:r>
            <w:r>
              <w:rPr>
                <w:noProof/>
                <w:webHidden/>
              </w:rPr>
              <w:tab/>
            </w:r>
            <w:r>
              <w:rPr>
                <w:noProof/>
                <w:webHidden/>
              </w:rPr>
              <w:fldChar w:fldCharType="begin"/>
            </w:r>
            <w:r>
              <w:rPr>
                <w:noProof/>
                <w:webHidden/>
              </w:rPr>
              <w:instrText xml:space="preserve"> PAGEREF _Toc33693386 \h </w:instrText>
            </w:r>
            <w:r>
              <w:rPr>
                <w:noProof/>
                <w:webHidden/>
              </w:rPr>
            </w:r>
            <w:r>
              <w:rPr>
                <w:noProof/>
                <w:webHidden/>
              </w:rPr>
              <w:fldChar w:fldCharType="separate"/>
            </w:r>
            <w:r>
              <w:rPr>
                <w:noProof/>
                <w:webHidden/>
              </w:rPr>
              <w:t>603</w:t>
            </w:r>
            <w:r>
              <w:rPr>
                <w:noProof/>
                <w:webHidden/>
              </w:rPr>
              <w:fldChar w:fldCharType="end"/>
            </w:r>
          </w:hyperlink>
        </w:p>
        <w:p w14:paraId="77528BD6" w14:textId="77777777" w:rsidR="00AB0733" w:rsidRDefault="00AB0733">
          <w:pPr>
            <w:pStyle w:val="Inhopg3"/>
            <w:tabs>
              <w:tab w:val="left" w:pos="1320"/>
            </w:tabs>
            <w:rPr>
              <w:rFonts w:asciiTheme="minorHAnsi" w:hAnsiTheme="minorHAnsi"/>
              <w:noProof/>
            </w:rPr>
          </w:pPr>
          <w:hyperlink w:anchor="_Toc33693387" w:history="1">
            <w:r w:rsidRPr="00F771A5">
              <w:rPr>
                <w:rStyle w:val="Hyperlink"/>
                <w:noProof/>
                <w:lang w:bidi="en-US"/>
              </w:rPr>
              <w:t>2.0.2.</w:t>
            </w:r>
            <w:r>
              <w:rPr>
                <w:rFonts w:asciiTheme="minorHAnsi" w:hAnsiTheme="minorHAnsi"/>
                <w:noProof/>
              </w:rPr>
              <w:tab/>
            </w:r>
            <w:r w:rsidRPr="00F771A5">
              <w:rPr>
                <w:rStyle w:val="Hyperlink"/>
                <w:noProof/>
                <w:lang w:bidi="en-US"/>
              </w:rPr>
              <w:t>Elektriciteit</w:t>
            </w:r>
            <w:r>
              <w:rPr>
                <w:noProof/>
                <w:webHidden/>
              </w:rPr>
              <w:tab/>
            </w:r>
            <w:r>
              <w:rPr>
                <w:noProof/>
                <w:webHidden/>
              </w:rPr>
              <w:fldChar w:fldCharType="begin"/>
            </w:r>
            <w:r>
              <w:rPr>
                <w:noProof/>
                <w:webHidden/>
              </w:rPr>
              <w:instrText xml:space="preserve"> PAGEREF _Toc33693387 \h </w:instrText>
            </w:r>
            <w:r>
              <w:rPr>
                <w:noProof/>
                <w:webHidden/>
              </w:rPr>
            </w:r>
            <w:r>
              <w:rPr>
                <w:noProof/>
                <w:webHidden/>
              </w:rPr>
              <w:fldChar w:fldCharType="separate"/>
            </w:r>
            <w:r>
              <w:rPr>
                <w:noProof/>
                <w:webHidden/>
              </w:rPr>
              <w:t>604</w:t>
            </w:r>
            <w:r>
              <w:rPr>
                <w:noProof/>
                <w:webHidden/>
              </w:rPr>
              <w:fldChar w:fldCharType="end"/>
            </w:r>
          </w:hyperlink>
        </w:p>
        <w:p w14:paraId="34CB83AF" w14:textId="77777777" w:rsidR="00AB0733" w:rsidRDefault="00AB0733">
          <w:pPr>
            <w:pStyle w:val="Inhopg3"/>
            <w:tabs>
              <w:tab w:val="left" w:pos="1320"/>
            </w:tabs>
            <w:rPr>
              <w:rFonts w:asciiTheme="minorHAnsi" w:hAnsiTheme="minorHAnsi"/>
              <w:noProof/>
            </w:rPr>
          </w:pPr>
          <w:hyperlink w:anchor="_Toc33693388" w:history="1">
            <w:r w:rsidRPr="00F771A5">
              <w:rPr>
                <w:rStyle w:val="Hyperlink"/>
                <w:noProof/>
                <w:lang w:bidi="en-US"/>
              </w:rPr>
              <w:t>2.0.3.</w:t>
            </w:r>
            <w:r>
              <w:rPr>
                <w:rFonts w:asciiTheme="minorHAnsi" w:hAnsiTheme="minorHAnsi"/>
                <w:noProof/>
              </w:rPr>
              <w:tab/>
            </w:r>
            <w:r w:rsidRPr="00F771A5">
              <w:rPr>
                <w:rStyle w:val="Hyperlink"/>
                <w:noProof/>
                <w:lang w:bidi="en-US"/>
              </w:rPr>
              <w:t>Instrumentatie</w:t>
            </w:r>
            <w:r>
              <w:rPr>
                <w:noProof/>
                <w:webHidden/>
              </w:rPr>
              <w:tab/>
            </w:r>
            <w:r>
              <w:rPr>
                <w:noProof/>
                <w:webHidden/>
              </w:rPr>
              <w:fldChar w:fldCharType="begin"/>
            </w:r>
            <w:r>
              <w:rPr>
                <w:noProof/>
                <w:webHidden/>
              </w:rPr>
              <w:instrText xml:space="preserve"> PAGEREF _Toc33693388 \h </w:instrText>
            </w:r>
            <w:r>
              <w:rPr>
                <w:noProof/>
                <w:webHidden/>
              </w:rPr>
            </w:r>
            <w:r>
              <w:rPr>
                <w:noProof/>
                <w:webHidden/>
              </w:rPr>
              <w:fldChar w:fldCharType="separate"/>
            </w:r>
            <w:r>
              <w:rPr>
                <w:noProof/>
                <w:webHidden/>
              </w:rPr>
              <w:t>606</w:t>
            </w:r>
            <w:r>
              <w:rPr>
                <w:noProof/>
                <w:webHidden/>
              </w:rPr>
              <w:fldChar w:fldCharType="end"/>
            </w:r>
          </w:hyperlink>
        </w:p>
        <w:p w14:paraId="7E879C9F" w14:textId="77777777" w:rsidR="00AB0733" w:rsidRDefault="00AB0733">
          <w:pPr>
            <w:pStyle w:val="Inhopg3"/>
            <w:tabs>
              <w:tab w:val="left" w:pos="1320"/>
            </w:tabs>
            <w:rPr>
              <w:rFonts w:asciiTheme="minorHAnsi" w:hAnsiTheme="minorHAnsi"/>
              <w:noProof/>
            </w:rPr>
          </w:pPr>
          <w:hyperlink w:anchor="_Toc33693389" w:history="1">
            <w:r w:rsidRPr="00F771A5">
              <w:rPr>
                <w:rStyle w:val="Hyperlink"/>
                <w:noProof/>
                <w:lang w:bidi="en-US"/>
              </w:rPr>
              <w:t>2.0.4.</w:t>
            </w:r>
            <w:r>
              <w:rPr>
                <w:rFonts w:asciiTheme="minorHAnsi" w:hAnsiTheme="minorHAnsi"/>
                <w:noProof/>
              </w:rPr>
              <w:tab/>
            </w:r>
            <w:r w:rsidRPr="00F771A5">
              <w:rPr>
                <w:rStyle w:val="Hyperlink"/>
                <w:noProof/>
                <w:lang w:bidi="en-US"/>
              </w:rPr>
              <w:t>Automatisatie</w:t>
            </w:r>
            <w:r>
              <w:rPr>
                <w:noProof/>
                <w:webHidden/>
              </w:rPr>
              <w:tab/>
            </w:r>
            <w:r>
              <w:rPr>
                <w:noProof/>
                <w:webHidden/>
              </w:rPr>
              <w:fldChar w:fldCharType="begin"/>
            </w:r>
            <w:r>
              <w:rPr>
                <w:noProof/>
                <w:webHidden/>
              </w:rPr>
              <w:instrText xml:space="preserve"> PAGEREF _Toc33693389 \h </w:instrText>
            </w:r>
            <w:r>
              <w:rPr>
                <w:noProof/>
                <w:webHidden/>
              </w:rPr>
            </w:r>
            <w:r>
              <w:rPr>
                <w:noProof/>
                <w:webHidden/>
              </w:rPr>
              <w:fldChar w:fldCharType="separate"/>
            </w:r>
            <w:r>
              <w:rPr>
                <w:noProof/>
                <w:webHidden/>
              </w:rPr>
              <w:t>606</w:t>
            </w:r>
            <w:r>
              <w:rPr>
                <w:noProof/>
                <w:webHidden/>
              </w:rPr>
              <w:fldChar w:fldCharType="end"/>
            </w:r>
          </w:hyperlink>
        </w:p>
        <w:p w14:paraId="33908DFA"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90" w:history="1">
            <w:r w:rsidRPr="00F771A5">
              <w:rPr>
                <w:rStyle w:val="Hyperlink"/>
                <w:noProof/>
                <w:lang w:bidi="en-US"/>
              </w:rPr>
              <w:t>2.1.</w:t>
            </w:r>
            <w:r>
              <w:rPr>
                <w:rFonts w:asciiTheme="minorHAnsi" w:eastAsiaTheme="minorEastAsia" w:hAnsiTheme="minorHAnsi"/>
                <w:noProof/>
                <w:lang w:eastAsia="nl-BE"/>
              </w:rPr>
              <w:tab/>
            </w:r>
            <w:r w:rsidRPr="00F771A5">
              <w:rPr>
                <w:rStyle w:val="Hyperlink"/>
                <w:noProof/>
                <w:lang w:bidi="en-US"/>
              </w:rPr>
              <w:t>Bediening en veiligheid</w:t>
            </w:r>
            <w:r>
              <w:rPr>
                <w:noProof/>
                <w:webHidden/>
              </w:rPr>
              <w:tab/>
            </w:r>
            <w:r>
              <w:rPr>
                <w:noProof/>
                <w:webHidden/>
              </w:rPr>
              <w:fldChar w:fldCharType="begin"/>
            </w:r>
            <w:r>
              <w:rPr>
                <w:noProof/>
                <w:webHidden/>
              </w:rPr>
              <w:instrText xml:space="preserve"> PAGEREF _Toc33693390 \h </w:instrText>
            </w:r>
            <w:r>
              <w:rPr>
                <w:noProof/>
                <w:webHidden/>
              </w:rPr>
            </w:r>
            <w:r>
              <w:rPr>
                <w:noProof/>
                <w:webHidden/>
              </w:rPr>
              <w:fldChar w:fldCharType="separate"/>
            </w:r>
            <w:r>
              <w:rPr>
                <w:noProof/>
                <w:webHidden/>
              </w:rPr>
              <w:t>607</w:t>
            </w:r>
            <w:r>
              <w:rPr>
                <w:noProof/>
                <w:webHidden/>
              </w:rPr>
              <w:fldChar w:fldCharType="end"/>
            </w:r>
          </w:hyperlink>
        </w:p>
        <w:p w14:paraId="4BA3805E"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91" w:history="1">
            <w:r w:rsidRPr="00F771A5">
              <w:rPr>
                <w:rStyle w:val="Hyperlink"/>
                <w:noProof/>
                <w:lang w:bidi="en-US"/>
              </w:rPr>
              <w:t>2.2.</w:t>
            </w:r>
            <w:r>
              <w:rPr>
                <w:rFonts w:asciiTheme="minorHAnsi" w:eastAsiaTheme="minorEastAsia" w:hAnsiTheme="minorHAnsi"/>
                <w:noProof/>
                <w:lang w:eastAsia="nl-BE"/>
              </w:rPr>
              <w:tab/>
            </w:r>
            <w:r w:rsidRPr="00F771A5">
              <w:rPr>
                <w:rStyle w:val="Hyperlink"/>
                <w:noProof/>
                <w:lang w:bidi="en-US"/>
              </w:rPr>
              <w:t>Onderhoud</w:t>
            </w:r>
            <w:r>
              <w:rPr>
                <w:noProof/>
                <w:webHidden/>
              </w:rPr>
              <w:tab/>
            </w:r>
            <w:r>
              <w:rPr>
                <w:noProof/>
                <w:webHidden/>
              </w:rPr>
              <w:fldChar w:fldCharType="begin"/>
            </w:r>
            <w:r>
              <w:rPr>
                <w:noProof/>
                <w:webHidden/>
              </w:rPr>
              <w:instrText xml:space="preserve"> PAGEREF _Toc33693391 \h </w:instrText>
            </w:r>
            <w:r>
              <w:rPr>
                <w:noProof/>
                <w:webHidden/>
              </w:rPr>
            </w:r>
            <w:r>
              <w:rPr>
                <w:noProof/>
                <w:webHidden/>
              </w:rPr>
              <w:fldChar w:fldCharType="separate"/>
            </w:r>
            <w:r>
              <w:rPr>
                <w:noProof/>
                <w:webHidden/>
              </w:rPr>
              <w:t>607</w:t>
            </w:r>
            <w:r>
              <w:rPr>
                <w:noProof/>
                <w:webHidden/>
              </w:rPr>
              <w:fldChar w:fldCharType="end"/>
            </w:r>
          </w:hyperlink>
        </w:p>
        <w:p w14:paraId="5A807A1A"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92" w:history="1">
            <w:r w:rsidRPr="00F771A5">
              <w:rPr>
                <w:rStyle w:val="Hyperlink"/>
                <w:noProof/>
                <w:lang w:bidi="en-US"/>
              </w:rPr>
              <w:t>2.3.</w:t>
            </w:r>
            <w:r>
              <w:rPr>
                <w:rFonts w:asciiTheme="minorHAnsi" w:eastAsiaTheme="minorEastAsia" w:hAnsiTheme="minorHAnsi"/>
                <w:noProof/>
                <w:lang w:eastAsia="nl-BE"/>
              </w:rPr>
              <w:tab/>
            </w:r>
            <w:r w:rsidRPr="00F771A5">
              <w:rPr>
                <w:rStyle w:val="Hyperlink"/>
                <w:noProof/>
                <w:lang w:bidi="en-US"/>
              </w:rPr>
              <w:t>Berekeningsnota's</w:t>
            </w:r>
            <w:r>
              <w:rPr>
                <w:noProof/>
                <w:webHidden/>
              </w:rPr>
              <w:tab/>
            </w:r>
            <w:r>
              <w:rPr>
                <w:noProof/>
                <w:webHidden/>
              </w:rPr>
              <w:fldChar w:fldCharType="begin"/>
            </w:r>
            <w:r>
              <w:rPr>
                <w:noProof/>
                <w:webHidden/>
              </w:rPr>
              <w:instrText xml:space="preserve"> PAGEREF _Toc33693392 \h </w:instrText>
            </w:r>
            <w:r>
              <w:rPr>
                <w:noProof/>
                <w:webHidden/>
              </w:rPr>
            </w:r>
            <w:r>
              <w:rPr>
                <w:noProof/>
                <w:webHidden/>
              </w:rPr>
              <w:fldChar w:fldCharType="separate"/>
            </w:r>
            <w:r>
              <w:rPr>
                <w:noProof/>
                <w:webHidden/>
              </w:rPr>
              <w:t>607</w:t>
            </w:r>
            <w:r>
              <w:rPr>
                <w:noProof/>
                <w:webHidden/>
              </w:rPr>
              <w:fldChar w:fldCharType="end"/>
            </w:r>
          </w:hyperlink>
        </w:p>
        <w:p w14:paraId="0DD91D20"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93" w:history="1">
            <w:r w:rsidRPr="00F771A5">
              <w:rPr>
                <w:rStyle w:val="Hyperlink"/>
                <w:noProof/>
                <w:lang w:bidi="en-US"/>
              </w:rPr>
              <w:t>2.4.</w:t>
            </w:r>
            <w:r>
              <w:rPr>
                <w:rFonts w:asciiTheme="minorHAnsi" w:eastAsiaTheme="minorEastAsia" w:hAnsiTheme="minorHAnsi"/>
                <w:noProof/>
                <w:lang w:eastAsia="nl-BE"/>
              </w:rPr>
              <w:tab/>
            </w:r>
            <w:r w:rsidRPr="00F771A5">
              <w:rPr>
                <w:rStyle w:val="Hyperlink"/>
                <w:noProof/>
                <w:lang w:bidi="en-US"/>
              </w:rPr>
              <w:t>Testrapporten</w:t>
            </w:r>
            <w:r>
              <w:rPr>
                <w:noProof/>
                <w:webHidden/>
              </w:rPr>
              <w:tab/>
            </w:r>
            <w:r>
              <w:rPr>
                <w:noProof/>
                <w:webHidden/>
              </w:rPr>
              <w:fldChar w:fldCharType="begin"/>
            </w:r>
            <w:r>
              <w:rPr>
                <w:noProof/>
                <w:webHidden/>
              </w:rPr>
              <w:instrText xml:space="preserve"> PAGEREF _Toc33693393 \h </w:instrText>
            </w:r>
            <w:r>
              <w:rPr>
                <w:noProof/>
                <w:webHidden/>
              </w:rPr>
            </w:r>
            <w:r>
              <w:rPr>
                <w:noProof/>
                <w:webHidden/>
              </w:rPr>
              <w:fldChar w:fldCharType="separate"/>
            </w:r>
            <w:r>
              <w:rPr>
                <w:noProof/>
                <w:webHidden/>
              </w:rPr>
              <w:t>608</w:t>
            </w:r>
            <w:r>
              <w:rPr>
                <w:noProof/>
                <w:webHidden/>
              </w:rPr>
              <w:fldChar w:fldCharType="end"/>
            </w:r>
          </w:hyperlink>
        </w:p>
        <w:p w14:paraId="5D3F1AC2" w14:textId="77777777" w:rsidR="00AB0733" w:rsidRDefault="00AB0733">
          <w:pPr>
            <w:pStyle w:val="Inhopg2"/>
            <w:tabs>
              <w:tab w:val="left" w:pos="880"/>
              <w:tab w:val="right" w:leader="dot" w:pos="9063"/>
            </w:tabs>
            <w:rPr>
              <w:rFonts w:asciiTheme="minorHAnsi" w:eastAsiaTheme="minorEastAsia" w:hAnsiTheme="minorHAnsi"/>
              <w:noProof/>
              <w:lang w:eastAsia="nl-BE"/>
            </w:rPr>
          </w:pPr>
          <w:hyperlink w:anchor="_Toc33693394" w:history="1">
            <w:r w:rsidRPr="00F771A5">
              <w:rPr>
                <w:rStyle w:val="Hyperlink"/>
                <w:noProof/>
                <w:lang w:bidi="en-US"/>
              </w:rPr>
              <w:t>2.5.</w:t>
            </w:r>
            <w:r>
              <w:rPr>
                <w:rFonts w:asciiTheme="minorHAnsi" w:eastAsiaTheme="minorEastAsia" w:hAnsiTheme="minorHAnsi"/>
                <w:noProof/>
                <w:lang w:eastAsia="nl-BE"/>
              </w:rPr>
              <w:tab/>
            </w:r>
            <w:r w:rsidRPr="00F771A5">
              <w:rPr>
                <w:rStyle w:val="Hyperlink"/>
                <w:noProof/>
                <w:lang w:bidi="en-US"/>
              </w:rPr>
              <w:t>Uitvoeringsplannen</w:t>
            </w:r>
            <w:r>
              <w:rPr>
                <w:noProof/>
                <w:webHidden/>
              </w:rPr>
              <w:tab/>
            </w:r>
            <w:r>
              <w:rPr>
                <w:noProof/>
                <w:webHidden/>
              </w:rPr>
              <w:fldChar w:fldCharType="begin"/>
            </w:r>
            <w:r>
              <w:rPr>
                <w:noProof/>
                <w:webHidden/>
              </w:rPr>
              <w:instrText xml:space="preserve"> PAGEREF _Toc33693394 \h </w:instrText>
            </w:r>
            <w:r>
              <w:rPr>
                <w:noProof/>
                <w:webHidden/>
              </w:rPr>
            </w:r>
            <w:r>
              <w:rPr>
                <w:noProof/>
                <w:webHidden/>
              </w:rPr>
              <w:fldChar w:fldCharType="separate"/>
            </w:r>
            <w:r>
              <w:rPr>
                <w:noProof/>
                <w:webHidden/>
              </w:rPr>
              <w:t>608</w:t>
            </w:r>
            <w:r>
              <w:rPr>
                <w:noProof/>
                <w:webHidden/>
              </w:rPr>
              <w:fldChar w:fldCharType="end"/>
            </w:r>
          </w:hyperlink>
        </w:p>
        <w:p w14:paraId="02B8E7F5" w14:textId="77777777" w:rsidR="00BD6792" w:rsidRDefault="00BD6792" w:rsidP="00BD6792">
          <w:r>
            <w:rPr>
              <w:b/>
              <w:bCs/>
              <w:lang w:val="nl-NL"/>
            </w:rPr>
            <w:fldChar w:fldCharType="end"/>
          </w:r>
        </w:p>
      </w:sdtContent>
    </w:sdt>
    <w:p w14:paraId="11451A91" w14:textId="77777777" w:rsidR="007F2EB3" w:rsidRPr="006144E2" w:rsidRDefault="007F2EB3" w:rsidP="007F2EB3">
      <w:pPr>
        <w:spacing w:after="200"/>
        <w:rPr>
          <w:rFonts w:eastAsia="Times New Roman" w:cs="Times New Roman"/>
          <w:lang w:bidi="en-US"/>
        </w:rPr>
      </w:pPr>
    </w:p>
    <w:p w14:paraId="25F64DC2" w14:textId="77777777" w:rsidR="00E3653D" w:rsidRDefault="007F2EB3" w:rsidP="00AC3AAA">
      <w:pPr>
        <w:pBdr>
          <w:bottom w:val="single" w:sz="8" w:space="4" w:color="009EE0"/>
        </w:pBdr>
        <w:spacing w:after="300" w:line="240" w:lineRule="auto"/>
        <w:contextualSpacing/>
        <w:rPr>
          <w:rFonts w:eastAsia="Times New Roman" w:cs="Times New Roman"/>
          <w:lang w:bidi="en-US"/>
        </w:rPr>
        <w:sectPr w:rsidR="00E3653D" w:rsidSect="00CB5A9F">
          <w:headerReference w:type="default" r:id="rId8"/>
          <w:footerReference w:type="default" r:id="rId9"/>
          <w:pgSz w:w="12240" w:h="15840"/>
          <w:pgMar w:top="1417" w:right="1750" w:bottom="1417" w:left="1417" w:header="708" w:footer="708" w:gutter="0"/>
          <w:cols w:space="708"/>
          <w:docGrid w:linePitch="360"/>
        </w:sectPr>
      </w:pPr>
      <w:r w:rsidRPr="006144E2">
        <w:rPr>
          <w:rFonts w:eastAsia="Times New Roman" w:cs="Times New Roman"/>
          <w:lang w:bidi="en-US"/>
        </w:rPr>
        <w:br w:type="page"/>
      </w:r>
    </w:p>
    <w:p w14:paraId="3C872142" w14:textId="15B6EEDD" w:rsidR="00AC3AAA" w:rsidRPr="006144E2" w:rsidRDefault="00AC3AAA" w:rsidP="00AC3AAA">
      <w:pPr>
        <w:pBdr>
          <w:bottom w:val="single" w:sz="8" w:space="4" w:color="009EE0"/>
        </w:pBdr>
        <w:spacing w:after="300" w:line="240" w:lineRule="auto"/>
        <w:contextualSpacing/>
        <w:rPr>
          <w:rFonts w:eastAsia="Times New Roman" w:cs="Times New Roman"/>
          <w:color w:val="2C2C2C"/>
          <w:spacing w:val="5"/>
          <w:kern w:val="28"/>
          <w:sz w:val="52"/>
          <w:szCs w:val="52"/>
          <w:lang w:bidi="en-US"/>
        </w:rPr>
      </w:pPr>
      <w:r>
        <w:rPr>
          <w:rFonts w:eastAsia="Times New Roman" w:cs="Times New Roman"/>
          <w:lang w:bidi="en-US"/>
        </w:rPr>
        <w:lastRenderedPageBreak/>
        <w:br w:type="page"/>
      </w:r>
    </w:p>
    <w:p w14:paraId="2713C78E" w14:textId="77777777" w:rsidR="00AC3AAA" w:rsidRPr="006144E2" w:rsidRDefault="00AC3AAA" w:rsidP="00AC3AAA">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3CDB5F9D" w14:textId="77777777" w:rsidR="00AC3AAA" w:rsidRPr="006144E2" w:rsidRDefault="00AC3AAA" w:rsidP="00AC3AAA">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46EFD962" w14:textId="77777777" w:rsidR="00AC3AAA" w:rsidRPr="006144E2" w:rsidRDefault="00AC3AAA" w:rsidP="00AC3AAA">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7A736C26" w14:textId="77777777" w:rsidR="00AC3AAA" w:rsidRPr="006144E2" w:rsidRDefault="00AC3AAA" w:rsidP="00AC3AAA">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3908EF0F" w14:textId="77777777" w:rsidR="00AC3AAA" w:rsidRPr="006144E2" w:rsidRDefault="00AC3AAA" w:rsidP="00AC3AAA">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26C7D2AA" w14:textId="77777777" w:rsidR="00AC3AAA" w:rsidRPr="006144E2" w:rsidRDefault="00AC3AAA" w:rsidP="00AC3AAA">
      <w:pPr>
        <w:pBdr>
          <w:bottom w:val="single" w:sz="8" w:space="4" w:color="009EE0"/>
        </w:pBdr>
        <w:spacing w:after="300" w:line="240" w:lineRule="auto"/>
        <w:contextualSpacing/>
        <w:rPr>
          <w:rFonts w:eastAsia="Times New Roman" w:cs="Times New Roman"/>
          <w:color w:val="2C2C2C"/>
          <w:spacing w:val="5"/>
          <w:kern w:val="28"/>
          <w:sz w:val="52"/>
          <w:szCs w:val="52"/>
          <w:lang w:bidi="en-US"/>
        </w:rPr>
      </w:pPr>
      <w:r w:rsidRPr="006144E2">
        <w:rPr>
          <w:rFonts w:eastAsia="Times New Roman" w:cs="Times New Roman"/>
          <w:color w:val="2C2C2C"/>
          <w:spacing w:val="5"/>
          <w:kern w:val="28"/>
          <w:sz w:val="52"/>
          <w:szCs w:val="52"/>
          <w:lang w:bidi="en-US"/>
        </w:rPr>
        <w:t>A.</w:t>
      </w:r>
      <w:r w:rsidRPr="006144E2">
        <w:rPr>
          <w:rFonts w:eastAsia="Times New Roman" w:cs="Times New Roman"/>
          <w:color w:val="2C2C2C"/>
          <w:spacing w:val="5"/>
          <w:kern w:val="28"/>
          <w:sz w:val="52"/>
          <w:szCs w:val="52"/>
          <w:lang w:bidi="en-US"/>
        </w:rPr>
        <w:tab/>
        <w:t>MECHANICA</w:t>
      </w:r>
    </w:p>
    <w:p w14:paraId="5AE990C8" w14:textId="77777777" w:rsidR="00AC3AAA" w:rsidRPr="006144E2" w:rsidRDefault="00AC3AAA" w:rsidP="00AC3AAA">
      <w:pPr>
        <w:spacing w:after="200"/>
        <w:rPr>
          <w:rFonts w:eastAsia="Times New Roman" w:cs="Times New Roman"/>
          <w:color w:val="2C2C2C"/>
          <w:spacing w:val="5"/>
          <w:kern w:val="28"/>
          <w:sz w:val="52"/>
          <w:szCs w:val="52"/>
          <w:lang w:bidi="en-US"/>
        </w:rPr>
      </w:pPr>
      <w:r w:rsidRPr="006144E2">
        <w:rPr>
          <w:rFonts w:eastAsia="Times New Roman" w:cs="Times New Roman"/>
          <w:lang w:bidi="en-US"/>
        </w:rPr>
        <w:br w:type="page"/>
      </w:r>
    </w:p>
    <w:p w14:paraId="4324984F" w14:textId="77777777" w:rsidR="00AC3AAA" w:rsidRPr="006144E2" w:rsidRDefault="00AC3AAA" w:rsidP="00AC3AAA">
      <w:pPr>
        <w:pStyle w:val="Kop1"/>
        <w:rPr>
          <w:rFonts w:eastAsia="Times New Roman"/>
          <w:lang w:bidi="en-US"/>
        </w:rPr>
      </w:pPr>
      <w:bookmarkStart w:id="1" w:name="_Toc33692445"/>
      <w:r w:rsidRPr="006144E2">
        <w:rPr>
          <w:rFonts w:eastAsia="Times New Roman"/>
          <w:lang w:bidi="en-US"/>
        </w:rPr>
        <w:lastRenderedPageBreak/>
        <w:t>A.</w:t>
      </w:r>
      <w:r w:rsidRPr="006144E2">
        <w:rPr>
          <w:rFonts w:eastAsia="Times New Roman"/>
          <w:lang w:bidi="en-US"/>
        </w:rPr>
        <w:tab/>
        <w:t>MECHANICA</w:t>
      </w:r>
      <w:bookmarkEnd w:id="1"/>
    </w:p>
    <w:p w14:paraId="2318E7A5" w14:textId="77777777" w:rsidR="007F2EB3" w:rsidRPr="006144E2" w:rsidRDefault="007F2EB3" w:rsidP="007F2EB3">
      <w:pPr>
        <w:spacing w:after="200"/>
        <w:rPr>
          <w:rFonts w:eastAsia="Times New Roman" w:cs="Times New Roman"/>
          <w:lang w:bidi="en-US"/>
        </w:rPr>
      </w:pPr>
    </w:p>
    <w:p w14:paraId="0D7B7CE9" w14:textId="4FD5D463" w:rsidR="007F2EB3" w:rsidRPr="006144E2" w:rsidRDefault="00C36EAF" w:rsidP="00C36EAF">
      <w:pPr>
        <w:pStyle w:val="Kop1"/>
        <w:rPr>
          <w:rFonts w:eastAsia="Times New Roman"/>
        </w:rPr>
      </w:pPr>
      <w:bookmarkStart w:id="2" w:name="_Toc33426928"/>
      <w:bookmarkStart w:id="3" w:name="_Toc33692446"/>
      <w:r w:rsidRPr="006144E2">
        <w:rPr>
          <w:rFonts w:eastAsia="Times New Roman"/>
        </w:rPr>
        <w:t xml:space="preserve">0. </w:t>
      </w:r>
      <w:r w:rsidR="007F2EB3" w:rsidRPr="006144E2">
        <w:rPr>
          <w:rFonts w:eastAsia="Times New Roman"/>
        </w:rPr>
        <w:t>Algemeen, keuringen en testen</w:t>
      </w:r>
      <w:bookmarkEnd w:id="2"/>
      <w:bookmarkEnd w:id="3"/>
    </w:p>
    <w:p w14:paraId="5573B38F" w14:textId="77777777" w:rsidR="007F2EB3" w:rsidRPr="006144E2" w:rsidRDefault="007F2EB3" w:rsidP="007F2EB3">
      <w:pPr>
        <w:spacing w:after="200"/>
        <w:rPr>
          <w:rFonts w:eastAsia="Times New Roman" w:cs="Times New Roman"/>
          <w:lang w:bidi="en-US"/>
        </w:rPr>
      </w:pPr>
    </w:p>
    <w:p w14:paraId="52BC68A3"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Normen</w:t>
      </w:r>
    </w:p>
    <w:p w14:paraId="21072070" w14:textId="77777777" w:rsidR="007F2EB3" w:rsidRPr="006144E2" w:rsidRDefault="007F2EB3" w:rsidP="007F2EB3">
      <w:pPr>
        <w:tabs>
          <w:tab w:val="left" w:pos="3544"/>
        </w:tabs>
        <w:spacing w:after="200"/>
        <w:ind w:left="3544" w:hanging="3544"/>
        <w:rPr>
          <w:rFonts w:eastAsia="Times New Roman" w:cs="Times New Roman"/>
          <w:lang w:bidi="en-US"/>
        </w:rPr>
      </w:pPr>
      <w:r w:rsidRPr="006144E2">
        <w:rPr>
          <w:rFonts w:eastAsia="Times New Roman" w:cs="Times New Roman"/>
          <w:lang w:bidi="en-US"/>
        </w:rPr>
        <w:t>ANSI/AGMA 2001-D (2004)</w:t>
      </w:r>
      <w:r w:rsidRPr="006144E2">
        <w:rPr>
          <w:rFonts w:eastAsia="Times New Roman" w:cs="Times New Roman"/>
          <w:lang w:bidi="en-US"/>
        </w:rPr>
        <w:tab/>
        <w:t>Fundamental Rating Factors and Calculation Methods for Involute Spur and Helical Gear Teeth</w:t>
      </w:r>
    </w:p>
    <w:p w14:paraId="29743FC2" w14:textId="77777777" w:rsidR="007F2EB3" w:rsidRPr="006144E2" w:rsidRDefault="007F2EB3" w:rsidP="007F2EB3">
      <w:pPr>
        <w:tabs>
          <w:tab w:val="left" w:pos="3544"/>
        </w:tabs>
        <w:spacing w:after="200"/>
        <w:ind w:left="3544" w:hanging="3544"/>
        <w:rPr>
          <w:rFonts w:eastAsia="Times New Roman" w:cs="Times New Roman"/>
          <w:lang w:bidi="en-US"/>
        </w:rPr>
      </w:pPr>
      <w:r w:rsidRPr="006144E2">
        <w:rPr>
          <w:rFonts w:eastAsia="Times New Roman" w:cs="Times New Roman"/>
          <w:lang w:bidi="en-US"/>
        </w:rPr>
        <w:t>ANSI/AGMA 2003-C (2010)</w:t>
      </w:r>
      <w:r w:rsidRPr="006144E2">
        <w:rPr>
          <w:rFonts w:eastAsia="Times New Roman" w:cs="Times New Roman"/>
          <w:lang w:bidi="en-US"/>
        </w:rPr>
        <w:tab/>
        <w:t>Rating the Pitting Resistance and Bending Strength of Generated Straight Bevel, Zerol Bevel and Spiral Bevel Gear Teeth</w:t>
      </w:r>
    </w:p>
    <w:p w14:paraId="6BBEAB7F" w14:textId="6D31819B" w:rsidR="007F2EB3" w:rsidRPr="006144E2" w:rsidRDefault="007F2EB3" w:rsidP="007F2EB3">
      <w:pPr>
        <w:tabs>
          <w:tab w:val="left" w:pos="3544"/>
        </w:tabs>
        <w:spacing w:after="200"/>
        <w:ind w:left="3544" w:hanging="3544"/>
        <w:rPr>
          <w:rFonts w:eastAsia="Times New Roman" w:cs="Times New Roman"/>
          <w:lang w:bidi="en-US"/>
        </w:rPr>
      </w:pPr>
      <w:r w:rsidRPr="006144E2">
        <w:rPr>
          <w:rFonts w:eastAsia="Times New Roman" w:cs="Times New Roman"/>
          <w:lang w:bidi="en-US"/>
        </w:rPr>
        <w:t>NBN EN 459-1 (2010)</w:t>
      </w:r>
      <w:r w:rsidRPr="006144E2">
        <w:rPr>
          <w:rFonts w:eastAsia="Times New Roman" w:cs="Times New Roman"/>
          <w:lang w:bidi="en-US"/>
        </w:rPr>
        <w:tab/>
        <w:t xml:space="preserve">Bouwkalk </w:t>
      </w:r>
      <w:r w:rsidR="00C36EAF" w:rsidRPr="006144E2">
        <w:rPr>
          <w:rFonts w:eastAsia="Times New Roman" w:cs="Times New Roman"/>
          <w:lang w:bidi="en-US"/>
        </w:rPr>
        <w:t>–</w:t>
      </w:r>
      <w:r w:rsidRPr="006144E2">
        <w:rPr>
          <w:rFonts w:eastAsia="Times New Roman" w:cs="Times New Roman"/>
          <w:lang w:bidi="en-US"/>
        </w:rPr>
        <w:t xml:space="preserve"> Deel 1: Definities, specificaties en conformiteitscriteria</w:t>
      </w:r>
    </w:p>
    <w:p w14:paraId="0CC625EB" w14:textId="5C09F07A"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NBN EN 459-3 (2011)</w:t>
      </w:r>
      <w:r w:rsidRPr="006144E2">
        <w:rPr>
          <w:rFonts w:eastAsia="Times New Roman" w:cs="Arial"/>
          <w:lang w:bidi="en-US"/>
        </w:rPr>
        <w:tab/>
        <w:t xml:space="preserve">Bouwkalk </w:t>
      </w:r>
      <w:r w:rsidR="00C36EAF" w:rsidRPr="006144E2">
        <w:rPr>
          <w:rFonts w:eastAsia="Times New Roman" w:cs="Arial"/>
          <w:lang w:bidi="en-US"/>
        </w:rPr>
        <w:t>–</w:t>
      </w:r>
      <w:r w:rsidRPr="006144E2">
        <w:rPr>
          <w:rFonts w:eastAsia="Times New Roman" w:cs="Arial"/>
          <w:lang w:bidi="en-US"/>
        </w:rPr>
        <w:t xml:space="preserve"> Deel 3: Conformiteitsbeoordeling</w:t>
      </w:r>
    </w:p>
    <w:p w14:paraId="28A968BC" w14:textId="77777777"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EN 795</w:t>
      </w:r>
      <w:r w:rsidRPr="006144E2">
        <w:rPr>
          <w:rFonts w:eastAsia="Times New Roman" w:cs="Arial"/>
          <w:lang w:bidi="en-US"/>
        </w:rPr>
        <w:tab/>
        <w:t>Valbeveiliging</w:t>
      </w:r>
    </w:p>
    <w:p w14:paraId="0623CF44" w14:textId="4176BD85"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NBN EN ISO 5167-1 (2003)</w:t>
      </w:r>
      <w:r w:rsidRPr="006144E2">
        <w:rPr>
          <w:rFonts w:eastAsia="Times New Roman" w:cs="Arial"/>
          <w:lang w:bidi="en-US"/>
        </w:rPr>
        <w:tab/>
        <w:t xml:space="preserve">Metingen van gas- en vloeistofstromen in leidingen met volledige stroming en een cirkelvormige doorsnede met gebruik van drukverschilmeters </w:t>
      </w:r>
      <w:r w:rsidR="00C36EAF" w:rsidRPr="006144E2">
        <w:rPr>
          <w:rFonts w:eastAsia="Times New Roman" w:cs="Arial"/>
          <w:lang w:bidi="en-US"/>
        </w:rPr>
        <w:t>–</w:t>
      </w:r>
      <w:r w:rsidRPr="006144E2">
        <w:rPr>
          <w:rFonts w:eastAsia="Times New Roman" w:cs="Arial"/>
          <w:lang w:bidi="en-US"/>
        </w:rPr>
        <w:t xml:space="preserve"> Deel 1: Algemene principes en voorwaarden</w:t>
      </w:r>
    </w:p>
    <w:p w14:paraId="085E71B8" w14:textId="65B9C559" w:rsidR="007F2EB3" w:rsidRPr="006144E2" w:rsidRDefault="007F2EB3" w:rsidP="00CB5A9F">
      <w:pPr>
        <w:spacing w:after="0"/>
        <w:ind w:left="3540" w:hanging="3540"/>
        <w:rPr>
          <w:rFonts w:eastAsia="Times New Roman" w:cs="Times New Roman"/>
          <w:lang w:bidi="en-US"/>
        </w:rPr>
      </w:pPr>
      <w:r w:rsidRPr="006144E2">
        <w:rPr>
          <w:rFonts w:eastAsia="Times New Roman" w:cs="Times New Roman"/>
          <w:lang w:bidi="en-US"/>
        </w:rPr>
        <w:t>NBN EN 12756 (2001)</w:t>
      </w:r>
      <w:r w:rsidRPr="006144E2">
        <w:rPr>
          <w:rFonts w:eastAsia="Times New Roman" w:cs="Times New Roman"/>
          <w:lang w:bidi="en-US"/>
        </w:rPr>
        <w:tab/>
        <w:t xml:space="preserve">Mechanische afdichtingen </w:t>
      </w:r>
      <w:r w:rsidR="00C36EAF" w:rsidRPr="006144E2">
        <w:rPr>
          <w:rFonts w:eastAsia="Times New Roman" w:cs="Times New Roman"/>
          <w:lang w:bidi="en-US"/>
        </w:rPr>
        <w:t>–</w:t>
      </w:r>
      <w:r w:rsidRPr="006144E2">
        <w:rPr>
          <w:rFonts w:eastAsia="Times New Roman" w:cs="Times New Roman"/>
          <w:lang w:bidi="en-US"/>
        </w:rPr>
        <w:t xml:space="preserve"> Hoofdafmetingen, </w:t>
      </w:r>
      <w:r w:rsidR="00CB5A9F" w:rsidRPr="006144E2">
        <w:rPr>
          <w:rFonts w:eastAsia="Times New Roman" w:cs="Times New Roman"/>
          <w:lang w:bidi="en-US"/>
        </w:rPr>
        <w:t>a</w:t>
      </w:r>
      <w:r w:rsidRPr="006144E2">
        <w:rPr>
          <w:rFonts w:eastAsia="Times New Roman" w:cs="Times New Roman"/>
          <w:lang w:bidi="en-US"/>
        </w:rPr>
        <w:t>anduiding en materiaalcodering</w:t>
      </w:r>
    </w:p>
    <w:p w14:paraId="2A3D4D54" w14:textId="77777777" w:rsidR="007F2EB3" w:rsidRPr="006144E2" w:rsidRDefault="007F2EB3" w:rsidP="007F2EB3">
      <w:pPr>
        <w:tabs>
          <w:tab w:val="left" w:pos="3544"/>
        </w:tabs>
        <w:spacing w:after="200"/>
        <w:ind w:left="3544" w:hanging="3544"/>
        <w:rPr>
          <w:rFonts w:eastAsia="Times New Roman" w:cs="Arial"/>
          <w:lang w:bidi="en-US"/>
        </w:rPr>
      </w:pPr>
    </w:p>
    <w:p w14:paraId="0CCC4CCF" w14:textId="77777777" w:rsidR="007F2EB3" w:rsidRPr="006144E2" w:rsidRDefault="007F2EB3" w:rsidP="007F2EB3">
      <w:pPr>
        <w:spacing w:after="200"/>
        <w:ind w:left="3540" w:hanging="3540"/>
        <w:rPr>
          <w:rFonts w:eastAsia="Times New Roman" w:cs="Arial"/>
          <w:lang w:bidi="en-US"/>
        </w:rPr>
      </w:pPr>
      <w:r w:rsidRPr="006144E2">
        <w:rPr>
          <w:rFonts w:eastAsia="Times New Roman" w:cs="Arial"/>
          <w:lang w:bidi="en-US"/>
        </w:rPr>
        <w:t>DIN 1343 (1990-01)</w:t>
      </w:r>
      <w:r w:rsidRPr="006144E2">
        <w:rPr>
          <w:rFonts w:eastAsia="Times New Roman" w:cs="Arial"/>
          <w:lang w:bidi="en-US"/>
        </w:rPr>
        <w:tab/>
        <w:t>Reference conditions, Normal conditions, Normal</w:t>
      </w:r>
      <w:r w:rsidRPr="006144E2">
        <w:rPr>
          <w:rFonts w:eastAsia="Times New Roman" w:cs="Arial"/>
          <w:highlight w:val="green"/>
          <w:lang w:bidi="en-US"/>
        </w:rPr>
        <w:t xml:space="preserve"> </w:t>
      </w:r>
      <w:r w:rsidRPr="006144E2">
        <w:rPr>
          <w:rFonts w:eastAsia="Times New Roman" w:cs="Arial"/>
          <w:lang w:bidi="en-US"/>
        </w:rPr>
        <w:t>volume, Concepts and values.</w:t>
      </w:r>
    </w:p>
    <w:p w14:paraId="14AB6B02" w14:textId="5B5C0B9C" w:rsidR="007F2EB3" w:rsidRPr="006144E2" w:rsidRDefault="007F2EB3" w:rsidP="007F2EB3">
      <w:pPr>
        <w:tabs>
          <w:tab w:val="left" w:pos="3544"/>
        </w:tabs>
        <w:spacing w:after="200"/>
        <w:ind w:left="3544" w:hanging="3544"/>
        <w:rPr>
          <w:rFonts w:eastAsia="Times New Roman" w:cs="Times New Roman"/>
          <w:lang w:bidi="en-US"/>
        </w:rPr>
      </w:pPr>
      <w:r w:rsidRPr="006144E2">
        <w:rPr>
          <w:rFonts w:eastAsia="Times New Roman" w:cs="Times New Roman"/>
          <w:lang w:bidi="en-US"/>
        </w:rPr>
        <w:t>DIN 3964 (1980)</w:t>
      </w:r>
      <w:r w:rsidRPr="006144E2">
        <w:rPr>
          <w:rFonts w:eastAsia="Times New Roman" w:cs="Times New Roman"/>
          <w:lang w:bidi="en-US"/>
        </w:rPr>
        <w:tab/>
      </w:r>
      <w:r w:rsidRPr="006144E2">
        <w:rPr>
          <w:rFonts w:eastAsia="Times New Roman" w:cs="Arial"/>
          <w:lang w:bidi="en-US"/>
        </w:rPr>
        <w:t>Achssabstandsabmaβe</w:t>
      </w:r>
      <w:r w:rsidRPr="006144E2">
        <w:rPr>
          <w:rFonts w:eastAsia="Times New Roman" w:cs="Times New Roman"/>
          <w:lang w:bidi="en-US"/>
        </w:rPr>
        <w:t xml:space="preserve"> und Achlagetoleranzen </w:t>
      </w:r>
      <w:r w:rsidR="00C36EAF" w:rsidRPr="006144E2">
        <w:rPr>
          <w:rFonts w:eastAsia="Times New Roman" w:cs="Times New Roman"/>
          <w:lang w:bidi="en-US"/>
        </w:rPr>
        <w:t>…</w:t>
      </w:r>
    </w:p>
    <w:p w14:paraId="0F34DBFC" w14:textId="77777777" w:rsidR="007F2EB3" w:rsidRPr="006144E2" w:rsidRDefault="007F2EB3" w:rsidP="007F2EB3">
      <w:pPr>
        <w:tabs>
          <w:tab w:val="left" w:pos="3544"/>
        </w:tabs>
        <w:spacing w:after="200"/>
        <w:ind w:left="3544" w:hanging="3544"/>
        <w:rPr>
          <w:rFonts w:eastAsia="Times New Roman" w:cs="Times New Roman"/>
          <w:lang w:bidi="en-US"/>
        </w:rPr>
      </w:pPr>
      <w:r w:rsidRPr="006144E2">
        <w:rPr>
          <w:rFonts w:eastAsia="Times New Roman" w:cs="Times New Roman"/>
          <w:lang w:bidi="en-US"/>
        </w:rPr>
        <w:t>DIN 3990 (delen 1-6, 11, 21, 31, 41)</w:t>
      </w:r>
      <w:r w:rsidRPr="006144E2">
        <w:rPr>
          <w:rFonts w:eastAsia="Times New Roman" w:cs="Times New Roman"/>
          <w:lang w:bidi="en-US"/>
        </w:rPr>
        <w:tab/>
      </w:r>
      <w:r w:rsidRPr="006144E2">
        <w:rPr>
          <w:rFonts w:eastAsia="Times New Roman" w:cs="Arial"/>
          <w:lang w:bidi="en-US"/>
        </w:rPr>
        <w:t>Tragfähigkeitberechnung</w:t>
      </w:r>
      <w:r w:rsidRPr="006144E2">
        <w:rPr>
          <w:rFonts w:eastAsia="Times New Roman" w:cs="Times New Roman"/>
          <w:lang w:bidi="en-US"/>
        </w:rPr>
        <w:t xml:space="preserve"> von Stirnrädern</w:t>
      </w:r>
    </w:p>
    <w:p w14:paraId="79E8051F" w14:textId="3D519C5D" w:rsidR="007F2EB3" w:rsidRPr="006144E2" w:rsidRDefault="007F2EB3" w:rsidP="007F2EB3">
      <w:pPr>
        <w:tabs>
          <w:tab w:val="left" w:pos="3544"/>
        </w:tabs>
        <w:spacing w:after="200"/>
        <w:ind w:left="3544" w:right="50" w:hanging="3544"/>
        <w:rPr>
          <w:rFonts w:eastAsia="Times New Roman" w:cs="Times New Roman"/>
          <w:lang w:bidi="en-US"/>
        </w:rPr>
      </w:pPr>
      <w:r w:rsidRPr="006144E2">
        <w:rPr>
          <w:rFonts w:eastAsia="Times New Roman" w:cs="Times New Roman"/>
          <w:lang w:bidi="en-US"/>
        </w:rPr>
        <w:t>NBN EN 10210-1 (2006)</w:t>
      </w:r>
      <w:r w:rsidRPr="006144E2">
        <w:rPr>
          <w:rFonts w:eastAsia="Times New Roman" w:cs="Times New Roman"/>
          <w:lang w:bidi="en-US"/>
        </w:rPr>
        <w:tab/>
        <w:t xml:space="preserve">Warm </w:t>
      </w:r>
      <w:r w:rsidRPr="006144E2">
        <w:rPr>
          <w:rFonts w:eastAsia="Times New Roman" w:cs="Arial"/>
          <w:lang w:bidi="en-US"/>
        </w:rPr>
        <w:t>vervaardigde</w:t>
      </w:r>
      <w:r w:rsidRPr="006144E2">
        <w:rPr>
          <w:rFonts w:eastAsia="Times New Roman" w:cs="Times New Roman"/>
          <w:lang w:bidi="en-US"/>
        </w:rPr>
        <w:t xml:space="preserve"> buisprofielen voor constructiedoeleinden van ongelegeerd en fijnkorrelig constructiestaal </w:t>
      </w:r>
      <w:r w:rsidR="00C36EAF" w:rsidRPr="006144E2">
        <w:rPr>
          <w:rFonts w:eastAsia="Times New Roman" w:cs="Times New Roman"/>
          <w:lang w:bidi="en-US"/>
        </w:rPr>
        <w:t>–</w:t>
      </w:r>
      <w:r w:rsidRPr="006144E2">
        <w:rPr>
          <w:rFonts w:eastAsia="Times New Roman" w:cs="Times New Roman"/>
          <w:lang w:bidi="en-US"/>
        </w:rPr>
        <w:t xml:space="preserve"> Deel 1: Technische leveringsvoorwaarden</w:t>
      </w:r>
    </w:p>
    <w:p w14:paraId="55196767" w14:textId="1833D2D3" w:rsidR="007F2EB3" w:rsidRPr="006144E2" w:rsidRDefault="007F2EB3" w:rsidP="007F2EB3">
      <w:pPr>
        <w:tabs>
          <w:tab w:val="left" w:pos="3544"/>
        </w:tabs>
        <w:spacing w:after="200"/>
        <w:ind w:left="3544" w:hanging="3544"/>
        <w:rPr>
          <w:rFonts w:eastAsia="Times New Roman" w:cs="Times New Roman"/>
          <w:lang w:bidi="en-US"/>
        </w:rPr>
      </w:pPr>
      <w:r w:rsidRPr="006144E2">
        <w:rPr>
          <w:rFonts w:eastAsia="Times New Roman" w:cs="Times New Roman"/>
          <w:lang w:bidi="en-US"/>
        </w:rPr>
        <w:t>DIN 50986 (1979)</w:t>
      </w:r>
      <w:r w:rsidRPr="006144E2">
        <w:rPr>
          <w:rFonts w:eastAsia="Times New Roman" w:cs="Times New Roman"/>
          <w:lang w:bidi="en-US"/>
        </w:rPr>
        <w:tab/>
      </w:r>
      <w:r w:rsidRPr="006144E2">
        <w:rPr>
          <w:rFonts w:eastAsia="Times New Roman" w:cs="Arial"/>
          <w:lang w:bidi="en-US"/>
        </w:rPr>
        <w:t>Messung</w:t>
      </w:r>
      <w:r w:rsidRPr="006144E2">
        <w:rPr>
          <w:rFonts w:eastAsia="Times New Roman" w:cs="Times New Roman"/>
          <w:lang w:bidi="en-US"/>
        </w:rPr>
        <w:t xml:space="preserve"> von Schichtdicken; Keilschnitt </w:t>
      </w:r>
      <w:r w:rsidR="00C36EAF" w:rsidRPr="006144E2">
        <w:rPr>
          <w:rFonts w:eastAsia="Times New Roman" w:cs="Times New Roman"/>
          <w:lang w:bidi="en-US"/>
        </w:rPr>
        <w:t>–</w:t>
      </w:r>
      <w:r w:rsidRPr="006144E2">
        <w:rPr>
          <w:rFonts w:eastAsia="Times New Roman" w:cs="Times New Roman"/>
          <w:lang w:bidi="en-US"/>
        </w:rPr>
        <w:t xml:space="preserve"> Verfahren </w:t>
      </w:r>
      <w:r w:rsidR="00C36EAF" w:rsidRPr="006144E2">
        <w:rPr>
          <w:rFonts w:eastAsia="Times New Roman" w:cs="Times New Roman"/>
          <w:lang w:bidi="en-US"/>
        </w:rPr>
        <w:t>…</w:t>
      </w:r>
    </w:p>
    <w:p w14:paraId="4AA0BF0C" w14:textId="76239667" w:rsidR="007F2EB3" w:rsidRPr="006144E2" w:rsidRDefault="007F2EB3" w:rsidP="007F2EB3">
      <w:pPr>
        <w:tabs>
          <w:tab w:val="left" w:pos="3544"/>
        </w:tabs>
        <w:spacing w:after="200"/>
        <w:ind w:left="3544" w:hanging="3544"/>
        <w:rPr>
          <w:rFonts w:eastAsia="Times New Roman" w:cs="Times New Roman"/>
          <w:lang w:bidi="en-US"/>
        </w:rPr>
      </w:pPr>
      <w:r w:rsidRPr="006144E2">
        <w:rPr>
          <w:rFonts w:eastAsia="Times New Roman" w:cs="Times New Roman"/>
          <w:lang w:bidi="en-US"/>
        </w:rPr>
        <w:t>DIN 51524 (delen 1-3)</w:t>
      </w:r>
      <w:r w:rsidRPr="006144E2">
        <w:rPr>
          <w:rFonts w:eastAsia="Times New Roman" w:cs="Times New Roman"/>
          <w:lang w:bidi="en-US"/>
        </w:rPr>
        <w:tab/>
      </w:r>
      <w:r w:rsidRPr="006144E2">
        <w:rPr>
          <w:rFonts w:eastAsia="Times New Roman" w:cs="Arial"/>
          <w:lang w:bidi="en-US"/>
        </w:rPr>
        <w:t>Druckflüssigkeiten</w:t>
      </w:r>
      <w:r w:rsidRPr="006144E2">
        <w:rPr>
          <w:rFonts w:eastAsia="Times New Roman" w:cs="Times New Roman"/>
          <w:lang w:bidi="en-US"/>
        </w:rPr>
        <w:t xml:space="preserve">; Hydrauliköle; Mindestanforderungen </w:t>
      </w:r>
    </w:p>
    <w:p w14:paraId="13CE0707" w14:textId="00A99D4D" w:rsidR="007F2EB3" w:rsidRPr="006144E2" w:rsidRDefault="007F2EB3" w:rsidP="007F2EB3">
      <w:pPr>
        <w:spacing w:after="240"/>
        <w:rPr>
          <w:rFonts w:eastAsia="Times New Roman" w:cs="Times New Roman"/>
          <w:lang w:bidi="en-US"/>
        </w:rPr>
      </w:pPr>
      <w:r w:rsidRPr="006144E2">
        <w:rPr>
          <w:rFonts w:eastAsia="Times New Roman" w:cs="Times New Roman"/>
          <w:lang w:bidi="en-US"/>
        </w:rPr>
        <w:lastRenderedPageBreak/>
        <w:t>NBN EN ISO 2409 (2013)</w:t>
      </w:r>
      <w:r w:rsidRPr="006144E2">
        <w:rPr>
          <w:rFonts w:eastAsia="Times New Roman" w:cs="Times New Roman"/>
          <w:lang w:bidi="en-US"/>
        </w:rPr>
        <w:tab/>
      </w:r>
      <w:r w:rsidR="00CB5A9F" w:rsidRPr="006144E2">
        <w:rPr>
          <w:rFonts w:eastAsia="Times New Roman" w:cs="Times New Roman"/>
          <w:lang w:bidi="en-US"/>
        </w:rPr>
        <w:tab/>
      </w:r>
      <w:r w:rsidRPr="006144E2">
        <w:rPr>
          <w:rFonts w:eastAsia="Times New Roman" w:cs="Times New Roman"/>
          <w:lang w:bidi="en-US"/>
        </w:rPr>
        <w:t xml:space="preserve">Verven en vernissen </w:t>
      </w:r>
      <w:r w:rsidR="00C36EAF" w:rsidRPr="006144E2">
        <w:rPr>
          <w:rFonts w:eastAsia="Times New Roman" w:cs="Times New Roman"/>
          <w:lang w:bidi="en-US"/>
        </w:rPr>
        <w:t>–</w:t>
      </w:r>
      <w:r w:rsidRPr="006144E2">
        <w:rPr>
          <w:rFonts w:eastAsia="Times New Roman" w:cs="Times New Roman"/>
          <w:lang w:bidi="en-US"/>
        </w:rPr>
        <w:t xml:space="preserve"> Ruitjesproef </w:t>
      </w:r>
    </w:p>
    <w:p w14:paraId="61F05EF3" w14:textId="77777777" w:rsidR="007F2EB3" w:rsidRPr="006144E2" w:rsidRDefault="007F2EB3" w:rsidP="007F2EB3">
      <w:pPr>
        <w:tabs>
          <w:tab w:val="left" w:pos="3544"/>
        </w:tabs>
        <w:spacing w:after="200"/>
        <w:ind w:left="3544" w:hanging="3544"/>
        <w:rPr>
          <w:rFonts w:eastAsia="Times New Roman" w:cs="Times New Roman"/>
          <w:lang w:bidi="en-US"/>
        </w:rPr>
      </w:pPr>
    </w:p>
    <w:p w14:paraId="5D776E16" w14:textId="6B888D09" w:rsidR="007F2EB3" w:rsidRPr="006144E2" w:rsidRDefault="007F2EB3" w:rsidP="007F2EB3">
      <w:pPr>
        <w:tabs>
          <w:tab w:val="left" w:pos="3544"/>
        </w:tabs>
        <w:spacing w:after="200"/>
        <w:ind w:left="3544" w:hanging="3544"/>
        <w:rPr>
          <w:rFonts w:eastAsia="Times New Roman" w:cs="Times New Roman"/>
          <w:lang w:bidi="en-US"/>
        </w:rPr>
      </w:pPr>
      <w:r w:rsidRPr="006144E2">
        <w:rPr>
          <w:rFonts w:eastAsia="Times New Roman" w:cs="Times New Roman"/>
          <w:lang w:bidi="en-US"/>
        </w:rPr>
        <w:t>NBN EN 10083-1 (2007)</w:t>
      </w:r>
      <w:r w:rsidRPr="006144E2">
        <w:rPr>
          <w:rFonts w:eastAsia="Times New Roman" w:cs="Times New Roman"/>
          <w:lang w:bidi="en-US"/>
        </w:rPr>
        <w:tab/>
      </w:r>
      <w:r w:rsidRPr="006144E2">
        <w:rPr>
          <w:rFonts w:eastAsia="Times New Roman" w:cs="Arial"/>
          <w:lang w:bidi="en-US"/>
        </w:rPr>
        <w:t>Veredelstaal</w:t>
      </w:r>
      <w:r w:rsidRPr="006144E2">
        <w:rPr>
          <w:rFonts w:eastAsia="Times New Roman" w:cs="Times New Roman"/>
          <w:lang w:bidi="en-US"/>
        </w:rPr>
        <w:t xml:space="preserve"> </w:t>
      </w:r>
      <w:r w:rsidR="00C36EAF" w:rsidRPr="006144E2">
        <w:rPr>
          <w:rFonts w:eastAsia="Times New Roman" w:cs="Times New Roman"/>
          <w:lang w:bidi="en-US"/>
        </w:rPr>
        <w:t>–</w:t>
      </w:r>
      <w:r w:rsidRPr="006144E2">
        <w:rPr>
          <w:rFonts w:eastAsia="Times New Roman" w:cs="Times New Roman"/>
          <w:lang w:bidi="en-US"/>
        </w:rPr>
        <w:t xml:space="preserve"> Deel 1: Technische leveringsvoorwaarden voor speciaalstaal</w:t>
      </w:r>
    </w:p>
    <w:p w14:paraId="49C72BB7" w14:textId="0143E687"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Times New Roman"/>
          <w:lang w:bidi="en-US"/>
        </w:rPr>
        <w:t>NBN EN 10083-2 (2007)</w:t>
      </w:r>
      <w:r w:rsidRPr="006144E2">
        <w:rPr>
          <w:rFonts w:eastAsia="Times New Roman" w:cs="Times New Roman"/>
          <w:lang w:bidi="en-US"/>
        </w:rPr>
        <w:tab/>
      </w:r>
      <w:r w:rsidRPr="006144E2">
        <w:rPr>
          <w:rFonts w:eastAsia="Times New Roman" w:cs="Arial"/>
          <w:lang w:bidi="en-US"/>
        </w:rPr>
        <w:t xml:space="preserve">Veredelstaal </w:t>
      </w:r>
      <w:r w:rsidR="00C36EAF" w:rsidRPr="006144E2">
        <w:rPr>
          <w:rFonts w:eastAsia="Times New Roman" w:cs="Arial"/>
          <w:lang w:bidi="en-US"/>
        </w:rPr>
        <w:t>–</w:t>
      </w:r>
      <w:r w:rsidRPr="006144E2">
        <w:rPr>
          <w:rFonts w:eastAsia="Times New Roman" w:cs="Arial"/>
          <w:lang w:bidi="en-US"/>
        </w:rPr>
        <w:t xml:space="preserve"> Deel 2: Technische leveringsvoorwaarden voor ongelegeerd kwaliteitsstaal</w:t>
      </w:r>
    </w:p>
    <w:p w14:paraId="78E4F0A1" w14:textId="14B0B329"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NBN EN 10083-3 (2007)</w:t>
      </w:r>
      <w:r w:rsidRPr="006144E2">
        <w:rPr>
          <w:rFonts w:eastAsia="Times New Roman" w:cs="Arial"/>
          <w:lang w:bidi="en-US"/>
        </w:rPr>
        <w:tab/>
        <w:t xml:space="preserve">Veredelstaal </w:t>
      </w:r>
      <w:r w:rsidR="00C36EAF" w:rsidRPr="006144E2">
        <w:rPr>
          <w:rFonts w:eastAsia="Times New Roman" w:cs="Arial"/>
          <w:lang w:bidi="en-US"/>
        </w:rPr>
        <w:t>–</w:t>
      </w:r>
      <w:r w:rsidRPr="006144E2">
        <w:rPr>
          <w:rFonts w:eastAsia="Times New Roman" w:cs="Arial"/>
          <w:lang w:bidi="en-US"/>
        </w:rPr>
        <w:t xml:space="preserve"> Deel 3: Technische leveringsvoorwaarden voor met boor gelegeerde staalsoorten</w:t>
      </w:r>
    </w:p>
    <w:p w14:paraId="01F058F0" w14:textId="00B6F548"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NBN EN 10088-1 (2005)</w:t>
      </w:r>
      <w:r w:rsidRPr="006144E2">
        <w:rPr>
          <w:rFonts w:eastAsia="Times New Roman" w:cs="Arial"/>
          <w:lang w:bidi="en-US"/>
        </w:rPr>
        <w:tab/>
        <w:t xml:space="preserve">Corrosievaste staalsoorten </w:t>
      </w:r>
      <w:r w:rsidR="00C36EAF" w:rsidRPr="006144E2">
        <w:rPr>
          <w:rFonts w:eastAsia="Times New Roman" w:cs="Arial"/>
          <w:lang w:bidi="en-US"/>
        </w:rPr>
        <w:t>–</w:t>
      </w:r>
      <w:r w:rsidRPr="006144E2">
        <w:rPr>
          <w:rFonts w:eastAsia="Times New Roman" w:cs="Arial"/>
          <w:lang w:bidi="en-US"/>
        </w:rPr>
        <w:t xml:space="preserve"> Deel 1: Lijst van corrosievaste staalsoorten</w:t>
      </w:r>
    </w:p>
    <w:p w14:paraId="7C9099D1" w14:textId="5CDCBD5C" w:rsidR="007F2EB3" w:rsidRPr="006144E2" w:rsidRDefault="007F2EB3" w:rsidP="007F2EB3">
      <w:pPr>
        <w:tabs>
          <w:tab w:val="left" w:pos="3544"/>
        </w:tabs>
        <w:spacing w:after="200"/>
        <w:ind w:left="3544" w:right="50" w:hanging="3544"/>
        <w:rPr>
          <w:rFonts w:eastAsia="Times New Roman" w:cs="Arial"/>
          <w:lang w:bidi="en-US"/>
        </w:rPr>
      </w:pPr>
      <w:r w:rsidRPr="006144E2">
        <w:rPr>
          <w:rFonts w:eastAsia="Times New Roman" w:cs="Arial"/>
          <w:lang w:bidi="en-US"/>
        </w:rPr>
        <w:t>NBN EN 10088-2 (2005)</w:t>
      </w:r>
      <w:r w:rsidRPr="006144E2">
        <w:rPr>
          <w:rFonts w:eastAsia="Times New Roman" w:cs="Arial"/>
          <w:lang w:bidi="en-US"/>
        </w:rPr>
        <w:tab/>
        <w:t xml:space="preserve">Corrosievaste staalsoorten </w:t>
      </w:r>
      <w:r w:rsidR="00C36EAF" w:rsidRPr="006144E2">
        <w:rPr>
          <w:rFonts w:eastAsia="Times New Roman" w:cs="Arial"/>
          <w:lang w:bidi="en-US"/>
        </w:rPr>
        <w:t>–</w:t>
      </w:r>
      <w:r w:rsidRPr="006144E2">
        <w:rPr>
          <w:rFonts w:eastAsia="Times New Roman" w:cs="Arial"/>
          <w:lang w:bidi="en-US"/>
        </w:rPr>
        <w:t xml:space="preserve"> Deel 2: Technische leveringsvoorwaarden voor plaat en band van corrosievast staal</w:t>
      </w:r>
    </w:p>
    <w:p w14:paraId="5269F4B1" w14:textId="4DA824C5" w:rsidR="007F2EB3" w:rsidRPr="006144E2" w:rsidRDefault="007F2EB3" w:rsidP="007F2EB3">
      <w:pPr>
        <w:tabs>
          <w:tab w:val="left" w:pos="3544"/>
        </w:tabs>
        <w:spacing w:after="200"/>
        <w:ind w:left="3544" w:right="1" w:hanging="3544"/>
        <w:rPr>
          <w:rFonts w:eastAsia="Times New Roman" w:cs="Arial"/>
          <w:lang w:bidi="en-US"/>
        </w:rPr>
      </w:pPr>
      <w:r w:rsidRPr="006144E2">
        <w:rPr>
          <w:rFonts w:eastAsia="Times New Roman" w:cs="Arial"/>
          <w:lang w:bidi="en-US"/>
        </w:rPr>
        <w:t>NBN EN 10088-3 (2005)</w:t>
      </w:r>
      <w:r w:rsidRPr="006144E2">
        <w:rPr>
          <w:rFonts w:eastAsia="Times New Roman" w:cs="Arial"/>
          <w:lang w:bidi="en-US"/>
        </w:rPr>
        <w:tab/>
        <w:t xml:space="preserve">Corrosievaste staalsoorten </w:t>
      </w:r>
      <w:r w:rsidR="00C36EAF" w:rsidRPr="006144E2">
        <w:rPr>
          <w:rFonts w:eastAsia="Times New Roman" w:cs="Arial"/>
          <w:lang w:bidi="en-US"/>
        </w:rPr>
        <w:t>–</w:t>
      </w:r>
      <w:r w:rsidRPr="006144E2">
        <w:rPr>
          <w:rFonts w:eastAsia="Times New Roman" w:cs="Arial"/>
          <w:lang w:bidi="en-US"/>
        </w:rPr>
        <w:t xml:space="preserve"> Deel 2: Technische leveringsvoorwaarden voor halfproducten, staven, draad, profielen en blanke producten van corrosievast staal</w:t>
      </w:r>
    </w:p>
    <w:p w14:paraId="45DD0E54" w14:textId="77777777"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EN 10204 (2005)</w:t>
      </w:r>
      <w:r w:rsidRPr="006144E2">
        <w:rPr>
          <w:rFonts w:eastAsia="Times New Roman" w:cs="Arial"/>
          <w:lang w:bidi="en-US"/>
        </w:rPr>
        <w:tab/>
        <w:t>Producten van metaal – soorten keuringsdocumenten.</w:t>
      </w:r>
    </w:p>
    <w:p w14:paraId="4C7B9929" w14:textId="3A83D658"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ISO 281 (2007)</w:t>
      </w:r>
      <w:r w:rsidRPr="006144E2">
        <w:rPr>
          <w:rFonts w:eastAsia="Times New Roman" w:cs="Arial"/>
          <w:lang w:bidi="en-US"/>
        </w:rPr>
        <w:tab/>
        <w:t xml:space="preserve">Lagers </w:t>
      </w:r>
      <w:r w:rsidR="00C36EAF" w:rsidRPr="006144E2">
        <w:rPr>
          <w:rFonts w:eastAsia="Times New Roman" w:cs="Arial"/>
          <w:lang w:bidi="en-US"/>
        </w:rPr>
        <w:t>–</w:t>
      </w:r>
      <w:r w:rsidRPr="006144E2">
        <w:rPr>
          <w:rFonts w:eastAsia="Times New Roman" w:cs="Arial"/>
          <w:lang w:bidi="en-US"/>
        </w:rPr>
        <w:t xml:space="preserve"> Levensduurbepaling</w:t>
      </w:r>
    </w:p>
    <w:p w14:paraId="38F10BE1" w14:textId="3ED4A043" w:rsidR="007F2EB3" w:rsidRPr="006144E2" w:rsidRDefault="007F2EB3" w:rsidP="007F2EB3">
      <w:pPr>
        <w:spacing w:after="0"/>
        <w:rPr>
          <w:rFonts w:eastAsia="Times New Roman" w:cs="Times New Roman"/>
          <w:lang w:bidi="en-US"/>
        </w:rPr>
      </w:pPr>
      <w:r w:rsidRPr="006144E2">
        <w:rPr>
          <w:rFonts w:eastAsia="Times New Roman" w:cs="Times New Roman"/>
          <w:lang w:bidi="en-US"/>
        </w:rPr>
        <w:t>ISO 1438 (2008)</w:t>
      </w:r>
      <w:r w:rsidRPr="006144E2">
        <w:rPr>
          <w:rFonts w:eastAsia="Times New Roman" w:cs="Times New Roman"/>
          <w:lang w:bidi="en-US"/>
        </w:rPr>
        <w:tab/>
      </w:r>
      <w:r w:rsidRPr="006144E2">
        <w:rPr>
          <w:rFonts w:eastAsia="Times New Roman" w:cs="Times New Roman"/>
          <w:lang w:bidi="en-US"/>
        </w:rPr>
        <w:tab/>
      </w:r>
      <w:r w:rsidR="00CB5A9F" w:rsidRPr="006144E2">
        <w:rPr>
          <w:rFonts w:eastAsia="Times New Roman" w:cs="Times New Roman"/>
          <w:lang w:bidi="en-US"/>
        </w:rPr>
        <w:tab/>
      </w:r>
      <w:r w:rsidRPr="006144E2">
        <w:rPr>
          <w:rFonts w:eastAsia="Times New Roman" w:cs="Times New Roman"/>
          <w:lang w:bidi="en-US"/>
        </w:rPr>
        <w:t xml:space="preserve">Hydrometry </w:t>
      </w:r>
      <w:r w:rsidR="00C36EAF" w:rsidRPr="006144E2">
        <w:rPr>
          <w:rFonts w:eastAsia="Times New Roman" w:cs="Times New Roman"/>
          <w:lang w:bidi="en-US"/>
        </w:rPr>
        <w:t>–</w:t>
      </w:r>
      <w:r w:rsidRPr="006144E2">
        <w:rPr>
          <w:rFonts w:eastAsia="Times New Roman" w:cs="Times New Roman"/>
          <w:lang w:bidi="en-US"/>
        </w:rPr>
        <w:t xml:space="preserve"> Open channel flow measurement using </w:t>
      </w:r>
    </w:p>
    <w:p w14:paraId="12619646" w14:textId="77777777" w:rsidR="007F2EB3" w:rsidRPr="006144E2" w:rsidRDefault="007F2EB3" w:rsidP="00CB5A9F">
      <w:pPr>
        <w:spacing w:after="240"/>
        <w:ind w:left="2832" w:firstLine="708"/>
        <w:rPr>
          <w:rFonts w:eastAsia="Times New Roman" w:cs="Times New Roman"/>
          <w:lang w:bidi="en-US"/>
        </w:rPr>
      </w:pPr>
      <w:r w:rsidRPr="006144E2">
        <w:rPr>
          <w:rFonts w:eastAsia="Times New Roman" w:cs="Times New Roman"/>
          <w:lang w:bidi="en-US"/>
        </w:rPr>
        <w:t xml:space="preserve">thin-plate weirs </w:t>
      </w:r>
    </w:p>
    <w:p w14:paraId="4B7FC4C4" w14:textId="08A71ADE"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ISO 1940-1 (2003)</w:t>
      </w:r>
      <w:r w:rsidRPr="006144E2">
        <w:rPr>
          <w:rFonts w:eastAsia="Times New Roman" w:cs="Arial"/>
          <w:lang w:bidi="en-US"/>
        </w:rPr>
        <w:tab/>
        <w:t xml:space="preserve">Mechanical vibration </w:t>
      </w:r>
      <w:r w:rsidR="00C36EAF" w:rsidRPr="006144E2">
        <w:rPr>
          <w:rFonts w:eastAsia="Times New Roman" w:cs="Arial"/>
          <w:lang w:bidi="en-US"/>
        </w:rPr>
        <w:t>–</w:t>
      </w:r>
      <w:r w:rsidRPr="006144E2">
        <w:rPr>
          <w:rFonts w:eastAsia="Times New Roman" w:cs="Arial"/>
          <w:lang w:bidi="en-US"/>
        </w:rPr>
        <w:t xml:space="preserve"> Balance quality requirements for rotors in a constant (rigid) state</w:t>
      </w:r>
    </w:p>
    <w:p w14:paraId="7FAC7DE6" w14:textId="5D8F9892" w:rsidR="007F2EB3" w:rsidRPr="006144E2" w:rsidRDefault="007F2EB3" w:rsidP="00CB5A9F">
      <w:pPr>
        <w:spacing w:after="200"/>
        <w:ind w:left="3540" w:hanging="3540"/>
        <w:rPr>
          <w:rFonts w:eastAsia="Times New Roman" w:cs="Times New Roman"/>
          <w:lang w:bidi="en-US"/>
        </w:rPr>
      </w:pPr>
      <w:r w:rsidRPr="006144E2">
        <w:rPr>
          <w:rFonts w:eastAsia="Times New Roman" w:cs="Times New Roman"/>
          <w:lang w:bidi="en-US"/>
        </w:rPr>
        <w:t>NBN EN ISO 2151 (2008)</w:t>
      </w:r>
      <w:r w:rsidRPr="006144E2">
        <w:rPr>
          <w:rFonts w:eastAsia="Times New Roman" w:cs="Times New Roman"/>
          <w:lang w:bidi="en-US"/>
        </w:rPr>
        <w:tab/>
        <w:t xml:space="preserve">Akoestiek </w:t>
      </w:r>
      <w:r w:rsidR="00C36EAF" w:rsidRPr="006144E2">
        <w:rPr>
          <w:rFonts w:eastAsia="Times New Roman" w:cs="Times New Roman"/>
          <w:lang w:bidi="en-US"/>
        </w:rPr>
        <w:t>–</w:t>
      </w:r>
      <w:r w:rsidRPr="006144E2">
        <w:rPr>
          <w:rFonts w:eastAsia="Times New Roman" w:cs="Times New Roman"/>
          <w:lang w:bidi="en-US"/>
        </w:rPr>
        <w:t xml:space="preserve"> Geluidbep</w:t>
      </w:r>
      <w:r w:rsidR="00CB5A9F" w:rsidRPr="006144E2">
        <w:rPr>
          <w:rFonts w:eastAsia="Times New Roman" w:cs="Times New Roman"/>
          <w:lang w:bidi="en-US"/>
        </w:rPr>
        <w:t xml:space="preserve">roevingscode voor compressoren </w:t>
      </w:r>
      <w:r w:rsidRPr="006144E2">
        <w:rPr>
          <w:rFonts w:eastAsia="Times New Roman" w:cs="Times New Roman"/>
          <w:lang w:bidi="en-US"/>
        </w:rPr>
        <w:t xml:space="preserve">vacuümpompen </w:t>
      </w:r>
      <w:r w:rsidR="00CB5A9F" w:rsidRPr="006144E2">
        <w:rPr>
          <w:rFonts w:eastAsia="Times New Roman" w:cs="Times New Roman"/>
          <w:lang w:bidi="en-US"/>
        </w:rPr>
        <w:t>–</w:t>
      </w:r>
      <w:r w:rsidRPr="006144E2">
        <w:rPr>
          <w:rFonts w:eastAsia="Times New Roman" w:cs="Times New Roman"/>
          <w:lang w:bidi="en-US"/>
        </w:rPr>
        <w:t xml:space="preserve"> </w:t>
      </w:r>
      <w:r w:rsidR="00CB5A9F" w:rsidRPr="006144E2">
        <w:rPr>
          <w:rFonts w:eastAsia="Times New Roman" w:cs="Times New Roman"/>
          <w:lang w:bidi="en-US"/>
        </w:rPr>
        <w:t>Praktijkmethode (Nauwkeurigheidsklasse 2)</w:t>
      </w:r>
    </w:p>
    <w:p w14:paraId="53E2524F" w14:textId="53EA5746"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 xml:space="preserve">ISO </w:t>
      </w:r>
      <w:r w:rsidR="002318C1">
        <w:rPr>
          <w:rFonts w:eastAsia="Times New Roman" w:cs="Arial"/>
          <w:lang w:bidi="en-US"/>
        </w:rPr>
        <w:t>20</w:t>
      </w:r>
      <w:r w:rsidRPr="006144E2">
        <w:rPr>
          <w:rFonts w:eastAsia="Times New Roman" w:cs="Arial"/>
          <w:lang w:bidi="en-US"/>
        </w:rPr>
        <w:t>816-1 (</w:t>
      </w:r>
      <w:r w:rsidR="002318C1">
        <w:rPr>
          <w:rFonts w:eastAsia="Times New Roman" w:cs="Arial"/>
          <w:lang w:bidi="en-US"/>
        </w:rPr>
        <w:t>2016</w:t>
      </w:r>
      <w:r w:rsidRPr="006144E2">
        <w:rPr>
          <w:rFonts w:eastAsia="Times New Roman" w:cs="Arial"/>
          <w:lang w:bidi="en-US"/>
        </w:rPr>
        <w:t>)</w:t>
      </w:r>
      <w:r w:rsidRPr="006144E2">
        <w:rPr>
          <w:rFonts w:eastAsia="Times New Roman" w:cs="Arial"/>
          <w:lang w:bidi="en-US"/>
        </w:rPr>
        <w:tab/>
        <w:t xml:space="preserve">Mechanical vibration </w:t>
      </w:r>
      <w:r w:rsidR="00C36EAF" w:rsidRPr="006144E2">
        <w:rPr>
          <w:rFonts w:eastAsia="Times New Roman" w:cs="Arial"/>
          <w:lang w:bidi="en-US"/>
        </w:rPr>
        <w:t>–</w:t>
      </w:r>
      <w:r w:rsidRPr="006144E2">
        <w:rPr>
          <w:rFonts w:eastAsia="Times New Roman" w:cs="Arial"/>
          <w:lang w:bidi="en-US"/>
        </w:rPr>
        <w:t xml:space="preserve"> Evaluation of machine vibration by measurements on non-rotating parts </w:t>
      </w:r>
      <w:r w:rsidR="00C36EAF" w:rsidRPr="006144E2">
        <w:rPr>
          <w:rFonts w:eastAsia="Times New Roman" w:cs="Arial"/>
          <w:lang w:bidi="en-US"/>
        </w:rPr>
        <w:t>–</w:t>
      </w:r>
      <w:r w:rsidRPr="006144E2">
        <w:rPr>
          <w:rFonts w:eastAsia="Times New Roman" w:cs="Arial"/>
          <w:lang w:bidi="en-US"/>
        </w:rPr>
        <w:t xml:space="preserve"> Part 1: General guidelines</w:t>
      </w:r>
    </w:p>
    <w:p w14:paraId="2C7C7598" w14:textId="77A4DD45"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NBN EN ISO 9906 (2012)</w:t>
      </w:r>
      <w:r w:rsidRPr="006144E2">
        <w:rPr>
          <w:rFonts w:eastAsia="Times New Roman" w:cs="Arial"/>
          <w:lang w:bidi="en-US"/>
        </w:rPr>
        <w:tab/>
        <w:t xml:space="preserve">Centrifugaalpompen </w:t>
      </w:r>
      <w:r w:rsidR="00C36EAF" w:rsidRPr="006144E2">
        <w:rPr>
          <w:rFonts w:eastAsia="Times New Roman" w:cs="Arial"/>
          <w:lang w:bidi="en-US"/>
        </w:rPr>
        <w:t>–</w:t>
      </w:r>
      <w:r w:rsidRPr="006144E2">
        <w:rPr>
          <w:rFonts w:eastAsia="Times New Roman" w:cs="Arial"/>
          <w:lang w:bidi="en-US"/>
        </w:rPr>
        <w:t xml:space="preserve"> Hydraulische beproevingen bij afname </w:t>
      </w:r>
      <w:r w:rsidR="00C36EAF" w:rsidRPr="006144E2">
        <w:rPr>
          <w:rFonts w:eastAsia="Times New Roman" w:cs="Arial"/>
          <w:lang w:bidi="en-US"/>
        </w:rPr>
        <w:t>–</w:t>
      </w:r>
      <w:r w:rsidRPr="006144E2">
        <w:rPr>
          <w:rFonts w:eastAsia="Times New Roman" w:cs="Arial"/>
          <w:lang w:bidi="en-US"/>
        </w:rPr>
        <w:t xml:space="preserve"> Klassen 1 en 2 en 3</w:t>
      </w:r>
    </w:p>
    <w:p w14:paraId="3DB81A57" w14:textId="71224AC0"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NBN EN ISO 2808 (2007)</w:t>
      </w:r>
      <w:r w:rsidRPr="006144E2">
        <w:rPr>
          <w:rFonts w:eastAsia="Times New Roman" w:cs="Arial"/>
          <w:lang w:bidi="en-US"/>
        </w:rPr>
        <w:tab/>
        <w:t xml:space="preserve">Verven en vernissen </w:t>
      </w:r>
      <w:r w:rsidR="00C36EAF" w:rsidRPr="006144E2">
        <w:rPr>
          <w:rFonts w:eastAsia="Times New Roman" w:cs="Arial"/>
          <w:lang w:bidi="en-US"/>
        </w:rPr>
        <w:t>–</w:t>
      </w:r>
      <w:r w:rsidRPr="006144E2">
        <w:rPr>
          <w:rFonts w:eastAsia="Times New Roman" w:cs="Arial"/>
          <w:lang w:bidi="en-US"/>
        </w:rPr>
        <w:t xml:space="preserve"> Bepaling van de laagdikte</w:t>
      </w:r>
    </w:p>
    <w:p w14:paraId="5AD75871" w14:textId="02CBDFC6" w:rsidR="007F2EB3" w:rsidRPr="006144E2" w:rsidRDefault="007F2EB3" w:rsidP="007F2EB3">
      <w:pPr>
        <w:tabs>
          <w:tab w:val="left" w:pos="3544"/>
        </w:tabs>
        <w:spacing w:after="200"/>
        <w:ind w:left="3544" w:hanging="3544"/>
        <w:rPr>
          <w:rFonts w:eastAsia="Times New Roman" w:cs="Times New Roman"/>
          <w:lang w:bidi="en-US"/>
        </w:rPr>
      </w:pPr>
      <w:r w:rsidRPr="006144E2">
        <w:rPr>
          <w:rFonts w:eastAsia="Times New Roman" w:cs="Times New Roman"/>
          <w:lang w:bidi="en-US"/>
        </w:rPr>
        <w:lastRenderedPageBreak/>
        <w:t>NBN ISO 3448 (2002)</w:t>
      </w:r>
      <w:r w:rsidRPr="006144E2">
        <w:rPr>
          <w:rFonts w:eastAsia="Times New Roman" w:cs="Times New Roman"/>
          <w:lang w:bidi="en-US"/>
        </w:rPr>
        <w:tab/>
      </w:r>
      <w:r w:rsidRPr="006144E2">
        <w:rPr>
          <w:rFonts w:eastAsia="Times New Roman" w:cs="Arial"/>
          <w:lang w:bidi="en-US"/>
        </w:rPr>
        <w:t>Industriële</w:t>
      </w:r>
      <w:r w:rsidRPr="006144E2">
        <w:rPr>
          <w:rFonts w:eastAsia="Times New Roman" w:cs="Times New Roman"/>
          <w:lang w:bidi="en-US"/>
        </w:rPr>
        <w:t xml:space="preserve"> vloeibare smeermiddelen </w:t>
      </w:r>
      <w:r w:rsidR="00C36EAF" w:rsidRPr="006144E2">
        <w:rPr>
          <w:rFonts w:eastAsia="Times New Roman" w:cs="Times New Roman"/>
          <w:lang w:bidi="en-US"/>
        </w:rPr>
        <w:t>–</w:t>
      </w:r>
      <w:r w:rsidRPr="006144E2">
        <w:rPr>
          <w:rFonts w:eastAsia="Times New Roman" w:cs="Times New Roman"/>
          <w:lang w:bidi="en-US"/>
        </w:rPr>
        <w:t xml:space="preserve"> ISO-viscositeitsclassificatie</w:t>
      </w:r>
    </w:p>
    <w:p w14:paraId="1268C2EA" w14:textId="5B1C1846" w:rsidR="007F2EB3" w:rsidRPr="006144E2" w:rsidRDefault="007F2EB3" w:rsidP="007F2EB3">
      <w:pPr>
        <w:tabs>
          <w:tab w:val="left" w:pos="3544"/>
        </w:tabs>
        <w:spacing w:after="200"/>
        <w:ind w:left="3544" w:hanging="3544"/>
        <w:rPr>
          <w:rFonts w:eastAsia="Times New Roman" w:cs="Times New Roman"/>
          <w:lang w:bidi="en-US"/>
        </w:rPr>
      </w:pPr>
      <w:r w:rsidRPr="006144E2">
        <w:rPr>
          <w:rFonts w:eastAsia="Times New Roman" w:cs="Times New Roman"/>
          <w:lang w:bidi="en-US"/>
        </w:rPr>
        <w:t>NBN EN ISO 4624 (2003)</w:t>
      </w:r>
      <w:r w:rsidRPr="006144E2">
        <w:rPr>
          <w:rFonts w:eastAsia="Times New Roman" w:cs="Times New Roman"/>
          <w:lang w:bidi="en-US"/>
        </w:rPr>
        <w:tab/>
      </w:r>
      <w:r w:rsidRPr="006144E2">
        <w:rPr>
          <w:rFonts w:eastAsia="Times New Roman" w:cs="Arial"/>
          <w:lang w:bidi="en-US"/>
        </w:rPr>
        <w:t>Verven</w:t>
      </w:r>
      <w:r w:rsidRPr="006144E2">
        <w:rPr>
          <w:rFonts w:eastAsia="Times New Roman" w:cs="Times New Roman"/>
          <w:lang w:bidi="en-US"/>
        </w:rPr>
        <w:t xml:space="preserve"> en vernissen </w:t>
      </w:r>
      <w:r w:rsidR="00C36EAF" w:rsidRPr="006144E2">
        <w:rPr>
          <w:rFonts w:eastAsia="Times New Roman" w:cs="Times New Roman"/>
          <w:lang w:bidi="en-US"/>
        </w:rPr>
        <w:t>–</w:t>
      </w:r>
      <w:r w:rsidRPr="006144E2">
        <w:rPr>
          <w:rFonts w:eastAsia="Times New Roman" w:cs="Times New Roman"/>
          <w:lang w:bidi="en-US"/>
        </w:rPr>
        <w:t xml:space="preserve"> Lostrekproef voor de bepaling van de hechting</w:t>
      </w:r>
    </w:p>
    <w:p w14:paraId="580A5902" w14:textId="31502BE5" w:rsidR="007F2EB3" w:rsidRPr="006144E2" w:rsidRDefault="007F2EB3" w:rsidP="007F2EB3">
      <w:pPr>
        <w:tabs>
          <w:tab w:val="left" w:pos="3544"/>
        </w:tabs>
        <w:spacing w:after="200"/>
        <w:ind w:left="3544" w:hanging="3544"/>
        <w:rPr>
          <w:rFonts w:eastAsia="Times New Roman" w:cs="Times New Roman"/>
          <w:lang w:bidi="en-US"/>
        </w:rPr>
      </w:pPr>
      <w:r w:rsidRPr="006144E2">
        <w:rPr>
          <w:rFonts w:eastAsia="Times New Roman" w:cs="Times New Roman"/>
          <w:lang w:bidi="en-US"/>
        </w:rPr>
        <w:t>NBN EN ISO 8501-1 (2007)</w:t>
      </w:r>
      <w:r w:rsidRPr="006144E2">
        <w:rPr>
          <w:rFonts w:eastAsia="Times New Roman" w:cs="Times New Roman"/>
          <w:lang w:bidi="en-US"/>
        </w:rPr>
        <w:tab/>
      </w:r>
      <w:r w:rsidRPr="006144E2">
        <w:rPr>
          <w:rFonts w:eastAsia="Times New Roman" w:cs="Arial"/>
          <w:lang w:bidi="en-US"/>
        </w:rPr>
        <w:t>Voorbehandeling</w:t>
      </w:r>
      <w:r w:rsidRPr="006144E2">
        <w:rPr>
          <w:rFonts w:eastAsia="Times New Roman" w:cs="Times New Roman"/>
          <w:lang w:bidi="en-US"/>
        </w:rPr>
        <w:t xml:space="preserve"> van staaloppervlakken voor het aanbrengen van verven en aanverwante producten </w:t>
      </w:r>
      <w:r w:rsidR="00C36EAF" w:rsidRPr="006144E2">
        <w:rPr>
          <w:rFonts w:eastAsia="Times New Roman" w:cs="Times New Roman"/>
          <w:lang w:bidi="en-US"/>
        </w:rPr>
        <w:t>–</w:t>
      </w:r>
      <w:r w:rsidRPr="006144E2">
        <w:rPr>
          <w:rFonts w:eastAsia="Times New Roman" w:cs="Times New Roman"/>
          <w:lang w:bidi="en-US"/>
        </w:rPr>
        <w:t xml:space="preserve"> Visuele beoordeling van oppervlaktereinheid </w:t>
      </w:r>
      <w:r w:rsidR="00C36EAF" w:rsidRPr="006144E2">
        <w:rPr>
          <w:rFonts w:eastAsia="Times New Roman" w:cs="Times New Roman"/>
          <w:lang w:bidi="en-US"/>
        </w:rPr>
        <w:t>–</w:t>
      </w:r>
      <w:r w:rsidRPr="006144E2">
        <w:rPr>
          <w:rFonts w:eastAsia="Times New Roman" w:cs="Times New Roman"/>
          <w:lang w:bidi="en-US"/>
        </w:rPr>
        <w:t xml:space="preserve"> Deel 1: Roestklassen en voorbehandelingsklassen van niet-bekleed staal en van staal na verwijdering van voorgaande deklagen</w:t>
      </w:r>
    </w:p>
    <w:p w14:paraId="20057EF1" w14:textId="77777777" w:rsidR="007F2EB3" w:rsidRPr="006144E2" w:rsidRDefault="007F2EB3" w:rsidP="007F2EB3">
      <w:pPr>
        <w:tabs>
          <w:tab w:val="left" w:pos="3544"/>
        </w:tabs>
        <w:spacing w:after="200"/>
        <w:ind w:left="3544" w:hanging="3544"/>
        <w:rPr>
          <w:rFonts w:eastAsia="Times New Roman" w:cs="Times New Roman"/>
          <w:lang w:bidi="en-US"/>
        </w:rPr>
      </w:pPr>
      <w:r w:rsidRPr="006144E2">
        <w:rPr>
          <w:rFonts w:eastAsia="Times New Roman" w:cs="Times New Roman"/>
          <w:lang w:bidi="en-US"/>
        </w:rPr>
        <w:t>NBN 69 (1972)</w:t>
      </w:r>
      <w:r w:rsidRPr="006144E2">
        <w:rPr>
          <w:rFonts w:eastAsia="Times New Roman" w:cs="Times New Roman"/>
          <w:lang w:bidi="en-US"/>
        </w:rPr>
        <w:tab/>
      </w:r>
      <w:r w:rsidRPr="006144E2">
        <w:rPr>
          <w:rFonts w:eastAsia="Times New Roman" w:cs="Arial"/>
          <w:lang w:bidi="en-US"/>
        </w:rPr>
        <w:t>Kleuren</w:t>
      </w:r>
      <w:r w:rsidRPr="006144E2">
        <w:rPr>
          <w:rFonts w:eastAsia="Times New Roman" w:cs="Times New Roman"/>
          <w:lang w:bidi="en-US"/>
        </w:rPr>
        <w:t xml:space="preserve"> voor het merken van pijpleidingen voor het vervoer van vloeibare of gasvormige stoffen.</w:t>
      </w:r>
    </w:p>
    <w:p w14:paraId="6EEC3BCC" w14:textId="7D839BDD" w:rsidR="007F2EB3" w:rsidRPr="006144E2" w:rsidRDefault="007F2EB3" w:rsidP="00C90602">
      <w:pPr>
        <w:spacing w:after="200"/>
        <w:ind w:left="3540" w:hanging="3540"/>
        <w:rPr>
          <w:rFonts w:eastAsia="Times New Roman" w:cs="Times New Roman"/>
          <w:lang w:bidi="en-US"/>
        </w:rPr>
      </w:pPr>
      <w:r w:rsidRPr="006144E2">
        <w:rPr>
          <w:rFonts w:eastAsia="Times New Roman" w:cs="Times New Roman"/>
          <w:lang w:bidi="en-US"/>
        </w:rPr>
        <w:t>NBN EN ISO 9606-1 (2013)</w:t>
      </w:r>
      <w:r w:rsidR="00CB5A9F" w:rsidRPr="006144E2">
        <w:rPr>
          <w:rFonts w:eastAsia="Times New Roman" w:cs="Times New Roman"/>
          <w:lang w:bidi="en-US"/>
        </w:rPr>
        <w:tab/>
      </w:r>
      <w:r w:rsidRPr="006144E2">
        <w:rPr>
          <w:rFonts w:eastAsia="Times New Roman" w:cs="Arial"/>
          <w:lang w:bidi="en-US"/>
        </w:rPr>
        <w:t>Het</w:t>
      </w:r>
      <w:r w:rsidRPr="006144E2">
        <w:rPr>
          <w:rFonts w:eastAsia="Times New Roman" w:cs="Times New Roman"/>
          <w:lang w:bidi="en-US"/>
        </w:rPr>
        <w:t xml:space="preserve"> kwalificeren van lassers </w:t>
      </w:r>
      <w:r w:rsidR="00C36EAF" w:rsidRPr="006144E2">
        <w:rPr>
          <w:rFonts w:eastAsia="Times New Roman" w:cs="Times New Roman"/>
          <w:lang w:bidi="en-US"/>
        </w:rPr>
        <w:t>–</w:t>
      </w:r>
      <w:r w:rsidRPr="006144E2">
        <w:rPr>
          <w:rFonts w:eastAsia="Times New Roman" w:cs="Times New Roman"/>
          <w:lang w:bidi="en-US"/>
        </w:rPr>
        <w:t xml:space="preserve">Smeltlassen </w:t>
      </w:r>
      <w:r w:rsidR="00C36EAF" w:rsidRPr="006144E2">
        <w:rPr>
          <w:rFonts w:eastAsia="Times New Roman" w:cs="Times New Roman"/>
          <w:lang w:bidi="en-US"/>
        </w:rPr>
        <w:t>–</w:t>
      </w:r>
      <w:r w:rsidRPr="006144E2">
        <w:rPr>
          <w:rFonts w:eastAsia="Times New Roman" w:cs="Times New Roman"/>
          <w:lang w:bidi="en-US"/>
        </w:rPr>
        <w:t xml:space="preserve"> Deel 1: </w:t>
      </w:r>
      <w:r w:rsidR="00CB5A9F" w:rsidRPr="006144E2">
        <w:rPr>
          <w:rFonts w:eastAsia="Times New Roman" w:cs="Times New Roman"/>
          <w:lang w:bidi="en-US"/>
        </w:rPr>
        <w:t>s</w:t>
      </w:r>
      <w:r w:rsidRPr="006144E2">
        <w:rPr>
          <w:rFonts w:eastAsia="Times New Roman" w:cs="Times New Roman"/>
          <w:lang w:bidi="en-US"/>
        </w:rPr>
        <w:t>taal</w:t>
      </w:r>
    </w:p>
    <w:p w14:paraId="77BF068E" w14:textId="3D1BADF1" w:rsidR="007F2EB3" w:rsidRPr="006144E2" w:rsidRDefault="007F2EB3" w:rsidP="007F2EB3">
      <w:pPr>
        <w:tabs>
          <w:tab w:val="left" w:pos="3544"/>
        </w:tabs>
        <w:spacing w:after="200"/>
        <w:ind w:left="3544" w:hanging="3544"/>
        <w:rPr>
          <w:rFonts w:eastAsia="Times New Roman" w:cs="Times New Roman"/>
          <w:lang w:bidi="en-US"/>
        </w:rPr>
      </w:pPr>
      <w:r w:rsidRPr="006144E2">
        <w:rPr>
          <w:rFonts w:eastAsia="Times New Roman" w:cs="Times New Roman"/>
          <w:lang w:bidi="en-US"/>
        </w:rPr>
        <w:t>NBN EN ISO 9606-2 (2005)</w:t>
      </w:r>
      <w:r w:rsidRPr="006144E2">
        <w:rPr>
          <w:rFonts w:eastAsia="Times New Roman" w:cs="Times New Roman"/>
          <w:lang w:bidi="en-US"/>
        </w:rPr>
        <w:tab/>
      </w:r>
      <w:r w:rsidRPr="006144E2">
        <w:rPr>
          <w:rFonts w:eastAsia="Times New Roman" w:cs="Arial"/>
          <w:lang w:bidi="en-US"/>
        </w:rPr>
        <w:t>Kwalificatie</w:t>
      </w:r>
      <w:r w:rsidRPr="006144E2">
        <w:rPr>
          <w:rFonts w:eastAsia="Times New Roman" w:cs="Times New Roman"/>
          <w:lang w:bidi="en-US"/>
        </w:rPr>
        <w:t xml:space="preserve"> van lassers </w:t>
      </w:r>
      <w:r w:rsidR="00C36EAF" w:rsidRPr="006144E2">
        <w:rPr>
          <w:rFonts w:eastAsia="Times New Roman" w:cs="Times New Roman"/>
          <w:lang w:bidi="en-US"/>
        </w:rPr>
        <w:t>–</w:t>
      </w:r>
      <w:r w:rsidRPr="006144E2">
        <w:rPr>
          <w:rFonts w:eastAsia="Times New Roman" w:cs="Times New Roman"/>
          <w:lang w:bidi="en-US"/>
        </w:rPr>
        <w:t xml:space="preserve"> Smeltlassen </w:t>
      </w:r>
      <w:r w:rsidR="00C36EAF" w:rsidRPr="006144E2">
        <w:rPr>
          <w:rFonts w:eastAsia="Times New Roman" w:cs="Times New Roman"/>
          <w:lang w:bidi="en-US"/>
        </w:rPr>
        <w:t>–</w:t>
      </w:r>
      <w:r w:rsidRPr="006144E2">
        <w:rPr>
          <w:rFonts w:eastAsia="Times New Roman" w:cs="Times New Roman"/>
          <w:lang w:bidi="en-US"/>
        </w:rPr>
        <w:t xml:space="preserve"> Deel 2 : Aluminium en aluminiumlegeringen</w:t>
      </w:r>
    </w:p>
    <w:p w14:paraId="766B62C1" w14:textId="3CAD21E1"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Times New Roman"/>
          <w:lang w:bidi="en-US"/>
        </w:rPr>
        <w:t>NBN EN ISO 15607 (2004)</w:t>
      </w:r>
      <w:r w:rsidRPr="006144E2">
        <w:rPr>
          <w:rFonts w:eastAsia="Times New Roman" w:cs="Times New Roman"/>
          <w:lang w:bidi="en-US"/>
        </w:rPr>
        <w:tab/>
      </w:r>
      <w:r w:rsidRPr="006144E2">
        <w:rPr>
          <w:rFonts w:eastAsia="Times New Roman" w:cs="Arial"/>
          <w:lang w:bidi="en-US"/>
        </w:rPr>
        <w:t xml:space="preserve">Het beschrijven en goedkeuren van lasmethoden voor metalen </w:t>
      </w:r>
      <w:r w:rsidR="00C36EAF" w:rsidRPr="006144E2">
        <w:rPr>
          <w:rFonts w:eastAsia="Times New Roman" w:cs="Arial"/>
          <w:lang w:bidi="en-US"/>
        </w:rPr>
        <w:t>–</w:t>
      </w:r>
      <w:r w:rsidRPr="006144E2">
        <w:rPr>
          <w:rFonts w:eastAsia="Times New Roman" w:cs="Arial"/>
          <w:lang w:bidi="en-US"/>
        </w:rPr>
        <w:t xml:space="preserve"> Algemene regels</w:t>
      </w:r>
    </w:p>
    <w:p w14:paraId="10B878FB" w14:textId="7A160778"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NBN EN ISO 15609-1 (2004)</w:t>
      </w:r>
      <w:r w:rsidRPr="006144E2">
        <w:rPr>
          <w:rFonts w:eastAsia="Times New Roman" w:cs="Arial"/>
          <w:lang w:bidi="en-US"/>
        </w:rPr>
        <w:tab/>
        <w:t xml:space="preserve">Beschrijven en goedkeuren van lasmethoden voor metalen – Lasmethodebeschrijving </w:t>
      </w:r>
      <w:r w:rsidR="00C36EAF" w:rsidRPr="006144E2">
        <w:rPr>
          <w:rFonts w:eastAsia="Times New Roman" w:cs="Arial"/>
          <w:lang w:bidi="en-US"/>
        </w:rPr>
        <w:t>–</w:t>
      </w:r>
      <w:r w:rsidRPr="006144E2">
        <w:rPr>
          <w:rFonts w:eastAsia="Times New Roman" w:cs="Arial"/>
          <w:lang w:bidi="en-US"/>
        </w:rPr>
        <w:t xml:space="preserve"> Deel 1:  Booglassen</w:t>
      </w:r>
    </w:p>
    <w:p w14:paraId="1005FA32" w14:textId="629E7A76"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NBN EN 288-2</w:t>
      </w:r>
      <w:r w:rsidRPr="006144E2">
        <w:rPr>
          <w:rFonts w:eastAsia="Times New Roman" w:cs="Arial"/>
          <w:lang w:bidi="en-US"/>
        </w:rPr>
        <w:tab/>
        <w:t xml:space="preserve">Beschrijven en kwalificeren van lasprocedures </w:t>
      </w:r>
      <w:r w:rsidR="00C36EAF" w:rsidRPr="006144E2">
        <w:rPr>
          <w:rFonts w:eastAsia="Times New Roman" w:cs="Arial"/>
          <w:lang w:bidi="en-US"/>
        </w:rPr>
        <w:t>–</w:t>
      </w:r>
      <w:r w:rsidRPr="006144E2">
        <w:rPr>
          <w:rFonts w:eastAsia="Times New Roman" w:cs="Arial"/>
          <w:lang w:bidi="en-US"/>
        </w:rPr>
        <w:t xml:space="preserve"> Methodebeschrijving voor het booglassen</w:t>
      </w:r>
    </w:p>
    <w:p w14:paraId="505C0ECE" w14:textId="771C47CE"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NBN EN 288-3 (1992)</w:t>
      </w:r>
      <w:r w:rsidRPr="006144E2">
        <w:rPr>
          <w:rFonts w:eastAsia="Times New Roman" w:cs="Arial"/>
          <w:lang w:bidi="en-US"/>
        </w:rPr>
        <w:tab/>
        <w:t xml:space="preserve">Beschrijven en kwalificeren van lasprocedures </w:t>
      </w:r>
      <w:r w:rsidR="00C36EAF" w:rsidRPr="006144E2">
        <w:rPr>
          <w:rFonts w:eastAsia="Times New Roman" w:cs="Arial"/>
          <w:lang w:bidi="en-US"/>
        </w:rPr>
        <w:t>–</w:t>
      </w:r>
      <w:r w:rsidRPr="006144E2">
        <w:rPr>
          <w:rFonts w:eastAsia="Times New Roman" w:cs="Arial"/>
          <w:lang w:bidi="en-US"/>
        </w:rPr>
        <w:t xml:space="preserve"> Kwalificatieproeven voor het booglassen van staal</w:t>
      </w:r>
    </w:p>
    <w:p w14:paraId="76B0C8FA" w14:textId="780058F2"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NBN EN 288-4</w:t>
      </w:r>
      <w:r w:rsidRPr="006144E2">
        <w:rPr>
          <w:rFonts w:eastAsia="Times New Roman" w:cs="Arial"/>
          <w:lang w:bidi="en-US"/>
        </w:rPr>
        <w:tab/>
        <w:t xml:space="preserve">Het beschrijven en kwalificeren van lasprocedures voor metallische materialen </w:t>
      </w:r>
      <w:r w:rsidR="00C36EAF" w:rsidRPr="006144E2">
        <w:rPr>
          <w:rFonts w:eastAsia="Times New Roman" w:cs="Arial"/>
          <w:lang w:bidi="en-US"/>
        </w:rPr>
        <w:t>–</w:t>
      </w:r>
      <w:r w:rsidRPr="006144E2">
        <w:rPr>
          <w:rFonts w:eastAsia="Times New Roman" w:cs="Arial"/>
          <w:lang w:bidi="en-US"/>
        </w:rPr>
        <w:t xml:space="preserve"> Deel 4: Kwalificatieproef </w:t>
      </w:r>
      <w:r w:rsidR="00C36EAF" w:rsidRPr="006144E2">
        <w:rPr>
          <w:rFonts w:eastAsia="Times New Roman" w:cs="Arial"/>
          <w:lang w:bidi="en-US"/>
        </w:rPr>
        <w:t>–</w:t>
      </w:r>
      <w:r w:rsidRPr="006144E2">
        <w:rPr>
          <w:rFonts w:eastAsia="Times New Roman" w:cs="Arial"/>
          <w:lang w:bidi="en-US"/>
        </w:rPr>
        <w:t xml:space="preserve"> voor booglassen van aluminium en </w:t>
      </w:r>
      <w:r w:rsidR="00C36EAF" w:rsidRPr="006144E2">
        <w:rPr>
          <w:rFonts w:eastAsia="Times New Roman" w:cs="Arial"/>
          <w:lang w:bidi="en-US"/>
        </w:rPr>
        <w:t>–</w:t>
      </w:r>
      <w:r w:rsidRPr="006144E2">
        <w:rPr>
          <w:rFonts w:eastAsia="Times New Roman" w:cs="Arial"/>
          <w:lang w:bidi="en-US"/>
        </w:rPr>
        <w:t>legeringen</w:t>
      </w:r>
    </w:p>
    <w:p w14:paraId="771B1E58" w14:textId="77777777" w:rsidR="007F2EB3" w:rsidRPr="006144E2" w:rsidRDefault="007F2EB3" w:rsidP="007F2EB3">
      <w:pPr>
        <w:tabs>
          <w:tab w:val="left" w:pos="3544"/>
        </w:tabs>
        <w:spacing w:after="200"/>
        <w:ind w:left="3544" w:hanging="3544"/>
        <w:rPr>
          <w:rFonts w:eastAsia="Times New Roman" w:cs="Times New Roman"/>
          <w:lang w:bidi="en-US"/>
        </w:rPr>
      </w:pPr>
      <w:r w:rsidRPr="006144E2">
        <w:rPr>
          <w:rFonts w:eastAsia="Times New Roman" w:cs="Arial"/>
          <w:lang w:bidi="en-US"/>
        </w:rPr>
        <w:t>NBN E 03-001 t/m E 03-004</w:t>
      </w:r>
      <w:r w:rsidRPr="006144E2">
        <w:rPr>
          <w:rFonts w:eastAsia="Times New Roman" w:cs="Arial"/>
          <w:lang w:bidi="en-US"/>
        </w:rPr>
        <w:tab/>
        <w:t>Schroefdraad</w:t>
      </w:r>
    </w:p>
    <w:p w14:paraId="66681C2A" w14:textId="77777777"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Times New Roman"/>
          <w:lang w:bidi="en-US"/>
        </w:rPr>
        <w:t>NBN E 23-301/302</w:t>
      </w:r>
      <w:r w:rsidRPr="006144E2">
        <w:rPr>
          <w:rFonts w:eastAsia="Times New Roman" w:cs="Times New Roman"/>
          <w:lang w:bidi="en-US"/>
        </w:rPr>
        <w:tab/>
      </w:r>
      <w:r w:rsidRPr="006144E2">
        <w:rPr>
          <w:rFonts w:eastAsia="Times New Roman" w:cs="Arial"/>
          <w:lang w:bidi="en-US"/>
        </w:rPr>
        <w:t>Cilindrische wormwielen en wormen voor algemene werktuigkunde</w:t>
      </w:r>
    </w:p>
    <w:p w14:paraId="430D5D63" w14:textId="77E873EF"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NBN ISO 1604 (1991)</w:t>
      </w:r>
      <w:r w:rsidRPr="006144E2">
        <w:rPr>
          <w:rFonts w:eastAsia="Times New Roman" w:cs="Arial"/>
          <w:lang w:bidi="en-US"/>
        </w:rPr>
        <w:tab/>
        <w:t xml:space="preserve">Riemoverbrengingen </w:t>
      </w:r>
      <w:r w:rsidR="00C36EAF" w:rsidRPr="006144E2">
        <w:rPr>
          <w:rFonts w:eastAsia="Times New Roman" w:cs="Arial"/>
          <w:lang w:bidi="en-US"/>
        </w:rPr>
        <w:t>–</w:t>
      </w:r>
      <w:r w:rsidRPr="006144E2">
        <w:rPr>
          <w:rFonts w:eastAsia="Times New Roman" w:cs="Arial"/>
          <w:lang w:bidi="en-US"/>
        </w:rPr>
        <w:t xml:space="preserve"> Brede </w:t>
      </w:r>
      <w:r w:rsidR="001F02BA" w:rsidRPr="006144E2">
        <w:rPr>
          <w:rFonts w:eastAsia="Times New Roman" w:cs="Arial"/>
          <w:lang w:bidi="en-US"/>
        </w:rPr>
        <w:t>eindeloze</w:t>
      </w:r>
      <w:r w:rsidRPr="006144E2">
        <w:rPr>
          <w:rFonts w:eastAsia="Times New Roman" w:cs="Arial"/>
          <w:lang w:bidi="en-US"/>
        </w:rPr>
        <w:t xml:space="preserve"> V-riemen voor industriële snelheidsvariatoren en groefprofiel van de overeenstemmende schijven</w:t>
      </w:r>
    </w:p>
    <w:p w14:paraId="72C4688B" w14:textId="77777777"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NBN E 26</w:t>
      </w:r>
      <w:r w:rsidRPr="006144E2">
        <w:rPr>
          <w:rFonts w:eastAsia="Times New Roman" w:cs="Arial"/>
          <w:lang w:bidi="en-US"/>
        </w:rPr>
        <w:tab/>
        <w:t>Kettingwielen en toebehoren</w:t>
      </w:r>
    </w:p>
    <w:p w14:paraId="73EB8492" w14:textId="25649CFE"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lastRenderedPageBreak/>
        <w:t>NBN E 26-002 (1977)</w:t>
      </w:r>
      <w:r w:rsidRPr="006144E2">
        <w:rPr>
          <w:rFonts w:eastAsia="Times New Roman" w:cs="Arial"/>
          <w:lang w:bidi="en-US"/>
        </w:rPr>
        <w:tab/>
        <w:t xml:space="preserve">Overbrengingselementen </w:t>
      </w:r>
      <w:r w:rsidR="00C36EAF" w:rsidRPr="006144E2">
        <w:rPr>
          <w:rFonts w:eastAsia="Times New Roman" w:cs="Arial"/>
          <w:lang w:bidi="en-US"/>
        </w:rPr>
        <w:t>–</w:t>
      </w:r>
      <w:r w:rsidRPr="006144E2">
        <w:rPr>
          <w:rFonts w:eastAsia="Times New Roman" w:cs="Arial"/>
          <w:lang w:bidi="en-US"/>
        </w:rPr>
        <w:t xml:space="preserve"> Kettingen, bevestigingsplaatjes en tandwielen voor transport</w:t>
      </w:r>
    </w:p>
    <w:p w14:paraId="2D49BA6B" w14:textId="11D5AF74"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NBN E 26-003 (1986)</w:t>
      </w:r>
      <w:r w:rsidRPr="006144E2">
        <w:rPr>
          <w:rFonts w:eastAsia="Times New Roman" w:cs="Arial"/>
          <w:lang w:bidi="en-US"/>
        </w:rPr>
        <w:tab/>
        <w:t xml:space="preserve">Overbrengingselementen </w:t>
      </w:r>
      <w:r w:rsidR="00C36EAF" w:rsidRPr="006144E2">
        <w:rPr>
          <w:rFonts w:eastAsia="Times New Roman" w:cs="Arial"/>
          <w:lang w:bidi="en-US"/>
        </w:rPr>
        <w:t>–</w:t>
      </w:r>
      <w:r w:rsidRPr="006144E2">
        <w:rPr>
          <w:rFonts w:eastAsia="Times New Roman" w:cs="Arial"/>
          <w:lang w:bidi="en-US"/>
        </w:rPr>
        <w:t xml:space="preserve"> Stalen rollenkettingen, type S, bevestigingsplaatjes en kettingwielen</w:t>
      </w:r>
    </w:p>
    <w:p w14:paraId="00816B93" w14:textId="402F46D0"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NBN E 26-006 (1980)</w:t>
      </w:r>
      <w:r w:rsidRPr="006144E2">
        <w:rPr>
          <w:rFonts w:eastAsia="Times New Roman" w:cs="Arial"/>
          <w:lang w:bidi="en-US"/>
        </w:rPr>
        <w:tab/>
        <w:t xml:space="preserve">Overbrengingselementen </w:t>
      </w:r>
      <w:r w:rsidR="00C36EAF" w:rsidRPr="006144E2">
        <w:rPr>
          <w:rFonts w:eastAsia="Times New Roman" w:cs="Arial"/>
          <w:lang w:bidi="en-US"/>
        </w:rPr>
        <w:t>–</w:t>
      </w:r>
      <w:r w:rsidRPr="006144E2">
        <w:rPr>
          <w:rFonts w:eastAsia="Times New Roman" w:cs="Arial"/>
          <w:lang w:bidi="en-US"/>
        </w:rPr>
        <w:t xml:space="preserve"> Scharnierkettingen en wielen voor transport</w:t>
      </w:r>
    </w:p>
    <w:p w14:paraId="00088B92" w14:textId="07569718" w:rsidR="007F2EB3" w:rsidRPr="006144E2" w:rsidRDefault="007F2EB3" w:rsidP="00CB5A9F">
      <w:pPr>
        <w:spacing w:after="200"/>
        <w:ind w:left="3540" w:hanging="3540"/>
        <w:rPr>
          <w:rFonts w:eastAsia="Times New Roman" w:cs="Times New Roman"/>
          <w:lang w:bidi="en-US"/>
        </w:rPr>
      </w:pPr>
      <w:r w:rsidRPr="006144E2">
        <w:rPr>
          <w:rFonts w:eastAsia="Times New Roman" w:cs="Times New Roman"/>
          <w:lang w:bidi="en-US"/>
        </w:rPr>
        <w:t>NBN EN ISO 2063 (2005)</w:t>
      </w:r>
      <w:r w:rsidRPr="006144E2">
        <w:rPr>
          <w:rFonts w:eastAsia="Times New Roman" w:cs="Times New Roman"/>
          <w:lang w:bidi="en-US"/>
        </w:rPr>
        <w:tab/>
      </w:r>
      <w:r w:rsidR="00CB5A9F" w:rsidRPr="006144E2">
        <w:rPr>
          <w:rFonts w:eastAsia="Times New Roman" w:cs="Times New Roman"/>
          <w:lang w:bidi="en-US"/>
        </w:rPr>
        <w:t xml:space="preserve">Metallische en andere anorganische bekleding - </w:t>
      </w:r>
      <w:r w:rsidR="00CB5A9F" w:rsidRPr="006144E2">
        <w:rPr>
          <w:rFonts w:eastAsia="Times New Roman" w:cs="Times New Roman"/>
          <w:lang w:bidi="en-US"/>
        </w:rPr>
        <w:br/>
      </w:r>
      <w:r w:rsidRPr="006144E2">
        <w:rPr>
          <w:rFonts w:eastAsia="Times New Roman" w:cs="Times New Roman"/>
          <w:lang w:bidi="en-US"/>
        </w:rPr>
        <w:t xml:space="preserve">thermische sproeiing </w:t>
      </w:r>
      <w:r w:rsidR="00C36EAF" w:rsidRPr="006144E2">
        <w:rPr>
          <w:rFonts w:eastAsia="Times New Roman" w:cs="Times New Roman"/>
          <w:lang w:bidi="en-US"/>
        </w:rPr>
        <w:t>–</w:t>
      </w:r>
      <w:r w:rsidRPr="006144E2">
        <w:rPr>
          <w:rFonts w:eastAsia="Times New Roman" w:cs="Times New Roman"/>
          <w:lang w:bidi="en-US"/>
        </w:rPr>
        <w:t xml:space="preserve"> zink, aluminium en hun legeringen.</w:t>
      </w:r>
    </w:p>
    <w:p w14:paraId="238685EB" w14:textId="6FD6BE9E"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NBN EN ISO 5817 (2014)</w:t>
      </w:r>
      <w:r w:rsidRPr="006144E2">
        <w:rPr>
          <w:rFonts w:eastAsia="Times New Roman" w:cs="Arial"/>
          <w:lang w:bidi="en-US"/>
        </w:rPr>
        <w:tab/>
        <w:t xml:space="preserve">Lassen </w:t>
      </w:r>
      <w:r w:rsidR="00C36EAF" w:rsidRPr="006144E2">
        <w:rPr>
          <w:rFonts w:eastAsia="Times New Roman" w:cs="Arial"/>
          <w:lang w:bidi="en-US"/>
        </w:rPr>
        <w:t>–</w:t>
      </w:r>
      <w:r w:rsidRPr="006144E2">
        <w:rPr>
          <w:rFonts w:eastAsia="Times New Roman" w:cs="Arial"/>
          <w:lang w:bidi="en-US"/>
        </w:rPr>
        <w:t xml:space="preserve"> Smeltlasverbindingen in staal, nikkel, titanium en hun legeringen (laserlassen </w:t>
      </w:r>
      <w:r w:rsidRPr="006144E2">
        <w:rPr>
          <w:rFonts w:eastAsia="Times New Roman" w:cs="Times New Roman"/>
          <w:lang w:bidi="en-US"/>
        </w:rPr>
        <w:t xml:space="preserve">en elektronenbundellassen </w:t>
      </w:r>
      <w:r w:rsidRPr="006144E2">
        <w:rPr>
          <w:rFonts w:eastAsia="Times New Roman" w:cs="Arial"/>
          <w:lang w:bidi="en-US"/>
        </w:rPr>
        <w:t xml:space="preserve">uitgezonderd) </w:t>
      </w:r>
      <w:r w:rsidR="00C36EAF" w:rsidRPr="006144E2">
        <w:rPr>
          <w:rFonts w:eastAsia="Times New Roman" w:cs="Arial"/>
          <w:lang w:bidi="en-US"/>
        </w:rPr>
        <w:t>–</w:t>
      </w:r>
      <w:r w:rsidRPr="006144E2">
        <w:rPr>
          <w:rFonts w:eastAsia="Times New Roman" w:cs="Arial"/>
          <w:lang w:bidi="en-US"/>
        </w:rPr>
        <w:t xml:space="preserve"> Kwaliteitsniveaus voor onvolkomenheden</w:t>
      </w:r>
    </w:p>
    <w:p w14:paraId="7ACC558B" w14:textId="77777777"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NBN EN ISO 1461 (2009)</w:t>
      </w:r>
      <w:r w:rsidRPr="006144E2">
        <w:rPr>
          <w:rFonts w:eastAsia="Times New Roman" w:cs="Arial"/>
          <w:lang w:bidi="en-US"/>
        </w:rPr>
        <w:tab/>
        <w:t xml:space="preserve">Door thermisch verzinken aangebrachte deklagen op ijzeren en stalen voorwerpen – Specificaties </w:t>
      </w:r>
      <w:r w:rsidRPr="006144E2">
        <w:rPr>
          <w:rFonts w:eastAsia="Times New Roman" w:cs="Times New Roman"/>
          <w:lang w:bidi="en-US"/>
        </w:rPr>
        <w:t>en beproevingen</w:t>
      </w:r>
    </w:p>
    <w:p w14:paraId="0BFAB926" w14:textId="013498AB"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ISO 14713-1 (2010)</w:t>
      </w:r>
      <w:r w:rsidRPr="006144E2">
        <w:rPr>
          <w:rFonts w:eastAsia="Times New Roman" w:cs="Times New Roman"/>
          <w:lang w:bidi="en-US"/>
        </w:rPr>
        <w:tab/>
        <w:t xml:space="preserve">Zinkdeklagen </w:t>
      </w:r>
      <w:r w:rsidR="00C36EAF" w:rsidRPr="006144E2">
        <w:rPr>
          <w:rFonts w:eastAsia="Times New Roman" w:cs="Times New Roman"/>
          <w:lang w:bidi="en-US"/>
        </w:rPr>
        <w:t>–</w:t>
      </w:r>
      <w:r w:rsidRPr="006144E2">
        <w:rPr>
          <w:rFonts w:eastAsia="Times New Roman" w:cs="Times New Roman"/>
          <w:lang w:bidi="en-US"/>
        </w:rPr>
        <w:t xml:space="preserve"> Richtlijnen en aanbevelingen voor de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bescherming van ijzer en staal in constructies tegen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corrosie – Deel 1: Algemene ontwerpbeginselen</w:t>
      </w:r>
    </w:p>
    <w:p w14:paraId="2C9D9FD4" w14:textId="5521F28F"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ISO 14713-2 (2010)</w:t>
      </w:r>
      <w:r w:rsidRPr="006144E2">
        <w:rPr>
          <w:rFonts w:eastAsia="Times New Roman" w:cs="Times New Roman"/>
          <w:lang w:bidi="en-US"/>
        </w:rPr>
        <w:tab/>
        <w:t xml:space="preserve">Zinkdeklagen </w:t>
      </w:r>
      <w:r w:rsidR="00C36EAF" w:rsidRPr="006144E2">
        <w:rPr>
          <w:rFonts w:eastAsia="Times New Roman" w:cs="Times New Roman"/>
          <w:lang w:bidi="en-US"/>
        </w:rPr>
        <w:t>–</w:t>
      </w:r>
      <w:r w:rsidRPr="006144E2">
        <w:rPr>
          <w:rFonts w:eastAsia="Times New Roman" w:cs="Times New Roman"/>
          <w:lang w:bidi="en-US"/>
        </w:rPr>
        <w:t xml:space="preserve"> Richtlijnen en aanbevelingen voor de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bescherming van ijzer en staal in constructies tegen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corrosie – Deel 2: Thermisch verzinken</w:t>
      </w:r>
    </w:p>
    <w:p w14:paraId="1C8C7351" w14:textId="035A19F9"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NBN EN ISO 3506-1 (2010)</w:t>
      </w:r>
      <w:r w:rsidRPr="006144E2">
        <w:rPr>
          <w:rFonts w:eastAsia="Times New Roman" w:cs="Arial"/>
          <w:lang w:bidi="en-US"/>
        </w:rPr>
        <w:tab/>
        <w:t xml:space="preserve">Mechanische eigenschappen van bevestigingsartikelen van corrosievast staal </w:t>
      </w:r>
      <w:r w:rsidR="00C36EAF" w:rsidRPr="006144E2">
        <w:rPr>
          <w:rFonts w:eastAsia="Times New Roman" w:cs="Arial"/>
          <w:lang w:bidi="en-US"/>
        </w:rPr>
        <w:t>–</w:t>
      </w:r>
      <w:r w:rsidRPr="006144E2">
        <w:rPr>
          <w:rFonts w:eastAsia="Times New Roman" w:cs="Arial"/>
          <w:lang w:bidi="en-US"/>
        </w:rPr>
        <w:t xml:space="preserve"> Deel 1: Bouten, schroeven en tapeinden</w:t>
      </w:r>
    </w:p>
    <w:p w14:paraId="5330AE03" w14:textId="33C1745D" w:rsidR="007F2EB3" w:rsidRPr="006144E2" w:rsidRDefault="007F2EB3" w:rsidP="007F2EB3">
      <w:pPr>
        <w:tabs>
          <w:tab w:val="left" w:pos="3544"/>
        </w:tabs>
        <w:spacing w:after="200"/>
        <w:ind w:left="3544" w:hanging="3544"/>
        <w:rPr>
          <w:rFonts w:eastAsia="Times New Roman" w:cs="Arial"/>
          <w:lang w:bidi="en-US"/>
        </w:rPr>
      </w:pPr>
      <w:r w:rsidRPr="006144E2">
        <w:rPr>
          <w:rFonts w:eastAsia="Times New Roman" w:cs="Arial"/>
          <w:lang w:bidi="en-US"/>
        </w:rPr>
        <w:t>NBN EN ISO 3506-2 (2010)</w:t>
      </w:r>
      <w:r w:rsidRPr="006144E2">
        <w:rPr>
          <w:rFonts w:eastAsia="Times New Roman" w:cs="Arial"/>
          <w:lang w:bidi="en-US"/>
        </w:rPr>
        <w:tab/>
        <w:t xml:space="preserve">Mechanische eigenschappen van bevestigingsartikelen van corrosievast staal </w:t>
      </w:r>
      <w:r w:rsidR="00C36EAF" w:rsidRPr="006144E2">
        <w:rPr>
          <w:rFonts w:eastAsia="Times New Roman" w:cs="Arial"/>
          <w:lang w:bidi="en-US"/>
        </w:rPr>
        <w:t>–</w:t>
      </w:r>
      <w:r w:rsidRPr="006144E2">
        <w:rPr>
          <w:rFonts w:eastAsia="Times New Roman" w:cs="Arial"/>
          <w:lang w:bidi="en-US"/>
        </w:rPr>
        <w:t xml:space="preserve"> Deel 2: Moeren</w:t>
      </w:r>
    </w:p>
    <w:p w14:paraId="0D907CCA" w14:textId="77777777" w:rsidR="007F2EB3" w:rsidRDefault="007F2EB3" w:rsidP="007F2EB3">
      <w:pPr>
        <w:tabs>
          <w:tab w:val="left" w:pos="3544"/>
        </w:tabs>
        <w:spacing w:after="200"/>
        <w:ind w:left="3544" w:hanging="3544"/>
        <w:rPr>
          <w:rFonts w:eastAsia="Times New Roman" w:cs="Times New Roman"/>
          <w:lang w:bidi="en-US"/>
        </w:rPr>
      </w:pPr>
      <w:r w:rsidRPr="006144E2">
        <w:rPr>
          <w:rFonts w:eastAsia="Times New Roman" w:cs="Arial"/>
          <w:lang w:bidi="en-US"/>
        </w:rPr>
        <w:t>2006/42/EC</w:t>
      </w:r>
      <w:r w:rsidRPr="006144E2">
        <w:rPr>
          <w:rFonts w:eastAsia="Times New Roman" w:cs="Arial"/>
          <w:lang w:bidi="en-US"/>
        </w:rPr>
        <w:tab/>
        <w:t>Machinerichtlijn</w:t>
      </w:r>
      <w:r w:rsidRPr="006144E2">
        <w:rPr>
          <w:rFonts w:eastAsia="Times New Roman" w:cs="Times New Roman"/>
          <w:lang w:bidi="en-US"/>
        </w:rPr>
        <w:t>.</w:t>
      </w:r>
    </w:p>
    <w:p w14:paraId="2800DA0E" w14:textId="11CFA758" w:rsidR="001E4DE0" w:rsidRDefault="001E4DE0" w:rsidP="007F2EB3">
      <w:pPr>
        <w:tabs>
          <w:tab w:val="left" w:pos="3544"/>
        </w:tabs>
        <w:spacing w:after="200"/>
        <w:ind w:left="3544" w:hanging="3544"/>
        <w:rPr>
          <w:rFonts w:eastAsia="Times New Roman" w:cs="Arial"/>
          <w:lang w:bidi="en-US"/>
        </w:rPr>
      </w:pPr>
      <w:r w:rsidRPr="006144E2">
        <w:rPr>
          <w:rFonts w:eastAsia="Times New Roman" w:cs="Arial"/>
          <w:lang w:bidi="en-US"/>
        </w:rPr>
        <w:t>ISO 12100-1/-2</w:t>
      </w:r>
      <w:r>
        <w:rPr>
          <w:rFonts w:eastAsia="Times New Roman" w:cs="Arial"/>
          <w:lang w:bidi="en-US"/>
        </w:rPr>
        <w:tab/>
      </w:r>
      <w:r w:rsidRPr="006144E2">
        <w:rPr>
          <w:rFonts w:eastAsia="Times New Roman" w:cs="Arial"/>
          <w:lang w:bidi="en-US"/>
        </w:rPr>
        <w:t>Machine Safety</w:t>
      </w:r>
    </w:p>
    <w:p w14:paraId="6653A7EB" w14:textId="22E8F05C" w:rsidR="001E4DE0" w:rsidRPr="001E4DE0" w:rsidRDefault="001E4DE0" w:rsidP="007F2EB3">
      <w:pPr>
        <w:tabs>
          <w:tab w:val="left" w:pos="3544"/>
        </w:tabs>
        <w:spacing w:after="200"/>
        <w:ind w:left="3544" w:hanging="3544"/>
      </w:pPr>
      <w:r>
        <w:t>NBN EN ISO 9906:2012</w:t>
      </w:r>
      <w:r>
        <w:rPr>
          <w:rFonts w:eastAsia="Times New Roman" w:cs="Arial"/>
          <w:lang w:bidi="en-US"/>
        </w:rPr>
        <w:tab/>
      </w:r>
      <w:r w:rsidRPr="001E4DE0">
        <w:t>Centrifugaalpompen - Hydraulische beproevingen bij afname - Graden 1,2 en 3</w:t>
      </w:r>
    </w:p>
    <w:p w14:paraId="43BA1F15" w14:textId="77777777" w:rsidR="001E4DE0" w:rsidRPr="006144E2" w:rsidRDefault="001E4DE0" w:rsidP="007F2EB3">
      <w:pPr>
        <w:tabs>
          <w:tab w:val="left" w:pos="3544"/>
        </w:tabs>
        <w:spacing w:after="200"/>
        <w:ind w:left="3544" w:hanging="3544"/>
        <w:rPr>
          <w:rFonts w:eastAsia="Times New Roman" w:cs="Times New Roman"/>
          <w:lang w:bidi="en-US"/>
        </w:rPr>
      </w:pPr>
    </w:p>
    <w:p w14:paraId="7B1000B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meest recente uitgave van de normen is van toepassing.</w:t>
      </w:r>
    </w:p>
    <w:p w14:paraId="2FF924B5" w14:textId="58F25EEA"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040209B3" w14:textId="0FBDDCCF" w:rsidR="007F2EB3" w:rsidRPr="006144E2" w:rsidRDefault="00C36EAF" w:rsidP="00C36EAF">
      <w:pPr>
        <w:pStyle w:val="Kop2"/>
        <w:rPr>
          <w:lang w:bidi="en-US"/>
        </w:rPr>
      </w:pPr>
      <w:bookmarkStart w:id="4" w:name="_Toc33426929"/>
      <w:bookmarkStart w:id="5" w:name="_Toc33692447"/>
      <w:r w:rsidRPr="006144E2">
        <w:rPr>
          <w:lang w:bidi="en-US"/>
        </w:rPr>
        <w:lastRenderedPageBreak/>
        <w:t>0.1</w:t>
      </w:r>
      <w:r w:rsidR="00C90602">
        <w:rPr>
          <w:lang w:bidi="en-US"/>
        </w:rPr>
        <w:t>.</w:t>
      </w:r>
      <w:r w:rsidRPr="006144E2">
        <w:rPr>
          <w:lang w:bidi="en-US"/>
        </w:rPr>
        <w:t xml:space="preserve"> </w:t>
      </w:r>
      <w:r w:rsidR="007F2EB3" w:rsidRPr="006144E2">
        <w:rPr>
          <w:lang w:bidi="en-US"/>
        </w:rPr>
        <w:t>Bouten, moeren en constructieonderdelen</w:t>
      </w:r>
      <w:bookmarkEnd w:id="4"/>
      <w:bookmarkEnd w:id="5"/>
    </w:p>
    <w:p w14:paraId="5D3AD89D" w14:textId="7A76E35E" w:rsidR="007F2EB3" w:rsidRPr="006144E2" w:rsidRDefault="00C36EAF" w:rsidP="00C36EAF">
      <w:pPr>
        <w:pStyle w:val="Kop3"/>
        <w:rPr>
          <w:lang w:bidi="en-US"/>
        </w:rPr>
      </w:pPr>
      <w:bookmarkStart w:id="6" w:name="_Toc33426930"/>
      <w:bookmarkStart w:id="7" w:name="_Toc33692448"/>
      <w:r w:rsidRPr="006144E2">
        <w:rPr>
          <w:lang w:bidi="en-US"/>
        </w:rPr>
        <w:t xml:space="preserve">0.1.1. </w:t>
      </w:r>
      <w:r w:rsidR="007F2EB3" w:rsidRPr="006144E2">
        <w:rPr>
          <w:lang w:bidi="en-US"/>
        </w:rPr>
        <w:t>Bouten</w:t>
      </w:r>
      <w:bookmarkEnd w:id="6"/>
      <w:bookmarkEnd w:id="7"/>
      <w:r w:rsidR="007F2EB3" w:rsidRPr="006144E2">
        <w:rPr>
          <w:lang w:bidi="en-US"/>
        </w:rPr>
        <w:t xml:space="preserve"> </w:t>
      </w:r>
    </w:p>
    <w:p w14:paraId="3594EEE7"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Alle bouten, gebruikt voor de bevestiging van toestellen, appendages, ladders, deksels, handleuningen, flenzen en dergelijke, worden uitgevoerd in RVS AISI 304 (A2), tenzij in de hieronder aangeduide speciale gevallen:</w:t>
      </w:r>
    </w:p>
    <w:p w14:paraId="2D9DF507"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a.</w:t>
      </w:r>
      <w:r w:rsidRPr="006144E2">
        <w:rPr>
          <w:rFonts w:eastAsia="Times New Roman" w:cs="Times New Roman"/>
          <w:lang w:bidi="en-US"/>
        </w:rPr>
        <w:tab/>
        <w:t>indien specifieke hoge eisen gesteld worden naar trekspanning voor zware constructie-onderdelen:</w:t>
      </w:r>
    </w:p>
    <w:p w14:paraId="1FCDD09B"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in dit geval kan, na verantwoording door de aannemer en na goedkeuring door Aquafin of haar gemachtigde worden toegelaten: staal, gestraald met Al-grit en vervolgens gefosfateerd (fijn-fosfaat), waarop een kathodische bescherming wordt aangebracht in de vorm van een organische lak waarin zinkstof en aluminiumpoeder is opgelost. De standtijd (zoutneveltest volgens ASTM-B-117) moet min. 1 000 uur bedragen.</w:t>
      </w:r>
    </w:p>
    <w:p w14:paraId="35C8939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w:t>
      </w:r>
      <w:r w:rsidRPr="006144E2">
        <w:rPr>
          <w:rFonts w:eastAsia="Times New Roman" w:cs="Times New Roman"/>
          <w:lang w:bidi="en-US"/>
        </w:rPr>
        <w:tab/>
        <w:t>in direct contact met zeewater of afvalwater of blootgesteld aan de atmosfeer tot op 10 km van de kust:</w:t>
      </w:r>
    </w:p>
    <w:p w14:paraId="6AD2D40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dit geval wordt RVS AISI 316 toegepast.</w:t>
      </w:r>
    </w:p>
    <w:p w14:paraId="75BAE2DA" w14:textId="77777777" w:rsidR="00471002" w:rsidRPr="006144E2" w:rsidRDefault="00471002" w:rsidP="007F2EB3">
      <w:pPr>
        <w:spacing w:after="200"/>
        <w:rPr>
          <w:rFonts w:eastAsia="Times New Roman" w:cs="Times New Roman"/>
          <w:lang w:bidi="en-US"/>
        </w:rPr>
      </w:pPr>
    </w:p>
    <w:p w14:paraId="351E12E0" w14:textId="289FBA39" w:rsidR="007F2EB3" w:rsidRPr="006144E2" w:rsidRDefault="004A1CC3" w:rsidP="004A1CC3">
      <w:pPr>
        <w:pStyle w:val="Kop3"/>
        <w:rPr>
          <w:lang w:bidi="en-US"/>
        </w:rPr>
      </w:pPr>
      <w:bookmarkStart w:id="8" w:name="_Toc33426931"/>
      <w:bookmarkStart w:id="9" w:name="_Toc33692449"/>
      <w:r w:rsidRPr="006144E2">
        <w:rPr>
          <w:lang w:bidi="en-US"/>
        </w:rPr>
        <w:t xml:space="preserve">0.1.2. </w:t>
      </w:r>
      <w:r w:rsidR="007F2EB3" w:rsidRPr="006144E2">
        <w:rPr>
          <w:lang w:bidi="en-US"/>
        </w:rPr>
        <w:t>Moeren</w:t>
      </w:r>
      <w:bookmarkEnd w:id="8"/>
      <w:bookmarkEnd w:id="9"/>
    </w:p>
    <w:p w14:paraId="5DC6E38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Moeren worden normaal uitgevoerd in hetzelfde materiaal als de bouten.</w:t>
      </w:r>
    </w:p>
    <w:p w14:paraId="3213AF2D" w14:textId="77777777" w:rsidR="007F2EB3" w:rsidRDefault="007F2EB3" w:rsidP="007F2EB3">
      <w:pPr>
        <w:spacing w:after="200"/>
        <w:rPr>
          <w:rFonts w:eastAsia="Times New Roman" w:cs="Times New Roman"/>
          <w:lang w:bidi="en-US"/>
        </w:rPr>
      </w:pPr>
      <w:r w:rsidRPr="006144E2">
        <w:rPr>
          <w:rFonts w:eastAsia="Times New Roman" w:cs="Times New Roman"/>
          <w:lang w:bidi="en-US"/>
        </w:rPr>
        <w:t>Indien echter bouten gebruikt worden voor het verbinden van flenzen moeten de moeren vervaardigd zijn uit messing CuZn40 volgens de norm DIN 17660.</w:t>
      </w:r>
    </w:p>
    <w:p w14:paraId="2F2EF98A" w14:textId="77777777" w:rsidR="00C90602" w:rsidRPr="006144E2" w:rsidRDefault="00C90602" w:rsidP="007F2EB3">
      <w:pPr>
        <w:spacing w:after="200"/>
        <w:rPr>
          <w:rFonts w:eastAsia="Times New Roman" w:cs="Times New Roman"/>
          <w:lang w:bidi="en-US"/>
        </w:rPr>
      </w:pPr>
    </w:p>
    <w:p w14:paraId="383411DD" w14:textId="12B7D2BC" w:rsidR="007F2EB3" w:rsidRPr="006144E2" w:rsidRDefault="004A1CC3" w:rsidP="004A1CC3">
      <w:pPr>
        <w:pStyle w:val="Kop3"/>
        <w:rPr>
          <w:lang w:bidi="en-US"/>
        </w:rPr>
      </w:pPr>
      <w:bookmarkStart w:id="10" w:name="_Toc33426932"/>
      <w:bookmarkStart w:id="11" w:name="_Toc33692450"/>
      <w:r w:rsidRPr="006144E2">
        <w:rPr>
          <w:lang w:bidi="en-US"/>
        </w:rPr>
        <w:t xml:space="preserve">0.1.3. </w:t>
      </w:r>
      <w:r w:rsidR="007F2EB3" w:rsidRPr="006144E2">
        <w:rPr>
          <w:lang w:bidi="en-US"/>
        </w:rPr>
        <w:t>Schroefdraad</w:t>
      </w:r>
      <w:bookmarkEnd w:id="10"/>
      <w:bookmarkEnd w:id="11"/>
    </w:p>
    <w:p w14:paraId="409E0DD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schroefdraad van bouten en moeren is volgens het metrisch systeem.</w:t>
      </w:r>
    </w:p>
    <w:p w14:paraId="0A851685" w14:textId="30BDB3A0"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van schroefdraad voorziene deel van de bout moet (bij een eenvoudige verbinding) een zodanige lengte hebben dat deze </w:t>
      </w:r>
      <w:r w:rsidR="00B00963">
        <w:rPr>
          <w:rFonts w:eastAsia="Times New Roman" w:cs="Times New Roman"/>
          <w:lang w:bidi="en-US"/>
        </w:rPr>
        <w:t xml:space="preserve">minimum </w:t>
      </w:r>
      <w:r w:rsidRPr="006144E2">
        <w:rPr>
          <w:rFonts w:eastAsia="Times New Roman" w:cs="Times New Roman"/>
          <w:lang w:bidi="en-US"/>
        </w:rPr>
        <w:t>tweemaal de spoed boven de moer uitkomt (zie ook NBN E 03-001 t/m E 03-004).</w:t>
      </w:r>
    </w:p>
    <w:p w14:paraId="3717178C" w14:textId="77777777" w:rsidR="00471002" w:rsidRPr="006144E2" w:rsidRDefault="00471002" w:rsidP="007F2EB3">
      <w:pPr>
        <w:spacing w:after="200"/>
        <w:rPr>
          <w:rFonts w:eastAsia="Times New Roman" w:cs="Times New Roman"/>
          <w:lang w:bidi="en-US"/>
        </w:rPr>
      </w:pPr>
    </w:p>
    <w:p w14:paraId="2EBDAF01" w14:textId="311C285A" w:rsidR="007F2EB3" w:rsidRPr="006144E2" w:rsidRDefault="004A1CC3" w:rsidP="004A1CC3">
      <w:pPr>
        <w:pStyle w:val="Kop3"/>
        <w:rPr>
          <w:lang w:bidi="en-US"/>
        </w:rPr>
      </w:pPr>
      <w:bookmarkStart w:id="12" w:name="_Toc33426933"/>
      <w:bookmarkStart w:id="13" w:name="_Toc33692451"/>
      <w:r w:rsidRPr="006144E2">
        <w:rPr>
          <w:lang w:bidi="en-US"/>
        </w:rPr>
        <w:t xml:space="preserve">0.1.4. </w:t>
      </w:r>
      <w:r w:rsidR="007F2EB3" w:rsidRPr="006144E2">
        <w:rPr>
          <w:lang w:bidi="en-US"/>
        </w:rPr>
        <w:t>Sluitring</w:t>
      </w:r>
      <w:bookmarkEnd w:id="12"/>
      <w:bookmarkEnd w:id="13"/>
    </w:p>
    <w:p w14:paraId="3DEF862A" w14:textId="4E191216"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boutkoppen en moeren hebben een sluitring (</w:t>
      </w:r>
      <w:r w:rsidR="004A1CC3" w:rsidRPr="006144E2">
        <w:rPr>
          <w:rFonts w:eastAsia="Times New Roman" w:cs="Times New Roman"/>
          <w:lang w:bidi="en-US"/>
        </w:rPr>
        <w:t>“</w:t>
      </w:r>
      <w:r w:rsidRPr="006144E2">
        <w:rPr>
          <w:rFonts w:eastAsia="Times New Roman" w:cs="Times New Roman"/>
          <w:lang w:bidi="en-US"/>
        </w:rPr>
        <w:t>rondsel</w:t>
      </w:r>
      <w:r w:rsidR="004A1CC3" w:rsidRPr="006144E2">
        <w:rPr>
          <w:rFonts w:eastAsia="Times New Roman" w:cs="Times New Roman"/>
          <w:lang w:bidi="en-US"/>
        </w:rPr>
        <w:t>”</w:t>
      </w:r>
      <w:r w:rsidRPr="006144E2">
        <w:rPr>
          <w:rFonts w:eastAsia="Times New Roman" w:cs="Times New Roman"/>
          <w:lang w:bidi="en-US"/>
        </w:rPr>
        <w:t>) uit hetzelfde materiaal als de bijhorende bout, behalve voor serie- of standaardapparatuur waar logischerwijze of uit documentatie blijkt dat sluitringen niet toegepast worden; bij twijfel omtrent wat hieronder valt, komt het Aquafin of haar gemachtigde toe, op vraag van de aannemer, een toestel als serieapparatuur te beschouwen of niet.</w:t>
      </w:r>
    </w:p>
    <w:p w14:paraId="65AB2455" w14:textId="77777777" w:rsidR="00471002" w:rsidRPr="006144E2" w:rsidRDefault="00471002" w:rsidP="007F2EB3">
      <w:pPr>
        <w:spacing w:after="200"/>
        <w:rPr>
          <w:rFonts w:eastAsia="Times New Roman" w:cs="Times New Roman"/>
          <w:lang w:bidi="en-US"/>
        </w:rPr>
      </w:pPr>
    </w:p>
    <w:p w14:paraId="28FADA11" w14:textId="32D7B9A6" w:rsidR="007F2EB3" w:rsidRPr="006144E2" w:rsidRDefault="004A1CC3" w:rsidP="004A1CC3">
      <w:pPr>
        <w:pStyle w:val="Kop3"/>
        <w:rPr>
          <w:lang w:bidi="en-US"/>
        </w:rPr>
      </w:pPr>
      <w:bookmarkStart w:id="14" w:name="_Toc33426934"/>
      <w:bookmarkStart w:id="15" w:name="_Toc33692452"/>
      <w:r w:rsidRPr="006144E2">
        <w:rPr>
          <w:lang w:bidi="en-US"/>
        </w:rPr>
        <w:t xml:space="preserve">0.1.5. </w:t>
      </w:r>
      <w:r w:rsidR="007F2EB3" w:rsidRPr="006144E2">
        <w:rPr>
          <w:lang w:bidi="en-US"/>
        </w:rPr>
        <w:t>Constructieonderdelen</w:t>
      </w:r>
      <w:bookmarkEnd w:id="14"/>
      <w:bookmarkEnd w:id="15"/>
    </w:p>
    <w:p w14:paraId="3A8C8BBA" w14:textId="77777777" w:rsidR="007F2EB3" w:rsidRDefault="007F2EB3" w:rsidP="007F2EB3">
      <w:pPr>
        <w:spacing w:after="200"/>
        <w:rPr>
          <w:rFonts w:eastAsia="Times New Roman" w:cs="Times New Roman"/>
          <w:lang w:bidi="en-US"/>
        </w:rPr>
      </w:pPr>
      <w:r w:rsidRPr="006144E2">
        <w:rPr>
          <w:rFonts w:eastAsia="Times New Roman" w:cs="Times New Roman"/>
          <w:lang w:bidi="en-US"/>
        </w:rPr>
        <w:t>Stutten, steunen, profielen, beugels, evenals andere bevestigings- en constructiestukken, worden uitgevoerd in RVS AISI 304. Het RVS moet gepassiveerd worden.</w:t>
      </w:r>
    </w:p>
    <w:p w14:paraId="15A1EE17" w14:textId="77777777" w:rsidR="001E4DE0" w:rsidRPr="001E4DE0" w:rsidRDefault="001E4DE0" w:rsidP="001E4DE0">
      <w:pPr>
        <w:pStyle w:val="RWZIPlatteTekst"/>
        <w:rPr>
          <w:rFonts w:ascii="Arial" w:eastAsia="Times New Roman" w:hAnsi="Arial" w:cs="Times New Roman"/>
          <w:lang w:eastAsia="en-US" w:bidi="en-US"/>
        </w:rPr>
      </w:pPr>
      <w:r w:rsidRPr="001E4DE0">
        <w:rPr>
          <w:rFonts w:ascii="Arial" w:eastAsia="Times New Roman" w:hAnsi="Arial" w:cs="Times New Roman"/>
          <w:lang w:eastAsia="en-US" w:bidi="en-US"/>
        </w:rPr>
        <w:t>Alle dragende of ondersteunende staalconstructies voldoen aan de norm NBN B 03- 003 "Vervormingen van draagsystemen. Vervormingsgrenswaarden”, NBN B 51 005 “Stalen Bouwconstructies” en Eurocode 3.</w:t>
      </w:r>
    </w:p>
    <w:p w14:paraId="296F581E" w14:textId="77777777" w:rsidR="001E4DE0" w:rsidRDefault="001E4DE0" w:rsidP="007F2EB3">
      <w:pPr>
        <w:spacing w:after="200"/>
        <w:rPr>
          <w:rFonts w:eastAsia="Times New Roman" w:cs="Times New Roman"/>
          <w:lang w:bidi="en-US"/>
        </w:rPr>
      </w:pPr>
    </w:p>
    <w:p w14:paraId="3CD9385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Buisklemmen mogen ook in polypropyleen worden uitgevoerd.</w:t>
      </w:r>
    </w:p>
    <w:p w14:paraId="439F1005" w14:textId="77777777" w:rsidR="00471002" w:rsidRPr="006144E2" w:rsidRDefault="00471002" w:rsidP="007F2EB3">
      <w:pPr>
        <w:spacing w:after="200"/>
        <w:rPr>
          <w:rFonts w:eastAsia="Times New Roman" w:cs="Times New Roman"/>
          <w:lang w:bidi="en-US"/>
        </w:rPr>
      </w:pPr>
    </w:p>
    <w:p w14:paraId="745305F1" w14:textId="6E5E1D52" w:rsidR="007F2EB3" w:rsidRPr="006144E2" w:rsidRDefault="004A1CC3" w:rsidP="004A1CC3">
      <w:pPr>
        <w:pStyle w:val="Kop3"/>
        <w:rPr>
          <w:lang w:bidi="en-US"/>
        </w:rPr>
      </w:pPr>
      <w:bookmarkStart w:id="16" w:name="_Toc33426935"/>
      <w:bookmarkStart w:id="17" w:name="_Toc33692453"/>
      <w:r w:rsidRPr="006144E2">
        <w:rPr>
          <w:lang w:bidi="en-US"/>
        </w:rPr>
        <w:t xml:space="preserve">0.1.6. </w:t>
      </w:r>
      <w:r w:rsidR="007F2EB3" w:rsidRPr="006144E2">
        <w:rPr>
          <w:lang w:bidi="en-US"/>
        </w:rPr>
        <w:t>Sterkte</w:t>
      </w:r>
      <w:bookmarkEnd w:id="16"/>
      <w:bookmarkEnd w:id="17"/>
    </w:p>
    <w:p w14:paraId="3017F26D"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sterkte is te dimensioneren door de aannemer op basis van normalisatie, typebestekken en goed vakmanschap.</w:t>
      </w:r>
    </w:p>
    <w:p w14:paraId="21BC0D73"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Op de bouten moeten aanduidingen over de sterkte en over de samenstelling staan (dit laatste in geval dat het een roestvaste staalsoort is).</w:t>
      </w:r>
    </w:p>
    <w:p w14:paraId="48366A8E" w14:textId="77777777" w:rsidR="00471002" w:rsidRPr="006144E2" w:rsidRDefault="00471002" w:rsidP="007F2EB3">
      <w:pPr>
        <w:keepNext/>
        <w:spacing w:after="200"/>
        <w:rPr>
          <w:rFonts w:eastAsia="Times New Roman" w:cs="Times New Roman"/>
          <w:lang w:bidi="en-US"/>
        </w:rPr>
      </w:pPr>
    </w:p>
    <w:p w14:paraId="465CC40D" w14:textId="2B97C3EF" w:rsidR="007F2EB3" w:rsidRPr="006144E2" w:rsidRDefault="004A1CC3" w:rsidP="004A1CC3">
      <w:pPr>
        <w:pStyle w:val="Kop3"/>
      </w:pPr>
      <w:bookmarkStart w:id="18" w:name="_Toc33426936"/>
      <w:bookmarkStart w:id="19" w:name="_Toc33692454"/>
      <w:r w:rsidRPr="006144E2">
        <w:t xml:space="preserve">0.1.7. </w:t>
      </w:r>
      <w:r w:rsidR="007F2EB3" w:rsidRPr="006144E2">
        <w:t>Algemeenheden</w:t>
      </w:r>
      <w:bookmarkEnd w:id="18"/>
      <w:bookmarkEnd w:id="19"/>
    </w:p>
    <w:p w14:paraId="6FDA074D"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Opslag, transport, verwerking, behandeling en montage van RVS en aluminium moet gebeuren volgens de regels van goed vakmanschap.</w:t>
      </w:r>
    </w:p>
    <w:p w14:paraId="1A571A5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Verbindingselementen moeten aangetrokken worden met een momentsleutel indien vereist door de constructeur.</w:t>
      </w:r>
    </w:p>
    <w:p w14:paraId="1A9A881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Verbindingselementen en constructieonderdelen in RVS mogen niet overschilderd worden; er mogen ook geen verfspatten (bijv. van een nabijgelegen geverfde constructie) op voorkomen.</w:t>
      </w:r>
    </w:p>
    <w:p w14:paraId="5ED44E50" w14:textId="77777777" w:rsidR="00471002" w:rsidRPr="006144E2" w:rsidRDefault="00471002" w:rsidP="007F2EB3">
      <w:pPr>
        <w:spacing w:after="200"/>
        <w:rPr>
          <w:rFonts w:eastAsia="Times New Roman" w:cs="Times New Roman"/>
          <w:lang w:bidi="en-US"/>
        </w:rPr>
      </w:pPr>
    </w:p>
    <w:p w14:paraId="3563F0AA" w14:textId="31BC8BFA" w:rsidR="007F2EB3" w:rsidRPr="006144E2" w:rsidRDefault="004A1CC3" w:rsidP="004A1CC3">
      <w:pPr>
        <w:pStyle w:val="Kop2"/>
        <w:rPr>
          <w:lang w:bidi="en-US"/>
        </w:rPr>
      </w:pPr>
      <w:bookmarkStart w:id="20" w:name="_Toc33426937"/>
      <w:bookmarkStart w:id="21" w:name="_Toc33692455"/>
      <w:r w:rsidRPr="006144E2">
        <w:rPr>
          <w:lang w:bidi="en-US"/>
        </w:rPr>
        <w:t xml:space="preserve">0.2. </w:t>
      </w:r>
      <w:r w:rsidR="007F2EB3" w:rsidRPr="006144E2">
        <w:rPr>
          <w:lang w:bidi="en-US"/>
        </w:rPr>
        <w:t>Lasverbindingen</w:t>
      </w:r>
      <w:bookmarkEnd w:id="20"/>
      <w:bookmarkEnd w:id="21"/>
    </w:p>
    <w:p w14:paraId="56146B7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Onderstaande tekst is niet geldig voor toestellen of uitrustingen die als stoomketels of drukvaten beschouwd zijn: ref. KB 18.10.91 en artikels 24/AV-56 en 24bis AV-56 (Arbeidsveiligheid).  Hier zijn namelijk speciale eisen van toepassing.</w:t>
      </w:r>
    </w:p>
    <w:p w14:paraId="686BBFE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Lasverbindingen moeten steeds voldoen aan de opgelegde voorwaarden van chemische bestendigheid en aan de verschillende trek- en drukproeven en waterdichtheidseisen.</w:t>
      </w:r>
    </w:p>
    <w:p w14:paraId="08ADA43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laswerken zullen gebeuren d.m.v. goedgekeurde lasmethodekwalificaties volgens NBN EN ISO 15607 (2004), NBN EN 286.2, NBN EN 288.3, NBN EN 288.4.</w:t>
      </w:r>
    </w:p>
    <w:p w14:paraId="0881744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Alle laswerkzaamheden zullen uitgevoerd worden door gekwalificeerde lassers volgens norm NBN EN 287.1 (2004) en NBN EN 287.2 (1992). De attesten moeten ter inzage gelegd worden.</w:t>
      </w:r>
    </w:p>
    <w:p w14:paraId="695768C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Apparatuur moet door een erkend controleorganisme goedgekeurd zijn.</w:t>
      </w:r>
    </w:p>
    <w:p w14:paraId="595BFDC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Laswerk dat in de werkplaats van de constructeur plaatsvindt, moet op voorhand meegedeeld worden aan Aquafin of haar gemachtigde.</w:t>
      </w:r>
    </w:p>
    <w:p w14:paraId="39238074"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De aannemer is ertoe gehouden op eerste verzoek van Aquafin of haar gemachtigde proefstukken met lasvoegen voor laboratoriumonderzoek over te maken. De proefstukken worden gemaakt in aanwezigheid van Aquafin of haar gemachtigde en zijn ten laste van de aannemer.</w:t>
      </w:r>
    </w:p>
    <w:p w14:paraId="2203AEB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laswerkzaamheden op de werf moet de lasnaadvoorbereiding blank-geslepen worden vooraleer gelast wordt.</w:t>
      </w:r>
    </w:p>
    <w:p w14:paraId="783CDB81" w14:textId="77777777" w:rsidR="00471002" w:rsidRPr="006144E2" w:rsidRDefault="00471002" w:rsidP="007F2EB3">
      <w:pPr>
        <w:spacing w:after="200"/>
        <w:rPr>
          <w:rFonts w:eastAsia="Times New Roman" w:cs="Times New Roman"/>
          <w:lang w:bidi="en-US"/>
        </w:rPr>
      </w:pPr>
    </w:p>
    <w:p w14:paraId="025294C0" w14:textId="5E732110" w:rsidR="007F2EB3" w:rsidRPr="006144E2" w:rsidRDefault="004A1CC3" w:rsidP="004A1CC3">
      <w:pPr>
        <w:pStyle w:val="Kop3"/>
        <w:rPr>
          <w:lang w:bidi="en-US"/>
        </w:rPr>
      </w:pPr>
      <w:bookmarkStart w:id="22" w:name="_Toc33426938"/>
      <w:bookmarkStart w:id="23" w:name="_Toc33692456"/>
      <w:r w:rsidRPr="006144E2">
        <w:rPr>
          <w:lang w:bidi="en-US"/>
        </w:rPr>
        <w:t xml:space="preserve">0.2.1. </w:t>
      </w:r>
      <w:r w:rsidR="007F2EB3" w:rsidRPr="006144E2">
        <w:rPr>
          <w:lang w:bidi="en-US"/>
        </w:rPr>
        <w:t>Lassen van constructiestaal</w:t>
      </w:r>
      <w:bookmarkEnd w:id="22"/>
      <w:bookmarkEnd w:id="23"/>
    </w:p>
    <w:p w14:paraId="35213D4D"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Zie algemene bepalingen 0.2.</w:t>
      </w:r>
    </w:p>
    <w:p w14:paraId="53CDA02E" w14:textId="77777777" w:rsidR="00471002" w:rsidRPr="006144E2" w:rsidRDefault="00471002" w:rsidP="007F2EB3">
      <w:pPr>
        <w:keepNext/>
        <w:spacing w:after="200"/>
        <w:rPr>
          <w:rFonts w:eastAsia="Times New Roman" w:cs="Times New Roman"/>
          <w:lang w:bidi="en-US"/>
        </w:rPr>
      </w:pPr>
    </w:p>
    <w:p w14:paraId="57398B9D" w14:textId="01C84B6B" w:rsidR="007F2EB3" w:rsidRPr="006144E2" w:rsidRDefault="004A1CC3" w:rsidP="004A1CC3">
      <w:pPr>
        <w:pStyle w:val="Kop3"/>
        <w:rPr>
          <w:lang w:bidi="en-US"/>
        </w:rPr>
      </w:pPr>
      <w:bookmarkStart w:id="24" w:name="_Toc33426939"/>
      <w:bookmarkStart w:id="25" w:name="_Toc33692457"/>
      <w:r w:rsidRPr="006144E2">
        <w:rPr>
          <w:lang w:bidi="en-US"/>
        </w:rPr>
        <w:t xml:space="preserve">0.2.2. </w:t>
      </w:r>
      <w:r w:rsidR="007F2EB3" w:rsidRPr="006144E2">
        <w:rPr>
          <w:lang w:bidi="en-US"/>
        </w:rPr>
        <w:t>Lassen van roestvast staal</w:t>
      </w:r>
      <w:bookmarkEnd w:id="24"/>
      <w:bookmarkEnd w:id="25"/>
    </w:p>
    <w:p w14:paraId="55ADF24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Roestvast staal toegepast in gelaste constructies is van de kwaliteit RVS AISI 304 L of RVS AISI 316 L (low carbon).</w:t>
      </w:r>
    </w:p>
    <w:p w14:paraId="0D35863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laswerk wordt uitgevoerd conform de code ASME (American Society of Mechanical Engineers). De lassen worden integraal beschermd door middel van een inert gas (inclusief backing volgens de regels van goed vakmanschap).</w:t>
      </w:r>
    </w:p>
    <w:p w14:paraId="596B74D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Na het lassen moet een oppervlaktebehandeling (bestaande uit ontvetten, beitsen, spoelen met zuiver water, passiveren en spoelen met zuiver water) toegepast worden om de corrosiebestendigheid te herstellen.</w:t>
      </w:r>
    </w:p>
    <w:p w14:paraId="0A6EACDC" w14:textId="2BB4940F"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lasnaden moeten vóór het beitsen slakvrij zijn. Met behulp van een penseeltje of kwastje, afhankelijk van de breedte van de lasnaad, moet een goed dekkend laagje pasta op de te reinigen plaats aangebracht worden, dat als volgt moet inwerken:</w:t>
      </w:r>
    </w:p>
    <w:p w14:paraId="52EA295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w:t>
      </w:r>
      <w:r w:rsidRPr="006144E2">
        <w:rPr>
          <w:rFonts w:eastAsia="Times New Roman" w:cs="Times New Roman"/>
          <w:lang w:bidi="en-US"/>
        </w:rPr>
        <w:tab/>
        <w:t>op roest- en zuurbestendig staal, edelstaal 15-60 min.</w:t>
      </w:r>
    </w:p>
    <w:p w14:paraId="7C41025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w:t>
      </w:r>
      <w:r w:rsidRPr="006144E2">
        <w:rPr>
          <w:rFonts w:eastAsia="Times New Roman" w:cs="Times New Roman"/>
          <w:lang w:bidi="en-US"/>
        </w:rPr>
        <w:tab/>
        <w:t>op nikkel en nikkellegeringen 5-20 min.</w:t>
      </w:r>
    </w:p>
    <w:p w14:paraId="65048B1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c)</w:t>
      </w:r>
      <w:r w:rsidRPr="006144E2">
        <w:rPr>
          <w:rFonts w:eastAsia="Times New Roman" w:cs="Times New Roman"/>
          <w:lang w:bidi="en-US"/>
        </w:rPr>
        <w:tab/>
        <w:t>op koper-nikkellegeringen 5-20 min.</w:t>
      </w:r>
    </w:p>
    <w:p w14:paraId="7A59D5F0" w14:textId="49A0BD38" w:rsidR="007F2EB3" w:rsidRPr="006144E2" w:rsidRDefault="007F2EB3" w:rsidP="007F2EB3">
      <w:pPr>
        <w:spacing w:after="200"/>
        <w:rPr>
          <w:rFonts w:eastAsia="Times New Roman" w:cs="Times New Roman"/>
          <w:lang w:bidi="en-US"/>
        </w:rPr>
      </w:pPr>
      <w:r w:rsidRPr="006144E2">
        <w:rPr>
          <w:rFonts w:eastAsia="Times New Roman" w:cs="Times New Roman"/>
          <w:lang w:bidi="en-US"/>
        </w:rPr>
        <w:t>Verder grondig met water afspoelen. Tijdens het afspoelen kan men gebruik maken van natuur-, kunststof- of edelstaaldraadborstels.</w:t>
      </w:r>
    </w:p>
    <w:p w14:paraId="6371426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volledige afwerkingsprocedure moet voorgelegd worden aan en goedgekeurd door Aquafin of haar gemachtigde.</w:t>
      </w:r>
    </w:p>
    <w:p w14:paraId="0B0E8C0C" w14:textId="3687E8E8"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lasverbindingen mogen geen krimpverschijnselen vertonen en aan de constructie geen axiale verdraaiingen geven. Eventueel moeten de afwijkingen op de rechtheid van de materialen binnen de voorgeschreven normen gebracht worden door de stukken te rechten.</w:t>
      </w:r>
    </w:p>
    <w:p w14:paraId="719DB6B4" w14:textId="77777777" w:rsidR="00471002" w:rsidRPr="006144E2" w:rsidRDefault="00471002" w:rsidP="007F2EB3">
      <w:pPr>
        <w:spacing w:after="200"/>
        <w:rPr>
          <w:rFonts w:eastAsia="Times New Roman" w:cs="Times New Roman"/>
          <w:lang w:bidi="en-US"/>
        </w:rPr>
      </w:pPr>
    </w:p>
    <w:p w14:paraId="481F552B" w14:textId="7C01EADC" w:rsidR="007F2EB3" w:rsidRPr="006144E2" w:rsidRDefault="004A1CC3" w:rsidP="004A1CC3">
      <w:pPr>
        <w:pStyle w:val="Kop3"/>
        <w:rPr>
          <w:lang w:bidi="en-US"/>
        </w:rPr>
      </w:pPr>
      <w:bookmarkStart w:id="26" w:name="_Toc33426940"/>
      <w:bookmarkStart w:id="27" w:name="_Toc33692458"/>
      <w:r w:rsidRPr="006144E2">
        <w:rPr>
          <w:lang w:bidi="en-US"/>
        </w:rPr>
        <w:t xml:space="preserve">0.2.3. </w:t>
      </w:r>
      <w:r w:rsidR="007F2EB3" w:rsidRPr="006144E2">
        <w:rPr>
          <w:lang w:bidi="en-US"/>
        </w:rPr>
        <w:t>Lassen van aluminium</w:t>
      </w:r>
      <w:bookmarkEnd w:id="26"/>
      <w:bookmarkEnd w:id="27"/>
    </w:p>
    <w:p w14:paraId="75131DE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Lassen worden uitgevoerd conform de normen van ASME of een evenwaardige Europese norm (zoals DIN of NBN).</w:t>
      </w:r>
    </w:p>
    <w:p w14:paraId="796FD5A0"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Om porositeiten ten gevolge van H2 te vermijden moeten dikke platen of buizen (</w:t>
      </w:r>
      <w:r w:rsidRPr="006144E2">
        <w:rPr>
          <w:rFonts w:eastAsia="Times New Roman" w:cs="Arial"/>
          <w:lang w:bidi="en-US"/>
        </w:rPr>
        <w:t>≥</w:t>
      </w:r>
      <w:r w:rsidRPr="006144E2">
        <w:rPr>
          <w:rFonts w:eastAsia="Times New Roman" w:cs="Times New Roman"/>
          <w:lang w:bidi="en-US"/>
        </w:rPr>
        <w:t xml:space="preserve"> 10 mm) voorverwarmd worden en/of de oxides in de buurt van de las verwijderd worden.</w:t>
      </w:r>
    </w:p>
    <w:p w14:paraId="526354B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Lasprocédés: TIG- of MIG-lassen, onder inert gas.</w:t>
      </w:r>
    </w:p>
    <w:p w14:paraId="20B174D6" w14:textId="77777777" w:rsidR="00471002" w:rsidRPr="006144E2" w:rsidRDefault="00471002" w:rsidP="007F2EB3">
      <w:pPr>
        <w:spacing w:after="200"/>
        <w:rPr>
          <w:rFonts w:eastAsia="Times New Roman" w:cs="Times New Roman"/>
          <w:lang w:bidi="en-US"/>
        </w:rPr>
      </w:pPr>
    </w:p>
    <w:p w14:paraId="47B682A5" w14:textId="52D017F9" w:rsidR="007F2EB3" w:rsidRPr="006144E2" w:rsidRDefault="004A1CC3" w:rsidP="004A1CC3">
      <w:pPr>
        <w:pStyle w:val="Kop3"/>
        <w:rPr>
          <w:lang w:bidi="en-US"/>
        </w:rPr>
      </w:pPr>
      <w:bookmarkStart w:id="28" w:name="_Toc33426941"/>
      <w:bookmarkStart w:id="29" w:name="_Toc33692459"/>
      <w:r w:rsidRPr="006144E2">
        <w:rPr>
          <w:lang w:bidi="en-US"/>
        </w:rPr>
        <w:t xml:space="preserve">0.2.4. </w:t>
      </w:r>
      <w:r w:rsidR="007F2EB3" w:rsidRPr="006144E2">
        <w:rPr>
          <w:lang w:bidi="en-US"/>
        </w:rPr>
        <w:t>Lassen van HDPE</w:t>
      </w:r>
      <w:bookmarkEnd w:id="28"/>
      <w:bookmarkEnd w:id="29"/>
    </w:p>
    <w:p w14:paraId="3FBEBF52"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De werkwijze van het lassen geschiedt overeenkomstig de eisen van de fabrikant en leverancier van de buizen, en volgens de richtlijnen DVS 2207/2208. </w:t>
      </w:r>
    </w:p>
    <w:p w14:paraId="13BE7C4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maand voor de aanvang van de desbetreffende werken moet de aannemer de apparatuur en de werkwijze van het lassen voorleggen aan Aquafin of haar gemachtigde; op zijn aanwijzingen en in samenspraak met de fabrikant van de buizen worden de lasmodaliteiten per diameter vastgelegd, onder andere: aanwarmkracht, doorwarmtijd, omsteltijd, druk- en laskracht, totale lastijd, afzagen, reinigen en aansluitbaar maken van de buisranden.</w:t>
      </w:r>
    </w:p>
    <w:p w14:paraId="0DB2F203" w14:textId="77777777" w:rsidR="007F2EB3" w:rsidRDefault="007F2EB3" w:rsidP="007F2EB3">
      <w:pPr>
        <w:spacing w:after="200"/>
        <w:rPr>
          <w:rFonts w:eastAsia="Times New Roman" w:cs="Times New Roman"/>
          <w:lang w:bidi="en-US"/>
        </w:rPr>
      </w:pPr>
      <w:r w:rsidRPr="006144E2">
        <w:rPr>
          <w:rFonts w:eastAsia="Times New Roman" w:cs="Times New Roman"/>
          <w:lang w:bidi="en-US"/>
        </w:rPr>
        <w:t>Bij hoge omgevingstemperaturen en inval van direct zonlicht op de buizen tijdens de plaatsing ervan moet het aaneenlassen van grote lengtes gebeuren onder afscherming van de buizen.</w:t>
      </w:r>
    </w:p>
    <w:p w14:paraId="16F1842B" w14:textId="77777777" w:rsidR="002318C1" w:rsidRPr="006144E2" w:rsidRDefault="002318C1" w:rsidP="007F2EB3">
      <w:pPr>
        <w:spacing w:after="200"/>
        <w:rPr>
          <w:rFonts w:eastAsia="Times New Roman" w:cs="Times New Roman"/>
          <w:lang w:bidi="en-US"/>
        </w:rPr>
      </w:pPr>
    </w:p>
    <w:p w14:paraId="24FB0960" w14:textId="14348260" w:rsidR="007F2EB3" w:rsidRPr="006144E2" w:rsidRDefault="004A1CC3" w:rsidP="004A1CC3">
      <w:pPr>
        <w:pStyle w:val="Kop2"/>
        <w:rPr>
          <w:lang w:bidi="en-US"/>
        </w:rPr>
      </w:pPr>
      <w:bookmarkStart w:id="30" w:name="_Toc33426942"/>
      <w:bookmarkStart w:id="31" w:name="_Toc33692460"/>
      <w:r w:rsidRPr="006144E2">
        <w:rPr>
          <w:lang w:bidi="en-US"/>
        </w:rPr>
        <w:t xml:space="preserve">0.3. </w:t>
      </w:r>
      <w:r w:rsidR="007F2EB3" w:rsidRPr="006144E2">
        <w:rPr>
          <w:lang w:bidi="en-US"/>
        </w:rPr>
        <w:t>Kenplaten</w:t>
      </w:r>
      <w:bookmarkEnd w:id="30"/>
      <w:bookmarkEnd w:id="31"/>
    </w:p>
    <w:p w14:paraId="4DA368C3" w14:textId="3D7A6B53" w:rsidR="007F2EB3" w:rsidRPr="006144E2" w:rsidRDefault="004A1CC3" w:rsidP="004A1CC3">
      <w:pPr>
        <w:pStyle w:val="Kop3"/>
        <w:rPr>
          <w:lang w:bidi="en-US"/>
        </w:rPr>
      </w:pPr>
      <w:bookmarkStart w:id="32" w:name="_Toc33426943"/>
      <w:bookmarkStart w:id="33" w:name="_Toc33692461"/>
      <w:r w:rsidRPr="006144E2">
        <w:rPr>
          <w:lang w:bidi="en-US"/>
        </w:rPr>
        <w:t xml:space="preserve">0.3.1. </w:t>
      </w:r>
      <w:r w:rsidR="007F2EB3" w:rsidRPr="006144E2">
        <w:rPr>
          <w:lang w:bidi="en-US"/>
        </w:rPr>
        <w:t>Vermelding</w:t>
      </w:r>
      <w:bookmarkEnd w:id="32"/>
      <w:bookmarkEnd w:id="33"/>
    </w:p>
    <w:p w14:paraId="10F6E63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Elk elektromechanisch toestel zal een naam en een kenplaat dragen, gegraveerd of gestempeld met de naam van de fabrikant, type en serienummer, bouwjaar, gegevens over het vermogen en de belasting waarop het onderdeel werd ontworpen om te werken en voldoende details om toe te laten het geheel snel te identificeren en om eventueel wisselstukken te bestellen.</w:t>
      </w:r>
    </w:p>
    <w:p w14:paraId="6AEAC2F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gegevens van de kenplaat moeten terug te vinden zijn in de documentatie van het opleveringsdossier.</w:t>
      </w:r>
    </w:p>
    <w:p w14:paraId="70419705" w14:textId="77777777" w:rsidR="00471002" w:rsidRPr="006144E2" w:rsidRDefault="00471002" w:rsidP="007F2EB3">
      <w:pPr>
        <w:spacing w:after="200"/>
        <w:rPr>
          <w:rFonts w:eastAsia="Times New Roman" w:cs="Times New Roman"/>
          <w:lang w:bidi="en-US"/>
        </w:rPr>
      </w:pPr>
    </w:p>
    <w:p w14:paraId="4B4668A7" w14:textId="1C742FD0" w:rsidR="007F2EB3" w:rsidRPr="006144E2" w:rsidRDefault="004A1CC3" w:rsidP="004A1CC3">
      <w:pPr>
        <w:pStyle w:val="Kop3"/>
        <w:rPr>
          <w:lang w:bidi="en-US"/>
        </w:rPr>
      </w:pPr>
      <w:bookmarkStart w:id="34" w:name="_Toc33426944"/>
      <w:bookmarkStart w:id="35" w:name="_Toc33692462"/>
      <w:r w:rsidRPr="006144E2">
        <w:rPr>
          <w:lang w:bidi="en-US"/>
        </w:rPr>
        <w:t xml:space="preserve">0.3.2. </w:t>
      </w:r>
      <w:r w:rsidR="007F2EB3" w:rsidRPr="006144E2">
        <w:rPr>
          <w:lang w:bidi="en-US"/>
        </w:rPr>
        <w:t>Uitvoering</w:t>
      </w:r>
      <w:bookmarkEnd w:id="34"/>
      <w:bookmarkEnd w:id="35"/>
    </w:p>
    <w:p w14:paraId="6729B04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Kenplaten, inclusief de erop voorkomende tekst, moeten robuust, weerbestendig, corrosiebestendig, en bestand tegen breken en barsten zijn.</w:t>
      </w:r>
    </w:p>
    <w:p w14:paraId="455D477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Kleurvaste nummers en letters, in hoofdletters en/of symbolen moeten minstens 5 mm hoog zijn. </w:t>
      </w:r>
    </w:p>
    <w:p w14:paraId="268AD99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Kenplaten mogen niet gestraald of overschilderd worden.</w:t>
      </w:r>
    </w:p>
    <w:p w14:paraId="525AAB31" w14:textId="77777777" w:rsidR="00471002" w:rsidRPr="006144E2" w:rsidRDefault="00471002" w:rsidP="007F2EB3">
      <w:pPr>
        <w:spacing w:after="200"/>
        <w:rPr>
          <w:rFonts w:eastAsia="Times New Roman" w:cs="Times New Roman"/>
          <w:lang w:bidi="en-US"/>
        </w:rPr>
      </w:pPr>
    </w:p>
    <w:p w14:paraId="37C9AB3A" w14:textId="305AFE2E" w:rsidR="007F2EB3" w:rsidRPr="006144E2" w:rsidRDefault="004A1CC3" w:rsidP="004A1CC3">
      <w:pPr>
        <w:pStyle w:val="Kop3"/>
        <w:rPr>
          <w:lang w:bidi="en-US"/>
        </w:rPr>
      </w:pPr>
      <w:bookmarkStart w:id="36" w:name="_Toc33426945"/>
      <w:bookmarkStart w:id="37" w:name="_Toc33692463"/>
      <w:r w:rsidRPr="006144E2">
        <w:rPr>
          <w:lang w:bidi="en-US"/>
        </w:rPr>
        <w:t xml:space="preserve">0.3.3. </w:t>
      </w:r>
      <w:r w:rsidR="007F2EB3" w:rsidRPr="006144E2">
        <w:rPr>
          <w:lang w:bidi="en-US"/>
        </w:rPr>
        <w:t>Bevestiging</w:t>
      </w:r>
      <w:bookmarkEnd w:id="36"/>
      <w:bookmarkEnd w:id="37"/>
    </w:p>
    <w:p w14:paraId="4EBAAD3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kenplaten moeten mechanisch (bijv. bout- of klinknagelverbinding) bevestigd zijn aan elk onderdeel.</w:t>
      </w:r>
    </w:p>
    <w:p w14:paraId="10070296" w14:textId="77777777" w:rsidR="00471002" w:rsidRPr="006144E2" w:rsidRDefault="00471002" w:rsidP="007F2EB3">
      <w:pPr>
        <w:spacing w:after="200"/>
        <w:rPr>
          <w:rFonts w:eastAsia="Times New Roman" w:cs="Times New Roman"/>
          <w:lang w:bidi="en-US"/>
        </w:rPr>
      </w:pPr>
    </w:p>
    <w:p w14:paraId="6A939BA0" w14:textId="2DD5E65B" w:rsidR="007F2EB3" w:rsidRPr="006144E2" w:rsidRDefault="004A1CC3" w:rsidP="004A1CC3">
      <w:pPr>
        <w:pStyle w:val="Kop3"/>
        <w:rPr>
          <w:lang w:bidi="en-US"/>
        </w:rPr>
      </w:pPr>
      <w:bookmarkStart w:id="38" w:name="_Toc33426946"/>
      <w:bookmarkStart w:id="39" w:name="_Toc33692464"/>
      <w:r w:rsidRPr="006144E2">
        <w:rPr>
          <w:lang w:bidi="en-US"/>
        </w:rPr>
        <w:t xml:space="preserve">0.3.4. </w:t>
      </w:r>
      <w:r w:rsidR="007F2EB3" w:rsidRPr="006144E2">
        <w:rPr>
          <w:lang w:bidi="en-US"/>
        </w:rPr>
        <w:t>Kenplaten voor elektrische toestellen</w:t>
      </w:r>
      <w:bookmarkEnd w:id="38"/>
      <w:bookmarkEnd w:id="39"/>
    </w:p>
    <w:p w14:paraId="3BC62D0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Kenplaten voor elektrische toestellen die ondergedompeld zijn, zijn in tweevoud te leveren: één bevestigd op het machineonderdeel, en één te bevestigen in de schakelkast.</w:t>
      </w:r>
    </w:p>
    <w:p w14:paraId="31298913" w14:textId="77777777" w:rsidR="00471002" w:rsidRPr="006144E2" w:rsidRDefault="00471002" w:rsidP="007F2EB3">
      <w:pPr>
        <w:spacing w:after="200"/>
        <w:rPr>
          <w:rFonts w:eastAsia="Times New Roman" w:cs="Times New Roman"/>
          <w:lang w:bidi="en-US"/>
        </w:rPr>
      </w:pPr>
    </w:p>
    <w:p w14:paraId="3CB95E13" w14:textId="4E3D0636" w:rsidR="007F2EB3" w:rsidRPr="006144E2" w:rsidRDefault="004A1CC3" w:rsidP="004A1CC3">
      <w:pPr>
        <w:pStyle w:val="Kop2"/>
        <w:rPr>
          <w:lang w:bidi="en-US"/>
        </w:rPr>
      </w:pPr>
      <w:bookmarkStart w:id="40" w:name="_Toc33426947"/>
      <w:bookmarkStart w:id="41" w:name="_Toc33692465"/>
      <w:r w:rsidRPr="006144E2">
        <w:rPr>
          <w:lang w:bidi="en-US"/>
        </w:rPr>
        <w:t xml:space="preserve">0.4. </w:t>
      </w:r>
      <w:r w:rsidR="007F2EB3" w:rsidRPr="006144E2">
        <w:rPr>
          <w:lang w:bidi="en-US"/>
        </w:rPr>
        <w:t>Lagers</w:t>
      </w:r>
      <w:bookmarkEnd w:id="40"/>
      <w:bookmarkEnd w:id="41"/>
    </w:p>
    <w:p w14:paraId="2E5AC928"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lagers moeten ontworpen worden door de aannemer volgens de code van de goede praktijk.</w:t>
      </w:r>
    </w:p>
    <w:p w14:paraId="6BE3DD98"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Op gemakkelijk toegankelijke en bereikbare plaatsen moeten vetnippels voorzien worden.</w:t>
      </w:r>
    </w:p>
    <w:p w14:paraId="1FB8F6C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In het Bijzonder Bestek wordt bepaald waar levensgesmeerde lagers moeten gebruikt worden.</w:t>
      </w:r>
    </w:p>
    <w:p w14:paraId="15E0BD3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keuze van de lagering zal bepaald worden aan de hand van de bedrijfszekerheid en betrouwbaarheid, waarbij rekening wordt gehouden met:</w:t>
      </w:r>
    </w:p>
    <w:p w14:paraId="69C796E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bedrijfsomstandigheden</w:t>
      </w:r>
    </w:p>
    <w:p w14:paraId="28F6324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bedrijfstemperatuur</w:t>
      </w:r>
    </w:p>
    <w:p w14:paraId="07F2C2E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kwaliteit lagermateriaal</w:t>
      </w:r>
    </w:p>
    <w:p w14:paraId="072AEE5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toelaatbare toerentallen</w:t>
      </w:r>
    </w:p>
    <w:p w14:paraId="1506F0E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smering</w:t>
      </w:r>
    </w:p>
    <w:p w14:paraId="16241EDC" w14:textId="77777777" w:rsidR="004A1CC3" w:rsidRPr="006144E2" w:rsidRDefault="004A1CC3" w:rsidP="004A1CC3">
      <w:pPr>
        <w:spacing w:after="200"/>
        <w:ind w:left="720"/>
        <w:contextualSpacing/>
        <w:rPr>
          <w:rFonts w:eastAsia="Times New Roman" w:cs="Times New Roman"/>
          <w:lang w:bidi="en-US"/>
        </w:rPr>
      </w:pPr>
    </w:p>
    <w:p w14:paraId="465396B8" w14:textId="205C585F"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Met onderstaande bedrijfsuren wordt de nominale levensduur L10hm volgens ISO 281   (2007) bedoeld.</w:t>
      </w:r>
    </w:p>
    <w:p w14:paraId="0FC9E66A" w14:textId="1F09AC2F"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L10hm wordt afgeleid uit de klassieke berekening van L10h lagerberekening, maar wordt </w:t>
      </w:r>
      <w:r w:rsidR="001F02BA" w:rsidRPr="006144E2">
        <w:rPr>
          <w:rFonts w:eastAsia="Times New Roman" w:cs="Times New Roman"/>
          <w:lang w:bidi="en-US"/>
        </w:rPr>
        <w:t>vermenigvuldigd</w:t>
      </w:r>
      <w:r w:rsidRPr="006144E2">
        <w:rPr>
          <w:rFonts w:eastAsia="Times New Roman" w:cs="Times New Roman"/>
          <w:lang w:bidi="en-US"/>
        </w:rPr>
        <w:t xml:space="preserve"> met een extra a (modified) factor die rekening houdt met volgende parameters :</w:t>
      </w:r>
    </w:p>
    <w:p w14:paraId="4F99349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vermoeiinggrensbelasting (Pu)</w:t>
      </w:r>
    </w:p>
    <w:p w14:paraId="43846F8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toegepast smeermiddel (soort en viscositeit)</w:t>
      </w:r>
    </w:p>
    <w:p w14:paraId="4AB6AD7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werkingstemperatuur van het lager</w:t>
      </w:r>
    </w:p>
    <w:p w14:paraId="5D295C89" w14:textId="511F4E8E"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vervuilingsfactor van het smeermiddel (Normale of slechtere zuiverheid of toe te passen)</w:t>
      </w:r>
    </w:p>
    <w:p w14:paraId="02C09E37" w14:textId="77777777" w:rsidR="004A1CC3" w:rsidRPr="006144E2" w:rsidRDefault="004A1CC3" w:rsidP="004A1CC3">
      <w:pPr>
        <w:spacing w:after="200"/>
        <w:ind w:left="720"/>
        <w:contextualSpacing/>
        <w:rPr>
          <w:rFonts w:eastAsia="Times New Roman" w:cs="Times New Roman"/>
          <w:lang w:bidi="en-US"/>
        </w:rPr>
      </w:pPr>
    </w:p>
    <w:p w14:paraId="16CFD75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a”modified” factor mag niet meer dan 3 bedragen.</w:t>
      </w:r>
    </w:p>
    <w:p w14:paraId="3E855A8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 Voor lagers worden volgende minimum bedrijfsuren geëist bij normaal onderhoud:</w:t>
      </w:r>
    </w:p>
    <w:p w14:paraId="1CEEEE26" w14:textId="3915825E"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hijstoestellen</w:t>
      </w:r>
      <w:r w:rsidR="001F02BA" w:rsidRPr="006144E2">
        <w:rPr>
          <w:rFonts w:eastAsia="Times New Roman" w:cs="Times New Roman"/>
          <w:lang w:bidi="en-US"/>
        </w:rPr>
        <w:t xml:space="preserve"> </w:t>
      </w:r>
      <w:r w:rsidRPr="006144E2">
        <w:rPr>
          <w:rFonts w:eastAsia="Times New Roman" w:cs="Times New Roman"/>
          <w:lang w:bidi="en-US"/>
        </w:rPr>
        <w:t>: 16 000 u</w:t>
      </w:r>
    </w:p>
    <w:p w14:paraId="1532DA02" w14:textId="20562E7F"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transportbanden-asloze schroeven</w:t>
      </w:r>
      <w:r w:rsidR="001F02BA" w:rsidRPr="006144E2">
        <w:rPr>
          <w:rFonts w:eastAsia="Times New Roman" w:cs="Times New Roman"/>
          <w:lang w:bidi="en-US"/>
        </w:rPr>
        <w:t xml:space="preserve"> </w:t>
      </w:r>
      <w:r w:rsidRPr="006144E2">
        <w:rPr>
          <w:rFonts w:eastAsia="Times New Roman" w:cs="Times New Roman"/>
          <w:lang w:bidi="en-US"/>
        </w:rPr>
        <w:t>: 20 000 u</w:t>
      </w:r>
    </w:p>
    <w:p w14:paraId="5AE24D06" w14:textId="09370F64"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aandrijfmotoren</w:t>
      </w:r>
      <w:r w:rsidR="001F02BA" w:rsidRPr="006144E2">
        <w:rPr>
          <w:rFonts w:eastAsia="Times New Roman" w:cs="Times New Roman"/>
          <w:lang w:bidi="en-US"/>
        </w:rPr>
        <w:t xml:space="preserve"> </w:t>
      </w:r>
      <w:r w:rsidRPr="006144E2">
        <w:rPr>
          <w:rFonts w:eastAsia="Times New Roman" w:cs="Times New Roman"/>
          <w:lang w:bidi="en-US"/>
        </w:rPr>
        <w:t>: 50 000 u</w:t>
      </w:r>
    </w:p>
    <w:p w14:paraId="36B1D844" w14:textId="25427656"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pompen voor afvalwater</w:t>
      </w:r>
      <w:r w:rsidR="001F02BA" w:rsidRPr="006144E2">
        <w:rPr>
          <w:rFonts w:eastAsia="Times New Roman" w:cs="Times New Roman"/>
          <w:lang w:bidi="en-US"/>
        </w:rPr>
        <w:t xml:space="preserve"> </w:t>
      </w:r>
      <w:r w:rsidRPr="006144E2">
        <w:rPr>
          <w:rFonts w:eastAsia="Times New Roman" w:cs="Times New Roman"/>
          <w:lang w:bidi="en-US"/>
        </w:rPr>
        <w:t>: 50 000 u</w:t>
      </w:r>
    </w:p>
    <w:p w14:paraId="5FC2708F" w14:textId="01C27D90"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compressoren en surpressoren</w:t>
      </w:r>
      <w:r w:rsidR="001F02BA" w:rsidRPr="006144E2">
        <w:rPr>
          <w:rFonts w:eastAsia="Times New Roman" w:cs="Times New Roman"/>
          <w:lang w:bidi="en-US"/>
        </w:rPr>
        <w:t xml:space="preserve"> </w:t>
      </w:r>
      <w:r w:rsidRPr="006144E2">
        <w:rPr>
          <w:rFonts w:eastAsia="Times New Roman" w:cs="Times New Roman"/>
          <w:lang w:bidi="en-US"/>
        </w:rPr>
        <w:t xml:space="preserve">: 50 000 u </w:t>
      </w:r>
    </w:p>
    <w:p w14:paraId="4164FF35" w14:textId="11A15EC2"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centrifugaalsurpressoren, lagering lucht of magnetisch</w:t>
      </w:r>
      <w:r w:rsidR="001F02BA" w:rsidRPr="006144E2">
        <w:rPr>
          <w:rFonts w:eastAsia="Times New Roman" w:cs="Times New Roman"/>
          <w:lang w:bidi="en-US"/>
        </w:rPr>
        <w:t xml:space="preserve"> </w:t>
      </w:r>
      <w:r w:rsidRPr="006144E2">
        <w:rPr>
          <w:rFonts w:eastAsia="Times New Roman" w:cs="Times New Roman"/>
          <w:lang w:bidi="en-US"/>
        </w:rPr>
        <w:t>: 100</w:t>
      </w:r>
      <w:r w:rsidR="001F02BA" w:rsidRPr="006144E2">
        <w:rPr>
          <w:rFonts w:eastAsia="Times New Roman" w:cs="Times New Roman"/>
          <w:lang w:bidi="en-US"/>
        </w:rPr>
        <w:t xml:space="preserve"> </w:t>
      </w:r>
      <w:r w:rsidRPr="006144E2">
        <w:rPr>
          <w:rFonts w:eastAsia="Times New Roman" w:cs="Times New Roman"/>
          <w:lang w:bidi="en-US"/>
        </w:rPr>
        <w:t>000</w:t>
      </w:r>
      <w:r w:rsidR="001F02BA" w:rsidRPr="006144E2">
        <w:rPr>
          <w:rFonts w:eastAsia="Times New Roman" w:cs="Times New Roman"/>
          <w:lang w:bidi="en-US"/>
        </w:rPr>
        <w:t xml:space="preserve"> </w:t>
      </w:r>
      <w:r w:rsidRPr="006144E2">
        <w:rPr>
          <w:rFonts w:eastAsia="Times New Roman" w:cs="Times New Roman"/>
          <w:lang w:bidi="en-US"/>
        </w:rPr>
        <w:t>u</w:t>
      </w:r>
    </w:p>
    <w:p w14:paraId="5A9F6540" w14:textId="76BCF6BD"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mengers en voortstuwers</w:t>
      </w:r>
      <w:r w:rsidR="001F02BA" w:rsidRPr="006144E2">
        <w:rPr>
          <w:rFonts w:eastAsia="Times New Roman" w:cs="Times New Roman"/>
          <w:lang w:bidi="en-US"/>
        </w:rPr>
        <w:t xml:space="preserve"> </w:t>
      </w:r>
      <w:r w:rsidRPr="006144E2">
        <w:rPr>
          <w:rFonts w:eastAsia="Times New Roman" w:cs="Times New Roman"/>
          <w:lang w:bidi="en-US"/>
        </w:rPr>
        <w:t>: 50 000 u</w:t>
      </w:r>
    </w:p>
    <w:p w14:paraId="2FFC2FA7" w14:textId="4A52AEB0"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vijzel met zijn aandrijving</w:t>
      </w:r>
      <w:r w:rsidR="001F02BA" w:rsidRPr="006144E2">
        <w:rPr>
          <w:rFonts w:eastAsia="Times New Roman" w:cs="Times New Roman"/>
          <w:lang w:bidi="en-US"/>
        </w:rPr>
        <w:t xml:space="preserve"> </w:t>
      </w:r>
      <w:r w:rsidRPr="006144E2">
        <w:rPr>
          <w:rFonts w:eastAsia="Times New Roman" w:cs="Times New Roman"/>
          <w:lang w:bidi="en-US"/>
        </w:rPr>
        <w:t>:  100 000 u</w:t>
      </w:r>
    </w:p>
    <w:p w14:paraId="78BCE69E" w14:textId="12AE180F"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oppervlaktebeluchter met zijn aandrijving</w:t>
      </w:r>
      <w:r w:rsidR="001F02BA" w:rsidRPr="006144E2">
        <w:rPr>
          <w:rFonts w:eastAsia="Times New Roman" w:cs="Times New Roman"/>
          <w:lang w:bidi="en-US"/>
        </w:rPr>
        <w:t xml:space="preserve"> : 100 000 u</w:t>
      </w:r>
    </w:p>
    <w:p w14:paraId="01E82A26" w14:textId="0543544F"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reductiekasten</w:t>
      </w:r>
      <w:r w:rsidR="001F02BA" w:rsidRPr="006144E2">
        <w:rPr>
          <w:rFonts w:eastAsia="Times New Roman" w:cs="Times New Roman"/>
          <w:lang w:bidi="en-US"/>
        </w:rPr>
        <w:t xml:space="preserve"> </w:t>
      </w:r>
      <w:r w:rsidRPr="006144E2">
        <w:rPr>
          <w:rFonts w:eastAsia="Times New Roman" w:cs="Times New Roman"/>
          <w:lang w:bidi="en-US"/>
        </w:rPr>
        <w:t>: 50 000 u</w:t>
      </w:r>
    </w:p>
    <w:p w14:paraId="42A592E6" w14:textId="030615D2"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reductiekasten voor rondruimers : 75000</w:t>
      </w:r>
      <w:r w:rsidR="001F02BA" w:rsidRPr="006144E2">
        <w:rPr>
          <w:rFonts w:eastAsia="Times New Roman" w:cs="Times New Roman"/>
          <w:lang w:bidi="en-US"/>
        </w:rPr>
        <w:t xml:space="preserve"> </w:t>
      </w:r>
      <w:r w:rsidRPr="006144E2">
        <w:rPr>
          <w:rFonts w:eastAsia="Times New Roman" w:cs="Times New Roman"/>
          <w:lang w:bidi="en-US"/>
        </w:rPr>
        <w:t>u</w:t>
      </w:r>
    </w:p>
    <w:p w14:paraId="11B6FE9E" w14:textId="77777777" w:rsidR="00471002" w:rsidRPr="006144E2" w:rsidRDefault="00471002" w:rsidP="00471002">
      <w:pPr>
        <w:spacing w:after="200"/>
        <w:ind w:left="720"/>
        <w:contextualSpacing/>
        <w:rPr>
          <w:rFonts w:eastAsia="Times New Roman" w:cs="Times New Roman"/>
          <w:lang w:bidi="en-US"/>
        </w:rPr>
      </w:pPr>
    </w:p>
    <w:p w14:paraId="65016A01" w14:textId="3282519D" w:rsidR="007F2EB3" w:rsidRPr="006144E2" w:rsidRDefault="004A1CC3" w:rsidP="004A1CC3">
      <w:pPr>
        <w:pStyle w:val="Kop2"/>
        <w:rPr>
          <w:lang w:bidi="en-US"/>
        </w:rPr>
      </w:pPr>
      <w:bookmarkStart w:id="42" w:name="_Toc33426948"/>
      <w:bookmarkStart w:id="43" w:name="_Toc33692466"/>
      <w:r w:rsidRPr="006144E2">
        <w:rPr>
          <w:lang w:bidi="en-US"/>
        </w:rPr>
        <w:t xml:space="preserve">0.5. </w:t>
      </w:r>
      <w:r w:rsidR="007F2EB3" w:rsidRPr="006144E2">
        <w:rPr>
          <w:lang w:bidi="en-US"/>
        </w:rPr>
        <w:t>Smering en koeling</w:t>
      </w:r>
      <w:bookmarkEnd w:id="42"/>
      <w:bookmarkEnd w:id="43"/>
    </w:p>
    <w:p w14:paraId="024CA127" w14:textId="3AAD615E"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Alle nodige maatregelen moeten getroffen worden om de goede werking van de opgestelde toestellen en onderdelen te verzekeren onder de specifieke voorwaarden waarin ze worden opgesteld, in het bijzonder bij alle voorkomende omgevingstoestanden bij buitenopstellingen (met betrekking tot viscositeit van de olie, koeling van de lagers, koeling van motoren</w:t>
      </w:r>
      <w:r w:rsidR="004A1CC3" w:rsidRPr="006144E2">
        <w:rPr>
          <w:rFonts w:eastAsia="Times New Roman" w:cs="Times New Roman"/>
          <w:lang w:bidi="en-US"/>
        </w:rPr>
        <w:t>…</w:t>
      </w:r>
      <w:r w:rsidRPr="006144E2">
        <w:rPr>
          <w:rFonts w:eastAsia="Times New Roman" w:cs="Times New Roman"/>
          <w:lang w:bidi="en-US"/>
        </w:rPr>
        <w:t>).</w:t>
      </w:r>
    </w:p>
    <w:p w14:paraId="50CF0126" w14:textId="43A2445F"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Alle vetnippels van één en hetzelfde constructie-onderdeel moeten samengebracht worden op één centraal punt, dat goed en gemakkelijk bereikbaar is</w:t>
      </w:r>
      <w:r w:rsidR="001F02BA" w:rsidRPr="006144E2">
        <w:rPr>
          <w:rFonts w:eastAsia="Times New Roman" w:cs="Times New Roman"/>
          <w:lang w:bidi="en-US"/>
        </w:rPr>
        <w:t xml:space="preserve">. </w:t>
      </w:r>
      <w:r w:rsidRPr="006144E2">
        <w:rPr>
          <w:rFonts w:eastAsia="Times New Roman" w:cs="Times New Roman"/>
          <w:lang w:bidi="en-US"/>
        </w:rPr>
        <w:t xml:space="preserve">Voor grote of lange constructies </w:t>
      </w:r>
      <w:r w:rsidRPr="006144E2">
        <w:rPr>
          <w:rFonts w:eastAsia="Times New Roman" w:cs="Times New Roman"/>
          <w:lang w:bidi="en-US"/>
        </w:rPr>
        <w:lastRenderedPageBreak/>
        <w:t xml:space="preserve">(zoals bijv. rakelbruggen) kan eventueel het </w:t>
      </w:r>
      <w:r w:rsidR="004A1CC3" w:rsidRPr="006144E2">
        <w:rPr>
          <w:rFonts w:eastAsia="Times New Roman" w:cs="Times New Roman"/>
          <w:lang w:bidi="en-US"/>
        </w:rPr>
        <w:t>“</w:t>
      </w:r>
      <w:r w:rsidRPr="006144E2">
        <w:rPr>
          <w:rFonts w:eastAsia="Times New Roman" w:cs="Times New Roman"/>
          <w:lang w:bidi="en-US"/>
        </w:rPr>
        <w:t>centrale punt voor de smering</w:t>
      </w:r>
      <w:r w:rsidR="004A1CC3" w:rsidRPr="006144E2">
        <w:rPr>
          <w:rFonts w:eastAsia="Times New Roman" w:cs="Times New Roman"/>
          <w:lang w:bidi="en-US"/>
        </w:rPr>
        <w:t>”</w:t>
      </w:r>
      <w:r w:rsidRPr="006144E2">
        <w:rPr>
          <w:rFonts w:eastAsia="Times New Roman" w:cs="Times New Roman"/>
          <w:lang w:bidi="en-US"/>
        </w:rPr>
        <w:t xml:space="preserve"> gesplitst worden tussen meerdere lokalisaties, maar alleen na goedkeuring van Aquafin of haar gemachtigde.</w:t>
      </w:r>
    </w:p>
    <w:p w14:paraId="306C008D"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Verbindingsbuisjes tussen smeernippels en smeerpunten zijn uit te voeren in RVS AISI 304.</w:t>
      </w:r>
    </w:p>
    <w:p w14:paraId="3A5DE15D"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Verder moeten alle vetnippels van één en dezelfde installatie (PS of RWZI) van hetzelfde type (DIN71412) zijn, zodat ze allen door eenzelfde vetpomp bediend kunnen worden.</w:t>
      </w:r>
    </w:p>
    <w:p w14:paraId="67EA3454" w14:textId="6BB8CE55" w:rsidR="001E4DE0" w:rsidRPr="001E4DE0" w:rsidRDefault="007F2EB3" w:rsidP="001E4DE0">
      <w:pPr>
        <w:pStyle w:val="RWZIPlatteTekst"/>
        <w:rPr>
          <w:rFonts w:ascii="Arial" w:eastAsia="Times New Roman" w:hAnsi="Arial" w:cs="Times New Roman"/>
          <w:lang w:eastAsia="en-US" w:bidi="en-US"/>
        </w:rPr>
      </w:pPr>
      <w:r w:rsidRPr="001E4DE0">
        <w:rPr>
          <w:rFonts w:ascii="Arial" w:eastAsia="Times New Roman" w:hAnsi="Arial" w:cs="Times New Roman"/>
          <w:lang w:eastAsia="en-US" w:bidi="en-US"/>
        </w:rPr>
        <w:t>Alle olieaftakpunten zijn voorzien van een kraan.</w:t>
      </w:r>
      <w:r w:rsidR="001F02BA" w:rsidRPr="001E4DE0">
        <w:rPr>
          <w:rFonts w:ascii="Arial" w:eastAsia="Times New Roman" w:hAnsi="Arial" w:cs="Times New Roman"/>
          <w:lang w:eastAsia="en-US" w:bidi="en-US"/>
        </w:rPr>
        <w:t xml:space="preserve"> </w:t>
      </w:r>
      <w:r w:rsidR="001E4DE0" w:rsidRPr="001E4DE0">
        <w:rPr>
          <w:rFonts w:ascii="Arial" w:eastAsia="Times New Roman" w:hAnsi="Arial" w:cs="Times New Roman"/>
          <w:lang w:eastAsia="en-US" w:bidi="en-US"/>
        </w:rPr>
        <w:t>Aan alle olieaftakpunten kan een recipi</w:t>
      </w:r>
      <w:r w:rsidR="00CE6CC9">
        <w:rPr>
          <w:rFonts w:ascii="Arial" w:eastAsia="Times New Roman" w:hAnsi="Arial" w:cs="Times New Roman"/>
          <w:lang w:eastAsia="en-US" w:bidi="en-US"/>
        </w:rPr>
        <w:t xml:space="preserve">ënt geplaatst </w:t>
      </w:r>
      <w:r w:rsidR="001E4DE0" w:rsidRPr="001E4DE0">
        <w:rPr>
          <w:rFonts w:ascii="Arial" w:eastAsia="Times New Roman" w:hAnsi="Arial" w:cs="Times New Roman"/>
          <w:lang w:eastAsia="en-US" w:bidi="en-US"/>
        </w:rPr>
        <w:t>worden. Indien nodig zijn flexibele leidingen te voorzien.</w:t>
      </w:r>
    </w:p>
    <w:p w14:paraId="4A683558" w14:textId="77777777" w:rsidR="002318C1" w:rsidRPr="006144E2" w:rsidRDefault="002318C1" w:rsidP="007F2EB3">
      <w:pPr>
        <w:spacing w:after="200"/>
        <w:rPr>
          <w:rFonts w:eastAsia="Times New Roman" w:cs="Times New Roman"/>
          <w:lang w:bidi="en-US"/>
        </w:rPr>
      </w:pPr>
    </w:p>
    <w:p w14:paraId="6C919BF0" w14:textId="6C0FE831" w:rsidR="007F2EB3" w:rsidRPr="006144E2" w:rsidRDefault="004A1CC3" w:rsidP="004A1CC3">
      <w:pPr>
        <w:pStyle w:val="Kop2"/>
        <w:rPr>
          <w:lang w:bidi="en-US"/>
        </w:rPr>
      </w:pPr>
      <w:bookmarkStart w:id="44" w:name="_Toc33426949"/>
      <w:bookmarkStart w:id="45" w:name="_Toc33692467"/>
      <w:r w:rsidRPr="006144E2">
        <w:rPr>
          <w:lang w:bidi="en-US"/>
        </w:rPr>
        <w:t xml:space="preserve">0.6. </w:t>
      </w:r>
      <w:r w:rsidR="007F2EB3" w:rsidRPr="006144E2">
        <w:rPr>
          <w:lang w:bidi="en-US"/>
        </w:rPr>
        <w:t>Tandwielkasten</w:t>
      </w:r>
      <w:bookmarkEnd w:id="44"/>
      <w:bookmarkEnd w:id="45"/>
    </w:p>
    <w:p w14:paraId="29182D5E" w14:textId="394B931E" w:rsidR="007F2EB3" w:rsidRPr="006144E2" w:rsidRDefault="004A1CC3" w:rsidP="004A1CC3">
      <w:pPr>
        <w:pStyle w:val="Kop3"/>
        <w:rPr>
          <w:lang w:bidi="en-US"/>
        </w:rPr>
      </w:pPr>
      <w:bookmarkStart w:id="46" w:name="_Toc33426950"/>
      <w:bookmarkStart w:id="47" w:name="_Toc33692468"/>
      <w:r w:rsidRPr="006144E2">
        <w:rPr>
          <w:lang w:bidi="en-US"/>
        </w:rPr>
        <w:t xml:space="preserve">0.6.1. </w:t>
      </w:r>
      <w:r w:rsidR="007F2EB3" w:rsidRPr="006144E2">
        <w:rPr>
          <w:lang w:bidi="en-US"/>
        </w:rPr>
        <w:t>Dimensionering</w:t>
      </w:r>
      <w:bookmarkEnd w:id="46"/>
      <w:bookmarkEnd w:id="47"/>
    </w:p>
    <w:p w14:paraId="1F91274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tandwielkasten dienen gedimensioneerd op 3 parameters :</w:t>
      </w:r>
    </w:p>
    <w:p w14:paraId="1E9C5DC8" w14:textId="66A2E08E"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Mechanische sterke van de vertanding, assen, spiebanen e</w:t>
      </w:r>
      <w:r w:rsidR="001F02BA" w:rsidRPr="006144E2">
        <w:rPr>
          <w:rFonts w:eastAsia="Times New Roman" w:cs="Times New Roman"/>
          <w:lang w:bidi="en-US"/>
        </w:rPr>
        <w:t>.</w:t>
      </w:r>
      <w:r w:rsidRPr="006144E2">
        <w:rPr>
          <w:rFonts w:eastAsia="Times New Roman" w:cs="Times New Roman"/>
          <w:lang w:bidi="en-US"/>
        </w:rPr>
        <w:t>d</w:t>
      </w:r>
      <w:r w:rsidR="001F02BA" w:rsidRPr="006144E2">
        <w:rPr>
          <w:rFonts w:eastAsia="Times New Roman" w:cs="Times New Roman"/>
          <w:lang w:bidi="en-US"/>
        </w:rPr>
        <w:t>.</w:t>
      </w:r>
      <w:r w:rsidRPr="006144E2">
        <w:rPr>
          <w:rFonts w:eastAsia="Times New Roman" w:cs="Times New Roman"/>
          <w:lang w:bidi="en-US"/>
        </w:rPr>
        <w:t xml:space="preserve"> </w:t>
      </w:r>
    </w:p>
    <w:p w14:paraId="6FC681B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Lagerlevensduur conform par. 0.3</w:t>
      </w:r>
    </w:p>
    <w:p w14:paraId="2D6B554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Thermische belasting</w:t>
      </w:r>
    </w:p>
    <w:p w14:paraId="153C7EB2" w14:textId="77777777" w:rsidR="00471002" w:rsidRPr="006144E2" w:rsidRDefault="00471002" w:rsidP="00471002">
      <w:pPr>
        <w:spacing w:after="200"/>
        <w:ind w:left="720"/>
        <w:contextualSpacing/>
        <w:rPr>
          <w:rFonts w:eastAsia="Times New Roman" w:cs="Times New Roman"/>
          <w:lang w:bidi="en-US"/>
        </w:rPr>
      </w:pPr>
    </w:p>
    <w:p w14:paraId="09B41C5B" w14:textId="2357AE5B" w:rsidR="007F2EB3" w:rsidRPr="006144E2" w:rsidRDefault="004A1CC3" w:rsidP="00C90602">
      <w:pPr>
        <w:pStyle w:val="Kop4"/>
        <w:rPr>
          <w:lang w:bidi="en-US"/>
        </w:rPr>
      </w:pPr>
      <w:bookmarkStart w:id="48" w:name="_Toc33426951"/>
      <w:r w:rsidRPr="006144E2">
        <w:rPr>
          <w:lang w:bidi="en-US"/>
        </w:rPr>
        <w:t xml:space="preserve">0.6.1.1. </w:t>
      </w:r>
      <w:r w:rsidR="007F2EB3" w:rsidRPr="006144E2">
        <w:rPr>
          <w:lang w:bidi="en-US"/>
        </w:rPr>
        <w:t>Mechanische sterkte</w:t>
      </w:r>
      <w:bookmarkEnd w:id="48"/>
      <w:r w:rsidR="007F2EB3" w:rsidRPr="006144E2">
        <w:rPr>
          <w:lang w:bidi="en-US"/>
        </w:rPr>
        <w:t xml:space="preserve"> </w:t>
      </w:r>
    </w:p>
    <w:p w14:paraId="55D4C73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berekening van de vertanding wordt uitgevoerd volgens DIN 3990 (1987)  - waarden voor KA worden in de tabel vermeld; in dit geval is SH </w:t>
      </w:r>
      <w:r w:rsidRPr="006144E2">
        <w:rPr>
          <w:rFonts w:eastAsia="Times New Roman" w:cs="Arial"/>
          <w:lang w:bidi="en-US"/>
        </w:rPr>
        <w:t>≥</w:t>
      </w:r>
      <w:r w:rsidRPr="006144E2">
        <w:rPr>
          <w:rFonts w:eastAsia="Times New Roman" w:cs="Times New Roman"/>
          <w:lang w:bidi="en-US"/>
        </w:rPr>
        <w:t xml:space="preserve"> 1 en SF </w:t>
      </w:r>
      <w:r w:rsidRPr="006144E2">
        <w:rPr>
          <w:rFonts w:eastAsia="Times New Roman" w:cs="Arial"/>
          <w:lang w:bidi="en-US"/>
        </w:rPr>
        <w:t>≥</w:t>
      </w:r>
      <w:r w:rsidRPr="006144E2">
        <w:rPr>
          <w:rFonts w:eastAsia="Times New Roman" w:cs="Times New Roman"/>
          <w:lang w:bidi="en-US"/>
        </w:rPr>
        <w:t xml:space="preserve"> 1,5.</w:t>
      </w:r>
    </w:p>
    <w:p w14:paraId="5EEBE62B" w14:textId="16B81502" w:rsidR="007F2EB3" w:rsidRPr="006144E2" w:rsidRDefault="007F2EB3" w:rsidP="00203175">
      <w:pPr>
        <w:keepNext/>
        <w:tabs>
          <w:tab w:val="left" w:pos="5970"/>
        </w:tabs>
        <w:spacing w:after="200"/>
        <w:rPr>
          <w:rFonts w:eastAsia="Times New Roman" w:cs="Times New Roman"/>
          <w:lang w:bidi="en-US"/>
        </w:rPr>
      </w:pPr>
      <w:r w:rsidRPr="006144E2">
        <w:rPr>
          <w:rFonts w:eastAsia="Times New Roman" w:cs="Times New Roman"/>
          <w:lang w:bidi="en-US"/>
        </w:rPr>
        <w:lastRenderedPageBreak/>
        <w:t>S</w:t>
      </w:r>
      <w:r w:rsidRPr="006144E2">
        <w:rPr>
          <w:rFonts w:eastAsia="Times New Roman" w:cs="Times New Roman"/>
          <w:vertAlign w:val="subscript"/>
          <w:lang w:bidi="en-US"/>
        </w:rPr>
        <w:t>H</w:t>
      </w:r>
      <w:r w:rsidRPr="006144E2">
        <w:rPr>
          <w:rFonts w:eastAsia="Times New Roman" w:cs="Times New Roman"/>
          <w:lang w:bidi="en-US"/>
        </w:rPr>
        <w:t xml:space="preserve"> = contactspanning (tandflanksterkte)</w:t>
      </w:r>
      <w:r w:rsidR="00203175" w:rsidRPr="006144E2">
        <w:rPr>
          <w:rFonts w:eastAsia="Times New Roman" w:cs="Times New Roman"/>
          <w:lang w:bidi="en-US"/>
        </w:rPr>
        <w:tab/>
      </w:r>
    </w:p>
    <w:p w14:paraId="1AE9E141"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S</w:t>
      </w:r>
      <w:r w:rsidRPr="006144E2">
        <w:rPr>
          <w:rFonts w:eastAsia="Times New Roman" w:cs="Times New Roman"/>
          <w:vertAlign w:val="subscript"/>
          <w:lang w:bidi="en-US"/>
        </w:rPr>
        <w:t>F</w:t>
      </w:r>
      <w:r w:rsidRPr="006144E2">
        <w:rPr>
          <w:rFonts w:eastAsia="Times New Roman" w:cs="Times New Roman"/>
          <w:lang w:bidi="en-US"/>
        </w:rPr>
        <w:t xml:space="preserve"> = tandvoetsterkte </w:t>
      </w:r>
    </w:p>
    <w:tbl>
      <w:tblPr>
        <w:tblW w:w="0" w:type="auto"/>
        <w:jc w:val="center"/>
        <w:tblBorders>
          <w:top w:val="double" w:sz="2" w:space="0" w:color="000000"/>
          <w:left w:val="double" w:sz="2" w:space="0" w:color="000000"/>
          <w:bottom w:val="double" w:sz="2" w:space="0" w:color="000000"/>
          <w:right w:val="double" w:sz="2" w:space="0" w:color="000000"/>
          <w:insideH w:val="single" w:sz="4" w:space="0" w:color="auto"/>
          <w:insideV w:val="single" w:sz="4" w:space="0" w:color="auto"/>
        </w:tblBorders>
        <w:tblLayout w:type="fixed"/>
        <w:tblCellMar>
          <w:left w:w="145" w:type="dxa"/>
          <w:right w:w="145" w:type="dxa"/>
        </w:tblCellMar>
        <w:tblLook w:val="0000" w:firstRow="0" w:lastRow="0" w:firstColumn="0" w:lastColumn="0" w:noHBand="0" w:noVBand="0"/>
      </w:tblPr>
      <w:tblGrid>
        <w:gridCol w:w="3921"/>
        <w:gridCol w:w="2694"/>
      </w:tblGrid>
      <w:tr w:rsidR="00CB5A9F" w:rsidRPr="006144E2" w14:paraId="5AD4D068" w14:textId="77777777" w:rsidTr="007F2EB3">
        <w:trPr>
          <w:trHeight w:val="1204"/>
          <w:jc w:val="center"/>
        </w:trPr>
        <w:tc>
          <w:tcPr>
            <w:tcW w:w="3921" w:type="dxa"/>
            <w:shd w:val="clear" w:color="auto" w:fill="D4D2D0"/>
            <w:vAlign w:val="center"/>
          </w:tcPr>
          <w:p w14:paraId="19734818" w14:textId="77777777" w:rsidR="00CB5A9F" w:rsidRPr="006144E2" w:rsidRDefault="00CB5A9F" w:rsidP="007F2EB3">
            <w:pPr>
              <w:keepNext/>
              <w:tabs>
                <w:tab w:val="left" w:pos="180"/>
                <w:tab w:val="left" w:pos="360"/>
              </w:tabs>
              <w:spacing w:after="200"/>
              <w:jc w:val="center"/>
              <w:rPr>
                <w:rFonts w:eastAsia="Times New Roman" w:cs="Arial"/>
                <w:lang w:bidi="en-US"/>
              </w:rPr>
            </w:pPr>
            <w:r w:rsidRPr="006144E2">
              <w:rPr>
                <w:rFonts w:eastAsia="Times New Roman" w:cs="Arial"/>
                <w:lang w:bidi="en-US"/>
              </w:rPr>
              <w:t>Toepassing</w:t>
            </w:r>
          </w:p>
        </w:tc>
        <w:tc>
          <w:tcPr>
            <w:tcW w:w="2694" w:type="dxa"/>
            <w:shd w:val="clear" w:color="auto" w:fill="D4D2D0"/>
            <w:vAlign w:val="center"/>
          </w:tcPr>
          <w:p w14:paraId="29E53FFF" w14:textId="77777777" w:rsidR="00CB5A9F" w:rsidRPr="006144E2" w:rsidRDefault="00CB5A9F" w:rsidP="007F2EB3">
            <w:pPr>
              <w:keepNext/>
              <w:tabs>
                <w:tab w:val="left" w:pos="180"/>
                <w:tab w:val="left" w:pos="360"/>
              </w:tabs>
              <w:spacing w:after="200"/>
              <w:jc w:val="center"/>
              <w:rPr>
                <w:rFonts w:eastAsia="Times New Roman" w:cs="Arial"/>
                <w:lang w:bidi="en-US"/>
              </w:rPr>
            </w:pPr>
            <w:r w:rsidRPr="006144E2">
              <w:rPr>
                <w:rFonts w:eastAsia="Times New Roman" w:cs="Arial"/>
                <w:lang w:bidi="en-US"/>
              </w:rPr>
              <w:t>K</w:t>
            </w:r>
            <w:r w:rsidRPr="006144E2">
              <w:rPr>
                <w:rFonts w:eastAsia="Times New Roman" w:cs="Arial"/>
                <w:vertAlign w:val="subscript"/>
                <w:lang w:bidi="en-US"/>
              </w:rPr>
              <w:t>A</w:t>
            </w:r>
            <w:r w:rsidRPr="006144E2">
              <w:rPr>
                <w:rFonts w:eastAsia="Times New Roman" w:cs="Arial"/>
                <w:lang w:bidi="en-US"/>
              </w:rPr>
              <w:t xml:space="preserve"> (anwendungsfactor) volgens DIN 3990</w:t>
            </w:r>
          </w:p>
        </w:tc>
      </w:tr>
      <w:tr w:rsidR="00CB5A9F" w:rsidRPr="006144E2" w14:paraId="745B729B" w14:textId="77777777" w:rsidTr="00CB5A9F">
        <w:trPr>
          <w:jc w:val="center"/>
        </w:trPr>
        <w:tc>
          <w:tcPr>
            <w:tcW w:w="3921" w:type="dxa"/>
            <w:tcBorders>
              <w:bottom w:val="nil"/>
            </w:tcBorders>
            <w:vAlign w:val="center"/>
          </w:tcPr>
          <w:p w14:paraId="314C1D85" w14:textId="77777777" w:rsidR="00CB5A9F" w:rsidRPr="006144E2" w:rsidRDefault="00CB5A9F" w:rsidP="007F2EB3">
            <w:pPr>
              <w:keepNext/>
              <w:tabs>
                <w:tab w:val="left" w:pos="180"/>
                <w:tab w:val="left" w:pos="360"/>
              </w:tabs>
              <w:spacing w:after="200"/>
              <w:rPr>
                <w:rFonts w:eastAsia="Times New Roman" w:cs="Arial"/>
                <w:lang w:bidi="en-US"/>
              </w:rPr>
            </w:pPr>
            <w:r w:rsidRPr="006144E2">
              <w:rPr>
                <w:rFonts w:eastAsia="Times New Roman" w:cs="Arial"/>
                <w:lang w:bidi="en-US"/>
              </w:rPr>
              <w:t>OPPERVLAKTEBELUCHTERS</w:t>
            </w:r>
            <w:r w:rsidRPr="006144E2">
              <w:rPr>
                <w:rFonts w:eastAsia="Times New Roman" w:cs="Arial"/>
                <w:lang w:bidi="en-US"/>
              </w:rPr>
              <w:br/>
              <w:t>* in een volledig gemengd bekken</w:t>
            </w:r>
          </w:p>
        </w:tc>
        <w:tc>
          <w:tcPr>
            <w:tcW w:w="2694" w:type="dxa"/>
            <w:tcBorders>
              <w:bottom w:val="nil"/>
            </w:tcBorders>
          </w:tcPr>
          <w:p w14:paraId="5898AE16" w14:textId="77777777" w:rsidR="00CB5A9F" w:rsidRPr="006144E2" w:rsidRDefault="00CB5A9F" w:rsidP="007F2EB3">
            <w:pPr>
              <w:keepNext/>
              <w:tabs>
                <w:tab w:val="left" w:pos="180"/>
                <w:tab w:val="left" w:pos="360"/>
              </w:tabs>
              <w:spacing w:after="200"/>
              <w:rPr>
                <w:rFonts w:eastAsia="Times New Roman" w:cs="Arial"/>
                <w:lang w:bidi="en-US"/>
              </w:rPr>
            </w:pPr>
          </w:p>
        </w:tc>
      </w:tr>
      <w:tr w:rsidR="00CB5A9F" w:rsidRPr="006144E2" w14:paraId="798C6E6A" w14:textId="77777777" w:rsidTr="00CB5A9F">
        <w:trPr>
          <w:jc w:val="center"/>
        </w:trPr>
        <w:tc>
          <w:tcPr>
            <w:tcW w:w="3921" w:type="dxa"/>
            <w:tcBorders>
              <w:bottom w:val="single" w:sz="4" w:space="0" w:color="auto"/>
            </w:tcBorders>
            <w:vAlign w:val="center"/>
          </w:tcPr>
          <w:p w14:paraId="7348A4BC" w14:textId="77777777" w:rsidR="00CB5A9F" w:rsidRPr="006144E2" w:rsidRDefault="00CB5A9F" w:rsidP="007F2EB3">
            <w:pPr>
              <w:keepNext/>
              <w:tabs>
                <w:tab w:val="left" w:pos="180"/>
                <w:tab w:val="left" w:pos="360"/>
              </w:tabs>
              <w:spacing w:after="200"/>
              <w:rPr>
                <w:rFonts w:eastAsia="Times New Roman" w:cs="Arial"/>
                <w:lang w:bidi="en-US"/>
              </w:rPr>
            </w:pPr>
          </w:p>
        </w:tc>
        <w:tc>
          <w:tcPr>
            <w:tcW w:w="2694" w:type="dxa"/>
            <w:tcBorders>
              <w:bottom w:val="single" w:sz="4" w:space="0" w:color="auto"/>
            </w:tcBorders>
          </w:tcPr>
          <w:p w14:paraId="12E86C38" w14:textId="77777777" w:rsidR="00CB5A9F" w:rsidRPr="006144E2" w:rsidRDefault="00CB5A9F" w:rsidP="007F2EB3">
            <w:pPr>
              <w:keepNext/>
              <w:tabs>
                <w:tab w:val="left" w:pos="180"/>
                <w:tab w:val="left" w:pos="360"/>
              </w:tabs>
              <w:spacing w:after="200"/>
              <w:rPr>
                <w:rFonts w:eastAsia="Times New Roman" w:cs="Arial"/>
                <w:lang w:bidi="en-US"/>
              </w:rPr>
            </w:pPr>
            <w:r w:rsidRPr="006144E2">
              <w:rPr>
                <w:rFonts w:eastAsia="Times New Roman" w:cs="Arial"/>
                <w:lang w:bidi="en-US"/>
              </w:rPr>
              <w:t>K</w:t>
            </w:r>
            <w:r w:rsidRPr="006144E2">
              <w:rPr>
                <w:rFonts w:eastAsia="Times New Roman" w:cs="Arial"/>
                <w:vertAlign w:val="subscript"/>
                <w:lang w:bidi="en-US"/>
              </w:rPr>
              <w:t>A</w:t>
            </w:r>
            <w:r w:rsidRPr="006144E2">
              <w:rPr>
                <w:rFonts w:eastAsia="Times New Roman" w:cs="Arial"/>
                <w:lang w:bidi="en-US"/>
              </w:rPr>
              <w:t xml:space="preserve"> = 1,50 op Pm</w:t>
            </w:r>
            <w:r w:rsidRPr="006144E2">
              <w:rPr>
                <w:rFonts w:eastAsia="Times New Roman" w:cs="Arial"/>
                <w:lang w:bidi="en-US"/>
              </w:rPr>
              <w:br/>
              <w:t>K</w:t>
            </w:r>
            <w:r w:rsidRPr="006144E2">
              <w:rPr>
                <w:rFonts w:eastAsia="Times New Roman" w:cs="Arial"/>
                <w:vertAlign w:val="subscript"/>
                <w:lang w:bidi="en-US"/>
              </w:rPr>
              <w:t>A</w:t>
            </w:r>
            <w:r w:rsidRPr="006144E2">
              <w:rPr>
                <w:rFonts w:eastAsia="Times New Roman" w:cs="Arial"/>
                <w:lang w:bidi="en-US"/>
              </w:rPr>
              <w:t xml:space="preserve"> = 1,75 op Pa</w:t>
            </w:r>
          </w:p>
        </w:tc>
      </w:tr>
      <w:tr w:rsidR="00CB5A9F" w:rsidRPr="006144E2" w14:paraId="042F4D08" w14:textId="77777777" w:rsidTr="00CB5A9F">
        <w:trPr>
          <w:jc w:val="center"/>
        </w:trPr>
        <w:tc>
          <w:tcPr>
            <w:tcW w:w="3921" w:type="dxa"/>
            <w:tcBorders>
              <w:top w:val="single" w:sz="4" w:space="0" w:color="auto"/>
              <w:bottom w:val="single" w:sz="4" w:space="0" w:color="auto"/>
            </w:tcBorders>
          </w:tcPr>
          <w:p w14:paraId="1B74E30E" w14:textId="77777777" w:rsidR="00CB5A9F" w:rsidRPr="006144E2" w:rsidRDefault="00CB5A9F" w:rsidP="007F2EB3">
            <w:pPr>
              <w:keepNext/>
              <w:tabs>
                <w:tab w:val="left" w:pos="180"/>
                <w:tab w:val="left" w:pos="360"/>
              </w:tabs>
              <w:spacing w:after="200"/>
              <w:rPr>
                <w:rFonts w:eastAsia="Times New Roman" w:cs="Arial"/>
                <w:lang w:bidi="en-US"/>
              </w:rPr>
            </w:pPr>
            <w:r w:rsidRPr="006144E2">
              <w:rPr>
                <w:rFonts w:eastAsia="Times New Roman" w:cs="Arial"/>
                <w:lang w:bidi="en-US"/>
              </w:rPr>
              <w:t>* in een omloopsysteem</w:t>
            </w:r>
          </w:p>
        </w:tc>
        <w:tc>
          <w:tcPr>
            <w:tcW w:w="2694" w:type="dxa"/>
            <w:tcBorders>
              <w:top w:val="single" w:sz="4" w:space="0" w:color="auto"/>
              <w:bottom w:val="single" w:sz="4" w:space="0" w:color="auto"/>
            </w:tcBorders>
            <w:vAlign w:val="center"/>
          </w:tcPr>
          <w:p w14:paraId="5853068E" w14:textId="77777777" w:rsidR="00CB5A9F" w:rsidRPr="006144E2" w:rsidRDefault="00CB5A9F" w:rsidP="007F2EB3">
            <w:pPr>
              <w:keepNext/>
              <w:tabs>
                <w:tab w:val="left" w:pos="180"/>
                <w:tab w:val="left" w:pos="360"/>
              </w:tabs>
              <w:spacing w:after="200"/>
              <w:rPr>
                <w:rFonts w:eastAsia="Times New Roman" w:cs="Arial"/>
                <w:lang w:bidi="en-US"/>
              </w:rPr>
            </w:pPr>
            <w:r w:rsidRPr="006144E2">
              <w:rPr>
                <w:rFonts w:eastAsia="Times New Roman" w:cs="Arial"/>
                <w:lang w:bidi="en-US"/>
              </w:rPr>
              <w:t>K</w:t>
            </w:r>
            <w:r w:rsidRPr="006144E2">
              <w:rPr>
                <w:rFonts w:eastAsia="Times New Roman" w:cs="Arial"/>
                <w:vertAlign w:val="subscript"/>
                <w:lang w:bidi="en-US"/>
              </w:rPr>
              <w:t>A</w:t>
            </w:r>
            <w:r w:rsidRPr="006144E2">
              <w:rPr>
                <w:rFonts w:eastAsia="Times New Roman" w:cs="Arial"/>
                <w:lang w:bidi="en-US"/>
              </w:rPr>
              <w:t xml:space="preserve"> = 1,75 op Pm</w:t>
            </w:r>
            <w:r w:rsidRPr="006144E2">
              <w:rPr>
                <w:rFonts w:eastAsia="Times New Roman" w:cs="Arial"/>
                <w:lang w:bidi="en-US"/>
              </w:rPr>
              <w:br/>
              <w:t>K</w:t>
            </w:r>
            <w:r w:rsidRPr="006144E2">
              <w:rPr>
                <w:rFonts w:eastAsia="Times New Roman" w:cs="Arial"/>
                <w:vertAlign w:val="subscript"/>
                <w:lang w:bidi="en-US"/>
              </w:rPr>
              <w:t>A</w:t>
            </w:r>
            <w:r w:rsidRPr="006144E2">
              <w:rPr>
                <w:rFonts w:eastAsia="Times New Roman" w:cs="Arial"/>
                <w:lang w:bidi="en-US"/>
              </w:rPr>
              <w:t xml:space="preserve"> = 2,00 op Pa</w:t>
            </w:r>
          </w:p>
        </w:tc>
      </w:tr>
      <w:tr w:rsidR="00CB5A9F" w:rsidRPr="006144E2" w14:paraId="420354F3" w14:textId="77777777" w:rsidTr="00CB5A9F">
        <w:trPr>
          <w:jc w:val="center"/>
        </w:trPr>
        <w:tc>
          <w:tcPr>
            <w:tcW w:w="3921" w:type="dxa"/>
            <w:tcBorders>
              <w:top w:val="single" w:sz="4" w:space="0" w:color="auto"/>
            </w:tcBorders>
            <w:vAlign w:val="center"/>
          </w:tcPr>
          <w:p w14:paraId="25AADE69" w14:textId="77777777" w:rsidR="00CB5A9F" w:rsidRPr="006144E2" w:rsidRDefault="00CB5A9F" w:rsidP="007F2EB3">
            <w:pPr>
              <w:keepNext/>
              <w:tabs>
                <w:tab w:val="left" w:pos="180"/>
                <w:tab w:val="left" w:pos="360"/>
              </w:tabs>
              <w:spacing w:after="200"/>
              <w:rPr>
                <w:rFonts w:eastAsia="Times New Roman" w:cs="Arial"/>
                <w:lang w:bidi="en-US"/>
              </w:rPr>
            </w:pPr>
            <w:r w:rsidRPr="006144E2">
              <w:rPr>
                <w:rFonts w:eastAsia="Times New Roman" w:cs="Arial"/>
                <w:lang w:bidi="en-US"/>
              </w:rPr>
              <w:t xml:space="preserve">VIJZELS </w:t>
            </w:r>
          </w:p>
        </w:tc>
        <w:tc>
          <w:tcPr>
            <w:tcW w:w="2694" w:type="dxa"/>
            <w:tcBorders>
              <w:top w:val="single" w:sz="4" w:space="0" w:color="auto"/>
            </w:tcBorders>
            <w:vAlign w:val="center"/>
          </w:tcPr>
          <w:p w14:paraId="1BEE15E1" w14:textId="77777777" w:rsidR="00CB5A9F" w:rsidRPr="006144E2" w:rsidRDefault="00CB5A9F" w:rsidP="007F2EB3">
            <w:pPr>
              <w:keepNext/>
              <w:tabs>
                <w:tab w:val="left" w:pos="180"/>
                <w:tab w:val="left" w:pos="360"/>
              </w:tabs>
              <w:spacing w:after="200"/>
              <w:rPr>
                <w:rFonts w:eastAsia="Times New Roman" w:cs="Arial"/>
                <w:lang w:bidi="en-US"/>
              </w:rPr>
            </w:pPr>
            <w:r w:rsidRPr="006144E2">
              <w:rPr>
                <w:rFonts w:eastAsia="Times New Roman" w:cs="Arial"/>
                <w:lang w:bidi="en-US"/>
              </w:rPr>
              <w:t>K</w:t>
            </w:r>
            <w:r w:rsidRPr="006144E2">
              <w:rPr>
                <w:rFonts w:eastAsia="Times New Roman" w:cs="Arial"/>
                <w:vertAlign w:val="subscript"/>
                <w:lang w:bidi="en-US"/>
              </w:rPr>
              <w:t>A</w:t>
            </w:r>
            <w:r w:rsidRPr="006144E2">
              <w:rPr>
                <w:rFonts w:eastAsia="Times New Roman" w:cs="Arial"/>
                <w:lang w:bidi="en-US"/>
              </w:rPr>
              <w:t xml:space="preserve"> = 1,50 op Pm</w:t>
            </w:r>
          </w:p>
          <w:p w14:paraId="17CA2BE9" w14:textId="77777777" w:rsidR="00CB5A9F" w:rsidRPr="006144E2" w:rsidRDefault="00CB5A9F" w:rsidP="007F2EB3">
            <w:pPr>
              <w:keepNext/>
              <w:tabs>
                <w:tab w:val="left" w:pos="180"/>
                <w:tab w:val="left" w:pos="360"/>
              </w:tabs>
              <w:spacing w:after="200"/>
              <w:rPr>
                <w:rFonts w:eastAsia="Times New Roman" w:cs="Arial"/>
                <w:lang w:bidi="en-US"/>
              </w:rPr>
            </w:pPr>
            <w:r w:rsidRPr="006144E2">
              <w:rPr>
                <w:rFonts w:eastAsia="Times New Roman" w:cs="Arial"/>
                <w:lang w:bidi="en-US"/>
              </w:rPr>
              <w:t>Ka =2 op Pa</w:t>
            </w:r>
          </w:p>
        </w:tc>
      </w:tr>
      <w:tr w:rsidR="00CB5A9F" w:rsidRPr="006144E2" w14:paraId="29BC3559" w14:textId="77777777" w:rsidTr="00CB5A9F">
        <w:trPr>
          <w:jc w:val="center"/>
        </w:trPr>
        <w:tc>
          <w:tcPr>
            <w:tcW w:w="3921" w:type="dxa"/>
            <w:tcBorders>
              <w:bottom w:val="single" w:sz="4" w:space="0" w:color="auto"/>
            </w:tcBorders>
            <w:vAlign w:val="center"/>
          </w:tcPr>
          <w:p w14:paraId="14DEB6D0" w14:textId="77777777" w:rsidR="00CB5A9F" w:rsidRPr="006144E2" w:rsidRDefault="00CB5A9F" w:rsidP="007F2EB3">
            <w:pPr>
              <w:keepNext/>
              <w:tabs>
                <w:tab w:val="left" w:pos="180"/>
                <w:tab w:val="left" w:pos="360"/>
              </w:tabs>
              <w:spacing w:after="200"/>
              <w:rPr>
                <w:rFonts w:eastAsia="Times New Roman" w:cs="Arial"/>
                <w:lang w:bidi="en-US"/>
              </w:rPr>
            </w:pPr>
            <w:r w:rsidRPr="006144E2">
              <w:rPr>
                <w:rFonts w:eastAsia="Times New Roman" w:cs="Arial"/>
                <w:lang w:bidi="en-US"/>
              </w:rPr>
              <w:t xml:space="preserve">TRANSPORTBANDEN - ASLOZE SCHROEFTRANSPORTEURS </w:t>
            </w:r>
          </w:p>
        </w:tc>
        <w:tc>
          <w:tcPr>
            <w:tcW w:w="2694" w:type="dxa"/>
            <w:tcBorders>
              <w:bottom w:val="single" w:sz="4" w:space="0" w:color="auto"/>
            </w:tcBorders>
          </w:tcPr>
          <w:p w14:paraId="155645B0" w14:textId="77777777" w:rsidR="00CB5A9F" w:rsidRPr="006144E2" w:rsidRDefault="00CB5A9F" w:rsidP="007F2EB3">
            <w:pPr>
              <w:keepNext/>
              <w:tabs>
                <w:tab w:val="left" w:pos="180"/>
                <w:tab w:val="left" w:pos="360"/>
              </w:tabs>
              <w:spacing w:after="200"/>
              <w:rPr>
                <w:rFonts w:eastAsia="Times New Roman" w:cs="Arial"/>
                <w:lang w:bidi="en-US"/>
              </w:rPr>
            </w:pPr>
            <w:r w:rsidRPr="006144E2">
              <w:rPr>
                <w:rFonts w:eastAsia="Times New Roman" w:cs="Arial"/>
                <w:lang w:bidi="en-US"/>
              </w:rPr>
              <w:t>K</w:t>
            </w:r>
            <w:r w:rsidRPr="006144E2">
              <w:rPr>
                <w:rFonts w:eastAsia="Times New Roman" w:cs="Arial"/>
                <w:vertAlign w:val="subscript"/>
                <w:lang w:bidi="en-US"/>
              </w:rPr>
              <w:t>A</w:t>
            </w:r>
            <w:r w:rsidRPr="006144E2">
              <w:rPr>
                <w:rFonts w:eastAsia="Times New Roman" w:cs="Arial"/>
                <w:lang w:bidi="en-US"/>
              </w:rPr>
              <w:t xml:space="preserve"> = 1,50 op Pm</w:t>
            </w:r>
          </w:p>
        </w:tc>
      </w:tr>
      <w:tr w:rsidR="00CB5A9F" w:rsidRPr="006144E2" w14:paraId="71D2D0A1" w14:textId="77777777" w:rsidTr="00CB5A9F">
        <w:trPr>
          <w:jc w:val="center"/>
        </w:trPr>
        <w:tc>
          <w:tcPr>
            <w:tcW w:w="3921" w:type="dxa"/>
            <w:tcBorders>
              <w:top w:val="single" w:sz="4" w:space="0" w:color="auto"/>
              <w:bottom w:val="nil"/>
            </w:tcBorders>
            <w:vAlign w:val="center"/>
          </w:tcPr>
          <w:p w14:paraId="34576AF4" w14:textId="77777777" w:rsidR="00CB5A9F" w:rsidRPr="006144E2" w:rsidRDefault="00CB5A9F" w:rsidP="007F2EB3">
            <w:pPr>
              <w:tabs>
                <w:tab w:val="left" w:pos="180"/>
                <w:tab w:val="left" w:pos="360"/>
              </w:tabs>
              <w:spacing w:after="200"/>
              <w:rPr>
                <w:rFonts w:eastAsia="Times New Roman" w:cs="Arial"/>
                <w:lang w:bidi="en-US"/>
              </w:rPr>
            </w:pPr>
            <w:r w:rsidRPr="006144E2">
              <w:rPr>
                <w:rFonts w:eastAsia="Times New Roman" w:cs="Arial"/>
                <w:lang w:bidi="en-US"/>
              </w:rPr>
              <w:t>VOORTSTUWERS, ROERDERS EN    MENGTOESTELLEN</w:t>
            </w:r>
          </w:p>
        </w:tc>
        <w:tc>
          <w:tcPr>
            <w:tcW w:w="2694" w:type="dxa"/>
            <w:tcBorders>
              <w:top w:val="single" w:sz="4" w:space="0" w:color="auto"/>
              <w:bottom w:val="nil"/>
            </w:tcBorders>
            <w:vAlign w:val="center"/>
          </w:tcPr>
          <w:p w14:paraId="08098F80" w14:textId="77777777" w:rsidR="00CB5A9F" w:rsidRPr="006144E2" w:rsidRDefault="00CB5A9F" w:rsidP="007F2EB3">
            <w:pPr>
              <w:tabs>
                <w:tab w:val="left" w:pos="180"/>
                <w:tab w:val="left" w:pos="360"/>
              </w:tabs>
              <w:spacing w:after="200"/>
              <w:rPr>
                <w:rFonts w:eastAsia="Times New Roman" w:cs="Arial"/>
                <w:lang w:bidi="en-US"/>
              </w:rPr>
            </w:pPr>
          </w:p>
        </w:tc>
      </w:tr>
      <w:tr w:rsidR="00CB5A9F" w:rsidRPr="006144E2" w14:paraId="6CF3F965" w14:textId="77777777" w:rsidTr="00CB5A9F">
        <w:trPr>
          <w:jc w:val="center"/>
        </w:trPr>
        <w:tc>
          <w:tcPr>
            <w:tcW w:w="3921" w:type="dxa"/>
            <w:tcBorders>
              <w:top w:val="nil"/>
              <w:bottom w:val="single" w:sz="4" w:space="0" w:color="auto"/>
            </w:tcBorders>
          </w:tcPr>
          <w:p w14:paraId="3F9A93FE" w14:textId="77777777" w:rsidR="00CB5A9F" w:rsidRPr="006144E2" w:rsidRDefault="00CB5A9F" w:rsidP="007F2EB3">
            <w:pPr>
              <w:tabs>
                <w:tab w:val="left" w:pos="180"/>
                <w:tab w:val="left" w:pos="360"/>
              </w:tabs>
              <w:spacing w:after="200"/>
              <w:rPr>
                <w:rFonts w:eastAsia="Times New Roman" w:cs="Arial"/>
                <w:lang w:bidi="en-US"/>
              </w:rPr>
            </w:pPr>
            <w:r w:rsidRPr="006144E2">
              <w:rPr>
                <w:rFonts w:eastAsia="Times New Roman" w:cs="Arial"/>
                <w:lang w:bidi="en-US"/>
              </w:rPr>
              <w:t>* vloeistof met constante dichtheid</w:t>
            </w:r>
          </w:p>
        </w:tc>
        <w:tc>
          <w:tcPr>
            <w:tcW w:w="2694" w:type="dxa"/>
            <w:tcBorders>
              <w:top w:val="nil"/>
              <w:bottom w:val="single" w:sz="4" w:space="0" w:color="auto"/>
            </w:tcBorders>
          </w:tcPr>
          <w:p w14:paraId="487288B9" w14:textId="77777777" w:rsidR="00CB5A9F" w:rsidRPr="006144E2" w:rsidRDefault="00CB5A9F" w:rsidP="007F2EB3">
            <w:pPr>
              <w:tabs>
                <w:tab w:val="left" w:pos="180"/>
                <w:tab w:val="left" w:pos="360"/>
              </w:tabs>
              <w:spacing w:after="200"/>
              <w:rPr>
                <w:rFonts w:eastAsia="Times New Roman" w:cs="Arial"/>
                <w:lang w:bidi="en-US"/>
              </w:rPr>
            </w:pPr>
            <w:r w:rsidRPr="006144E2">
              <w:rPr>
                <w:rFonts w:eastAsia="Times New Roman" w:cs="Arial"/>
                <w:lang w:bidi="en-US"/>
              </w:rPr>
              <w:t>K</w:t>
            </w:r>
            <w:r w:rsidRPr="006144E2">
              <w:rPr>
                <w:rFonts w:eastAsia="Times New Roman" w:cs="Arial"/>
                <w:vertAlign w:val="subscript"/>
                <w:lang w:bidi="en-US"/>
              </w:rPr>
              <w:t>A</w:t>
            </w:r>
            <w:r w:rsidRPr="006144E2">
              <w:rPr>
                <w:rFonts w:eastAsia="Times New Roman" w:cs="Arial"/>
                <w:lang w:bidi="en-US"/>
              </w:rPr>
              <w:t>= 1,25 op Pm</w:t>
            </w:r>
          </w:p>
        </w:tc>
      </w:tr>
      <w:tr w:rsidR="00CB5A9F" w:rsidRPr="006144E2" w14:paraId="33339561" w14:textId="77777777" w:rsidTr="00CB5A9F">
        <w:trPr>
          <w:jc w:val="center"/>
        </w:trPr>
        <w:tc>
          <w:tcPr>
            <w:tcW w:w="3921" w:type="dxa"/>
            <w:tcBorders>
              <w:top w:val="single" w:sz="4" w:space="0" w:color="auto"/>
              <w:bottom w:val="single" w:sz="4" w:space="0" w:color="auto"/>
            </w:tcBorders>
          </w:tcPr>
          <w:p w14:paraId="66B38FE0" w14:textId="77777777" w:rsidR="00CB5A9F" w:rsidRPr="006144E2" w:rsidRDefault="00CB5A9F" w:rsidP="007F2EB3">
            <w:pPr>
              <w:tabs>
                <w:tab w:val="left" w:pos="180"/>
                <w:tab w:val="left" w:pos="360"/>
              </w:tabs>
              <w:spacing w:after="200"/>
              <w:rPr>
                <w:rFonts w:eastAsia="Times New Roman" w:cs="Arial"/>
                <w:lang w:bidi="en-US"/>
              </w:rPr>
            </w:pPr>
            <w:r w:rsidRPr="006144E2">
              <w:rPr>
                <w:rFonts w:eastAsia="Times New Roman" w:cs="Arial"/>
                <w:lang w:bidi="en-US"/>
              </w:rPr>
              <w:t>* vloeistof met veranderlijke dichtheid</w:t>
            </w:r>
          </w:p>
        </w:tc>
        <w:tc>
          <w:tcPr>
            <w:tcW w:w="2694" w:type="dxa"/>
            <w:tcBorders>
              <w:top w:val="single" w:sz="4" w:space="0" w:color="auto"/>
              <w:bottom w:val="single" w:sz="4" w:space="0" w:color="auto"/>
            </w:tcBorders>
          </w:tcPr>
          <w:p w14:paraId="45679E60" w14:textId="77777777" w:rsidR="00CB5A9F" w:rsidRPr="006144E2" w:rsidRDefault="00CB5A9F" w:rsidP="007F2EB3">
            <w:pPr>
              <w:tabs>
                <w:tab w:val="left" w:pos="180"/>
                <w:tab w:val="left" w:pos="360"/>
              </w:tabs>
              <w:spacing w:after="200"/>
              <w:rPr>
                <w:rFonts w:eastAsia="Times New Roman" w:cs="Arial"/>
                <w:lang w:bidi="en-US"/>
              </w:rPr>
            </w:pPr>
            <w:r w:rsidRPr="006144E2">
              <w:rPr>
                <w:rFonts w:eastAsia="Times New Roman" w:cs="Arial"/>
                <w:lang w:bidi="en-US"/>
              </w:rPr>
              <w:t>K</w:t>
            </w:r>
            <w:r w:rsidRPr="006144E2">
              <w:rPr>
                <w:rFonts w:eastAsia="Times New Roman" w:cs="Arial"/>
                <w:vertAlign w:val="subscript"/>
                <w:lang w:bidi="en-US"/>
              </w:rPr>
              <w:t>A</w:t>
            </w:r>
            <w:r w:rsidRPr="006144E2">
              <w:rPr>
                <w:rFonts w:eastAsia="Times New Roman" w:cs="Arial"/>
                <w:lang w:bidi="en-US"/>
              </w:rPr>
              <w:t xml:space="preserve"> = 1,50 op Pa</w:t>
            </w:r>
          </w:p>
        </w:tc>
      </w:tr>
      <w:tr w:rsidR="00CB5A9F" w:rsidRPr="006144E2" w14:paraId="7C9B2340" w14:textId="77777777" w:rsidTr="00CB5A9F">
        <w:trPr>
          <w:jc w:val="center"/>
        </w:trPr>
        <w:tc>
          <w:tcPr>
            <w:tcW w:w="3921" w:type="dxa"/>
            <w:tcBorders>
              <w:top w:val="single" w:sz="4" w:space="0" w:color="auto"/>
            </w:tcBorders>
          </w:tcPr>
          <w:p w14:paraId="7513C904" w14:textId="781131A8" w:rsidR="00CB5A9F" w:rsidRPr="006144E2" w:rsidRDefault="00471002" w:rsidP="007F2EB3">
            <w:pPr>
              <w:tabs>
                <w:tab w:val="left" w:pos="180"/>
                <w:tab w:val="left" w:pos="360"/>
              </w:tabs>
              <w:spacing w:after="200"/>
              <w:rPr>
                <w:rFonts w:eastAsia="Times New Roman" w:cs="Arial"/>
                <w:lang w:bidi="en-US"/>
              </w:rPr>
            </w:pPr>
            <w:r w:rsidRPr="006144E2">
              <w:rPr>
                <w:rFonts w:eastAsia="Times New Roman" w:cs="Arial"/>
                <w:lang w:bidi="en-US"/>
              </w:rPr>
              <w:t>POMPEN</w:t>
            </w:r>
            <w:r w:rsidRPr="006144E2">
              <w:rPr>
                <w:rFonts w:eastAsia="Times New Roman" w:cs="Arial"/>
                <w:lang w:bidi="en-US"/>
              </w:rPr>
              <w:br/>
            </w:r>
            <w:r w:rsidR="00CB5A9F" w:rsidRPr="006144E2">
              <w:rPr>
                <w:rFonts w:eastAsia="Times New Roman" w:cs="Arial"/>
                <w:lang w:bidi="en-US"/>
              </w:rPr>
              <w:t>* excenterwormpomp</w:t>
            </w:r>
          </w:p>
          <w:p w14:paraId="13139D16" w14:textId="77777777" w:rsidR="00CB5A9F" w:rsidRPr="006144E2" w:rsidRDefault="00CB5A9F" w:rsidP="007F2EB3">
            <w:pPr>
              <w:tabs>
                <w:tab w:val="left" w:pos="180"/>
                <w:tab w:val="left" w:pos="360"/>
              </w:tabs>
              <w:spacing w:after="200"/>
              <w:rPr>
                <w:rFonts w:eastAsia="Times New Roman" w:cs="Arial"/>
                <w:lang w:bidi="en-US"/>
              </w:rPr>
            </w:pPr>
            <w:r w:rsidRPr="006144E2">
              <w:rPr>
                <w:rFonts w:eastAsia="Times New Roman" w:cs="Arial"/>
                <w:lang w:bidi="en-US"/>
              </w:rPr>
              <w:t>* versnijders</w:t>
            </w:r>
          </w:p>
          <w:p w14:paraId="727E0791" w14:textId="77777777" w:rsidR="00CB5A9F" w:rsidRPr="006144E2" w:rsidRDefault="00CB5A9F" w:rsidP="007F2EB3">
            <w:pPr>
              <w:tabs>
                <w:tab w:val="left" w:pos="180"/>
                <w:tab w:val="left" w:pos="360"/>
              </w:tabs>
              <w:spacing w:after="200"/>
              <w:rPr>
                <w:rFonts w:eastAsia="Times New Roman" w:cs="Arial"/>
                <w:lang w:bidi="en-US"/>
              </w:rPr>
            </w:pPr>
            <w:r w:rsidRPr="006144E2">
              <w:rPr>
                <w:rFonts w:eastAsia="Times New Roman" w:cs="Arial"/>
                <w:lang w:bidi="en-US"/>
              </w:rPr>
              <w:t>* Helicoïdaal- of zuigerpomp</w:t>
            </w:r>
          </w:p>
        </w:tc>
        <w:tc>
          <w:tcPr>
            <w:tcW w:w="2694" w:type="dxa"/>
            <w:tcBorders>
              <w:top w:val="single" w:sz="4" w:space="0" w:color="auto"/>
            </w:tcBorders>
          </w:tcPr>
          <w:p w14:paraId="4544D48E" w14:textId="5C2AFBF8" w:rsidR="00CB5A9F" w:rsidRPr="006144E2" w:rsidRDefault="00CB5A9F" w:rsidP="00471002">
            <w:pPr>
              <w:tabs>
                <w:tab w:val="left" w:pos="180"/>
                <w:tab w:val="left" w:pos="360"/>
              </w:tabs>
              <w:spacing w:after="200"/>
              <w:rPr>
                <w:rFonts w:eastAsia="Times New Roman" w:cs="Arial"/>
                <w:lang w:bidi="en-US"/>
              </w:rPr>
            </w:pPr>
            <w:r w:rsidRPr="006144E2">
              <w:rPr>
                <w:rFonts w:eastAsia="Times New Roman" w:cs="Arial"/>
                <w:lang w:bidi="en-US"/>
              </w:rPr>
              <w:br/>
              <w:t>K</w:t>
            </w:r>
            <w:r w:rsidRPr="006144E2">
              <w:rPr>
                <w:rFonts w:eastAsia="Times New Roman" w:cs="Arial"/>
                <w:vertAlign w:val="subscript"/>
                <w:lang w:bidi="en-US"/>
              </w:rPr>
              <w:t>A</w:t>
            </w:r>
            <w:r w:rsidRPr="006144E2">
              <w:rPr>
                <w:rFonts w:eastAsia="Times New Roman" w:cs="Arial"/>
                <w:lang w:bidi="en-US"/>
              </w:rPr>
              <w:t xml:space="preserve"> = 1,50 op Pm</w:t>
            </w:r>
          </w:p>
        </w:tc>
      </w:tr>
      <w:tr w:rsidR="00CB5A9F" w:rsidRPr="006144E2" w14:paraId="113ABBE1" w14:textId="77777777" w:rsidTr="00CB5A9F">
        <w:trPr>
          <w:jc w:val="center"/>
        </w:trPr>
        <w:tc>
          <w:tcPr>
            <w:tcW w:w="3921" w:type="dxa"/>
          </w:tcPr>
          <w:p w14:paraId="66A43C05" w14:textId="77777777" w:rsidR="00CB5A9F" w:rsidRPr="006144E2" w:rsidRDefault="00CB5A9F" w:rsidP="007F2EB3">
            <w:pPr>
              <w:tabs>
                <w:tab w:val="left" w:pos="180"/>
                <w:tab w:val="left" w:pos="360"/>
              </w:tabs>
              <w:spacing w:after="200"/>
              <w:rPr>
                <w:rFonts w:eastAsia="Times New Roman" w:cs="Arial"/>
                <w:lang w:bidi="en-US"/>
              </w:rPr>
            </w:pPr>
            <w:r w:rsidRPr="006144E2">
              <w:rPr>
                <w:rFonts w:eastAsia="Times New Roman" w:cs="Arial"/>
                <w:lang w:bidi="en-US"/>
              </w:rPr>
              <w:t>AANDRIJFGROEPEN INDIKKERS, ZANDVANGEN (DORR)</w:t>
            </w:r>
          </w:p>
        </w:tc>
        <w:tc>
          <w:tcPr>
            <w:tcW w:w="2694" w:type="dxa"/>
          </w:tcPr>
          <w:p w14:paraId="0FA6E8B9" w14:textId="77777777" w:rsidR="00CB5A9F" w:rsidRPr="006144E2" w:rsidRDefault="00CB5A9F" w:rsidP="007F2EB3">
            <w:pPr>
              <w:tabs>
                <w:tab w:val="left" w:pos="180"/>
                <w:tab w:val="left" w:pos="360"/>
              </w:tabs>
              <w:spacing w:after="200"/>
              <w:rPr>
                <w:rFonts w:eastAsia="Times New Roman" w:cs="Arial"/>
                <w:lang w:bidi="en-US"/>
              </w:rPr>
            </w:pPr>
            <w:r w:rsidRPr="006144E2">
              <w:rPr>
                <w:rFonts w:eastAsia="Times New Roman" w:cs="Arial"/>
                <w:lang w:bidi="en-US"/>
              </w:rPr>
              <w:t>K</w:t>
            </w:r>
            <w:r w:rsidRPr="006144E2">
              <w:rPr>
                <w:rFonts w:eastAsia="Times New Roman" w:cs="Arial"/>
                <w:vertAlign w:val="subscript"/>
                <w:lang w:bidi="en-US"/>
              </w:rPr>
              <w:t>A</w:t>
            </w:r>
            <w:r w:rsidRPr="006144E2">
              <w:rPr>
                <w:rFonts w:eastAsia="Times New Roman" w:cs="Arial"/>
                <w:lang w:bidi="en-US"/>
              </w:rPr>
              <w:t xml:space="preserve"> = 1,10 op Pm</w:t>
            </w:r>
          </w:p>
        </w:tc>
      </w:tr>
      <w:tr w:rsidR="00CB5A9F" w:rsidRPr="006144E2" w14:paraId="21A4FDFF" w14:textId="77777777" w:rsidTr="00CB5A9F">
        <w:trPr>
          <w:jc w:val="center"/>
        </w:trPr>
        <w:tc>
          <w:tcPr>
            <w:tcW w:w="3921" w:type="dxa"/>
          </w:tcPr>
          <w:p w14:paraId="154662D5" w14:textId="77777777" w:rsidR="00CB5A9F" w:rsidRPr="006144E2" w:rsidRDefault="00CB5A9F" w:rsidP="007F2EB3">
            <w:pPr>
              <w:tabs>
                <w:tab w:val="left" w:pos="180"/>
                <w:tab w:val="left" w:pos="360"/>
              </w:tabs>
              <w:spacing w:after="58"/>
              <w:rPr>
                <w:rFonts w:eastAsia="Times New Roman" w:cs="Arial"/>
                <w:lang w:bidi="en-US"/>
              </w:rPr>
            </w:pPr>
            <w:r w:rsidRPr="006144E2">
              <w:rPr>
                <w:rFonts w:eastAsia="Times New Roman" w:cs="Arial"/>
                <w:lang w:bidi="en-US"/>
              </w:rPr>
              <w:t>AANDRIJFGROEPEN</w:t>
            </w:r>
            <w:r w:rsidRPr="006144E2">
              <w:rPr>
                <w:rFonts w:eastAsia="Times New Roman" w:cs="Arial"/>
                <w:lang w:bidi="en-US"/>
              </w:rPr>
              <w:br/>
              <w:t>RUIMERBRUGGEN</w:t>
            </w:r>
          </w:p>
        </w:tc>
        <w:tc>
          <w:tcPr>
            <w:tcW w:w="2694" w:type="dxa"/>
          </w:tcPr>
          <w:p w14:paraId="66568E7B" w14:textId="77777777" w:rsidR="00CB5A9F" w:rsidRPr="006144E2" w:rsidRDefault="00CB5A9F" w:rsidP="007F2EB3">
            <w:pPr>
              <w:tabs>
                <w:tab w:val="left" w:pos="180"/>
                <w:tab w:val="left" w:pos="360"/>
              </w:tabs>
              <w:spacing w:after="200"/>
              <w:rPr>
                <w:rFonts w:eastAsia="Times New Roman" w:cs="Arial"/>
                <w:lang w:bidi="en-US"/>
              </w:rPr>
            </w:pPr>
            <w:r w:rsidRPr="006144E2">
              <w:rPr>
                <w:rFonts w:eastAsia="Times New Roman" w:cs="Arial"/>
                <w:lang w:bidi="en-US"/>
              </w:rPr>
              <w:t>K</w:t>
            </w:r>
            <w:r w:rsidRPr="006144E2">
              <w:rPr>
                <w:rFonts w:eastAsia="Times New Roman" w:cs="Arial"/>
                <w:vertAlign w:val="subscript"/>
                <w:lang w:bidi="en-US"/>
              </w:rPr>
              <w:t>A</w:t>
            </w:r>
            <w:r w:rsidRPr="006144E2">
              <w:rPr>
                <w:rFonts w:eastAsia="Times New Roman" w:cs="Arial"/>
                <w:lang w:bidi="en-US"/>
              </w:rPr>
              <w:t xml:space="preserve"> = 1,1 op Pm</w:t>
            </w:r>
          </w:p>
        </w:tc>
      </w:tr>
    </w:tbl>
    <w:p w14:paraId="51B0D609" w14:textId="77777777" w:rsidR="007F2EB3" w:rsidRPr="006144E2" w:rsidRDefault="007F2EB3" w:rsidP="007F2EB3">
      <w:pPr>
        <w:spacing w:after="200"/>
        <w:rPr>
          <w:rFonts w:eastAsia="Times New Roman" w:cs="Times New Roman"/>
          <w:lang w:bidi="en-US"/>
        </w:rPr>
      </w:pPr>
    </w:p>
    <w:p w14:paraId="080FEC2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Hierin is:</w:t>
      </w:r>
    </w:p>
    <w:p w14:paraId="65E3D96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P</w:t>
      </w:r>
      <w:r w:rsidRPr="006144E2">
        <w:rPr>
          <w:rFonts w:eastAsia="Times New Roman" w:cs="Times New Roman"/>
          <w:vertAlign w:val="subscript"/>
          <w:lang w:bidi="en-US"/>
        </w:rPr>
        <w:t>m</w:t>
      </w:r>
      <w:r w:rsidRPr="006144E2">
        <w:rPr>
          <w:rFonts w:eastAsia="Times New Roman" w:cs="Times New Roman"/>
          <w:lang w:bidi="en-US"/>
        </w:rPr>
        <w:t xml:space="preserve"> = nominaal motorvermogen</w:t>
      </w:r>
    </w:p>
    <w:p w14:paraId="71173B1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P</w:t>
      </w:r>
      <w:r w:rsidRPr="006144E2">
        <w:rPr>
          <w:rFonts w:eastAsia="Times New Roman" w:cs="Times New Roman"/>
          <w:vertAlign w:val="subscript"/>
          <w:lang w:bidi="en-US"/>
        </w:rPr>
        <w:t>a</w:t>
      </w:r>
      <w:r w:rsidRPr="006144E2">
        <w:rPr>
          <w:rFonts w:eastAsia="Times New Roman" w:cs="Times New Roman"/>
          <w:lang w:bidi="en-US"/>
        </w:rPr>
        <w:t xml:space="preserve"> = werkelijk afgenomen vermogen</w:t>
      </w:r>
    </w:p>
    <w:p w14:paraId="75C8A555" w14:textId="77777777" w:rsidR="004A1CC3" w:rsidRPr="006144E2" w:rsidRDefault="004A1CC3" w:rsidP="004A1CC3">
      <w:pPr>
        <w:spacing w:after="200"/>
        <w:ind w:left="720"/>
        <w:contextualSpacing/>
        <w:rPr>
          <w:rFonts w:eastAsia="Times New Roman" w:cs="Times New Roman"/>
          <w:lang w:bidi="en-US"/>
        </w:rPr>
      </w:pPr>
    </w:p>
    <w:p w14:paraId="234223C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tandwielkasten aangedreven door een verbrandingsmotor moet K</w:t>
      </w:r>
      <w:r w:rsidRPr="006144E2">
        <w:rPr>
          <w:rFonts w:eastAsia="Times New Roman" w:cs="Times New Roman"/>
          <w:vertAlign w:val="subscript"/>
          <w:lang w:bidi="en-US"/>
        </w:rPr>
        <w:t>A</w:t>
      </w:r>
      <w:r w:rsidRPr="006144E2">
        <w:rPr>
          <w:rFonts w:eastAsia="Times New Roman" w:cs="Times New Roman"/>
          <w:lang w:bidi="en-US"/>
        </w:rPr>
        <w:t xml:space="preserve"> met 0,25 verhoogd worden.</w:t>
      </w:r>
    </w:p>
    <w:p w14:paraId="3B62E45B" w14:textId="5B24DE73" w:rsidR="007F2EB3" w:rsidRPr="006144E2" w:rsidRDefault="007F2EB3" w:rsidP="007F2EB3">
      <w:pPr>
        <w:spacing w:after="200"/>
        <w:rPr>
          <w:rFonts w:eastAsia="Times New Roman" w:cs="Times New Roman"/>
          <w:lang w:bidi="en-US"/>
        </w:rPr>
      </w:pPr>
      <w:r w:rsidRPr="006144E2">
        <w:rPr>
          <w:rFonts w:eastAsia="Times New Roman" w:cs="Times New Roman"/>
          <w:lang w:bidi="en-US"/>
        </w:rPr>
        <w:t>Assen wo</w:t>
      </w:r>
      <w:r w:rsidR="00A1118E" w:rsidRPr="006144E2">
        <w:rPr>
          <w:rFonts w:eastAsia="Times New Roman" w:cs="Times New Roman"/>
          <w:lang w:bidi="en-US"/>
        </w:rPr>
        <w:t xml:space="preserve">rden berekend volgens DIN 743. </w:t>
      </w:r>
      <w:r w:rsidRPr="006144E2">
        <w:rPr>
          <w:rFonts w:eastAsia="Times New Roman" w:cs="Times New Roman"/>
          <w:lang w:bidi="en-US"/>
        </w:rPr>
        <w:t>De minimale veiligheidsfactor bedraagt 1.2. Spieverbindingen worden berekend volgens DIN 6892. De minimale veilighe</w:t>
      </w:r>
      <w:r w:rsidR="00A1118E" w:rsidRPr="006144E2">
        <w:rPr>
          <w:rFonts w:eastAsia="Times New Roman" w:cs="Times New Roman"/>
          <w:lang w:bidi="en-US"/>
        </w:rPr>
        <w:t xml:space="preserve">idsfactor bedraagt minimaal 1. </w:t>
      </w:r>
      <w:r w:rsidRPr="006144E2">
        <w:rPr>
          <w:rFonts w:eastAsia="Times New Roman" w:cs="Times New Roman"/>
          <w:lang w:bidi="en-US"/>
        </w:rPr>
        <w:t>Bij de berekening van de veiligheidsfactoren wordt Ka vanuit de bovenstaande tabel mee in rekening gebracht.</w:t>
      </w:r>
    </w:p>
    <w:p w14:paraId="5BDF3BD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leverancier legt een berekening voor die aantoont dat de gevraagde servicefactoren, conform de berekende belastingen voldoet. </w:t>
      </w:r>
    </w:p>
    <w:p w14:paraId="1E079D9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berekening vermeldt :</w:t>
      </w:r>
    </w:p>
    <w:p w14:paraId="2534A42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toegepaste normen</w:t>
      </w:r>
    </w:p>
    <w:p w14:paraId="6F8B771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 toegepaste Ka </w:t>
      </w:r>
    </w:p>
    <w:p w14:paraId="54657DC8" w14:textId="3076BD1E" w:rsidR="007F2EB3" w:rsidRPr="006144E2" w:rsidRDefault="007F2EB3" w:rsidP="007F2EB3">
      <w:pPr>
        <w:spacing w:after="200"/>
        <w:rPr>
          <w:rFonts w:eastAsia="Times New Roman" w:cs="Times New Roman"/>
          <w:lang w:bidi="en-US"/>
        </w:rPr>
      </w:pPr>
      <w:r w:rsidRPr="006144E2">
        <w:rPr>
          <w:rFonts w:eastAsia="Times New Roman" w:cs="Times New Roman"/>
          <w:lang w:bidi="en-US"/>
        </w:rPr>
        <w:t>- vermogen, koppel, toerental traag</w:t>
      </w:r>
      <w:r w:rsidR="00A1118E" w:rsidRPr="006144E2">
        <w:rPr>
          <w:rFonts w:eastAsia="Times New Roman" w:cs="Times New Roman"/>
          <w:lang w:bidi="en-US"/>
        </w:rPr>
        <w:t xml:space="preserve"> </w:t>
      </w:r>
      <w:r w:rsidRPr="006144E2">
        <w:rPr>
          <w:rFonts w:eastAsia="Times New Roman" w:cs="Times New Roman"/>
          <w:lang w:bidi="en-US"/>
        </w:rPr>
        <w:t>draaiende as, draaizin met zicht op uitgaande as</w:t>
      </w:r>
    </w:p>
    <w:p w14:paraId="5497516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Axiale en radiale belastingen op in- en uitgaande assen.</w:t>
      </w:r>
    </w:p>
    <w:p w14:paraId="4C19A30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gebruikte oliesoort, viscositeit en de werkingstemperatuur van de olie</w:t>
      </w:r>
    </w:p>
    <w:p w14:paraId="0E90CEA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per tandwieltrap de Sh en Sf waarde</w:t>
      </w:r>
    </w:p>
    <w:p w14:paraId="64551849" w14:textId="5641EB7C" w:rsidR="007F2EB3" w:rsidRPr="006144E2" w:rsidRDefault="007F2EB3" w:rsidP="007F2EB3">
      <w:pPr>
        <w:spacing w:after="200"/>
        <w:rPr>
          <w:rFonts w:eastAsia="Times New Roman" w:cs="Times New Roman"/>
          <w:lang w:bidi="en-US"/>
        </w:rPr>
      </w:pPr>
      <w:r w:rsidRPr="006144E2">
        <w:rPr>
          <w:rFonts w:eastAsia="Times New Roman" w:cs="Times New Roman"/>
          <w:lang w:bidi="en-US"/>
        </w:rPr>
        <w:t>- per as de veiligheidsfactoren tegen stress en vermoeiing</w:t>
      </w:r>
    </w:p>
    <w:p w14:paraId="2F91A22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per spieverbinding de veiligheidsfactor</w:t>
      </w:r>
    </w:p>
    <w:p w14:paraId="01059E4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per lager de L10hmodified (in uren)</w:t>
      </w:r>
    </w:p>
    <w:p w14:paraId="46AAEEB2" w14:textId="77777777" w:rsidR="00471002" w:rsidRPr="006144E2" w:rsidRDefault="00471002" w:rsidP="007F2EB3">
      <w:pPr>
        <w:spacing w:after="200"/>
        <w:rPr>
          <w:rFonts w:eastAsia="Times New Roman" w:cs="Times New Roman"/>
          <w:lang w:bidi="en-US"/>
        </w:rPr>
      </w:pPr>
    </w:p>
    <w:p w14:paraId="4F9534C0" w14:textId="2D7BAAA3" w:rsidR="007F2EB3" w:rsidRPr="006144E2" w:rsidRDefault="004A1CC3" w:rsidP="00C90602">
      <w:pPr>
        <w:pStyle w:val="Kop4"/>
        <w:rPr>
          <w:lang w:bidi="en-US"/>
        </w:rPr>
      </w:pPr>
      <w:bookmarkStart w:id="49" w:name="_Toc33426952"/>
      <w:r w:rsidRPr="006144E2">
        <w:rPr>
          <w:lang w:bidi="en-US"/>
        </w:rPr>
        <w:t xml:space="preserve">0.6.1.2. </w:t>
      </w:r>
      <w:r w:rsidR="007F2EB3" w:rsidRPr="006144E2">
        <w:rPr>
          <w:lang w:bidi="en-US"/>
        </w:rPr>
        <w:t>Lagerlevensduur</w:t>
      </w:r>
      <w:bookmarkEnd w:id="49"/>
    </w:p>
    <w:p w14:paraId="2A157D5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lagerlevensduur dient voor elke lager van de aandrijving berekend en conform par. 0.3.    De lagerslevensduurberekening dient ter goedkeuring voorgelegd (zie berekening hierboven)</w:t>
      </w:r>
    </w:p>
    <w:p w14:paraId="15777FBA" w14:textId="77777777" w:rsidR="007F2EB3" w:rsidRPr="006144E2" w:rsidRDefault="007F2EB3" w:rsidP="007F2EB3">
      <w:pPr>
        <w:spacing w:after="200"/>
        <w:rPr>
          <w:rFonts w:eastAsia="Times New Roman" w:cs="Times New Roman"/>
          <w:lang w:bidi="en-US"/>
        </w:rPr>
      </w:pPr>
    </w:p>
    <w:p w14:paraId="246BD0B9" w14:textId="7C4DF352" w:rsidR="007F2EB3" w:rsidRPr="006144E2" w:rsidRDefault="004A1CC3" w:rsidP="00C90602">
      <w:pPr>
        <w:pStyle w:val="Kop4"/>
        <w:rPr>
          <w:lang w:bidi="en-US"/>
        </w:rPr>
      </w:pPr>
      <w:bookmarkStart w:id="50" w:name="_Toc33426953"/>
      <w:r w:rsidRPr="006144E2">
        <w:rPr>
          <w:lang w:bidi="en-US"/>
        </w:rPr>
        <w:t xml:space="preserve">0.6.1.3. </w:t>
      </w:r>
      <w:r w:rsidR="007F2EB3" w:rsidRPr="006144E2">
        <w:rPr>
          <w:lang w:bidi="en-US"/>
        </w:rPr>
        <w:t>Thermische belasting</w:t>
      </w:r>
      <w:bookmarkEnd w:id="50"/>
      <w:r w:rsidR="007F2EB3" w:rsidRPr="006144E2">
        <w:rPr>
          <w:lang w:bidi="en-US"/>
        </w:rPr>
        <w:t xml:space="preserve"> </w:t>
      </w:r>
    </w:p>
    <w:p w14:paraId="57330DFD" w14:textId="0E10E013"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maximale olietemperatuur van elke tandwielkast bedraagt 80°</w:t>
      </w:r>
      <w:r w:rsidR="00B3155A" w:rsidRPr="006144E2">
        <w:rPr>
          <w:rFonts w:eastAsia="Times New Roman" w:cs="Times New Roman"/>
          <w:lang w:bidi="en-US"/>
        </w:rPr>
        <w:t>C</w:t>
      </w:r>
      <w:r w:rsidRPr="006144E2">
        <w:rPr>
          <w:rFonts w:eastAsia="Times New Roman" w:cs="Times New Roman"/>
          <w:lang w:bidi="en-US"/>
        </w:rPr>
        <w:t>. Hierbij dient men rekening te houden met een omgevingstemperatuur van 30°</w:t>
      </w:r>
      <w:r w:rsidR="00B3155A" w:rsidRPr="006144E2">
        <w:rPr>
          <w:rFonts w:eastAsia="Times New Roman" w:cs="Times New Roman"/>
          <w:lang w:bidi="en-US"/>
        </w:rPr>
        <w:t>C</w:t>
      </w:r>
      <w:r w:rsidRPr="006144E2">
        <w:rPr>
          <w:rFonts w:eastAsia="Times New Roman" w:cs="Times New Roman"/>
          <w:lang w:bidi="en-US"/>
        </w:rPr>
        <w:t xml:space="preserve"> en de toepassing van minerale olie. Indien de olietemperatuur hoger wordt van 80°</w:t>
      </w:r>
      <w:r w:rsidR="00B3155A" w:rsidRPr="006144E2">
        <w:rPr>
          <w:rFonts w:eastAsia="Times New Roman" w:cs="Times New Roman"/>
          <w:lang w:bidi="en-US"/>
        </w:rPr>
        <w:t>C</w:t>
      </w:r>
      <w:r w:rsidRPr="006144E2">
        <w:rPr>
          <w:rFonts w:eastAsia="Times New Roman" w:cs="Times New Roman"/>
          <w:lang w:bidi="en-US"/>
        </w:rPr>
        <w:t xml:space="preserve"> moeten één of meerdere ventilatoren op de tandwielkast worden aangebracht. Deze ventilatoren worden gemonteerd op de assen van de tandwielkast.  </w:t>
      </w:r>
    </w:p>
    <w:p w14:paraId="5CAC995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 xml:space="preserve">Bij binnen opgestelde aandrijvingen dient er rekening gehouden met een lage luchtverplaatsing die de warmteafvoer beperken. </w:t>
      </w:r>
    </w:p>
    <w:p w14:paraId="6484B204" w14:textId="5E90BDC3" w:rsidR="007F2EB3" w:rsidRPr="006144E2" w:rsidRDefault="007F2EB3" w:rsidP="007F2EB3">
      <w:pPr>
        <w:spacing w:after="200"/>
        <w:rPr>
          <w:rFonts w:eastAsia="Times New Roman" w:cs="Times New Roman"/>
          <w:lang w:bidi="en-US"/>
        </w:rPr>
      </w:pPr>
      <w:r w:rsidRPr="006144E2">
        <w:rPr>
          <w:rFonts w:eastAsia="Times New Roman" w:cs="Times New Roman"/>
          <w:lang w:bidi="en-US"/>
        </w:rPr>
        <w:t>Geluidsomkastingen en machinekamers dienen standaard voorzien van een thermostatisch gestuurde warmteafvoerventilator en een diagonaal geplaatst luchtaanzuigroo</w:t>
      </w:r>
      <w:r w:rsidR="00A1118E" w:rsidRPr="006144E2">
        <w:rPr>
          <w:rFonts w:eastAsia="Times New Roman" w:cs="Times New Roman"/>
          <w:lang w:bidi="en-US"/>
        </w:rPr>
        <w:t xml:space="preserve">ster met voldoende capaciteit. </w:t>
      </w:r>
      <w:r w:rsidRPr="006144E2">
        <w:rPr>
          <w:rFonts w:eastAsia="Times New Roman" w:cs="Times New Roman"/>
          <w:lang w:bidi="en-US"/>
        </w:rPr>
        <w:t>Het ventilator- en aanzuigroosterdebiet wordt berekend op basis de som van alle vermogenverliezen (bij maximale belasting) van alle binnen de ruimte opgestelde machines.   Het toelaatbare verschiltemperatuur bedraagt 10°</w:t>
      </w:r>
      <w:r w:rsidR="00493A7B" w:rsidRPr="006144E2">
        <w:rPr>
          <w:rFonts w:eastAsia="Times New Roman" w:cs="Times New Roman"/>
          <w:lang w:bidi="en-US"/>
        </w:rPr>
        <w:t>C</w:t>
      </w:r>
      <w:r w:rsidRPr="006144E2">
        <w:rPr>
          <w:rFonts w:eastAsia="Times New Roman" w:cs="Times New Roman"/>
          <w:lang w:bidi="en-US"/>
        </w:rPr>
        <w:t>.  Het benodigde ventilatiedebiet dient te worden bepaald met onderstaande formule :</w:t>
      </w:r>
    </w:p>
    <w:p w14:paraId="51AE41DB" w14:textId="18F3BA69"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Ventilator-aanzuigroosterdebiet (m³/h) = 3600*P</w:t>
      </w:r>
      <w:r w:rsidRPr="006144E2">
        <w:rPr>
          <w:rFonts w:eastAsia="Times New Roman" w:cs="Times New Roman"/>
          <w:vertAlign w:val="subscript"/>
          <w:lang w:bidi="en-US"/>
        </w:rPr>
        <w:t>verliestot</w:t>
      </w:r>
      <w:r w:rsidR="00A1118E" w:rsidRPr="006144E2">
        <w:rPr>
          <w:rFonts w:eastAsia="Times New Roman" w:cs="Times New Roman"/>
          <w:lang w:bidi="en-US"/>
        </w:rPr>
        <w:t xml:space="preserve"> </w:t>
      </w:r>
      <w:r w:rsidRPr="006144E2">
        <w:rPr>
          <w:rFonts w:eastAsia="Times New Roman" w:cs="Times New Roman"/>
          <w:lang w:bidi="en-US"/>
        </w:rPr>
        <w:t>(kW)</w:t>
      </w:r>
      <w:r w:rsidR="00A1118E" w:rsidRPr="006144E2">
        <w:rPr>
          <w:rFonts w:eastAsia="Times New Roman" w:cs="Times New Roman"/>
          <w:lang w:bidi="en-US"/>
        </w:rPr>
        <w:t xml:space="preserve"> </w:t>
      </w:r>
      <w:r w:rsidRPr="006144E2">
        <w:rPr>
          <w:rFonts w:eastAsia="Times New Roman" w:cs="Times New Roman"/>
          <w:lang w:bidi="en-US"/>
        </w:rPr>
        <w:t>/</w:t>
      </w:r>
      <w:r w:rsidR="00A1118E" w:rsidRPr="006144E2">
        <w:rPr>
          <w:rFonts w:eastAsia="Times New Roman" w:cs="Times New Roman"/>
          <w:lang w:bidi="en-US"/>
        </w:rPr>
        <w:t xml:space="preserve"> </w:t>
      </w:r>
      <w:r w:rsidRPr="006144E2">
        <w:rPr>
          <w:rFonts w:eastAsia="Times New Roman" w:cs="Times New Roman"/>
          <w:lang w:bidi="en-US"/>
        </w:rPr>
        <w:t>12</w:t>
      </w:r>
    </w:p>
    <w:p w14:paraId="252158C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ventilatie binnen geluidsomkastingen en andere machineruimten is een last van de aanneming.</w:t>
      </w:r>
    </w:p>
    <w:p w14:paraId="0B58C66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olietemperatuurberekening wordt tevens ter goedkeuring voorgelegd.</w:t>
      </w:r>
    </w:p>
    <w:p w14:paraId="67C04903" w14:textId="1C9F8984" w:rsidR="007F2EB3" w:rsidRPr="006144E2" w:rsidRDefault="007F2EB3" w:rsidP="007F2EB3">
      <w:pPr>
        <w:spacing w:after="200"/>
        <w:rPr>
          <w:rFonts w:eastAsia="Times New Roman" w:cs="Times New Roman"/>
          <w:lang w:bidi="en-US"/>
        </w:rPr>
      </w:pPr>
      <w:r w:rsidRPr="006144E2">
        <w:rPr>
          <w:rFonts w:eastAsia="Times New Roman" w:cs="Times New Roman"/>
          <w:lang w:bidi="en-US"/>
        </w:rPr>
        <w:t>Onder specifieke hoek opgestelde tandwielkasten (vijzels, asloze schroeven, e</w:t>
      </w:r>
      <w:r w:rsidR="00A1118E" w:rsidRPr="006144E2">
        <w:rPr>
          <w:rFonts w:eastAsia="Times New Roman" w:cs="Times New Roman"/>
          <w:lang w:bidi="en-US"/>
        </w:rPr>
        <w:t>.</w:t>
      </w:r>
      <w:r w:rsidRPr="006144E2">
        <w:rPr>
          <w:rFonts w:eastAsia="Times New Roman" w:cs="Times New Roman"/>
          <w:lang w:bidi="en-US"/>
        </w:rPr>
        <w:t>d</w:t>
      </w:r>
      <w:r w:rsidR="00A1118E" w:rsidRPr="006144E2">
        <w:rPr>
          <w:rFonts w:eastAsia="Times New Roman" w:cs="Times New Roman"/>
          <w:lang w:bidi="en-US"/>
        </w:rPr>
        <w:t>.</w:t>
      </w:r>
      <w:r w:rsidRPr="006144E2">
        <w:rPr>
          <w:rFonts w:eastAsia="Times New Roman" w:cs="Times New Roman"/>
          <w:lang w:bidi="en-US"/>
        </w:rPr>
        <w:t>) :</w:t>
      </w:r>
    </w:p>
    <w:p w14:paraId="56BDF1FF" w14:textId="415FA473"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Indien de berekeningssoftware van de leverancier niet toelaat om de olietemperatuur te berekenen in de specifieke opstellingshoek wordt het gemiddelde genomen van de berekening in horizontale opstelling en deze in </w:t>
      </w:r>
      <w:r w:rsidR="00A1118E" w:rsidRPr="006144E2">
        <w:rPr>
          <w:rFonts w:eastAsia="Times New Roman" w:cs="Times New Roman"/>
          <w:lang w:bidi="en-US"/>
        </w:rPr>
        <w:t>verticale</w:t>
      </w:r>
      <w:r w:rsidRPr="006144E2">
        <w:rPr>
          <w:rFonts w:eastAsia="Times New Roman" w:cs="Times New Roman"/>
          <w:lang w:bidi="en-US"/>
        </w:rPr>
        <w:t xml:space="preserve"> opstelling.</w:t>
      </w:r>
    </w:p>
    <w:p w14:paraId="434E73F3" w14:textId="77777777" w:rsidR="00471002" w:rsidRPr="006144E2" w:rsidRDefault="00471002" w:rsidP="007F2EB3">
      <w:pPr>
        <w:spacing w:after="200"/>
        <w:rPr>
          <w:rFonts w:eastAsia="Times New Roman" w:cs="Times New Roman"/>
          <w:lang w:bidi="en-US"/>
        </w:rPr>
      </w:pPr>
    </w:p>
    <w:p w14:paraId="4FF9B1C8" w14:textId="557C9543" w:rsidR="007F2EB3" w:rsidRPr="006144E2" w:rsidRDefault="004A1CC3" w:rsidP="004A1CC3">
      <w:pPr>
        <w:pStyle w:val="Kop3"/>
        <w:rPr>
          <w:lang w:bidi="en-US"/>
        </w:rPr>
      </w:pPr>
      <w:bookmarkStart w:id="51" w:name="_Toc33426954"/>
      <w:bookmarkStart w:id="52" w:name="_Toc33692469"/>
      <w:r w:rsidRPr="006144E2">
        <w:rPr>
          <w:lang w:bidi="en-US"/>
        </w:rPr>
        <w:t xml:space="preserve">0.6.2. </w:t>
      </w:r>
      <w:r w:rsidR="007F2EB3" w:rsidRPr="006144E2">
        <w:rPr>
          <w:lang w:bidi="en-US"/>
        </w:rPr>
        <w:t>Huis</w:t>
      </w:r>
      <w:bookmarkEnd w:id="51"/>
      <w:bookmarkEnd w:id="52"/>
    </w:p>
    <w:p w14:paraId="39261FF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huis bestaat uit grijs perlitisch gietijzer, min. GG-20.</w:t>
      </w:r>
    </w:p>
    <w:p w14:paraId="06A45C0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tandwielkast met bijhorende motor dient voorzien van een beschermingssysteem : </w:t>
      </w:r>
    </w:p>
    <w:p w14:paraId="6A6B85E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beschermingssysteem A cf. 0.11.6 tenzij anders vermeld in het Bijzonder Bestek of in de verdere bepalingen.</w:t>
      </w:r>
    </w:p>
    <w:p w14:paraId="39FDF24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Alternatieve bescherming volgens ISO 12944-2 overeenkomstig omgevingsklasse C3</w:t>
      </w:r>
    </w:p>
    <w:p w14:paraId="1CDD7E13" w14:textId="77777777" w:rsidR="004A1CC3" w:rsidRPr="006144E2" w:rsidRDefault="004A1CC3" w:rsidP="004A1CC3">
      <w:pPr>
        <w:spacing w:after="200"/>
        <w:ind w:left="720"/>
        <w:contextualSpacing/>
        <w:rPr>
          <w:rFonts w:eastAsia="Times New Roman" w:cs="Times New Roman"/>
          <w:lang w:bidi="en-US"/>
        </w:rPr>
      </w:pPr>
    </w:p>
    <w:p w14:paraId="5E452A98" w14:textId="46C1C92F" w:rsidR="007F2EB3" w:rsidRPr="006144E2" w:rsidRDefault="007F2EB3" w:rsidP="007F2EB3">
      <w:pPr>
        <w:spacing w:after="200"/>
        <w:rPr>
          <w:rFonts w:eastAsia="Times New Roman" w:cs="Times New Roman"/>
          <w:lang w:bidi="en-US"/>
        </w:rPr>
      </w:pPr>
      <w:r w:rsidRPr="006144E2">
        <w:rPr>
          <w:rFonts w:eastAsia="Times New Roman" w:cs="Times New Roman"/>
          <w:lang w:bidi="en-US"/>
        </w:rPr>
        <w:t>Onder een nominaal koppel van 65</w:t>
      </w:r>
      <w:r w:rsidR="00A1118E" w:rsidRPr="006144E2">
        <w:rPr>
          <w:rFonts w:eastAsia="Times New Roman" w:cs="Times New Roman"/>
          <w:lang w:bidi="en-US"/>
        </w:rPr>
        <w:t xml:space="preserve"> </w:t>
      </w:r>
      <w:r w:rsidRPr="006144E2">
        <w:rPr>
          <w:rFonts w:eastAsia="Times New Roman" w:cs="Times New Roman"/>
          <w:lang w:bidi="en-US"/>
        </w:rPr>
        <w:t xml:space="preserve">kNm is het carter als een monobloc of tweedelig uitgevoerd. </w:t>
      </w:r>
      <w:r w:rsidR="00A1118E" w:rsidRPr="006144E2">
        <w:rPr>
          <w:rFonts w:eastAsia="Times New Roman" w:cs="Times New Roman"/>
          <w:lang w:bidi="en-US"/>
        </w:rPr>
        <w:t>Bo</w:t>
      </w:r>
      <w:r w:rsidRPr="006144E2">
        <w:rPr>
          <w:rFonts w:eastAsia="Times New Roman" w:cs="Times New Roman"/>
          <w:lang w:bidi="en-US"/>
        </w:rPr>
        <w:t>ven de 65</w:t>
      </w:r>
      <w:r w:rsidR="00A1118E" w:rsidRPr="006144E2">
        <w:rPr>
          <w:rFonts w:eastAsia="Times New Roman" w:cs="Times New Roman"/>
          <w:lang w:bidi="en-US"/>
        </w:rPr>
        <w:t xml:space="preserve"> </w:t>
      </w:r>
      <w:r w:rsidRPr="006144E2">
        <w:rPr>
          <w:rFonts w:eastAsia="Times New Roman" w:cs="Times New Roman"/>
          <w:lang w:bidi="en-US"/>
        </w:rPr>
        <w:t>kNm zijn carters tweedelig uitgevoerd, met het deelvlak op de ascenterlijn.</w:t>
      </w:r>
    </w:p>
    <w:p w14:paraId="3D631197" w14:textId="77777777" w:rsidR="00471002" w:rsidRPr="006144E2" w:rsidRDefault="00471002" w:rsidP="007F2EB3">
      <w:pPr>
        <w:spacing w:after="200"/>
        <w:rPr>
          <w:rFonts w:eastAsia="Times New Roman" w:cs="Times New Roman"/>
          <w:lang w:bidi="en-US"/>
        </w:rPr>
      </w:pPr>
    </w:p>
    <w:p w14:paraId="1E7FF305" w14:textId="27770A93" w:rsidR="007F2EB3" w:rsidRPr="006144E2" w:rsidRDefault="004A1CC3" w:rsidP="004A1CC3">
      <w:pPr>
        <w:pStyle w:val="Kop3"/>
        <w:rPr>
          <w:lang w:bidi="en-US"/>
        </w:rPr>
      </w:pPr>
      <w:bookmarkStart w:id="53" w:name="_Toc33426955"/>
      <w:bookmarkStart w:id="54" w:name="_Toc33692470"/>
      <w:r w:rsidRPr="006144E2">
        <w:rPr>
          <w:lang w:bidi="en-US"/>
        </w:rPr>
        <w:t xml:space="preserve">0.6.3. </w:t>
      </w:r>
      <w:r w:rsidR="007F2EB3" w:rsidRPr="006144E2">
        <w:rPr>
          <w:lang w:bidi="en-US"/>
        </w:rPr>
        <w:t>Smering</w:t>
      </w:r>
      <w:bookmarkEnd w:id="53"/>
      <w:bookmarkEnd w:id="54"/>
    </w:p>
    <w:p w14:paraId="2D9ACC93" w14:textId="7ADC128A"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tandwielka</w:t>
      </w:r>
      <w:r w:rsidR="00A1118E" w:rsidRPr="006144E2">
        <w:rPr>
          <w:rFonts w:eastAsia="Times New Roman" w:cs="Times New Roman"/>
          <w:lang w:bidi="en-US"/>
        </w:rPr>
        <w:t xml:space="preserve">sten worden gesmeerd met olie. </w:t>
      </w:r>
      <w:r w:rsidRPr="006144E2">
        <w:rPr>
          <w:rFonts w:eastAsia="Times New Roman" w:cs="Times New Roman"/>
          <w:lang w:bidi="en-US"/>
        </w:rPr>
        <w:t>Als olie wordt minerale olie volgens DIN 51524 aangewend voorzien van gepaste additieven:</w:t>
      </w:r>
    </w:p>
    <w:p w14:paraId="26A7015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hoge drukbelasting (extreme pressure)</w:t>
      </w:r>
    </w:p>
    <w:p w14:paraId="6FEC1E1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anti-corrosie</w:t>
      </w:r>
    </w:p>
    <w:p w14:paraId="504AE88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anti-schuimvorming.</w:t>
      </w:r>
    </w:p>
    <w:p w14:paraId="783A5C1E" w14:textId="77777777" w:rsidR="004A1CC3" w:rsidRPr="006144E2" w:rsidRDefault="004A1CC3" w:rsidP="004A1CC3">
      <w:pPr>
        <w:spacing w:after="200"/>
        <w:ind w:left="720"/>
        <w:contextualSpacing/>
        <w:rPr>
          <w:rFonts w:eastAsia="Times New Roman" w:cs="Times New Roman"/>
          <w:lang w:bidi="en-US"/>
        </w:rPr>
      </w:pPr>
    </w:p>
    <w:p w14:paraId="64C7D8F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viscositeitsgraad VG volgens ISO 3448 van de olie moet zo gekozen worden dat betrouwbare smering van alle componenten gegarandeerd is bij bedrijf onder alle voorkomende bedrijfsomstandigheden en omgevingstemperaturen.</w:t>
      </w:r>
    </w:p>
    <w:p w14:paraId="61DB459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Volgende smeersystemen zijn toegelaten : </w:t>
      </w:r>
    </w:p>
    <w:p w14:paraId="340A4F4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spatsmering + levensvetgesmeerde (of vet nasmeerbare) lagers gelegen buiten het bereik van de spatsmering</w:t>
      </w:r>
    </w:p>
    <w:p w14:paraId="0A8F6BC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dompelsmering : alle lagers en tandwielen worden gesmeerd door de aanwezige olie</w:t>
      </w:r>
    </w:p>
    <w:p w14:paraId="3B273C4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druksmering : de smering van de hoger gelegen aandrijfcomponenten worden verzekerd door een mechanische of aparte elektrische aangedreven tandwieloliepomp, voorzien van een elektrische debietsdetectie en partikelfilter</w:t>
      </w:r>
    </w:p>
    <w:p w14:paraId="71ECD418" w14:textId="77777777" w:rsidR="004A1CC3" w:rsidRPr="006144E2" w:rsidRDefault="004A1CC3" w:rsidP="007F2EB3">
      <w:pPr>
        <w:spacing w:after="200"/>
        <w:ind w:left="360"/>
        <w:rPr>
          <w:rFonts w:eastAsia="Times New Roman" w:cs="Times New Roman"/>
          <w:lang w:bidi="en-US"/>
        </w:rPr>
      </w:pPr>
    </w:p>
    <w:p w14:paraId="6B3FB74B" w14:textId="77777777" w:rsidR="007F2EB3" w:rsidRPr="006144E2" w:rsidRDefault="007F2EB3" w:rsidP="004A1CC3">
      <w:pPr>
        <w:spacing w:after="200"/>
        <w:rPr>
          <w:rFonts w:eastAsia="Times New Roman" w:cs="Times New Roman"/>
          <w:lang w:bidi="en-US"/>
        </w:rPr>
      </w:pPr>
      <w:r w:rsidRPr="006144E2">
        <w:rPr>
          <w:rFonts w:eastAsia="Times New Roman" w:cs="Times New Roman"/>
          <w:lang w:bidi="en-US"/>
        </w:rPr>
        <w:t>Toegelaten smering volgens nominaal koppel van de tandwielkast :</w:t>
      </w:r>
    </w:p>
    <w:tbl>
      <w:tblPr>
        <w:tblW w:w="0" w:type="auto"/>
        <w:tblLook w:val="04A0" w:firstRow="1" w:lastRow="0" w:firstColumn="1" w:lastColumn="0" w:noHBand="0" w:noVBand="1"/>
      </w:tblPr>
      <w:tblGrid>
        <w:gridCol w:w="2430"/>
        <w:gridCol w:w="5953"/>
      </w:tblGrid>
      <w:tr w:rsidR="007F2EB3" w:rsidRPr="006144E2" w14:paraId="474E3FA2" w14:textId="77777777" w:rsidTr="00CB5A9F">
        <w:tc>
          <w:tcPr>
            <w:tcW w:w="2430" w:type="dxa"/>
          </w:tcPr>
          <w:p w14:paraId="0667BA1A" w14:textId="77777777" w:rsidR="007F2EB3" w:rsidRPr="006144E2" w:rsidRDefault="007F2EB3" w:rsidP="007F2EB3">
            <w:pPr>
              <w:spacing w:after="0" w:line="240" w:lineRule="auto"/>
              <w:rPr>
                <w:rFonts w:eastAsia="Times New Roman" w:cs="Times New Roman"/>
                <w:lang w:bidi="en-US"/>
              </w:rPr>
            </w:pPr>
            <w:r w:rsidRPr="006144E2">
              <w:rPr>
                <w:rFonts w:eastAsia="Times New Roman" w:cs="Times New Roman"/>
                <w:lang w:bidi="en-US"/>
              </w:rPr>
              <w:t>Nom. koppel (sf=1)</w:t>
            </w:r>
          </w:p>
        </w:tc>
        <w:tc>
          <w:tcPr>
            <w:tcW w:w="5953" w:type="dxa"/>
          </w:tcPr>
          <w:p w14:paraId="545B22AE" w14:textId="77777777" w:rsidR="007F2EB3" w:rsidRPr="006144E2" w:rsidRDefault="007F2EB3" w:rsidP="007F2EB3">
            <w:pPr>
              <w:spacing w:after="0" w:line="240" w:lineRule="auto"/>
              <w:rPr>
                <w:rFonts w:eastAsia="Times New Roman" w:cs="Times New Roman"/>
                <w:lang w:bidi="en-US"/>
              </w:rPr>
            </w:pPr>
            <w:r w:rsidRPr="006144E2">
              <w:rPr>
                <w:rFonts w:eastAsia="Times New Roman" w:cs="Times New Roman"/>
                <w:lang w:bidi="en-US"/>
              </w:rPr>
              <w:t>Smeringsysteem</w:t>
            </w:r>
          </w:p>
        </w:tc>
      </w:tr>
      <w:tr w:rsidR="007F2EB3" w:rsidRPr="006144E2" w14:paraId="476AC2C8" w14:textId="77777777" w:rsidTr="00CB5A9F">
        <w:tc>
          <w:tcPr>
            <w:tcW w:w="2430" w:type="dxa"/>
          </w:tcPr>
          <w:p w14:paraId="1FEBFC33" w14:textId="01E3D064" w:rsidR="007F2EB3" w:rsidRPr="006144E2" w:rsidRDefault="007F2EB3" w:rsidP="007F2EB3">
            <w:pPr>
              <w:spacing w:after="0" w:line="240" w:lineRule="auto"/>
              <w:rPr>
                <w:rFonts w:eastAsia="Times New Roman" w:cs="Times New Roman"/>
                <w:lang w:bidi="en-US"/>
              </w:rPr>
            </w:pPr>
            <w:r w:rsidRPr="006144E2">
              <w:rPr>
                <w:rFonts w:eastAsia="Times New Roman" w:cs="Times New Roman"/>
                <w:lang w:bidi="en-US"/>
              </w:rPr>
              <w:t>&lt;</w:t>
            </w:r>
            <w:r w:rsidR="00A1118E" w:rsidRPr="006144E2">
              <w:rPr>
                <w:rFonts w:eastAsia="Times New Roman" w:cs="Times New Roman"/>
                <w:lang w:bidi="en-US"/>
              </w:rPr>
              <w:t xml:space="preserve"> </w:t>
            </w:r>
            <w:r w:rsidRPr="006144E2">
              <w:rPr>
                <w:rFonts w:eastAsia="Times New Roman" w:cs="Times New Roman"/>
                <w:lang w:bidi="en-US"/>
              </w:rPr>
              <w:t>15</w:t>
            </w:r>
            <w:r w:rsidR="00A1118E" w:rsidRPr="006144E2">
              <w:rPr>
                <w:rFonts w:eastAsia="Times New Roman" w:cs="Times New Roman"/>
                <w:lang w:bidi="en-US"/>
              </w:rPr>
              <w:t xml:space="preserve"> </w:t>
            </w:r>
            <w:r w:rsidRPr="006144E2">
              <w:rPr>
                <w:rFonts w:eastAsia="Times New Roman" w:cs="Times New Roman"/>
                <w:lang w:bidi="en-US"/>
              </w:rPr>
              <w:t>kNm</w:t>
            </w:r>
          </w:p>
        </w:tc>
        <w:tc>
          <w:tcPr>
            <w:tcW w:w="5953" w:type="dxa"/>
          </w:tcPr>
          <w:p w14:paraId="3B36FBE8" w14:textId="77777777" w:rsidR="007F2EB3" w:rsidRPr="006144E2" w:rsidRDefault="007F2EB3" w:rsidP="007F2EB3">
            <w:pPr>
              <w:spacing w:after="0" w:line="240" w:lineRule="auto"/>
              <w:rPr>
                <w:rFonts w:eastAsia="Times New Roman" w:cs="Times New Roman"/>
                <w:lang w:bidi="en-US"/>
              </w:rPr>
            </w:pPr>
            <w:r w:rsidRPr="006144E2">
              <w:rPr>
                <w:rFonts w:eastAsia="Times New Roman" w:cs="Times New Roman"/>
                <w:lang w:bidi="en-US"/>
              </w:rPr>
              <w:t>Spatsmering + vetgesmeerde lagers, dompelsmering</w:t>
            </w:r>
          </w:p>
        </w:tc>
      </w:tr>
      <w:tr w:rsidR="007F2EB3" w:rsidRPr="006144E2" w14:paraId="68ED3939" w14:textId="77777777" w:rsidTr="00CB5A9F">
        <w:tc>
          <w:tcPr>
            <w:tcW w:w="2430" w:type="dxa"/>
          </w:tcPr>
          <w:p w14:paraId="65BF41C7" w14:textId="74A8519F" w:rsidR="007F2EB3" w:rsidRPr="006144E2" w:rsidRDefault="009A0E83" w:rsidP="007F2EB3">
            <w:pPr>
              <w:spacing w:after="0" w:line="240" w:lineRule="auto"/>
              <w:rPr>
                <w:rFonts w:eastAsia="Times New Roman" w:cs="Times New Roman"/>
                <w:lang w:bidi="en-US"/>
              </w:rPr>
            </w:pPr>
            <w:r w:rsidRPr="006144E2">
              <w:rPr>
                <w:rFonts w:eastAsia="Times New Roman" w:cs="Arial"/>
                <w:lang w:bidi="en-US"/>
              </w:rPr>
              <w:t>≥</w:t>
            </w:r>
            <w:r w:rsidR="00A1118E" w:rsidRPr="006144E2">
              <w:rPr>
                <w:rFonts w:eastAsia="Times New Roman" w:cs="Arial"/>
                <w:lang w:bidi="en-US"/>
              </w:rPr>
              <w:t xml:space="preserve"> </w:t>
            </w:r>
            <w:r w:rsidR="007F2EB3" w:rsidRPr="006144E2">
              <w:rPr>
                <w:rFonts w:eastAsia="Times New Roman" w:cs="Times New Roman"/>
                <w:lang w:bidi="en-US"/>
              </w:rPr>
              <w:t>15</w:t>
            </w:r>
            <w:r w:rsidR="00A1118E" w:rsidRPr="006144E2">
              <w:rPr>
                <w:rFonts w:eastAsia="Times New Roman" w:cs="Times New Roman"/>
                <w:lang w:bidi="en-US"/>
              </w:rPr>
              <w:t xml:space="preserve"> </w:t>
            </w:r>
            <w:r w:rsidR="007F2EB3" w:rsidRPr="006144E2">
              <w:rPr>
                <w:rFonts w:eastAsia="Times New Roman" w:cs="Times New Roman"/>
                <w:lang w:bidi="en-US"/>
              </w:rPr>
              <w:t>kNm tot &lt;65</w:t>
            </w:r>
            <w:r w:rsidR="00A1118E" w:rsidRPr="006144E2">
              <w:rPr>
                <w:rFonts w:eastAsia="Times New Roman" w:cs="Times New Roman"/>
                <w:lang w:bidi="en-US"/>
              </w:rPr>
              <w:t xml:space="preserve"> </w:t>
            </w:r>
            <w:r w:rsidR="007F2EB3" w:rsidRPr="006144E2">
              <w:rPr>
                <w:rFonts w:eastAsia="Times New Roman" w:cs="Times New Roman"/>
                <w:lang w:bidi="en-US"/>
              </w:rPr>
              <w:t>kNm</w:t>
            </w:r>
          </w:p>
        </w:tc>
        <w:tc>
          <w:tcPr>
            <w:tcW w:w="5953" w:type="dxa"/>
          </w:tcPr>
          <w:p w14:paraId="754B684D" w14:textId="77777777" w:rsidR="007F2EB3" w:rsidRPr="006144E2" w:rsidRDefault="007F2EB3" w:rsidP="007F2EB3">
            <w:pPr>
              <w:spacing w:after="0" w:line="240" w:lineRule="auto"/>
              <w:rPr>
                <w:rFonts w:eastAsia="Times New Roman" w:cs="Times New Roman"/>
                <w:lang w:bidi="en-US"/>
              </w:rPr>
            </w:pPr>
            <w:r w:rsidRPr="006144E2">
              <w:rPr>
                <w:rFonts w:eastAsia="Times New Roman" w:cs="Times New Roman"/>
                <w:lang w:bidi="en-US"/>
              </w:rPr>
              <w:t xml:space="preserve">Dompelsmering of druksmering met oliepomp </w:t>
            </w:r>
          </w:p>
        </w:tc>
      </w:tr>
      <w:tr w:rsidR="007F2EB3" w:rsidRPr="006144E2" w14:paraId="34627EE4" w14:textId="77777777" w:rsidTr="00CB5A9F">
        <w:tc>
          <w:tcPr>
            <w:tcW w:w="2430" w:type="dxa"/>
          </w:tcPr>
          <w:p w14:paraId="6FB9253B" w14:textId="6D29B8ED" w:rsidR="007F2EB3" w:rsidRPr="006144E2" w:rsidRDefault="009A0E83" w:rsidP="007F2EB3">
            <w:pPr>
              <w:spacing w:after="0" w:line="240" w:lineRule="auto"/>
              <w:rPr>
                <w:rFonts w:eastAsia="Times New Roman" w:cs="Times New Roman"/>
                <w:lang w:bidi="en-US"/>
              </w:rPr>
            </w:pPr>
            <w:r w:rsidRPr="006144E2">
              <w:rPr>
                <w:rFonts w:eastAsia="Times New Roman" w:cs="Arial"/>
                <w:lang w:bidi="en-US"/>
              </w:rPr>
              <w:t>≥</w:t>
            </w:r>
            <w:r w:rsidR="00A1118E" w:rsidRPr="006144E2">
              <w:rPr>
                <w:rFonts w:eastAsia="Times New Roman" w:cs="Arial"/>
                <w:lang w:bidi="en-US"/>
              </w:rPr>
              <w:t xml:space="preserve"> </w:t>
            </w:r>
            <w:r w:rsidR="007F2EB3" w:rsidRPr="006144E2">
              <w:rPr>
                <w:rFonts w:eastAsia="Times New Roman" w:cs="Times New Roman"/>
                <w:lang w:bidi="en-US"/>
              </w:rPr>
              <w:t>65</w:t>
            </w:r>
            <w:r w:rsidR="00A1118E" w:rsidRPr="006144E2">
              <w:rPr>
                <w:rFonts w:eastAsia="Times New Roman" w:cs="Times New Roman"/>
                <w:lang w:bidi="en-US"/>
              </w:rPr>
              <w:t xml:space="preserve"> </w:t>
            </w:r>
            <w:r w:rsidR="007F2EB3" w:rsidRPr="006144E2">
              <w:rPr>
                <w:rFonts w:eastAsia="Times New Roman" w:cs="Times New Roman"/>
                <w:lang w:bidi="en-US"/>
              </w:rPr>
              <w:t>kNm</w:t>
            </w:r>
          </w:p>
        </w:tc>
        <w:tc>
          <w:tcPr>
            <w:tcW w:w="5953" w:type="dxa"/>
          </w:tcPr>
          <w:p w14:paraId="2CD64D5C" w14:textId="77777777" w:rsidR="007F2EB3" w:rsidRPr="006144E2" w:rsidRDefault="007F2EB3" w:rsidP="007F2EB3">
            <w:pPr>
              <w:spacing w:after="0" w:line="240" w:lineRule="auto"/>
              <w:rPr>
                <w:rFonts w:eastAsia="Times New Roman" w:cs="Times New Roman"/>
                <w:lang w:bidi="en-US"/>
              </w:rPr>
            </w:pPr>
            <w:r w:rsidRPr="006144E2">
              <w:rPr>
                <w:rFonts w:eastAsia="Times New Roman" w:cs="Times New Roman"/>
                <w:lang w:bidi="en-US"/>
              </w:rPr>
              <w:t>Druksmering met oliepomp</w:t>
            </w:r>
          </w:p>
        </w:tc>
      </w:tr>
    </w:tbl>
    <w:p w14:paraId="41AABAB5" w14:textId="77777777" w:rsidR="007F2EB3" w:rsidRPr="006144E2" w:rsidRDefault="007F2EB3" w:rsidP="007F2EB3">
      <w:pPr>
        <w:spacing w:after="200"/>
        <w:rPr>
          <w:rFonts w:eastAsia="Times New Roman" w:cs="Times New Roman"/>
          <w:lang w:bidi="en-US"/>
        </w:rPr>
      </w:pPr>
    </w:p>
    <w:p w14:paraId="4DC98F5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tandwielpomp is geschikt voor buitenopstelling en kan gedemonteerd worden zonder dat de kast moet gedemonteerd worden. Een debietsdetectie moet voorzien worden die de aandrijving van de tandwielkast uitschakelt bij defect van de pompsmering.</w:t>
      </w:r>
    </w:p>
    <w:p w14:paraId="1CA6ACA4" w14:textId="77777777" w:rsidR="00471002" w:rsidRPr="006144E2" w:rsidRDefault="00471002" w:rsidP="007F2EB3">
      <w:pPr>
        <w:spacing w:after="200"/>
        <w:rPr>
          <w:rFonts w:eastAsia="Times New Roman" w:cs="Times New Roman"/>
          <w:lang w:bidi="en-US"/>
        </w:rPr>
      </w:pPr>
    </w:p>
    <w:p w14:paraId="488CD16D" w14:textId="25919DD2" w:rsidR="007F2EB3" w:rsidRPr="006144E2" w:rsidRDefault="004A1CC3" w:rsidP="004A1CC3">
      <w:pPr>
        <w:pStyle w:val="Kop3"/>
        <w:rPr>
          <w:lang w:bidi="en-US"/>
        </w:rPr>
      </w:pPr>
      <w:bookmarkStart w:id="55" w:name="_Toc33426956"/>
      <w:bookmarkStart w:id="56" w:name="_Toc33692471"/>
      <w:r w:rsidRPr="006144E2">
        <w:rPr>
          <w:lang w:bidi="en-US"/>
        </w:rPr>
        <w:t xml:space="preserve">0.6.4. </w:t>
      </w:r>
      <w:r w:rsidR="007F2EB3" w:rsidRPr="006144E2">
        <w:rPr>
          <w:lang w:bidi="en-US"/>
        </w:rPr>
        <w:t>Afdichting van asuitsteken</w:t>
      </w:r>
      <w:bookmarkEnd w:id="55"/>
      <w:bookmarkEnd w:id="56"/>
    </w:p>
    <w:p w14:paraId="5D4B0DC0" w14:textId="5B27FBB0"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in- en uitgaande assen worden oliekeerringen met stoflip toegepast, die op een insteek geslepen loopvlak lopen. Bij de snel</w:t>
      </w:r>
      <w:r w:rsidR="00A1118E" w:rsidRPr="006144E2">
        <w:rPr>
          <w:rFonts w:eastAsia="Times New Roman" w:cs="Times New Roman"/>
          <w:lang w:bidi="en-US"/>
        </w:rPr>
        <w:t xml:space="preserve"> </w:t>
      </w:r>
      <w:r w:rsidRPr="006144E2">
        <w:rPr>
          <w:rFonts w:eastAsia="Times New Roman" w:cs="Times New Roman"/>
          <w:lang w:bidi="en-US"/>
        </w:rPr>
        <w:t>draaiende, ingaande as wordt het loopvlak tevens gehard.</w:t>
      </w:r>
      <w:r w:rsidRPr="006144E2" w:rsidDel="00C65910">
        <w:rPr>
          <w:rFonts w:eastAsia="Times New Roman" w:cs="Times New Roman"/>
          <w:lang w:bidi="en-US"/>
        </w:rPr>
        <w:t xml:space="preserve"> </w:t>
      </w:r>
    </w:p>
    <w:p w14:paraId="235B5FB6" w14:textId="2606924E"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aandrijving met niet horizontaal (schuin/</w:t>
      </w:r>
      <w:r w:rsidR="00A1118E" w:rsidRPr="006144E2">
        <w:rPr>
          <w:rFonts w:eastAsia="Times New Roman" w:cs="Times New Roman"/>
          <w:lang w:bidi="en-US"/>
        </w:rPr>
        <w:t>verticaal</w:t>
      </w:r>
      <w:r w:rsidRPr="006144E2">
        <w:rPr>
          <w:rFonts w:eastAsia="Times New Roman" w:cs="Times New Roman"/>
          <w:lang w:bidi="en-US"/>
        </w:rPr>
        <w:t>) opgestelde aandrijfassen worden als volgt uitgevoerd :</w:t>
      </w:r>
    </w:p>
    <w:p w14:paraId="54CE5D88" w14:textId="77777777" w:rsidR="00D33870" w:rsidRPr="00E132E4" w:rsidRDefault="00D33870" w:rsidP="007F2EB3">
      <w:pPr>
        <w:spacing w:after="200"/>
        <w:rPr>
          <w:rFonts w:eastAsia="Times New Roman" w:cs="Times New Roman"/>
          <w:b/>
          <w:lang w:bidi="en-US"/>
        </w:rPr>
      </w:pPr>
    </w:p>
    <w:tbl>
      <w:tblPr>
        <w:tblStyle w:val="Tabelraster"/>
        <w:tblW w:w="0" w:type="auto"/>
        <w:tblLook w:val="04A0" w:firstRow="1" w:lastRow="0" w:firstColumn="1" w:lastColumn="0" w:noHBand="0" w:noVBand="1"/>
      </w:tblPr>
      <w:tblGrid>
        <w:gridCol w:w="3021"/>
        <w:gridCol w:w="3021"/>
        <w:gridCol w:w="3021"/>
      </w:tblGrid>
      <w:tr w:rsidR="00E132E4" w:rsidRPr="00E132E4" w14:paraId="10AA733D" w14:textId="77777777" w:rsidTr="00E132E4">
        <w:tc>
          <w:tcPr>
            <w:tcW w:w="3021" w:type="dxa"/>
          </w:tcPr>
          <w:p w14:paraId="1F3617F2" w14:textId="342B54AB" w:rsidR="00E132E4" w:rsidRPr="00E132E4" w:rsidRDefault="00E132E4" w:rsidP="00E132E4">
            <w:pPr>
              <w:spacing w:after="200"/>
              <w:rPr>
                <w:rFonts w:eastAsia="Times New Roman" w:cs="Times New Roman"/>
                <w:b/>
                <w:lang w:bidi="en-US"/>
              </w:rPr>
            </w:pPr>
            <w:r w:rsidRPr="00E132E4">
              <w:rPr>
                <w:rFonts w:eastAsia="Times New Roman" w:cs="Times New Roman"/>
                <w:b/>
                <w:lang w:bidi="en-US"/>
              </w:rPr>
              <w:t>Nom</w:t>
            </w:r>
            <w:r>
              <w:rPr>
                <w:rFonts w:eastAsia="Times New Roman" w:cs="Times New Roman"/>
                <w:b/>
                <w:lang w:bidi="en-US"/>
              </w:rPr>
              <w:t>inaal k</w:t>
            </w:r>
            <w:r w:rsidRPr="00E132E4">
              <w:rPr>
                <w:rFonts w:eastAsia="Times New Roman" w:cs="Times New Roman"/>
                <w:b/>
                <w:lang w:bidi="en-US"/>
              </w:rPr>
              <w:t>oppel</w:t>
            </w:r>
          </w:p>
        </w:tc>
        <w:tc>
          <w:tcPr>
            <w:tcW w:w="3021" w:type="dxa"/>
          </w:tcPr>
          <w:p w14:paraId="794161AC" w14:textId="538FECC4" w:rsidR="00E132E4" w:rsidRPr="00E132E4" w:rsidRDefault="00E132E4" w:rsidP="007F2EB3">
            <w:pPr>
              <w:spacing w:after="200"/>
              <w:rPr>
                <w:rFonts w:eastAsia="Times New Roman" w:cs="Times New Roman"/>
                <w:b/>
                <w:lang w:bidi="en-US"/>
              </w:rPr>
            </w:pPr>
            <w:r w:rsidRPr="00E132E4">
              <w:rPr>
                <w:rFonts w:eastAsia="Times New Roman" w:cs="Times New Roman"/>
                <w:b/>
                <w:lang w:bidi="en-US"/>
              </w:rPr>
              <w:t>Uitvoering aandrijfas</w:t>
            </w:r>
          </w:p>
        </w:tc>
        <w:tc>
          <w:tcPr>
            <w:tcW w:w="3021" w:type="dxa"/>
          </w:tcPr>
          <w:p w14:paraId="5C4CFD9E" w14:textId="6E0F0709" w:rsidR="00E132E4" w:rsidRPr="00E132E4" w:rsidRDefault="00E132E4" w:rsidP="007F2EB3">
            <w:pPr>
              <w:spacing w:after="200"/>
              <w:rPr>
                <w:rFonts w:eastAsia="Times New Roman" w:cs="Times New Roman"/>
                <w:b/>
                <w:lang w:bidi="en-US"/>
              </w:rPr>
            </w:pPr>
            <w:r w:rsidRPr="00E132E4">
              <w:rPr>
                <w:rFonts w:eastAsia="Times New Roman" w:cs="Times New Roman"/>
                <w:b/>
                <w:lang w:bidi="en-US"/>
              </w:rPr>
              <w:t>Supplementaire afdichting bij buitenopstelling of vochtige omgeving</w:t>
            </w:r>
          </w:p>
        </w:tc>
      </w:tr>
      <w:tr w:rsidR="00E132E4" w14:paraId="35E70221" w14:textId="77777777" w:rsidTr="00E132E4">
        <w:tc>
          <w:tcPr>
            <w:tcW w:w="3021" w:type="dxa"/>
          </w:tcPr>
          <w:p w14:paraId="7613A0A8" w14:textId="1B72BB8A" w:rsidR="00E132E4" w:rsidRDefault="00E132E4" w:rsidP="007F2EB3">
            <w:pPr>
              <w:spacing w:after="200"/>
              <w:rPr>
                <w:rFonts w:eastAsia="Times New Roman" w:cs="Times New Roman"/>
                <w:lang w:bidi="en-US"/>
              </w:rPr>
            </w:pPr>
            <w:r w:rsidRPr="006144E2">
              <w:rPr>
                <w:rFonts w:eastAsia="Times New Roman" w:cs="Times New Roman"/>
                <w:lang w:bidi="en-US"/>
              </w:rPr>
              <w:t>&lt;7.5kNm</w:t>
            </w:r>
          </w:p>
        </w:tc>
        <w:tc>
          <w:tcPr>
            <w:tcW w:w="3021" w:type="dxa"/>
          </w:tcPr>
          <w:p w14:paraId="6A074165" w14:textId="0ADEC5D9" w:rsidR="00E132E4" w:rsidRDefault="00E132E4" w:rsidP="007F2EB3">
            <w:pPr>
              <w:spacing w:after="200"/>
              <w:rPr>
                <w:rFonts w:eastAsia="Times New Roman" w:cs="Times New Roman"/>
                <w:lang w:bidi="en-US"/>
              </w:rPr>
            </w:pPr>
            <w:r w:rsidRPr="006144E2">
              <w:rPr>
                <w:rFonts w:eastAsia="Times New Roman" w:cs="Times New Roman"/>
                <w:lang w:bidi="en-US"/>
              </w:rPr>
              <w:t>Dubbele oliekeerring of drywell</w:t>
            </w:r>
          </w:p>
        </w:tc>
        <w:tc>
          <w:tcPr>
            <w:tcW w:w="3021" w:type="dxa"/>
          </w:tcPr>
          <w:p w14:paraId="33649CFA" w14:textId="518DE6F2" w:rsidR="00E132E4" w:rsidRDefault="00E132E4" w:rsidP="007F2EB3">
            <w:pPr>
              <w:spacing w:after="200"/>
              <w:rPr>
                <w:rFonts w:eastAsia="Times New Roman" w:cs="Times New Roman"/>
                <w:lang w:bidi="en-US"/>
              </w:rPr>
            </w:pPr>
            <w:r>
              <w:rPr>
                <w:rFonts w:eastAsia="Times New Roman" w:cs="Times New Roman"/>
                <w:lang w:bidi="en-US"/>
              </w:rPr>
              <w:t>/</w:t>
            </w:r>
          </w:p>
        </w:tc>
      </w:tr>
      <w:tr w:rsidR="00E132E4" w14:paraId="3713BD6D" w14:textId="77777777" w:rsidTr="00E132E4">
        <w:tc>
          <w:tcPr>
            <w:tcW w:w="3021" w:type="dxa"/>
          </w:tcPr>
          <w:p w14:paraId="7A49879F" w14:textId="6D266E4F" w:rsidR="00E132E4" w:rsidRDefault="00E132E4" w:rsidP="007F2EB3">
            <w:pPr>
              <w:spacing w:after="200"/>
              <w:rPr>
                <w:rFonts w:eastAsia="Times New Roman" w:cs="Times New Roman"/>
                <w:lang w:bidi="en-US"/>
              </w:rPr>
            </w:pPr>
            <w:r w:rsidRPr="006144E2">
              <w:rPr>
                <w:rFonts w:eastAsia="Times New Roman" w:cs="Times New Roman"/>
                <w:lang w:bidi="en-US"/>
              </w:rPr>
              <w:t>7.5kNm</w:t>
            </w:r>
            <w:r w:rsidRPr="006144E2">
              <w:rPr>
                <w:rFonts w:eastAsia="Times New Roman" w:cs="Arial"/>
                <w:lang w:bidi="en-US"/>
              </w:rPr>
              <w:t>≤</w:t>
            </w:r>
            <w:r w:rsidRPr="006144E2">
              <w:rPr>
                <w:rFonts w:eastAsia="Times New Roman" w:cs="Times New Roman"/>
                <w:lang w:bidi="en-US"/>
              </w:rPr>
              <w:t>Mnom&lt;15kNm</w:t>
            </w:r>
          </w:p>
        </w:tc>
        <w:tc>
          <w:tcPr>
            <w:tcW w:w="3021" w:type="dxa"/>
          </w:tcPr>
          <w:p w14:paraId="71E4E495" w14:textId="248D8F7F" w:rsidR="00E132E4" w:rsidRDefault="00E132E4" w:rsidP="007F2EB3">
            <w:pPr>
              <w:spacing w:after="200"/>
              <w:rPr>
                <w:rFonts w:eastAsia="Times New Roman" w:cs="Times New Roman"/>
                <w:lang w:bidi="en-US"/>
              </w:rPr>
            </w:pPr>
            <w:r w:rsidRPr="006144E2">
              <w:rPr>
                <w:rFonts w:eastAsia="Times New Roman" w:cs="Times New Roman"/>
                <w:lang w:bidi="en-US"/>
              </w:rPr>
              <w:t>Dubbele oliekeerring of drywell</w:t>
            </w:r>
          </w:p>
        </w:tc>
        <w:tc>
          <w:tcPr>
            <w:tcW w:w="3021" w:type="dxa"/>
          </w:tcPr>
          <w:p w14:paraId="752211DA" w14:textId="4BE1A35C" w:rsidR="00E132E4" w:rsidRDefault="00E132E4" w:rsidP="007F2EB3">
            <w:pPr>
              <w:spacing w:after="200"/>
              <w:rPr>
                <w:rFonts w:eastAsia="Times New Roman" w:cs="Times New Roman"/>
                <w:lang w:bidi="en-US"/>
              </w:rPr>
            </w:pPr>
            <w:r>
              <w:rPr>
                <w:rFonts w:eastAsia="Times New Roman" w:cs="Times New Roman"/>
                <w:lang w:bidi="en-US"/>
              </w:rPr>
              <w:t>/</w:t>
            </w:r>
          </w:p>
        </w:tc>
      </w:tr>
      <w:tr w:rsidR="00E132E4" w14:paraId="14767757" w14:textId="77777777" w:rsidTr="00E132E4">
        <w:tc>
          <w:tcPr>
            <w:tcW w:w="3021" w:type="dxa"/>
          </w:tcPr>
          <w:p w14:paraId="0B56C15D" w14:textId="04B1D2F5" w:rsidR="00E132E4" w:rsidRDefault="00E132E4" w:rsidP="007F2EB3">
            <w:pPr>
              <w:spacing w:after="200"/>
              <w:rPr>
                <w:rFonts w:eastAsia="Times New Roman" w:cs="Times New Roman"/>
                <w:lang w:bidi="en-US"/>
              </w:rPr>
            </w:pPr>
            <w:r w:rsidRPr="006144E2">
              <w:rPr>
                <w:rFonts w:eastAsia="Times New Roman" w:cs="Times New Roman"/>
                <w:lang w:bidi="en-US"/>
              </w:rPr>
              <w:lastRenderedPageBreak/>
              <w:t>15kNm</w:t>
            </w:r>
            <w:r w:rsidRPr="006144E2">
              <w:rPr>
                <w:rFonts w:eastAsia="Times New Roman" w:cs="Arial"/>
                <w:lang w:bidi="en-US"/>
              </w:rPr>
              <w:t>≤</w:t>
            </w:r>
            <w:r w:rsidRPr="006144E2">
              <w:rPr>
                <w:rFonts w:eastAsia="Times New Roman" w:cs="Times New Roman"/>
                <w:lang w:bidi="en-US"/>
              </w:rPr>
              <w:t>Mnom&lt;65kNm</w:t>
            </w:r>
          </w:p>
        </w:tc>
        <w:tc>
          <w:tcPr>
            <w:tcW w:w="3021" w:type="dxa"/>
          </w:tcPr>
          <w:p w14:paraId="1A44BA32" w14:textId="184F5D13" w:rsidR="00E132E4" w:rsidRDefault="00E132E4" w:rsidP="007F2EB3">
            <w:pPr>
              <w:spacing w:after="200"/>
              <w:rPr>
                <w:rFonts w:eastAsia="Times New Roman" w:cs="Times New Roman"/>
                <w:lang w:bidi="en-US"/>
              </w:rPr>
            </w:pPr>
            <w:r w:rsidRPr="006144E2">
              <w:rPr>
                <w:rFonts w:eastAsia="Times New Roman" w:cs="Times New Roman"/>
                <w:lang w:bidi="en-US"/>
              </w:rPr>
              <w:t>Dubbele oliekeerring of drywell</w:t>
            </w:r>
          </w:p>
        </w:tc>
        <w:tc>
          <w:tcPr>
            <w:tcW w:w="3021" w:type="dxa"/>
          </w:tcPr>
          <w:p w14:paraId="59A7C67C" w14:textId="4A7447A9" w:rsidR="00E132E4" w:rsidRDefault="00E132E4" w:rsidP="007F2EB3">
            <w:pPr>
              <w:spacing w:after="200"/>
              <w:rPr>
                <w:rFonts w:eastAsia="Times New Roman" w:cs="Times New Roman"/>
                <w:lang w:bidi="en-US"/>
              </w:rPr>
            </w:pPr>
            <w:r w:rsidRPr="006144E2">
              <w:rPr>
                <w:rFonts w:eastAsia="Times New Roman" w:cs="Times New Roman"/>
                <w:lang w:bidi="en-US"/>
              </w:rPr>
              <w:t>Vetnasmeerbare labyrintdichting</w:t>
            </w:r>
          </w:p>
        </w:tc>
      </w:tr>
      <w:tr w:rsidR="00E132E4" w14:paraId="6DFE7246" w14:textId="77777777" w:rsidTr="00E132E4">
        <w:tc>
          <w:tcPr>
            <w:tcW w:w="3021" w:type="dxa"/>
          </w:tcPr>
          <w:p w14:paraId="1FCCF47D" w14:textId="037C3B72" w:rsidR="00E132E4" w:rsidRDefault="00E132E4" w:rsidP="00E132E4">
            <w:pPr>
              <w:spacing w:after="200"/>
              <w:rPr>
                <w:rFonts w:eastAsia="Times New Roman" w:cs="Times New Roman"/>
                <w:lang w:bidi="en-US"/>
              </w:rPr>
            </w:pPr>
            <w:r w:rsidRPr="006144E2">
              <w:rPr>
                <w:rFonts w:eastAsia="Times New Roman" w:cs="Arial"/>
                <w:lang w:bidi="en-US"/>
              </w:rPr>
              <w:t>≥</w:t>
            </w:r>
            <w:r w:rsidRPr="006144E2">
              <w:rPr>
                <w:rFonts w:eastAsia="Times New Roman" w:cs="Times New Roman"/>
                <w:lang w:bidi="en-US"/>
              </w:rPr>
              <w:t>65kNm</w:t>
            </w:r>
          </w:p>
        </w:tc>
        <w:tc>
          <w:tcPr>
            <w:tcW w:w="3021" w:type="dxa"/>
          </w:tcPr>
          <w:p w14:paraId="14CC1583" w14:textId="53A258AE" w:rsidR="00E132E4" w:rsidRDefault="00E132E4" w:rsidP="00E132E4">
            <w:pPr>
              <w:spacing w:after="200"/>
              <w:rPr>
                <w:rFonts w:eastAsia="Times New Roman" w:cs="Times New Roman"/>
                <w:lang w:bidi="en-US"/>
              </w:rPr>
            </w:pPr>
            <w:r w:rsidRPr="006144E2">
              <w:rPr>
                <w:rFonts w:eastAsia="Times New Roman" w:cs="Times New Roman"/>
                <w:lang w:bidi="en-US"/>
              </w:rPr>
              <w:t>Drywel</w:t>
            </w:r>
          </w:p>
        </w:tc>
        <w:tc>
          <w:tcPr>
            <w:tcW w:w="3021" w:type="dxa"/>
          </w:tcPr>
          <w:p w14:paraId="7461FB9B" w14:textId="69EDF4EF" w:rsidR="00E132E4" w:rsidRDefault="00E132E4" w:rsidP="00E132E4">
            <w:pPr>
              <w:spacing w:after="200"/>
              <w:rPr>
                <w:rFonts w:eastAsia="Times New Roman" w:cs="Times New Roman"/>
                <w:lang w:bidi="en-US"/>
              </w:rPr>
            </w:pPr>
            <w:r w:rsidRPr="006144E2">
              <w:rPr>
                <w:rFonts w:eastAsia="Times New Roman" w:cs="Times New Roman"/>
                <w:lang w:bidi="en-US"/>
              </w:rPr>
              <w:t>Vetnasmeerbare labyrintdichting</w:t>
            </w:r>
          </w:p>
        </w:tc>
      </w:tr>
    </w:tbl>
    <w:p w14:paraId="0BE70539" w14:textId="77777777" w:rsidR="00D33870" w:rsidRPr="006144E2" w:rsidRDefault="00D33870" w:rsidP="007F2EB3">
      <w:pPr>
        <w:spacing w:after="200"/>
        <w:rPr>
          <w:rFonts w:eastAsia="Times New Roman" w:cs="Times New Roman"/>
          <w:lang w:bidi="en-US"/>
        </w:rPr>
      </w:pPr>
    </w:p>
    <w:p w14:paraId="7B891CE5" w14:textId="6527777A"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Aandrijvingen met naar boven en/of schuin gerichte aandrijfas worden extra voorzien van een slingerschijf op de machine as. Deze schijf dient om lekkend medium uit de gedreven machine weg te houden van de asafdichting van de aandrijving </w:t>
      </w:r>
    </w:p>
    <w:p w14:paraId="562679F2" w14:textId="0BC02C30"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“drywell” afdichtingssysteem voor verticale, neerwaarts gerichte asuitsteken van volle assen wordt verwezenlijkt door middel van een opstaande buis die belet dat het onderste lager van de </w:t>
      </w:r>
      <w:r w:rsidR="00A1118E" w:rsidRPr="006144E2">
        <w:rPr>
          <w:rFonts w:eastAsia="Times New Roman" w:cs="Times New Roman"/>
          <w:lang w:bidi="en-US"/>
        </w:rPr>
        <w:t>langzaam draaiende</w:t>
      </w:r>
      <w:r w:rsidRPr="006144E2">
        <w:rPr>
          <w:rFonts w:eastAsia="Times New Roman" w:cs="Times New Roman"/>
          <w:lang w:bidi="en-US"/>
        </w:rPr>
        <w:t xml:space="preserve"> as in contact komt met het smeermiddel in de tandwielkast. Het onderste lager dient voorzien van een nasmeerinrichting.</w:t>
      </w:r>
    </w:p>
    <w:p w14:paraId="1D21236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Bij aandrijvingen met holle as (opsteekreductor) wordt één zijde steeds voorzien van een regendichte afschermkap.    </w:t>
      </w:r>
    </w:p>
    <w:p w14:paraId="1B576B14" w14:textId="56B0FF5F"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uitgaande assen van de in de buitenlucht opgestelde kasten (type TWK &gt; 15 kNm) worden tevens voorzien van een labyrintafdichting. Het labyrint is nasmeerbaar uitgevoerd, aan de snel</w:t>
      </w:r>
      <w:r w:rsidR="00A1118E" w:rsidRPr="006144E2">
        <w:rPr>
          <w:rFonts w:eastAsia="Times New Roman" w:cs="Times New Roman"/>
          <w:lang w:bidi="en-US"/>
        </w:rPr>
        <w:t xml:space="preserve"> </w:t>
      </w:r>
      <w:r w:rsidRPr="006144E2">
        <w:rPr>
          <w:rFonts w:eastAsia="Times New Roman" w:cs="Times New Roman"/>
          <w:lang w:bidi="en-US"/>
        </w:rPr>
        <w:t xml:space="preserve">draaiende as worden de nodige voorzieningen getroffen tegen het indringen van water en stof in de kast.   </w:t>
      </w:r>
    </w:p>
    <w:p w14:paraId="03B3972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Onder “buiten opgestelde” aandrijvingen wordt verondersteld :</w:t>
      </w:r>
    </w:p>
    <w:p w14:paraId="1BB9EE6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 xml:space="preserve">- </w:t>
      </w:r>
      <w:r w:rsidRPr="006144E2">
        <w:rPr>
          <w:rFonts w:eastAsia="Times New Roman" w:cs="Times New Roman"/>
          <w:lang w:bidi="en-US"/>
        </w:rPr>
        <w:tab/>
        <w:t>in openlucht opgestelde aandrijvingen</w:t>
      </w:r>
    </w:p>
    <w:p w14:paraId="46FB092E" w14:textId="65CD0943" w:rsidR="007F2EB3" w:rsidRPr="006144E2" w:rsidRDefault="007F2EB3" w:rsidP="009A0E83">
      <w:pPr>
        <w:spacing w:after="200"/>
        <w:ind w:left="720" w:hanging="720"/>
        <w:rPr>
          <w:rFonts w:eastAsia="Times New Roman" w:cs="Times New Roman"/>
          <w:lang w:bidi="en-US"/>
        </w:rPr>
      </w:pPr>
      <w:r w:rsidRPr="006144E2">
        <w:rPr>
          <w:rFonts w:eastAsia="Times New Roman" w:cs="Times New Roman"/>
          <w:lang w:bidi="en-US"/>
        </w:rPr>
        <w:tab/>
        <w:t xml:space="preserve">- </w:t>
      </w:r>
      <w:r w:rsidRPr="006144E2">
        <w:rPr>
          <w:rFonts w:eastAsia="Times New Roman" w:cs="Times New Roman"/>
          <w:lang w:bidi="en-US"/>
        </w:rPr>
        <w:tab/>
        <w:t>aandrijvingen in buiten</w:t>
      </w:r>
      <w:r w:rsidR="00A1118E" w:rsidRPr="006144E2">
        <w:rPr>
          <w:rFonts w:eastAsia="Times New Roman" w:cs="Times New Roman"/>
          <w:lang w:bidi="en-US"/>
        </w:rPr>
        <w:t xml:space="preserve"> </w:t>
      </w:r>
      <w:r w:rsidRPr="006144E2">
        <w:rPr>
          <w:rFonts w:eastAsia="Times New Roman" w:cs="Times New Roman"/>
          <w:lang w:bidi="en-US"/>
        </w:rPr>
        <w:t xml:space="preserve">opgestelde geluidsomkastingen van vijzels, </w:t>
      </w:r>
      <w:r w:rsidR="009A0E83" w:rsidRPr="006144E2">
        <w:rPr>
          <w:rFonts w:eastAsia="Times New Roman" w:cs="Times New Roman"/>
          <w:lang w:bidi="en-US"/>
        </w:rPr>
        <w:tab/>
        <w:t>p</w:t>
      </w:r>
      <w:r w:rsidRPr="006144E2">
        <w:rPr>
          <w:rFonts w:eastAsia="Times New Roman" w:cs="Times New Roman"/>
          <w:lang w:bidi="en-US"/>
        </w:rPr>
        <w:t>untbeluchters, mengers, e</w:t>
      </w:r>
      <w:r w:rsidR="00A1118E" w:rsidRPr="006144E2">
        <w:rPr>
          <w:rFonts w:eastAsia="Times New Roman" w:cs="Times New Roman"/>
          <w:lang w:bidi="en-US"/>
        </w:rPr>
        <w:t>.</w:t>
      </w:r>
      <w:r w:rsidRPr="006144E2">
        <w:rPr>
          <w:rFonts w:eastAsia="Times New Roman" w:cs="Times New Roman"/>
          <w:lang w:bidi="en-US"/>
        </w:rPr>
        <w:t xml:space="preserve">d. </w:t>
      </w:r>
    </w:p>
    <w:p w14:paraId="279C12E9" w14:textId="77777777" w:rsidR="007F2EB3" w:rsidRPr="006144E2" w:rsidRDefault="007F2EB3" w:rsidP="007F2EB3">
      <w:pPr>
        <w:spacing w:after="200"/>
        <w:rPr>
          <w:rFonts w:eastAsia="Times New Roman" w:cs="Times New Roman"/>
          <w:lang w:bidi="en-US"/>
        </w:rPr>
      </w:pPr>
    </w:p>
    <w:p w14:paraId="298E4F62" w14:textId="68AEC800" w:rsidR="007F2EB3" w:rsidRPr="006144E2" w:rsidRDefault="004A1CC3" w:rsidP="004A1CC3">
      <w:pPr>
        <w:pStyle w:val="Kop3"/>
        <w:rPr>
          <w:lang w:bidi="en-US"/>
        </w:rPr>
      </w:pPr>
      <w:bookmarkStart w:id="57" w:name="_Toc33426957"/>
      <w:bookmarkStart w:id="58" w:name="_Toc33692472"/>
      <w:r w:rsidRPr="006144E2">
        <w:rPr>
          <w:lang w:bidi="en-US"/>
        </w:rPr>
        <w:t xml:space="preserve">0.6.5. </w:t>
      </w:r>
      <w:r w:rsidR="007F2EB3" w:rsidRPr="006144E2">
        <w:rPr>
          <w:lang w:bidi="en-US"/>
        </w:rPr>
        <w:t>Toebehoren</w:t>
      </w:r>
      <w:bookmarkEnd w:id="57"/>
      <w:bookmarkEnd w:id="58"/>
    </w:p>
    <w:p w14:paraId="53883B2A" w14:textId="05E93E9D"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Elke kast is voorzien van een goed bereikbare olieniveau-aanduiding, een verluchting en een olieaflaat. De tandwielkast is steeds voorzien van een oliepeilglas of oliepeilstaaf. De olievul, -peil,-aflaat, nasmeervoorzieningen worden duidelijk met zelfklevende pictogrammen op de tandwielkast aangebracht.</w:t>
      </w:r>
    </w:p>
    <w:p w14:paraId="2C52AEEC" w14:textId="20E19098"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Alle tandwielkasten worden uitgerust met een ontluchter, die volumecompensaties tgv temperatuurwisselingen opneemt, en hierdoor er overdruk op de asafdichtingen wordt vermeden.  Buiten</w:t>
      </w:r>
      <w:r w:rsidR="00A1118E" w:rsidRPr="006144E2">
        <w:rPr>
          <w:rFonts w:eastAsia="Times New Roman" w:cs="Times New Roman"/>
          <w:lang w:bidi="en-US"/>
        </w:rPr>
        <w:t xml:space="preserve"> </w:t>
      </w:r>
      <w:r w:rsidRPr="006144E2">
        <w:rPr>
          <w:rFonts w:eastAsia="Times New Roman" w:cs="Times New Roman"/>
          <w:lang w:bidi="en-US"/>
        </w:rPr>
        <w:t>opgestelde of in vochtige ruimten opgestelde aandrijvingen worden uitgerust met een drukontluchter (P</w:t>
      </w:r>
      <w:r w:rsidRPr="006144E2">
        <w:rPr>
          <w:rFonts w:eastAsia="Times New Roman" w:cs="Times New Roman"/>
          <w:vertAlign w:val="subscript"/>
          <w:lang w:bidi="en-US"/>
        </w:rPr>
        <w:t>mot</w:t>
      </w:r>
      <w:r w:rsidRPr="006144E2">
        <w:rPr>
          <w:rFonts w:eastAsia="Times New Roman" w:cs="Times New Roman"/>
          <w:lang w:bidi="en-US"/>
        </w:rPr>
        <w:t xml:space="preserve"> &lt;</w:t>
      </w:r>
      <w:r w:rsidR="00A1118E" w:rsidRPr="006144E2">
        <w:rPr>
          <w:rFonts w:eastAsia="Times New Roman" w:cs="Times New Roman"/>
          <w:lang w:bidi="en-US"/>
        </w:rPr>
        <w:t xml:space="preserve"> </w:t>
      </w:r>
      <w:r w:rsidRPr="006144E2">
        <w:rPr>
          <w:rFonts w:eastAsia="Times New Roman" w:cs="Times New Roman"/>
          <w:lang w:bidi="en-US"/>
        </w:rPr>
        <w:t>15</w:t>
      </w:r>
      <w:r w:rsidR="00A1118E" w:rsidRPr="006144E2">
        <w:rPr>
          <w:rFonts w:eastAsia="Times New Roman" w:cs="Times New Roman"/>
          <w:lang w:bidi="en-US"/>
        </w:rPr>
        <w:t xml:space="preserve"> </w:t>
      </w:r>
      <w:r w:rsidRPr="006144E2">
        <w:rPr>
          <w:rFonts w:eastAsia="Times New Roman" w:cs="Times New Roman"/>
          <w:lang w:bidi="en-US"/>
        </w:rPr>
        <w:t>kW) of een luchtdroger (</w:t>
      </w:r>
      <w:r w:rsidR="004A1CC3" w:rsidRPr="006144E2">
        <w:rPr>
          <w:rFonts w:eastAsia="Times New Roman" w:cs="Arial"/>
          <w:lang w:bidi="en-US"/>
        </w:rPr>
        <w:t>≥</w:t>
      </w:r>
      <w:r w:rsidR="00A1118E" w:rsidRPr="006144E2">
        <w:rPr>
          <w:rFonts w:eastAsia="Times New Roman" w:cs="Arial"/>
          <w:lang w:bidi="en-US"/>
        </w:rPr>
        <w:t xml:space="preserve"> </w:t>
      </w:r>
      <w:r w:rsidRPr="006144E2">
        <w:rPr>
          <w:rFonts w:eastAsia="Times New Roman" w:cs="Times New Roman"/>
          <w:lang w:bidi="en-US"/>
        </w:rPr>
        <w:t>15</w:t>
      </w:r>
      <w:r w:rsidR="00A1118E" w:rsidRPr="006144E2">
        <w:rPr>
          <w:rFonts w:eastAsia="Times New Roman" w:cs="Times New Roman"/>
          <w:lang w:bidi="en-US"/>
        </w:rPr>
        <w:t xml:space="preserve"> </w:t>
      </w:r>
      <w:r w:rsidRPr="006144E2">
        <w:rPr>
          <w:rFonts w:eastAsia="Times New Roman" w:cs="Times New Roman"/>
          <w:lang w:bidi="en-US"/>
        </w:rPr>
        <w:t xml:space="preserve">kW, op basis van </w:t>
      </w:r>
      <w:r w:rsidRPr="006144E2">
        <w:rPr>
          <w:rFonts w:eastAsia="Times New Roman" w:cs="Times New Roman"/>
          <w:lang w:bidi="en-US"/>
        </w:rPr>
        <w:lastRenderedPageBreak/>
        <w:t xml:space="preserve">silicagel waarvan kleur wijzigt bij vochtverzadiging) met afsluitklep. Dit type ontluchter is normaal luchtdicht en opent bij een geringe overdruk vanuit de tandwielkast.  </w:t>
      </w:r>
    </w:p>
    <w:p w14:paraId="7B0D6674" w14:textId="5CD38831"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Voorzieningen moeten getroffen worden door de aannemer om de olie te kunnen aftappen zonder de olie te morsen, op een eenvoudig bereikbare plaats. De olie moet volledig gravitair kunnen worden afgelaten zonder behulp van externe luchtdruk.</w:t>
      </w:r>
    </w:p>
    <w:p w14:paraId="71A8F16A" w14:textId="77777777" w:rsidR="00471002" w:rsidRPr="006144E2" w:rsidRDefault="00471002" w:rsidP="007F2EB3">
      <w:pPr>
        <w:keepNext/>
        <w:spacing w:after="200"/>
        <w:rPr>
          <w:rFonts w:eastAsia="Times New Roman" w:cs="Times New Roman"/>
          <w:lang w:bidi="en-US"/>
        </w:rPr>
      </w:pPr>
    </w:p>
    <w:p w14:paraId="4C205E5C" w14:textId="201FBC00" w:rsidR="007F2EB3" w:rsidRPr="006144E2" w:rsidRDefault="004A1CC3" w:rsidP="004A1CC3">
      <w:pPr>
        <w:pStyle w:val="Kop2"/>
        <w:rPr>
          <w:lang w:bidi="en-US"/>
        </w:rPr>
      </w:pPr>
      <w:bookmarkStart w:id="59" w:name="_Toc33426958"/>
      <w:bookmarkStart w:id="60" w:name="_Toc33692473"/>
      <w:r w:rsidRPr="006144E2">
        <w:rPr>
          <w:lang w:bidi="en-US"/>
        </w:rPr>
        <w:t xml:space="preserve">0.7. </w:t>
      </w:r>
      <w:r w:rsidR="007F2EB3" w:rsidRPr="006144E2">
        <w:rPr>
          <w:lang w:bidi="en-US"/>
        </w:rPr>
        <w:t>Wormwielkast</w:t>
      </w:r>
      <w:bookmarkEnd w:id="59"/>
      <w:bookmarkEnd w:id="60"/>
    </w:p>
    <w:p w14:paraId="10D0D0C2" w14:textId="0CB0B3A5" w:rsidR="007F2EB3" w:rsidRPr="006144E2" w:rsidRDefault="007F2EB3" w:rsidP="007F2EB3">
      <w:pPr>
        <w:spacing w:after="200"/>
        <w:rPr>
          <w:rFonts w:eastAsia="Times New Roman" w:cs="Times New Roman"/>
          <w:lang w:bidi="en-US"/>
        </w:rPr>
      </w:pPr>
      <w:r w:rsidRPr="006144E2">
        <w:rPr>
          <w:rFonts w:eastAsia="Times New Roman" w:cs="Times New Roman"/>
          <w:lang w:bidi="en-US"/>
        </w:rPr>
        <w:t>Wormwielkasten</w:t>
      </w:r>
      <w:r w:rsidR="00A1118E" w:rsidRPr="006144E2">
        <w:rPr>
          <w:rFonts w:eastAsia="Times New Roman" w:cs="Times New Roman"/>
          <w:lang w:bidi="en-US"/>
        </w:rPr>
        <w:t xml:space="preserve"> voldoen aan NBN E 23-301/302. </w:t>
      </w:r>
      <w:r w:rsidRPr="006144E2">
        <w:rPr>
          <w:rFonts w:eastAsia="Times New Roman" w:cs="Times New Roman"/>
          <w:lang w:bidi="en-US"/>
        </w:rPr>
        <w:t>Wormwielkasten zijn enkel toegelaten daar waar de zelfremmende eige</w:t>
      </w:r>
      <w:r w:rsidR="001E4DE0">
        <w:rPr>
          <w:rFonts w:eastAsia="Times New Roman" w:cs="Times New Roman"/>
          <w:lang w:bidi="en-US"/>
        </w:rPr>
        <w:t>nschap bij stilstand vereist is</w:t>
      </w:r>
      <w:r w:rsidRPr="006144E2">
        <w:rPr>
          <w:rFonts w:eastAsia="Times New Roman" w:cs="Times New Roman"/>
          <w:lang w:bidi="en-US"/>
        </w:rPr>
        <w:t xml:space="preserve"> (bv hijs</w:t>
      </w:r>
      <w:r w:rsidR="00A1118E" w:rsidRPr="006144E2">
        <w:rPr>
          <w:rFonts w:eastAsia="Times New Roman" w:cs="Times New Roman"/>
          <w:lang w:bidi="en-US"/>
        </w:rPr>
        <w:t xml:space="preserve">bewegingen van schrapers e.d.). </w:t>
      </w:r>
      <w:r w:rsidRPr="006144E2">
        <w:rPr>
          <w:rFonts w:eastAsia="Times New Roman" w:cs="Times New Roman"/>
          <w:lang w:bidi="en-US"/>
        </w:rPr>
        <w:t>Dit type aandrijving is tevens verboden waarbij de aandrijving meer dan 4u/24u in bedrijf is.</w:t>
      </w:r>
    </w:p>
    <w:p w14:paraId="42C60C00" w14:textId="77777777" w:rsidR="00471002" w:rsidRPr="006144E2" w:rsidRDefault="00471002" w:rsidP="007F2EB3">
      <w:pPr>
        <w:spacing w:after="200"/>
        <w:rPr>
          <w:rFonts w:eastAsia="Times New Roman" w:cs="Times New Roman"/>
          <w:lang w:bidi="en-US"/>
        </w:rPr>
      </w:pPr>
    </w:p>
    <w:p w14:paraId="35E55414" w14:textId="57B4A442" w:rsidR="007F2EB3" w:rsidRPr="006144E2" w:rsidRDefault="007B3D32" w:rsidP="007B3D32">
      <w:pPr>
        <w:pStyle w:val="Kop3"/>
        <w:rPr>
          <w:lang w:bidi="en-US"/>
        </w:rPr>
      </w:pPr>
      <w:bookmarkStart w:id="61" w:name="_Toc33426959"/>
      <w:bookmarkStart w:id="62" w:name="_Toc33692474"/>
      <w:r w:rsidRPr="006144E2">
        <w:rPr>
          <w:lang w:bidi="en-US"/>
        </w:rPr>
        <w:t xml:space="preserve">0.7.1. </w:t>
      </w:r>
      <w:r w:rsidR="007F2EB3" w:rsidRPr="006144E2">
        <w:rPr>
          <w:lang w:bidi="en-US"/>
        </w:rPr>
        <w:t>Vertanding</w:t>
      </w:r>
      <w:bookmarkEnd w:id="61"/>
      <w:bookmarkEnd w:id="62"/>
    </w:p>
    <w:p w14:paraId="39D7668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Berekeningen van de vertanding geschiedt volgens DIN 3990 en Niemann.</w:t>
      </w:r>
    </w:p>
    <w:p w14:paraId="1785D63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wordt maximaal één wormwielset aangewend per aandrijving; grote vertragingen moeten verkregen worden d.m.v. normale tandwieloverbrengingen.</w:t>
      </w:r>
    </w:p>
    <w:p w14:paraId="0476B44D" w14:textId="621E4133" w:rsidR="007F2EB3" w:rsidRPr="006144E2" w:rsidRDefault="007B3D32" w:rsidP="007B3D32">
      <w:pPr>
        <w:pStyle w:val="Kop3"/>
        <w:rPr>
          <w:lang w:bidi="en-US"/>
        </w:rPr>
      </w:pPr>
      <w:bookmarkStart w:id="63" w:name="_Toc33426960"/>
      <w:bookmarkStart w:id="64" w:name="_Toc33692475"/>
      <w:r w:rsidRPr="006144E2">
        <w:rPr>
          <w:lang w:bidi="en-US"/>
        </w:rPr>
        <w:t>0.7.2</w:t>
      </w:r>
      <w:r w:rsidR="00C90602">
        <w:rPr>
          <w:lang w:bidi="en-US"/>
        </w:rPr>
        <w:t>.</w:t>
      </w:r>
      <w:r w:rsidRPr="006144E2">
        <w:rPr>
          <w:lang w:bidi="en-US"/>
        </w:rPr>
        <w:t xml:space="preserve"> </w:t>
      </w:r>
      <w:r w:rsidR="007F2EB3" w:rsidRPr="006144E2">
        <w:rPr>
          <w:lang w:bidi="en-US"/>
        </w:rPr>
        <w:t>Materiaalsoorten voor tandwielen, wormen en assen</w:t>
      </w:r>
      <w:bookmarkEnd w:id="63"/>
      <w:bookmarkEnd w:id="64"/>
    </w:p>
    <w:p w14:paraId="58EF9EA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materiaalsoorten van tandwielen, wormen en vertande assen zal bestaan uit 16MnCr5</w:t>
      </w:r>
    </w:p>
    <w:p w14:paraId="7BA72F3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(DIN EN 10083).</w:t>
      </w:r>
    </w:p>
    <w:p w14:paraId="57CBE936" w14:textId="4FD1D615"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wormwiel bes</w:t>
      </w:r>
      <w:r w:rsidR="00A1118E" w:rsidRPr="006144E2">
        <w:rPr>
          <w:rFonts w:eastAsia="Times New Roman" w:cs="Times New Roman"/>
          <w:lang w:bidi="en-US"/>
        </w:rPr>
        <w:t xml:space="preserve">taat uit een gietijzeren kern. </w:t>
      </w:r>
      <w:r w:rsidRPr="006144E2">
        <w:rPr>
          <w:rFonts w:eastAsia="Times New Roman" w:cs="Times New Roman"/>
          <w:lang w:bidi="en-US"/>
        </w:rPr>
        <w:t>De tandrand bestaat uit brons.</w:t>
      </w:r>
    </w:p>
    <w:p w14:paraId="67D8B6EF" w14:textId="77777777" w:rsidR="007B3D32" w:rsidRPr="006144E2" w:rsidRDefault="007B3D32" w:rsidP="007F2EB3">
      <w:pPr>
        <w:spacing w:after="200"/>
        <w:rPr>
          <w:rFonts w:eastAsia="Times New Roman" w:cs="Times New Roman"/>
          <w:lang w:bidi="en-US"/>
        </w:rPr>
      </w:pPr>
    </w:p>
    <w:p w14:paraId="44BEA358" w14:textId="7FEED253" w:rsidR="007F2EB3" w:rsidRPr="006144E2" w:rsidRDefault="007B3D32" w:rsidP="007B3D32">
      <w:pPr>
        <w:pStyle w:val="Kop3"/>
        <w:rPr>
          <w:lang w:bidi="en-US"/>
        </w:rPr>
      </w:pPr>
      <w:bookmarkStart w:id="65" w:name="_Toc33426961"/>
      <w:bookmarkStart w:id="66" w:name="_Toc33692476"/>
      <w:r w:rsidRPr="006144E2">
        <w:rPr>
          <w:lang w:bidi="en-US"/>
        </w:rPr>
        <w:t xml:space="preserve">0.7.3. </w:t>
      </w:r>
      <w:r w:rsidR="007F2EB3" w:rsidRPr="006144E2">
        <w:rPr>
          <w:lang w:bidi="en-US"/>
        </w:rPr>
        <w:t>Huis</w:t>
      </w:r>
      <w:bookmarkEnd w:id="65"/>
      <w:bookmarkEnd w:id="66"/>
    </w:p>
    <w:p w14:paraId="608D41EE" w14:textId="13A0D293"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huis bestaat uit grijs perlitisch gietijzer GG-20. Het constructieprincipe voorziet het huis van een grote stijfheid. Er bestaan geen dwarskrachten op met draaimoment belaste scheidingsvlakken.</w:t>
      </w:r>
    </w:p>
    <w:p w14:paraId="1B433E84" w14:textId="437234D6" w:rsidR="002020C8" w:rsidRPr="006144E2" w:rsidRDefault="002020C8" w:rsidP="002020C8">
      <w:pPr>
        <w:spacing w:after="200"/>
        <w:rPr>
          <w:rFonts w:eastAsia="Times New Roman" w:cs="Times New Roman"/>
          <w:lang w:bidi="en-US"/>
        </w:rPr>
      </w:pPr>
      <w:r>
        <w:rPr>
          <w:rFonts w:eastAsia="Times New Roman" w:cs="Times New Roman"/>
          <w:lang w:bidi="en-US"/>
        </w:rPr>
        <w:t>Het huis is voorzien van b</w:t>
      </w:r>
      <w:r w:rsidRPr="006144E2">
        <w:rPr>
          <w:rFonts w:eastAsia="Times New Roman" w:cs="Times New Roman"/>
          <w:lang w:bidi="en-US"/>
        </w:rPr>
        <w:t>eschermingssysteem A cf. 0.11.6 tenzij anders vermeld in het Bijzonder Bes</w:t>
      </w:r>
      <w:r>
        <w:rPr>
          <w:rFonts w:eastAsia="Times New Roman" w:cs="Times New Roman"/>
          <w:lang w:bidi="en-US"/>
        </w:rPr>
        <w:t>tek of in de verdere bepalingen, of a</w:t>
      </w:r>
      <w:r w:rsidRPr="006144E2">
        <w:rPr>
          <w:rFonts w:eastAsia="Times New Roman" w:cs="Times New Roman"/>
          <w:lang w:bidi="en-US"/>
        </w:rPr>
        <w:t>lternatieve bescherming volgens ISO 12944-2 overeenkomstig omgevingsklasse C3</w:t>
      </w:r>
      <w:r>
        <w:rPr>
          <w:rFonts w:eastAsia="Times New Roman" w:cs="Times New Roman"/>
          <w:lang w:bidi="en-US"/>
        </w:rPr>
        <w:t>.</w:t>
      </w:r>
    </w:p>
    <w:p w14:paraId="0807C2C0" w14:textId="77777777" w:rsidR="007B3D32" w:rsidRPr="006144E2" w:rsidRDefault="007B3D32" w:rsidP="007F2EB3">
      <w:pPr>
        <w:spacing w:after="200"/>
        <w:rPr>
          <w:rFonts w:eastAsia="Times New Roman" w:cs="Times New Roman"/>
          <w:lang w:bidi="en-US"/>
        </w:rPr>
      </w:pPr>
    </w:p>
    <w:p w14:paraId="492676C3" w14:textId="2CC6F853" w:rsidR="007F2EB3" w:rsidRPr="006144E2" w:rsidRDefault="007B3D32" w:rsidP="007B3D32">
      <w:pPr>
        <w:pStyle w:val="Kop3"/>
        <w:rPr>
          <w:lang w:bidi="en-US"/>
        </w:rPr>
      </w:pPr>
      <w:bookmarkStart w:id="67" w:name="_Toc33426962"/>
      <w:bookmarkStart w:id="68" w:name="_Toc33692477"/>
      <w:r w:rsidRPr="006144E2">
        <w:rPr>
          <w:lang w:bidi="en-US"/>
        </w:rPr>
        <w:t xml:space="preserve">0.7.4. </w:t>
      </w:r>
      <w:r w:rsidR="007F2EB3" w:rsidRPr="006144E2">
        <w:rPr>
          <w:lang w:bidi="en-US"/>
        </w:rPr>
        <w:t>Smering</w:t>
      </w:r>
      <w:bookmarkEnd w:id="67"/>
      <w:bookmarkEnd w:id="68"/>
    </w:p>
    <w:p w14:paraId="63A6EAA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wormwielkasten worden gesmeerd met synthetische olie.</w:t>
      </w:r>
    </w:p>
    <w:p w14:paraId="15861F3B" w14:textId="77777777" w:rsidR="007F2EB3" w:rsidRDefault="007F2EB3" w:rsidP="007F2EB3">
      <w:pPr>
        <w:spacing w:after="200"/>
        <w:rPr>
          <w:rFonts w:eastAsia="Times New Roman" w:cs="Times New Roman"/>
          <w:lang w:bidi="en-US"/>
        </w:rPr>
      </w:pPr>
      <w:r w:rsidRPr="006144E2">
        <w:rPr>
          <w:rFonts w:eastAsia="Times New Roman" w:cs="Times New Roman"/>
          <w:lang w:bidi="en-US"/>
        </w:rPr>
        <w:lastRenderedPageBreak/>
        <w:t>De viscositeitsgraad van de olie moet zo gekozen worden dat een betrouwbare smering van alle componenten gegarandeerd wordt onder alle voorkomende bedrijfsomstandigheden en omgevingstemperaturen.</w:t>
      </w:r>
    </w:p>
    <w:p w14:paraId="3DB835E4" w14:textId="77777777" w:rsidR="00C90602" w:rsidRPr="006144E2" w:rsidRDefault="00C90602" w:rsidP="007F2EB3">
      <w:pPr>
        <w:spacing w:after="200"/>
        <w:rPr>
          <w:rFonts w:eastAsia="Times New Roman" w:cs="Times New Roman"/>
          <w:lang w:bidi="en-US"/>
        </w:rPr>
      </w:pPr>
    </w:p>
    <w:p w14:paraId="5568E43D" w14:textId="683140F2" w:rsidR="007F2EB3" w:rsidRPr="006144E2" w:rsidRDefault="007B3D32" w:rsidP="007B3D32">
      <w:pPr>
        <w:pStyle w:val="Kop3"/>
        <w:rPr>
          <w:lang w:bidi="en-US"/>
        </w:rPr>
      </w:pPr>
      <w:bookmarkStart w:id="69" w:name="_Toc33426963"/>
      <w:bookmarkStart w:id="70" w:name="_Toc33692478"/>
      <w:r w:rsidRPr="006144E2">
        <w:rPr>
          <w:lang w:bidi="en-US"/>
        </w:rPr>
        <w:t xml:space="preserve">0.7.5. </w:t>
      </w:r>
      <w:r w:rsidR="007F2EB3" w:rsidRPr="006144E2">
        <w:rPr>
          <w:lang w:bidi="en-US"/>
        </w:rPr>
        <w:t>Afdichting van asuitsteken</w:t>
      </w:r>
      <w:bookmarkEnd w:id="69"/>
      <w:bookmarkEnd w:id="70"/>
    </w:p>
    <w:p w14:paraId="3408CEC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uitgaande assen zijn voorzien van een oliekeerring met stoflip.</w:t>
      </w:r>
    </w:p>
    <w:p w14:paraId="40564D8D" w14:textId="77777777" w:rsidR="00471002" w:rsidRPr="006144E2" w:rsidRDefault="00471002" w:rsidP="007F2EB3">
      <w:pPr>
        <w:spacing w:after="200"/>
        <w:rPr>
          <w:rFonts w:eastAsia="Times New Roman" w:cs="Times New Roman"/>
          <w:lang w:bidi="en-US"/>
        </w:rPr>
      </w:pPr>
    </w:p>
    <w:p w14:paraId="50F1813B" w14:textId="449577FA" w:rsidR="007F2EB3" w:rsidRPr="006144E2" w:rsidRDefault="007B3D32" w:rsidP="007B3D32">
      <w:pPr>
        <w:pStyle w:val="Kop3"/>
        <w:rPr>
          <w:lang w:bidi="en-US"/>
        </w:rPr>
      </w:pPr>
      <w:bookmarkStart w:id="71" w:name="_Toc33426964"/>
      <w:bookmarkStart w:id="72" w:name="_Toc33692479"/>
      <w:r w:rsidRPr="006144E2">
        <w:rPr>
          <w:lang w:bidi="en-US"/>
        </w:rPr>
        <w:t xml:space="preserve">0.7.6. </w:t>
      </w:r>
      <w:r w:rsidR="007F2EB3" w:rsidRPr="006144E2">
        <w:rPr>
          <w:lang w:bidi="en-US"/>
        </w:rPr>
        <w:t>Toebehoren</w:t>
      </w:r>
      <w:bookmarkEnd w:id="71"/>
      <w:bookmarkEnd w:id="72"/>
    </w:p>
    <w:p w14:paraId="5BF7A593"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Elke kast is voorzien van een goed bereikbare olieniveau-aanduiding, een verluchting en een olieaflaat.</w:t>
      </w:r>
    </w:p>
    <w:p w14:paraId="4697DCE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Voorzieningen moeten getroffen worden door de aannemer om de olie te kunnen aftappen zonder de olie te morsen, op een eenvoudig bereikbare plaats.</w:t>
      </w:r>
    </w:p>
    <w:p w14:paraId="4B0193D5" w14:textId="28EF1378"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olieaftakpunte</w:t>
      </w:r>
      <w:r w:rsidR="00A1118E" w:rsidRPr="006144E2">
        <w:rPr>
          <w:rFonts w:eastAsia="Times New Roman" w:cs="Times New Roman"/>
          <w:lang w:bidi="en-US"/>
        </w:rPr>
        <w:t xml:space="preserve">n zijn voorzien van een kraan. </w:t>
      </w:r>
      <w:r w:rsidRPr="006144E2">
        <w:rPr>
          <w:rFonts w:eastAsia="Times New Roman" w:cs="Times New Roman"/>
          <w:lang w:bidi="en-US"/>
        </w:rPr>
        <w:t>Onder de kraan kan een emmer geplaatst worden om de olie af te laten.</w:t>
      </w:r>
    </w:p>
    <w:p w14:paraId="7AD0EF66" w14:textId="77777777" w:rsidR="00471002" w:rsidRPr="006144E2" w:rsidRDefault="00471002" w:rsidP="007F2EB3">
      <w:pPr>
        <w:spacing w:after="200"/>
        <w:rPr>
          <w:rFonts w:eastAsia="Times New Roman" w:cs="Times New Roman"/>
          <w:lang w:bidi="en-US"/>
        </w:rPr>
      </w:pPr>
    </w:p>
    <w:p w14:paraId="16912208" w14:textId="35289986" w:rsidR="007F2EB3" w:rsidRPr="006144E2" w:rsidRDefault="007B3D32" w:rsidP="007B3D32">
      <w:pPr>
        <w:pStyle w:val="Kop2"/>
        <w:rPr>
          <w:lang w:bidi="en-US"/>
        </w:rPr>
      </w:pPr>
      <w:bookmarkStart w:id="73" w:name="_Toc33426965"/>
      <w:bookmarkStart w:id="74" w:name="_Toc33692480"/>
      <w:r w:rsidRPr="006144E2">
        <w:rPr>
          <w:lang w:bidi="en-US"/>
        </w:rPr>
        <w:t xml:space="preserve">0.8. </w:t>
      </w:r>
      <w:r w:rsidR="007F2EB3" w:rsidRPr="006144E2">
        <w:rPr>
          <w:lang w:bidi="en-US"/>
        </w:rPr>
        <w:t>Koppelingen en asverbindingen</w:t>
      </w:r>
      <w:bookmarkEnd w:id="73"/>
      <w:bookmarkEnd w:id="74"/>
    </w:p>
    <w:p w14:paraId="58D3439A" w14:textId="031BE833"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Conform </w:t>
      </w:r>
      <w:r w:rsidR="007B3D32" w:rsidRPr="006144E2">
        <w:rPr>
          <w:rFonts w:eastAsia="Times New Roman" w:cs="Times New Roman"/>
          <w:lang w:bidi="en-US"/>
        </w:rPr>
        <w:t>de machinerichtlijn</w:t>
      </w:r>
      <w:r w:rsidRPr="006144E2">
        <w:rPr>
          <w:rFonts w:eastAsia="Times New Roman" w:cs="Times New Roman"/>
          <w:lang w:bidi="en-US"/>
        </w:rPr>
        <w:t xml:space="preserve"> wordt elke koppeling tegen aanraking gevrijwaard door een volledig afsluitende, geperforeerde en afneembare kap, vastgemaakt met vleugelmoeren.  Deze kap is in aluminium met perforaties van maximum 6 mm.</w:t>
      </w:r>
    </w:p>
    <w:p w14:paraId="3BD55BB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geperforeerde aluminium kap zal daarenboven voldoen aan volgende specificaties:</w:t>
      </w:r>
    </w:p>
    <w:p w14:paraId="032C3D1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aluminiumsoort: AlMgSi 0,5 met minimum treksterkte 200 N/mm (F20)</w:t>
      </w:r>
    </w:p>
    <w:p w14:paraId="5331863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minimum dikte 2 mm</w:t>
      </w:r>
    </w:p>
    <w:p w14:paraId="2DF7799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aan de buitenkant geschilderd in zwart-gele banden (bandbreedte circa 5 cm). Schilderwerken volgens 0.11.</w:t>
      </w:r>
    </w:p>
    <w:p w14:paraId="705E628C" w14:textId="77777777" w:rsidR="00471002" w:rsidRPr="006144E2" w:rsidRDefault="00471002" w:rsidP="00471002">
      <w:pPr>
        <w:spacing w:after="200"/>
        <w:ind w:left="720"/>
        <w:contextualSpacing/>
        <w:rPr>
          <w:rFonts w:eastAsia="Times New Roman" w:cs="Times New Roman"/>
          <w:lang w:bidi="en-US"/>
        </w:rPr>
      </w:pPr>
    </w:p>
    <w:p w14:paraId="09FFDBB7" w14:textId="60A7A83E" w:rsidR="007F2EB3" w:rsidRPr="006144E2" w:rsidRDefault="007B3D32" w:rsidP="007B3D32">
      <w:pPr>
        <w:pStyle w:val="Kop3"/>
        <w:rPr>
          <w:lang w:bidi="en-US"/>
        </w:rPr>
      </w:pPr>
      <w:bookmarkStart w:id="75" w:name="_Toc33426966"/>
      <w:bookmarkStart w:id="76" w:name="_Toc33692481"/>
      <w:r w:rsidRPr="006144E2">
        <w:rPr>
          <w:lang w:bidi="en-US"/>
        </w:rPr>
        <w:t xml:space="preserve">0.8.1. </w:t>
      </w:r>
      <w:r w:rsidR="007F2EB3" w:rsidRPr="006144E2">
        <w:rPr>
          <w:lang w:bidi="en-US"/>
        </w:rPr>
        <w:t>Algemeen</w:t>
      </w:r>
      <w:bookmarkEnd w:id="75"/>
      <w:bookmarkEnd w:id="76"/>
    </w:p>
    <w:p w14:paraId="379CB0C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Aangedreven machines worden met hun aandrijving gekoppeld door middel van starre verbindingen of door middel van elastische koppelingen, volgens de beschrijving van het Bijzonder Bestek.</w:t>
      </w:r>
    </w:p>
    <w:p w14:paraId="1135BB9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geen beschrijving wordt gegeven, moet de aannemer de verbindingswijze voorzien die logischerwijze, volgens de regels van goed vakmanschap, voor die toepassing vereist is.</w:t>
      </w:r>
    </w:p>
    <w:p w14:paraId="5569B99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Koppelingen en asverbindingen moeten berekend zijn op continue werking en kortstondige overbelastingen.</w:t>
      </w:r>
    </w:p>
    <w:p w14:paraId="54029340" w14:textId="153A096B"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Elke koppeling heeft een minimale servicefactor van 1.5 t</w:t>
      </w:r>
      <w:r w:rsidR="00A1118E" w:rsidRPr="006144E2">
        <w:rPr>
          <w:rFonts w:eastAsia="Times New Roman" w:cs="Times New Roman"/>
          <w:lang w:bidi="en-US"/>
        </w:rPr>
        <w:t>.</w:t>
      </w:r>
      <w:r w:rsidRPr="006144E2">
        <w:rPr>
          <w:rFonts w:eastAsia="Times New Roman" w:cs="Times New Roman"/>
          <w:lang w:bidi="en-US"/>
        </w:rPr>
        <w:t>o</w:t>
      </w:r>
      <w:r w:rsidR="00A1118E" w:rsidRPr="006144E2">
        <w:rPr>
          <w:rFonts w:eastAsia="Times New Roman" w:cs="Times New Roman"/>
          <w:lang w:bidi="en-US"/>
        </w:rPr>
        <w:t>.</w:t>
      </w:r>
      <w:r w:rsidRPr="006144E2">
        <w:rPr>
          <w:rFonts w:eastAsia="Times New Roman" w:cs="Times New Roman"/>
          <w:lang w:bidi="en-US"/>
        </w:rPr>
        <w:t>v</w:t>
      </w:r>
      <w:r w:rsidR="00A1118E" w:rsidRPr="006144E2">
        <w:rPr>
          <w:rFonts w:eastAsia="Times New Roman" w:cs="Times New Roman"/>
          <w:lang w:bidi="en-US"/>
        </w:rPr>
        <w:t>.</w:t>
      </w:r>
      <w:r w:rsidRPr="006144E2">
        <w:rPr>
          <w:rFonts w:eastAsia="Times New Roman" w:cs="Times New Roman"/>
          <w:lang w:bidi="en-US"/>
        </w:rPr>
        <w:t xml:space="preserve"> het nom</w:t>
      </w:r>
      <w:r w:rsidR="00A1118E" w:rsidRPr="006144E2">
        <w:rPr>
          <w:rFonts w:eastAsia="Times New Roman" w:cs="Times New Roman"/>
          <w:lang w:bidi="en-US"/>
        </w:rPr>
        <w:t>inaal</w:t>
      </w:r>
      <w:r w:rsidRPr="006144E2">
        <w:rPr>
          <w:rFonts w:eastAsia="Times New Roman" w:cs="Times New Roman"/>
          <w:lang w:bidi="en-US"/>
        </w:rPr>
        <w:t xml:space="preserve"> motorvermogen.</w:t>
      </w:r>
    </w:p>
    <w:p w14:paraId="080E829C" w14:textId="77777777" w:rsidR="00C45A3C" w:rsidRPr="006144E2" w:rsidRDefault="00C45A3C" w:rsidP="007F2EB3">
      <w:pPr>
        <w:spacing w:after="200"/>
        <w:rPr>
          <w:rFonts w:eastAsia="Times New Roman" w:cs="Times New Roman"/>
          <w:lang w:bidi="en-US"/>
        </w:rPr>
      </w:pPr>
    </w:p>
    <w:p w14:paraId="01D7E894" w14:textId="1AEE49D0" w:rsidR="007F2EB3" w:rsidRPr="006144E2" w:rsidRDefault="007B3D32" w:rsidP="007B3D32">
      <w:pPr>
        <w:pStyle w:val="Kop3"/>
        <w:rPr>
          <w:lang w:bidi="en-US"/>
        </w:rPr>
      </w:pPr>
      <w:bookmarkStart w:id="77" w:name="_Toc33426967"/>
      <w:bookmarkStart w:id="78" w:name="_Toc33692482"/>
      <w:r w:rsidRPr="006144E2">
        <w:rPr>
          <w:lang w:bidi="en-US"/>
        </w:rPr>
        <w:t xml:space="preserve">0.8.2. </w:t>
      </w:r>
      <w:r w:rsidR="007F2EB3" w:rsidRPr="006144E2">
        <w:rPr>
          <w:lang w:bidi="en-US"/>
        </w:rPr>
        <w:t>Starre verbindingen</w:t>
      </w:r>
      <w:bookmarkEnd w:id="77"/>
      <w:bookmarkEnd w:id="78"/>
    </w:p>
    <w:p w14:paraId="53021F9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Met starre verbindingen worden spieverbindingen of flensverbindingen bedoeld.</w:t>
      </w:r>
    </w:p>
    <w:p w14:paraId="2FB54B74" w14:textId="77777777" w:rsidR="00C45A3C" w:rsidRPr="006144E2" w:rsidRDefault="00C45A3C" w:rsidP="007F2EB3">
      <w:pPr>
        <w:spacing w:after="200"/>
        <w:rPr>
          <w:rFonts w:eastAsia="Times New Roman" w:cs="Times New Roman"/>
          <w:lang w:bidi="en-US"/>
        </w:rPr>
      </w:pPr>
    </w:p>
    <w:p w14:paraId="138231E2" w14:textId="429281A3" w:rsidR="007F2EB3" w:rsidRPr="006144E2" w:rsidRDefault="007B3D32" w:rsidP="007B3D32">
      <w:pPr>
        <w:pStyle w:val="Kop3"/>
        <w:rPr>
          <w:lang w:bidi="en-US"/>
        </w:rPr>
      </w:pPr>
      <w:bookmarkStart w:id="79" w:name="_Toc33426968"/>
      <w:bookmarkStart w:id="80" w:name="_Toc33692483"/>
      <w:r w:rsidRPr="006144E2">
        <w:rPr>
          <w:lang w:bidi="en-US"/>
        </w:rPr>
        <w:t xml:space="preserve">0.8.3. </w:t>
      </w:r>
      <w:r w:rsidR="007F2EB3" w:rsidRPr="006144E2">
        <w:rPr>
          <w:lang w:bidi="en-US"/>
        </w:rPr>
        <w:t>Elastische koppelingen</w:t>
      </w:r>
      <w:bookmarkEnd w:id="79"/>
      <w:bookmarkEnd w:id="80"/>
    </w:p>
    <w:p w14:paraId="04C06FAA" w14:textId="1A781FDB" w:rsidR="007F2EB3" w:rsidRPr="006144E2" w:rsidRDefault="007F2EB3" w:rsidP="007F2EB3">
      <w:pPr>
        <w:spacing w:after="200"/>
        <w:rPr>
          <w:rFonts w:eastAsia="Times New Roman" w:cs="Times New Roman"/>
          <w:lang w:bidi="en-US"/>
        </w:rPr>
      </w:pPr>
      <w:r w:rsidRPr="006144E2">
        <w:rPr>
          <w:rFonts w:eastAsia="Times New Roman" w:cs="Times New Roman"/>
          <w:lang w:bidi="en-US"/>
        </w:rPr>
        <w:t>Niettegenstaande de elastische koppeling een kleine hoek toe</w:t>
      </w:r>
      <w:r w:rsidR="00A1118E" w:rsidRPr="006144E2">
        <w:rPr>
          <w:rFonts w:eastAsia="Times New Roman" w:cs="Times New Roman"/>
          <w:lang w:bidi="en-US"/>
        </w:rPr>
        <w:t xml:space="preserve"> </w:t>
      </w:r>
      <w:r w:rsidRPr="006144E2">
        <w:rPr>
          <w:rFonts w:eastAsia="Times New Roman" w:cs="Times New Roman"/>
          <w:lang w:bidi="en-US"/>
        </w:rPr>
        <w:t xml:space="preserve">laat tussen de assen van de aandrijvende en aangedreven machine, moet de uitlijning tussen deze twee perfect </w:t>
      </w:r>
      <w:r w:rsidR="00A1118E" w:rsidRPr="006144E2">
        <w:rPr>
          <w:rFonts w:eastAsia="Times New Roman" w:cs="Times New Roman"/>
          <w:lang w:bidi="en-US"/>
        </w:rPr>
        <w:t>u</w:t>
      </w:r>
      <w:r w:rsidRPr="006144E2">
        <w:rPr>
          <w:rFonts w:eastAsia="Times New Roman" w:cs="Times New Roman"/>
          <w:lang w:bidi="en-US"/>
        </w:rPr>
        <w:t>itgevoerd worden, zodat de slijtage minimaal blijft.</w:t>
      </w:r>
    </w:p>
    <w:p w14:paraId="76C27285" w14:textId="77777777" w:rsidR="00C45A3C" w:rsidRPr="006144E2" w:rsidRDefault="00C45A3C" w:rsidP="007F2EB3">
      <w:pPr>
        <w:spacing w:after="200"/>
        <w:rPr>
          <w:rFonts w:eastAsia="Times New Roman" w:cs="Times New Roman"/>
          <w:lang w:bidi="en-US"/>
        </w:rPr>
      </w:pPr>
    </w:p>
    <w:p w14:paraId="658887F3" w14:textId="09841239" w:rsidR="007F2EB3" w:rsidRPr="006144E2" w:rsidRDefault="007B3D32" w:rsidP="007B3D32">
      <w:pPr>
        <w:pStyle w:val="Kop2"/>
        <w:rPr>
          <w:lang w:bidi="en-US"/>
        </w:rPr>
      </w:pPr>
      <w:bookmarkStart w:id="81" w:name="_Toc33426969"/>
      <w:bookmarkStart w:id="82" w:name="_Toc33692484"/>
      <w:r w:rsidRPr="006144E2">
        <w:rPr>
          <w:lang w:bidi="en-US"/>
        </w:rPr>
        <w:t xml:space="preserve">0.9. </w:t>
      </w:r>
      <w:r w:rsidR="007F2EB3" w:rsidRPr="006144E2">
        <w:rPr>
          <w:lang w:bidi="en-US"/>
        </w:rPr>
        <w:t>Overbrengingen</w:t>
      </w:r>
      <w:bookmarkEnd w:id="81"/>
      <w:bookmarkEnd w:id="82"/>
    </w:p>
    <w:p w14:paraId="41D46226" w14:textId="10589792"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Conform </w:t>
      </w:r>
      <w:r w:rsidR="00C45A3C" w:rsidRPr="006144E2">
        <w:rPr>
          <w:rFonts w:eastAsia="Times New Roman" w:cs="Times New Roman"/>
          <w:lang w:bidi="en-US"/>
        </w:rPr>
        <w:t xml:space="preserve">de machinerichtlijn </w:t>
      </w:r>
      <w:r w:rsidRPr="006144E2">
        <w:rPr>
          <w:rFonts w:eastAsia="Times New Roman" w:cs="Times New Roman"/>
          <w:lang w:bidi="en-US"/>
        </w:rPr>
        <w:t>worden overbrengingen tegen aanraking gevrijwaard door een volledig afsluitende, geperforeerde en afneembare kap, vastgemaakt met vleugelmoeren.  Deze kap is in aluminium met perforaties van maximum 6 mm.</w:t>
      </w:r>
    </w:p>
    <w:p w14:paraId="31BB6FBE" w14:textId="77777777" w:rsidR="00C45A3C" w:rsidRPr="006144E2" w:rsidRDefault="00C45A3C" w:rsidP="007F2EB3">
      <w:pPr>
        <w:keepNext/>
        <w:spacing w:after="200"/>
        <w:rPr>
          <w:rFonts w:eastAsia="Times New Roman" w:cs="Times New Roman"/>
          <w:lang w:bidi="en-US"/>
        </w:rPr>
      </w:pPr>
    </w:p>
    <w:p w14:paraId="0BC622BA" w14:textId="2ABBDD8A" w:rsidR="007F2EB3" w:rsidRPr="006144E2" w:rsidRDefault="007B3D32" w:rsidP="007B3D32">
      <w:pPr>
        <w:pStyle w:val="Kop3"/>
        <w:rPr>
          <w:lang w:bidi="en-US"/>
        </w:rPr>
      </w:pPr>
      <w:bookmarkStart w:id="83" w:name="_Toc33426970"/>
      <w:bookmarkStart w:id="84" w:name="_Toc33692485"/>
      <w:r w:rsidRPr="006144E2">
        <w:rPr>
          <w:lang w:bidi="en-US"/>
        </w:rPr>
        <w:t xml:space="preserve">0.9.1. </w:t>
      </w:r>
      <w:r w:rsidR="007F2EB3" w:rsidRPr="006144E2">
        <w:rPr>
          <w:lang w:bidi="en-US"/>
        </w:rPr>
        <w:t>Riemoverbrenging</w:t>
      </w:r>
      <w:bookmarkEnd w:id="83"/>
      <w:bookmarkEnd w:id="84"/>
    </w:p>
    <w:p w14:paraId="4B2EE1A8" w14:textId="53AE5CC5"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aandrijving via V-riemen en V-riemschijven voldoet aan de normen NBN E 24-001 tot en met E 24-005 en NBN E 24-011.</w:t>
      </w:r>
      <w:r w:rsidR="00A1118E" w:rsidRPr="006144E2">
        <w:rPr>
          <w:rFonts w:eastAsia="Times New Roman" w:cs="Times New Roman"/>
          <w:lang w:bidi="en-US"/>
        </w:rPr>
        <w:t xml:space="preserve"> </w:t>
      </w:r>
      <w:r w:rsidRPr="006144E2">
        <w:rPr>
          <w:rFonts w:eastAsia="Times New Roman" w:cs="Times New Roman"/>
          <w:lang w:bidi="en-US"/>
        </w:rPr>
        <w:t>De V-riemenschijven zijn uit één stuk en in gietijzer of staal.</w:t>
      </w:r>
    </w:p>
    <w:p w14:paraId="6093CAB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vermogens tot 5 kW bestaan de overbrengingselementen uit minstens twee gelijke V-snaren; de riemoverbrenging moet gedimensioneerd voor een vermogen van minstens 200 % van het geïnstalleerde vermogen.</w:t>
      </w:r>
    </w:p>
    <w:p w14:paraId="20D3A7E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vermogens vanaf 5 kW bestaan de overbrengingselementen uit minstens drie gelijke V-snaren; de riemoverbrenging dient gedimensioneerd voor een vermogen van minstens 150 % van het geïnstalleerde vermogen. De grootste toegelaten overbrengingsverhouding mag niet groter zijn dan 2.</w:t>
      </w:r>
    </w:p>
    <w:p w14:paraId="72DD9E0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V-riemoverbrenging moet eenvoudig bij te regelen zijn en de riemen gemakkelijk aan te spannen.</w:t>
      </w:r>
    </w:p>
    <w:p w14:paraId="64FDF7D5" w14:textId="77777777" w:rsidR="00C45A3C" w:rsidRPr="006144E2" w:rsidRDefault="00C45A3C" w:rsidP="007F2EB3">
      <w:pPr>
        <w:spacing w:after="200"/>
        <w:rPr>
          <w:rFonts w:eastAsia="Times New Roman" w:cs="Times New Roman"/>
          <w:lang w:bidi="en-US"/>
        </w:rPr>
      </w:pPr>
    </w:p>
    <w:p w14:paraId="3B03C968" w14:textId="042EBFE4" w:rsidR="007F2EB3" w:rsidRPr="006144E2" w:rsidRDefault="007B3D32" w:rsidP="007B3D32">
      <w:pPr>
        <w:pStyle w:val="Kop3"/>
        <w:rPr>
          <w:lang w:bidi="en-US"/>
        </w:rPr>
      </w:pPr>
      <w:bookmarkStart w:id="85" w:name="_Toc33426971"/>
      <w:bookmarkStart w:id="86" w:name="_Toc33692486"/>
      <w:r w:rsidRPr="006144E2">
        <w:rPr>
          <w:lang w:bidi="en-US"/>
        </w:rPr>
        <w:t xml:space="preserve">0.9.2. </w:t>
      </w:r>
      <w:r w:rsidR="007F2EB3" w:rsidRPr="006144E2">
        <w:rPr>
          <w:lang w:bidi="en-US"/>
        </w:rPr>
        <w:t>Kettingoverbrenging</w:t>
      </w:r>
      <w:bookmarkEnd w:id="85"/>
      <w:bookmarkEnd w:id="86"/>
    </w:p>
    <w:p w14:paraId="1B527F6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Kettingoverbrengingen moeten voldoen aan de NBN-normen van de reeks E 26.</w:t>
      </w:r>
    </w:p>
    <w:p w14:paraId="557F3650" w14:textId="77777777" w:rsidR="00C45A3C" w:rsidRPr="006144E2" w:rsidRDefault="00C45A3C" w:rsidP="007F2EB3">
      <w:pPr>
        <w:spacing w:after="200"/>
        <w:rPr>
          <w:rFonts w:eastAsia="Times New Roman" w:cs="Times New Roman"/>
          <w:lang w:bidi="en-US"/>
        </w:rPr>
      </w:pPr>
    </w:p>
    <w:p w14:paraId="46EEB6CF" w14:textId="10844F9E" w:rsidR="007F2EB3" w:rsidRPr="006144E2" w:rsidRDefault="007B3D32" w:rsidP="007B3D32">
      <w:pPr>
        <w:pStyle w:val="Kop2"/>
        <w:rPr>
          <w:lang w:bidi="en-US"/>
        </w:rPr>
      </w:pPr>
      <w:bookmarkStart w:id="87" w:name="_Toc33426972"/>
      <w:bookmarkStart w:id="88" w:name="_Toc33692487"/>
      <w:r w:rsidRPr="006144E2">
        <w:rPr>
          <w:lang w:bidi="en-US"/>
        </w:rPr>
        <w:lastRenderedPageBreak/>
        <w:t xml:space="preserve">0.10. </w:t>
      </w:r>
      <w:r w:rsidR="007F2EB3" w:rsidRPr="006144E2">
        <w:rPr>
          <w:lang w:bidi="en-US"/>
        </w:rPr>
        <w:t>Nummering</w:t>
      </w:r>
      <w:bookmarkEnd w:id="87"/>
      <w:bookmarkEnd w:id="88"/>
    </w:p>
    <w:p w14:paraId="4EE810F8" w14:textId="6329D13F" w:rsidR="007F2EB3" w:rsidRPr="006144E2" w:rsidRDefault="007F2EB3" w:rsidP="007F2EB3">
      <w:pPr>
        <w:spacing w:after="200"/>
        <w:rPr>
          <w:rFonts w:eastAsia="Times New Roman" w:cs="Times New Roman"/>
          <w:lang w:bidi="en-US"/>
        </w:rPr>
      </w:pPr>
      <w:r w:rsidRPr="006144E2">
        <w:rPr>
          <w:rFonts w:eastAsia="Times New Roman" w:cs="Times New Roman"/>
          <w:lang w:bidi="en-US"/>
        </w:rPr>
        <w:t>Op de hele installatie wordt een logische, doorgedreven en consequente nummering doorgevoerd, die alle toestellen (ele</w:t>
      </w:r>
      <w:r w:rsidR="007B3D32" w:rsidRPr="006144E2">
        <w:rPr>
          <w:rFonts w:eastAsia="Times New Roman" w:cs="Times New Roman"/>
          <w:lang w:bidi="en-US"/>
        </w:rPr>
        <w:t xml:space="preserve">ktrisch en handbediend) omvat, </w:t>
      </w:r>
      <w:r w:rsidRPr="006144E2">
        <w:rPr>
          <w:rFonts w:eastAsia="Times New Roman" w:cs="Times New Roman"/>
          <w:lang w:bidi="en-US"/>
        </w:rPr>
        <w:t>en waarbij elk onderdeel slechts één nummer bezit. Deze nummers zijn overal terug te vinden, uitgaande van de plannen en P&amp;ID's.</w:t>
      </w:r>
    </w:p>
    <w:p w14:paraId="37DFD7E8" w14:textId="70DD4D00"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moet op de hele installatie bij alle toestellen plaatjes</w:t>
      </w:r>
      <w:r w:rsidR="00A1118E" w:rsidRPr="006144E2">
        <w:rPr>
          <w:rFonts w:eastAsia="Times New Roman" w:cs="Times New Roman"/>
          <w:lang w:bidi="en-US"/>
        </w:rPr>
        <w:t xml:space="preserve"> met deze nummers aan brengen. </w:t>
      </w:r>
      <w:r w:rsidRPr="006144E2">
        <w:rPr>
          <w:rFonts w:eastAsia="Times New Roman" w:cs="Times New Roman"/>
          <w:lang w:bidi="en-US"/>
        </w:rPr>
        <w:t>De plaatjes met deze nummers bestaan uit kunststof, met zwarte cijfers en letters gegraveerd op een gele achtergrond, min. hoogte van de cijfers en letters 25 mm, en worden in de onmiddellijke nabijheid van het toestel mechanisch (bijv. bout- of klinknagelverbinding) bevestigd op een duidelijk zichtbare plaats (verlijmen is niet toegestaan). Voor ondergedompelde toestellen worden de plaatjes duidelijk zichtbaar aangebracht op de bovenkant van het ophaalsysteem.</w:t>
      </w:r>
    </w:p>
    <w:p w14:paraId="4E0171FF" w14:textId="77777777" w:rsidR="00F87859" w:rsidRPr="006144E2" w:rsidRDefault="00F87859" w:rsidP="007F2EB3">
      <w:pPr>
        <w:spacing w:after="200"/>
        <w:rPr>
          <w:rFonts w:eastAsia="Times New Roman" w:cs="Times New Roman"/>
          <w:lang w:bidi="en-US"/>
        </w:rPr>
      </w:pPr>
    </w:p>
    <w:p w14:paraId="216AA2A5" w14:textId="6554B0EE" w:rsidR="007F2EB3" w:rsidRPr="006144E2" w:rsidRDefault="007B3D32" w:rsidP="007B3D32">
      <w:pPr>
        <w:pStyle w:val="Kop2"/>
        <w:rPr>
          <w:lang w:bidi="en-US"/>
        </w:rPr>
      </w:pPr>
      <w:bookmarkStart w:id="89" w:name="_Toc33426973"/>
      <w:bookmarkStart w:id="90" w:name="_Toc33692488"/>
      <w:r w:rsidRPr="006144E2">
        <w:rPr>
          <w:lang w:bidi="en-US"/>
        </w:rPr>
        <w:t xml:space="preserve">0.11. </w:t>
      </w:r>
      <w:r w:rsidR="007F2EB3" w:rsidRPr="006144E2">
        <w:rPr>
          <w:lang w:bidi="en-US"/>
        </w:rPr>
        <w:t>Beschermingssysteem staalconstructies</w:t>
      </w:r>
      <w:bookmarkEnd w:id="89"/>
      <w:bookmarkEnd w:id="90"/>
    </w:p>
    <w:p w14:paraId="12EE52B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Omdat de levensduur van een verfsysteem in grote mate afhangt van de zorg waarmee een object wordt voorbereid en waarbij het wordt geschilderd heeft Aquafin een reeks basisregels opgesteld voor “werken uit te voeren in atelier”. Voor “werken uit te voeren op de werf” wordt verwezen naar 0.11.8.</w:t>
      </w:r>
    </w:p>
    <w:p w14:paraId="5BE8B203" w14:textId="74DFE472"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hierna vermeldde voorschriften zijn op alle atelierschilderwerken van toepassing. Het zijn de minimum vereisten waaraan de applicatie van een verfsysteem dient te voldoen om geaccepteerd te kunnen worden. Eventuele afwijkingen kunnen uitsluitend toegestaan worden na voorafgaandelijk schriftelijk akkoord van Aquafin.</w:t>
      </w:r>
    </w:p>
    <w:p w14:paraId="0902146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Waar in onderhavig bestek sprake is van stralen, galvaniseren (thermisch verzinken), metalliseren, en diverse beschermingssystemen gelden de bepalingen en voorschriften die hieronder worden opgesomd. Kenplaten mogen niet gestraald of geschilderd worden.</w:t>
      </w:r>
    </w:p>
    <w:p w14:paraId="2FD4874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conformiteit ten aanzien van de beschreven kwaliteitseisen wordt betwist kan Aquafin ter bepaling van de (non)conformiteit testen (laten) uitvoeren volgens 0.17.</w:t>
      </w:r>
    </w:p>
    <w:p w14:paraId="3EC4EABA" w14:textId="77777777" w:rsidR="00F87859" w:rsidRPr="006144E2" w:rsidRDefault="00F87859" w:rsidP="007F2EB3">
      <w:pPr>
        <w:spacing w:after="200"/>
        <w:rPr>
          <w:rFonts w:eastAsia="Times New Roman" w:cs="Times New Roman"/>
          <w:lang w:bidi="en-US"/>
        </w:rPr>
      </w:pPr>
    </w:p>
    <w:p w14:paraId="0757B2C7" w14:textId="7D147D4A" w:rsidR="007F2EB3" w:rsidRPr="006144E2" w:rsidRDefault="007B3D32" w:rsidP="007B3D32">
      <w:pPr>
        <w:pStyle w:val="Kop3"/>
        <w:rPr>
          <w:lang w:bidi="en-US"/>
        </w:rPr>
      </w:pPr>
      <w:bookmarkStart w:id="91" w:name="_Toc33426974"/>
      <w:bookmarkStart w:id="92" w:name="_Toc33692489"/>
      <w:r w:rsidRPr="006144E2">
        <w:rPr>
          <w:lang w:bidi="en-US"/>
        </w:rPr>
        <w:t xml:space="preserve">0.11.1. </w:t>
      </w:r>
      <w:r w:rsidR="007F2EB3" w:rsidRPr="006144E2">
        <w:rPr>
          <w:lang w:bidi="en-US"/>
        </w:rPr>
        <w:t>Voorbereiding ondergrond</w:t>
      </w:r>
      <w:bookmarkEnd w:id="91"/>
      <w:bookmarkEnd w:id="92"/>
      <w:r w:rsidR="007F2EB3" w:rsidRPr="006144E2">
        <w:rPr>
          <w:lang w:bidi="en-US"/>
        </w:rPr>
        <w:t xml:space="preserve"> </w:t>
      </w:r>
    </w:p>
    <w:p w14:paraId="4A721DE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Solvent reiniging:</w:t>
      </w:r>
    </w:p>
    <w:p w14:paraId="16F34905" w14:textId="3A16A51A"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Alvorens over te gaan tot het stralen dient de aannemer zich ervan te vergewissen dat er geen olie, vet of andere contaminaties voorkomen op het constructiestaal. Indien het geval, dient een solventreiniging en/of waterwash uitgevoerd te worden volgens SSPC-SP1. De producten die hierbij gebruikt worden dienen milieuvriendelijk, en bij voorkeur milieu afbreekbaar te zijn. Vóór aanvang van het werk dient de aannemer naam en technische fiche van de producten aan Aquafin over te maken ter aanvaarding.  </w:t>
      </w:r>
    </w:p>
    <w:p w14:paraId="0E450D93" w14:textId="11C8AF3D"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Indien er sprake is van oplosbare zouten dient na het reinigen een zouttest conform ISO 8502-6 en ISO 8502-9 uitgevoerd te worden. De aanvaardbare restzouten (in mg/m²) zijn afhankelijk van het verfsysteem en de uiteindelijke bestemming van het te schilderen object.  De toegestane waarden zullen voor aanvang van het project bepaald worden in overleg met de verfleverancier en Aquafin.</w:t>
      </w:r>
    </w:p>
    <w:p w14:paraId="0A26823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Voorbereiding lasnaden-scherpe kanten:</w:t>
      </w:r>
    </w:p>
    <w:p w14:paraId="025D57B7" w14:textId="5AF77400"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Alle lasnaden dienen, voor het stralen gecontroleerd te worden op lasporositeiten, lasfouten en lasspetters. Porositeiten en lasspetters zijn niet toegestaan. Ruwe lassen dienen bijgeslepen tot Grade C volgens NBN ISO 5817 tenzij anders voorafgaandelijk met Aquafin afgesproken. </w:t>
      </w:r>
    </w:p>
    <w:p w14:paraId="3A79E053" w14:textId="77777777" w:rsidR="00F87859" w:rsidRPr="006144E2" w:rsidRDefault="00F87859" w:rsidP="007F2EB3">
      <w:pPr>
        <w:spacing w:after="200"/>
        <w:rPr>
          <w:rFonts w:eastAsia="Times New Roman" w:cs="Times New Roman"/>
          <w:lang w:bidi="en-US"/>
        </w:rPr>
      </w:pPr>
    </w:p>
    <w:p w14:paraId="51FAA6A6" w14:textId="16177021" w:rsidR="007F2EB3" w:rsidRPr="006144E2" w:rsidRDefault="007B3D32" w:rsidP="007B3D32">
      <w:pPr>
        <w:pStyle w:val="Kop3"/>
        <w:rPr>
          <w:lang w:bidi="en-US"/>
        </w:rPr>
      </w:pPr>
      <w:bookmarkStart w:id="93" w:name="_Toc33426975"/>
      <w:bookmarkStart w:id="94" w:name="_Toc33692490"/>
      <w:r w:rsidRPr="006144E2">
        <w:rPr>
          <w:lang w:bidi="en-US"/>
        </w:rPr>
        <w:t xml:space="preserve">0.11.2. </w:t>
      </w:r>
      <w:r w:rsidR="007F2EB3" w:rsidRPr="006144E2">
        <w:rPr>
          <w:lang w:bidi="en-US"/>
        </w:rPr>
        <w:t>(Droog) Stralen</w:t>
      </w:r>
      <w:bookmarkEnd w:id="93"/>
      <w:bookmarkEnd w:id="94"/>
    </w:p>
    <w:p w14:paraId="17D81DBA"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Straalwerkzaamheden voor Aquafin zullen uitgevoerd worden in overdekte, afgesloten ruimten waarin conditionering mogelijk is. </w:t>
      </w:r>
    </w:p>
    <w:p w14:paraId="58F936DF"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Voor aanvang van het (droog)stralen zal men er zich van vergewissen dat er geen vet, olie of teer (meer) op de te stralen objecten aanwezig is. (zie 0.11.1) De perslucht die wordt gebruikt bij het stralen dient vrij te zijn van water en olie. (waterafscheider verplicht)</w:t>
      </w:r>
    </w:p>
    <w:p w14:paraId="6BBADBB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Volgende eisen worden gesteld ten aanzien van het straalmiddel, de vereiste atmosferische omstandigheden, de straalreinheidsgraad en –ruwheid:</w:t>
      </w:r>
    </w:p>
    <w:p w14:paraId="7A8C8326" w14:textId="622A10B8"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Het </w:t>
      </w:r>
      <w:r w:rsidRPr="006144E2">
        <w:rPr>
          <w:rFonts w:eastAsia="Times New Roman" w:cs="Times New Roman"/>
          <w:b/>
          <w:lang w:bidi="en-US"/>
        </w:rPr>
        <w:t>straalmiddel</w:t>
      </w:r>
      <w:r w:rsidRPr="006144E2">
        <w:rPr>
          <w:rFonts w:eastAsia="Times New Roman" w:cs="Times New Roman"/>
          <w:lang w:bidi="en-US"/>
        </w:rPr>
        <w:t xml:space="preserve"> dient inert, scherpkantig te zijn, vrij van oplosbare zouten en mag geen olie of andere contaminaties bevatten. Het gebruik van zand is verboden.</w:t>
      </w:r>
    </w:p>
    <w:p w14:paraId="7B90507F" w14:textId="3A1C990B"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De </w:t>
      </w:r>
      <w:r w:rsidRPr="006144E2">
        <w:rPr>
          <w:rFonts w:eastAsia="Times New Roman" w:cs="Times New Roman"/>
          <w:b/>
          <w:lang w:bidi="en-US"/>
        </w:rPr>
        <w:t>straalreinheidsgraad</w:t>
      </w:r>
      <w:r w:rsidRPr="006144E2">
        <w:rPr>
          <w:rFonts w:eastAsia="Times New Roman" w:cs="Times New Roman"/>
          <w:lang w:bidi="en-US"/>
        </w:rPr>
        <w:t xml:space="preserve"> dient net voor het aanbrengen van de primerlaag conform te zijn aan de in dit bestek gestelde eisen. Een straalreinheidsgraad Sa 2 ½ volgens ISO 8501-1 is de standaard vereiste reinheidsgraad voor conservering. De gestraalde objecten zullen voor aanvang van de verfapplicatie vrij zijn van stof (Evaluatie gebeurt volgens ISO 8502-3.  Criterium van aanvaarding LEVEL 1)</w:t>
      </w:r>
    </w:p>
    <w:p w14:paraId="6A6D168A" w14:textId="7288A598"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De </w:t>
      </w:r>
      <w:r w:rsidRPr="006144E2">
        <w:rPr>
          <w:rFonts w:eastAsia="Times New Roman" w:cs="Times New Roman"/>
          <w:b/>
          <w:lang w:bidi="en-US"/>
        </w:rPr>
        <w:t>straalruwheid</w:t>
      </w:r>
      <w:r w:rsidRPr="006144E2">
        <w:rPr>
          <w:rFonts w:eastAsia="Times New Roman" w:cs="Times New Roman"/>
          <w:lang w:bidi="en-US"/>
        </w:rPr>
        <w:t xml:space="preserve"> wordt bepaald door het gekozen verfsysteem en dient conform te zijn met de voorgeschreven ruwheidswaarden van de technische verffiche. Voor de meest voorkomende verfsystemen dient een ruwheidsprofiel R</w:t>
      </w:r>
      <w:r w:rsidRPr="006144E2">
        <w:rPr>
          <w:rFonts w:eastAsia="Times New Roman" w:cs="Times New Roman"/>
          <w:vertAlign w:val="subscript"/>
          <w:lang w:bidi="en-US"/>
        </w:rPr>
        <w:t>max</w:t>
      </w:r>
      <w:r w:rsidRPr="006144E2">
        <w:rPr>
          <w:rFonts w:eastAsia="Times New Roman" w:cs="Times New Roman"/>
          <w:lang w:bidi="en-US"/>
        </w:rPr>
        <w:t xml:space="preserve"> tussen 50-75 µm bereikt te worden. </w:t>
      </w:r>
    </w:p>
    <w:p w14:paraId="76069674" w14:textId="7627FB48"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b/>
          <w:lang w:bidi="en-US"/>
        </w:rPr>
        <w:t>Atmosferische omstandigheden</w:t>
      </w:r>
      <w:r w:rsidRPr="006144E2">
        <w:rPr>
          <w:rFonts w:eastAsia="Times New Roman" w:cs="Times New Roman"/>
          <w:lang w:bidi="en-US"/>
        </w:rPr>
        <w:t>:  Vanaf de aanvang van het stralen en dit, tot na het drogen van de verfla</w:t>
      </w:r>
      <w:r w:rsidR="001246A3" w:rsidRPr="006144E2">
        <w:rPr>
          <w:rFonts w:eastAsia="Times New Roman" w:cs="Times New Roman"/>
          <w:lang w:bidi="en-US"/>
        </w:rPr>
        <w:t>ag of verflagen</w:t>
      </w:r>
      <w:r w:rsidRPr="006144E2">
        <w:rPr>
          <w:rFonts w:eastAsia="Times New Roman" w:cs="Times New Roman"/>
          <w:lang w:bidi="en-US"/>
        </w:rPr>
        <w:t>, dient de relatieve vochtigheid in het atelier (of op de werkplek) lager te zijn dan 85%. De oppervlakte temperatuur van het te schilderen object dient gedurende het volledige schilderprocedé minimaal 3°C hoger te zijn dan het dauw</w:t>
      </w:r>
      <w:r w:rsidR="001246A3" w:rsidRPr="006144E2">
        <w:rPr>
          <w:rFonts w:eastAsia="Times New Roman" w:cs="Times New Roman"/>
          <w:lang w:bidi="en-US"/>
        </w:rPr>
        <w:t>punt van de omringende lucht. (</w:t>
      </w:r>
      <w:r w:rsidRPr="006144E2">
        <w:rPr>
          <w:rFonts w:eastAsia="Times New Roman" w:cs="Times New Roman"/>
          <w:lang w:bidi="en-US"/>
        </w:rPr>
        <w:t xml:space="preserve">De kwaliteitsverantwoordelijke van het atelier zal min. 2 maal per dag, en telkens net voor elke applicatie, de condities in de hal opmeten en registreren in het kwaliteitsdossier. Het hierbij gebruikte toestel moet gekalibreerd zijn) </w:t>
      </w:r>
    </w:p>
    <w:p w14:paraId="4C4C8C29" w14:textId="77777777" w:rsidR="009A0E83" w:rsidRPr="006144E2" w:rsidRDefault="009A0E83" w:rsidP="009A0E83">
      <w:pPr>
        <w:spacing w:after="200"/>
        <w:ind w:left="720"/>
        <w:contextualSpacing/>
        <w:rPr>
          <w:rFonts w:eastAsia="Times New Roman" w:cs="Times New Roman"/>
          <w:lang w:bidi="en-US"/>
        </w:rPr>
      </w:pPr>
    </w:p>
    <w:p w14:paraId="75C6D6AD" w14:textId="77777777" w:rsidR="007F2EB3" w:rsidRPr="006144E2" w:rsidRDefault="007F2EB3" w:rsidP="007F2EB3">
      <w:pPr>
        <w:spacing w:after="200"/>
        <w:rPr>
          <w:rFonts w:eastAsia="Times New Roman" w:cs="Times New Roman"/>
          <w:b/>
          <w:lang w:bidi="en-US"/>
        </w:rPr>
      </w:pPr>
      <w:r w:rsidRPr="006144E2">
        <w:rPr>
          <w:rFonts w:eastAsia="Times New Roman" w:cs="Times New Roman"/>
          <w:lang w:bidi="en-US"/>
        </w:rPr>
        <w:lastRenderedPageBreak/>
        <w:t>Elk atelier zal een kwaliteitsdossier bijhouden waarin straalmiddel, ruwheid en reinheid in vermeld staan. Minimaal 3 werkdagen voor aanvang van de straal(schilder)werkzaamheden zal Aquafin schriftelijk op de hoogte gesteld worden over de planning teneinde tussentijdse controles door Aquafin of haar gemachtigde mogelijk te maken.</w:t>
      </w:r>
      <w:r w:rsidRPr="006144E2">
        <w:rPr>
          <w:rFonts w:eastAsia="Times New Roman" w:cs="Times New Roman"/>
          <w:b/>
          <w:lang w:bidi="en-US"/>
        </w:rPr>
        <w:t xml:space="preserve"> </w:t>
      </w:r>
    </w:p>
    <w:p w14:paraId="4B9277A1" w14:textId="77777777" w:rsidR="00F87859" w:rsidRPr="006144E2" w:rsidRDefault="00F87859" w:rsidP="007F2EB3">
      <w:pPr>
        <w:spacing w:after="200"/>
        <w:rPr>
          <w:rFonts w:eastAsia="Times New Roman" w:cs="Times New Roman"/>
          <w:lang w:bidi="en-US"/>
        </w:rPr>
      </w:pPr>
    </w:p>
    <w:p w14:paraId="68269279" w14:textId="1C35595D" w:rsidR="007F2EB3" w:rsidRPr="006144E2" w:rsidRDefault="007B3D32" w:rsidP="007B3D32">
      <w:pPr>
        <w:pStyle w:val="Kop3"/>
        <w:rPr>
          <w:lang w:bidi="en-US"/>
        </w:rPr>
      </w:pPr>
      <w:bookmarkStart w:id="95" w:name="_Toc33426976"/>
      <w:bookmarkStart w:id="96" w:name="_Toc33692491"/>
      <w:r w:rsidRPr="006144E2">
        <w:rPr>
          <w:lang w:bidi="en-US"/>
        </w:rPr>
        <w:t xml:space="preserve">0.11.3. </w:t>
      </w:r>
      <w:r w:rsidR="007F2EB3" w:rsidRPr="006144E2">
        <w:rPr>
          <w:lang w:bidi="en-US"/>
        </w:rPr>
        <w:t>Aanbrengen van het verfsysteem na stralen</w:t>
      </w:r>
      <w:bookmarkEnd w:id="95"/>
      <w:bookmarkEnd w:id="96"/>
    </w:p>
    <w:p w14:paraId="2ACE0DE4"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Vóór het aanbrengen van het door Aquafin goedgekeurde verfsysteem moet het oppervlak gestraald worden volgens de bepalingen van par. 0.11.2.</w:t>
      </w:r>
    </w:p>
    <w:p w14:paraId="3DF7A6D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Tenzij anders bepaald vindt al het schilderwerk plaats in een overdekte (geconditioneerde) ruimte. Indien schilderwerk plaatsvindt op de werf moet de aannemer vooraf aan Aquafin of haar gemachtigde zijn werkprocedure ter goedkeuring voorleggen en de bepalingen van 0.11.8 volgen.</w:t>
      </w:r>
    </w:p>
    <w:p w14:paraId="60C7623C"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Verfproducten en applicatiewijze:</w:t>
      </w:r>
    </w:p>
    <w:p w14:paraId="5C108E7B" w14:textId="254E22B4"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Tenzij uitdrukkelijk anders bepaald worden ALLE lagen in het atelier aangebracht d.m.v. “airless spray”. Hoeken, kanten en/of andere moeilijk bereikbare plaatsen worden voorgezet met de borstel. Applicatie van de primerlaag met de rol is NIET toegestaan. </w:t>
      </w:r>
    </w:p>
    <w:p w14:paraId="0236FA1A" w14:textId="3CCC2140"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gebruikte verven, tenzij anders vermeld, bestaan uit 2 of meerdere componenten. Om een correcte applicatie te garanderen dienen bij het aanmaken van de verf de instructies van de verfleverancier ten aanzien van de mengvolgorde, eventuele inductietijd en potlife s</w:t>
      </w:r>
      <w:r w:rsidR="001246A3" w:rsidRPr="006144E2">
        <w:rPr>
          <w:rFonts w:eastAsia="Times New Roman" w:cs="Times New Roman"/>
          <w:lang w:bidi="en-US"/>
        </w:rPr>
        <w:t xml:space="preserve">trikt gerespecteerd te worden. </w:t>
      </w:r>
      <w:r w:rsidRPr="006144E2">
        <w:rPr>
          <w:rFonts w:eastAsia="Times New Roman" w:cs="Times New Roman"/>
          <w:lang w:bidi="en-US"/>
        </w:rPr>
        <w:t xml:space="preserve">Oproeren met een stok of lat is NIET toegestaan. De gebruikte verven dienen steeds opgeroerd te worden d.m.v. een mechanische roerder (elektrisch of pneumatisch). Deelmengingen zijn niet toegestaan.  </w:t>
      </w:r>
    </w:p>
    <w:p w14:paraId="12255CC3" w14:textId="56B4591F"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Enkel niet-beschadigde potten verf, niet ouder dan de door de verfleverancier voorgeschreven “shelf life”, mogen gebruikt worden. Elke pot verf dient hiertoe een label te bevatten met duidelijke aanduiding van het product, component, de batchnummer, en fabricatiedatum. Indien de fabricatiedatum niet uit de aanduidingen op de label afgeleid kan worden dient de verfleverancier deze op de leveringsbonnen te vermelden.  </w:t>
      </w:r>
    </w:p>
    <w:p w14:paraId="3E6469DA"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Applicatie van de primerlaag:</w:t>
      </w:r>
    </w:p>
    <w:p w14:paraId="2D3DA5D7" w14:textId="2AF36B5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primerlaag dient max</w:t>
      </w:r>
      <w:r w:rsidR="001246A3" w:rsidRPr="006144E2">
        <w:rPr>
          <w:rFonts w:eastAsia="Times New Roman" w:cs="Times New Roman"/>
          <w:lang w:bidi="en-US"/>
        </w:rPr>
        <w:t>imum</w:t>
      </w:r>
      <w:r w:rsidRPr="006144E2">
        <w:rPr>
          <w:rFonts w:eastAsia="Times New Roman" w:cs="Times New Roman"/>
          <w:lang w:bidi="en-US"/>
        </w:rPr>
        <w:t xml:space="preserve"> 2 uur na het beëindigen van het stralen en rekening houdend met de atmosferische omstandigheden aangebracht te worden. Indien gestraalde stukken toch terugloop vertonen en derhalve niet meer conform zijn aan de in 0.11.2. gestelde eisen zullen de stukken opnieuw gestraald worden.  </w:t>
      </w:r>
    </w:p>
    <w:p w14:paraId="310FF42F" w14:textId="5769BDF3" w:rsidR="007F2EB3" w:rsidRPr="006144E2" w:rsidRDefault="007F2EB3" w:rsidP="007F2EB3">
      <w:pPr>
        <w:spacing w:after="200"/>
        <w:rPr>
          <w:rFonts w:eastAsia="Times New Roman" w:cs="Times New Roman"/>
          <w:lang w:bidi="en-US"/>
        </w:rPr>
      </w:pPr>
      <w:r w:rsidRPr="006144E2">
        <w:rPr>
          <w:rFonts w:eastAsia="Times New Roman" w:cs="Times New Roman"/>
          <w:lang w:bidi="en-US"/>
        </w:rPr>
        <w:t>Op het ogenblik van de applicatie van de primerlaag en dit tot na de volledige droging van de verflaag dient de oppervlaktetemperatuur van het staal steeds minimaal 3°C hoger te zijn dan het dauwpunt van de omringende lucht. Het gebruik van lasprimers is NIET toegestaan.</w:t>
      </w:r>
    </w:p>
    <w:p w14:paraId="4C178910" w14:textId="00F990F2"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 xml:space="preserve">Indien bepaalde stukken op de werf nog aan elkaar dienen gelast te worden, dient men circa 5 cm langs elke zijde van de laszone vrij te laten en af te kleven na stralen (geen verf aanbrengen). Voor de afwerking van deze zones dient men de instructies te volgen zoals omschreven in 0.11.8 : applicatie op de werf.  </w:t>
      </w:r>
    </w:p>
    <w:p w14:paraId="3DF20A6C"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Applicatie van de overige lagen:</w:t>
      </w:r>
    </w:p>
    <w:p w14:paraId="0986A263" w14:textId="61A7D4CF"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applicatie van alle overige lagen vindt eveneens plaats onder gecontroleerde atmosferische omstandigheden en volgens de voorschriften van de verfleverancier.  Alvorens een volgende laag aan te brengen dient de uitvoerder zich ervan te vergewissen dat de onderliggende laag voldoende uitgehard is (in functie van de werkelijk aangebrachte laagdikte) en voldoet aan de gestelde laagdikte eisen. Elke aangebrachte laag dient vrij te zijn van visuele gebreken zoals heilige dagen, stof, vuilinsluiting, blisters,</w:t>
      </w:r>
      <w:r w:rsidR="001246A3" w:rsidRPr="006144E2">
        <w:rPr>
          <w:rFonts w:eastAsia="Times New Roman" w:cs="Times New Roman"/>
          <w:lang w:bidi="en-US"/>
        </w:rPr>
        <w:t xml:space="preserve"> ….</w:t>
      </w:r>
      <w:r w:rsidRPr="006144E2">
        <w:rPr>
          <w:rFonts w:eastAsia="Times New Roman" w:cs="Times New Roman"/>
          <w:lang w:bidi="en-US"/>
        </w:rPr>
        <w:t xml:space="preserve">  Contaminatie tussen de lag</w:t>
      </w:r>
      <w:r w:rsidR="001246A3" w:rsidRPr="006144E2">
        <w:rPr>
          <w:rFonts w:eastAsia="Times New Roman" w:cs="Times New Roman"/>
          <w:lang w:bidi="en-US"/>
        </w:rPr>
        <w:t xml:space="preserve">en zal steeds vermeden worden. </w:t>
      </w:r>
      <w:r w:rsidRPr="006144E2">
        <w:rPr>
          <w:rFonts w:eastAsia="Times New Roman" w:cs="Times New Roman"/>
          <w:lang w:bidi="en-US"/>
        </w:rPr>
        <w:t xml:space="preserve">Indien een verflaag toch gecontamineerd werd dient deze contaminatie volledig verwijderd te worden alvorens de tussenlaag of eindlaag mag aangebracht worden. Moeilijk bereikbare plaatsen of randen/kanten zullen met elke laag voorgezet worden met de borstel.  </w:t>
      </w:r>
    </w:p>
    <w:p w14:paraId="0D105894"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Afgewerkt beschermingssysteem:</w:t>
      </w:r>
    </w:p>
    <w:p w14:paraId="4722EA7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Onderhavig bestek voorziet in twee uitvoeringswijzen in het atelier:</w:t>
      </w:r>
    </w:p>
    <w:p w14:paraId="218A137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constructies worden in het atelier afgewerkt, exclusief de eindlaag (zie 0.11.8)</w:t>
      </w:r>
    </w:p>
    <w:p w14:paraId="4919076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Volledige afwerking van de stukken in het atelier, inclusief de eindlaag</w:t>
      </w:r>
    </w:p>
    <w:p w14:paraId="59D23175" w14:textId="77777777" w:rsidR="00E767A8" w:rsidRPr="006144E2" w:rsidRDefault="00E767A8" w:rsidP="00E767A8">
      <w:pPr>
        <w:spacing w:after="200"/>
        <w:ind w:left="720"/>
        <w:contextualSpacing/>
        <w:rPr>
          <w:rFonts w:eastAsia="Times New Roman" w:cs="Times New Roman"/>
          <w:lang w:bidi="en-US"/>
        </w:rPr>
      </w:pPr>
    </w:p>
    <w:p w14:paraId="603DF872" w14:textId="7E9BF8FD"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Indien door transport of plaatsen de eindlaag of het coatingsysteem wordt beschadigd dient het verfsysteem op de werf, op koste van de uitvoerder/aannemer, op een kwalitatieve wijze en goed atmosferische omstandigheden hersteld te worden. De werkprocedure dient in dit geval voorafgaand aan de uitvoering aan Aquafin of haar gemachtigde ter goedkeuring te worden voorgelegd. </w:t>
      </w:r>
    </w:p>
    <w:p w14:paraId="44711B2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Na volledige afwerking en voor de voorlopige oplevering kan in bepaalde gevallen een porositeitstest opgelegd worden. In dit geval dient de aannemer een vonktestenrapport af te leveren waarmee kan aangetoond worden dat het geleverde “object” geen porositeiten bevat (rapport dient data te vermelden over vonkspanning en testapparatuur) Aquafin dient in de gelegenheid te verkeren deze vonktest bij te wonen. Hiertoe dient de aannemer minimaal 2 dagen voor de uitvoering van de test Aquafin schriftelijk op de hoogte te stellen.  </w:t>
      </w:r>
    </w:p>
    <w:p w14:paraId="422CB7E2" w14:textId="40AC026A"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de voorlopige oplevering geldt het esthetisch aspect van het eindresultaat. De eindlaag moet egaal zijn, zelfs na de uitvoering van eventuele herstellingen.</w:t>
      </w:r>
    </w:p>
    <w:p w14:paraId="489742D3" w14:textId="088DDA43"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toepasbare verfsystemen bij Aquafin worden opgesplitst in vers</w:t>
      </w:r>
      <w:r w:rsidR="00D07BF9">
        <w:rPr>
          <w:rFonts w:eastAsia="Times New Roman" w:cs="Times New Roman"/>
          <w:lang w:bidi="en-US"/>
        </w:rPr>
        <w:t xml:space="preserve">chillende toepassingssystemen. </w:t>
      </w:r>
      <w:r w:rsidRPr="006144E2">
        <w:rPr>
          <w:rFonts w:eastAsia="Times New Roman" w:cs="Times New Roman"/>
          <w:lang w:bidi="en-US"/>
        </w:rPr>
        <w:t xml:space="preserve">De tabel onder 0.11.6 geeft een overzicht van hun toepassing.  </w:t>
      </w:r>
    </w:p>
    <w:p w14:paraId="5680F4C9" w14:textId="77777777" w:rsidR="00C3226D" w:rsidRPr="006144E2" w:rsidRDefault="00C3226D" w:rsidP="007F2EB3">
      <w:pPr>
        <w:spacing w:after="200"/>
        <w:rPr>
          <w:rFonts w:eastAsia="Times New Roman" w:cs="Times New Roman"/>
          <w:lang w:bidi="en-US"/>
        </w:rPr>
      </w:pPr>
    </w:p>
    <w:p w14:paraId="7E4629EA" w14:textId="58E4049F" w:rsidR="007F2EB3" w:rsidRPr="006144E2" w:rsidRDefault="007B3D32" w:rsidP="007B3D32">
      <w:pPr>
        <w:pStyle w:val="Kop4"/>
      </w:pPr>
      <w:bookmarkStart w:id="97" w:name="_Toc33426977"/>
      <w:r w:rsidRPr="006144E2">
        <w:lastRenderedPageBreak/>
        <w:t xml:space="preserve">0.11.3.1. </w:t>
      </w:r>
      <w:r w:rsidR="007F2EB3" w:rsidRPr="006144E2">
        <w:t>Lasprimer</w:t>
      </w:r>
      <w:bookmarkEnd w:id="97"/>
    </w:p>
    <w:p w14:paraId="64C2ED5E"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Het gebruik van lasprimers is NIET toegestaan. </w:t>
      </w:r>
    </w:p>
    <w:p w14:paraId="68F76570" w14:textId="77777777" w:rsidR="00F87859" w:rsidRPr="006144E2" w:rsidRDefault="00F87859" w:rsidP="007F2EB3">
      <w:pPr>
        <w:keepNext/>
        <w:spacing w:after="200"/>
        <w:rPr>
          <w:rFonts w:eastAsia="Times New Roman" w:cs="Times New Roman"/>
          <w:lang w:bidi="en-US"/>
        </w:rPr>
      </w:pPr>
    </w:p>
    <w:p w14:paraId="251916A0" w14:textId="3E922978" w:rsidR="007F2EB3" w:rsidRPr="006144E2" w:rsidRDefault="007B3D32" w:rsidP="007B3D32">
      <w:pPr>
        <w:pStyle w:val="Kop4"/>
      </w:pPr>
      <w:bookmarkStart w:id="98" w:name="_Toc33426978"/>
      <w:r w:rsidRPr="006144E2">
        <w:t xml:space="preserve">0.11.3.2. </w:t>
      </w:r>
      <w:r w:rsidR="007F2EB3" w:rsidRPr="006144E2">
        <w:t>Grondlaag (Primer)</w:t>
      </w:r>
      <w:bookmarkEnd w:id="98"/>
    </w:p>
    <w:p w14:paraId="4E85CC0B"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Als grondlaag in de Aquafin beschermingssystemen wordt een zinkrijke epoxyprimer voorgeschreven. </w:t>
      </w:r>
    </w:p>
    <w:p w14:paraId="7DF1AC9E" w14:textId="108E98DF" w:rsidR="007F2EB3" w:rsidRPr="006144E2" w:rsidRDefault="001246A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De maximum</w:t>
      </w:r>
      <w:r w:rsidR="007F2EB3" w:rsidRPr="006144E2">
        <w:rPr>
          <w:rFonts w:eastAsia="Times New Roman" w:cs="Times New Roman"/>
          <w:lang w:bidi="en-US"/>
        </w:rPr>
        <w:t xml:space="preserve"> bedrijfstemperatuur mag niet hoger liggen dan 100</w:t>
      </w:r>
      <w:r w:rsidRPr="006144E2">
        <w:rPr>
          <w:rFonts w:eastAsia="Times New Roman" w:cs="Times New Roman"/>
          <w:lang w:bidi="en-US"/>
        </w:rPr>
        <w:t xml:space="preserve"> </w:t>
      </w:r>
      <w:r w:rsidR="007F2EB3" w:rsidRPr="006144E2">
        <w:rPr>
          <w:rFonts w:eastAsia="Times New Roman" w:cs="Times New Roman"/>
          <w:lang w:bidi="en-US"/>
        </w:rPr>
        <w:t>°C</w:t>
      </w:r>
    </w:p>
    <w:p w14:paraId="3B781572"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 xml:space="preserve">De voorgestelde/gekozen primerlaag (grondlaag) dient van hetzelfde merk te zijn als de erop volgende lagen van het aan te brengen verfsysteem.  </w:t>
      </w:r>
    </w:p>
    <w:p w14:paraId="084DB50B" w14:textId="77777777" w:rsidR="007B3D32" w:rsidRPr="006144E2" w:rsidRDefault="007B3D32" w:rsidP="007B3D32">
      <w:pPr>
        <w:keepNext/>
        <w:spacing w:after="200"/>
        <w:ind w:left="720"/>
        <w:contextualSpacing/>
        <w:rPr>
          <w:rFonts w:eastAsia="Times New Roman" w:cs="Times New Roman"/>
          <w:lang w:bidi="en-US"/>
        </w:rPr>
      </w:pPr>
    </w:p>
    <w:p w14:paraId="08DB8D8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Minimum vereisten voor de grondlaag/primer:</w:t>
      </w:r>
    </w:p>
    <w:p w14:paraId="69D263F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laag moet goede benattingseigenschappen hebben en een goede hechting hebben op staal</w:t>
      </w:r>
    </w:p>
    <w:p w14:paraId="4750E8D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goede resistentie tegen spatwater en licht-agressieve chemicaliën</w:t>
      </w:r>
    </w:p>
    <w:p w14:paraId="263887CA" w14:textId="77777777" w:rsidR="00F87859" w:rsidRPr="006144E2" w:rsidRDefault="00F87859" w:rsidP="00F87859">
      <w:pPr>
        <w:spacing w:after="200"/>
        <w:ind w:left="720"/>
        <w:contextualSpacing/>
        <w:rPr>
          <w:rFonts w:eastAsia="Times New Roman" w:cs="Times New Roman"/>
          <w:lang w:bidi="en-US"/>
        </w:rPr>
      </w:pPr>
    </w:p>
    <w:p w14:paraId="06018D93" w14:textId="28270F4F" w:rsidR="007F2EB3" w:rsidRPr="006144E2" w:rsidRDefault="007B3D32" w:rsidP="007B3D32">
      <w:pPr>
        <w:pStyle w:val="Kop4"/>
        <w:rPr>
          <w:lang w:bidi="en-US"/>
        </w:rPr>
      </w:pPr>
      <w:bookmarkStart w:id="99" w:name="_Toc33426979"/>
      <w:r w:rsidRPr="006144E2">
        <w:rPr>
          <w:lang w:bidi="en-US"/>
        </w:rPr>
        <w:t xml:space="preserve">0.11.3.3. </w:t>
      </w:r>
      <w:r w:rsidR="007F2EB3" w:rsidRPr="006144E2">
        <w:rPr>
          <w:lang w:bidi="en-US"/>
        </w:rPr>
        <w:t>Metallisatie</w:t>
      </w:r>
      <w:bookmarkEnd w:id="99"/>
      <w:r w:rsidR="007F2EB3" w:rsidRPr="006144E2">
        <w:rPr>
          <w:lang w:bidi="en-US"/>
        </w:rPr>
        <w:t xml:space="preserve"> </w:t>
      </w:r>
    </w:p>
    <w:p w14:paraId="04A0F17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Speciale voorschriften </w:t>
      </w:r>
    </w:p>
    <w:p w14:paraId="2D5CD48D"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Het metalliseren dient te gebeuren volgens NBN 755 en ISO 2063;</w:t>
      </w:r>
    </w:p>
    <w:p w14:paraId="5D52E908" w14:textId="498B6121"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Metallisatie met Zn mag enkel voor bedrijfstemperaturen tot 70</w:t>
      </w:r>
      <w:r w:rsidR="001246A3" w:rsidRPr="006144E2">
        <w:rPr>
          <w:rFonts w:eastAsia="Times New Roman" w:cs="Times New Roman"/>
          <w:lang w:bidi="en-US"/>
        </w:rPr>
        <w:t xml:space="preserve"> </w:t>
      </w:r>
      <w:r w:rsidRPr="006144E2">
        <w:rPr>
          <w:rFonts w:eastAsia="Times New Roman" w:cs="Times New Roman"/>
          <w:lang w:bidi="en-US"/>
        </w:rPr>
        <w:t xml:space="preserve">°C. </w:t>
      </w:r>
    </w:p>
    <w:p w14:paraId="50C2C081" w14:textId="0319F8B9"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Bij bedrijfstemperaturen &gt; 70°</w:t>
      </w:r>
      <w:r w:rsidR="001246A3" w:rsidRPr="006144E2">
        <w:rPr>
          <w:rFonts w:eastAsia="Times New Roman" w:cs="Times New Roman"/>
          <w:lang w:bidi="en-US"/>
        </w:rPr>
        <w:t>C</w:t>
      </w:r>
      <w:r w:rsidRPr="006144E2">
        <w:rPr>
          <w:rFonts w:eastAsia="Times New Roman" w:cs="Times New Roman"/>
          <w:lang w:bidi="en-US"/>
        </w:rPr>
        <w:t xml:space="preserve"> is enkel een metallisatie op basis van zuiver aluminium toegestaan</w:t>
      </w:r>
    </w:p>
    <w:p w14:paraId="5A600494" w14:textId="54F2EAC5"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Het metalliseren gebeurt onmiddellijk na het stralen en ontstoffen van de ondergrond. Een straalreinheidsgraad Sa </w:t>
      </w:r>
      <w:r w:rsidR="00A5068C">
        <w:rPr>
          <w:rFonts w:eastAsia="Times New Roman" w:cs="Times New Roman"/>
          <w:lang w:bidi="en-US"/>
        </w:rPr>
        <w:t>2 1/2</w:t>
      </w:r>
      <w:r w:rsidRPr="006144E2">
        <w:rPr>
          <w:rFonts w:eastAsia="Times New Roman" w:cs="Times New Roman"/>
          <w:lang w:bidi="en-US"/>
        </w:rPr>
        <w:t xml:space="preserve"> volgens ISO 8501 is vereist en de ondergrond dient gestraald te zijn met een inert SCHERPKANTIG grit. (geen shot)</w:t>
      </w:r>
    </w:p>
    <w:p w14:paraId="44FD36B9" w14:textId="77777777" w:rsidR="001246A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Het ruwheidsprofiel van de gestraalde vlakken dient een minimum rugositeit te bezitten van </w:t>
      </w:r>
      <w:r w:rsidR="001246A3" w:rsidRPr="006144E2">
        <w:rPr>
          <w:rFonts w:eastAsia="Times New Roman" w:cs="Times New Roman"/>
          <w:lang w:bidi="en-US"/>
        </w:rPr>
        <w:t>:</w:t>
      </w:r>
    </w:p>
    <w:p w14:paraId="309C9B4D" w14:textId="4129388A" w:rsidR="007F2EB3" w:rsidRPr="006144E2" w:rsidRDefault="007F2EB3" w:rsidP="001246A3">
      <w:pPr>
        <w:spacing w:after="200"/>
        <w:ind w:left="1416"/>
        <w:contextualSpacing/>
        <w:rPr>
          <w:rFonts w:eastAsia="Times New Roman" w:cs="Times New Roman"/>
          <w:lang w:bidi="en-US"/>
        </w:rPr>
      </w:pPr>
      <w:r w:rsidRPr="006144E2">
        <w:rPr>
          <w:rFonts w:eastAsia="Times New Roman" w:cs="Times New Roman"/>
          <w:lang w:bidi="en-US"/>
        </w:rPr>
        <w:br/>
        <w:t>R</w:t>
      </w:r>
      <w:r w:rsidRPr="006144E2">
        <w:rPr>
          <w:rFonts w:eastAsia="Times New Roman" w:cs="Times New Roman"/>
          <w:vertAlign w:val="subscript"/>
          <w:lang w:bidi="en-US"/>
        </w:rPr>
        <w:t>max</w:t>
      </w:r>
      <w:r w:rsidRPr="006144E2">
        <w:rPr>
          <w:rFonts w:eastAsia="Times New Roman" w:cs="Times New Roman"/>
          <w:lang w:bidi="en-US"/>
        </w:rPr>
        <w:t>.: 25 - 50 µm voor Zn</w:t>
      </w:r>
      <w:r w:rsidRPr="006144E2">
        <w:rPr>
          <w:rFonts w:eastAsia="Times New Roman" w:cs="Times New Roman"/>
          <w:lang w:bidi="en-US"/>
        </w:rPr>
        <w:br/>
        <w:t>R</w:t>
      </w:r>
      <w:r w:rsidRPr="006144E2">
        <w:rPr>
          <w:rFonts w:eastAsia="Times New Roman" w:cs="Times New Roman"/>
          <w:vertAlign w:val="subscript"/>
          <w:lang w:bidi="en-US"/>
        </w:rPr>
        <w:t>max</w:t>
      </w:r>
      <w:r w:rsidRPr="006144E2">
        <w:rPr>
          <w:rFonts w:eastAsia="Times New Roman" w:cs="Times New Roman"/>
          <w:lang w:bidi="en-US"/>
        </w:rPr>
        <w:t xml:space="preserve">.: 70 </w:t>
      </w:r>
      <w:r w:rsidR="001246A3" w:rsidRPr="006144E2">
        <w:rPr>
          <w:rFonts w:eastAsia="Times New Roman" w:cs="Times New Roman"/>
          <w:lang w:bidi="en-US"/>
        </w:rPr>
        <w:t>–</w:t>
      </w:r>
      <w:r w:rsidRPr="006144E2">
        <w:rPr>
          <w:rFonts w:eastAsia="Times New Roman" w:cs="Times New Roman"/>
          <w:lang w:bidi="en-US"/>
        </w:rPr>
        <w:t xml:space="preserve"> 90</w:t>
      </w:r>
      <w:r w:rsidR="001246A3" w:rsidRPr="006144E2">
        <w:rPr>
          <w:rFonts w:eastAsia="Times New Roman" w:cs="Times New Roman"/>
          <w:lang w:bidi="en-US"/>
        </w:rPr>
        <w:t xml:space="preserve"> </w:t>
      </w:r>
      <w:r w:rsidRPr="006144E2">
        <w:rPr>
          <w:rFonts w:eastAsia="Times New Roman" w:cs="Times New Roman"/>
          <w:lang w:bidi="en-US"/>
        </w:rPr>
        <w:t>µm voor Al</w:t>
      </w:r>
    </w:p>
    <w:p w14:paraId="656ADE19" w14:textId="77777777" w:rsidR="001246A3" w:rsidRPr="006144E2" w:rsidRDefault="001246A3" w:rsidP="001246A3">
      <w:pPr>
        <w:spacing w:after="200"/>
        <w:ind w:left="720"/>
        <w:contextualSpacing/>
        <w:rPr>
          <w:rFonts w:eastAsia="Times New Roman" w:cs="Times New Roman"/>
          <w:lang w:bidi="en-US"/>
        </w:rPr>
      </w:pPr>
    </w:p>
    <w:p w14:paraId="02FEA44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relatieve vochtigheid vanaf het stralen tot na het aanbrengen van de metallisatie dient steeds lager te zijn dan 80 %</w:t>
      </w:r>
    </w:p>
    <w:p w14:paraId="7DF10052" w14:textId="2009A1DE"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Voor het metallisere</w:t>
      </w:r>
      <w:r w:rsidR="001246A3" w:rsidRPr="006144E2">
        <w:rPr>
          <w:rFonts w:eastAsia="Times New Roman" w:cs="Times New Roman"/>
          <w:lang w:bidi="en-US"/>
        </w:rPr>
        <w:t>n met ZINK (het zogenaamde scho</w:t>
      </w:r>
      <w:r w:rsidRPr="006144E2">
        <w:rPr>
          <w:rFonts w:eastAsia="Times New Roman" w:cs="Times New Roman"/>
          <w:lang w:bidi="en-US"/>
        </w:rPr>
        <w:t>peren met draad) gebruikt men een draad bestaande uit 85 % zink en 15 % aluminium met een minimum gegarandeerde zuiverheid</w:t>
      </w:r>
      <w:r w:rsidR="001246A3" w:rsidRPr="006144E2">
        <w:rPr>
          <w:rFonts w:eastAsia="Times New Roman" w:cs="Times New Roman"/>
          <w:lang w:bidi="en-US"/>
        </w:rPr>
        <w:t>s</w:t>
      </w:r>
      <w:r w:rsidRPr="006144E2">
        <w:rPr>
          <w:rFonts w:eastAsia="Times New Roman" w:cs="Times New Roman"/>
          <w:lang w:bidi="en-US"/>
        </w:rPr>
        <w:t xml:space="preserve">graad van 99,5 % (behoudens andere specificaties). Schoriseren (spuiten van met poeder) is eveneens toegestaan.  </w:t>
      </w:r>
    </w:p>
    <w:p w14:paraId="21A6436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Bij het metalliseren met ALUMINIUM is enkel zuiver aluminium toegestaan.  (certificaat van de draad voor te leggen aan Aquafin voor uitvoering van de werken).  </w:t>
      </w:r>
    </w:p>
    <w:p w14:paraId="0274895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Maximaal 3 u na de metallisatie dient, indien dit gespecificeerd is, de sealer te worden aangebracht;</w:t>
      </w:r>
    </w:p>
    <w:p w14:paraId="4BC53D3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Bij de evaluatie van de metallisatie mogen geen onderdikten voorkomen.  </w:t>
      </w:r>
    </w:p>
    <w:p w14:paraId="68CA8827" w14:textId="77777777" w:rsidR="007F2EB3" w:rsidRPr="006144E2" w:rsidRDefault="007F2EB3" w:rsidP="007F2EB3">
      <w:pPr>
        <w:spacing w:after="200"/>
        <w:rPr>
          <w:rFonts w:eastAsia="Times New Roman" w:cs="Times New Roman"/>
          <w:lang w:bidi="en-US"/>
        </w:rPr>
      </w:pPr>
    </w:p>
    <w:p w14:paraId="3CD625D9"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TUSSENLAGEN:</w:t>
      </w:r>
    </w:p>
    <w:p w14:paraId="7E76BBF6" w14:textId="7D8318E5" w:rsidR="007F2EB3" w:rsidRPr="006144E2" w:rsidRDefault="007B3D32" w:rsidP="007B3D32">
      <w:pPr>
        <w:pStyle w:val="Kop4"/>
        <w:rPr>
          <w:lang w:bidi="en-US"/>
        </w:rPr>
      </w:pPr>
      <w:bookmarkStart w:id="100" w:name="_Toc33426980"/>
      <w:r w:rsidRPr="006144E2">
        <w:rPr>
          <w:lang w:bidi="en-US"/>
        </w:rPr>
        <w:t xml:space="preserve">0.11.3.4. </w:t>
      </w:r>
      <w:r w:rsidR="007F2EB3" w:rsidRPr="006144E2">
        <w:rPr>
          <w:lang w:bidi="en-US"/>
        </w:rPr>
        <w:t>Sealer op metallisatie</w:t>
      </w:r>
      <w:bookmarkEnd w:id="100"/>
    </w:p>
    <w:p w14:paraId="2C15CD2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sealer is een tweecomponenten-epoxyverf met polyamideverharder.</w:t>
      </w:r>
    </w:p>
    <w:p w14:paraId="5B6CCDC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Eigenschappen:</w:t>
      </w:r>
    </w:p>
    <w:p w14:paraId="781E248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Uitstekende hechting op, en afsluiting (sealing) van metallisatie</w:t>
      </w:r>
    </w:p>
    <w:p w14:paraId="376B35F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sealerlaag mag enkel aangebracht worden in een dunne laag en bij bedrijfstemperaturen onder de 100°C.</w:t>
      </w:r>
    </w:p>
    <w:p w14:paraId="52B2FF4C" w14:textId="77777777" w:rsidR="00F87859" w:rsidRPr="006144E2" w:rsidRDefault="00F87859" w:rsidP="00F87859">
      <w:pPr>
        <w:spacing w:after="200"/>
        <w:ind w:left="720"/>
        <w:contextualSpacing/>
        <w:rPr>
          <w:rFonts w:eastAsia="Times New Roman" w:cs="Times New Roman"/>
          <w:lang w:bidi="en-US"/>
        </w:rPr>
      </w:pPr>
    </w:p>
    <w:p w14:paraId="27021B20" w14:textId="295F092C" w:rsidR="007F2EB3" w:rsidRPr="006144E2" w:rsidRDefault="007B3D32" w:rsidP="007B3D32">
      <w:pPr>
        <w:pStyle w:val="Kop4"/>
        <w:rPr>
          <w:lang w:bidi="en-US"/>
        </w:rPr>
      </w:pPr>
      <w:bookmarkStart w:id="101" w:name="_Toc33426981"/>
      <w:r w:rsidRPr="006144E2">
        <w:rPr>
          <w:lang w:bidi="en-US"/>
        </w:rPr>
        <w:t xml:space="preserve">0.11.3.5. </w:t>
      </w:r>
      <w:r w:rsidR="007F2EB3" w:rsidRPr="006144E2">
        <w:rPr>
          <w:lang w:bidi="en-US"/>
        </w:rPr>
        <w:t>Epoxy coating met MIO (micaceous iron oxide)</w:t>
      </w:r>
      <w:bookmarkEnd w:id="101"/>
    </w:p>
    <w:p w14:paraId="16D75EA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High-built tweecomponenten-ijzerglimmercoating op basis van epoxyhars met een polyamide verharder.</w:t>
      </w:r>
    </w:p>
    <w:p w14:paraId="25C32403" w14:textId="77777777" w:rsidR="00F87859" w:rsidRPr="006144E2" w:rsidRDefault="00F87859" w:rsidP="007F2EB3">
      <w:pPr>
        <w:spacing w:after="200"/>
        <w:rPr>
          <w:rFonts w:eastAsia="Times New Roman" w:cs="Times New Roman"/>
          <w:lang w:bidi="en-US"/>
        </w:rPr>
      </w:pPr>
    </w:p>
    <w:p w14:paraId="5F575089" w14:textId="3DEF99C0" w:rsidR="007F2EB3" w:rsidRPr="006144E2" w:rsidRDefault="007B3D32" w:rsidP="007B3D32">
      <w:pPr>
        <w:pStyle w:val="Kop4"/>
        <w:rPr>
          <w:lang w:bidi="en-US"/>
        </w:rPr>
      </w:pPr>
      <w:bookmarkStart w:id="102" w:name="_Toc33426982"/>
      <w:r w:rsidRPr="006144E2">
        <w:rPr>
          <w:lang w:bidi="en-US"/>
        </w:rPr>
        <w:t xml:space="preserve">0.11.3.6. </w:t>
      </w:r>
      <w:r w:rsidR="007F2EB3" w:rsidRPr="006144E2">
        <w:rPr>
          <w:lang w:bidi="en-US"/>
        </w:rPr>
        <w:t>Epoxycoating zonder MIO</w:t>
      </w:r>
      <w:bookmarkEnd w:id="102"/>
      <w:r w:rsidR="007F2EB3" w:rsidRPr="006144E2">
        <w:rPr>
          <w:lang w:bidi="en-US"/>
        </w:rPr>
        <w:t xml:space="preserve"> </w:t>
      </w:r>
    </w:p>
    <w:p w14:paraId="33B97B20"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High-built tweecomponentencoating op basis van epoxyhars met een polyamide verharder.</w:t>
      </w:r>
    </w:p>
    <w:p w14:paraId="11263AB3" w14:textId="77777777" w:rsidR="00F87859" w:rsidRPr="006144E2" w:rsidRDefault="00F87859" w:rsidP="007F2EB3">
      <w:pPr>
        <w:keepNext/>
        <w:spacing w:after="200"/>
        <w:rPr>
          <w:rFonts w:eastAsia="Times New Roman" w:cs="Times New Roman"/>
          <w:lang w:bidi="en-US"/>
        </w:rPr>
      </w:pPr>
    </w:p>
    <w:p w14:paraId="6DB54EEB" w14:textId="2BEA4081" w:rsidR="007F2EB3" w:rsidRPr="006144E2" w:rsidRDefault="007B3D32" w:rsidP="007B3D32">
      <w:pPr>
        <w:pStyle w:val="Kop4"/>
        <w:rPr>
          <w:lang w:bidi="en-US"/>
        </w:rPr>
      </w:pPr>
      <w:bookmarkStart w:id="103" w:name="_Toc33426983"/>
      <w:r w:rsidRPr="006144E2">
        <w:rPr>
          <w:lang w:bidi="en-US"/>
        </w:rPr>
        <w:t xml:space="preserve">0.11.3.7. </w:t>
      </w:r>
      <w:r w:rsidR="007F2EB3" w:rsidRPr="006144E2">
        <w:rPr>
          <w:lang w:bidi="en-US"/>
        </w:rPr>
        <w:t>Epoxycoating ondergedompelde systemen</w:t>
      </w:r>
      <w:bookmarkEnd w:id="103"/>
    </w:p>
    <w:p w14:paraId="5FA1747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Oplosmiddelarme tweecomponentencoating op basis van epoxyhars en polyamide verharder.</w:t>
      </w:r>
    </w:p>
    <w:p w14:paraId="4FFE1D66" w14:textId="77777777" w:rsidR="007F2EB3" w:rsidRPr="006144E2" w:rsidRDefault="007F2EB3" w:rsidP="007F2EB3">
      <w:pPr>
        <w:spacing w:after="200"/>
        <w:rPr>
          <w:rFonts w:eastAsia="Times New Roman" w:cs="Times New Roman"/>
          <w:lang w:bidi="en-US"/>
        </w:rPr>
      </w:pPr>
    </w:p>
    <w:p w14:paraId="62BAAAEB"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EINDLAGEN:</w:t>
      </w:r>
    </w:p>
    <w:p w14:paraId="2E3BE38C" w14:textId="54B961F7" w:rsidR="007F2EB3" w:rsidRPr="006144E2" w:rsidRDefault="007B3D32" w:rsidP="007B3D32">
      <w:pPr>
        <w:pStyle w:val="Kop4"/>
        <w:rPr>
          <w:lang w:bidi="en-US"/>
        </w:rPr>
      </w:pPr>
      <w:bookmarkStart w:id="104" w:name="_Toc33426984"/>
      <w:r w:rsidRPr="006144E2">
        <w:rPr>
          <w:lang w:bidi="en-US"/>
        </w:rPr>
        <w:t xml:space="preserve">0.11.3.8. </w:t>
      </w:r>
      <w:r w:rsidR="007F2EB3" w:rsidRPr="006144E2">
        <w:rPr>
          <w:lang w:bidi="en-US"/>
        </w:rPr>
        <w:t>Polyurethaanverven</w:t>
      </w:r>
      <w:bookmarkEnd w:id="104"/>
    </w:p>
    <w:p w14:paraId="4A95341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polyurethaanlakken zijn van het type high-built met een alifatische isocyanaatverharder met acrylaat. De pigmentatie is afhankelijk van de kleur, bepaald in het bijzonder bestek of op aanwijzen van Aquafin.</w:t>
      </w:r>
    </w:p>
    <w:p w14:paraId="7F1EA980" w14:textId="77777777" w:rsidR="00F87859" w:rsidRPr="006144E2" w:rsidRDefault="00F87859" w:rsidP="007F2EB3">
      <w:pPr>
        <w:spacing w:after="200"/>
        <w:rPr>
          <w:rFonts w:eastAsia="Times New Roman" w:cs="Times New Roman"/>
          <w:lang w:bidi="en-US"/>
        </w:rPr>
      </w:pPr>
    </w:p>
    <w:p w14:paraId="58FC6C70" w14:textId="45B2012D" w:rsidR="007F2EB3" w:rsidRPr="006144E2" w:rsidRDefault="007B3D32" w:rsidP="007B3D32">
      <w:pPr>
        <w:pStyle w:val="Kop3"/>
        <w:rPr>
          <w:lang w:bidi="en-US"/>
        </w:rPr>
      </w:pPr>
      <w:bookmarkStart w:id="105" w:name="_Toc33426985"/>
      <w:bookmarkStart w:id="106" w:name="_Toc33692492"/>
      <w:r w:rsidRPr="006144E2">
        <w:rPr>
          <w:lang w:bidi="en-US"/>
        </w:rPr>
        <w:t xml:space="preserve">0.11.4. </w:t>
      </w:r>
      <w:r w:rsidR="007F2EB3" w:rsidRPr="006144E2">
        <w:rPr>
          <w:lang w:bidi="en-US"/>
        </w:rPr>
        <w:t>Thermisch verzinken</w:t>
      </w:r>
      <w:bookmarkEnd w:id="105"/>
      <w:bookmarkEnd w:id="106"/>
    </w:p>
    <w:p w14:paraId="66D8D7DB" w14:textId="06BA4714" w:rsidR="007F2EB3" w:rsidRPr="006144E2" w:rsidRDefault="001246A3" w:rsidP="007F2EB3">
      <w:pPr>
        <w:spacing w:after="200"/>
        <w:rPr>
          <w:rFonts w:eastAsia="Times New Roman" w:cs="Times New Roman"/>
          <w:lang w:bidi="en-US"/>
        </w:rPr>
      </w:pPr>
      <w:r w:rsidRPr="006144E2">
        <w:rPr>
          <w:rFonts w:eastAsia="Times New Roman" w:cs="Times New Roman"/>
          <w:lang w:bidi="en-US"/>
        </w:rPr>
        <w:t>Hiervoor gelden</w:t>
      </w:r>
      <w:r w:rsidR="007F2EB3" w:rsidRPr="006144E2">
        <w:rPr>
          <w:rFonts w:eastAsia="Times New Roman" w:cs="Times New Roman"/>
          <w:lang w:bidi="en-US"/>
        </w:rPr>
        <w:t xml:space="preserve"> de normen NBN EN ISO 1461 (laagdikte) &amp; 14 713.</w:t>
      </w:r>
    </w:p>
    <w:p w14:paraId="27DDDE3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 xml:space="preserve">Om een uniforme zinklaag met goede hechting te bekomen dient het basismateriaal aan volgende eisen te voldoen: </w:t>
      </w:r>
    </w:p>
    <w:p w14:paraId="05A31F9B" w14:textId="33459160" w:rsidR="007F2EB3" w:rsidRPr="006144E2" w:rsidRDefault="007F2EB3" w:rsidP="007F2EB3">
      <w:pPr>
        <w:spacing w:after="200"/>
        <w:rPr>
          <w:rFonts w:eastAsia="Times New Roman" w:cs="Times New Roman"/>
          <w:lang w:bidi="en-US"/>
        </w:rPr>
      </w:pPr>
      <w:r w:rsidRPr="006144E2">
        <w:rPr>
          <w:rFonts w:eastAsia="Times New Roman" w:cs="Times New Roman"/>
          <w:lang w:bidi="en-US"/>
        </w:rPr>
        <w:t>Si</w:t>
      </w:r>
      <w:r w:rsidR="001246A3" w:rsidRPr="006144E2">
        <w:rPr>
          <w:rFonts w:eastAsia="Times New Roman" w:cs="Times New Roman"/>
          <w:lang w:bidi="en-US"/>
        </w:rPr>
        <w:t xml:space="preserve"> </w:t>
      </w:r>
      <w:r w:rsidRPr="006144E2">
        <w:rPr>
          <w:rFonts w:eastAsia="Times New Roman" w:cs="Times New Roman"/>
          <w:lang w:bidi="en-US"/>
        </w:rPr>
        <w:t xml:space="preserve">&lt; 0,04 w% of 0,15% &lt; Si&lt; 0,25% </w:t>
      </w:r>
    </w:p>
    <w:p w14:paraId="5E002A3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en</w:t>
      </w:r>
    </w:p>
    <w:p w14:paraId="475F6C1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0,04xSi+2.5xP&lt;0,09w%</w:t>
      </w:r>
    </w:p>
    <w:p w14:paraId="51BAA5A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Alvorens men thermisch mag verzinken dient in ieder geval een 3.1 certificaat van de gebruikte staalsoort voorgelegd te worden.</w:t>
      </w:r>
    </w:p>
    <w:p w14:paraId="0072F954" w14:textId="480BEC68" w:rsidR="007F2EB3" w:rsidRPr="006144E2" w:rsidRDefault="007F2EB3" w:rsidP="007F2EB3">
      <w:pPr>
        <w:spacing w:after="200"/>
        <w:rPr>
          <w:rFonts w:eastAsia="Times New Roman" w:cs="Times New Roman"/>
          <w:lang w:bidi="en-US"/>
        </w:rPr>
      </w:pPr>
      <w:r w:rsidRPr="006144E2">
        <w:rPr>
          <w:rFonts w:eastAsia="Times New Roman" w:cs="Times New Roman"/>
          <w:lang w:bidi="en-US"/>
        </w:rPr>
        <w:t>Thermisch verzinkt staal mag worden overschilderd (z</w:t>
      </w:r>
      <w:r w:rsidR="001246A3" w:rsidRPr="006144E2">
        <w:rPr>
          <w:rFonts w:eastAsia="Times New Roman" w:cs="Times New Roman"/>
          <w:lang w:bidi="en-US"/>
        </w:rPr>
        <w:t>.</w:t>
      </w:r>
      <w:r w:rsidRPr="006144E2">
        <w:rPr>
          <w:rFonts w:eastAsia="Times New Roman" w:cs="Times New Roman"/>
          <w:lang w:bidi="en-US"/>
        </w:rPr>
        <w:t xml:space="preserve">g. "duplex-systeem") en is bovendien verplicht waar voorgeschreven in het Bijzonder Bestek. Indien het thermisch verzinkte staal zal geschilderd worden mag het in de verzinkerij enkel via lucht gekoeld worden en niet in een waterbad afgekoeld worden (geen quenching). </w:t>
      </w:r>
    </w:p>
    <w:p w14:paraId="55D3BB52" w14:textId="2103D37E"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procedure betreffende het voorbereiden van het verzinkt staal voor het schilderen, het gekozen verfsysteem en het aanbrengen dient steeds voorafgaandelijk aan Aquafin ter goe</w:t>
      </w:r>
      <w:r w:rsidR="001246A3" w:rsidRPr="006144E2">
        <w:rPr>
          <w:rFonts w:eastAsia="Times New Roman" w:cs="Times New Roman"/>
          <w:lang w:bidi="en-US"/>
        </w:rPr>
        <w:t xml:space="preserve">dkeuring te worden voorgelegd. </w:t>
      </w:r>
      <w:r w:rsidRPr="006144E2">
        <w:rPr>
          <w:rFonts w:eastAsia="Times New Roman" w:cs="Times New Roman"/>
          <w:lang w:bidi="en-US"/>
        </w:rPr>
        <w:t>De aannemer moet de verzinker vooraf op de hoogte stellen indien de verzinkte materialen nadien gecoat worden.</w:t>
      </w:r>
    </w:p>
    <w:p w14:paraId="36C60E4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volledige procedure en de specificaties van het duplexsysteem volgens de beschrijvingen in de Belgische Praktijkrichtlijnen BPR 1197 is strikt te volgen.</w:t>
      </w:r>
    </w:p>
    <w:p w14:paraId="671ECF1F" w14:textId="26678833" w:rsidR="007F2EB3" w:rsidRPr="006144E2" w:rsidRDefault="007F2EB3" w:rsidP="007F2EB3">
      <w:pPr>
        <w:spacing w:after="200"/>
        <w:rPr>
          <w:rFonts w:eastAsia="Times New Roman" w:cs="Times New Roman"/>
          <w:lang w:bidi="en-US"/>
        </w:rPr>
      </w:pPr>
      <w:r w:rsidRPr="006144E2">
        <w:rPr>
          <w:rFonts w:eastAsia="Times New Roman" w:cs="Times New Roman"/>
          <w:lang w:bidi="en-US"/>
        </w:rPr>
        <w:t>Thermisch verzinkte onderdelen worden in principe niet meer gelast of bewerkt. Mocht dit in uitzonderlijke gevallen en met de goedkeuring van de leidend ingenieur toch moeten gebeuren dan worden lasnaden of andere op de werf nog te retoucheren oppervlaken met de kwast bijgewe</w:t>
      </w:r>
      <w:r w:rsidR="00EA576B" w:rsidRPr="006144E2">
        <w:rPr>
          <w:rFonts w:eastAsia="Times New Roman" w:cs="Times New Roman"/>
          <w:lang w:bidi="en-US"/>
        </w:rPr>
        <w:t>rkt (minimum 3 lagen zinkepoxy)</w:t>
      </w:r>
      <w:r w:rsidRPr="006144E2">
        <w:rPr>
          <w:rFonts w:eastAsia="Times New Roman" w:cs="Times New Roman"/>
          <w:lang w:bidi="en-US"/>
        </w:rPr>
        <w:t xml:space="preserve">. </w:t>
      </w:r>
    </w:p>
    <w:p w14:paraId="6CE0DAAD" w14:textId="77777777" w:rsidR="00EA576B" w:rsidRPr="006144E2" w:rsidRDefault="00EA576B" w:rsidP="007F2EB3">
      <w:pPr>
        <w:spacing w:after="200"/>
        <w:rPr>
          <w:rFonts w:eastAsia="Times New Roman" w:cs="Times New Roman"/>
          <w:lang w:bidi="en-US"/>
        </w:rPr>
      </w:pPr>
    </w:p>
    <w:p w14:paraId="23FCD8D7" w14:textId="66F0170C" w:rsidR="007F2EB3" w:rsidRPr="006144E2" w:rsidRDefault="007B3D32" w:rsidP="007B3D32">
      <w:pPr>
        <w:pStyle w:val="Kop3"/>
        <w:rPr>
          <w:lang w:bidi="en-US"/>
        </w:rPr>
      </w:pPr>
      <w:bookmarkStart w:id="107" w:name="_Toc33426986"/>
      <w:bookmarkStart w:id="108" w:name="_Toc33692493"/>
      <w:r w:rsidRPr="006144E2">
        <w:rPr>
          <w:lang w:bidi="en-US"/>
        </w:rPr>
        <w:t xml:space="preserve">0.11.5. </w:t>
      </w:r>
      <w:r w:rsidR="007F2EB3" w:rsidRPr="006144E2">
        <w:rPr>
          <w:lang w:bidi="en-US"/>
        </w:rPr>
        <w:t>Zinkspuiten</w:t>
      </w:r>
      <w:bookmarkEnd w:id="107"/>
      <w:bookmarkEnd w:id="108"/>
    </w:p>
    <w:p w14:paraId="23B10ACB" w14:textId="56B95844" w:rsidR="007B3D32" w:rsidRPr="006144E2" w:rsidRDefault="007F2EB3" w:rsidP="007F2EB3">
      <w:pPr>
        <w:spacing w:after="200"/>
        <w:rPr>
          <w:rFonts w:eastAsia="Times New Roman" w:cs="Times New Roman"/>
          <w:lang w:bidi="en-US"/>
        </w:rPr>
      </w:pPr>
      <w:r w:rsidRPr="006144E2">
        <w:rPr>
          <w:rFonts w:eastAsia="Times New Roman" w:cs="Times New Roman"/>
          <w:lang w:bidi="en-US"/>
        </w:rPr>
        <w:t>N</w:t>
      </w:r>
      <w:r w:rsidR="007B3D32" w:rsidRPr="006144E2">
        <w:rPr>
          <w:rFonts w:eastAsia="Times New Roman" w:cs="Times New Roman"/>
          <w:lang w:bidi="en-US"/>
        </w:rPr>
        <w:t xml:space="preserve">iet </w:t>
      </w:r>
      <w:r w:rsidR="001246A3" w:rsidRPr="006144E2">
        <w:rPr>
          <w:rFonts w:eastAsia="Times New Roman" w:cs="Times New Roman"/>
          <w:lang w:bidi="en-US"/>
        </w:rPr>
        <w:t>van</w:t>
      </w:r>
      <w:r w:rsidR="007B3D32" w:rsidRPr="006144E2">
        <w:rPr>
          <w:rFonts w:eastAsia="Times New Roman" w:cs="Times New Roman"/>
          <w:lang w:bidi="en-US"/>
        </w:rPr>
        <w:t xml:space="preserve"> toepassing.</w:t>
      </w:r>
    </w:p>
    <w:p w14:paraId="5BE6F93E" w14:textId="77777777" w:rsidR="007B3D32" w:rsidRPr="006144E2" w:rsidRDefault="007B3D32" w:rsidP="007F2EB3">
      <w:pPr>
        <w:spacing w:after="200"/>
        <w:rPr>
          <w:rFonts w:eastAsia="Times New Roman" w:cs="Times New Roman"/>
          <w:lang w:bidi="en-US"/>
        </w:rPr>
      </w:pPr>
    </w:p>
    <w:p w14:paraId="3E536EC3" w14:textId="46F4A9FF" w:rsidR="007F2EB3" w:rsidRPr="006144E2" w:rsidRDefault="007B3D32" w:rsidP="007B3D32">
      <w:pPr>
        <w:pStyle w:val="Kop3"/>
        <w:rPr>
          <w:lang w:bidi="en-US"/>
        </w:rPr>
      </w:pPr>
      <w:bookmarkStart w:id="109" w:name="_Toc33426987"/>
      <w:bookmarkStart w:id="110" w:name="_Toc33692494"/>
      <w:r w:rsidRPr="006144E2">
        <w:rPr>
          <w:lang w:bidi="en-US"/>
        </w:rPr>
        <w:t xml:space="preserve">0.11.6. </w:t>
      </w:r>
      <w:r w:rsidR="007F2EB3" w:rsidRPr="006144E2">
        <w:rPr>
          <w:lang w:bidi="en-US"/>
        </w:rPr>
        <w:t>Beschermingssystemen</w:t>
      </w:r>
      <w:bookmarkEnd w:id="109"/>
      <w:bookmarkEnd w:id="110"/>
    </w:p>
    <w:p w14:paraId="21CCFEF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Aquafin heeft een aantal standaard beschermingssystemen gedefinieerd. Bij de beschrijving van elk onderdeel waarvoor een beschermingssysteem moet worden toegepast, wordt verwezen naar deze standaard beschermingssystemen.</w:t>
      </w:r>
    </w:p>
    <w:p w14:paraId="505D1DB2" w14:textId="76F857F2"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staat de aannemer vrij alternatieve systemen voor te stellen. Het voorgestelde beschermingssysteem moet echter minstens evenwaardig zijn aan </w:t>
      </w:r>
      <w:r w:rsidR="001246A3" w:rsidRPr="006144E2">
        <w:rPr>
          <w:rFonts w:eastAsia="Times New Roman" w:cs="Times New Roman"/>
          <w:lang w:bidi="en-US"/>
        </w:rPr>
        <w:t>wat</w:t>
      </w:r>
      <w:r w:rsidRPr="006144E2">
        <w:rPr>
          <w:rFonts w:eastAsia="Times New Roman" w:cs="Times New Roman"/>
          <w:lang w:bidi="en-US"/>
        </w:rPr>
        <w:t xml:space="preserve"> is voorgeschreven.</w:t>
      </w:r>
    </w:p>
    <w:p w14:paraId="1F490DB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doet hiertoe een technisch voorstel voor één van de beschermingssystemen.</w:t>
      </w:r>
    </w:p>
    <w:p w14:paraId="509F9CA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Eens het voorstel aanvaard werd, zullen vergelijkende testen worden uitgevoerd tussen het voorgestelde en het voorgeschreven beschermingssysteem in een door Aquafin aangesteld erkend labo. Deze testen zijn een aannemingslast. Indien het voorgestelde beschermingssysteem minstens evenwaardig is aan het bedoelde Aquafin-beschermingssysteem, zal deze toepassing aanvaard worden voor 10 jaar tenzij er fundamentele proceswijzigingen zijn.</w:t>
      </w:r>
    </w:p>
    <w:p w14:paraId="164908C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Meer details omtrent het testprogramma kunnen bij Aquafin worden opgevraagd.</w:t>
      </w:r>
    </w:p>
    <w:p w14:paraId="0AE2CC4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Hieronder worden de type-beschermingssystemen gedefinieerd (zie overzichtstabel hiervoor weergegeven):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8"/>
        <w:gridCol w:w="3495"/>
      </w:tblGrid>
      <w:tr w:rsidR="007F2EB3" w:rsidRPr="006144E2" w14:paraId="7C79C5AC" w14:textId="77777777" w:rsidTr="00CB5A9F">
        <w:trPr>
          <w:trHeight w:val="415"/>
        </w:trPr>
        <w:tc>
          <w:tcPr>
            <w:tcW w:w="9285" w:type="dxa"/>
            <w:gridSpan w:val="2"/>
            <w:shd w:val="clear" w:color="auto" w:fill="E0E0E0"/>
            <w:vAlign w:val="center"/>
          </w:tcPr>
          <w:p w14:paraId="39C2AD29" w14:textId="23E2583A"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br w:type="page"/>
            </w:r>
            <w:r w:rsidRPr="006144E2">
              <w:rPr>
                <w:rFonts w:eastAsia="Times New Roman" w:cs="Arial"/>
                <w:lang w:bidi="en-US"/>
              </w:rPr>
              <w:br w:type="page"/>
            </w:r>
            <w:r w:rsidRPr="006144E2">
              <w:rPr>
                <w:rFonts w:eastAsia="Times New Roman" w:cs="Arial"/>
                <w:lang w:bidi="en-US"/>
              </w:rPr>
              <w:br w:type="page"/>
            </w:r>
            <w:r w:rsidRPr="006144E2">
              <w:rPr>
                <w:rFonts w:eastAsia="Times New Roman" w:cs="Arial"/>
                <w:b/>
                <w:bCs/>
                <w:lang w:bidi="en-US"/>
              </w:rPr>
              <w:t>Beschermin</w:t>
            </w:r>
            <w:r w:rsidR="008F11CB">
              <w:rPr>
                <w:rFonts w:eastAsia="Times New Roman" w:cs="Arial"/>
                <w:b/>
                <w:bCs/>
                <w:lang w:bidi="en-US"/>
              </w:rPr>
              <w:t>gssysteem A (staal, gietijzer):</w:t>
            </w:r>
          </w:p>
        </w:tc>
      </w:tr>
      <w:tr w:rsidR="007F2EB3" w:rsidRPr="006144E2" w14:paraId="7A38B146" w14:textId="77777777" w:rsidTr="00CB5A9F">
        <w:tc>
          <w:tcPr>
            <w:tcW w:w="5686" w:type="dxa"/>
            <w:vAlign w:val="center"/>
          </w:tcPr>
          <w:p w14:paraId="66A15822"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Stralen Sa 2 ½ volgens 0.11.2</w:t>
            </w:r>
          </w:p>
        </w:tc>
        <w:tc>
          <w:tcPr>
            <w:tcW w:w="3599" w:type="dxa"/>
            <w:vAlign w:val="center"/>
          </w:tcPr>
          <w:p w14:paraId="56BF0BE8" w14:textId="77777777" w:rsidR="007F2EB3" w:rsidRPr="006144E2" w:rsidRDefault="007F2EB3" w:rsidP="007F2EB3">
            <w:pPr>
              <w:autoSpaceDE w:val="0"/>
              <w:autoSpaceDN w:val="0"/>
              <w:adjustRightInd w:val="0"/>
              <w:spacing w:after="200"/>
              <w:rPr>
                <w:rFonts w:eastAsia="Times New Roman" w:cs="Arial"/>
                <w:lang w:bidi="en-US"/>
              </w:rPr>
            </w:pPr>
          </w:p>
        </w:tc>
      </w:tr>
      <w:tr w:rsidR="007F2EB3" w:rsidRPr="006144E2" w14:paraId="5FC8ABB2" w14:textId="77777777" w:rsidTr="00CB5A9F">
        <w:tc>
          <w:tcPr>
            <w:tcW w:w="5686" w:type="dxa"/>
            <w:vAlign w:val="center"/>
          </w:tcPr>
          <w:p w14:paraId="6BF5BD24" w14:textId="1B6EF461"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Grondlaag/</w:t>
            </w:r>
            <w:r w:rsidR="00A5068C">
              <w:rPr>
                <w:rFonts w:eastAsia="Times New Roman" w:cs="Arial"/>
                <w:lang w:bidi="en-US"/>
              </w:rPr>
              <w:t>primerlaag volgens 0.11.3.2</w:t>
            </w:r>
            <w:r w:rsidRPr="006144E2">
              <w:rPr>
                <w:rFonts w:eastAsia="Times New Roman" w:cs="Arial"/>
                <w:lang w:bidi="en-US"/>
              </w:rPr>
              <w:t xml:space="preserve"> </w:t>
            </w:r>
          </w:p>
        </w:tc>
        <w:tc>
          <w:tcPr>
            <w:tcW w:w="3599" w:type="dxa"/>
            <w:vAlign w:val="center"/>
          </w:tcPr>
          <w:p w14:paraId="4D6611E0"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60 µm</w:t>
            </w:r>
          </w:p>
        </w:tc>
      </w:tr>
      <w:tr w:rsidR="007F2EB3" w:rsidRPr="006144E2" w14:paraId="4ED9A165" w14:textId="77777777" w:rsidTr="00CB5A9F">
        <w:tc>
          <w:tcPr>
            <w:tcW w:w="5686" w:type="dxa"/>
            <w:vAlign w:val="center"/>
          </w:tcPr>
          <w:p w14:paraId="306FA607"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Epoxy MIO gepigm. tussenlaag 0.11.3.4</w:t>
            </w:r>
          </w:p>
        </w:tc>
        <w:tc>
          <w:tcPr>
            <w:tcW w:w="3599" w:type="dxa"/>
            <w:vAlign w:val="center"/>
          </w:tcPr>
          <w:p w14:paraId="464136A1"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100 µm</w:t>
            </w:r>
          </w:p>
        </w:tc>
      </w:tr>
      <w:tr w:rsidR="007F2EB3" w:rsidRPr="006144E2" w14:paraId="6BBCBDC6" w14:textId="77777777" w:rsidTr="00CB5A9F">
        <w:tc>
          <w:tcPr>
            <w:tcW w:w="5686" w:type="dxa"/>
            <w:vAlign w:val="center"/>
          </w:tcPr>
          <w:p w14:paraId="0E11708B"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Epoxy volgens 0.11.3.5</w:t>
            </w:r>
          </w:p>
        </w:tc>
        <w:tc>
          <w:tcPr>
            <w:tcW w:w="3599" w:type="dxa"/>
            <w:vAlign w:val="center"/>
          </w:tcPr>
          <w:p w14:paraId="4E173799"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100 µm</w:t>
            </w:r>
          </w:p>
        </w:tc>
      </w:tr>
      <w:tr w:rsidR="007F2EB3" w:rsidRPr="006144E2" w14:paraId="6B49FB23" w14:textId="77777777" w:rsidTr="00CB5A9F">
        <w:tc>
          <w:tcPr>
            <w:tcW w:w="5686" w:type="dxa"/>
            <w:tcBorders>
              <w:bottom w:val="single" w:sz="4" w:space="0" w:color="auto"/>
            </w:tcBorders>
            <w:vAlign w:val="center"/>
          </w:tcPr>
          <w:p w14:paraId="42C942ED"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 xml:space="preserve">Polyurethaan eindlaag volgens 0.11.3.7  </w:t>
            </w:r>
          </w:p>
        </w:tc>
        <w:tc>
          <w:tcPr>
            <w:tcW w:w="3599" w:type="dxa"/>
            <w:tcBorders>
              <w:bottom w:val="single" w:sz="4" w:space="0" w:color="auto"/>
            </w:tcBorders>
            <w:vAlign w:val="center"/>
          </w:tcPr>
          <w:p w14:paraId="3E194A73"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50 µm</w:t>
            </w:r>
          </w:p>
        </w:tc>
      </w:tr>
      <w:tr w:rsidR="007F2EB3" w:rsidRPr="006144E2" w14:paraId="52521B16" w14:textId="77777777" w:rsidTr="00CB5A9F">
        <w:tc>
          <w:tcPr>
            <w:tcW w:w="5686" w:type="dxa"/>
            <w:shd w:val="clear" w:color="auto" w:fill="E0E0E0"/>
            <w:vAlign w:val="center"/>
          </w:tcPr>
          <w:p w14:paraId="103453FF" w14:textId="77777777" w:rsidR="007F2EB3" w:rsidRPr="006144E2" w:rsidRDefault="007F2EB3" w:rsidP="007F2EB3">
            <w:pPr>
              <w:autoSpaceDE w:val="0"/>
              <w:autoSpaceDN w:val="0"/>
              <w:adjustRightInd w:val="0"/>
              <w:spacing w:after="200"/>
              <w:rPr>
                <w:rFonts w:eastAsia="Times New Roman" w:cs="Arial"/>
                <w:b/>
                <w:lang w:bidi="en-US"/>
              </w:rPr>
            </w:pPr>
            <w:r w:rsidRPr="006144E2">
              <w:rPr>
                <w:rFonts w:eastAsia="Times New Roman" w:cs="Arial"/>
                <w:b/>
                <w:lang w:bidi="en-US"/>
              </w:rPr>
              <w:t>Totale</w:t>
            </w:r>
          </w:p>
        </w:tc>
        <w:tc>
          <w:tcPr>
            <w:tcW w:w="3599" w:type="dxa"/>
            <w:shd w:val="clear" w:color="auto" w:fill="E0E0E0"/>
            <w:vAlign w:val="center"/>
          </w:tcPr>
          <w:p w14:paraId="42870EDD"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310 µm.</w:t>
            </w:r>
          </w:p>
        </w:tc>
      </w:tr>
    </w:tbl>
    <w:p w14:paraId="32E5FCED" w14:textId="77777777" w:rsidR="007F2EB3" w:rsidRPr="006144E2" w:rsidRDefault="007F2EB3" w:rsidP="007F2EB3">
      <w:pPr>
        <w:keepNext/>
        <w:autoSpaceDE w:val="0"/>
        <w:autoSpaceDN w:val="0"/>
        <w:adjustRightInd w:val="0"/>
        <w:spacing w:after="200"/>
        <w:rPr>
          <w:rFonts w:eastAsia="Times New Roman" w:cs="Arial"/>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8"/>
        <w:gridCol w:w="3495"/>
      </w:tblGrid>
      <w:tr w:rsidR="007F2EB3" w:rsidRPr="006144E2" w14:paraId="6BC2B54D" w14:textId="77777777" w:rsidTr="00CB5A9F">
        <w:tc>
          <w:tcPr>
            <w:tcW w:w="9288" w:type="dxa"/>
            <w:gridSpan w:val="2"/>
            <w:shd w:val="clear" w:color="auto" w:fill="E0E0E0"/>
          </w:tcPr>
          <w:p w14:paraId="3C24D316" w14:textId="0E88175F" w:rsidR="007F2EB3" w:rsidRPr="006144E2" w:rsidRDefault="007F2EB3" w:rsidP="007F2EB3">
            <w:pPr>
              <w:keepNext/>
              <w:autoSpaceDE w:val="0"/>
              <w:autoSpaceDN w:val="0"/>
              <w:adjustRightInd w:val="0"/>
              <w:spacing w:after="200"/>
              <w:rPr>
                <w:rFonts w:eastAsia="Times New Roman" w:cs="Arial"/>
                <w:b/>
                <w:bCs/>
                <w:lang w:bidi="en-US"/>
              </w:rPr>
            </w:pPr>
            <w:r w:rsidRPr="006144E2">
              <w:rPr>
                <w:rFonts w:eastAsia="Times New Roman" w:cs="Arial"/>
                <w:b/>
                <w:bCs/>
                <w:lang w:bidi="en-US"/>
              </w:rPr>
              <w:t>Beschermingssysteem B (staal,</w:t>
            </w:r>
            <w:r w:rsidR="008F11CB">
              <w:rPr>
                <w:rFonts w:eastAsia="Times New Roman" w:cs="Arial"/>
                <w:b/>
                <w:bCs/>
                <w:lang w:bidi="en-US"/>
              </w:rPr>
              <w:t xml:space="preserve"> gietijzer ondergedompeld):</w:t>
            </w:r>
          </w:p>
        </w:tc>
      </w:tr>
      <w:tr w:rsidR="007F2EB3" w:rsidRPr="006144E2" w14:paraId="64F64417" w14:textId="77777777" w:rsidTr="00CB5A9F">
        <w:tc>
          <w:tcPr>
            <w:tcW w:w="5688" w:type="dxa"/>
          </w:tcPr>
          <w:p w14:paraId="27B241A9" w14:textId="77777777" w:rsidR="007F2EB3" w:rsidRPr="006144E2" w:rsidRDefault="007F2EB3" w:rsidP="007F2EB3">
            <w:pPr>
              <w:keepNext/>
              <w:autoSpaceDE w:val="0"/>
              <w:autoSpaceDN w:val="0"/>
              <w:adjustRightInd w:val="0"/>
              <w:spacing w:after="200"/>
              <w:rPr>
                <w:rFonts w:eastAsia="Times New Roman" w:cs="Arial"/>
                <w:lang w:bidi="en-US"/>
              </w:rPr>
            </w:pPr>
            <w:r w:rsidRPr="006144E2">
              <w:rPr>
                <w:rFonts w:eastAsia="Times New Roman" w:cs="Arial"/>
                <w:lang w:bidi="en-US"/>
              </w:rPr>
              <w:t>Stralen Sa 2 ½ volgens 0.11.2</w:t>
            </w:r>
          </w:p>
        </w:tc>
        <w:tc>
          <w:tcPr>
            <w:tcW w:w="3600" w:type="dxa"/>
          </w:tcPr>
          <w:p w14:paraId="7C8DBF71" w14:textId="77777777" w:rsidR="007F2EB3" w:rsidRPr="006144E2" w:rsidRDefault="007F2EB3" w:rsidP="007F2EB3">
            <w:pPr>
              <w:keepNext/>
              <w:autoSpaceDE w:val="0"/>
              <w:autoSpaceDN w:val="0"/>
              <w:adjustRightInd w:val="0"/>
              <w:spacing w:after="200"/>
              <w:rPr>
                <w:rFonts w:eastAsia="Times New Roman" w:cs="Arial"/>
                <w:lang w:bidi="en-US"/>
              </w:rPr>
            </w:pPr>
          </w:p>
        </w:tc>
      </w:tr>
      <w:tr w:rsidR="007F2EB3" w:rsidRPr="006144E2" w14:paraId="04083C55" w14:textId="77777777" w:rsidTr="00CB5A9F">
        <w:tc>
          <w:tcPr>
            <w:tcW w:w="5688" w:type="dxa"/>
          </w:tcPr>
          <w:p w14:paraId="569F11E0" w14:textId="01F11EBB"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Grond</w:t>
            </w:r>
            <w:r w:rsidR="00A5068C">
              <w:rPr>
                <w:rFonts w:eastAsia="Times New Roman" w:cs="Arial"/>
                <w:lang w:bidi="en-US"/>
              </w:rPr>
              <w:t>laag/primerlaag volgens 0.11.3.2</w:t>
            </w:r>
            <w:r w:rsidRPr="006144E2">
              <w:rPr>
                <w:rFonts w:eastAsia="Times New Roman" w:cs="Arial"/>
                <w:lang w:bidi="en-US"/>
              </w:rPr>
              <w:t xml:space="preserve"> </w:t>
            </w:r>
          </w:p>
        </w:tc>
        <w:tc>
          <w:tcPr>
            <w:tcW w:w="3600" w:type="dxa"/>
          </w:tcPr>
          <w:p w14:paraId="2F7DB151"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60 µm</w:t>
            </w:r>
          </w:p>
        </w:tc>
      </w:tr>
      <w:tr w:rsidR="007F2EB3" w:rsidRPr="006144E2" w14:paraId="64F58936" w14:textId="77777777" w:rsidTr="00CB5A9F">
        <w:tc>
          <w:tcPr>
            <w:tcW w:w="5688" w:type="dxa"/>
          </w:tcPr>
          <w:p w14:paraId="4AFF3C6E"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Epoxy volgens 0.11.3.6</w:t>
            </w:r>
          </w:p>
        </w:tc>
        <w:tc>
          <w:tcPr>
            <w:tcW w:w="3600" w:type="dxa"/>
          </w:tcPr>
          <w:p w14:paraId="3CBE209A"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150 µm</w:t>
            </w:r>
          </w:p>
        </w:tc>
      </w:tr>
      <w:tr w:rsidR="007F2EB3" w:rsidRPr="006144E2" w14:paraId="2539EC29" w14:textId="77777777" w:rsidTr="00CB5A9F">
        <w:tc>
          <w:tcPr>
            <w:tcW w:w="5688" w:type="dxa"/>
          </w:tcPr>
          <w:p w14:paraId="3A9DD195"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Epoxy volgens 0.11.3.6</w:t>
            </w:r>
          </w:p>
        </w:tc>
        <w:tc>
          <w:tcPr>
            <w:tcW w:w="3600" w:type="dxa"/>
          </w:tcPr>
          <w:p w14:paraId="537E095C"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150 µm</w:t>
            </w:r>
          </w:p>
        </w:tc>
      </w:tr>
      <w:tr w:rsidR="007F2EB3" w:rsidRPr="006144E2" w14:paraId="0C7C6775" w14:textId="77777777" w:rsidTr="00CB5A9F">
        <w:tc>
          <w:tcPr>
            <w:tcW w:w="5688" w:type="dxa"/>
            <w:shd w:val="clear" w:color="auto" w:fill="E0E0E0"/>
          </w:tcPr>
          <w:p w14:paraId="3A259D4A" w14:textId="77777777" w:rsidR="007F2EB3" w:rsidRPr="006144E2" w:rsidRDefault="007F2EB3" w:rsidP="007F2EB3">
            <w:pPr>
              <w:autoSpaceDE w:val="0"/>
              <w:autoSpaceDN w:val="0"/>
              <w:adjustRightInd w:val="0"/>
              <w:spacing w:after="200"/>
              <w:rPr>
                <w:rFonts w:eastAsia="Times New Roman" w:cs="Arial"/>
                <w:b/>
                <w:lang w:bidi="en-US"/>
              </w:rPr>
            </w:pPr>
            <w:r w:rsidRPr="006144E2">
              <w:rPr>
                <w:rFonts w:eastAsia="Times New Roman" w:cs="Arial"/>
                <w:b/>
                <w:lang w:bidi="en-US"/>
              </w:rPr>
              <w:t>Totale</w:t>
            </w:r>
          </w:p>
        </w:tc>
        <w:tc>
          <w:tcPr>
            <w:tcW w:w="3600" w:type="dxa"/>
            <w:shd w:val="clear" w:color="auto" w:fill="E0E0E0"/>
          </w:tcPr>
          <w:p w14:paraId="500FE2CB"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360 µm.</w:t>
            </w:r>
          </w:p>
        </w:tc>
      </w:tr>
    </w:tbl>
    <w:p w14:paraId="1B99A196" w14:textId="77777777" w:rsidR="007F2EB3" w:rsidRPr="006144E2" w:rsidRDefault="007F2EB3" w:rsidP="007F2EB3">
      <w:pPr>
        <w:autoSpaceDE w:val="0"/>
        <w:autoSpaceDN w:val="0"/>
        <w:adjustRightInd w:val="0"/>
        <w:spacing w:after="200"/>
        <w:rPr>
          <w:rFonts w:eastAsia="Times New Roman" w:cs="Arial"/>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8"/>
        <w:gridCol w:w="3505"/>
      </w:tblGrid>
      <w:tr w:rsidR="007F2EB3" w:rsidRPr="006144E2" w14:paraId="6A372ED1" w14:textId="77777777" w:rsidTr="00CB5A9F">
        <w:tc>
          <w:tcPr>
            <w:tcW w:w="9288" w:type="dxa"/>
            <w:gridSpan w:val="2"/>
            <w:shd w:val="clear" w:color="auto" w:fill="E0E0E0"/>
          </w:tcPr>
          <w:p w14:paraId="6FD8C62A"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b/>
                <w:bCs/>
                <w:lang w:bidi="en-US"/>
              </w:rPr>
              <w:t>Beschermingssysteem C (staal):</w:t>
            </w:r>
          </w:p>
        </w:tc>
      </w:tr>
      <w:tr w:rsidR="007F2EB3" w:rsidRPr="006144E2" w14:paraId="0C597802" w14:textId="77777777" w:rsidTr="00CB5A9F">
        <w:tc>
          <w:tcPr>
            <w:tcW w:w="5688" w:type="dxa"/>
          </w:tcPr>
          <w:p w14:paraId="620C07FA"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Stralen Sa 2 ½ volgens 0.11.2</w:t>
            </w:r>
          </w:p>
        </w:tc>
        <w:tc>
          <w:tcPr>
            <w:tcW w:w="3600" w:type="dxa"/>
          </w:tcPr>
          <w:p w14:paraId="029AEBEC" w14:textId="77777777" w:rsidR="007F2EB3" w:rsidRPr="006144E2" w:rsidRDefault="007F2EB3" w:rsidP="007F2EB3">
            <w:pPr>
              <w:autoSpaceDE w:val="0"/>
              <w:autoSpaceDN w:val="0"/>
              <w:adjustRightInd w:val="0"/>
              <w:spacing w:after="200"/>
              <w:rPr>
                <w:rFonts w:eastAsia="Times New Roman" w:cs="Arial"/>
                <w:lang w:bidi="en-US"/>
              </w:rPr>
            </w:pPr>
          </w:p>
        </w:tc>
      </w:tr>
      <w:tr w:rsidR="007F2EB3" w:rsidRPr="006144E2" w14:paraId="528B4E07" w14:textId="77777777" w:rsidTr="00CB5A9F">
        <w:tc>
          <w:tcPr>
            <w:tcW w:w="5688" w:type="dxa"/>
          </w:tcPr>
          <w:p w14:paraId="5F5D8BD7" w14:textId="036538FD" w:rsidR="007F2EB3" w:rsidRPr="006144E2" w:rsidRDefault="007F2EB3" w:rsidP="00BE7E1B">
            <w:pPr>
              <w:autoSpaceDE w:val="0"/>
              <w:autoSpaceDN w:val="0"/>
              <w:adjustRightInd w:val="0"/>
              <w:spacing w:after="200"/>
              <w:rPr>
                <w:rFonts w:eastAsia="Times New Roman" w:cs="Arial"/>
                <w:lang w:bidi="en-US"/>
              </w:rPr>
            </w:pPr>
            <w:r w:rsidRPr="006144E2">
              <w:rPr>
                <w:rFonts w:eastAsia="Times New Roman" w:cs="Arial"/>
                <w:lang w:bidi="en-US"/>
              </w:rPr>
              <w:t>Zin</w:t>
            </w:r>
            <w:r w:rsidR="00BE7E1B" w:rsidRPr="006144E2">
              <w:rPr>
                <w:rFonts w:eastAsia="Times New Roman" w:cs="Arial"/>
                <w:lang w:bidi="en-US"/>
              </w:rPr>
              <w:t>k</w:t>
            </w:r>
            <w:r w:rsidRPr="006144E2">
              <w:rPr>
                <w:rFonts w:eastAsia="Times New Roman" w:cs="Arial"/>
                <w:lang w:bidi="en-US"/>
              </w:rPr>
              <w:t xml:space="preserve"> metallisatie ( Toper. &lt; </w:t>
            </w:r>
            <w:smartTag w:uri="urn:schemas-microsoft-com:office:smarttags" w:element="metricconverter">
              <w:smartTagPr>
                <w:attr w:name="ProductID" w:val="70ﾰC"/>
              </w:smartTagPr>
              <w:r w:rsidRPr="006144E2">
                <w:rPr>
                  <w:rFonts w:eastAsia="Times New Roman" w:cs="Arial"/>
                  <w:lang w:bidi="en-US"/>
                </w:rPr>
                <w:t>70°C</w:t>
              </w:r>
            </w:smartTag>
            <w:r w:rsidR="00A5068C">
              <w:rPr>
                <w:rFonts w:eastAsia="Times New Roman" w:cs="Arial"/>
                <w:lang w:bidi="en-US"/>
              </w:rPr>
              <w:t xml:space="preserve"> !)  volgens 0.11.3.3</w:t>
            </w:r>
            <w:r w:rsidRPr="006144E2">
              <w:rPr>
                <w:rFonts w:eastAsia="Times New Roman" w:cs="Arial"/>
                <w:lang w:bidi="en-US"/>
              </w:rPr>
              <w:t xml:space="preserve"> </w:t>
            </w:r>
          </w:p>
        </w:tc>
        <w:tc>
          <w:tcPr>
            <w:tcW w:w="3600" w:type="dxa"/>
          </w:tcPr>
          <w:p w14:paraId="22CAA0E6"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100 µm</w:t>
            </w:r>
          </w:p>
        </w:tc>
      </w:tr>
      <w:tr w:rsidR="007F2EB3" w:rsidRPr="006144E2" w14:paraId="01087ADF" w14:textId="77777777" w:rsidTr="00CB5A9F">
        <w:tc>
          <w:tcPr>
            <w:tcW w:w="5688" w:type="dxa"/>
          </w:tcPr>
          <w:p w14:paraId="453D3E68"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Sealer 0.11.3.3</w:t>
            </w:r>
          </w:p>
        </w:tc>
        <w:tc>
          <w:tcPr>
            <w:tcW w:w="3600" w:type="dxa"/>
          </w:tcPr>
          <w:p w14:paraId="598FE9C8"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 xml:space="preserve">DLD min. 30 µm </w:t>
            </w:r>
          </w:p>
        </w:tc>
      </w:tr>
      <w:tr w:rsidR="007F2EB3" w:rsidRPr="006144E2" w14:paraId="7EC9EDAA" w14:textId="77777777" w:rsidTr="00CB5A9F">
        <w:tc>
          <w:tcPr>
            <w:tcW w:w="5688" w:type="dxa"/>
          </w:tcPr>
          <w:p w14:paraId="3D5E6EFD"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lastRenderedPageBreak/>
              <w:t>Epoxy MIO gepigm. tussenlaag 0.11.3.4</w:t>
            </w:r>
          </w:p>
        </w:tc>
        <w:tc>
          <w:tcPr>
            <w:tcW w:w="3600" w:type="dxa"/>
          </w:tcPr>
          <w:p w14:paraId="6AD4BFAB"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80 µm</w:t>
            </w:r>
          </w:p>
        </w:tc>
      </w:tr>
      <w:tr w:rsidR="007F2EB3" w:rsidRPr="006144E2" w14:paraId="678A4D46" w14:textId="77777777" w:rsidTr="00CB5A9F">
        <w:tc>
          <w:tcPr>
            <w:tcW w:w="5688" w:type="dxa"/>
          </w:tcPr>
          <w:p w14:paraId="23AF9E5A"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Epoxy tussenlaag volgens 0.11.3.5</w:t>
            </w:r>
          </w:p>
        </w:tc>
        <w:tc>
          <w:tcPr>
            <w:tcW w:w="3600" w:type="dxa"/>
          </w:tcPr>
          <w:p w14:paraId="235AA575"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80 µm</w:t>
            </w:r>
          </w:p>
        </w:tc>
      </w:tr>
      <w:tr w:rsidR="007F2EB3" w:rsidRPr="006144E2" w14:paraId="33603BE5" w14:textId="77777777" w:rsidTr="00CB5A9F">
        <w:tc>
          <w:tcPr>
            <w:tcW w:w="5688" w:type="dxa"/>
          </w:tcPr>
          <w:p w14:paraId="3FC3531E"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 xml:space="preserve">Polyurethaan eindlaag volgens 0.11.3.7  </w:t>
            </w:r>
          </w:p>
        </w:tc>
        <w:tc>
          <w:tcPr>
            <w:tcW w:w="3600" w:type="dxa"/>
          </w:tcPr>
          <w:p w14:paraId="435873D3"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50 µm</w:t>
            </w:r>
          </w:p>
        </w:tc>
      </w:tr>
      <w:tr w:rsidR="007F2EB3" w:rsidRPr="006144E2" w14:paraId="2733DF55" w14:textId="77777777" w:rsidTr="00CB5A9F">
        <w:tc>
          <w:tcPr>
            <w:tcW w:w="5688" w:type="dxa"/>
            <w:shd w:val="clear" w:color="auto" w:fill="E0E0E0"/>
          </w:tcPr>
          <w:p w14:paraId="0DE69CA8" w14:textId="77777777" w:rsidR="007F2EB3" w:rsidRPr="006144E2" w:rsidRDefault="007F2EB3" w:rsidP="007F2EB3">
            <w:pPr>
              <w:autoSpaceDE w:val="0"/>
              <w:autoSpaceDN w:val="0"/>
              <w:adjustRightInd w:val="0"/>
              <w:spacing w:after="200"/>
              <w:rPr>
                <w:rFonts w:eastAsia="Times New Roman" w:cs="Arial"/>
                <w:b/>
                <w:lang w:bidi="en-US"/>
              </w:rPr>
            </w:pPr>
            <w:r w:rsidRPr="006144E2">
              <w:rPr>
                <w:rFonts w:eastAsia="Times New Roman" w:cs="Arial"/>
                <w:b/>
                <w:lang w:bidi="en-US"/>
              </w:rPr>
              <w:t>Totale</w:t>
            </w:r>
          </w:p>
        </w:tc>
        <w:tc>
          <w:tcPr>
            <w:tcW w:w="3600" w:type="dxa"/>
            <w:shd w:val="clear" w:color="auto" w:fill="E0E0E0"/>
          </w:tcPr>
          <w:p w14:paraId="6314920D"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340 µm.</w:t>
            </w:r>
          </w:p>
        </w:tc>
      </w:tr>
    </w:tbl>
    <w:p w14:paraId="0C0B74DB" w14:textId="77777777" w:rsidR="007F2EB3" w:rsidRPr="006144E2" w:rsidRDefault="007F2EB3" w:rsidP="007F2EB3">
      <w:pPr>
        <w:autoSpaceDE w:val="0"/>
        <w:autoSpaceDN w:val="0"/>
        <w:adjustRightInd w:val="0"/>
        <w:spacing w:after="200"/>
        <w:rPr>
          <w:rFonts w:eastAsia="Times New Roman" w:cs="Arial"/>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7"/>
        <w:gridCol w:w="3506"/>
      </w:tblGrid>
      <w:tr w:rsidR="007F2EB3" w:rsidRPr="006144E2" w14:paraId="34619423" w14:textId="77777777" w:rsidTr="00CB5A9F">
        <w:tc>
          <w:tcPr>
            <w:tcW w:w="9288" w:type="dxa"/>
            <w:gridSpan w:val="2"/>
            <w:shd w:val="clear" w:color="auto" w:fill="E0E0E0"/>
          </w:tcPr>
          <w:p w14:paraId="2E8EB925" w14:textId="77777777" w:rsidR="007F2EB3" w:rsidRPr="006144E2" w:rsidRDefault="007F2EB3" w:rsidP="007F2EB3">
            <w:pPr>
              <w:tabs>
                <w:tab w:val="left" w:pos="6204"/>
              </w:tabs>
              <w:autoSpaceDE w:val="0"/>
              <w:autoSpaceDN w:val="0"/>
              <w:adjustRightInd w:val="0"/>
              <w:spacing w:after="200"/>
              <w:rPr>
                <w:rFonts w:eastAsia="Times New Roman" w:cs="Arial"/>
                <w:lang w:bidi="en-US"/>
              </w:rPr>
            </w:pPr>
            <w:r w:rsidRPr="006144E2">
              <w:rPr>
                <w:rFonts w:eastAsia="Times New Roman" w:cs="Arial"/>
                <w:b/>
                <w:bCs/>
                <w:lang w:bidi="en-US"/>
              </w:rPr>
              <w:t>Beschermingssysteem D (staal, ondergedompeld):</w:t>
            </w:r>
            <w:r w:rsidRPr="006144E2">
              <w:rPr>
                <w:rFonts w:eastAsia="Times New Roman" w:cs="Arial"/>
                <w:b/>
                <w:bCs/>
                <w:lang w:bidi="en-US"/>
              </w:rPr>
              <w:tab/>
            </w:r>
          </w:p>
        </w:tc>
      </w:tr>
      <w:tr w:rsidR="007F2EB3" w:rsidRPr="006144E2" w14:paraId="1783CE62" w14:textId="77777777" w:rsidTr="00CB5A9F">
        <w:tc>
          <w:tcPr>
            <w:tcW w:w="5688" w:type="dxa"/>
          </w:tcPr>
          <w:p w14:paraId="1E7CD86F"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Stralen Sa 2 ½ volgens 0.11.2</w:t>
            </w:r>
          </w:p>
        </w:tc>
        <w:tc>
          <w:tcPr>
            <w:tcW w:w="3600" w:type="dxa"/>
          </w:tcPr>
          <w:p w14:paraId="3687EC5F" w14:textId="77777777" w:rsidR="007F2EB3" w:rsidRPr="006144E2" w:rsidRDefault="007F2EB3" w:rsidP="007F2EB3">
            <w:pPr>
              <w:autoSpaceDE w:val="0"/>
              <w:autoSpaceDN w:val="0"/>
              <w:adjustRightInd w:val="0"/>
              <w:spacing w:after="200"/>
              <w:rPr>
                <w:rFonts w:eastAsia="Times New Roman" w:cs="Arial"/>
                <w:lang w:bidi="en-US"/>
              </w:rPr>
            </w:pPr>
          </w:p>
        </w:tc>
      </w:tr>
      <w:tr w:rsidR="007F2EB3" w:rsidRPr="006144E2" w14:paraId="31780C9D" w14:textId="77777777" w:rsidTr="00CB5A9F">
        <w:tc>
          <w:tcPr>
            <w:tcW w:w="5688" w:type="dxa"/>
          </w:tcPr>
          <w:p w14:paraId="36913F39" w14:textId="2B2AD952"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Zi</w:t>
            </w:r>
            <w:r w:rsidR="00BE7E1B" w:rsidRPr="006144E2">
              <w:rPr>
                <w:rFonts w:eastAsia="Times New Roman" w:cs="Arial"/>
                <w:lang w:bidi="en-US"/>
              </w:rPr>
              <w:t>nk</w:t>
            </w:r>
            <w:r w:rsidRPr="006144E2">
              <w:rPr>
                <w:rFonts w:eastAsia="Times New Roman" w:cs="Arial"/>
                <w:lang w:bidi="en-US"/>
              </w:rPr>
              <w:t xml:space="preserve"> metallisatie ( Toper. &lt; </w:t>
            </w:r>
            <w:smartTag w:uri="urn:schemas-microsoft-com:office:smarttags" w:element="metricconverter">
              <w:smartTagPr>
                <w:attr w:name="ProductID" w:val="70ﾰC"/>
              </w:smartTagPr>
              <w:r w:rsidRPr="006144E2">
                <w:rPr>
                  <w:rFonts w:eastAsia="Times New Roman" w:cs="Arial"/>
                  <w:lang w:bidi="en-US"/>
                </w:rPr>
                <w:t>70°C</w:t>
              </w:r>
            </w:smartTag>
            <w:r w:rsidR="00A5068C">
              <w:rPr>
                <w:rFonts w:eastAsia="Times New Roman" w:cs="Arial"/>
                <w:lang w:bidi="en-US"/>
              </w:rPr>
              <w:t xml:space="preserve"> !)  volgens 0.11.3.3</w:t>
            </w:r>
            <w:r w:rsidRPr="006144E2">
              <w:rPr>
                <w:rFonts w:eastAsia="Times New Roman" w:cs="Arial"/>
                <w:lang w:bidi="en-US"/>
              </w:rPr>
              <w:t xml:space="preserve"> </w:t>
            </w:r>
          </w:p>
        </w:tc>
        <w:tc>
          <w:tcPr>
            <w:tcW w:w="3600" w:type="dxa"/>
          </w:tcPr>
          <w:p w14:paraId="7D333B54"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100 µm</w:t>
            </w:r>
          </w:p>
        </w:tc>
      </w:tr>
      <w:tr w:rsidR="007F2EB3" w:rsidRPr="006144E2" w14:paraId="065854BE" w14:textId="77777777" w:rsidTr="00CB5A9F">
        <w:tc>
          <w:tcPr>
            <w:tcW w:w="5688" w:type="dxa"/>
          </w:tcPr>
          <w:p w14:paraId="6588A9B1"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Sealer 0.11.3.3</w:t>
            </w:r>
          </w:p>
        </w:tc>
        <w:tc>
          <w:tcPr>
            <w:tcW w:w="3600" w:type="dxa"/>
          </w:tcPr>
          <w:p w14:paraId="46E2D027"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 xml:space="preserve">DLD min. 30 µm </w:t>
            </w:r>
          </w:p>
        </w:tc>
      </w:tr>
      <w:tr w:rsidR="007F2EB3" w:rsidRPr="006144E2" w14:paraId="21A46855" w14:textId="77777777" w:rsidTr="00CB5A9F">
        <w:tc>
          <w:tcPr>
            <w:tcW w:w="5688" w:type="dxa"/>
          </w:tcPr>
          <w:p w14:paraId="05B7B812"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Epoxy tussenlaag volgens 0.11.3.6</w:t>
            </w:r>
          </w:p>
        </w:tc>
        <w:tc>
          <w:tcPr>
            <w:tcW w:w="3600" w:type="dxa"/>
          </w:tcPr>
          <w:p w14:paraId="741D431B"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120 µm</w:t>
            </w:r>
          </w:p>
        </w:tc>
      </w:tr>
      <w:tr w:rsidR="007F2EB3" w:rsidRPr="006144E2" w14:paraId="71ED94D5" w14:textId="77777777" w:rsidTr="00CB5A9F">
        <w:tc>
          <w:tcPr>
            <w:tcW w:w="5688" w:type="dxa"/>
            <w:tcBorders>
              <w:bottom w:val="single" w:sz="4" w:space="0" w:color="auto"/>
            </w:tcBorders>
          </w:tcPr>
          <w:p w14:paraId="3B4352BB"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Epoxy eindlaag volgens 0.11.3.6</w:t>
            </w:r>
          </w:p>
        </w:tc>
        <w:tc>
          <w:tcPr>
            <w:tcW w:w="3600" w:type="dxa"/>
            <w:tcBorders>
              <w:bottom w:val="single" w:sz="4" w:space="0" w:color="auto"/>
            </w:tcBorders>
          </w:tcPr>
          <w:p w14:paraId="20C99F36"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120 µm</w:t>
            </w:r>
          </w:p>
        </w:tc>
      </w:tr>
      <w:tr w:rsidR="007F2EB3" w:rsidRPr="006144E2" w14:paraId="0D6FF452" w14:textId="77777777" w:rsidTr="00CB5A9F">
        <w:tc>
          <w:tcPr>
            <w:tcW w:w="5688" w:type="dxa"/>
            <w:shd w:val="clear" w:color="auto" w:fill="E0E0E0"/>
          </w:tcPr>
          <w:p w14:paraId="4273B4C0" w14:textId="77777777" w:rsidR="007F2EB3" w:rsidRPr="006144E2" w:rsidRDefault="007F2EB3" w:rsidP="007F2EB3">
            <w:pPr>
              <w:autoSpaceDE w:val="0"/>
              <w:autoSpaceDN w:val="0"/>
              <w:adjustRightInd w:val="0"/>
              <w:spacing w:after="200"/>
              <w:rPr>
                <w:rFonts w:eastAsia="Times New Roman" w:cs="Arial"/>
                <w:b/>
                <w:lang w:bidi="en-US"/>
              </w:rPr>
            </w:pPr>
            <w:r w:rsidRPr="006144E2">
              <w:rPr>
                <w:rFonts w:eastAsia="Times New Roman" w:cs="Arial"/>
                <w:b/>
                <w:lang w:bidi="en-US"/>
              </w:rPr>
              <w:t>Totale</w:t>
            </w:r>
          </w:p>
        </w:tc>
        <w:tc>
          <w:tcPr>
            <w:tcW w:w="3600" w:type="dxa"/>
            <w:shd w:val="clear" w:color="auto" w:fill="E0E0E0"/>
          </w:tcPr>
          <w:p w14:paraId="6BEA0FE0"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370 µm.</w:t>
            </w:r>
          </w:p>
        </w:tc>
      </w:tr>
    </w:tbl>
    <w:p w14:paraId="1AFCAFA7" w14:textId="77777777" w:rsidR="007F2EB3" w:rsidRPr="006144E2" w:rsidRDefault="007F2EB3" w:rsidP="007F2EB3">
      <w:pPr>
        <w:autoSpaceDE w:val="0"/>
        <w:autoSpaceDN w:val="0"/>
        <w:adjustRightInd w:val="0"/>
        <w:spacing w:after="200"/>
        <w:rPr>
          <w:rFonts w:eastAsia="Times New Roman" w:cs="Arial"/>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5"/>
        <w:gridCol w:w="3508"/>
      </w:tblGrid>
      <w:tr w:rsidR="007F2EB3" w:rsidRPr="006144E2" w14:paraId="63C9CA45" w14:textId="77777777" w:rsidTr="00CB5A9F">
        <w:tc>
          <w:tcPr>
            <w:tcW w:w="9288" w:type="dxa"/>
            <w:gridSpan w:val="2"/>
            <w:shd w:val="clear" w:color="auto" w:fill="E0E0E0"/>
          </w:tcPr>
          <w:p w14:paraId="6AEB668B"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b/>
                <w:bCs/>
                <w:lang w:bidi="en-US"/>
              </w:rPr>
              <w:t>Beschermingssysteem E  (gietijzer esthetisch):</w:t>
            </w:r>
          </w:p>
        </w:tc>
      </w:tr>
      <w:tr w:rsidR="007F2EB3" w:rsidRPr="006144E2" w14:paraId="7ADBC8E2" w14:textId="77777777" w:rsidTr="00CB5A9F">
        <w:tc>
          <w:tcPr>
            <w:tcW w:w="5688" w:type="dxa"/>
          </w:tcPr>
          <w:p w14:paraId="4F61A8EF"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Stralen Sa 2 ½ volgens 0.11.2</w:t>
            </w:r>
          </w:p>
        </w:tc>
        <w:tc>
          <w:tcPr>
            <w:tcW w:w="3600" w:type="dxa"/>
          </w:tcPr>
          <w:p w14:paraId="709AB9EE" w14:textId="77777777" w:rsidR="007F2EB3" w:rsidRPr="006144E2" w:rsidRDefault="007F2EB3" w:rsidP="007F2EB3">
            <w:pPr>
              <w:autoSpaceDE w:val="0"/>
              <w:autoSpaceDN w:val="0"/>
              <w:adjustRightInd w:val="0"/>
              <w:spacing w:after="200"/>
              <w:rPr>
                <w:rFonts w:eastAsia="Times New Roman" w:cs="Arial"/>
                <w:lang w:bidi="en-US"/>
              </w:rPr>
            </w:pPr>
          </w:p>
        </w:tc>
      </w:tr>
      <w:tr w:rsidR="007F2EB3" w:rsidRPr="006144E2" w14:paraId="57FD760A" w14:textId="77777777" w:rsidTr="00CB5A9F">
        <w:tc>
          <w:tcPr>
            <w:tcW w:w="5688" w:type="dxa"/>
          </w:tcPr>
          <w:p w14:paraId="5CB675D1"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 xml:space="preserve">Grondlaag/primerlaag volgens 0.11.3.1 </w:t>
            </w:r>
          </w:p>
        </w:tc>
        <w:tc>
          <w:tcPr>
            <w:tcW w:w="3600" w:type="dxa"/>
          </w:tcPr>
          <w:p w14:paraId="5ED2CC88"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60 µm</w:t>
            </w:r>
          </w:p>
        </w:tc>
      </w:tr>
      <w:tr w:rsidR="007F2EB3" w:rsidRPr="006144E2" w14:paraId="22BAEB2B" w14:textId="77777777" w:rsidTr="00CB5A9F">
        <w:tc>
          <w:tcPr>
            <w:tcW w:w="5688" w:type="dxa"/>
            <w:tcBorders>
              <w:bottom w:val="single" w:sz="4" w:space="0" w:color="auto"/>
            </w:tcBorders>
          </w:tcPr>
          <w:p w14:paraId="31A64868"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 xml:space="preserve">Polyurethaan eindlaag volgens 0.11.3.7  </w:t>
            </w:r>
          </w:p>
        </w:tc>
        <w:tc>
          <w:tcPr>
            <w:tcW w:w="3600" w:type="dxa"/>
            <w:tcBorders>
              <w:bottom w:val="single" w:sz="4" w:space="0" w:color="auto"/>
            </w:tcBorders>
          </w:tcPr>
          <w:p w14:paraId="53349166"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50 µm</w:t>
            </w:r>
          </w:p>
        </w:tc>
      </w:tr>
      <w:tr w:rsidR="007F2EB3" w:rsidRPr="006144E2" w14:paraId="3C7F3CF5" w14:textId="77777777" w:rsidTr="00CB5A9F">
        <w:tc>
          <w:tcPr>
            <w:tcW w:w="5688" w:type="dxa"/>
            <w:shd w:val="clear" w:color="auto" w:fill="E0E0E0"/>
          </w:tcPr>
          <w:p w14:paraId="77DCA6C9" w14:textId="77777777" w:rsidR="007F2EB3" w:rsidRPr="006144E2" w:rsidRDefault="007F2EB3" w:rsidP="007F2EB3">
            <w:pPr>
              <w:autoSpaceDE w:val="0"/>
              <w:autoSpaceDN w:val="0"/>
              <w:adjustRightInd w:val="0"/>
              <w:spacing w:after="200"/>
              <w:rPr>
                <w:rFonts w:eastAsia="Times New Roman" w:cs="Arial"/>
                <w:b/>
                <w:lang w:bidi="en-US"/>
              </w:rPr>
            </w:pPr>
            <w:r w:rsidRPr="006144E2">
              <w:rPr>
                <w:rFonts w:eastAsia="Times New Roman" w:cs="Arial"/>
                <w:b/>
                <w:lang w:bidi="en-US"/>
              </w:rPr>
              <w:t xml:space="preserve">Totale </w:t>
            </w:r>
          </w:p>
        </w:tc>
        <w:tc>
          <w:tcPr>
            <w:tcW w:w="3600" w:type="dxa"/>
            <w:shd w:val="clear" w:color="auto" w:fill="E0E0E0"/>
          </w:tcPr>
          <w:p w14:paraId="66F768E0"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110 µm</w:t>
            </w:r>
            <w:r w:rsidRPr="006144E2">
              <w:rPr>
                <w:rFonts w:eastAsia="Times New Roman" w:cs="Arial"/>
                <w:lang w:bidi="en-US"/>
              </w:rPr>
              <w:br/>
              <w:t>Afhankelijk van leverancier</w:t>
            </w:r>
          </w:p>
        </w:tc>
      </w:tr>
    </w:tbl>
    <w:p w14:paraId="785245D6" w14:textId="77777777" w:rsidR="007F2EB3" w:rsidRPr="006144E2" w:rsidRDefault="007F2EB3" w:rsidP="007F2EB3">
      <w:pPr>
        <w:autoSpaceDE w:val="0"/>
        <w:autoSpaceDN w:val="0"/>
        <w:adjustRightInd w:val="0"/>
        <w:spacing w:after="200"/>
        <w:rPr>
          <w:rFonts w:eastAsia="Times New Roman" w:cs="Arial"/>
          <w:lang w:bidi="en-U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8"/>
        <w:gridCol w:w="3600"/>
      </w:tblGrid>
      <w:tr w:rsidR="007F2EB3" w:rsidRPr="006144E2" w14:paraId="5BC1EE1C" w14:textId="77777777" w:rsidTr="00CB5A9F">
        <w:tc>
          <w:tcPr>
            <w:tcW w:w="9288" w:type="dxa"/>
            <w:gridSpan w:val="2"/>
            <w:shd w:val="clear" w:color="auto" w:fill="E0E0E0"/>
          </w:tcPr>
          <w:p w14:paraId="074E23D9"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b/>
                <w:bCs/>
                <w:lang w:bidi="en-US"/>
              </w:rPr>
              <w:t>Beschermingssysteem F (aluminium esthetisch):</w:t>
            </w:r>
          </w:p>
        </w:tc>
      </w:tr>
      <w:tr w:rsidR="007F2EB3" w:rsidRPr="006144E2" w14:paraId="61449CE6" w14:textId="77777777" w:rsidTr="00CB5A9F">
        <w:tc>
          <w:tcPr>
            <w:tcW w:w="5688" w:type="dxa"/>
          </w:tcPr>
          <w:p w14:paraId="39D87D71"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Stralen Sa 2 ½ volgens 0.11.2</w:t>
            </w:r>
          </w:p>
        </w:tc>
        <w:tc>
          <w:tcPr>
            <w:tcW w:w="3600" w:type="dxa"/>
          </w:tcPr>
          <w:p w14:paraId="415126A7" w14:textId="77777777" w:rsidR="007F2EB3" w:rsidRPr="006144E2" w:rsidRDefault="007F2EB3" w:rsidP="007F2EB3">
            <w:pPr>
              <w:autoSpaceDE w:val="0"/>
              <w:autoSpaceDN w:val="0"/>
              <w:adjustRightInd w:val="0"/>
              <w:spacing w:after="200"/>
              <w:rPr>
                <w:rFonts w:eastAsia="Times New Roman" w:cs="Arial"/>
                <w:lang w:bidi="en-US"/>
              </w:rPr>
            </w:pPr>
          </w:p>
        </w:tc>
      </w:tr>
      <w:tr w:rsidR="007F2EB3" w:rsidRPr="006144E2" w14:paraId="4AF2947D" w14:textId="77777777" w:rsidTr="00CB5A9F">
        <w:tc>
          <w:tcPr>
            <w:tcW w:w="5688" w:type="dxa"/>
          </w:tcPr>
          <w:p w14:paraId="2044014B"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Eventuele hechtingslaag volgens advies leverancier</w:t>
            </w:r>
          </w:p>
        </w:tc>
        <w:tc>
          <w:tcPr>
            <w:tcW w:w="3600" w:type="dxa"/>
          </w:tcPr>
          <w:p w14:paraId="6BF256A3" w14:textId="77777777" w:rsidR="007F2EB3" w:rsidRPr="006144E2" w:rsidRDefault="007F2EB3" w:rsidP="007F2EB3">
            <w:pPr>
              <w:autoSpaceDE w:val="0"/>
              <w:autoSpaceDN w:val="0"/>
              <w:adjustRightInd w:val="0"/>
              <w:spacing w:after="200"/>
              <w:rPr>
                <w:rFonts w:eastAsia="Times New Roman" w:cs="Arial"/>
                <w:lang w:bidi="en-US"/>
              </w:rPr>
            </w:pPr>
          </w:p>
        </w:tc>
      </w:tr>
      <w:tr w:rsidR="007F2EB3" w:rsidRPr="006144E2" w14:paraId="2D15B889" w14:textId="77777777" w:rsidTr="00CB5A9F">
        <w:tc>
          <w:tcPr>
            <w:tcW w:w="5688" w:type="dxa"/>
            <w:tcBorders>
              <w:bottom w:val="single" w:sz="4" w:space="0" w:color="auto"/>
            </w:tcBorders>
          </w:tcPr>
          <w:p w14:paraId="57376131"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 xml:space="preserve">Polyurethaan eindlaag volgens 0.11.3.7  </w:t>
            </w:r>
          </w:p>
        </w:tc>
        <w:tc>
          <w:tcPr>
            <w:tcW w:w="3600" w:type="dxa"/>
            <w:tcBorders>
              <w:bottom w:val="single" w:sz="4" w:space="0" w:color="auto"/>
            </w:tcBorders>
          </w:tcPr>
          <w:p w14:paraId="02987038" w14:textId="77777777" w:rsidR="007F2EB3" w:rsidRPr="006144E2" w:rsidRDefault="007F2EB3" w:rsidP="007F2EB3">
            <w:pPr>
              <w:autoSpaceDE w:val="0"/>
              <w:autoSpaceDN w:val="0"/>
              <w:adjustRightInd w:val="0"/>
              <w:spacing w:after="200"/>
              <w:rPr>
                <w:rFonts w:eastAsia="Times New Roman" w:cs="Arial"/>
                <w:lang w:bidi="en-US"/>
              </w:rPr>
            </w:pPr>
            <w:bookmarkStart w:id="111" w:name="OLE_LINK3"/>
            <w:bookmarkStart w:id="112" w:name="OLE_LINK4"/>
            <w:r w:rsidRPr="006144E2">
              <w:rPr>
                <w:rFonts w:eastAsia="Times New Roman" w:cs="Arial"/>
                <w:lang w:bidi="en-US"/>
              </w:rPr>
              <w:t>DLD min. 50 µm</w:t>
            </w:r>
            <w:bookmarkEnd w:id="111"/>
            <w:bookmarkEnd w:id="112"/>
          </w:p>
        </w:tc>
      </w:tr>
      <w:tr w:rsidR="007F2EB3" w:rsidRPr="006144E2" w14:paraId="286EC1A3" w14:textId="77777777" w:rsidTr="00CB5A9F">
        <w:tc>
          <w:tcPr>
            <w:tcW w:w="5688" w:type="dxa"/>
            <w:shd w:val="clear" w:color="auto" w:fill="E0E0E0"/>
          </w:tcPr>
          <w:p w14:paraId="35552F59" w14:textId="77777777" w:rsidR="007F2EB3" w:rsidRPr="006144E2" w:rsidRDefault="007F2EB3" w:rsidP="007F2EB3">
            <w:pPr>
              <w:autoSpaceDE w:val="0"/>
              <w:autoSpaceDN w:val="0"/>
              <w:adjustRightInd w:val="0"/>
              <w:spacing w:after="200"/>
              <w:rPr>
                <w:rFonts w:eastAsia="Times New Roman" w:cs="Arial"/>
                <w:b/>
                <w:lang w:bidi="en-US"/>
              </w:rPr>
            </w:pPr>
            <w:r w:rsidRPr="006144E2">
              <w:rPr>
                <w:rFonts w:eastAsia="Times New Roman" w:cs="Arial"/>
                <w:b/>
                <w:lang w:bidi="en-US"/>
              </w:rPr>
              <w:t>Totale</w:t>
            </w:r>
          </w:p>
        </w:tc>
        <w:tc>
          <w:tcPr>
            <w:tcW w:w="3600" w:type="dxa"/>
            <w:shd w:val="clear" w:color="auto" w:fill="E0E0E0"/>
          </w:tcPr>
          <w:p w14:paraId="20063011"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50 µm</w:t>
            </w:r>
            <w:r w:rsidRPr="006144E2">
              <w:rPr>
                <w:rFonts w:eastAsia="Times New Roman" w:cs="Arial"/>
                <w:lang w:bidi="en-US"/>
              </w:rPr>
              <w:br/>
              <w:t>Afhankelijk van leverancier</w:t>
            </w:r>
          </w:p>
        </w:tc>
      </w:tr>
    </w:tbl>
    <w:p w14:paraId="3C074C4D" w14:textId="77777777" w:rsidR="007F2EB3" w:rsidRPr="006144E2" w:rsidRDefault="007F2EB3" w:rsidP="007F2EB3">
      <w:pPr>
        <w:spacing w:after="200"/>
        <w:rPr>
          <w:rFonts w:eastAsia="Times New Roman" w:cs="Arial"/>
          <w:lang w:bidi="en-U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8"/>
        <w:gridCol w:w="3600"/>
      </w:tblGrid>
      <w:tr w:rsidR="007F2EB3" w:rsidRPr="006144E2" w14:paraId="4BC15287" w14:textId="77777777" w:rsidTr="00CB5A9F">
        <w:tc>
          <w:tcPr>
            <w:tcW w:w="9288" w:type="dxa"/>
            <w:gridSpan w:val="2"/>
            <w:shd w:val="clear" w:color="auto" w:fill="E0E0E0"/>
          </w:tcPr>
          <w:p w14:paraId="7F0707C0" w14:textId="77777777" w:rsidR="007F2EB3" w:rsidRPr="006144E2" w:rsidRDefault="007F2EB3" w:rsidP="007F2EB3">
            <w:pPr>
              <w:tabs>
                <w:tab w:val="center" w:pos="4536"/>
              </w:tabs>
              <w:autoSpaceDE w:val="0"/>
              <w:autoSpaceDN w:val="0"/>
              <w:adjustRightInd w:val="0"/>
              <w:spacing w:after="200"/>
              <w:rPr>
                <w:rFonts w:eastAsia="Times New Roman" w:cs="Arial"/>
                <w:lang w:bidi="en-US"/>
              </w:rPr>
            </w:pPr>
            <w:r w:rsidRPr="006144E2">
              <w:rPr>
                <w:rFonts w:eastAsia="Times New Roman" w:cs="Arial"/>
                <w:b/>
                <w:bCs/>
                <w:lang w:bidi="en-US"/>
              </w:rPr>
              <w:lastRenderedPageBreak/>
              <w:t>Beschermingssysteem G (inox esthetisch)</w:t>
            </w:r>
          </w:p>
        </w:tc>
      </w:tr>
      <w:tr w:rsidR="007F2EB3" w:rsidRPr="006144E2" w14:paraId="469104A0" w14:textId="77777777" w:rsidTr="00CB5A9F">
        <w:tc>
          <w:tcPr>
            <w:tcW w:w="5688" w:type="dxa"/>
            <w:tcBorders>
              <w:bottom w:val="single" w:sz="4" w:space="0" w:color="auto"/>
            </w:tcBorders>
          </w:tcPr>
          <w:p w14:paraId="5287CF99"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Stralen Sa 2 ½ volgens 0.11.2 maar met straalmiddel ZONDER ijzerpartikels</w:t>
            </w:r>
          </w:p>
        </w:tc>
        <w:tc>
          <w:tcPr>
            <w:tcW w:w="3600" w:type="dxa"/>
            <w:tcBorders>
              <w:bottom w:val="single" w:sz="4" w:space="0" w:color="auto"/>
            </w:tcBorders>
          </w:tcPr>
          <w:p w14:paraId="3F33F028" w14:textId="77777777" w:rsidR="007F2EB3" w:rsidRPr="006144E2" w:rsidRDefault="007F2EB3" w:rsidP="007F2EB3">
            <w:pPr>
              <w:autoSpaceDE w:val="0"/>
              <w:autoSpaceDN w:val="0"/>
              <w:adjustRightInd w:val="0"/>
              <w:spacing w:after="200"/>
              <w:rPr>
                <w:rFonts w:eastAsia="Times New Roman" w:cs="Arial"/>
                <w:lang w:bidi="en-US"/>
              </w:rPr>
            </w:pPr>
          </w:p>
        </w:tc>
      </w:tr>
      <w:tr w:rsidR="007F2EB3" w:rsidRPr="006144E2" w14:paraId="3AF1F351" w14:textId="77777777" w:rsidTr="00CB5A9F">
        <w:tc>
          <w:tcPr>
            <w:tcW w:w="5688" w:type="dxa"/>
            <w:shd w:val="clear" w:color="auto" w:fill="auto"/>
          </w:tcPr>
          <w:p w14:paraId="446B3CA6"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Eventuele hechtingslaag volgens advies leverancier</w:t>
            </w:r>
          </w:p>
        </w:tc>
        <w:tc>
          <w:tcPr>
            <w:tcW w:w="3600" w:type="dxa"/>
            <w:shd w:val="clear" w:color="auto" w:fill="auto"/>
          </w:tcPr>
          <w:p w14:paraId="610293EE" w14:textId="77777777" w:rsidR="007F2EB3" w:rsidRPr="006144E2" w:rsidRDefault="007F2EB3" w:rsidP="007F2EB3">
            <w:pPr>
              <w:autoSpaceDE w:val="0"/>
              <w:autoSpaceDN w:val="0"/>
              <w:adjustRightInd w:val="0"/>
              <w:spacing w:after="200"/>
              <w:rPr>
                <w:rFonts w:eastAsia="Times New Roman" w:cs="Arial"/>
                <w:lang w:bidi="en-US"/>
              </w:rPr>
            </w:pPr>
          </w:p>
        </w:tc>
      </w:tr>
      <w:tr w:rsidR="007F2EB3" w:rsidRPr="006144E2" w14:paraId="6A1781CC" w14:textId="77777777" w:rsidTr="00CB5A9F">
        <w:tc>
          <w:tcPr>
            <w:tcW w:w="5688" w:type="dxa"/>
            <w:shd w:val="clear" w:color="auto" w:fill="auto"/>
          </w:tcPr>
          <w:p w14:paraId="6F104CCE"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 xml:space="preserve">Polyurethaan eindlaag volgens 0.11.3.7  </w:t>
            </w:r>
          </w:p>
        </w:tc>
        <w:tc>
          <w:tcPr>
            <w:tcW w:w="3600" w:type="dxa"/>
            <w:shd w:val="clear" w:color="auto" w:fill="auto"/>
          </w:tcPr>
          <w:p w14:paraId="5F5F67A1"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50 µm</w:t>
            </w:r>
          </w:p>
        </w:tc>
      </w:tr>
      <w:tr w:rsidR="007F2EB3" w:rsidRPr="006144E2" w14:paraId="094EE34C" w14:textId="77777777" w:rsidTr="00CB5A9F">
        <w:tc>
          <w:tcPr>
            <w:tcW w:w="5688" w:type="dxa"/>
            <w:shd w:val="clear" w:color="auto" w:fill="E0E0E0"/>
          </w:tcPr>
          <w:p w14:paraId="22DB680C" w14:textId="77777777" w:rsidR="007F2EB3" w:rsidRPr="006144E2" w:rsidRDefault="007F2EB3" w:rsidP="007F2EB3">
            <w:pPr>
              <w:autoSpaceDE w:val="0"/>
              <w:autoSpaceDN w:val="0"/>
              <w:adjustRightInd w:val="0"/>
              <w:spacing w:after="200"/>
              <w:rPr>
                <w:rFonts w:eastAsia="Times New Roman" w:cs="Arial"/>
                <w:b/>
                <w:lang w:bidi="en-US"/>
              </w:rPr>
            </w:pPr>
            <w:r w:rsidRPr="006144E2">
              <w:rPr>
                <w:rFonts w:eastAsia="Times New Roman" w:cs="Arial"/>
                <w:b/>
                <w:lang w:bidi="en-US"/>
              </w:rPr>
              <w:t>Totale</w:t>
            </w:r>
          </w:p>
        </w:tc>
        <w:tc>
          <w:tcPr>
            <w:tcW w:w="3600" w:type="dxa"/>
            <w:shd w:val="clear" w:color="auto" w:fill="E0E0E0"/>
          </w:tcPr>
          <w:p w14:paraId="56334E47"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50 µm</w:t>
            </w:r>
            <w:r w:rsidRPr="006144E2">
              <w:rPr>
                <w:rFonts w:eastAsia="Times New Roman" w:cs="Arial"/>
                <w:lang w:bidi="en-US"/>
              </w:rPr>
              <w:br/>
              <w:t>Afhankelijk van leverancier</w:t>
            </w:r>
          </w:p>
        </w:tc>
      </w:tr>
    </w:tbl>
    <w:p w14:paraId="3272847F" w14:textId="77777777" w:rsidR="007F2EB3" w:rsidRPr="006144E2" w:rsidRDefault="007F2EB3" w:rsidP="007F2EB3">
      <w:pPr>
        <w:autoSpaceDE w:val="0"/>
        <w:autoSpaceDN w:val="0"/>
        <w:adjustRightInd w:val="0"/>
        <w:spacing w:after="200"/>
        <w:rPr>
          <w:rFonts w:eastAsia="Times New Roman" w:cs="Arial"/>
          <w:lang w:bidi="en-U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8"/>
        <w:gridCol w:w="3600"/>
      </w:tblGrid>
      <w:tr w:rsidR="007F2EB3" w:rsidRPr="006144E2" w14:paraId="51E16824" w14:textId="77777777" w:rsidTr="00CB5A9F">
        <w:tc>
          <w:tcPr>
            <w:tcW w:w="9288" w:type="dxa"/>
            <w:gridSpan w:val="2"/>
            <w:shd w:val="clear" w:color="auto" w:fill="E0E0E0"/>
          </w:tcPr>
          <w:p w14:paraId="6E51C437"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b/>
                <w:bCs/>
                <w:lang w:bidi="en-US"/>
              </w:rPr>
              <w:t>Beschermingssysteem H (gegalvaniseerde stukken, duplexsysteem)</w:t>
            </w:r>
          </w:p>
        </w:tc>
      </w:tr>
      <w:tr w:rsidR="007F2EB3" w:rsidRPr="006144E2" w14:paraId="15DA9D3E" w14:textId="77777777" w:rsidTr="00CB5A9F">
        <w:tc>
          <w:tcPr>
            <w:tcW w:w="5688" w:type="dxa"/>
          </w:tcPr>
          <w:p w14:paraId="4F651826"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Thermisch verzinken volgens 0.11.4</w:t>
            </w:r>
          </w:p>
        </w:tc>
        <w:tc>
          <w:tcPr>
            <w:tcW w:w="3600" w:type="dxa"/>
          </w:tcPr>
          <w:p w14:paraId="745C594C" w14:textId="77777777" w:rsidR="007F2EB3" w:rsidRPr="006144E2" w:rsidRDefault="007F2EB3" w:rsidP="007F2EB3">
            <w:pPr>
              <w:autoSpaceDE w:val="0"/>
              <w:autoSpaceDN w:val="0"/>
              <w:adjustRightInd w:val="0"/>
              <w:spacing w:after="200"/>
              <w:rPr>
                <w:rFonts w:eastAsia="Times New Roman" w:cs="Arial"/>
                <w:lang w:bidi="en-US"/>
              </w:rPr>
            </w:pPr>
          </w:p>
        </w:tc>
      </w:tr>
      <w:tr w:rsidR="007F2EB3" w:rsidRPr="006144E2" w14:paraId="67D87715" w14:textId="77777777" w:rsidTr="00CB5A9F">
        <w:tc>
          <w:tcPr>
            <w:tcW w:w="5688" w:type="dxa"/>
          </w:tcPr>
          <w:p w14:paraId="7ECF04E6"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Eindlaag volgens BPR 1197</w:t>
            </w:r>
          </w:p>
        </w:tc>
        <w:tc>
          <w:tcPr>
            <w:tcW w:w="3600" w:type="dxa"/>
          </w:tcPr>
          <w:p w14:paraId="66FBE04A" w14:textId="77777777" w:rsidR="007F2EB3" w:rsidRPr="006144E2" w:rsidRDefault="007F2EB3" w:rsidP="007F2EB3">
            <w:pPr>
              <w:autoSpaceDE w:val="0"/>
              <w:autoSpaceDN w:val="0"/>
              <w:adjustRightInd w:val="0"/>
              <w:spacing w:after="200"/>
              <w:rPr>
                <w:rFonts w:eastAsia="Times New Roman" w:cs="Arial"/>
                <w:lang w:bidi="en-US"/>
              </w:rPr>
            </w:pPr>
          </w:p>
        </w:tc>
      </w:tr>
      <w:tr w:rsidR="007F2EB3" w:rsidRPr="006144E2" w14:paraId="2992BF1B" w14:textId="77777777" w:rsidTr="00CB5A9F">
        <w:tc>
          <w:tcPr>
            <w:tcW w:w="5688" w:type="dxa"/>
            <w:shd w:val="clear" w:color="auto" w:fill="E0E0E0"/>
          </w:tcPr>
          <w:p w14:paraId="765D58A9" w14:textId="77777777" w:rsidR="007F2EB3" w:rsidRPr="006144E2" w:rsidRDefault="007F2EB3" w:rsidP="007F2EB3">
            <w:pPr>
              <w:autoSpaceDE w:val="0"/>
              <w:autoSpaceDN w:val="0"/>
              <w:adjustRightInd w:val="0"/>
              <w:spacing w:after="200"/>
              <w:rPr>
                <w:rFonts w:eastAsia="Times New Roman" w:cs="Arial"/>
                <w:b/>
                <w:lang w:bidi="en-US"/>
              </w:rPr>
            </w:pPr>
            <w:r w:rsidRPr="006144E2">
              <w:rPr>
                <w:rFonts w:eastAsia="Times New Roman" w:cs="Arial"/>
                <w:b/>
                <w:lang w:bidi="en-US"/>
              </w:rPr>
              <w:t>Totale</w:t>
            </w:r>
          </w:p>
        </w:tc>
        <w:tc>
          <w:tcPr>
            <w:tcW w:w="3600" w:type="dxa"/>
            <w:shd w:val="clear" w:color="auto" w:fill="E0E0E0"/>
          </w:tcPr>
          <w:p w14:paraId="761F4B25"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 xml:space="preserve">DLD min. </w:t>
            </w:r>
            <w:r w:rsidRPr="006144E2">
              <w:rPr>
                <w:rFonts w:eastAsia="Times New Roman" w:cs="Arial"/>
                <w:lang w:bidi="en-US"/>
              </w:rPr>
              <w:br/>
              <w:t>Afhankelijk van leverancier</w:t>
            </w:r>
          </w:p>
        </w:tc>
      </w:tr>
    </w:tbl>
    <w:p w14:paraId="7DBA419A" w14:textId="77777777" w:rsidR="007F2EB3" w:rsidRPr="006144E2" w:rsidRDefault="007F2EB3" w:rsidP="007F2EB3">
      <w:pPr>
        <w:autoSpaceDE w:val="0"/>
        <w:autoSpaceDN w:val="0"/>
        <w:adjustRightInd w:val="0"/>
        <w:spacing w:after="200"/>
        <w:rPr>
          <w:rFonts w:eastAsia="Times New Roman" w:cs="Arial"/>
          <w:lang w:bidi="en-U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8"/>
        <w:gridCol w:w="3600"/>
      </w:tblGrid>
      <w:tr w:rsidR="007F2EB3" w:rsidRPr="006144E2" w14:paraId="08B9437E" w14:textId="77777777" w:rsidTr="00CB5A9F">
        <w:tc>
          <w:tcPr>
            <w:tcW w:w="9288" w:type="dxa"/>
            <w:gridSpan w:val="2"/>
            <w:shd w:val="clear" w:color="auto" w:fill="E0E0E0"/>
          </w:tcPr>
          <w:p w14:paraId="6D73A621"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b/>
                <w:bCs/>
                <w:lang w:bidi="en-US"/>
              </w:rPr>
              <w:t>Beschermingssysteem I (staal, al dan niet ondergedompeld)</w:t>
            </w:r>
          </w:p>
        </w:tc>
      </w:tr>
      <w:tr w:rsidR="007F2EB3" w:rsidRPr="006144E2" w14:paraId="6FB8F75E" w14:textId="77777777" w:rsidTr="00CB5A9F">
        <w:tc>
          <w:tcPr>
            <w:tcW w:w="5688" w:type="dxa"/>
          </w:tcPr>
          <w:p w14:paraId="465EE3DB"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Stralen Sa 2 ½ volgens 0.11.2</w:t>
            </w:r>
          </w:p>
        </w:tc>
        <w:tc>
          <w:tcPr>
            <w:tcW w:w="3600" w:type="dxa"/>
          </w:tcPr>
          <w:p w14:paraId="41583368" w14:textId="77777777" w:rsidR="007F2EB3" w:rsidRPr="006144E2" w:rsidRDefault="007F2EB3" w:rsidP="007F2EB3">
            <w:pPr>
              <w:autoSpaceDE w:val="0"/>
              <w:autoSpaceDN w:val="0"/>
              <w:adjustRightInd w:val="0"/>
              <w:spacing w:after="200"/>
              <w:rPr>
                <w:rFonts w:eastAsia="Times New Roman" w:cs="Arial"/>
                <w:lang w:bidi="en-US"/>
              </w:rPr>
            </w:pPr>
          </w:p>
        </w:tc>
      </w:tr>
      <w:tr w:rsidR="007F2EB3" w:rsidRPr="006144E2" w14:paraId="5F7E66BB" w14:textId="77777777" w:rsidTr="00CB5A9F">
        <w:tc>
          <w:tcPr>
            <w:tcW w:w="5688" w:type="dxa"/>
          </w:tcPr>
          <w:p w14:paraId="25F6C224"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Epoxy Phenolic tussenlaag</w:t>
            </w:r>
          </w:p>
        </w:tc>
        <w:tc>
          <w:tcPr>
            <w:tcW w:w="3600" w:type="dxa"/>
          </w:tcPr>
          <w:p w14:paraId="0682B5A0"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min. 80 - max. 150 µm</w:t>
            </w:r>
          </w:p>
        </w:tc>
      </w:tr>
      <w:tr w:rsidR="007F2EB3" w:rsidRPr="006144E2" w14:paraId="00AECF52" w14:textId="77777777" w:rsidTr="00CB5A9F">
        <w:tc>
          <w:tcPr>
            <w:tcW w:w="5688" w:type="dxa"/>
          </w:tcPr>
          <w:p w14:paraId="0F380933"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Epoxy Phenolic tussenlaag</w:t>
            </w:r>
          </w:p>
        </w:tc>
        <w:tc>
          <w:tcPr>
            <w:tcW w:w="3600" w:type="dxa"/>
          </w:tcPr>
          <w:p w14:paraId="73C5A744" w14:textId="77777777" w:rsidR="007F2EB3" w:rsidRPr="006144E2" w:rsidRDefault="007F2EB3" w:rsidP="007F2EB3">
            <w:pPr>
              <w:spacing w:after="200"/>
              <w:rPr>
                <w:rFonts w:eastAsia="Times New Roman" w:cs="Arial"/>
                <w:lang w:bidi="en-US"/>
              </w:rPr>
            </w:pPr>
            <w:r w:rsidRPr="006144E2">
              <w:rPr>
                <w:rFonts w:eastAsia="Times New Roman" w:cs="Arial"/>
                <w:lang w:bidi="en-US"/>
              </w:rPr>
              <w:t>min. 80 - max. 150 µm</w:t>
            </w:r>
          </w:p>
        </w:tc>
      </w:tr>
      <w:tr w:rsidR="007F2EB3" w:rsidRPr="006144E2" w14:paraId="59CE9A6C" w14:textId="77777777" w:rsidTr="00CB5A9F">
        <w:tc>
          <w:tcPr>
            <w:tcW w:w="5688" w:type="dxa"/>
            <w:tcBorders>
              <w:bottom w:val="single" w:sz="4" w:space="0" w:color="auto"/>
            </w:tcBorders>
          </w:tcPr>
          <w:p w14:paraId="4D543AC1"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Epoxy Phenolic eindlaag</w:t>
            </w:r>
          </w:p>
        </w:tc>
        <w:tc>
          <w:tcPr>
            <w:tcW w:w="3600" w:type="dxa"/>
            <w:tcBorders>
              <w:bottom w:val="single" w:sz="4" w:space="0" w:color="auto"/>
            </w:tcBorders>
          </w:tcPr>
          <w:p w14:paraId="335EE046" w14:textId="77777777" w:rsidR="007F2EB3" w:rsidRPr="006144E2" w:rsidRDefault="007F2EB3" w:rsidP="007F2EB3">
            <w:pPr>
              <w:spacing w:after="200"/>
              <w:rPr>
                <w:rFonts w:eastAsia="Times New Roman" w:cs="Arial"/>
                <w:lang w:bidi="en-US"/>
              </w:rPr>
            </w:pPr>
            <w:r w:rsidRPr="006144E2">
              <w:rPr>
                <w:rFonts w:eastAsia="Times New Roman" w:cs="Arial"/>
                <w:lang w:bidi="en-US"/>
              </w:rPr>
              <w:t>min. 80 - max. 150 µm</w:t>
            </w:r>
          </w:p>
        </w:tc>
      </w:tr>
      <w:tr w:rsidR="007F2EB3" w:rsidRPr="006144E2" w14:paraId="6A7F19E1" w14:textId="77777777" w:rsidTr="00CB5A9F">
        <w:tc>
          <w:tcPr>
            <w:tcW w:w="5688" w:type="dxa"/>
            <w:shd w:val="clear" w:color="auto" w:fill="E0E0E0"/>
          </w:tcPr>
          <w:p w14:paraId="6606F587" w14:textId="77777777" w:rsidR="007F2EB3" w:rsidRPr="006144E2" w:rsidRDefault="007F2EB3" w:rsidP="007F2EB3">
            <w:pPr>
              <w:autoSpaceDE w:val="0"/>
              <w:autoSpaceDN w:val="0"/>
              <w:adjustRightInd w:val="0"/>
              <w:spacing w:after="200"/>
              <w:rPr>
                <w:rFonts w:eastAsia="Times New Roman" w:cs="Arial"/>
                <w:b/>
                <w:lang w:bidi="en-US"/>
              </w:rPr>
            </w:pPr>
            <w:r w:rsidRPr="006144E2">
              <w:rPr>
                <w:rFonts w:eastAsia="Times New Roman" w:cs="Arial"/>
                <w:b/>
                <w:lang w:bidi="en-US"/>
              </w:rPr>
              <w:t>Totale</w:t>
            </w:r>
          </w:p>
        </w:tc>
        <w:tc>
          <w:tcPr>
            <w:tcW w:w="3600" w:type="dxa"/>
            <w:shd w:val="clear" w:color="auto" w:fill="E0E0E0"/>
          </w:tcPr>
          <w:p w14:paraId="34062325"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240 – max 450 µm</w:t>
            </w:r>
          </w:p>
        </w:tc>
      </w:tr>
    </w:tbl>
    <w:p w14:paraId="2910CBF8" w14:textId="77777777" w:rsidR="007F2EB3" w:rsidRPr="006144E2" w:rsidRDefault="007F2EB3" w:rsidP="007F2EB3">
      <w:pPr>
        <w:spacing w:after="200"/>
        <w:rPr>
          <w:rFonts w:eastAsia="Times New Roman" w:cs="Arial"/>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6"/>
        <w:gridCol w:w="3497"/>
      </w:tblGrid>
      <w:tr w:rsidR="007F2EB3" w:rsidRPr="006144E2" w14:paraId="7E8F0284" w14:textId="77777777" w:rsidTr="00CB5A9F">
        <w:tc>
          <w:tcPr>
            <w:tcW w:w="9288" w:type="dxa"/>
            <w:gridSpan w:val="2"/>
            <w:shd w:val="clear" w:color="auto" w:fill="E0E0E0"/>
          </w:tcPr>
          <w:p w14:paraId="046DACE8"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b/>
                <w:bCs/>
                <w:lang w:bidi="en-US"/>
              </w:rPr>
              <w:t>*Beschermingssysteem A+B (alternatief)</w:t>
            </w:r>
          </w:p>
        </w:tc>
      </w:tr>
      <w:tr w:rsidR="007F2EB3" w:rsidRPr="006144E2" w14:paraId="080A2635" w14:textId="77777777" w:rsidTr="00CB5A9F">
        <w:tc>
          <w:tcPr>
            <w:tcW w:w="5688" w:type="dxa"/>
          </w:tcPr>
          <w:p w14:paraId="4F6071AC"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Stralen Sa 2 ½ volgens 0.11.2</w:t>
            </w:r>
          </w:p>
        </w:tc>
        <w:tc>
          <w:tcPr>
            <w:tcW w:w="3600" w:type="dxa"/>
          </w:tcPr>
          <w:p w14:paraId="41F5A6BB" w14:textId="77777777" w:rsidR="007F2EB3" w:rsidRPr="006144E2" w:rsidRDefault="007F2EB3" w:rsidP="007F2EB3">
            <w:pPr>
              <w:autoSpaceDE w:val="0"/>
              <w:autoSpaceDN w:val="0"/>
              <w:adjustRightInd w:val="0"/>
              <w:spacing w:after="200"/>
              <w:rPr>
                <w:rFonts w:eastAsia="Times New Roman" w:cs="Arial"/>
                <w:lang w:bidi="en-US"/>
              </w:rPr>
            </w:pPr>
          </w:p>
        </w:tc>
      </w:tr>
      <w:tr w:rsidR="007F2EB3" w:rsidRPr="006144E2" w14:paraId="27392BFD" w14:textId="77777777" w:rsidTr="00CB5A9F">
        <w:tc>
          <w:tcPr>
            <w:tcW w:w="5688" w:type="dxa"/>
            <w:tcBorders>
              <w:bottom w:val="single" w:sz="4" w:space="0" w:color="auto"/>
            </w:tcBorders>
          </w:tcPr>
          <w:p w14:paraId="086883AB"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Epoxypoedercoating met GSK-norm</w:t>
            </w:r>
          </w:p>
        </w:tc>
        <w:tc>
          <w:tcPr>
            <w:tcW w:w="3600" w:type="dxa"/>
            <w:tcBorders>
              <w:bottom w:val="single" w:sz="4" w:space="0" w:color="auto"/>
            </w:tcBorders>
          </w:tcPr>
          <w:p w14:paraId="2C8FE461"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250 µm</w:t>
            </w:r>
          </w:p>
        </w:tc>
      </w:tr>
      <w:tr w:rsidR="007F2EB3" w:rsidRPr="006144E2" w14:paraId="3AB090FB" w14:textId="77777777" w:rsidTr="00CB5A9F">
        <w:tc>
          <w:tcPr>
            <w:tcW w:w="5688" w:type="dxa"/>
            <w:tcBorders>
              <w:bottom w:val="single" w:sz="4" w:space="0" w:color="auto"/>
            </w:tcBorders>
          </w:tcPr>
          <w:p w14:paraId="57595F14"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OF</w:t>
            </w:r>
          </w:p>
        </w:tc>
        <w:tc>
          <w:tcPr>
            <w:tcW w:w="3600" w:type="dxa"/>
            <w:tcBorders>
              <w:bottom w:val="single" w:sz="4" w:space="0" w:color="auto"/>
            </w:tcBorders>
          </w:tcPr>
          <w:p w14:paraId="1AA157C3" w14:textId="77777777" w:rsidR="007F2EB3" w:rsidRPr="006144E2" w:rsidRDefault="007F2EB3" w:rsidP="007F2EB3">
            <w:pPr>
              <w:autoSpaceDE w:val="0"/>
              <w:autoSpaceDN w:val="0"/>
              <w:adjustRightInd w:val="0"/>
              <w:spacing w:after="200"/>
              <w:rPr>
                <w:rFonts w:eastAsia="Times New Roman" w:cs="Arial"/>
                <w:lang w:bidi="en-US"/>
              </w:rPr>
            </w:pPr>
          </w:p>
        </w:tc>
      </w:tr>
      <w:tr w:rsidR="007F2EB3" w:rsidRPr="006144E2" w14:paraId="628E9256" w14:textId="77777777" w:rsidTr="00CB5A9F">
        <w:tc>
          <w:tcPr>
            <w:tcW w:w="5688" w:type="dxa"/>
            <w:tcBorders>
              <w:bottom w:val="single" w:sz="4" w:space="0" w:color="auto"/>
            </w:tcBorders>
          </w:tcPr>
          <w:p w14:paraId="22B6CF6B"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EMAA Thermoplastische poedercoating door Aquafin goedgekeurd volgens 0.11.6</w:t>
            </w:r>
          </w:p>
        </w:tc>
        <w:tc>
          <w:tcPr>
            <w:tcW w:w="3600" w:type="dxa"/>
            <w:tcBorders>
              <w:bottom w:val="single" w:sz="4" w:space="0" w:color="auto"/>
            </w:tcBorders>
          </w:tcPr>
          <w:p w14:paraId="5A3FF45E"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350 µm</w:t>
            </w:r>
          </w:p>
        </w:tc>
      </w:tr>
      <w:tr w:rsidR="007F2EB3" w:rsidRPr="006144E2" w14:paraId="338BE315" w14:textId="77777777" w:rsidTr="00CB5A9F">
        <w:tc>
          <w:tcPr>
            <w:tcW w:w="5688" w:type="dxa"/>
            <w:shd w:val="clear" w:color="auto" w:fill="E0E0E0"/>
          </w:tcPr>
          <w:p w14:paraId="1290E56E" w14:textId="77777777" w:rsidR="007F2EB3" w:rsidRPr="006144E2" w:rsidRDefault="007F2EB3" w:rsidP="007F2EB3">
            <w:pPr>
              <w:autoSpaceDE w:val="0"/>
              <w:autoSpaceDN w:val="0"/>
              <w:adjustRightInd w:val="0"/>
              <w:spacing w:after="200"/>
              <w:rPr>
                <w:rFonts w:eastAsia="Times New Roman" w:cs="Arial"/>
                <w:b/>
                <w:lang w:bidi="en-US"/>
              </w:rPr>
            </w:pPr>
            <w:r w:rsidRPr="006144E2">
              <w:rPr>
                <w:rFonts w:eastAsia="Times New Roman" w:cs="Arial"/>
                <w:b/>
                <w:lang w:bidi="en-US"/>
              </w:rPr>
              <w:lastRenderedPageBreak/>
              <w:t>Totale</w:t>
            </w:r>
          </w:p>
        </w:tc>
        <w:tc>
          <w:tcPr>
            <w:tcW w:w="3600" w:type="dxa"/>
            <w:shd w:val="clear" w:color="auto" w:fill="E0E0E0"/>
          </w:tcPr>
          <w:p w14:paraId="5BBE6DEC" w14:textId="77777777" w:rsidR="007F2EB3" w:rsidRPr="006144E2" w:rsidRDefault="007F2EB3" w:rsidP="007F2EB3">
            <w:pPr>
              <w:autoSpaceDE w:val="0"/>
              <w:autoSpaceDN w:val="0"/>
              <w:adjustRightInd w:val="0"/>
              <w:spacing w:after="200"/>
              <w:rPr>
                <w:rFonts w:eastAsia="Times New Roman" w:cs="Arial"/>
                <w:lang w:bidi="en-US"/>
              </w:rPr>
            </w:pPr>
            <w:r w:rsidRPr="006144E2">
              <w:rPr>
                <w:rFonts w:eastAsia="Times New Roman" w:cs="Arial"/>
                <w:lang w:bidi="en-US"/>
              </w:rPr>
              <w:t>DLD min. 350 µm.</w:t>
            </w:r>
          </w:p>
        </w:tc>
      </w:tr>
    </w:tbl>
    <w:p w14:paraId="18936922" w14:textId="77777777" w:rsidR="007F2EB3" w:rsidRPr="006144E2" w:rsidRDefault="007F2EB3" w:rsidP="007F2EB3">
      <w:pPr>
        <w:spacing w:after="200"/>
        <w:rPr>
          <w:rFonts w:eastAsia="Times New Roman" w:cs="Times New Roman"/>
          <w:lang w:bidi="en-US"/>
        </w:rPr>
      </w:pPr>
    </w:p>
    <w:p w14:paraId="6A35024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Minimum 80% van de metingen moet aan het gevraagde minimum voldoen. Elke meting moet minstens 80% van het minimum bedragen.</w:t>
      </w:r>
    </w:p>
    <w:p w14:paraId="0EA5888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alle andere gevallen wordt de laagdikte afgekeurd.</w:t>
      </w:r>
    </w:p>
    <w:p w14:paraId="7F7487D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Uitzondering hierop zijn de ondergedompelde systemen waarbij bij elke meting de minimum laagdikte moet gegarandeerd worden.</w:t>
      </w:r>
    </w:p>
    <w:p w14:paraId="7B80D060" w14:textId="77777777" w:rsidR="00905BB7" w:rsidRPr="006144E2" w:rsidRDefault="00905BB7" w:rsidP="007F2EB3">
      <w:pPr>
        <w:spacing w:after="200"/>
        <w:rPr>
          <w:rFonts w:eastAsia="Times New Roman" w:cs="Times New Roman"/>
          <w:lang w:bidi="en-US"/>
        </w:rPr>
      </w:pPr>
    </w:p>
    <w:p w14:paraId="348C8EFD" w14:textId="332A79BF" w:rsidR="007F2EB3" w:rsidRPr="006144E2" w:rsidRDefault="007B3D32" w:rsidP="007B3D32">
      <w:pPr>
        <w:pStyle w:val="Kop3"/>
        <w:rPr>
          <w:lang w:bidi="en-US"/>
        </w:rPr>
      </w:pPr>
      <w:bookmarkStart w:id="113" w:name="_Toc33426988"/>
      <w:bookmarkStart w:id="114" w:name="_Toc33692495"/>
      <w:r w:rsidRPr="006144E2">
        <w:rPr>
          <w:lang w:bidi="en-US"/>
        </w:rPr>
        <w:t xml:space="preserve">0.11.7. </w:t>
      </w:r>
      <w:r w:rsidR="007F2EB3" w:rsidRPr="006144E2">
        <w:rPr>
          <w:lang w:bidi="en-US"/>
        </w:rPr>
        <w:t>Kleur van de eindlak</w:t>
      </w:r>
      <w:bookmarkEnd w:id="113"/>
      <w:bookmarkEnd w:id="114"/>
    </w:p>
    <w:p w14:paraId="0F563CD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kleur van de eindlaag van de oppervlaktebehandeling van de metalen of gietijzeren stukken van leidingen is conform norm NBN 69. Hieronder worden de meest voorkomende herhaald, en enkele aanvullingen gespecificeerd:</w:t>
      </w:r>
    </w:p>
    <w:p w14:paraId="2E89935E" w14:textId="77777777" w:rsidR="007B3D32" w:rsidRDefault="007B3D32" w:rsidP="007B3D32">
      <w:pPr>
        <w:spacing w:after="200"/>
        <w:ind w:left="720"/>
        <w:contextualSpacing/>
        <w:rPr>
          <w:rFonts w:eastAsia="Times New Roman" w:cs="Times New Roman"/>
          <w:lang w:bidi="en-US"/>
        </w:rPr>
      </w:pPr>
    </w:p>
    <w:tbl>
      <w:tblPr>
        <w:tblStyle w:val="Tabelraster"/>
        <w:tblW w:w="0" w:type="auto"/>
        <w:tblInd w:w="720" w:type="dxa"/>
        <w:tblLook w:val="04A0" w:firstRow="1" w:lastRow="0" w:firstColumn="1" w:lastColumn="0" w:noHBand="0" w:noVBand="1"/>
      </w:tblPr>
      <w:tblGrid>
        <w:gridCol w:w="4196"/>
        <w:gridCol w:w="4147"/>
      </w:tblGrid>
      <w:tr w:rsidR="00092767" w14:paraId="5CE756DF" w14:textId="77777777" w:rsidTr="00666F34">
        <w:tc>
          <w:tcPr>
            <w:tcW w:w="4196" w:type="dxa"/>
          </w:tcPr>
          <w:p w14:paraId="557E4240" w14:textId="527F637F" w:rsidR="00092767" w:rsidRDefault="00092767" w:rsidP="007B3D32">
            <w:pPr>
              <w:spacing w:after="200"/>
              <w:contextualSpacing/>
              <w:rPr>
                <w:rFonts w:eastAsia="Times New Roman" w:cs="Times New Roman"/>
                <w:lang w:bidi="en-US"/>
              </w:rPr>
            </w:pPr>
            <w:r w:rsidRPr="006144E2">
              <w:rPr>
                <w:rFonts w:eastAsia="Times New Roman" w:cs="Times New Roman"/>
                <w:lang w:bidi="en-US"/>
              </w:rPr>
              <w:t>Persluchtleiding</w:t>
            </w:r>
          </w:p>
        </w:tc>
        <w:tc>
          <w:tcPr>
            <w:tcW w:w="4147" w:type="dxa"/>
          </w:tcPr>
          <w:p w14:paraId="67C07221" w14:textId="69E745A1" w:rsidR="00092767" w:rsidRDefault="00092767" w:rsidP="007B3D32">
            <w:pPr>
              <w:spacing w:after="200"/>
              <w:contextualSpacing/>
              <w:rPr>
                <w:rFonts w:eastAsia="Times New Roman" w:cs="Times New Roman"/>
                <w:lang w:bidi="en-US"/>
              </w:rPr>
            </w:pPr>
            <w:r w:rsidRPr="006144E2">
              <w:rPr>
                <w:rFonts w:eastAsia="Times New Roman" w:cs="Times New Roman"/>
                <w:lang w:bidi="en-US"/>
              </w:rPr>
              <w:t>lichtblauw RAL 5012</w:t>
            </w:r>
          </w:p>
        </w:tc>
      </w:tr>
      <w:tr w:rsidR="00092767" w14:paraId="3F603906" w14:textId="77777777" w:rsidTr="00666F34">
        <w:tc>
          <w:tcPr>
            <w:tcW w:w="4196" w:type="dxa"/>
          </w:tcPr>
          <w:p w14:paraId="255A8E93" w14:textId="69381523" w:rsidR="00092767" w:rsidRDefault="00092767" w:rsidP="007B3D32">
            <w:pPr>
              <w:spacing w:after="200"/>
              <w:contextualSpacing/>
              <w:rPr>
                <w:rFonts w:eastAsia="Times New Roman" w:cs="Times New Roman"/>
                <w:lang w:bidi="en-US"/>
              </w:rPr>
            </w:pPr>
            <w:r w:rsidRPr="006144E2">
              <w:rPr>
                <w:rFonts w:eastAsia="Times New Roman" w:cs="Times New Roman"/>
                <w:lang w:bidi="en-US"/>
              </w:rPr>
              <w:t>Stookolieleidingen</w:t>
            </w:r>
          </w:p>
        </w:tc>
        <w:tc>
          <w:tcPr>
            <w:tcW w:w="4147" w:type="dxa"/>
          </w:tcPr>
          <w:p w14:paraId="1E1C511B" w14:textId="36C7F075" w:rsidR="00092767" w:rsidRDefault="00092767" w:rsidP="00092767">
            <w:pPr>
              <w:spacing w:after="200"/>
              <w:contextualSpacing/>
              <w:rPr>
                <w:rFonts w:eastAsia="Times New Roman" w:cs="Times New Roman"/>
                <w:lang w:bidi="en-US"/>
              </w:rPr>
            </w:pPr>
            <w:r w:rsidRPr="006144E2">
              <w:rPr>
                <w:rFonts w:eastAsia="Times New Roman" w:cs="Times New Roman"/>
                <w:lang w:bidi="en-US"/>
              </w:rPr>
              <w:t>bruin RAL 8001</w:t>
            </w:r>
          </w:p>
        </w:tc>
      </w:tr>
      <w:tr w:rsidR="00092767" w14:paraId="0FACBE97" w14:textId="77777777" w:rsidTr="00666F34">
        <w:tc>
          <w:tcPr>
            <w:tcW w:w="4196" w:type="dxa"/>
          </w:tcPr>
          <w:p w14:paraId="25C63FBB" w14:textId="08087577" w:rsidR="00092767" w:rsidRDefault="00092767" w:rsidP="007B3D32">
            <w:pPr>
              <w:spacing w:after="200"/>
              <w:contextualSpacing/>
              <w:rPr>
                <w:rFonts w:eastAsia="Times New Roman" w:cs="Times New Roman"/>
                <w:lang w:bidi="en-US"/>
              </w:rPr>
            </w:pPr>
            <w:r w:rsidRPr="006144E2">
              <w:rPr>
                <w:rFonts w:eastAsia="Times New Roman" w:cs="Times New Roman"/>
                <w:lang w:bidi="en-US"/>
              </w:rPr>
              <w:t>Aardgas</w:t>
            </w:r>
          </w:p>
        </w:tc>
        <w:tc>
          <w:tcPr>
            <w:tcW w:w="4147" w:type="dxa"/>
          </w:tcPr>
          <w:p w14:paraId="4187BEBA" w14:textId="272D21EA" w:rsidR="00092767" w:rsidRDefault="00092767" w:rsidP="007B3D32">
            <w:pPr>
              <w:spacing w:after="200"/>
              <w:contextualSpacing/>
              <w:rPr>
                <w:rFonts w:eastAsia="Times New Roman" w:cs="Times New Roman"/>
                <w:lang w:bidi="en-US"/>
              </w:rPr>
            </w:pPr>
            <w:r w:rsidRPr="006144E2">
              <w:rPr>
                <w:rFonts w:eastAsia="Times New Roman" w:cs="Times New Roman"/>
                <w:lang w:bidi="en-US"/>
              </w:rPr>
              <w:t>geel RAL 1004</w:t>
            </w:r>
          </w:p>
        </w:tc>
      </w:tr>
      <w:tr w:rsidR="00092767" w14:paraId="44F11229" w14:textId="77777777" w:rsidTr="00666F34">
        <w:tc>
          <w:tcPr>
            <w:tcW w:w="4196" w:type="dxa"/>
          </w:tcPr>
          <w:p w14:paraId="31FC7EA8" w14:textId="2F168ECF" w:rsidR="00092767" w:rsidRDefault="00092767" w:rsidP="007B3D32">
            <w:pPr>
              <w:spacing w:after="200"/>
              <w:contextualSpacing/>
              <w:rPr>
                <w:rFonts w:eastAsia="Times New Roman" w:cs="Times New Roman"/>
                <w:lang w:bidi="en-US"/>
              </w:rPr>
            </w:pPr>
            <w:r w:rsidRPr="006144E2">
              <w:rPr>
                <w:rFonts w:eastAsia="Times New Roman" w:cs="Times New Roman"/>
                <w:lang w:bidi="en-US"/>
              </w:rPr>
              <w:t>Biogas</w:t>
            </w:r>
          </w:p>
        </w:tc>
        <w:tc>
          <w:tcPr>
            <w:tcW w:w="4147" w:type="dxa"/>
          </w:tcPr>
          <w:p w14:paraId="3E93BE1C" w14:textId="503C187A" w:rsidR="00092767" w:rsidRDefault="00092767" w:rsidP="007B3D32">
            <w:pPr>
              <w:spacing w:after="200"/>
              <w:contextualSpacing/>
              <w:rPr>
                <w:rFonts w:eastAsia="Times New Roman" w:cs="Times New Roman"/>
                <w:lang w:bidi="en-US"/>
              </w:rPr>
            </w:pPr>
            <w:r w:rsidRPr="006144E2">
              <w:rPr>
                <w:rFonts w:eastAsia="Times New Roman" w:cs="Times New Roman"/>
                <w:lang w:bidi="en-US"/>
              </w:rPr>
              <w:t>RAL 1004 met grasgroene band  6010</w:t>
            </w:r>
          </w:p>
        </w:tc>
      </w:tr>
      <w:tr w:rsidR="00092767" w14:paraId="08068E25" w14:textId="77777777" w:rsidTr="00666F34">
        <w:tc>
          <w:tcPr>
            <w:tcW w:w="4196" w:type="dxa"/>
          </w:tcPr>
          <w:p w14:paraId="6F528E80" w14:textId="7DF476D7" w:rsidR="00092767" w:rsidRDefault="00092767" w:rsidP="007B3D32">
            <w:pPr>
              <w:spacing w:after="200"/>
              <w:contextualSpacing/>
              <w:rPr>
                <w:rFonts w:eastAsia="Times New Roman" w:cs="Times New Roman"/>
                <w:lang w:bidi="en-US"/>
              </w:rPr>
            </w:pPr>
            <w:r w:rsidRPr="006144E2">
              <w:rPr>
                <w:rFonts w:eastAsia="Times New Roman" w:cs="Times New Roman"/>
                <w:lang w:bidi="en-US"/>
              </w:rPr>
              <w:t>Stoomleidingen en rookgasleidingen</w:t>
            </w:r>
          </w:p>
        </w:tc>
        <w:tc>
          <w:tcPr>
            <w:tcW w:w="4147" w:type="dxa"/>
          </w:tcPr>
          <w:p w14:paraId="4D31BC03" w14:textId="2F6078F2" w:rsidR="00092767" w:rsidRDefault="00092767" w:rsidP="00092767">
            <w:pPr>
              <w:spacing w:after="200"/>
              <w:contextualSpacing/>
              <w:rPr>
                <w:rFonts w:eastAsia="Times New Roman" w:cs="Times New Roman"/>
                <w:lang w:bidi="en-US"/>
              </w:rPr>
            </w:pPr>
            <w:r w:rsidRPr="006144E2">
              <w:rPr>
                <w:rFonts w:eastAsia="Times New Roman" w:cs="Times New Roman"/>
                <w:lang w:bidi="en-US"/>
              </w:rPr>
              <w:t>zilvergrijs RAL 9006</w:t>
            </w:r>
          </w:p>
        </w:tc>
      </w:tr>
      <w:tr w:rsidR="00092767" w14:paraId="7F050B1F" w14:textId="77777777" w:rsidTr="00666F34">
        <w:tc>
          <w:tcPr>
            <w:tcW w:w="4196" w:type="dxa"/>
          </w:tcPr>
          <w:p w14:paraId="7E87C6C1" w14:textId="351C3309" w:rsidR="00092767" w:rsidRDefault="00092767" w:rsidP="007B3D32">
            <w:pPr>
              <w:spacing w:after="200"/>
              <w:contextualSpacing/>
              <w:rPr>
                <w:rFonts w:eastAsia="Times New Roman" w:cs="Times New Roman"/>
                <w:lang w:bidi="en-US"/>
              </w:rPr>
            </w:pPr>
            <w:r w:rsidRPr="006144E2">
              <w:rPr>
                <w:rFonts w:eastAsia="Times New Roman" w:cs="Times New Roman"/>
                <w:lang w:bidi="en-US"/>
              </w:rPr>
              <w:t>Zuurstofleidingen</w:t>
            </w:r>
          </w:p>
        </w:tc>
        <w:tc>
          <w:tcPr>
            <w:tcW w:w="4147" w:type="dxa"/>
          </w:tcPr>
          <w:p w14:paraId="39E0C57C" w14:textId="15A17731" w:rsidR="00092767" w:rsidRDefault="00092767" w:rsidP="007B3D32">
            <w:pPr>
              <w:spacing w:after="200"/>
              <w:contextualSpacing/>
              <w:rPr>
                <w:rFonts w:eastAsia="Times New Roman" w:cs="Times New Roman"/>
                <w:lang w:bidi="en-US"/>
              </w:rPr>
            </w:pPr>
            <w:r w:rsidRPr="006144E2">
              <w:rPr>
                <w:rFonts w:eastAsia="Times New Roman" w:cs="Times New Roman"/>
                <w:lang w:bidi="en-US"/>
              </w:rPr>
              <w:t>wit RAL 9010</w:t>
            </w:r>
          </w:p>
        </w:tc>
      </w:tr>
      <w:tr w:rsidR="00092767" w14:paraId="33FF9186" w14:textId="77777777" w:rsidTr="00666F34">
        <w:tc>
          <w:tcPr>
            <w:tcW w:w="4196" w:type="dxa"/>
          </w:tcPr>
          <w:p w14:paraId="7F88A5BC" w14:textId="7AD4C060" w:rsidR="00092767" w:rsidRDefault="00092767" w:rsidP="007B3D32">
            <w:pPr>
              <w:spacing w:after="200"/>
              <w:contextualSpacing/>
              <w:rPr>
                <w:rFonts w:eastAsia="Times New Roman" w:cs="Times New Roman"/>
                <w:lang w:bidi="en-US"/>
              </w:rPr>
            </w:pPr>
            <w:r w:rsidRPr="006144E2">
              <w:rPr>
                <w:rFonts w:eastAsia="Times New Roman" w:cs="Times New Roman"/>
                <w:lang w:bidi="en-US"/>
              </w:rPr>
              <w:t>Brandleidingen</w:t>
            </w:r>
          </w:p>
        </w:tc>
        <w:tc>
          <w:tcPr>
            <w:tcW w:w="4147" w:type="dxa"/>
          </w:tcPr>
          <w:p w14:paraId="384B18B4" w14:textId="553BE3B8" w:rsidR="00092767" w:rsidRDefault="00092767" w:rsidP="007B3D32">
            <w:pPr>
              <w:spacing w:after="200"/>
              <w:contextualSpacing/>
              <w:rPr>
                <w:rFonts w:eastAsia="Times New Roman" w:cs="Times New Roman"/>
                <w:lang w:bidi="en-US"/>
              </w:rPr>
            </w:pPr>
            <w:r w:rsidRPr="006144E2">
              <w:rPr>
                <w:rFonts w:eastAsia="Times New Roman" w:cs="Times New Roman"/>
                <w:lang w:bidi="en-US"/>
              </w:rPr>
              <w:t>vuurrood RAL 3000</w:t>
            </w:r>
          </w:p>
        </w:tc>
      </w:tr>
      <w:tr w:rsidR="00092767" w14:paraId="199C5CDD" w14:textId="77777777" w:rsidTr="00666F34">
        <w:tc>
          <w:tcPr>
            <w:tcW w:w="4196" w:type="dxa"/>
          </w:tcPr>
          <w:p w14:paraId="6E7E9D3D" w14:textId="67A28FED" w:rsidR="00092767" w:rsidRDefault="00092767" w:rsidP="007B3D32">
            <w:pPr>
              <w:spacing w:after="200"/>
              <w:contextualSpacing/>
              <w:rPr>
                <w:rFonts w:eastAsia="Times New Roman" w:cs="Times New Roman"/>
                <w:lang w:bidi="en-US"/>
              </w:rPr>
            </w:pPr>
            <w:r w:rsidRPr="006144E2">
              <w:rPr>
                <w:rFonts w:eastAsia="Times New Roman" w:cs="Times New Roman"/>
                <w:lang w:bidi="en-US"/>
              </w:rPr>
              <w:t>Zuren en basen</w:t>
            </w:r>
          </w:p>
        </w:tc>
        <w:tc>
          <w:tcPr>
            <w:tcW w:w="4147" w:type="dxa"/>
          </w:tcPr>
          <w:p w14:paraId="0A632C04" w14:textId="0C246076" w:rsidR="00092767" w:rsidRDefault="00092767" w:rsidP="007B3D32">
            <w:pPr>
              <w:spacing w:after="200"/>
              <w:contextualSpacing/>
              <w:rPr>
                <w:rFonts w:eastAsia="Times New Roman" w:cs="Times New Roman"/>
                <w:lang w:bidi="en-US"/>
              </w:rPr>
            </w:pPr>
            <w:r w:rsidRPr="006144E2">
              <w:rPr>
                <w:rFonts w:eastAsia="Times New Roman" w:cs="Times New Roman"/>
                <w:lang w:bidi="en-US"/>
              </w:rPr>
              <w:t>violet RAL 4001</w:t>
            </w:r>
          </w:p>
        </w:tc>
      </w:tr>
      <w:tr w:rsidR="00092767" w14:paraId="6EA5E0D9" w14:textId="77777777" w:rsidTr="00666F34">
        <w:tc>
          <w:tcPr>
            <w:tcW w:w="4196" w:type="dxa"/>
          </w:tcPr>
          <w:p w14:paraId="65070A8A" w14:textId="2AB68843" w:rsidR="00092767" w:rsidRDefault="00092767" w:rsidP="00092767">
            <w:pPr>
              <w:spacing w:after="200"/>
              <w:contextualSpacing/>
              <w:rPr>
                <w:rFonts w:eastAsia="Times New Roman" w:cs="Times New Roman"/>
                <w:lang w:bidi="en-US"/>
              </w:rPr>
            </w:pPr>
            <w:r w:rsidRPr="006144E2">
              <w:rPr>
                <w:rFonts w:eastAsia="Times New Roman" w:cs="Times New Roman"/>
                <w:lang w:bidi="en-US"/>
              </w:rPr>
              <w:t>Rolbrug en takel</w:t>
            </w:r>
          </w:p>
        </w:tc>
        <w:tc>
          <w:tcPr>
            <w:tcW w:w="4147" w:type="dxa"/>
          </w:tcPr>
          <w:p w14:paraId="5A2C4026" w14:textId="302702CE" w:rsidR="00092767" w:rsidRDefault="00092767" w:rsidP="007B3D32">
            <w:pPr>
              <w:spacing w:after="200"/>
              <w:contextualSpacing/>
              <w:rPr>
                <w:rFonts w:eastAsia="Times New Roman" w:cs="Times New Roman"/>
                <w:lang w:bidi="en-US"/>
              </w:rPr>
            </w:pPr>
            <w:r w:rsidRPr="006144E2">
              <w:rPr>
                <w:rFonts w:eastAsia="Times New Roman" w:cs="Times New Roman"/>
                <w:lang w:bidi="en-US"/>
              </w:rPr>
              <w:t>cadmiumgeel RAL 1021</w:t>
            </w:r>
          </w:p>
        </w:tc>
      </w:tr>
      <w:tr w:rsidR="00092767" w14:paraId="582B5960" w14:textId="77777777" w:rsidTr="00666F34">
        <w:tc>
          <w:tcPr>
            <w:tcW w:w="4196" w:type="dxa"/>
          </w:tcPr>
          <w:p w14:paraId="40E1A727" w14:textId="156E87C0" w:rsidR="00092767" w:rsidRDefault="00666F34" w:rsidP="007B3D32">
            <w:pPr>
              <w:spacing w:after="200"/>
              <w:contextualSpacing/>
              <w:rPr>
                <w:rFonts w:eastAsia="Times New Roman" w:cs="Times New Roman"/>
                <w:lang w:bidi="en-US"/>
              </w:rPr>
            </w:pPr>
            <w:r w:rsidRPr="006144E2">
              <w:rPr>
                <w:rFonts w:eastAsia="Times New Roman" w:cs="Times New Roman"/>
                <w:lang w:bidi="en-US"/>
              </w:rPr>
              <w:t>Loopprofiel van rolbrug</w:t>
            </w:r>
          </w:p>
        </w:tc>
        <w:tc>
          <w:tcPr>
            <w:tcW w:w="4147" w:type="dxa"/>
          </w:tcPr>
          <w:p w14:paraId="2BD65298" w14:textId="57DF626E" w:rsidR="00092767" w:rsidRDefault="00666F34" w:rsidP="007B3D32">
            <w:pPr>
              <w:spacing w:after="200"/>
              <w:contextualSpacing/>
              <w:rPr>
                <w:rFonts w:eastAsia="Times New Roman" w:cs="Times New Roman"/>
                <w:lang w:bidi="en-US"/>
              </w:rPr>
            </w:pPr>
            <w:r w:rsidRPr="006144E2">
              <w:rPr>
                <w:rFonts w:eastAsia="Times New Roman" w:cs="Times New Roman"/>
                <w:lang w:bidi="en-US"/>
              </w:rPr>
              <w:t>signaalgrijs RAL 7004</w:t>
            </w:r>
          </w:p>
        </w:tc>
      </w:tr>
      <w:tr w:rsidR="00092767" w14:paraId="20A9EE30" w14:textId="77777777" w:rsidTr="00666F34">
        <w:tc>
          <w:tcPr>
            <w:tcW w:w="4196" w:type="dxa"/>
          </w:tcPr>
          <w:p w14:paraId="1EA341BC" w14:textId="44D80ADF" w:rsidR="00092767" w:rsidRDefault="00666F34" w:rsidP="007B3D32">
            <w:pPr>
              <w:spacing w:after="200"/>
              <w:contextualSpacing/>
              <w:rPr>
                <w:rFonts w:eastAsia="Times New Roman" w:cs="Times New Roman"/>
                <w:lang w:bidi="en-US"/>
              </w:rPr>
            </w:pPr>
            <w:r w:rsidRPr="006144E2">
              <w:rPr>
                <w:rFonts w:eastAsia="Times New Roman" w:cs="Times New Roman"/>
                <w:lang w:bidi="en-US"/>
              </w:rPr>
              <w:t>Veiligheidskleur</w:t>
            </w:r>
          </w:p>
        </w:tc>
        <w:tc>
          <w:tcPr>
            <w:tcW w:w="4147" w:type="dxa"/>
          </w:tcPr>
          <w:p w14:paraId="781D8CA8" w14:textId="1F9F0DE5" w:rsidR="00092767" w:rsidRDefault="00666F34" w:rsidP="00666F34">
            <w:pPr>
              <w:spacing w:after="200"/>
              <w:contextualSpacing/>
              <w:rPr>
                <w:rFonts w:eastAsia="Times New Roman" w:cs="Times New Roman"/>
                <w:lang w:bidi="en-US"/>
              </w:rPr>
            </w:pPr>
            <w:r w:rsidRPr="006144E2">
              <w:rPr>
                <w:rFonts w:eastAsia="Times New Roman" w:cs="Times New Roman"/>
                <w:lang w:bidi="en-US"/>
              </w:rPr>
              <w:t xml:space="preserve">zinkgeel/zwart respectievelijk </w:t>
            </w:r>
            <w:r>
              <w:rPr>
                <w:rFonts w:eastAsia="Times New Roman" w:cs="Times New Roman"/>
                <w:lang w:bidi="en-US"/>
              </w:rPr>
              <w:t xml:space="preserve"> </w:t>
            </w:r>
            <w:r w:rsidRPr="006144E2">
              <w:rPr>
                <w:rFonts w:eastAsia="Times New Roman" w:cs="Times New Roman"/>
                <w:lang w:bidi="en-US"/>
              </w:rPr>
              <w:t>RAL1018/RAL 9005 (rond bewegende delen)</w:t>
            </w:r>
          </w:p>
        </w:tc>
      </w:tr>
    </w:tbl>
    <w:p w14:paraId="63341BDA" w14:textId="77777777" w:rsidR="00092767" w:rsidRDefault="00092767" w:rsidP="007B3D32">
      <w:pPr>
        <w:spacing w:after="200"/>
        <w:ind w:left="720"/>
        <w:contextualSpacing/>
        <w:rPr>
          <w:rFonts w:eastAsia="Times New Roman" w:cs="Times New Roman"/>
          <w:lang w:bidi="en-US"/>
        </w:rPr>
      </w:pPr>
    </w:p>
    <w:p w14:paraId="611D7800" w14:textId="77777777" w:rsidR="00092767" w:rsidRPr="006144E2" w:rsidRDefault="00092767" w:rsidP="007B3D32">
      <w:pPr>
        <w:spacing w:after="200"/>
        <w:ind w:left="720"/>
        <w:contextualSpacing/>
        <w:rPr>
          <w:rFonts w:eastAsia="Times New Roman" w:cs="Times New Roman"/>
          <w:lang w:bidi="en-US"/>
        </w:rPr>
      </w:pPr>
    </w:p>
    <w:p w14:paraId="4AE5D98E" w14:textId="052AD633"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RVS-leidingen, kunststofleidingen of gegalvaniseerde (thermisch verzinkte) leidingen worden toegepast, moeten deze aangeduid worden door middel van een gekleurde band van 20 cm breed, in de kleur zoals hierboven vermeld. Op deze band staat tevens de stromingsrichting aangeduid. Deze band moet geplaatst worden op vertrek en aankomst, naast muurdoorgangen en appendages, en waar zichtbaar tenminste om de 10</w:t>
      </w:r>
      <w:r w:rsidR="00BE7E1B" w:rsidRPr="006144E2">
        <w:rPr>
          <w:rFonts w:eastAsia="Times New Roman" w:cs="Times New Roman"/>
          <w:lang w:bidi="en-US"/>
        </w:rPr>
        <w:t xml:space="preserve"> </w:t>
      </w:r>
      <w:r w:rsidRPr="006144E2">
        <w:rPr>
          <w:rFonts w:eastAsia="Times New Roman" w:cs="Times New Roman"/>
          <w:lang w:bidi="en-US"/>
        </w:rPr>
        <w:t>m.</w:t>
      </w:r>
    </w:p>
    <w:p w14:paraId="6ED7FE8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Ook op leidingen waar geen specifieke kleur gevraagd is, moet de stromingsrichting aangegeven worden.</w:t>
      </w:r>
    </w:p>
    <w:p w14:paraId="2EAD2935" w14:textId="77777777" w:rsidR="00905BB7" w:rsidRPr="006144E2" w:rsidRDefault="00905BB7" w:rsidP="007F2EB3">
      <w:pPr>
        <w:spacing w:after="200"/>
        <w:rPr>
          <w:rFonts w:eastAsia="Times New Roman" w:cs="Times New Roman"/>
          <w:lang w:bidi="en-US"/>
        </w:rPr>
      </w:pPr>
    </w:p>
    <w:p w14:paraId="6F4C0E4D" w14:textId="22777543" w:rsidR="007F2EB3" w:rsidRPr="006144E2" w:rsidRDefault="007B3D32" w:rsidP="007B3D32">
      <w:pPr>
        <w:pStyle w:val="Kop3"/>
        <w:rPr>
          <w:lang w:bidi="en-US"/>
        </w:rPr>
      </w:pPr>
      <w:bookmarkStart w:id="115" w:name="_Toc33426989"/>
      <w:bookmarkStart w:id="116" w:name="_Toc33692496"/>
      <w:r w:rsidRPr="006144E2">
        <w:rPr>
          <w:lang w:bidi="en-US"/>
        </w:rPr>
        <w:lastRenderedPageBreak/>
        <w:t xml:space="preserve">0.11.8. </w:t>
      </w:r>
      <w:r w:rsidR="007F2EB3" w:rsidRPr="006144E2">
        <w:rPr>
          <w:lang w:bidi="en-US"/>
        </w:rPr>
        <w:t>Richtlijnen voor schilderwerk (herstellingen) op de WERF</w:t>
      </w:r>
      <w:bookmarkEnd w:id="115"/>
      <w:bookmarkEnd w:id="116"/>
    </w:p>
    <w:p w14:paraId="53CDA60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Bij nieuwbouwprojecten wordt zoveel mogelijk afgewerkt in de werkplaats zodat zo weinig mogelijk dient afgewerkt/geschilderd te worden op de werf. </w:t>
      </w:r>
    </w:p>
    <w:p w14:paraId="1366E60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Onderhavig bestek voorziet in twee uitvoeringswijzen in het atelier (zie omschrijving onder par. 0.11.3):</w:t>
      </w:r>
    </w:p>
    <w:p w14:paraId="6D92AC8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Volledige afwerking van de stukken in het atelier</w:t>
      </w:r>
    </w:p>
    <w:p w14:paraId="2EF25E3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De constructies worden in het atelier afgewerkt, exclusief de eindlaag. In dit geval dient de uitvoerder/aannemer eventuele vervuiling op de tussenlaag op zijn kosten te verwijderen alvorens de eindlaag op de werf aan te brengen. Indien er tussentijds verkrijting van de tussenlaag optreedt of de overschildertijd zou overschreden worden dient het oppervlak opgeruwd( gereinigd) te worden volgens een voorafgaandelijk ter goedkeuring voorgelegde werkwijze </w:t>
      </w:r>
    </w:p>
    <w:p w14:paraId="5BDA4017" w14:textId="77777777" w:rsidR="007B3D32" w:rsidRPr="006144E2" w:rsidRDefault="007B3D32" w:rsidP="007B3D32">
      <w:pPr>
        <w:spacing w:after="200"/>
        <w:ind w:left="720"/>
        <w:contextualSpacing/>
        <w:rPr>
          <w:rFonts w:eastAsia="Times New Roman" w:cs="Times New Roman"/>
          <w:lang w:bidi="en-US"/>
        </w:rPr>
      </w:pPr>
    </w:p>
    <w:p w14:paraId="23141D7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Schilderwerken op de werf dienen derhalve beperkt te zijn tot :</w:t>
      </w:r>
    </w:p>
    <w:p w14:paraId="55BC649B" w14:textId="4F2C7584" w:rsidR="007F2EB3" w:rsidRPr="006144E2" w:rsidRDefault="00BE7E1B"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Afwerking van field welds </w:t>
      </w:r>
    </w:p>
    <w:p w14:paraId="376C757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Herstelling van transport- of plaatsingsschade</w:t>
      </w:r>
    </w:p>
    <w:p w14:paraId="56E3F475" w14:textId="186AB26F"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Afwerking met eindlaag (bij uitvoering </w:t>
      </w:r>
      <w:r w:rsidR="00BE7E1B" w:rsidRPr="006144E2">
        <w:rPr>
          <w:rFonts w:eastAsia="Times New Roman" w:cs="Times New Roman"/>
          <w:lang w:bidi="en-US"/>
        </w:rPr>
        <w:t>in atelier, exclusief eindlaag)</w:t>
      </w:r>
    </w:p>
    <w:p w14:paraId="0226014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Bijwerking van thermisch verzinkte of gemetalliseerde stukken </w:t>
      </w:r>
    </w:p>
    <w:p w14:paraId="5ED98766" w14:textId="77777777" w:rsidR="007B3D32" w:rsidRPr="006144E2" w:rsidRDefault="007B3D32" w:rsidP="007B3D32">
      <w:pPr>
        <w:spacing w:after="200"/>
        <w:ind w:left="720"/>
        <w:contextualSpacing/>
        <w:rPr>
          <w:rFonts w:eastAsia="Times New Roman" w:cs="Times New Roman"/>
          <w:lang w:bidi="en-US"/>
        </w:rPr>
      </w:pPr>
    </w:p>
    <w:p w14:paraId="070AB870"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Bescherming van behandelde stukken tijdens transport naar de werf + plaatsing, bescherming van naburige installaties op de werf</w:t>
      </w:r>
    </w:p>
    <w:p w14:paraId="41525F68" w14:textId="6DB5FEF5" w:rsidR="007F2EB3" w:rsidRPr="006144E2" w:rsidRDefault="007F2EB3" w:rsidP="007F2EB3">
      <w:pPr>
        <w:spacing w:after="200"/>
        <w:rPr>
          <w:rFonts w:eastAsia="Times New Roman" w:cs="Times New Roman"/>
          <w:lang w:bidi="en-US"/>
        </w:rPr>
      </w:pPr>
      <w:r w:rsidRPr="006144E2">
        <w:rPr>
          <w:rFonts w:eastAsia="Times New Roman" w:cs="Times New Roman"/>
          <w:lang w:bidi="en-US"/>
        </w:rPr>
        <w:t>Om het werk op de werf tot een minimum te herleiden dient de uitvoerder de geconserveerde stukken uit de werkplaats afdoende te beschermen om het risico op beschadigingen tijdens trans</w:t>
      </w:r>
      <w:r w:rsidR="00BE7E1B" w:rsidRPr="006144E2">
        <w:rPr>
          <w:rFonts w:eastAsia="Times New Roman" w:cs="Times New Roman"/>
          <w:lang w:bidi="en-US"/>
        </w:rPr>
        <w:t>port en plaatsing te voorkomen.</w:t>
      </w:r>
    </w:p>
    <w:p w14:paraId="25A5CBBD" w14:textId="59CA2648"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uitvoerder voorziet het nodige om schade aan de geconserveerde delen te vermijden en dit tot einde der werken. Mogelijke noodzakelijke maatregelen kunnen bestaan in het inpakken van de stukken in ventilerende krimpfolie (aan te brengen na volledige uitharding van het verfsysteem), bevestiging van de stukken op een houten kader/ligger, gebruik van afstand</w:t>
      </w:r>
      <w:r w:rsidR="00BE7E1B" w:rsidRPr="006144E2">
        <w:rPr>
          <w:rFonts w:eastAsia="Times New Roman" w:cs="Times New Roman"/>
          <w:lang w:bidi="en-US"/>
        </w:rPr>
        <w:t>s</w:t>
      </w:r>
      <w:r w:rsidRPr="006144E2">
        <w:rPr>
          <w:rFonts w:eastAsia="Times New Roman" w:cs="Times New Roman"/>
          <w:lang w:bidi="en-US"/>
        </w:rPr>
        <w:t>houders tussen geconserveerd onderdeel en steunpunten, gebruik van aangepast hijsmateriaal (banden i.p.v. takels),  extra bescherming op de werf tijdens las- of slijpwerkzaamheden (gebruik van lasde</w:t>
      </w:r>
      <w:r w:rsidR="00BE7E1B" w:rsidRPr="006144E2">
        <w:rPr>
          <w:rFonts w:eastAsia="Times New Roman" w:cs="Times New Roman"/>
          <w:lang w:bidi="en-US"/>
        </w:rPr>
        <w:t>kens of beschermingsmateriaal).</w:t>
      </w:r>
      <w:r w:rsidRPr="006144E2">
        <w:rPr>
          <w:rFonts w:eastAsia="Times New Roman" w:cs="Times New Roman"/>
          <w:lang w:bidi="en-US"/>
        </w:rPr>
        <w:t>Naast de bescherming van de stukken voor en tijdens het transport, en van de omgeving gedurende de plaatsing van de stukken op werf, zal de uitvoerder eveneens de nodige maatregelen treffen om de omgeving van de werf te vrijwaren van verfspatten tijdens de herstelfase. Verfspatten, lekken enz. op om het even welke nabijgelegen installatie zullen onmiddellijk door de uitvoerder verwijderd worden en schade hersteld alvorens de verf is opgedroogd. Indien de uitvoerder schade berokkent aan andere installaties zal AQUAFIN eventueel reinigingen ten laste van de uitvoerder laten uitvoeren en alle hierbij gepaard gaande ko</w:t>
      </w:r>
      <w:r w:rsidR="00BE7E1B" w:rsidRPr="006144E2">
        <w:rPr>
          <w:rFonts w:eastAsia="Times New Roman" w:cs="Times New Roman"/>
          <w:lang w:bidi="en-US"/>
        </w:rPr>
        <w:t>sten op de uitvoerder verhalen.</w:t>
      </w:r>
    </w:p>
    <w:p w14:paraId="6485CA14"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 xml:space="preserve">Voorbehandeling van de ondergrond </w:t>
      </w:r>
    </w:p>
    <w:p w14:paraId="7BA658D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 xml:space="preserve">Alvorens de uitvoerder kan/mag overgaan tot de uitvoering van schilderwerken op de werf dient deze zijn werkprocedure ter goedkeuring aan Aquafin voor te leggen. </w:t>
      </w:r>
    </w:p>
    <w:p w14:paraId="37AB7924" w14:textId="211DA281"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de uitvoering dient onderscheid gemaakt te worden in het behandelen van field welds, herstel van beschadigingen, overschilderen van bestaande systemen, herstel van metallisat</w:t>
      </w:r>
      <w:r w:rsidR="00BE7E1B" w:rsidRPr="006144E2">
        <w:rPr>
          <w:rFonts w:eastAsia="Times New Roman" w:cs="Times New Roman"/>
          <w:lang w:bidi="en-US"/>
        </w:rPr>
        <w:t xml:space="preserve">ie/thermische verzinkte delen. </w:t>
      </w:r>
      <w:r w:rsidRPr="006144E2">
        <w:rPr>
          <w:rFonts w:eastAsia="Times New Roman" w:cs="Times New Roman"/>
          <w:lang w:bidi="en-US"/>
        </w:rPr>
        <w:t xml:space="preserve">Voor aanvang van de voorbehandeling dient de uitvoerder er zich van te vergewissen dat de ondergrond rein is en vrij van alle olie, vet. (zie ook “solvent reinigen” onder par. 0.11.0) </w:t>
      </w:r>
    </w:p>
    <w:p w14:paraId="48531AB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Field welds</w:t>
      </w:r>
    </w:p>
    <w:p w14:paraId="3735BB7F" w14:textId="77D8FD9C"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 xml:space="preserve">Prefab schilderwerk wordt, zoals hierboven omschreven,  volledig afgewerkt tot 50 mm van de field weld.  Deze zone dient na montage, uitgevoerd las- en slijpwerk (en reiniging), gestraald te worden met een scherpkantig grit tot een straalreinheidsgraad Sa 2 </w:t>
      </w:r>
      <w:r w:rsidR="00BE7E1B" w:rsidRPr="006144E2">
        <w:rPr>
          <w:rFonts w:eastAsia="Times New Roman" w:cs="Times New Roman"/>
          <w:lang w:bidi="en-US"/>
        </w:rPr>
        <w:t>½ volgens ISO 8501-1 (ruwheid R</w:t>
      </w:r>
      <w:r w:rsidRPr="006144E2">
        <w:rPr>
          <w:rFonts w:eastAsia="Times New Roman" w:cs="Times New Roman"/>
          <w:vertAlign w:val="subscript"/>
          <w:lang w:bidi="en-US"/>
        </w:rPr>
        <w:t>max</w:t>
      </w:r>
      <w:r w:rsidRPr="006144E2">
        <w:rPr>
          <w:rFonts w:eastAsia="Times New Roman" w:cs="Times New Roman"/>
          <w:lang w:bidi="en-US"/>
        </w:rPr>
        <w:t xml:space="preserve">; ± 60 µm). Het aangrenzende verfsysteem dient “gefeatherd” (= aanstralen van het in atelier aangebrachte verfsysteem en creëren van een geleidelijke overgang tussen gestraalde en geschilderde ondergrond waarbij alle verschillende lagen zichtbaar zijn en de kanten glad).  </w:t>
      </w:r>
    </w:p>
    <w:p w14:paraId="2366D420" w14:textId="77777777"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De gestraalde field welds dienen geschilderd te worden met het volledige verfsysteem volgens de hierna omschreven werkwijze waarbij elke volgende verflaag de voorgaande met 1 à 2 cm rondom overlapt. (zie verder).</w:t>
      </w:r>
    </w:p>
    <w:p w14:paraId="3AE4931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Herstelling transport- of montageschade</w:t>
      </w:r>
    </w:p>
    <w:p w14:paraId="6DEA9291" w14:textId="5A86302C"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Ook al dient de uitvoerder de nodige maatregelen te nemen om beschadigingen van de in atelier geconserveerde delen te voorkomen,</w:t>
      </w:r>
      <w:r w:rsidR="00BE7E1B" w:rsidRPr="006144E2">
        <w:rPr>
          <w:rFonts w:eastAsia="Times New Roman" w:cs="Times New Roman"/>
          <w:lang w:bidi="en-US"/>
        </w:rPr>
        <w:t xml:space="preserve"> </w:t>
      </w:r>
      <w:r w:rsidRPr="006144E2">
        <w:rPr>
          <w:rFonts w:eastAsia="Times New Roman" w:cs="Times New Roman"/>
          <w:lang w:bidi="en-US"/>
        </w:rPr>
        <w:t xml:space="preserve">tijdens het transport, plaatsing en afbraak van stelling, montage, ... is het mogelijk dat er toch beperkt schade is ontstaan aan het verfsysteem.  </w:t>
      </w:r>
    </w:p>
    <w:p w14:paraId="5B05C8FF" w14:textId="68F2F467"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De beschadigde plekken dienen, na eventuele reiniging, als volgt behandeld te worden</w:t>
      </w:r>
      <w:r w:rsidR="00BE7E1B" w:rsidRPr="006144E2">
        <w:rPr>
          <w:rFonts w:eastAsia="Times New Roman" w:cs="Times New Roman"/>
          <w:lang w:bidi="en-US"/>
        </w:rPr>
        <w:t xml:space="preserve"> </w:t>
      </w:r>
      <w:r w:rsidRPr="006144E2">
        <w:rPr>
          <w:rFonts w:eastAsia="Times New Roman" w:cs="Times New Roman"/>
          <w:lang w:bidi="en-US"/>
        </w:rPr>
        <w:t xml:space="preserve">:  </w:t>
      </w:r>
    </w:p>
    <w:p w14:paraId="07FCD673" w14:textId="5F2B3478"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 xml:space="preserve">Bij schade tot op de ondergrond(substraat) dient de verf verwijderd te worden door </w:t>
      </w:r>
      <w:r w:rsidR="00BE7E1B" w:rsidRPr="006144E2">
        <w:rPr>
          <w:rFonts w:eastAsia="Times New Roman" w:cs="Times New Roman"/>
          <w:lang w:bidi="en-US"/>
        </w:rPr>
        <w:t>lokaal</w:t>
      </w:r>
      <w:r w:rsidRPr="006144E2">
        <w:rPr>
          <w:rFonts w:eastAsia="Times New Roman" w:cs="Times New Roman"/>
          <w:lang w:bidi="en-US"/>
        </w:rPr>
        <w:t xml:space="preserve"> opschuren met grof schuurpapier. Het staal wordt opgeschuurd met een stalen borstel tot een reinheidsgraad St 3 volgens ISO 8501-1. (Ruwheid R</w:t>
      </w:r>
      <w:r w:rsidRPr="006144E2">
        <w:rPr>
          <w:rFonts w:eastAsia="Times New Roman" w:cs="Times New Roman"/>
          <w:vertAlign w:val="subscript"/>
          <w:lang w:bidi="en-US"/>
        </w:rPr>
        <w:t>max</w:t>
      </w:r>
      <w:r w:rsidRPr="006144E2">
        <w:rPr>
          <w:rFonts w:eastAsia="Times New Roman" w:cs="Times New Roman"/>
          <w:lang w:bidi="en-US"/>
        </w:rPr>
        <w:t xml:space="preserve"> min. 40 µm). De voorgeschreven zinkrijke primerlaag wordt vervangen door een surface tolerant, aluminium gepigmenteerde primerlaag (type voorafgaandelijk aan Aquafin voor te leggen en aan te brengen in een of meerdere lagen tot eenzelfde laagdikte) Alle andere verflagen blijven dezelfde als deze van toepassing </w:t>
      </w:r>
      <w:r w:rsidR="00BE7E1B" w:rsidRPr="006144E2">
        <w:rPr>
          <w:rFonts w:eastAsia="Times New Roman" w:cs="Times New Roman"/>
          <w:lang w:bidi="en-US"/>
        </w:rPr>
        <w:t>voor de werken in het atelier.</w:t>
      </w:r>
    </w:p>
    <w:p w14:paraId="09BBBE44" w14:textId="6D0AF69A"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 xml:space="preserve">Bij </w:t>
      </w:r>
      <w:r w:rsidR="00BE7E1B" w:rsidRPr="006144E2">
        <w:rPr>
          <w:rFonts w:eastAsia="Times New Roman" w:cs="Times New Roman"/>
          <w:lang w:bidi="en-US"/>
        </w:rPr>
        <w:t>lokale</w:t>
      </w:r>
      <w:r w:rsidRPr="006144E2">
        <w:rPr>
          <w:rFonts w:eastAsia="Times New Roman" w:cs="Times New Roman"/>
          <w:lang w:bidi="en-US"/>
        </w:rPr>
        <w:t xml:space="preserve"> beschadiging van de verf (niet tot op de ondergrond) wordt het verfsysteem opgeschuurd/verwijderd tot de int</w:t>
      </w:r>
      <w:r w:rsidR="00BE7E1B" w:rsidRPr="006144E2">
        <w:rPr>
          <w:rFonts w:eastAsia="Times New Roman" w:cs="Times New Roman"/>
          <w:lang w:bidi="en-US"/>
        </w:rPr>
        <w:t xml:space="preserve">acte laag. </w:t>
      </w:r>
      <w:r w:rsidRPr="006144E2">
        <w:rPr>
          <w:rFonts w:eastAsia="Times New Roman" w:cs="Times New Roman"/>
          <w:lang w:bidi="en-US"/>
        </w:rPr>
        <w:t>Een geleidelijke overgang wordt gecreëerd met de resterende verflagen. Het verfsysteem wordt vervolgens hersteld in één of meerdere lagen en volgens dezelfde laagopbouw als het in atelier aangebrachte systeem. (zie omschrijving hieronder)</w:t>
      </w:r>
    </w:p>
    <w:p w14:paraId="2FA9D6D7" w14:textId="77777777" w:rsidR="009A0E83" w:rsidRPr="006144E2" w:rsidRDefault="009A0E83" w:rsidP="009A0E83">
      <w:pPr>
        <w:spacing w:after="200"/>
        <w:ind w:left="1440"/>
        <w:contextualSpacing/>
        <w:rPr>
          <w:rFonts w:eastAsia="Times New Roman" w:cs="Times New Roman"/>
          <w:lang w:bidi="en-US"/>
        </w:rPr>
      </w:pPr>
    </w:p>
    <w:p w14:paraId="027EEAEF" w14:textId="1095B69C"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 xml:space="preserve">Afwerking verfsysteem met eindlaag (na </w:t>
      </w:r>
      <w:r w:rsidR="00BE7E1B" w:rsidRPr="006144E2">
        <w:rPr>
          <w:rFonts w:eastAsia="Times New Roman" w:cs="Times New Roman"/>
          <w:lang w:bidi="en-US"/>
        </w:rPr>
        <w:t>lokale</w:t>
      </w:r>
      <w:r w:rsidRPr="006144E2">
        <w:rPr>
          <w:rFonts w:eastAsia="Times New Roman" w:cs="Times New Roman"/>
          <w:lang w:bidi="en-US"/>
        </w:rPr>
        <w:t xml:space="preserve"> herstelling transport- en montageschade)</w:t>
      </w:r>
    </w:p>
    <w:p w14:paraId="5A077717" w14:textId="5BC33618"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Voor de herstelling van de transport- en montageschad</w:t>
      </w:r>
      <w:r w:rsidR="00BE7E1B" w:rsidRPr="006144E2">
        <w:rPr>
          <w:rFonts w:eastAsia="Times New Roman" w:cs="Times New Roman"/>
          <w:lang w:bidi="en-US"/>
        </w:rPr>
        <w:t>e (zie bovenstaande paragraaf).</w:t>
      </w:r>
    </w:p>
    <w:p w14:paraId="6B7083E6" w14:textId="52C0B627"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Indien de uitvoerder heeft gekozen voor de applicatie van de eindlaag op de werf dient, na in acht name van de droogtijden van de bijwerklagen de uitvoerder over het volledig te conserveren object een eindlaag aan te brengen afkomstig van dezelfde verfleverancier als de andere lagen en in de kleur zoals door Aquafin in dit bestek staat voo</w:t>
      </w:r>
      <w:r w:rsidR="001D6170" w:rsidRPr="006144E2">
        <w:rPr>
          <w:rFonts w:eastAsia="Times New Roman" w:cs="Times New Roman"/>
          <w:lang w:bidi="en-US"/>
        </w:rPr>
        <w:t xml:space="preserve">rgeschreven. </w:t>
      </w:r>
      <w:r w:rsidRPr="006144E2">
        <w:rPr>
          <w:rFonts w:eastAsia="Times New Roman" w:cs="Times New Roman"/>
          <w:lang w:bidi="en-US"/>
        </w:rPr>
        <w:t xml:space="preserve">Alvorens de uitvoerder deze eindlaag zal aanbrengen dient de uitvoerder/aannemer eventuele vervuiling op de tussenlaag op zijn kosten te verwijderen. Indien er tussentijds verkrijting van de tussenlaag optreedt of de overschildertijd zou overschreden worden dient het oppervlak opgeruwd( gereinigd) te worden volgens een voorafgaandelijk ter goedkeuring voorgelegde werkwijze </w:t>
      </w:r>
    </w:p>
    <w:p w14:paraId="5680F78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Bijwerking van gegalvaniseerde (thermische verzinkte) of gemetalliseerde stukken</w:t>
      </w:r>
    </w:p>
    <w:p w14:paraId="2CA4E251" w14:textId="77777777"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 xml:space="preserve">Gegalvaniseerde (thermisch verzinkte) oppervlakken, zowel oude als nieuwe, zullen ter hoogte van beschadigingen of ter hoogte van field-welds zorgvuldig opgeruwd worden. Elk vreemd element (bv. vet- en olievlek) zal met een nylon borstel verwijderd worden (zinkzouten dienen eveneens verwijderd te worden). </w:t>
      </w:r>
    </w:p>
    <w:p w14:paraId="4C8B02F5" w14:textId="1C441BA0"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 xml:space="preserve">Na de reiniging dienen, intacte delen met veel water opgeschuurd te worden </w:t>
      </w:r>
      <w:r w:rsidR="001D6170" w:rsidRPr="006144E2">
        <w:rPr>
          <w:rFonts w:eastAsia="Times New Roman" w:cs="Times New Roman"/>
          <w:lang w:bidi="en-US"/>
        </w:rPr>
        <w:t xml:space="preserve">alvorens ze te overschilderen. </w:t>
      </w:r>
      <w:r w:rsidRPr="006144E2">
        <w:rPr>
          <w:rFonts w:eastAsia="Times New Roman" w:cs="Times New Roman"/>
          <w:lang w:bidi="en-US"/>
        </w:rPr>
        <w:t>Daar waar de zinklaag ontbreekt, zal men manueel ontroesten tot reinheidsgraad St 3 of bij fieldweld de lasnaad stralen tot een straalreinheidsgraad Sa  2 ½  waarna, indien dit door Aquafin zo gespecificeerd is, een drielagen verfsysteem type A of C wordt aangebracht (primerlaag wordt vervangen door een aluminium gepigmentee</w:t>
      </w:r>
      <w:r w:rsidR="001D6170" w:rsidRPr="006144E2">
        <w:rPr>
          <w:rFonts w:eastAsia="Times New Roman" w:cs="Times New Roman"/>
          <w:lang w:bidi="en-US"/>
        </w:rPr>
        <w:t>rde laag i.p.v. een zinkepoxy).</w:t>
      </w:r>
    </w:p>
    <w:p w14:paraId="0BFD606D" w14:textId="06E35940"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 xml:space="preserve">Gemetalliseerde stukken dienen ter hoogte van de beschadiging gestraald en bijgemetalliseerd te worden.  Afhankelijk van het type metallisatie dient een minimale ruwheid van 40 of 75 micron gegarandeerd te worden. Eventuele aangebrachte verflagen rondom de herstelplaats of field weld dienen aangestraald te worden, of verwijderd alvorens de metallisatie wordt aangebracht ( metallisatie hecht NIET op verflagen). Nadat de herstelde plek voldoet aan de laagdikte eisen kan verder afgewerkt worden conform de voorschriften omtrent het herstel van beschadigde plekken van op een intacte laag, indien door Aquafin zo gevraagd. </w:t>
      </w:r>
    </w:p>
    <w:p w14:paraId="1268ECE6"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Aanbrengen van de verflagen</w:t>
      </w:r>
    </w:p>
    <w:p w14:paraId="5E54E8FA"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Voorwaarden voor uitvoering van schilderwerken op de werf</w:t>
      </w:r>
    </w:p>
    <w:p w14:paraId="7A7AAC3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schilderwerk wordt enkel onder gunstige weersomstandigheden uitgevoerd. Tenzij anders met Aquafin afgesproken, worden de schilderwerken op de werf enkel uitgevoerd tussen 1 mei en 30 september van hetzelfde jaar.</w:t>
      </w:r>
    </w:p>
    <w:p w14:paraId="4F2D9B5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Alle voorbereidende werken en schilderwerken mogen slechts uitgevoerd worden bij droog weer en bij een minimumtemperatuur van 10°C, behalve bij een afwijking voor speciale gevallen gevraagd door Aquafin.</w:t>
      </w:r>
    </w:p>
    <w:p w14:paraId="23AC241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aanbrengen van de verf is verboden wanneer men voorziet dat de temperatuur onder 0°C zal dalen vooraleer de verf droog is, tenzij dit in de specificaties van de verfleverancier anders wordt vermeld en Aquafin hiervoor zijn goedkeuring heeft verleend. De temperatuur van het te verven oppervlak moet minimaal 3°C hoger zijn dan het dauwpunt van de omgevende lucht. Het aanbrengen van de verf is niet toegestaan indien de kans bestaat dat de verffilm niet droog zal zijn voor het optreden van dauw of condensatie. </w:t>
      </w:r>
    </w:p>
    <w:p w14:paraId="1DF1E3B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uitvoerder is verantwoordelijk voor de controle van de klimatologische omstandigheden ten einde zich ervan te vergewissen dat de schilderwerken kunnen uitgevoerd worden binnen de technische specificaties vermeld in het huidig bestek. </w:t>
      </w:r>
    </w:p>
    <w:p w14:paraId="63B8ECDE" w14:textId="6B74C58B"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uitvoerder dient hierover ter plaatse over de nodige geijkte controleapparatuur (voorzien van ijkcertifi</w:t>
      </w:r>
      <w:r w:rsidR="001D6170" w:rsidRPr="006144E2">
        <w:rPr>
          <w:rFonts w:eastAsia="Times New Roman" w:cs="Times New Roman"/>
          <w:lang w:bidi="en-US"/>
        </w:rPr>
        <w:t>c</w:t>
      </w:r>
      <w:r w:rsidRPr="006144E2">
        <w:rPr>
          <w:rFonts w:eastAsia="Times New Roman" w:cs="Times New Roman"/>
          <w:lang w:bidi="en-US"/>
        </w:rPr>
        <w:t>aten) te beschikken (geschikte apparatuur is bv. een Dewcheck). Het personeel dat deze apparatuur moet aanwenden dient hiervoor de nodige opleidi</w:t>
      </w:r>
      <w:r w:rsidR="00E767A8" w:rsidRPr="006144E2">
        <w:rPr>
          <w:rFonts w:eastAsia="Times New Roman" w:cs="Times New Roman"/>
          <w:lang w:bidi="en-US"/>
        </w:rPr>
        <w:t>ng te bezitten en de data (T</w:t>
      </w:r>
      <w:r w:rsidR="00E767A8" w:rsidRPr="006144E2">
        <w:rPr>
          <w:rFonts w:eastAsia="Times New Roman" w:cs="Times New Roman"/>
          <w:vertAlign w:val="subscript"/>
          <w:lang w:bidi="en-US"/>
        </w:rPr>
        <w:t>omg</w:t>
      </w:r>
      <w:r w:rsidR="00E767A8" w:rsidRPr="006144E2">
        <w:rPr>
          <w:rFonts w:eastAsia="Times New Roman" w:cs="Times New Roman"/>
          <w:lang w:bidi="en-US"/>
        </w:rPr>
        <w:t xml:space="preserve"> – T</w:t>
      </w:r>
      <w:r w:rsidR="00E767A8" w:rsidRPr="006144E2">
        <w:rPr>
          <w:rFonts w:eastAsia="Times New Roman" w:cs="Times New Roman"/>
          <w:vertAlign w:val="subscript"/>
          <w:lang w:bidi="en-US"/>
        </w:rPr>
        <w:t>opp</w:t>
      </w:r>
      <w:r w:rsidR="00E767A8" w:rsidRPr="006144E2">
        <w:rPr>
          <w:rFonts w:eastAsia="Times New Roman" w:cs="Times New Roman"/>
          <w:lang w:bidi="en-US"/>
        </w:rPr>
        <w:t>- T</w:t>
      </w:r>
      <w:r w:rsidR="00E767A8" w:rsidRPr="006144E2">
        <w:rPr>
          <w:rFonts w:eastAsia="Times New Roman" w:cs="Times New Roman"/>
          <w:vertAlign w:val="subscript"/>
          <w:lang w:bidi="en-US"/>
        </w:rPr>
        <w:t>dauw</w:t>
      </w:r>
      <w:r w:rsidRPr="006144E2">
        <w:rPr>
          <w:rFonts w:eastAsia="Times New Roman" w:cs="Times New Roman"/>
          <w:lang w:bidi="en-US"/>
        </w:rPr>
        <w:t xml:space="preserve">- R.H. – Delta T°)  moeten geregistreerd worden in het dagrapport van de uitvoerder. Alle rapporten dienen voor de voorlopige oplevering aan Aquafin overgemaakt te worden voor de voorlopige oplevering. </w:t>
      </w:r>
    </w:p>
    <w:p w14:paraId="4863EC3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werk dient te worden stopgezet:</w:t>
      </w:r>
    </w:p>
    <w:p w14:paraId="3C6B006F" w14:textId="67349E51"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wanneer de temperatuur van het te conserveren oppervlak hoger, of lager ligt dan deze aangegeven door de verffabrikant (werken in volle zon, bij hevige hitte of </w:t>
      </w:r>
      <w:r w:rsidR="001D6170" w:rsidRPr="006144E2">
        <w:rPr>
          <w:rFonts w:eastAsia="Times New Roman" w:cs="Times New Roman"/>
          <w:lang w:bidi="en-US"/>
        </w:rPr>
        <w:t>vries temperaturen</w:t>
      </w:r>
      <w:r w:rsidRPr="006144E2">
        <w:rPr>
          <w:rFonts w:eastAsia="Times New Roman" w:cs="Times New Roman"/>
          <w:lang w:bidi="en-US"/>
        </w:rPr>
        <w:t xml:space="preserve"> is niet toegestaan);</w:t>
      </w:r>
    </w:p>
    <w:p w14:paraId="6FFC6A1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bij regen, sneeuw, nevel, mist of wanneer de relatieve vochtigheid hoger is dan 85 %.</w:t>
      </w:r>
    </w:p>
    <w:p w14:paraId="21A3B6B2" w14:textId="77777777" w:rsidR="009A0E83" w:rsidRPr="006144E2" w:rsidRDefault="009A0E83" w:rsidP="009A0E83">
      <w:pPr>
        <w:spacing w:after="200"/>
        <w:ind w:left="720"/>
        <w:contextualSpacing/>
        <w:rPr>
          <w:rFonts w:eastAsia="Times New Roman" w:cs="Times New Roman"/>
          <w:lang w:bidi="en-US"/>
        </w:rPr>
      </w:pPr>
    </w:p>
    <w:p w14:paraId="417F6819" w14:textId="68AA7552"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niet-gedroogde lagen die aan vorst, nevel, sneeuw of regen worden blootgesteld, dienen na droging verwijderd te worden. De behandelde oppervlakken moeten opnieuw geschilderd te worden. </w:t>
      </w:r>
    </w:p>
    <w:p w14:paraId="4FC95C4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eerste verflaag moet aangebracht worden maximum 3 uren na het voorbereiden van het oppervlak, indien de relatieve luchtvochtigheid tussen 50 % en 80 % ligt. Deze tijdspanne mag op 6 uren gebracht worden indien de relatieve vochtigheid minder is dan 50 %. </w:t>
      </w:r>
    </w:p>
    <w:p w14:paraId="7AE5D76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verflagen mogen slechts aangebracht worden op zorgvuldig gereinigde oppervlakken die droog, vet- en stofvrij moeten zijn (zie omschrijving “solvent reiniging onder 0.11.1”).</w:t>
      </w:r>
    </w:p>
    <w:p w14:paraId="5E863CF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Indien de uitvoerder buiten de toegestane werkperiode, schilderwerken op de werf wenst uit te voeren dan kan dit enkel na schriftelijke toelating van Aquafin en mits goedkeuring van de verfleverancier (cfr. technische fiches of schriftelijk advies) </w:t>
      </w:r>
    </w:p>
    <w:p w14:paraId="5EDD13B6" w14:textId="77777777" w:rsidR="007F2EB3" w:rsidRPr="006144E2" w:rsidRDefault="007F2EB3" w:rsidP="007F2EB3">
      <w:pPr>
        <w:keepNext/>
        <w:keepLines/>
        <w:spacing w:after="200"/>
        <w:rPr>
          <w:rFonts w:eastAsia="Times New Roman" w:cs="Times New Roman"/>
          <w:u w:val="single"/>
          <w:lang w:bidi="en-US"/>
        </w:rPr>
      </w:pPr>
      <w:r w:rsidRPr="006144E2">
        <w:rPr>
          <w:rFonts w:eastAsia="Times New Roman" w:cs="Times New Roman"/>
          <w:u w:val="single"/>
          <w:lang w:bidi="en-US"/>
        </w:rPr>
        <w:lastRenderedPageBreak/>
        <w:t>Applicatie van de verf (voorbereiding, menging, werkwijze)</w:t>
      </w:r>
    </w:p>
    <w:p w14:paraId="624A1A5C" w14:textId="02EB60EB"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Voor het aanbrengen van verf op de werf tellen dezelfde voorschriften als deze van toepassing in het atelier. Echter bijkomend dient er extra aandacht besteed te worden aan het afschermen van de nabijgelegen installaties, de weersomstandigheden, de bereikbaarheid van de te schilderen onderdelen, voorbereiding van de ondergrond, schilderwerkwijze.</w:t>
      </w:r>
    </w:p>
    <w:p w14:paraId="4FE2352E"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Verfmateriaal:</w:t>
      </w:r>
    </w:p>
    <w:p w14:paraId="341F05EB" w14:textId="495034E3"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op de werf gebruikte verfpotten dienen onbeschadigd te zijn en, tenzij hiervoor voorafgaandelijk toelating werd verleend, in zijn geheel gemengd te worden (deelmengingen worden niet toegestaan).</w:t>
      </w:r>
    </w:p>
    <w:p w14:paraId="2532EAE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producten worden in de pot gemengd m.b.v. een mechanisch aangedreven spiraal teneinde een homogeen mengsel te bekomen. (mengen met een stok of lat zijn niet toegestaan). Onder de pot wordt een plastiek of beschermingsmateriaal voorzien om eventuele lekken op te vangen.</w:t>
      </w:r>
    </w:p>
    <w:p w14:paraId="2D6A744A" w14:textId="0000C3A1"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Eventuele verdunningen komen van dezelfde verfleverancier als de verf en worden NA het mengen in een volgens de technische fiche voorgeschreven hoeveelh</w:t>
      </w:r>
      <w:r w:rsidR="001D6170" w:rsidRPr="006144E2">
        <w:rPr>
          <w:rFonts w:eastAsia="Times New Roman" w:cs="Times New Roman"/>
          <w:lang w:bidi="en-US"/>
        </w:rPr>
        <w:t>eid toegevoegd.</w:t>
      </w:r>
    </w:p>
    <w:p w14:paraId="67FC0296" w14:textId="2DED93B4"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hoeveelheid verf op de werf aanwezig is beperkt tot de dagproductie. Blikken worden dusdanig opgeslagen dat ze niet bloot gesteld worden aan zon of koude temperaturen (bescherming tegen hoge en lage temperaturen).</w:t>
      </w:r>
    </w:p>
    <w:p w14:paraId="49FC2E2D" w14:textId="2F666D05"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Open blikken worden na het schilderen onmid</w:t>
      </w:r>
      <w:r w:rsidR="001D6170" w:rsidRPr="006144E2">
        <w:rPr>
          <w:rFonts w:eastAsia="Times New Roman" w:cs="Times New Roman"/>
          <w:lang w:bidi="en-US"/>
        </w:rPr>
        <w:t>dellijk van de werf verwijderd.</w:t>
      </w:r>
    </w:p>
    <w:p w14:paraId="6A844D9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De gemengde verf wordt overgegoten in gereinigde pot(ten) die gebruikt worden om te schilderen. </w:t>
      </w:r>
    </w:p>
    <w:p w14:paraId="20A4942C" w14:textId="77777777" w:rsidR="009A0E83" w:rsidRPr="006144E2" w:rsidRDefault="009A0E83" w:rsidP="009A0E83">
      <w:pPr>
        <w:spacing w:after="200"/>
        <w:ind w:left="720"/>
        <w:contextualSpacing/>
        <w:rPr>
          <w:rFonts w:eastAsia="Times New Roman" w:cs="Times New Roman"/>
          <w:lang w:bidi="en-US"/>
        </w:rPr>
      </w:pPr>
    </w:p>
    <w:p w14:paraId="70A15A24"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Wijze van aanbrengen na reiniging en voorbehandeling van de ondergrond</w:t>
      </w:r>
    </w:p>
    <w:p w14:paraId="790C116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 de bouwplaats worden gewoonlijk drie toepassingswijzen gebruikt voor de verfproducten, te weten met de borstel, met de rol, met het pistool:</w:t>
      </w:r>
    </w:p>
    <w:p w14:paraId="5F05C0F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methode met de borstel maakt het mogelijk de verf goed te laten indringen in de onregelmatigheden van het metaal. Enkel deze methode is van toepassing voor het aanbrengen van de grondlagen, voor de bijwerkingen evenals voor de uitsteeksels, de lasstroken, klinknagelverbindingen of boutverbindingen;</w:t>
      </w:r>
    </w:p>
    <w:p w14:paraId="7AC998E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methode met de rol kan worden gebruikt op grote vlakke oppervlakken voor de tussenlaag en de deklaag;</w:t>
      </w:r>
    </w:p>
    <w:p w14:paraId="22FAC9F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methode met het pistool moet gebruikt worden volgens de voorschriften van de fabrikant en uitgevoerd door gekwalificeerd personeel. Het is verboden om de eerste laag aan te brengen met het pistool tenzij voor verftechnische redenen.(bv. Zinkrijke epoxy, Zn silicaten,…) of indien applicatie d.m.v. spuiten door Aquafin niet wordt toegestaan (bv omwille van gevoelige equipement in de nabijheid op de werf)</w:t>
      </w:r>
    </w:p>
    <w:p w14:paraId="0A2263CB" w14:textId="356FC5F1"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lastRenderedPageBreak/>
        <w:t xml:space="preserve">De aannemer moet waarborgen dat alle veiligheidsmaatregelen werden getroffen voor dergelijk werk. De methode met het pistool mag slechts op de werf worden gebruikt voor plaatsen die met de borstel moeilijk bereikbaar zijn, voor grote oppervlakken (tanks) of om hierboven vermelde verftechnische redenen. De toelating van Aquafin moet steeds voorafgaandelijk gevraagd worden en naburige installaties moeten </w:t>
      </w:r>
      <w:r w:rsidR="00C02C39" w:rsidRPr="006144E2">
        <w:rPr>
          <w:rFonts w:eastAsia="Times New Roman" w:cs="Times New Roman"/>
          <w:lang w:bidi="en-US"/>
        </w:rPr>
        <w:t>ge</w:t>
      </w:r>
      <w:r w:rsidRPr="006144E2">
        <w:rPr>
          <w:rFonts w:eastAsia="Times New Roman" w:cs="Times New Roman"/>
          <w:lang w:bidi="en-US"/>
        </w:rPr>
        <w:t xml:space="preserve">vrijwaard worden van verf- en straalschade. </w:t>
      </w:r>
    </w:p>
    <w:p w14:paraId="645B2787"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 xml:space="preserve">Aanbrengen van de lagen </w:t>
      </w:r>
    </w:p>
    <w:p w14:paraId="18085C8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aanbrengen van de verf zal gebeuren volgens de regels van de kunst om een homogene, gesloten laag te bekomen. </w:t>
      </w:r>
    </w:p>
    <w:p w14:paraId="13D1A160" w14:textId="35FE67C6"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verflagen dienen een</w:t>
      </w:r>
      <w:r w:rsidR="00C02C39" w:rsidRPr="006144E2">
        <w:rPr>
          <w:rFonts w:eastAsia="Times New Roman" w:cs="Times New Roman"/>
          <w:lang w:bidi="en-US"/>
        </w:rPr>
        <w:t xml:space="preserve"> uniforme dikte te hebben en zo</w:t>
      </w:r>
      <w:r w:rsidRPr="006144E2">
        <w:rPr>
          <w:rFonts w:eastAsia="Times New Roman" w:cs="Times New Roman"/>
          <w:lang w:bidi="en-US"/>
        </w:rPr>
        <w:t xml:space="preserve">danig aan gebracht te zijn dat de laag vrij is van heilige dagen, borstelharen, rolpluizen, rimpels, lopers, zakkers, kraters,… </w:t>
      </w:r>
    </w:p>
    <w:p w14:paraId="6C28918D" w14:textId="7BDFF75C"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het aanbrengen van de verflagen dient gestraald, geschuurd of handmatig ontroest te zijn (zie omschrijving in bovenstaande paragrafen)</w:t>
      </w:r>
    </w:p>
    <w:p w14:paraId="6B64B87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Elke laag dient een andere kleur te hebben en de vorige laag met 1 à 2 cm te overlappen.  </w:t>
      </w:r>
    </w:p>
    <w:p w14:paraId="1205C35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w:t>
      </w:r>
      <w:r w:rsidRPr="006144E2">
        <w:rPr>
          <w:rFonts w:eastAsia="Times New Roman" w:cs="Times New Roman"/>
          <w:u w:val="single"/>
          <w:lang w:bidi="en-US"/>
        </w:rPr>
        <w:t>dekvermogen</w:t>
      </w:r>
      <w:r w:rsidRPr="006144E2">
        <w:rPr>
          <w:rFonts w:eastAsia="Times New Roman" w:cs="Times New Roman"/>
          <w:lang w:bidi="en-US"/>
        </w:rPr>
        <w:t xml:space="preserve"> dient zo te zijn dat de onderliggende laag niet zichtbaar is. Er mag slechts 1 laag per dag aangebracht worden tenzij dit volgens de technische fiche van de verfleverancier toegestaan is en voorafgaandelijk een schriftelijke toelating werd bekomen van Aquafin. Bij uitvoering van de herstelwerken dienen de droogtijden van de technische fiche strikt opgevolgd te worden.  </w:t>
      </w:r>
    </w:p>
    <w:p w14:paraId="0222A750" w14:textId="51996F14"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w:t>
      </w:r>
      <w:r w:rsidRPr="006144E2">
        <w:rPr>
          <w:rFonts w:eastAsia="Times New Roman" w:cs="Times New Roman"/>
          <w:u w:val="single"/>
          <w:lang w:bidi="en-US"/>
        </w:rPr>
        <w:t>droogtijden</w:t>
      </w:r>
      <w:r w:rsidRPr="006144E2">
        <w:rPr>
          <w:rFonts w:eastAsia="Times New Roman" w:cs="Times New Roman"/>
          <w:lang w:bidi="en-US"/>
        </w:rPr>
        <w:t xml:space="preserve"> voorgeschreven door de verffabrikant houden rekening met </w:t>
      </w:r>
      <w:r w:rsidR="00C02C39" w:rsidRPr="006144E2">
        <w:rPr>
          <w:rFonts w:eastAsia="Times New Roman" w:cs="Times New Roman"/>
          <w:lang w:bidi="en-US"/>
        </w:rPr>
        <w:t>:</w:t>
      </w:r>
    </w:p>
    <w:p w14:paraId="067953F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de omgevingsvoorwaarden (Relatieve vochtigheid,…) </w:t>
      </w:r>
    </w:p>
    <w:p w14:paraId="77973BD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oppervlakte temperatuur</w:t>
      </w:r>
    </w:p>
    <w:p w14:paraId="7FE09E4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laagdikte</w:t>
      </w:r>
    </w:p>
    <w:p w14:paraId="67244D2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type en hoeveelheid verdunning</w:t>
      </w:r>
    </w:p>
    <w:p w14:paraId="64D516BA" w14:textId="77777777" w:rsidR="009A0E83" w:rsidRPr="006144E2" w:rsidRDefault="009A0E83" w:rsidP="009A0E83">
      <w:pPr>
        <w:spacing w:after="200"/>
        <w:ind w:left="720"/>
        <w:contextualSpacing/>
        <w:rPr>
          <w:rFonts w:eastAsia="Times New Roman" w:cs="Times New Roman"/>
          <w:lang w:bidi="en-US"/>
        </w:rPr>
      </w:pPr>
    </w:p>
    <w:p w14:paraId="76B1934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Zeker voor het aanbrengen van de eindlaag dient voldoende droogtijd gehanteerd te worden.  Indien de constructie of onderdelen tussen het schilderen van de lagen nat of vuil  zijn geworden dient de ondergrond gereinigd te worden en de droogtijden verlengd.  In alle gevallen blijft de uitvoerder verantwoordelijk voor het strikt respecteren van de verfvoorschriften, het reinigen en kwalitatief aanbrengen van de verflagen.  </w:t>
      </w:r>
    </w:p>
    <w:p w14:paraId="156C2C7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na het bijwerken van de beschadigingen er een te groot verschil is tussen herstelling en de in het atelier behandelde oppervlakken dient de uitvoerder op zijn kosten een extra volledige eindlaag op de ondergrond aan te brengen (eventueel na opschuren. Bv bij overschrijding van de max. overschildertijd).   Na uitvoering van de werken dient het verfsysteem glad, uniform gevloeid en zonder heilige dagen aangebracht te zijn.  Voorlopige oplevering van de werken houdt rekening met het esthetisch aspect van het verfsysteem en laat geen visuele defecten toe.</w:t>
      </w:r>
    </w:p>
    <w:p w14:paraId="67B061D5" w14:textId="77777777" w:rsidR="00905BB7" w:rsidRPr="006144E2" w:rsidRDefault="00905BB7" w:rsidP="007F2EB3">
      <w:pPr>
        <w:spacing w:after="200"/>
        <w:rPr>
          <w:rFonts w:eastAsia="Times New Roman" w:cs="Times New Roman"/>
          <w:lang w:bidi="en-US"/>
        </w:rPr>
      </w:pPr>
    </w:p>
    <w:p w14:paraId="71F390A6" w14:textId="056084A3" w:rsidR="007F2EB3" w:rsidRPr="006144E2" w:rsidRDefault="00965E5B" w:rsidP="00965E5B">
      <w:pPr>
        <w:pStyle w:val="Kop2"/>
        <w:rPr>
          <w:lang w:bidi="en-US"/>
        </w:rPr>
      </w:pPr>
      <w:bookmarkStart w:id="117" w:name="_Toc33426990"/>
      <w:bookmarkStart w:id="118" w:name="_Toc33692497"/>
      <w:r w:rsidRPr="006144E2">
        <w:rPr>
          <w:lang w:bidi="en-US"/>
        </w:rPr>
        <w:t xml:space="preserve">0.12. </w:t>
      </w:r>
      <w:r w:rsidR="007F2EB3" w:rsidRPr="006144E2">
        <w:rPr>
          <w:lang w:bidi="en-US"/>
        </w:rPr>
        <w:t>Vermijden van elektrochemische corrosie</w:t>
      </w:r>
      <w:bookmarkEnd w:id="117"/>
      <w:bookmarkEnd w:id="118"/>
    </w:p>
    <w:p w14:paraId="280116F5" w14:textId="6C4BAF9C"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Elektrochemische corrosie moet vermeden</w:t>
      </w:r>
      <w:r w:rsidR="00C02C39" w:rsidRPr="006144E2">
        <w:rPr>
          <w:rFonts w:eastAsia="Times New Roman" w:cs="Times New Roman"/>
          <w:lang w:bidi="en-US"/>
        </w:rPr>
        <w:t xml:space="preserve"> worden. </w:t>
      </w:r>
      <w:r w:rsidRPr="006144E2">
        <w:rPr>
          <w:rFonts w:eastAsia="Times New Roman" w:cs="Times New Roman"/>
          <w:lang w:bidi="en-US"/>
        </w:rPr>
        <w:t>Daarom moeten op plaatsen waar dit gevaar bestaat supplementair de nodige isolerende stukken in kunststof (polyamide) voorzien worden.</w:t>
      </w:r>
    </w:p>
    <w:p w14:paraId="4CDA8926" w14:textId="545080A0"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de verbinding van niet roestvrijstalen flenzen moet alle contact tussen de RVS bouten of de RVS sluitringen en de flens vermeden worden door middel van een kunststof afstandsbus. De afmetingen van de bus worden door de aannemer gedimensioneerd volgens de regels van goed vakmanschap. Het gedeelte van de bus tussen sluitring en flens is minimum even dik als de sluitring. De diameter moet minimum 1</w:t>
      </w:r>
      <w:r w:rsidR="00E767A8" w:rsidRPr="006144E2">
        <w:rPr>
          <w:rFonts w:eastAsia="Times New Roman" w:cs="Times New Roman"/>
          <w:lang w:bidi="en-US"/>
        </w:rPr>
        <w:t xml:space="preserve"> </w:t>
      </w:r>
      <w:r w:rsidRPr="006144E2">
        <w:rPr>
          <w:rFonts w:eastAsia="Times New Roman" w:cs="Times New Roman"/>
          <w:lang w:bidi="en-US"/>
        </w:rPr>
        <w:t>mm groter zijn dan de diameter van de sluitring. Indien nodig moeten de boutgaten in de flenzen geruimd worden.</w:t>
      </w:r>
    </w:p>
    <w:p w14:paraId="76CC4FF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verbinding via lassen van twee verschillende metalen is in principe uitgesloten; sommige combinaties kunnen, mits gebruik van gepaste las-elektroden worden toegelaten, mits goedkeuring van Aquafin of haar gemachtigde en op voorwaarde dat geen corrosie optreedt.</w:t>
      </w:r>
    </w:p>
    <w:p w14:paraId="678E2F37" w14:textId="77777777" w:rsidR="00010BD4" w:rsidRPr="006144E2" w:rsidRDefault="00010BD4" w:rsidP="007F2EB3">
      <w:pPr>
        <w:spacing w:after="200"/>
        <w:rPr>
          <w:rFonts w:eastAsia="Times New Roman" w:cs="Times New Roman"/>
          <w:lang w:bidi="en-US"/>
        </w:rPr>
      </w:pPr>
    </w:p>
    <w:p w14:paraId="1724BCC8" w14:textId="62CD2480" w:rsidR="007F2EB3" w:rsidRPr="006144E2" w:rsidRDefault="00965E5B" w:rsidP="00965E5B">
      <w:pPr>
        <w:pStyle w:val="Kop2"/>
        <w:rPr>
          <w:lang w:bidi="en-US"/>
        </w:rPr>
      </w:pPr>
      <w:bookmarkStart w:id="119" w:name="_Toc33426991"/>
      <w:bookmarkStart w:id="120" w:name="_Toc33692498"/>
      <w:r w:rsidRPr="006144E2">
        <w:rPr>
          <w:lang w:bidi="en-US"/>
        </w:rPr>
        <w:t xml:space="preserve">0.13. </w:t>
      </w:r>
      <w:r w:rsidR="007F2EB3" w:rsidRPr="006144E2">
        <w:rPr>
          <w:lang w:bidi="en-US"/>
        </w:rPr>
        <w:t>Eisen in verband met trillingen</w:t>
      </w:r>
      <w:bookmarkEnd w:id="119"/>
      <w:bookmarkEnd w:id="120"/>
    </w:p>
    <w:p w14:paraId="776AF67B" w14:textId="72FE20AF" w:rsidR="007F2EB3" w:rsidRPr="006144E2" w:rsidRDefault="00965E5B" w:rsidP="00965E5B">
      <w:pPr>
        <w:pStyle w:val="Kop3"/>
        <w:rPr>
          <w:lang w:bidi="en-US"/>
        </w:rPr>
      </w:pPr>
      <w:bookmarkStart w:id="121" w:name="_Toc33426992"/>
      <w:bookmarkStart w:id="122" w:name="_Toc33692499"/>
      <w:r w:rsidRPr="006144E2">
        <w:rPr>
          <w:lang w:bidi="en-US"/>
        </w:rPr>
        <w:t xml:space="preserve">0.13.1. </w:t>
      </w:r>
      <w:r w:rsidR="007F2EB3" w:rsidRPr="006144E2">
        <w:rPr>
          <w:lang w:bidi="en-US"/>
        </w:rPr>
        <w:t>Trillingsniveaus</w:t>
      </w:r>
      <w:bookmarkEnd w:id="121"/>
      <w:bookmarkEnd w:id="122"/>
    </w:p>
    <w:p w14:paraId="5D7EC4DE" w14:textId="56730E1E"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Algemeen moet voldaan worden aan de norm ISO </w:t>
      </w:r>
      <w:r w:rsidR="002318C1">
        <w:rPr>
          <w:rFonts w:eastAsia="Times New Roman" w:cs="Times New Roman"/>
          <w:lang w:bidi="en-US"/>
        </w:rPr>
        <w:t>10</w:t>
      </w:r>
      <w:r w:rsidRPr="006144E2">
        <w:rPr>
          <w:rFonts w:eastAsia="Times New Roman" w:cs="Times New Roman"/>
          <w:lang w:bidi="en-US"/>
        </w:rPr>
        <w:t>816-3 : Mechanical vibration – Evaluation of machine vibration by measurements on non-rotating parts – part 3 : Industrial machines with nominal speeds between 120 r/min and 15 000 r/min when measured in situ</w:t>
      </w:r>
    </w:p>
    <w:p w14:paraId="63535FF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Toegelaten trillingsniveau : </w:t>
      </w:r>
    </w:p>
    <w:p w14:paraId="1095BFC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voor nieuwe machines bij opstart (proefdraaien) met zuiver water : de grens tussen zone A/B is het absoluut maximum</w:t>
      </w:r>
    </w:p>
    <w:p w14:paraId="5BEC0E5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voor machines na de opstart met vuil water : de grens tussen zone B/C is het absoluut maximum</w:t>
      </w:r>
    </w:p>
    <w:p w14:paraId="1A38BFC7" w14:textId="77777777" w:rsidR="00965E5B" w:rsidRPr="006144E2" w:rsidRDefault="00965E5B" w:rsidP="00965E5B">
      <w:pPr>
        <w:spacing w:after="200"/>
        <w:ind w:left="720"/>
        <w:contextualSpacing/>
        <w:rPr>
          <w:rFonts w:eastAsia="Times New Roman" w:cs="Times New Roman"/>
          <w:lang w:bidi="en-US"/>
        </w:rPr>
      </w:pPr>
    </w:p>
    <w:p w14:paraId="09EEE48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Onderstaande tabellen zijn van toepassing conform alle bepalingen van bovenstaande norm : op de radiale en axiale meetpunten volgens de norm, in een stabiel werkingspunt bij nominale snelheid of binnen het gevraagd snelheidsbereik, niet bij overgangsverschijnselen (lastwissel of snelheidsverandering), meting tussen 10 en 1000 Hz voor toestellen boven 600 tpm en meting tussen 2 en 1000 Hz voor toestellen boven 120 tpm, enz.</w:t>
      </w:r>
    </w:p>
    <w:p w14:paraId="2CC2602B" w14:textId="77777777" w:rsidR="007F2EB3" w:rsidRPr="006144E2" w:rsidRDefault="007F2EB3" w:rsidP="007F2EB3">
      <w:pPr>
        <w:keepNext/>
        <w:spacing w:after="200"/>
        <w:rPr>
          <w:rFonts w:eastAsia="Times New Roman" w:cs="Times New Roman"/>
          <w:u w:val="single"/>
          <w:lang w:bidi="en-US"/>
        </w:rPr>
      </w:pPr>
      <w:r w:rsidRPr="006144E2">
        <w:rPr>
          <w:rFonts w:eastAsia="Times New Roman" w:cs="Times New Roman"/>
          <w:u w:val="single"/>
          <w:lang w:bidi="en-US"/>
        </w:rPr>
        <w:lastRenderedPageBreak/>
        <w:t xml:space="preserve">Classificatie van de zonegrenzen voor toestellen Groep 1 : </w:t>
      </w:r>
    </w:p>
    <w:p w14:paraId="37F029E3" w14:textId="3219C06F"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Grote machines met een nominaal vermogen boven 300 kW maar kleiner dan 50 MW; elektrische machines met een ashoogte H </w:t>
      </w:r>
      <w:r w:rsidR="00E767A8" w:rsidRPr="006144E2">
        <w:rPr>
          <w:rFonts w:eastAsia="Times New Roman" w:cs="Arial"/>
          <w:lang w:bidi="en-US"/>
        </w:rPr>
        <w:t>≥</w:t>
      </w:r>
      <w:r w:rsidR="00E767A8" w:rsidRPr="006144E2">
        <w:rPr>
          <w:rFonts w:eastAsia="Times New Roman" w:cs="Times New Roman"/>
          <w:lang w:bidi="en-US"/>
        </w:rPr>
        <w:t xml:space="preserve"> </w:t>
      </w:r>
      <w:r w:rsidRPr="006144E2">
        <w:rPr>
          <w:rFonts w:eastAsia="Times New Roman" w:cs="Times New Roman"/>
          <w:lang w:bidi="en-US"/>
        </w:rPr>
        <w:t xml:space="preserve">315 mm </w:t>
      </w:r>
    </w:p>
    <w:tbl>
      <w:tblPr>
        <w:tblStyle w:val="Tabelraster1"/>
        <w:tblW w:w="0" w:type="auto"/>
        <w:tblLook w:val="04A0" w:firstRow="1" w:lastRow="0" w:firstColumn="1" w:lastColumn="0" w:noHBand="0" w:noVBand="1"/>
      </w:tblPr>
      <w:tblGrid>
        <w:gridCol w:w="2376"/>
        <w:gridCol w:w="1701"/>
        <w:gridCol w:w="3119"/>
      </w:tblGrid>
      <w:tr w:rsidR="007F2EB3" w:rsidRPr="006144E2" w14:paraId="1B72994A" w14:textId="77777777" w:rsidTr="007F2EB3">
        <w:trPr>
          <w:trHeight w:val="463"/>
        </w:trPr>
        <w:tc>
          <w:tcPr>
            <w:tcW w:w="2376" w:type="dxa"/>
            <w:shd w:val="clear" w:color="auto" w:fill="D4D2D0"/>
            <w:vAlign w:val="center"/>
          </w:tcPr>
          <w:p w14:paraId="1383C242" w14:textId="77777777" w:rsidR="007F2EB3" w:rsidRPr="006144E2" w:rsidRDefault="007F2EB3" w:rsidP="007F2EB3">
            <w:pPr>
              <w:keepNext/>
              <w:jc w:val="center"/>
              <w:rPr>
                <w:rFonts w:cs="Times New Roman"/>
                <w:lang w:val="nl-BE"/>
              </w:rPr>
            </w:pPr>
            <w:r w:rsidRPr="006144E2">
              <w:rPr>
                <w:rFonts w:cs="Times New Roman"/>
                <w:lang w:val="nl-BE"/>
              </w:rPr>
              <w:t>Opstelling</w:t>
            </w:r>
          </w:p>
        </w:tc>
        <w:tc>
          <w:tcPr>
            <w:tcW w:w="1701" w:type="dxa"/>
            <w:shd w:val="clear" w:color="auto" w:fill="D4D2D0"/>
            <w:vAlign w:val="center"/>
          </w:tcPr>
          <w:p w14:paraId="40C01AD2" w14:textId="77777777" w:rsidR="007F2EB3" w:rsidRPr="006144E2" w:rsidRDefault="007F2EB3" w:rsidP="007F2EB3">
            <w:pPr>
              <w:keepNext/>
              <w:jc w:val="center"/>
              <w:rPr>
                <w:rFonts w:cs="Times New Roman"/>
                <w:lang w:val="nl-BE"/>
              </w:rPr>
            </w:pPr>
            <w:r w:rsidRPr="006144E2">
              <w:rPr>
                <w:rFonts w:cs="Times New Roman"/>
                <w:lang w:val="nl-BE"/>
              </w:rPr>
              <w:t>Zonegrens</w:t>
            </w:r>
          </w:p>
        </w:tc>
        <w:tc>
          <w:tcPr>
            <w:tcW w:w="3119" w:type="dxa"/>
            <w:shd w:val="clear" w:color="auto" w:fill="D4D2D0"/>
            <w:vAlign w:val="center"/>
          </w:tcPr>
          <w:p w14:paraId="24D1B0A6" w14:textId="77777777" w:rsidR="007F2EB3" w:rsidRPr="006144E2" w:rsidRDefault="007F2EB3" w:rsidP="007F2EB3">
            <w:pPr>
              <w:keepNext/>
              <w:jc w:val="center"/>
              <w:rPr>
                <w:rFonts w:cs="Times New Roman"/>
                <w:lang w:val="nl-BE"/>
              </w:rPr>
            </w:pPr>
            <w:r w:rsidRPr="006144E2">
              <w:rPr>
                <w:rFonts w:cs="Times New Roman"/>
                <w:lang w:val="nl-BE"/>
              </w:rPr>
              <w:t>RMS waarde snelheid [mm/s]</w:t>
            </w:r>
          </w:p>
        </w:tc>
      </w:tr>
      <w:tr w:rsidR="007F2EB3" w:rsidRPr="006144E2" w14:paraId="2728CFE2" w14:textId="77777777" w:rsidTr="00CB5A9F">
        <w:trPr>
          <w:trHeight w:val="414"/>
        </w:trPr>
        <w:tc>
          <w:tcPr>
            <w:tcW w:w="2376" w:type="dxa"/>
            <w:vAlign w:val="center"/>
          </w:tcPr>
          <w:p w14:paraId="166F5C37" w14:textId="77777777" w:rsidR="007F2EB3" w:rsidRPr="006144E2" w:rsidRDefault="007F2EB3" w:rsidP="007F2EB3">
            <w:pPr>
              <w:keepNext/>
              <w:jc w:val="center"/>
              <w:rPr>
                <w:rFonts w:cs="Times New Roman"/>
                <w:lang w:val="nl-BE"/>
              </w:rPr>
            </w:pPr>
            <w:r w:rsidRPr="006144E2">
              <w:rPr>
                <w:rFonts w:cs="Times New Roman"/>
                <w:lang w:val="nl-BE"/>
              </w:rPr>
              <w:t>Vast</w:t>
            </w:r>
          </w:p>
        </w:tc>
        <w:tc>
          <w:tcPr>
            <w:tcW w:w="1701" w:type="dxa"/>
            <w:vAlign w:val="center"/>
          </w:tcPr>
          <w:p w14:paraId="49316386" w14:textId="77777777" w:rsidR="007F2EB3" w:rsidRPr="006144E2" w:rsidRDefault="007F2EB3" w:rsidP="007F2EB3">
            <w:pPr>
              <w:keepNext/>
              <w:jc w:val="center"/>
              <w:rPr>
                <w:rFonts w:cs="Times New Roman"/>
                <w:lang w:val="nl-BE"/>
              </w:rPr>
            </w:pPr>
            <w:r w:rsidRPr="006144E2">
              <w:rPr>
                <w:rFonts w:cs="Times New Roman"/>
                <w:lang w:val="nl-BE"/>
              </w:rPr>
              <w:t>A/B</w:t>
            </w:r>
          </w:p>
        </w:tc>
        <w:tc>
          <w:tcPr>
            <w:tcW w:w="3119" w:type="dxa"/>
            <w:vAlign w:val="center"/>
          </w:tcPr>
          <w:p w14:paraId="06C3F8B4" w14:textId="77777777" w:rsidR="007F2EB3" w:rsidRPr="006144E2" w:rsidRDefault="007F2EB3" w:rsidP="007F2EB3">
            <w:pPr>
              <w:keepNext/>
              <w:jc w:val="center"/>
              <w:rPr>
                <w:rFonts w:cs="Times New Roman"/>
                <w:lang w:val="nl-BE"/>
              </w:rPr>
            </w:pPr>
            <w:r w:rsidRPr="006144E2">
              <w:rPr>
                <w:rFonts w:cs="Times New Roman"/>
                <w:lang w:val="nl-BE"/>
              </w:rPr>
              <w:t>2,3</w:t>
            </w:r>
          </w:p>
        </w:tc>
      </w:tr>
      <w:tr w:rsidR="007F2EB3" w:rsidRPr="006144E2" w14:paraId="28EE052F" w14:textId="77777777" w:rsidTr="00CB5A9F">
        <w:trPr>
          <w:trHeight w:val="420"/>
        </w:trPr>
        <w:tc>
          <w:tcPr>
            <w:tcW w:w="2376" w:type="dxa"/>
          </w:tcPr>
          <w:p w14:paraId="63BBD74F" w14:textId="77777777" w:rsidR="007F2EB3" w:rsidRPr="006144E2" w:rsidRDefault="007F2EB3" w:rsidP="007F2EB3">
            <w:pPr>
              <w:keepNext/>
              <w:rPr>
                <w:rFonts w:cs="Times New Roman"/>
                <w:lang w:val="nl-BE"/>
              </w:rPr>
            </w:pPr>
          </w:p>
        </w:tc>
        <w:tc>
          <w:tcPr>
            <w:tcW w:w="1701" w:type="dxa"/>
            <w:vAlign w:val="center"/>
          </w:tcPr>
          <w:p w14:paraId="383FD31B" w14:textId="77777777" w:rsidR="007F2EB3" w:rsidRPr="006144E2" w:rsidRDefault="007F2EB3" w:rsidP="007F2EB3">
            <w:pPr>
              <w:keepNext/>
              <w:jc w:val="center"/>
              <w:rPr>
                <w:rFonts w:cs="Times New Roman"/>
                <w:lang w:val="nl-BE"/>
              </w:rPr>
            </w:pPr>
            <w:r w:rsidRPr="006144E2">
              <w:rPr>
                <w:rFonts w:cs="Times New Roman"/>
                <w:lang w:val="nl-BE"/>
              </w:rPr>
              <w:t>B/C</w:t>
            </w:r>
          </w:p>
        </w:tc>
        <w:tc>
          <w:tcPr>
            <w:tcW w:w="3119" w:type="dxa"/>
            <w:vAlign w:val="center"/>
          </w:tcPr>
          <w:p w14:paraId="039291BF" w14:textId="77777777" w:rsidR="007F2EB3" w:rsidRPr="006144E2" w:rsidRDefault="007F2EB3" w:rsidP="007F2EB3">
            <w:pPr>
              <w:keepNext/>
              <w:jc w:val="center"/>
              <w:rPr>
                <w:rFonts w:cs="Times New Roman"/>
                <w:lang w:val="nl-BE"/>
              </w:rPr>
            </w:pPr>
            <w:r w:rsidRPr="006144E2">
              <w:rPr>
                <w:rFonts w:cs="Times New Roman"/>
                <w:lang w:val="nl-BE"/>
              </w:rPr>
              <w:t>4,5</w:t>
            </w:r>
          </w:p>
        </w:tc>
      </w:tr>
      <w:tr w:rsidR="007F2EB3" w:rsidRPr="006144E2" w14:paraId="454FD866" w14:textId="77777777" w:rsidTr="00CB5A9F">
        <w:trPr>
          <w:trHeight w:val="412"/>
        </w:trPr>
        <w:tc>
          <w:tcPr>
            <w:tcW w:w="2376" w:type="dxa"/>
          </w:tcPr>
          <w:p w14:paraId="4E49A9C6" w14:textId="77777777" w:rsidR="007F2EB3" w:rsidRPr="006144E2" w:rsidRDefault="007F2EB3" w:rsidP="007F2EB3">
            <w:pPr>
              <w:keepNext/>
              <w:rPr>
                <w:rFonts w:cs="Times New Roman"/>
                <w:lang w:val="nl-BE"/>
              </w:rPr>
            </w:pPr>
          </w:p>
        </w:tc>
        <w:tc>
          <w:tcPr>
            <w:tcW w:w="1701" w:type="dxa"/>
            <w:vAlign w:val="center"/>
          </w:tcPr>
          <w:p w14:paraId="7B02F8A1" w14:textId="77777777" w:rsidR="007F2EB3" w:rsidRPr="006144E2" w:rsidRDefault="007F2EB3" w:rsidP="007F2EB3">
            <w:pPr>
              <w:keepNext/>
              <w:jc w:val="center"/>
              <w:rPr>
                <w:rFonts w:cs="Times New Roman"/>
                <w:lang w:val="nl-BE"/>
              </w:rPr>
            </w:pPr>
            <w:r w:rsidRPr="006144E2">
              <w:rPr>
                <w:rFonts w:cs="Times New Roman"/>
                <w:lang w:val="nl-BE"/>
              </w:rPr>
              <w:t>C/D</w:t>
            </w:r>
          </w:p>
        </w:tc>
        <w:tc>
          <w:tcPr>
            <w:tcW w:w="3119" w:type="dxa"/>
            <w:vAlign w:val="center"/>
          </w:tcPr>
          <w:p w14:paraId="3C092150" w14:textId="77777777" w:rsidR="007F2EB3" w:rsidRPr="006144E2" w:rsidRDefault="007F2EB3" w:rsidP="007F2EB3">
            <w:pPr>
              <w:keepNext/>
              <w:jc w:val="center"/>
              <w:rPr>
                <w:rFonts w:cs="Times New Roman"/>
                <w:lang w:val="nl-BE"/>
              </w:rPr>
            </w:pPr>
            <w:r w:rsidRPr="006144E2">
              <w:rPr>
                <w:rFonts w:cs="Times New Roman"/>
                <w:lang w:val="nl-BE"/>
              </w:rPr>
              <w:t>7,1</w:t>
            </w:r>
          </w:p>
        </w:tc>
      </w:tr>
      <w:tr w:rsidR="007F2EB3" w:rsidRPr="006144E2" w14:paraId="7AD4B96D" w14:textId="77777777" w:rsidTr="00CB5A9F">
        <w:trPr>
          <w:trHeight w:val="417"/>
        </w:trPr>
        <w:tc>
          <w:tcPr>
            <w:tcW w:w="2376" w:type="dxa"/>
            <w:vAlign w:val="center"/>
          </w:tcPr>
          <w:p w14:paraId="232D8ED5" w14:textId="77777777" w:rsidR="007F2EB3" w:rsidRPr="006144E2" w:rsidRDefault="007F2EB3" w:rsidP="007F2EB3">
            <w:pPr>
              <w:keepNext/>
              <w:jc w:val="center"/>
              <w:rPr>
                <w:rFonts w:cs="Times New Roman"/>
                <w:lang w:val="nl-BE"/>
              </w:rPr>
            </w:pPr>
            <w:r w:rsidRPr="006144E2">
              <w:rPr>
                <w:rFonts w:cs="Times New Roman"/>
                <w:lang w:val="nl-BE"/>
              </w:rPr>
              <w:t>Elastisch</w:t>
            </w:r>
          </w:p>
        </w:tc>
        <w:tc>
          <w:tcPr>
            <w:tcW w:w="1701" w:type="dxa"/>
            <w:vAlign w:val="center"/>
          </w:tcPr>
          <w:p w14:paraId="25CD49B0" w14:textId="77777777" w:rsidR="007F2EB3" w:rsidRPr="006144E2" w:rsidRDefault="007F2EB3" w:rsidP="007F2EB3">
            <w:pPr>
              <w:keepNext/>
              <w:jc w:val="center"/>
              <w:rPr>
                <w:rFonts w:cs="Times New Roman"/>
                <w:lang w:val="nl-BE"/>
              </w:rPr>
            </w:pPr>
            <w:r w:rsidRPr="006144E2">
              <w:rPr>
                <w:rFonts w:cs="Times New Roman"/>
                <w:lang w:val="nl-BE"/>
              </w:rPr>
              <w:t>A/B</w:t>
            </w:r>
          </w:p>
        </w:tc>
        <w:tc>
          <w:tcPr>
            <w:tcW w:w="3119" w:type="dxa"/>
            <w:vAlign w:val="center"/>
          </w:tcPr>
          <w:p w14:paraId="4F90A347" w14:textId="77777777" w:rsidR="007F2EB3" w:rsidRPr="006144E2" w:rsidRDefault="007F2EB3" w:rsidP="007F2EB3">
            <w:pPr>
              <w:keepNext/>
              <w:jc w:val="center"/>
              <w:rPr>
                <w:rFonts w:cs="Times New Roman"/>
                <w:lang w:val="nl-BE"/>
              </w:rPr>
            </w:pPr>
            <w:r w:rsidRPr="006144E2">
              <w:rPr>
                <w:rFonts w:cs="Times New Roman"/>
                <w:lang w:val="nl-BE"/>
              </w:rPr>
              <w:t>3,5</w:t>
            </w:r>
          </w:p>
        </w:tc>
      </w:tr>
      <w:tr w:rsidR="007F2EB3" w:rsidRPr="006144E2" w14:paraId="16ABA05B" w14:textId="77777777" w:rsidTr="00CB5A9F">
        <w:trPr>
          <w:trHeight w:val="410"/>
        </w:trPr>
        <w:tc>
          <w:tcPr>
            <w:tcW w:w="2376" w:type="dxa"/>
          </w:tcPr>
          <w:p w14:paraId="4DDA743F" w14:textId="77777777" w:rsidR="007F2EB3" w:rsidRPr="006144E2" w:rsidRDefault="007F2EB3" w:rsidP="007F2EB3">
            <w:pPr>
              <w:keepNext/>
              <w:rPr>
                <w:rFonts w:cs="Times New Roman"/>
                <w:lang w:val="nl-BE"/>
              </w:rPr>
            </w:pPr>
          </w:p>
        </w:tc>
        <w:tc>
          <w:tcPr>
            <w:tcW w:w="1701" w:type="dxa"/>
            <w:vAlign w:val="center"/>
          </w:tcPr>
          <w:p w14:paraId="50AA7339" w14:textId="77777777" w:rsidR="007F2EB3" w:rsidRPr="006144E2" w:rsidRDefault="007F2EB3" w:rsidP="007F2EB3">
            <w:pPr>
              <w:keepNext/>
              <w:jc w:val="center"/>
              <w:rPr>
                <w:rFonts w:cs="Times New Roman"/>
                <w:lang w:val="nl-BE"/>
              </w:rPr>
            </w:pPr>
            <w:r w:rsidRPr="006144E2">
              <w:rPr>
                <w:rFonts w:cs="Times New Roman"/>
                <w:lang w:val="nl-BE"/>
              </w:rPr>
              <w:t>B/C</w:t>
            </w:r>
          </w:p>
        </w:tc>
        <w:tc>
          <w:tcPr>
            <w:tcW w:w="3119" w:type="dxa"/>
            <w:vAlign w:val="center"/>
          </w:tcPr>
          <w:p w14:paraId="36131F7C" w14:textId="77777777" w:rsidR="007F2EB3" w:rsidRPr="006144E2" w:rsidRDefault="007F2EB3" w:rsidP="007F2EB3">
            <w:pPr>
              <w:keepNext/>
              <w:jc w:val="center"/>
              <w:rPr>
                <w:rFonts w:cs="Times New Roman"/>
                <w:lang w:val="nl-BE"/>
              </w:rPr>
            </w:pPr>
            <w:r w:rsidRPr="006144E2">
              <w:rPr>
                <w:rFonts w:cs="Times New Roman"/>
                <w:lang w:val="nl-BE"/>
              </w:rPr>
              <w:t>7,1</w:t>
            </w:r>
          </w:p>
        </w:tc>
      </w:tr>
      <w:tr w:rsidR="007F2EB3" w:rsidRPr="006144E2" w14:paraId="1DEE01AE" w14:textId="77777777" w:rsidTr="00CB5A9F">
        <w:trPr>
          <w:trHeight w:val="416"/>
        </w:trPr>
        <w:tc>
          <w:tcPr>
            <w:tcW w:w="2376" w:type="dxa"/>
          </w:tcPr>
          <w:p w14:paraId="51338166" w14:textId="77777777" w:rsidR="007F2EB3" w:rsidRPr="006144E2" w:rsidRDefault="007F2EB3" w:rsidP="007F2EB3">
            <w:pPr>
              <w:keepNext/>
              <w:rPr>
                <w:rFonts w:cs="Times New Roman"/>
                <w:lang w:val="nl-BE"/>
              </w:rPr>
            </w:pPr>
          </w:p>
        </w:tc>
        <w:tc>
          <w:tcPr>
            <w:tcW w:w="1701" w:type="dxa"/>
            <w:vAlign w:val="center"/>
          </w:tcPr>
          <w:p w14:paraId="3FF804B0" w14:textId="77777777" w:rsidR="007F2EB3" w:rsidRPr="006144E2" w:rsidRDefault="007F2EB3" w:rsidP="007F2EB3">
            <w:pPr>
              <w:keepNext/>
              <w:jc w:val="center"/>
              <w:rPr>
                <w:rFonts w:cs="Times New Roman"/>
                <w:lang w:val="nl-BE"/>
              </w:rPr>
            </w:pPr>
            <w:r w:rsidRPr="006144E2">
              <w:rPr>
                <w:rFonts w:cs="Times New Roman"/>
                <w:lang w:val="nl-BE"/>
              </w:rPr>
              <w:t>C/D</w:t>
            </w:r>
          </w:p>
        </w:tc>
        <w:tc>
          <w:tcPr>
            <w:tcW w:w="3119" w:type="dxa"/>
            <w:vAlign w:val="center"/>
          </w:tcPr>
          <w:p w14:paraId="28D8BD97" w14:textId="77777777" w:rsidR="007F2EB3" w:rsidRPr="006144E2" w:rsidRDefault="007F2EB3" w:rsidP="007F2EB3">
            <w:pPr>
              <w:keepNext/>
              <w:jc w:val="center"/>
              <w:rPr>
                <w:rFonts w:cs="Times New Roman"/>
                <w:lang w:val="nl-BE"/>
              </w:rPr>
            </w:pPr>
            <w:r w:rsidRPr="006144E2">
              <w:rPr>
                <w:rFonts w:cs="Times New Roman"/>
                <w:lang w:val="nl-BE"/>
              </w:rPr>
              <w:t>11,0</w:t>
            </w:r>
          </w:p>
        </w:tc>
      </w:tr>
    </w:tbl>
    <w:p w14:paraId="4EC3300D" w14:textId="77777777" w:rsidR="007F2EB3" w:rsidRPr="006144E2" w:rsidRDefault="007F2EB3" w:rsidP="007F2EB3">
      <w:pPr>
        <w:spacing w:after="200"/>
        <w:rPr>
          <w:rFonts w:eastAsia="Times New Roman" w:cs="Times New Roman"/>
          <w:lang w:bidi="en-US"/>
        </w:rPr>
      </w:pPr>
    </w:p>
    <w:p w14:paraId="31173346" w14:textId="77777777" w:rsidR="007F2EB3" w:rsidRPr="006144E2" w:rsidRDefault="007F2EB3" w:rsidP="007F2EB3">
      <w:pPr>
        <w:keepNext/>
        <w:spacing w:after="200"/>
        <w:rPr>
          <w:rFonts w:eastAsia="Times New Roman" w:cs="Times New Roman"/>
          <w:u w:val="single"/>
          <w:lang w:bidi="en-US"/>
        </w:rPr>
      </w:pPr>
      <w:r w:rsidRPr="006144E2">
        <w:rPr>
          <w:rFonts w:eastAsia="Times New Roman" w:cs="Times New Roman"/>
          <w:u w:val="single"/>
          <w:lang w:bidi="en-US"/>
        </w:rPr>
        <w:t xml:space="preserve">Classificatie van de zonegrenzen voor toestellen Groep 2: </w:t>
      </w:r>
    </w:p>
    <w:p w14:paraId="6216C205" w14:textId="30B93E1F"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Middelgrote machines met een nominaal vermogen groter dan 15kW tot en met 300 kW; elektrische machines met een ashoogte 160 mm </w:t>
      </w:r>
      <w:r w:rsidR="00965E5B" w:rsidRPr="006144E2">
        <w:rPr>
          <w:rFonts w:eastAsia="Times New Roman" w:cs="Arial"/>
          <w:lang w:bidi="en-US"/>
        </w:rPr>
        <w:t>≤</w:t>
      </w:r>
      <w:r w:rsidRPr="006144E2">
        <w:rPr>
          <w:rFonts w:eastAsia="Times New Roman" w:cs="Times New Roman"/>
          <w:lang w:bidi="en-US"/>
        </w:rPr>
        <w:t xml:space="preserve"> H &lt; 315 mm</w:t>
      </w:r>
    </w:p>
    <w:tbl>
      <w:tblPr>
        <w:tblStyle w:val="Tabelraster1"/>
        <w:tblW w:w="0" w:type="auto"/>
        <w:tblLook w:val="04A0" w:firstRow="1" w:lastRow="0" w:firstColumn="1" w:lastColumn="0" w:noHBand="0" w:noVBand="1"/>
      </w:tblPr>
      <w:tblGrid>
        <w:gridCol w:w="2376"/>
        <w:gridCol w:w="1701"/>
        <w:gridCol w:w="3119"/>
      </w:tblGrid>
      <w:tr w:rsidR="007F2EB3" w:rsidRPr="006144E2" w14:paraId="08B05DEC" w14:textId="77777777" w:rsidTr="007F2EB3">
        <w:trPr>
          <w:trHeight w:val="463"/>
        </w:trPr>
        <w:tc>
          <w:tcPr>
            <w:tcW w:w="2376" w:type="dxa"/>
            <w:shd w:val="clear" w:color="auto" w:fill="D4D2D0"/>
            <w:vAlign w:val="center"/>
          </w:tcPr>
          <w:p w14:paraId="1E1E1F7F" w14:textId="77777777" w:rsidR="007F2EB3" w:rsidRPr="006144E2" w:rsidRDefault="007F2EB3" w:rsidP="007F2EB3">
            <w:pPr>
              <w:jc w:val="center"/>
              <w:rPr>
                <w:rFonts w:cs="Times New Roman"/>
                <w:lang w:val="nl-BE"/>
              </w:rPr>
            </w:pPr>
            <w:r w:rsidRPr="006144E2">
              <w:rPr>
                <w:rFonts w:cs="Times New Roman"/>
                <w:lang w:val="nl-BE"/>
              </w:rPr>
              <w:t>Opstelling</w:t>
            </w:r>
          </w:p>
        </w:tc>
        <w:tc>
          <w:tcPr>
            <w:tcW w:w="1701" w:type="dxa"/>
            <w:shd w:val="clear" w:color="auto" w:fill="D4D2D0"/>
            <w:vAlign w:val="center"/>
          </w:tcPr>
          <w:p w14:paraId="04AB1146" w14:textId="77777777" w:rsidR="007F2EB3" w:rsidRPr="006144E2" w:rsidRDefault="007F2EB3" w:rsidP="007F2EB3">
            <w:pPr>
              <w:jc w:val="center"/>
              <w:rPr>
                <w:rFonts w:cs="Times New Roman"/>
                <w:lang w:val="nl-BE"/>
              </w:rPr>
            </w:pPr>
            <w:r w:rsidRPr="006144E2">
              <w:rPr>
                <w:rFonts w:cs="Times New Roman"/>
                <w:lang w:val="nl-BE"/>
              </w:rPr>
              <w:t>Zonegrens</w:t>
            </w:r>
          </w:p>
        </w:tc>
        <w:tc>
          <w:tcPr>
            <w:tcW w:w="3119" w:type="dxa"/>
            <w:shd w:val="clear" w:color="auto" w:fill="D4D2D0"/>
            <w:vAlign w:val="center"/>
          </w:tcPr>
          <w:p w14:paraId="31C25E82" w14:textId="77777777" w:rsidR="007F2EB3" w:rsidRPr="006144E2" w:rsidRDefault="007F2EB3" w:rsidP="007F2EB3">
            <w:pPr>
              <w:jc w:val="center"/>
              <w:rPr>
                <w:rFonts w:cs="Times New Roman"/>
                <w:lang w:val="nl-BE"/>
              </w:rPr>
            </w:pPr>
            <w:r w:rsidRPr="006144E2">
              <w:rPr>
                <w:rFonts w:cs="Times New Roman"/>
                <w:lang w:val="nl-BE"/>
              </w:rPr>
              <w:t>RMS waarde snelheid [mm/s]</w:t>
            </w:r>
          </w:p>
        </w:tc>
      </w:tr>
      <w:tr w:rsidR="007F2EB3" w:rsidRPr="006144E2" w14:paraId="2A255C0A" w14:textId="77777777" w:rsidTr="00CB5A9F">
        <w:trPr>
          <w:trHeight w:val="414"/>
        </w:trPr>
        <w:tc>
          <w:tcPr>
            <w:tcW w:w="2376" w:type="dxa"/>
            <w:vAlign w:val="center"/>
          </w:tcPr>
          <w:p w14:paraId="710FDF27" w14:textId="77777777" w:rsidR="007F2EB3" w:rsidRPr="006144E2" w:rsidRDefault="007F2EB3" w:rsidP="007F2EB3">
            <w:pPr>
              <w:jc w:val="center"/>
              <w:rPr>
                <w:rFonts w:cs="Times New Roman"/>
                <w:lang w:val="nl-BE"/>
              </w:rPr>
            </w:pPr>
            <w:r w:rsidRPr="006144E2">
              <w:rPr>
                <w:rFonts w:cs="Times New Roman"/>
                <w:lang w:val="nl-BE"/>
              </w:rPr>
              <w:t>Vast</w:t>
            </w:r>
          </w:p>
        </w:tc>
        <w:tc>
          <w:tcPr>
            <w:tcW w:w="1701" w:type="dxa"/>
            <w:vAlign w:val="center"/>
          </w:tcPr>
          <w:p w14:paraId="08F0D2C2" w14:textId="77777777" w:rsidR="007F2EB3" w:rsidRPr="006144E2" w:rsidRDefault="007F2EB3" w:rsidP="007F2EB3">
            <w:pPr>
              <w:jc w:val="center"/>
              <w:rPr>
                <w:rFonts w:cs="Times New Roman"/>
                <w:lang w:val="nl-BE"/>
              </w:rPr>
            </w:pPr>
            <w:r w:rsidRPr="006144E2">
              <w:rPr>
                <w:rFonts w:cs="Times New Roman"/>
                <w:lang w:val="nl-BE"/>
              </w:rPr>
              <w:t>A/B</w:t>
            </w:r>
          </w:p>
        </w:tc>
        <w:tc>
          <w:tcPr>
            <w:tcW w:w="3119" w:type="dxa"/>
            <w:vAlign w:val="center"/>
          </w:tcPr>
          <w:p w14:paraId="19D20C0F" w14:textId="77777777" w:rsidR="007F2EB3" w:rsidRPr="006144E2" w:rsidRDefault="007F2EB3" w:rsidP="007F2EB3">
            <w:pPr>
              <w:jc w:val="center"/>
              <w:rPr>
                <w:rFonts w:cs="Times New Roman"/>
                <w:lang w:val="nl-BE"/>
              </w:rPr>
            </w:pPr>
            <w:r w:rsidRPr="006144E2">
              <w:rPr>
                <w:rFonts w:cs="Times New Roman"/>
                <w:lang w:val="nl-BE"/>
              </w:rPr>
              <w:t>1,4</w:t>
            </w:r>
          </w:p>
        </w:tc>
      </w:tr>
      <w:tr w:rsidR="007F2EB3" w:rsidRPr="006144E2" w14:paraId="1F9E52C3" w14:textId="77777777" w:rsidTr="00CB5A9F">
        <w:trPr>
          <w:trHeight w:val="420"/>
        </w:trPr>
        <w:tc>
          <w:tcPr>
            <w:tcW w:w="2376" w:type="dxa"/>
          </w:tcPr>
          <w:p w14:paraId="7648B522" w14:textId="77777777" w:rsidR="007F2EB3" w:rsidRPr="006144E2" w:rsidRDefault="007F2EB3" w:rsidP="007F2EB3">
            <w:pPr>
              <w:rPr>
                <w:rFonts w:cs="Times New Roman"/>
                <w:lang w:val="nl-BE"/>
              </w:rPr>
            </w:pPr>
          </w:p>
        </w:tc>
        <w:tc>
          <w:tcPr>
            <w:tcW w:w="1701" w:type="dxa"/>
            <w:vAlign w:val="center"/>
          </w:tcPr>
          <w:p w14:paraId="5E59E0D2" w14:textId="77777777" w:rsidR="007F2EB3" w:rsidRPr="006144E2" w:rsidRDefault="007F2EB3" w:rsidP="007F2EB3">
            <w:pPr>
              <w:jc w:val="center"/>
              <w:rPr>
                <w:rFonts w:cs="Times New Roman"/>
                <w:lang w:val="nl-BE"/>
              </w:rPr>
            </w:pPr>
            <w:r w:rsidRPr="006144E2">
              <w:rPr>
                <w:rFonts w:cs="Times New Roman"/>
                <w:lang w:val="nl-BE"/>
              </w:rPr>
              <w:t>B/C</w:t>
            </w:r>
          </w:p>
        </w:tc>
        <w:tc>
          <w:tcPr>
            <w:tcW w:w="3119" w:type="dxa"/>
            <w:vAlign w:val="center"/>
          </w:tcPr>
          <w:p w14:paraId="3912C1B7" w14:textId="77777777" w:rsidR="007F2EB3" w:rsidRPr="006144E2" w:rsidRDefault="007F2EB3" w:rsidP="007F2EB3">
            <w:pPr>
              <w:jc w:val="center"/>
              <w:rPr>
                <w:rFonts w:cs="Times New Roman"/>
                <w:lang w:val="nl-BE"/>
              </w:rPr>
            </w:pPr>
            <w:r w:rsidRPr="006144E2">
              <w:rPr>
                <w:rFonts w:cs="Times New Roman"/>
                <w:lang w:val="nl-BE"/>
              </w:rPr>
              <w:t>2,8</w:t>
            </w:r>
          </w:p>
        </w:tc>
      </w:tr>
      <w:tr w:rsidR="007F2EB3" w:rsidRPr="006144E2" w14:paraId="34FF7619" w14:textId="77777777" w:rsidTr="00CB5A9F">
        <w:trPr>
          <w:trHeight w:val="412"/>
        </w:trPr>
        <w:tc>
          <w:tcPr>
            <w:tcW w:w="2376" w:type="dxa"/>
          </w:tcPr>
          <w:p w14:paraId="17D9CF0B" w14:textId="77777777" w:rsidR="007F2EB3" w:rsidRPr="006144E2" w:rsidRDefault="007F2EB3" w:rsidP="007F2EB3">
            <w:pPr>
              <w:rPr>
                <w:rFonts w:cs="Times New Roman"/>
                <w:lang w:val="nl-BE"/>
              </w:rPr>
            </w:pPr>
          </w:p>
        </w:tc>
        <w:tc>
          <w:tcPr>
            <w:tcW w:w="1701" w:type="dxa"/>
            <w:vAlign w:val="center"/>
          </w:tcPr>
          <w:p w14:paraId="19E8A86C" w14:textId="77777777" w:rsidR="007F2EB3" w:rsidRPr="006144E2" w:rsidRDefault="007F2EB3" w:rsidP="007F2EB3">
            <w:pPr>
              <w:jc w:val="center"/>
              <w:rPr>
                <w:rFonts w:cs="Times New Roman"/>
                <w:lang w:val="nl-BE"/>
              </w:rPr>
            </w:pPr>
            <w:r w:rsidRPr="006144E2">
              <w:rPr>
                <w:rFonts w:cs="Times New Roman"/>
                <w:lang w:val="nl-BE"/>
              </w:rPr>
              <w:t>C/D</w:t>
            </w:r>
          </w:p>
        </w:tc>
        <w:tc>
          <w:tcPr>
            <w:tcW w:w="3119" w:type="dxa"/>
            <w:vAlign w:val="center"/>
          </w:tcPr>
          <w:p w14:paraId="0D91FF65" w14:textId="77777777" w:rsidR="007F2EB3" w:rsidRPr="006144E2" w:rsidRDefault="007F2EB3" w:rsidP="007F2EB3">
            <w:pPr>
              <w:jc w:val="center"/>
              <w:rPr>
                <w:rFonts w:cs="Times New Roman"/>
                <w:lang w:val="nl-BE"/>
              </w:rPr>
            </w:pPr>
            <w:r w:rsidRPr="006144E2">
              <w:rPr>
                <w:rFonts w:cs="Times New Roman"/>
                <w:lang w:val="nl-BE"/>
              </w:rPr>
              <w:t>4,5</w:t>
            </w:r>
          </w:p>
        </w:tc>
      </w:tr>
      <w:tr w:rsidR="007F2EB3" w:rsidRPr="006144E2" w14:paraId="61C409AC" w14:textId="77777777" w:rsidTr="00CB5A9F">
        <w:trPr>
          <w:trHeight w:val="417"/>
        </w:trPr>
        <w:tc>
          <w:tcPr>
            <w:tcW w:w="2376" w:type="dxa"/>
            <w:vAlign w:val="center"/>
          </w:tcPr>
          <w:p w14:paraId="47625D98" w14:textId="77777777" w:rsidR="007F2EB3" w:rsidRPr="006144E2" w:rsidRDefault="007F2EB3" w:rsidP="007F2EB3">
            <w:pPr>
              <w:jc w:val="center"/>
              <w:rPr>
                <w:rFonts w:cs="Times New Roman"/>
                <w:lang w:val="nl-BE"/>
              </w:rPr>
            </w:pPr>
            <w:r w:rsidRPr="006144E2">
              <w:rPr>
                <w:rFonts w:cs="Times New Roman"/>
                <w:lang w:val="nl-BE"/>
              </w:rPr>
              <w:t>Elastisch</w:t>
            </w:r>
          </w:p>
        </w:tc>
        <w:tc>
          <w:tcPr>
            <w:tcW w:w="1701" w:type="dxa"/>
            <w:vAlign w:val="center"/>
          </w:tcPr>
          <w:p w14:paraId="23AD791F" w14:textId="77777777" w:rsidR="007F2EB3" w:rsidRPr="006144E2" w:rsidRDefault="007F2EB3" w:rsidP="007F2EB3">
            <w:pPr>
              <w:jc w:val="center"/>
              <w:rPr>
                <w:rFonts w:cs="Times New Roman"/>
                <w:lang w:val="nl-BE"/>
              </w:rPr>
            </w:pPr>
            <w:r w:rsidRPr="006144E2">
              <w:rPr>
                <w:rFonts w:cs="Times New Roman"/>
                <w:lang w:val="nl-BE"/>
              </w:rPr>
              <w:t>A/B</w:t>
            </w:r>
          </w:p>
        </w:tc>
        <w:tc>
          <w:tcPr>
            <w:tcW w:w="3119" w:type="dxa"/>
            <w:vAlign w:val="center"/>
          </w:tcPr>
          <w:p w14:paraId="510C5920" w14:textId="77777777" w:rsidR="007F2EB3" w:rsidRPr="006144E2" w:rsidRDefault="007F2EB3" w:rsidP="007F2EB3">
            <w:pPr>
              <w:jc w:val="center"/>
              <w:rPr>
                <w:rFonts w:cs="Times New Roman"/>
                <w:lang w:val="nl-BE"/>
              </w:rPr>
            </w:pPr>
            <w:r w:rsidRPr="006144E2">
              <w:rPr>
                <w:rFonts w:cs="Times New Roman"/>
                <w:lang w:val="nl-BE"/>
              </w:rPr>
              <w:t>2,3</w:t>
            </w:r>
          </w:p>
        </w:tc>
      </w:tr>
      <w:tr w:rsidR="007F2EB3" w:rsidRPr="006144E2" w14:paraId="3F0472D5" w14:textId="77777777" w:rsidTr="00CB5A9F">
        <w:trPr>
          <w:trHeight w:val="410"/>
        </w:trPr>
        <w:tc>
          <w:tcPr>
            <w:tcW w:w="2376" w:type="dxa"/>
          </w:tcPr>
          <w:p w14:paraId="38B3FEA6" w14:textId="77777777" w:rsidR="007F2EB3" w:rsidRPr="006144E2" w:rsidRDefault="007F2EB3" w:rsidP="007F2EB3">
            <w:pPr>
              <w:rPr>
                <w:rFonts w:cs="Times New Roman"/>
                <w:lang w:val="nl-BE"/>
              </w:rPr>
            </w:pPr>
          </w:p>
        </w:tc>
        <w:tc>
          <w:tcPr>
            <w:tcW w:w="1701" w:type="dxa"/>
            <w:vAlign w:val="center"/>
          </w:tcPr>
          <w:p w14:paraId="6C3D071C" w14:textId="77777777" w:rsidR="007F2EB3" w:rsidRPr="006144E2" w:rsidRDefault="007F2EB3" w:rsidP="007F2EB3">
            <w:pPr>
              <w:jc w:val="center"/>
              <w:rPr>
                <w:rFonts w:cs="Times New Roman"/>
                <w:lang w:val="nl-BE"/>
              </w:rPr>
            </w:pPr>
            <w:r w:rsidRPr="006144E2">
              <w:rPr>
                <w:rFonts w:cs="Times New Roman"/>
                <w:lang w:val="nl-BE"/>
              </w:rPr>
              <w:t>B/C</w:t>
            </w:r>
          </w:p>
        </w:tc>
        <w:tc>
          <w:tcPr>
            <w:tcW w:w="3119" w:type="dxa"/>
            <w:vAlign w:val="center"/>
          </w:tcPr>
          <w:p w14:paraId="7C46B115" w14:textId="77777777" w:rsidR="007F2EB3" w:rsidRPr="006144E2" w:rsidRDefault="007F2EB3" w:rsidP="007F2EB3">
            <w:pPr>
              <w:jc w:val="center"/>
              <w:rPr>
                <w:rFonts w:cs="Times New Roman"/>
                <w:lang w:val="nl-BE"/>
              </w:rPr>
            </w:pPr>
            <w:r w:rsidRPr="006144E2">
              <w:rPr>
                <w:rFonts w:cs="Times New Roman"/>
                <w:lang w:val="nl-BE"/>
              </w:rPr>
              <w:t>4,5</w:t>
            </w:r>
          </w:p>
        </w:tc>
      </w:tr>
      <w:tr w:rsidR="007F2EB3" w:rsidRPr="006144E2" w14:paraId="1D9611DF" w14:textId="77777777" w:rsidTr="00CB5A9F">
        <w:trPr>
          <w:trHeight w:val="416"/>
        </w:trPr>
        <w:tc>
          <w:tcPr>
            <w:tcW w:w="2376" w:type="dxa"/>
          </w:tcPr>
          <w:p w14:paraId="28B62721" w14:textId="77777777" w:rsidR="007F2EB3" w:rsidRPr="006144E2" w:rsidRDefault="007F2EB3" w:rsidP="007F2EB3">
            <w:pPr>
              <w:rPr>
                <w:rFonts w:cs="Times New Roman"/>
                <w:lang w:val="nl-BE"/>
              </w:rPr>
            </w:pPr>
          </w:p>
        </w:tc>
        <w:tc>
          <w:tcPr>
            <w:tcW w:w="1701" w:type="dxa"/>
            <w:vAlign w:val="center"/>
          </w:tcPr>
          <w:p w14:paraId="6F07D6FB" w14:textId="77777777" w:rsidR="007F2EB3" w:rsidRPr="006144E2" w:rsidRDefault="007F2EB3" w:rsidP="007F2EB3">
            <w:pPr>
              <w:jc w:val="center"/>
              <w:rPr>
                <w:rFonts w:cs="Times New Roman"/>
                <w:lang w:val="nl-BE"/>
              </w:rPr>
            </w:pPr>
            <w:r w:rsidRPr="006144E2">
              <w:rPr>
                <w:rFonts w:cs="Times New Roman"/>
                <w:lang w:val="nl-BE"/>
              </w:rPr>
              <w:t>C/D</w:t>
            </w:r>
          </w:p>
        </w:tc>
        <w:tc>
          <w:tcPr>
            <w:tcW w:w="3119" w:type="dxa"/>
            <w:vAlign w:val="center"/>
          </w:tcPr>
          <w:p w14:paraId="1ACF4BA7" w14:textId="77777777" w:rsidR="007F2EB3" w:rsidRPr="006144E2" w:rsidRDefault="007F2EB3" w:rsidP="007F2EB3">
            <w:pPr>
              <w:jc w:val="center"/>
              <w:rPr>
                <w:rFonts w:cs="Times New Roman"/>
                <w:lang w:val="nl-BE"/>
              </w:rPr>
            </w:pPr>
            <w:r w:rsidRPr="006144E2">
              <w:rPr>
                <w:rFonts w:cs="Times New Roman"/>
                <w:lang w:val="nl-BE"/>
              </w:rPr>
              <w:t>7,1</w:t>
            </w:r>
          </w:p>
        </w:tc>
      </w:tr>
    </w:tbl>
    <w:p w14:paraId="21386770" w14:textId="77777777" w:rsidR="007F2EB3" w:rsidRPr="006144E2" w:rsidRDefault="007F2EB3" w:rsidP="007F2EB3">
      <w:pPr>
        <w:spacing w:after="200"/>
        <w:rPr>
          <w:rFonts w:eastAsia="Times New Roman" w:cs="Times New Roman"/>
          <w:lang w:bidi="en-US"/>
        </w:rPr>
      </w:pPr>
    </w:p>
    <w:p w14:paraId="0BE4FBD9" w14:textId="77777777" w:rsidR="007F2EB3" w:rsidRPr="006144E2" w:rsidRDefault="007F2EB3" w:rsidP="007F2EB3">
      <w:pPr>
        <w:keepNext/>
        <w:spacing w:after="200"/>
        <w:rPr>
          <w:rFonts w:eastAsia="Times New Roman" w:cs="Times New Roman"/>
          <w:u w:val="single"/>
          <w:lang w:bidi="en-US"/>
        </w:rPr>
      </w:pPr>
      <w:r w:rsidRPr="006144E2">
        <w:rPr>
          <w:rFonts w:eastAsia="Times New Roman" w:cs="Times New Roman"/>
          <w:u w:val="single"/>
          <w:lang w:bidi="en-US"/>
        </w:rPr>
        <w:lastRenderedPageBreak/>
        <w:t xml:space="preserve">Classificatie van de zonegrenzen voor toestellen Groep 3 : </w:t>
      </w:r>
    </w:p>
    <w:p w14:paraId="6A9E643C" w14:textId="20F83F2A"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Pompen met een meerkanaalswaaier en een afzonderlijke aandrijving (centrifugaal, mixed flow of axiale stroming) met een nominaal vermogen boven 15</w:t>
      </w:r>
      <w:r w:rsidR="00E767A8" w:rsidRPr="006144E2">
        <w:rPr>
          <w:rFonts w:eastAsia="Times New Roman" w:cs="Times New Roman"/>
          <w:lang w:bidi="en-US"/>
        </w:rPr>
        <w:t xml:space="preserve"> </w:t>
      </w:r>
      <w:r w:rsidRPr="006144E2">
        <w:rPr>
          <w:rFonts w:eastAsia="Times New Roman" w:cs="Times New Roman"/>
          <w:lang w:bidi="en-US"/>
        </w:rPr>
        <w:t xml:space="preserve">kW; </w:t>
      </w:r>
    </w:p>
    <w:tbl>
      <w:tblPr>
        <w:tblStyle w:val="Tabelraster1"/>
        <w:tblW w:w="0" w:type="auto"/>
        <w:tblLook w:val="04A0" w:firstRow="1" w:lastRow="0" w:firstColumn="1" w:lastColumn="0" w:noHBand="0" w:noVBand="1"/>
      </w:tblPr>
      <w:tblGrid>
        <w:gridCol w:w="2376"/>
        <w:gridCol w:w="1701"/>
        <w:gridCol w:w="3119"/>
      </w:tblGrid>
      <w:tr w:rsidR="007F2EB3" w:rsidRPr="006144E2" w14:paraId="50D4F124" w14:textId="77777777" w:rsidTr="007F2EB3">
        <w:trPr>
          <w:trHeight w:val="463"/>
        </w:trPr>
        <w:tc>
          <w:tcPr>
            <w:tcW w:w="2376" w:type="dxa"/>
            <w:shd w:val="clear" w:color="auto" w:fill="D4D2D0"/>
            <w:vAlign w:val="center"/>
          </w:tcPr>
          <w:p w14:paraId="597838AC" w14:textId="77777777" w:rsidR="007F2EB3" w:rsidRPr="006144E2" w:rsidRDefault="007F2EB3" w:rsidP="007F2EB3">
            <w:pPr>
              <w:keepNext/>
              <w:jc w:val="center"/>
              <w:rPr>
                <w:rFonts w:cs="Times New Roman"/>
                <w:lang w:val="nl-BE"/>
              </w:rPr>
            </w:pPr>
            <w:r w:rsidRPr="006144E2">
              <w:rPr>
                <w:rFonts w:cs="Times New Roman"/>
                <w:lang w:val="nl-BE"/>
              </w:rPr>
              <w:t>Opstelling</w:t>
            </w:r>
          </w:p>
        </w:tc>
        <w:tc>
          <w:tcPr>
            <w:tcW w:w="1701" w:type="dxa"/>
            <w:shd w:val="clear" w:color="auto" w:fill="D4D2D0"/>
            <w:vAlign w:val="center"/>
          </w:tcPr>
          <w:p w14:paraId="74230762" w14:textId="77777777" w:rsidR="007F2EB3" w:rsidRPr="006144E2" w:rsidRDefault="007F2EB3" w:rsidP="007F2EB3">
            <w:pPr>
              <w:keepNext/>
              <w:jc w:val="center"/>
              <w:rPr>
                <w:rFonts w:cs="Times New Roman"/>
                <w:lang w:val="nl-BE"/>
              </w:rPr>
            </w:pPr>
            <w:r w:rsidRPr="006144E2">
              <w:rPr>
                <w:rFonts w:cs="Times New Roman"/>
                <w:lang w:val="nl-BE"/>
              </w:rPr>
              <w:t>Zonegrens</w:t>
            </w:r>
          </w:p>
        </w:tc>
        <w:tc>
          <w:tcPr>
            <w:tcW w:w="3119" w:type="dxa"/>
            <w:shd w:val="clear" w:color="auto" w:fill="D4D2D0"/>
            <w:vAlign w:val="center"/>
          </w:tcPr>
          <w:p w14:paraId="7EDF1FD4" w14:textId="77777777" w:rsidR="007F2EB3" w:rsidRPr="006144E2" w:rsidRDefault="007F2EB3" w:rsidP="007F2EB3">
            <w:pPr>
              <w:keepNext/>
              <w:jc w:val="center"/>
              <w:rPr>
                <w:rFonts w:cs="Times New Roman"/>
                <w:lang w:val="nl-BE"/>
              </w:rPr>
            </w:pPr>
            <w:r w:rsidRPr="006144E2">
              <w:rPr>
                <w:rFonts w:cs="Times New Roman"/>
                <w:lang w:val="nl-BE"/>
              </w:rPr>
              <w:t>RMS waarde snelheid [mm/s]</w:t>
            </w:r>
          </w:p>
        </w:tc>
      </w:tr>
      <w:tr w:rsidR="007F2EB3" w:rsidRPr="006144E2" w14:paraId="4157BEF8" w14:textId="77777777" w:rsidTr="00CB5A9F">
        <w:trPr>
          <w:trHeight w:val="414"/>
        </w:trPr>
        <w:tc>
          <w:tcPr>
            <w:tcW w:w="2376" w:type="dxa"/>
            <w:vAlign w:val="center"/>
          </w:tcPr>
          <w:p w14:paraId="1433C5ED" w14:textId="77777777" w:rsidR="007F2EB3" w:rsidRPr="006144E2" w:rsidRDefault="007F2EB3" w:rsidP="007F2EB3">
            <w:pPr>
              <w:keepNext/>
              <w:jc w:val="center"/>
              <w:rPr>
                <w:rFonts w:cs="Times New Roman"/>
                <w:lang w:val="nl-BE"/>
              </w:rPr>
            </w:pPr>
            <w:r w:rsidRPr="006144E2">
              <w:rPr>
                <w:rFonts w:cs="Times New Roman"/>
                <w:lang w:val="nl-BE"/>
              </w:rPr>
              <w:t>Vast</w:t>
            </w:r>
          </w:p>
        </w:tc>
        <w:tc>
          <w:tcPr>
            <w:tcW w:w="1701" w:type="dxa"/>
            <w:vAlign w:val="center"/>
          </w:tcPr>
          <w:p w14:paraId="213CD264" w14:textId="77777777" w:rsidR="007F2EB3" w:rsidRPr="006144E2" w:rsidRDefault="007F2EB3" w:rsidP="007F2EB3">
            <w:pPr>
              <w:keepNext/>
              <w:jc w:val="center"/>
              <w:rPr>
                <w:rFonts w:cs="Times New Roman"/>
                <w:lang w:val="nl-BE"/>
              </w:rPr>
            </w:pPr>
            <w:r w:rsidRPr="006144E2">
              <w:rPr>
                <w:rFonts w:cs="Times New Roman"/>
                <w:lang w:val="nl-BE"/>
              </w:rPr>
              <w:t>A/B</w:t>
            </w:r>
          </w:p>
        </w:tc>
        <w:tc>
          <w:tcPr>
            <w:tcW w:w="3119" w:type="dxa"/>
            <w:vAlign w:val="center"/>
          </w:tcPr>
          <w:p w14:paraId="35601022" w14:textId="77777777" w:rsidR="007F2EB3" w:rsidRPr="006144E2" w:rsidRDefault="007F2EB3" w:rsidP="007F2EB3">
            <w:pPr>
              <w:keepNext/>
              <w:jc w:val="center"/>
              <w:rPr>
                <w:rFonts w:cs="Times New Roman"/>
                <w:lang w:val="nl-BE"/>
              </w:rPr>
            </w:pPr>
            <w:r w:rsidRPr="006144E2">
              <w:rPr>
                <w:rFonts w:cs="Times New Roman"/>
                <w:lang w:val="nl-BE"/>
              </w:rPr>
              <w:t>Afwijkend van norm : 7,1</w:t>
            </w:r>
          </w:p>
        </w:tc>
      </w:tr>
      <w:tr w:rsidR="007F2EB3" w:rsidRPr="006144E2" w14:paraId="21B762D6" w14:textId="77777777" w:rsidTr="00CB5A9F">
        <w:trPr>
          <w:trHeight w:val="420"/>
        </w:trPr>
        <w:tc>
          <w:tcPr>
            <w:tcW w:w="2376" w:type="dxa"/>
          </w:tcPr>
          <w:p w14:paraId="5E460908" w14:textId="77777777" w:rsidR="007F2EB3" w:rsidRPr="006144E2" w:rsidRDefault="007F2EB3" w:rsidP="007F2EB3">
            <w:pPr>
              <w:keepNext/>
              <w:rPr>
                <w:rFonts w:cs="Times New Roman"/>
                <w:lang w:val="nl-BE"/>
              </w:rPr>
            </w:pPr>
          </w:p>
        </w:tc>
        <w:tc>
          <w:tcPr>
            <w:tcW w:w="1701" w:type="dxa"/>
            <w:vAlign w:val="center"/>
          </w:tcPr>
          <w:p w14:paraId="3FD5690C" w14:textId="77777777" w:rsidR="007F2EB3" w:rsidRPr="006144E2" w:rsidRDefault="007F2EB3" w:rsidP="007F2EB3">
            <w:pPr>
              <w:keepNext/>
              <w:jc w:val="center"/>
              <w:rPr>
                <w:rFonts w:cs="Times New Roman"/>
                <w:lang w:val="nl-BE"/>
              </w:rPr>
            </w:pPr>
            <w:r w:rsidRPr="006144E2">
              <w:rPr>
                <w:rFonts w:cs="Times New Roman"/>
                <w:lang w:val="nl-BE"/>
              </w:rPr>
              <w:t>B/C</w:t>
            </w:r>
          </w:p>
        </w:tc>
        <w:tc>
          <w:tcPr>
            <w:tcW w:w="3119" w:type="dxa"/>
            <w:vAlign w:val="center"/>
          </w:tcPr>
          <w:p w14:paraId="792BD5D6" w14:textId="77777777" w:rsidR="007F2EB3" w:rsidRPr="006144E2" w:rsidRDefault="007F2EB3" w:rsidP="007F2EB3">
            <w:pPr>
              <w:keepNext/>
              <w:jc w:val="center"/>
              <w:rPr>
                <w:rFonts w:cs="Times New Roman"/>
                <w:lang w:val="nl-BE"/>
              </w:rPr>
            </w:pPr>
            <w:r w:rsidRPr="006144E2">
              <w:rPr>
                <w:rFonts w:cs="Times New Roman"/>
                <w:lang w:val="nl-BE"/>
              </w:rPr>
              <w:t>Afwijkend van norm : 7,1</w:t>
            </w:r>
          </w:p>
        </w:tc>
      </w:tr>
      <w:tr w:rsidR="007F2EB3" w:rsidRPr="006144E2" w14:paraId="6C83A3EF" w14:textId="77777777" w:rsidTr="00CB5A9F">
        <w:trPr>
          <w:trHeight w:val="412"/>
        </w:trPr>
        <w:tc>
          <w:tcPr>
            <w:tcW w:w="2376" w:type="dxa"/>
          </w:tcPr>
          <w:p w14:paraId="13577B65" w14:textId="77777777" w:rsidR="007F2EB3" w:rsidRPr="006144E2" w:rsidRDefault="007F2EB3" w:rsidP="007F2EB3">
            <w:pPr>
              <w:keepNext/>
              <w:rPr>
                <w:rFonts w:cs="Times New Roman"/>
                <w:lang w:val="nl-BE"/>
              </w:rPr>
            </w:pPr>
          </w:p>
        </w:tc>
        <w:tc>
          <w:tcPr>
            <w:tcW w:w="1701" w:type="dxa"/>
            <w:vAlign w:val="center"/>
          </w:tcPr>
          <w:p w14:paraId="1E258864" w14:textId="77777777" w:rsidR="007F2EB3" w:rsidRPr="006144E2" w:rsidRDefault="007F2EB3" w:rsidP="007F2EB3">
            <w:pPr>
              <w:keepNext/>
              <w:jc w:val="center"/>
              <w:rPr>
                <w:rFonts w:cs="Times New Roman"/>
                <w:lang w:val="nl-BE"/>
              </w:rPr>
            </w:pPr>
            <w:r w:rsidRPr="006144E2">
              <w:rPr>
                <w:rFonts w:cs="Times New Roman"/>
                <w:lang w:val="nl-BE"/>
              </w:rPr>
              <w:t>C/D</w:t>
            </w:r>
          </w:p>
        </w:tc>
        <w:tc>
          <w:tcPr>
            <w:tcW w:w="3119" w:type="dxa"/>
            <w:vAlign w:val="center"/>
          </w:tcPr>
          <w:p w14:paraId="20EE2EBC" w14:textId="77777777" w:rsidR="007F2EB3" w:rsidRPr="006144E2" w:rsidRDefault="007F2EB3" w:rsidP="007F2EB3">
            <w:pPr>
              <w:keepNext/>
              <w:jc w:val="center"/>
              <w:rPr>
                <w:rFonts w:cs="Times New Roman"/>
                <w:lang w:val="nl-BE"/>
              </w:rPr>
            </w:pPr>
            <w:r w:rsidRPr="006144E2">
              <w:rPr>
                <w:rFonts w:cs="Times New Roman"/>
                <w:lang w:val="nl-BE"/>
              </w:rPr>
              <w:t>7,1</w:t>
            </w:r>
          </w:p>
        </w:tc>
      </w:tr>
      <w:tr w:rsidR="007F2EB3" w:rsidRPr="006144E2" w14:paraId="27C9A9FB" w14:textId="77777777" w:rsidTr="00CB5A9F">
        <w:trPr>
          <w:trHeight w:val="417"/>
        </w:trPr>
        <w:tc>
          <w:tcPr>
            <w:tcW w:w="2376" w:type="dxa"/>
            <w:vAlign w:val="center"/>
          </w:tcPr>
          <w:p w14:paraId="1134E62A" w14:textId="77777777" w:rsidR="007F2EB3" w:rsidRPr="006144E2" w:rsidRDefault="007F2EB3" w:rsidP="007F2EB3">
            <w:pPr>
              <w:keepNext/>
              <w:jc w:val="center"/>
              <w:rPr>
                <w:rFonts w:cs="Times New Roman"/>
                <w:lang w:val="nl-BE"/>
              </w:rPr>
            </w:pPr>
            <w:r w:rsidRPr="006144E2">
              <w:rPr>
                <w:rFonts w:cs="Times New Roman"/>
                <w:lang w:val="nl-BE"/>
              </w:rPr>
              <w:t>Elastisch</w:t>
            </w:r>
          </w:p>
        </w:tc>
        <w:tc>
          <w:tcPr>
            <w:tcW w:w="1701" w:type="dxa"/>
            <w:vAlign w:val="center"/>
          </w:tcPr>
          <w:p w14:paraId="356E80BF" w14:textId="77777777" w:rsidR="007F2EB3" w:rsidRPr="006144E2" w:rsidRDefault="007F2EB3" w:rsidP="007F2EB3">
            <w:pPr>
              <w:keepNext/>
              <w:jc w:val="center"/>
              <w:rPr>
                <w:rFonts w:cs="Times New Roman"/>
                <w:lang w:val="nl-BE"/>
              </w:rPr>
            </w:pPr>
            <w:r w:rsidRPr="006144E2">
              <w:rPr>
                <w:rFonts w:cs="Times New Roman"/>
                <w:lang w:val="nl-BE"/>
              </w:rPr>
              <w:t>A/B</w:t>
            </w:r>
          </w:p>
        </w:tc>
        <w:tc>
          <w:tcPr>
            <w:tcW w:w="3119" w:type="dxa"/>
            <w:vAlign w:val="center"/>
          </w:tcPr>
          <w:p w14:paraId="6B4DEEA9" w14:textId="77777777" w:rsidR="007F2EB3" w:rsidRPr="006144E2" w:rsidRDefault="007F2EB3" w:rsidP="007F2EB3">
            <w:pPr>
              <w:keepNext/>
              <w:jc w:val="center"/>
              <w:rPr>
                <w:rFonts w:cs="Times New Roman"/>
                <w:lang w:val="nl-BE"/>
              </w:rPr>
            </w:pPr>
            <w:r w:rsidRPr="006144E2">
              <w:rPr>
                <w:rFonts w:cs="Times New Roman"/>
                <w:lang w:val="nl-BE"/>
              </w:rPr>
              <w:t>Afwijkend van norm : 7,1</w:t>
            </w:r>
          </w:p>
        </w:tc>
      </w:tr>
      <w:tr w:rsidR="007F2EB3" w:rsidRPr="006144E2" w14:paraId="39F7BE18" w14:textId="77777777" w:rsidTr="00CB5A9F">
        <w:trPr>
          <w:trHeight w:val="410"/>
        </w:trPr>
        <w:tc>
          <w:tcPr>
            <w:tcW w:w="2376" w:type="dxa"/>
          </w:tcPr>
          <w:p w14:paraId="7E8ABAE7" w14:textId="77777777" w:rsidR="007F2EB3" w:rsidRPr="006144E2" w:rsidRDefault="007F2EB3" w:rsidP="007F2EB3">
            <w:pPr>
              <w:keepNext/>
              <w:rPr>
                <w:rFonts w:cs="Times New Roman"/>
                <w:lang w:val="nl-BE"/>
              </w:rPr>
            </w:pPr>
          </w:p>
        </w:tc>
        <w:tc>
          <w:tcPr>
            <w:tcW w:w="1701" w:type="dxa"/>
            <w:vAlign w:val="center"/>
          </w:tcPr>
          <w:p w14:paraId="2B311D04" w14:textId="77777777" w:rsidR="007F2EB3" w:rsidRPr="006144E2" w:rsidRDefault="007F2EB3" w:rsidP="007F2EB3">
            <w:pPr>
              <w:keepNext/>
              <w:jc w:val="center"/>
              <w:rPr>
                <w:rFonts w:cs="Times New Roman"/>
                <w:lang w:val="nl-BE"/>
              </w:rPr>
            </w:pPr>
            <w:r w:rsidRPr="006144E2">
              <w:rPr>
                <w:rFonts w:cs="Times New Roman"/>
                <w:lang w:val="nl-BE"/>
              </w:rPr>
              <w:t>B/C</w:t>
            </w:r>
          </w:p>
        </w:tc>
        <w:tc>
          <w:tcPr>
            <w:tcW w:w="3119" w:type="dxa"/>
            <w:vAlign w:val="center"/>
          </w:tcPr>
          <w:p w14:paraId="1632E7EA" w14:textId="77777777" w:rsidR="007F2EB3" w:rsidRPr="006144E2" w:rsidRDefault="007F2EB3" w:rsidP="007F2EB3">
            <w:pPr>
              <w:keepNext/>
              <w:jc w:val="center"/>
              <w:rPr>
                <w:rFonts w:cs="Times New Roman"/>
                <w:lang w:val="nl-BE"/>
              </w:rPr>
            </w:pPr>
            <w:r w:rsidRPr="006144E2">
              <w:rPr>
                <w:rFonts w:cs="Times New Roman"/>
                <w:lang w:val="nl-BE"/>
              </w:rPr>
              <w:t>7,1</w:t>
            </w:r>
          </w:p>
        </w:tc>
      </w:tr>
      <w:tr w:rsidR="007F2EB3" w:rsidRPr="006144E2" w14:paraId="752983E2" w14:textId="77777777" w:rsidTr="00CB5A9F">
        <w:trPr>
          <w:trHeight w:val="416"/>
        </w:trPr>
        <w:tc>
          <w:tcPr>
            <w:tcW w:w="2376" w:type="dxa"/>
          </w:tcPr>
          <w:p w14:paraId="7044807F" w14:textId="77777777" w:rsidR="007F2EB3" w:rsidRPr="006144E2" w:rsidRDefault="007F2EB3" w:rsidP="007F2EB3">
            <w:pPr>
              <w:rPr>
                <w:rFonts w:cs="Times New Roman"/>
                <w:lang w:val="nl-BE"/>
              </w:rPr>
            </w:pPr>
          </w:p>
        </w:tc>
        <w:tc>
          <w:tcPr>
            <w:tcW w:w="1701" w:type="dxa"/>
            <w:vAlign w:val="center"/>
          </w:tcPr>
          <w:p w14:paraId="0F0289EA" w14:textId="77777777" w:rsidR="007F2EB3" w:rsidRPr="006144E2" w:rsidRDefault="007F2EB3" w:rsidP="007F2EB3">
            <w:pPr>
              <w:jc w:val="center"/>
              <w:rPr>
                <w:rFonts w:cs="Times New Roman"/>
                <w:lang w:val="nl-BE"/>
              </w:rPr>
            </w:pPr>
            <w:r w:rsidRPr="006144E2">
              <w:rPr>
                <w:rFonts w:cs="Times New Roman"/>
                <w:lang w:val="nl-BE"/>
              </w:rPr>
              <w:t>C/D</w:t>
            </w:r>
          </w:p>
        </w:tc>
        <w:tc>
          <w:tcPr>
            <w:tcW w:w="3119" w:type="dxa"/>
            <w:vAlign w:val="center"/>
          </w:tcPr>
          <w:p w14:paraId="6F71A08F" w14:textId="77777777" w:rsidR="007F2EB3" w:rsidRPr="006144E2" w:rsidRDefault="007F2EB3" w:rsidP="007F2EB3">
            <w:pPr>
              <w:jc w:val="center"/>
              <w:rPr>
                <w:rFonts w:cs="Times New Roman"/>
                <w:lang w:val="nl-BE"/>
              </w:rPr>
            </w:pPr>
            <w:r w:rsidRPr="006144E2">
              <w:rPr>
                <w:rFonts w:cs="Times New Roman"/>
                <w:lang w:val="nl-BE"/>
              </w:rPr>
              <w:t>11,0</w:t>
            </w:r>
          </w:p>
        </w:tc>
      </w:tr>
    </w:tbl>
    <w:p w14:paraId="54B571B5" w14:textId="77777777" w:rsidR="007F2EB3" w:rsidRPr="006144E2" w:rsidRDefault="007F2EB3" w:rsidP="007F2EB3">
      <w:pPr>
        <w:spacing w:after="200"/>
        <w:rPr>
          <w:rFonts w:eastAsia="Times New Roman" w:cs="Times New Roman"/>
          <w:lang w:bidi="en-US"/>
        </w:rPr>
      </w:pPr>
    </w:p>
    <w:p w14:paraId="4FD8094A" w14:textId="77777777" w:rsidR="007F2EB3" w:rsidRPr="006144E2" w:rsidRDefault="007F2EB3" w:rsidP="007F2EB3">
      <w:pPr>
        <w:keepNext/>
        <w:spacing w:after="200"/>
        <w:rPr>
          <w:rFonts w:eastAsia="Times New Roman" w:cs="Times New Roman"/>
          <w:u w:val="single"/>
          <w:lang w:bidi="en-US"/>
        </w:rPr>
      </w:pPr>
      <w:r w:rsidRPr="006144E2">
        <w:rPr>
          <w:rFonts w:eastAsia="Times New Roman" w:cs="Times New Roman"/>
          <w:u w:val="single"/>
          <w:lang w:bidi="en-US"/>
        </w:rPr>
        <w:t xml:space="preserve">Classificatie van de zonegrenzen voor toestellen Groep 4 : </w:t>
      </w:r>
    </w:p>
    <w:p w14:paraId="2DE9423C" w14:textId="6E9BE3C1"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Pompen met een meerkanaalswaaier en een geïntegreerde aandrijving (centrifugaal, mixed flow of axiale stroming) met een nominaal vermogen boven 15</w:t>
      </w:r>
      <w:r w:rsidR="00E767A8" w:rsidRPr="006144E2">
        <w:rPr>
          <w:rFonts w:eastAsia="Times New Roman" w:cs="Times New Roman"/>
          <w:lang w:bidi="en-US"/>
        </w:rPr>
        <w:t xml:space="preserve"> </w:t>
      </w:r>
      <w:r w:rsidRPr="006144E2">
        <w:rPr>
          <w:rFonts w:eastAsia="Times New Roman" w:cs="Times New Roman"/>
          <w:lang w:bidi="en-US"/>
        </w:rPr>
        <w:t xml:space="preserve">kW; </w:t>
      </w:r>
    </w:p>
    <w:tbl>
      <w:tblPr>
        <w:tblStyle w:val="Tabelraster1"/>
        <w:tblW w:w="0" w:type="auto"/>
        <w:tblLook w:val="04A0" w:firstRow="1" w:lastRow="0" w:firstColumn="1" w:lastColumn="0" w:noHBand="0" w:noVBand="1"/>
      </w:tblPr>
      <w:tblGrid>
        <w:gridCol w:w="2376"/>
        <w:gridCol w:w="1701"/>
        <w:gridCol w:w="3119"/>
      </w:tblGrid>
      <w:tr w:rsidR="007F2EB3" w:rsidRPr="006144E2" w14:paraId="2EE3185B" w14:textId="77777777" w:rsidTr="007F2EB3">
        <w:trPr>
          <w:trHeight w:val="463"/>
        </w:trPr>
        <w:tc>
          <w:tcPr>
            <w:tcW w:w="2376" w:type="dxa"/>
            <w:shd w:val="clear" w:color="auto" w:fill="D4D2D0"/>
            <w:vAlign w:val="center"/>
          </w:tcPr>
          <w:p w14:paraId="689ED648" w14:textId="77777777" w:rsidR="007F2EB3" w:rsidRPr="006144E2" w:rsidRDefault="007F2EB3" w:rsidP="007F2EB3">
            <w:pPr>
              <w:keepNext/>
              <w:jc w:val="center"/>
              <w:rPr>
                <w:rFonts w:cs="Times New Roman"/>
                <w:lang w:val="nl-BE"/>
              </w:rPr>
            </w:pPr>
            <w:r w:rsidRPr="006144E2">
              <w:rPr>
                <w:rFonts w:cs="Times New Roman"/>
                <w:lang w:val="nl-BE"/>
              </w:rPr>
              <w:t>Opstelling</w:t>
            </w:r>
          </w:p>
        </w:tc>
        <w:tc>
          <w:tcPr>
            <w:tcW w:w="1701" w:type="dxa"/>
            <w:shd w:val="clear" w:color="auto" w:fill="D4D2D0"/>
            <w:vAlign w:val="center"/>
          </w:tcPr>
          <w:p w14:paraId="308F63DF" w14:textId="77777777" w:rsidR="007F2EB3" w:rsidRPr="006144E2" w:rsidRDefault="007F2EB3" w:rsidP="007F2EB3">
            <w:pPr>
              <w:keepNext/>
              <w:jc w:val="center"/>
              <w:rPr>
                <w:rFonts w:cs="Times New Roman"/>
                <w:lang w:val="nl-BE"/>
              </w:rPr>
            </w:pPr>
            <w:r w:rsidRPr="006144E2">
              <w:rPr>
                <w:rFonts w:cs="Times New Roman"/>
                <w:lang w:val="nl-BE"/>
              </w:rPr>
              <w:t>Zonegrens</w:t>
            </w:r>
          </w:p>
        </w:tc>
        <w:tc>
          <w:tcPr>
            <w:tcW w:w="3119" w:type="dxa"/>
            <w:shd w:val="clear" w:color="auto" w:fill="D4D2D0"/>
            <w:vAlign w:val="center"/>
          </w:tcPr>
          <w:p w14:paraId="07F72214" w14:textId="77777777" w:rsidR="007F2EB3" w:rsidRPr="006144E2" w:rsidRDefault="007F2EB3" w:rsidP="007F2EB3">
            <w:pPr>
              <w:keepNext/>
              <w:jc w:val="center"/>
              <w:rPr>
                <w:rFonts w:cs="Times New Roman"/>
                <w:lang w:val="nl-BE"/>
              </w:rPr>
            </w:pPr>
            <w:r w:rsidRPr="006144E2">
              <w:rPr>
                <w:rFonts w:cs="Times New Roman"/>
                <w:lang w:val="nl-BE"/>
              </w:rPr>
              <w:t>RMS waarde snelheid [mm/s]</w:t>
            </w:r>
          </w:p>
        </w:tc>
      </w:tr>
      <w:tr w:rsidR="007F2EB3" w:rsidRPr="006144E2" w14:paraId="0BF48E03" w14:textId="77777777" w:rsidTr="00CB5A9F">
        <w:trPr>
          <w:trHeight w:val="414"/>
        </w:trPr>
        <w:tc>
          <w:tcPr>
            <w:tcW w:w="2376" w:type="dxa"/>
            <w:vAlign w:val="center"/>
          </w:tcPr>
          <w:p w14:paraId="592A32A6" w14:textId="77777777" w:rsidR="007F2EB3" w:rsidRPr="006144E2" w:rsidRDefault="007F2EB3" w:rsidP="007F2EB3">
            <w:pPr>
              <w:keepNext/>
              <w:jc w:val="center"/>
              <w:rPr>
                <w:rFonts w:cs="Times New Roman"/>
                <w:lang w:val="nl-BE"/>
              </w:rPr>
            </w:pPr>
            <w:r w:rsidRPr="006144E2">
              <w:rPr>
                <w:rFonts w:cs="Times New Roman"/>
                <w:lang w:val="nl-BE"/>
              </w:rPr>
              <w:t>Vast</w:t>
            </w:r>
          </w:p>
        </w:tc>
        <w:tc>
          <w:tcPr>
            <w:tcW w:w="1701" w:type="dxa"/>
            <w:vAlign w:val="center"/>
          </w:tcPr>
          <w:p w14:paraId="42E5F11B" w14:textId="77777777" w:rsidR="007F2EB3" w:rsidRPr="006144E2" w:rsidRDefault="007F2EB3" w:rsidP="007F2EB3">
            <w:pPr>
              <w:keepNext/>
              <w:jc w:val="center"/>
              <w:rPr>
                <w:rFonts w:cs="Times New Roman"/>
                <w:lang w:val="nl-BE"/>
              </w:rPr>
            </w:pPr>
            <w:r w:rsidRPr="006144E2">
              <w:rPr>
                <w:rFonts w:cs="Times New Roman"/>
                <w:lang w:val="nl-BE"/>
              </w:rPr>
              <w:t>A/B</w:t>
            </w:r>
          </w:p>
        </w:tc>
        <w:tc>
          <w:tcPr>
            <w:tcW w:w="3119" w:type="dxa"/>
            <w:vAlign w:val="center"/>
          </w:tcPr>
          <w:p w14:paraId="0A5F7ABE" w14:textId="77777777" w:rsidR="007F2EB3" w:rsidRPr="006144E2" w:rsidRDefault="007F2EB3" w:rsidP="007F2EB3">
            <w:pPr>
              <w:keepNext/>
              <w:jc w:val="center"/>
              <w:rPr>
                <w:rFonts w:cs="Times New Roman"/>
                <w:lang w:val="nl-BE"/>
              </w:rPr>
            </w:pPr>
            <w:r w:rsidRPr="006144E2">
              <w:rPr>
                <w:rFonts w:cs="Times New Roman"/>
                <w:lang w:val="nl-BE"/>
              </w:rPr>
              <w:t>Afwijkend van norm : 7,1</w:t>
            </w:r>
          </w:p>
        </w:tc>
      </w:tr>
      <w:tr w:rsidR="007F2EB3" w:rsidRPr="006144E2" w14:paraId="2DE33A95" w14:textId="77777777" w:rsidTr="00CB5A9F">
        <w:trPr>
          <w:trHeight w:val="420"/>
        </w:trPr>
        <w:tc>
          <w:tcPr>
            <w:tcW w:w="2376" w:type="dxa"/>
          </w:tcPr>
          <w:p w14:paraId="3FF8CB67" w14:textId="77777777" w:rsidR="007F2EB3" w:rsidRPr="006144E2" w:rsidRDefault="007F2EB3" w:rsidP="007F2EB3">
            <w:pPr>
              <w:keepNext/>
              <w:rPr>
                <w:rFonts w:cs="Times New Roman"/>
                <w:lang w:val="nl-BE"/>
              </w:rPr>
            </w:pPr>
          </w:p>
        </w:tc>
        <w:tc>
          <w:tcPr>
            <w:tcW w:w="1701" w:type="dxa"/>
            <w:vAlign w:val="center"/>
          </w:tcPr>
          <w:p w14:paraId="469FFEBE" w14:textId="77777777" w:rsidR="007F2EB3" w:rsidRPr="006144E2" w:rsidRDefault="007F2EB3" w:rsidP="007F2EB3">
            <w:pPr>
              <w:keepNext/>
              <w:jc w:val="center"/>
              <w:rPr>
                <w:rFonts w:cs="Times New Roman"/>
                <w:lang w:val="nl-BE"/>
              </w:rPr>
            </w:pPr>
            <w:r w:rsidRPr="006144E2">
              <w:rPr>
                <w:rFonts w:cs="Times New Roman"/>
                <w:lang w:val="nl-BE"/>
              </w:rPr>
              <w:t>B/C</w:t>
            </w:r>
          </w:p>
        </w:tc>
        <w:tc>
          <w:tcPr>
            <w:tcW w:w="3119" w:type="dxa"/>
            <w:vAlign w:val="center"/>
          </w:tcPr>
          <w:p w14:paraId="02FC8E14" w14:textId="77777777" w:rsidR="007F2EB3" w:rsidRPr="006144E2" w:rsidRDefault="007F2EB3" w:rsidP="007F2EB3">
            <w:pPr>
              <w:keepNext/>
              <w:jc w:val="center"/>
              <w:rPr>
                <w:rFonts w:cs="Times New Roman"/>
                <w:lang w:val="nl-BE"/>
              </w:rPr>
            </w:pPr>
            <w:r w:rsidRPr="006144E2">
              <w:rPr>
                <w:rFonts w:cs="Times New Roman"/>
                <w:lang w:val="nl-BE"/>
              </w:rPr>
              <w:t>Afwijkend van norm : 7,1</w:t>
            </w:r>
          </w:p>
        </w:tc>
      </w:tr>
      <w:tr w:rsidR="007F2EB3" w:rsidRPr="006144E2" w14:paraId="29992AF9" w14:textId="77777777" w:rsidTr="00CB5A9F">
        <w:trPr>
          <w:trHeight w:val="412"/>
        </w:trPr>
        <w:tc>
          <w:tcPr>
            <w:tcW w:w="2376" w:type="dxa"/>
          </w:tcPr>
          <w:p w14:paraId="014B2B25" w14:textId="77777777" w:rsidR="007F2EB3" w:rsidRPr="006144E2" w:rsidRDefault="007F2EB3" w:rsidP="007F2EB3">
            <w:pPr>
              <w:keepNext/>
              <w:rPr>
                <w:rFonts w:cs="Times New Roman"/>
                <w:lang w:val="nl-BE"/>
              </w:rPr>
            </w:pPr>
          </w:p>
        </w:tc>
        <w:tc>
          <w:tcPr>
            <w:tcW w:w="1701" w:type="dxa"/>
            <w:vAlign w:val="center"/>
          </w:tcPr>
          <w:p w14:paraId="3BC2D9B9" w14:textId="77777777" w:rsidR="007F2EB3" w:rsidRPr="006144E2" w:rsidRDefault="007F2EB3" w:rsidP="007F2EB3">
            <w:pPr>
              <w:keepNext/>
              <w:jc w:val="center"/>
              <w:rPr>
                <w:rFonts w:cs="Times New Roman"/>
                <w:lang w:val="nl-BE"/>
              </w:rPr>
            </w:pPr>
            <w:r w:rsidRPr="006144E2">
              <w:rPr>
                <w:rFonts w:cs="Times New Roman"/>
                <w:lang w:val="nl-BE"/>
              </w:rPr>
              <w:t>C/D</w:t>
            </w:r>
          </w:p>
        </w:tc>
        <w:tc>
          <w:tcPr>
            <w:tcW w:w="3119" w:type="dxa"/>
            <w:vAlign w:val="center"/>
          </w:tcPr>
          <w:p w14:paraId="3D275949" w14:textId="77777777" w:rsidR="007F2EB3" w:rsidRPr="006144E2" w:rsidRDefault="007F2EB3" w:rsidP="007F2EB3">
            <w:pPr>
              <w:keepNext/>
              <w:jc w:val="center"/>
              <w:rPr>
                <w:rFonts w:cs="Times New Roman"/>
                <w:lang w:val="nl-BE"/>
              </w:rPr>
            </w:pPr>
            <w:r w:rsidRPr="006144E2">
              <w:rPr>
                <w:rFonts w:cs="Times New Roman"/>
                <w:lang w:val="nl-BE"/>
              </w:rPr>
              <w:t>Afwijkend van norm : 7,1</w:t>
            </w:r>
          </w:p>
        </w:tc>
      </w:tr>
      <w:tr w:rsidR="007F2EB3" w:rsidRPr="006144E2" w14:paraId="6ED75300" w14:textId="77777777" w:rsidTr="00CB5A9F">
        <w:trPr>
          <w:trHeight w:val="417"/>
        </w:trPr>
        <w:tc>
          <w:tcPr>
            <w:tcW w:w="2376" w:type="dxa"/>
            <w:vAlign w:val="center"/>
          </w:tcPr>
          <w:p w14:paraId="74126A0C" w14:textId="77777777" w:rsidR="007F2EB3" w:rsidRPr="006144E2" w:rsidRDefault="007F2EB3" w:rsidP="007F2EB3">
            <w:pPr>
              <w:keepNext/>
              <w:jc w:val="center"/>
              <w:rPr>
                <w:rFonts w:cs="Times New Roman"/>
                <w:lang w:val="nl-BE"/>
              </w:rPr>
            </w:pPr>
            <w:r w:rsidRPr="006144E2">
              <w:rPr>
                <w:rFonts w:cs="Times New Roman"/>
                <w:lang w:val="nl-BE"/>
              </w:rPr>
              <w:t>Elastisch</w:t>
            </w:r>
          </w:p>
        </w:tc>
        <w:tc>
          <w:tcPr>
            <w:tcW w:w="1701" w:type="dxa"/>
            <w:vAlign w:val="center"/>
          </w:tcPr>
          <w:p w14:paraId="017B352A" w14:textId="77777777" w:rsidR="007F2EB3" w:rsidRPr="006144E2" w:rsidRDefault="007F2EB3" w:rsidP="007F2EB3">
            <w:pPr>
              <w:keepNext/>
              <w:jc w:val="center"/>
              <w:rPr>
                <w:rFonts w:cs="Times New Roman"/>
                <w:lang w:val="nl-BE"/>
              </w:rPr>
            </w:pPr>
            <w:r w:rsidRPr="006144E2">
              <w:rPr>
                <w:rFonts w:cs="Times New Roman"/>
                <w:lang w:val="nl-BE"/>
              </w:rPr>
              <w:t>A/B</w:t>
            </w:r>
          </w:p>
        </w:tc>
        <w:tc>
          <w:tcPr>
            <w:tcW w:w="3119" w:type="dxa"/>
            <w:vAlign w:val="center"/>
          </w:tcPr>
          <w:p w14:paraId="6EB347D3" w14:textId="77777777" w:rsidR="007F2EB3" w:rsidRPr="006144E2" w:rsidRDefault="007F2EB3" w:rsidP="007F2EB3">
            <w:pPr>
              <w:keepNext/>
              <w:jc w:val="center"/>
              <w:rPr>
                <w:rFonts w:cs="Times New Roman"/>
                <w:lang w:val="nl-BE"/>
              </w:rPr>
            </w:pPr>
            <w:r w:rsidRPr="006144E2">
              <w:rPr>
                <w:rFonts w:cs="Times New Roman"/>
                <w:lang w:val="nl-BE"/>
              </w:rPr>
              <w:t>Afwijkend van norm : 7,1</w:t>
            </w:r>
          </w:p>
        </w:tc>
      </w:tr>
      <w:tr w:rsidR="007F2EB3" w:rsidRPr="006144E2" w14:paraId="7F36E90F" w14:textId="77777777" w:rsidTr="00CB5A9F">
        <w:trPr>
          <w:trHeight w:val="410"/>
        </w:trPr>
        <w:tc>
          <w:tcPr>
            <w:tcW w:w="2376" w:type="dxa"/>
          </w:tcPr>
          <w:p w14:paraId="55981B36" w14:textId="77777777" w:rsidR="007F2EB3" w:rsidRPr="006144E2" w:rsidRDefault="007F2EB3" w:rsidP="007F2EB3">
            <w:pPr>
              <w:keepNext/>
              <w:rPr>
                <w:rFonts w:cs="Times New Roman"/>
                <w:lang w:val="nl-BE"/>
              </w:rPr>
            </w:pPr>
          </w:p>
        </w:tc>
        <w:tc>
          <w:tcPr>
            <w:tcW w:w="1701" w:type="dxa"/>
            <w:vAlign w:val="center"/>
          </w:tcPr>
          <w:p w14:paraId="4758DC54" w14:textId="77777777" w:rsidR="007F2EB3" w:rsidRPr="006144E2" w:rsidRDefault="007F2EB3" w:rsidP="007F2EB3">
            <w:pPr>
              <w:keepNext/>
              <w:jc w:val="center"/>
              <w:rPr>
                <w:rFonts w:cs="Times New Roman"/>
                <w:lang w:val="nl-BE"/>
              </w:rPr>
            </w:pPr>
            <w:r w:rsidRPr="006144E2">
              <w:rPr>
                <w:rFonts w:cs="Times New Roman"/>
                <w:lang w:val="nl-BE"/>
              </w:rPr>
              <w:t>B/C</w:t>
            </w:r>
          </w:p>
        </w:tc>
        <w:tc>
          <w:tcPr>
            <w:tcW w:w="3119" w:type="dxa"/>
            <w:vAlign w:val="center"/>
          </w:tcPr>
          <w:p w14:paraId="37096A11" w14:textId="77777777" w:rsidR="007F2EB3" w:rsidRPr="006144E2" w:rsidRDefault="007F2EB3" w:rsidP="007F2EB3">
            <w:pPr>
              <w:keepNext/>
              <w:jc w:val="center"/>
              <w:rPr>
                <w:rFonts w:cs="Times New Roman"/>
                <w:lang w:val="nl-BE"/>
              </w:rPr>
            </w:pPr>
            <w:r w:rsidRPr="006144E2">
              <w:rPr>
                <w:rFonts w:cs="Times New Roman"/>
                <w:lang w:val="nl-BE"/>
              </w:rPr>
              <w:t>Afwijkend van norm : 7,1</w:t>
            </w:r>
          </w:p>
        </w:tc>
      </w:tr>
      <w:tr w:rsidR="007F2EB3" w:rsidRPr="006144E2" w14:paraId="52CFFD13" w14:textId="77777777" w:rsidTr="00CB5A9F">
        <w:trPr>
          <w:trHeight w:val="416"/>
        </w:trPr>
        <w:tc>
          <w:tcPr>
            <w:tcW w:w="2376" w:type="dxa"/>
          </w:tcPr>
          <w:p w14:paraId="7897F150" w14:textId="77777777" w:rsidR="007F2EB3" w:rsidRPr="006144E2" w:rsidRDefault="007F2EB3" w:rsidP="007F2EB3">
            <w:pPr>
              <w:rPr>
                <w:rFonts w:cs="Times New Roman"/>
                <w:lang w:val="nl-BE"/>
              </w:rPr>
            </w:pPr>
          </w:p>
        </w:tc>
        <w:tc>
          <w:tcPr>
            <w:tcW w:w="1701" w:type="dxa"/>
            <w:vAlign w:val="center"/>
          </w:tcPr>
          <w:p w14:paraId="7811767B" w14:textId="77777777" w:rsidR="007F2EB3" w:rsidRPr="006144E2" w:rsidRDefault="007F2EB3" w:rsidP="007F2EB3">
            <w:pPr>
              <w:jc w:val="center"/>
              <w:rPr>
                <w:rFonts w:cs="Times New Roman"/>
                <w:lang w:val="nl-BE"/>
              </w:rPr>
            </w:pPr>
            <w:r w:rsidRPr="006144E2">
              <w:rPr>
                <w:rFonts w:cs="Times New Roman"/>
                <w:lang w:val="nl-BE"/>
              </w:rPr>
              <w:t>C/D</w:t>
            </w:r>
          </w:p>
        </w:tc>
        <w:tc>
          <w:tcPr>
            <w:tcW w:w="3119" w:type="dxa"/>
            <w:vAlign w:val="center"/>
          </w:tcPr>
          <w:p w14:paraId="50FB4697" w14:textId="77777777" w:rsidR="007F2EB3" w:rsidRPr="006144E2" w:rsidRDefault="007F2EB3" w:rsidP="007F2EB3">
            <w:pPr>
              <w:jc w:val="center"/>
              <w:rPr>
                <w:rFonts w:cs="Times New Roman"/>
                <w:lang w:val="nl-BE"/>
              </w:rPr>
            </w:pPr>
            <w:r w:rsidRPr="006144E2">
              <w:rPr>
                <w:rFonts w:cs="Times New Roman"/>
                <w:lang w:val="nl-BE"/>
              </w:rPr>
              <w:t>7,1</w:t>
            </w:r>
          </w:p>
        </w:tc>
      </w:tr>
    </w:tbl>
    <w:p w14:paraId="102CA32A" w14:textId="77777777" w:rsidR="007F2EB3" w:rsidRPr="006144E2" w:rsidRDefault="007F2EB3" w:rsidP="007F2EB3">
      <w:pPr>
        <w:spacing w:after="200"/>
        <w:rPr>
          <w:rFonts w:eastAsia="Times New Roman" w:cs="Times New Roman"/>
          <w:lang w:bidi="en-US"/>
        </w:rPr>
      </w:pPr>
    </w:p>
    <w:p w14:paraId="1B7C2CE5" w14:textId="77777777" w:rsidR="007F2EB3" w:rsidRPr="006144E2" w:rsidRDefault="007F2EB3" w:rsidP="007F2EB3">
      <w:pPr>
        <w:keepNext/>
        <w:spacing w:after="200"/>
        <w:rPr>
          <w:rFonts w:eastAsia="Times New Roman" w:cs="Times New Roman"/>
          <w:u w:val="single"/>
          <w:lang w:bidi="en-US"/>
        </w:rPr>
      </w:pPr>
      <w:r w:rsidRPr="006144E2">
        <w:rPr>
          <w:rFonts w:eastAsia="Times New Roman" w:cs="Times New Roman"/>
          <w:u w:val="single"/>
          <w:lang w:bidi="en-US"/>
        </w:rPr>
        <w:lastRenderedPageBreak/>
        <w:t>Voor toestellen die expliciet uitgesloten zijn door bovenstaande norm geldt volgende :</w:t>
      </w:r>
    </w:p>
    <w:p w14:paraId="05D30E3C" w14:textId="32FED1ED"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voor blowers (surpressoren) :  VDI richtlijn 3836 : Groep 4 : Roots blowers met rollagers en P</w:t>
      </w:r>
      <w:r w:rsidR="00E767A8" w:rsidRPr="006144E2">
        <w:rPr>
          <w:rFonts w:eastAsia="Times New Roman" w:cs="Times New Roman"/>
          <w:lang w:bidi="en-US"/>
        </w:rPr>
        <w:t xml:space="preserve"> </w:t>
      </w:r>
      <w:r w:rsidR="00E767A8" w:rsidRPr="006144E2">
        <w:rPr>
          <w:rFonts w:eastAsia="Times New Roman" w:cs="Arial"/>
          <w:lang w:bidi="en-US"/>
        </w:rPr>
        <w:t xml:space="preserve">≥ </w:t>
      </w:r>
      <w:r w:rsidRPr="006144E2">
        <w:rPr>
          <w:rFonts w:eastAsia="Times New Roman" w:cs="Times New Roman"/>
          <w:lang w:bidi="en-US"/>
        </w:rPr>
        <w:t>22</w:t>
      </w:r>
      <w:r w:rsidR="006144E2">
        <w:rPr>
          <w:rFonts w:eastAsia="Times New Roman" w:cs="Times New Roman"/>
          <w:lang w:bidi="en-US"/>
        </w:rPr>
        <w:t xml:space="preserve"> </w:t>
      </w:r>
      <w:r w:rsidRPr="006144E2">
        <w:rPr>
          <w:rFonts w:eastAsia="Times New Roman" w:cs="Times New Roman"/>
          <w:lang w:bidi="en-US"/>
        </w:rPr>
        <w:t xml:space="preserve">kW : absoluut max. trillingsniveau  zonegrens I/II  zowel voor frequentiebereik A als frequentiebereik B </w:t>
      </w:r>
    </w:p>
    <w:p w14:paraId="5DD5C6FE" w14:textId="77777777" w:rsidR="009A0E83" w:rsidRPr="006144E2" w:rsidRDefault="009A0E83" w:rsidP="009A0E83">
      <w:pPr>
        <w:keepNext/>
        <w:spacing w:after="200"/>
        <w:ind w:left="720"/>
        <w:contextualSpacing/>
        <w:rPr>
          <w:rFonts w:eastAsia="Times New Roman" w:cs="Times New Roman"/>
          <w:lang w:bidi="en-US"/>
        </w:rPr>
      </w:pPr>
    </w:p>
    <w:tbl>
      <w:tblPr>
        <w:tblStyle w:val="Tabelraster1"/>
        <w:tblW w:w="0" w:type="auto"/>
        <w:tblLook w:val="04A0" w:firstRow="1" w:lastRow="0" w:firstColumn="1" w:lastColumn="0" w:noHBand="0" w:noVBand="1"/>
      </w:tblPr>
      <w:tblGrid>
        <w:gridCol w:w="1591"/>
        <w:gridCol w:w="1630"/>
        <w:gridCol w:w="2914"/>
        <w:gridCol w:w="2928"/>
      </w:tblGrid>
      <w:tr w:rsidR="007F2EB3" w:rsidRPr="006144E2" w14:paraId="45BB5540" w14:textId="77777777" w:rsidTr="007F2EB3">
        <w:trPr>
          <w:trHeight w:val="463"/>
        </w:trPr>
        <w:tc>
          <w:tcPr>
            <w:tcW w:w="1668" w:type="dxa"/>
            <w:shd w:val="clear" w:color="auto" w:fill="D4D2D0"/>
            <w:vAlign w:val="center"/>
          </w:tcPr>
          <w:p w14:paraId="0CD5BA63" w14:textId="77777777" w:rsidR="007F2EB3" w:rsidRPr="006144E2" w:rsidRDefault="007F2EB3" w:rsidP="007F2EB3">
            <w:pPr>
              <w:keepNext/>
              <w:jc w:val="center"/>
              <w:rPr>
                <w:rFonts w:cs="Times New Roman"/>
                <w:lang w:val="nl-BE"/>
              </w:rPr>
            </w:pPr>
            <w:r w:rsidRPr="006144E2">
              <w:rPr>
                <w:rFonts w:cs="Times New Roman"/>
                <w:lang w:val="nl-BE"/>
              </w:rPr>
              <w:t>Opstelling</w:t>
            </w:r>
          </w:p>
        </w:tc>
        <w:tc>
          <w:tcPr>
            <w:tcW w:w="1701" w:type="dxa"/>
            <w:shd w:val="clear" w:color="auto" w:fill="D4D2D0"/>
            <w:vAlign w:val="center"/>
          </w:tcPr>
          <w:p w14:paraId="7E5C3058" w14:textId="77777777" w:rsidR="007F2EB3" w:rsidRPr="006144E2" w:rsidRDefault="007F2EB3" w:rsidP="007F2EB3">
            <w:pPr>
              <w:keepNext/>
              <w:jc w:val="center"/>
              <w:rPr>
                <w:rFonts w:cs="Times New Roman"/>
                <w:lang w:val="nl-BE"/>
              </w:rPr>
            </w:pPr>
            <w:r w:rsidRPr="006144E2">
              <w:rPr>
                <w:rFonts w:cs="Times New Roman"/>
                <w:lang w:val="nl-BE"/>
              </w:rPr>
              <w:t>Zonegrens</w:t>
            </w:r>
          </w:p>
        </w:tc>
        <w:tc>
          <w:tcPr>
            <w:tcW w:w="3118" w:type="dxa"/>
            <w:shd w:val="clear" w:color="auto" w:fill="D4D2D0"/>
            <w:vAlign w:val="center"/>
          </w:tcPr>
          <w:p w14:paraId="31B78BA4" w14:textId="77777777" w:rsidR="007F2EB3" w:rsidRPr="006144E2" w:rsidRDefault="007F2EB3" w:rsidP="007F2EB3">
            <w:pPr>
              <w:keepNext/>
              <w:jc w:val="center"/>
              <w:rPr>
                <w:rFonts w:cs="Times New Roman"/>
                <w:lang w:val="nl-BE"/>
              </w:rPr>
            </w:pPr>
            <w:r w:rsidRPr="006144E2">
              <w:rPr>
                <w:rFonts w:cs="Times New Roman"/>
                <w:lang w:val="nl-BE"/>
              </w:rPr>
              <w:t>Frequentiebereik A RMS waarde snelheid</w:t>
            </w:r>
            <w:r w:rsidRPr="006144E2">
              <w:rPr>
                <w:rFonts w:cs="Times New Roman"/>
                <w:lang w:val="nl-BE"/>
              </w:rPr>
              <w:br/>
              <w:t>[mm/s]</w:t>
            </w:r>
          </w:p>
        </w:tc>
        <w:tc>
          <w:tcPr>
            <w:tcW w:w="3135" w:type="dxa"/>
            <w:shd w:val="clear" w:color="auto" w:fill="D4D2D0"/>
          </w:tcPr>
          <w:p w14:paraId="6974ED2A" w14:textId="77777777" w:rsidR="007F2EB3" w:rsidRPr="006144E2" w:rsidRDefault="007F2EB3" w:rsidP="007F2EB3">
            <w:pPr>
              <w:keepNext/>
              <w:jc w:val="center"/>
              <w:rPr>
                <w:rFonts w:cs="Times New Roman"/>
                <w:lang w:val="nl-BE"/>
              </w:rPr>
            </w:pPr>
            <w:r w:rsidRPr="006144E2">
              <w:rPr>
                <w:rFonts w:cs="Times New Roman"/>
                <w:lang w:val="nl-BE"/>
              </w:rPr>
              <w:t>Frequentiebereik B RMS waarde snelheid</w:t>
            </w:r>
            <w:r w:rsidRPr="006144E2">
              <w:rPr>
                <w:rFonts w:cs="Times New Roman"/>
                <w:lang w:val="nl-BE"/>
              </w:rPr>
              <w:br/>
              <w:t>[mm/s]</w:t>
            </w:r>
          </w:p>
        </w:tc>
      </w:tr>
      <w:tr w:rsidR="007F2EB3" w:rsidRPr="006144E2" w14:paraId="5EBB903D" w14:textId="77777777" w:rsidTr="00CB5A9F">
        <w:trPr>
          <w:trHeight w:val="414"/>
        </w:trPr>
        <w:tc>
          <w:tcPr>
            <w:tcW w:w="1668" w:type="dxa"/>
            <w:vAlign w:val="center"/>
          </w:tcPr>
          <w:p w14:paraId="3EC24ECB" w14:textId="77777777" w:rsidR="007F2EB3" w:rsidRPr="006144E2" w:rsidRDefault="007F2EB3" w:rsidP="007F2EB3">
            <w:pPr>
              <w:keepNext/>
              <w:jc w:val="center"/>
              <w:rPr>
                <w:rFonts w:cs="Times New Roman"/>
                <w:lang w:val="nl-BE"/>
              </w:rPr>
            </w:pPr>
            <w:r w:rsidRPr="006144E2">
              <w:rPr>
                <w:rFonts w:cs="Times New Roman"/>
                <w:lang w:val="nl-BE"/>
              </w:rPr>
              <w:t>Vast</w:t>
            </w:r>
          </w:p>
        </w:tc>
        <w:tc>
          <w:tcPr>
            <w:tcW w:w="1701" w:type="dxa"/>
            <w:vAlign w:val="center"/>
          </w:tcPr>
          <w:p w14:paraId="3F5593B8" w14:textId="77777777" w:rsidR="007F2EB3" w:rsidRPr="006144E2" w:rsidRDefault="007F2EB3" w:rsidP="007F2EB3">
            <w:pPr>
              <w:keepNext/>
              <w:jc w:val="center"/>
              <w:rPr>
                <w:rFonts w:cs="Times New Roman"/>
                <w:lang w:val="nl-BE"/>
              </w:rPr>
            </w:pPr>
            <w:r w:rsidRPr="006144E2">
              <w:rPr>
                <w:rFonts w:cs="Times New Roman"/>
                <w:lang w:val="nl-BE"/>
              </w:rPr>
              <w:t>I/II</w:t>
            </w:r>
          </w:p>
        </w:tc>
        <w:tc>
          <w:tcPr>
            <w:tcW w:w="3118" w:type="dxa"/>
            <w:vAlign w:val="center"/>
          </w:tcPr>
          <w:p w14:paraId="5110C8BE" w14:textId="77777777" w:rsidR="007F2EB3" w:rsidRPr="006144E2" w:rsidRDefault="007F2EB3" w:rsidP="007F2EB3">
            <w:pPr>
              <w:keepNext/>
              <w:jc w:val="center"/>
              <w:rPr>
                <w:rFonts w:cs="Times New Roman"/>
                <w:lang w:val="nl-BE"/>
              </w:rPr>
            </w:pPr>
            <w:r w:rsidRPr="006144E2">
              <w:rPr>
                <w:rFonts w:cs="Times New Roman"/>
                <w:lang w:val="nl-BE"/>
              </w:rPr>
              <w:t>10,0</w:t>
            </w:r>
          </w:p>
        </w:tc>
        <w:tc>
          <w:tcPr>
            <w:tcW w:w="3135" w:type="dxa"/>
            <w:vAlign w:val="center"/>
          </w:tcPr>
          <w:p w14:paraId="0BF20522" w14:textId="77777777" w:rsidR="007F2EB3" w:rsidRPr="006144E2" w:rsidRDefault="007F2EB3" w:rsidP="007F2EB3">
            <w:pPr>
              <w:keepNext/>
              <w:jc w:val="center"/>
              <w:rPr>
                <w:rFonts w:cs="Times New Roman"/>
                <w:lang w:val="nl-BE"/>
              </w:rPr>
            </w:pPr>
            <w:r w:rsidRPr="006144E2">
              <w:rPr>
                <w:rFonts w:cs="Times New Roman"/>
                <w:lang w:val="nl-BE"/>
              </w:rPr>
              <w:t>4,5</w:t>
            </w:r>
          </w:p>
        </w:tc>
      </w:tr>
      <w:tr w:rsidR="007F2EB3" w:rsidRPr="006144E2" w14:paraId="413403FE" w14:textId="77777777" w:rsidTr="00CB5A9F">
        <w:trPr>
          <w:trHeight w:val="420"/>
        </w:trPr>
        <w:tc>
          <w:tcPr>
            <w:tcW w:w="1668" w:type="dxa"/>
          </w:tcPr>
          <w:p w14:paraId="5C99586A" w14:textId="77777777" w:rsidR="007F2EB3" w:rsidRPr="006144E2" w:rsidRDefault="007F2EB3" w:rsidP="007F2EB3">
            <w:pPr>
              <w:keepNext/>
              <w:rPr>
                <w:rFonts w:cs="Times New Roman"/>
                <w:lang w:val="nl-BE"/>
              </w:rPr>
            </w:pPr>
          </w:p>
        </w:tc>
        <w:tc>
          <w:tcPr>
            <w:tcW w:w="1701" w:type="dxa"/>
            <w:vAlign w:val="center"/>
          </w:tcPr>
          <w:p w14:paraId="01E1B5B3" w14:textId="77777777" w:rsidR="007F2EB3" w:rsidRPr="006144E2" w:rsidRDefault="007F2EB3" w:rsidP="007F2EB3">
            <w:pPr>
              <w:keepNext/>
              <w:jc w:val="center"/>
              <w:rPr>
                <w:rFonts w:cs="Times New Roman"/>
                <w:lang w:val="nl-BE"/>
              </w:rPr>
            </w:pPr>
            <w:r w:rsidRPr="006144E2">
              <w:rPr>
                <w:rFonts w:cs="Times New Roman"/>
                <w:lang w:val="nl-BE"/>
              </w:rPr>
              <w:t>II/III</w:t>
            </w:r>
          </w:p>
        </w:tc>
        <w:tc>
          <w:tcPr>
            <w:tcW w:w="3118" w:type="dxa"/>
            <w:vAlign w:val="center"/>
          </w:tcPr>
          <w:p w14:paraId="4B0449AD" w14:textId="77777777" w:rsidR="007F2EB3" w:rsidRPr="006144E2" w:rsidRDefault="007F2EB3" w:rsidP="007F2EB3">
            <w:pPr>
              <w:keepNext/>
              <w:jc w:val="center"/>
              <w:rPr>
                <w:rFonts w:cs="Times New Roman"/>
                <w:lang w:val="nl-BE"/>
              </w:rPr>
            </w:pPr>
            <w:r w:rsidRPr="006144E2">
              <w:rPr>
                <w:rFonts w:cs="Times New Roman"/>
                <w:lang w:val="nl-BE"/>
              </w:rPr>
              <w:t>15,0</w:t>
            </w:r>
          </w:p>
        </w:tc>
        <w:tc>
          <w:tcPr>
            <w:tcW w:w="3135" w:type="dxa"/>
            <w:vAlign w:val="center"/>
          </w:tcPr>
          <w:p w14:paraId="7E8B4DC9" w14:textId="77777777" w:rsidR="007F2EB3" w:rsidRPr="006144E2" w:rsidRDefault="007F2EB3" w:rsidP="007F2EB3">
            <w:pPr>
              <w:keepNext/>
              <w:jc w:val="center"/>
              <w:rPr>
                <w:rFonts w:cs="Times New Roman"/>
                <w:lang w:val="nl-BE"/>
              </w:rPr>
            </w:pPr>
            <w:r w:rsidRPr="006144E2">
              <w:rPr>
                <w:rFonts w:cs="Times New Roman"/>
                <w:lang w:val="nl-BE"/>
              </w:rPr>
              <w:t>7,0</w:t>
            </w:r>
          </w:p>
        </w:tc>
      </w:tr>
      <w:tr w:rsidR="007F2EB3" w:rsidRPr="006144E2" w14:paraId="16E48468" w14:textId="77777777" w:rsidTr="00CB5A9F">
        <w:trPr>
          <w:trHeight w:val="417"/>
        </w:trPr>
        <w:tc>
          <w:tcPr>
            <w:tcW w:w="1668" w:type="dxa"/>
            <w:vAlign w:val="center"/>
          </w:tcPr>
          <w:p w14:paraId="0389F760" w14:textId="77777777" w:rsidR="007F2EB3" w:rsidRPr="006144E2" w:rsidRDefault="007F2EB3" w:rsidP="007F2EB3">
            <w:pPr>
              <w:keepNext/>
              <w:jc w:val="center"/>
              <w:rPr>
                <w:rFonts w:cs="Times New Roman"/>
                <w:lang w:val="nl-BE"/>
              </w:rPr>
            </w:pPr>
            <w:r w:rsidRPr="006144E2">
              <w:rPr>
                <w:rFonts w:cs="Times New Roman"/>
                <w:lang w:val="nl-BE"/>
              </w:rPr>
              <w:t>Elastisch</w:t>
            </w:r>
          </w:p>
        </w:tc>
        <w:tc>
          <w:tcPr>
            <w:tcW w:w="1701" w:type="dxa"/>
            <w:vAlign w:val="center"/>
          </w:tcPr>
          <w:p w14:paraId="5EE3D805" w14:textId="77777777" w:rsidR="007F2EB3" w:rsidRPr="006144E2" w:rsidRDefault="007F2EB3" w:rsidP="007F2EB3">
            <w:pPr>
              <w:keepNext/>
              <w:jc w:val="center"/>
              <w:rPr>
                <w:rFonts w:cs="Times New Roman"/>
                <w:lang w:val="nl-BE"/>
              </w:rPr>
            </w:pPr>
            <w:r w:rsidRPr="006144E2">
              <w:rPr>
                <w:rFonts w:cs="Times New Roman"/>
                <w:lang w:val="nl-BE"/>
              </w:rPr>
              <w:t>I/II</w:t>
            </w:r>
          </w:p>
        </w:tc>
        <w:tc>
          <w:tcPr>
            <w:tcW w:w="3118" w:type="dxa"/>
            <w:vAlign w:val="center"/>
          </w:tcPr>
          <w:p w14:paraId="65E30FDB" w14:textId="77777777" w:rsidR="007F2EB3" w:rsidRPr="006144E2" w:rsidRDefault="007F2EB3" w:rsidP="007F2EB3">
            <w:pPr>
              <w:keepNext/>
              <w:jc w:val="center"/>
              <w:rPr>
                <w:rFonts w:cs="Times New Roman"/>
                <w:lang w:val="nl-BE"/>
              </w:rPr>
            </w:pPr>
            <w:r w:rsidRPr="006144E2">
              <w:rPr>
                <w:rFonts w:cs="Times New Roman"/>
                <w:lang w:val="nl-BE"/>
              </w:rPr>
              <w:t>12,0</w:t>
            </w:r>
          </w:p>
        </w:tc>
        <w:tc>
          <w:tcPr>
            <w:tcW w:w="3135" w:type="dxa"/>
            <w:vAlign w:val="center"/>
          </w:tcPr>
          <w:p w14:paraId="52E42ECE" w14:textId="77777777" w:rsidR="007F2EB3" w:rsidRPr="006144E2" w:rsidRDefault="007F2EB3" w:rsidP="007F2EB3">
            <w:pPr>
              <w:keepNext/>
              <w:jc w:val="center"/>
              <w:rPr>
                <w:rFonts w:cs="Times New Roman"/>
                <w:lang w:val="nl-BE"/>
              </w:rPr>
            </w:pPr>
            <w:r w:rsidRPr="006144E2">
              <w:rPr>
                <w:rFonts w:cs="Times New Roman"/>
                <w:lang w:val="nl-BE"/>
              </w:rPr>
              <w:t>7,0</w:t>
            </w:r>
          </w:p>
        </w:tc>
      </w:tr>
      <w:tr w:rsidR="007F2EB3" w:rsidRPr="006144E2" w14:paraId="7A8B4208" w14:textId="77777777" w:rsidTr="00CB5A9F">
        <w:trPr>
          <w:trHeight w:val="410"/>
        </w:trPr>
        <w:tc>
          <w:tcPr>
            <w:tcW w:w="1668" w:type="dxa"/>
          </w:tcPr>
          <w:p w14:paraId="57B84F04" w14:textId="77777777" w:rsidR="007F2EB3" w:rsidRPr="006144E2" w:rsidRDefault="007F2EB3" w:rsidP="007F2EB3">
            <w:pPr>
              <w:keepNext/>
              <w:rPr>
                <w:rFonts w:cs="Times New Roman"/>
                <w:lang w:val="nl-BE"/>
              </w:rPr>
            </w:pPr>
          </w:p>
        </w:tc>
        <w:tc>
          <w:tcPr>
            <w:tcW w:w="1701" w:type="dxa"/>
            <w:vAlign w:val="center"/>
          </w:tcPr>
          <w:p w14:paraId="54BC1FFF" w14:textId="77777777" w:rsidR="007F2EB3" w:rsidRPr="006144E2" w:rsidRDefault="007F2EB3" w:rsidP="007F2EB3">
            <w:pPr>
              <w:keepNext/>
              <w:jc w:val="center"/>
              <w:rPr>
                <w:rFonts w:cs="Times New Roman"/>
                <w:lang w:val="nl-BE"/>
              </w:rPr>
            </w:pPr>
            <w:r w:rsidRPr="006144E2">
              <w:rPr>
                <w:rFonts w:cs="Times New Roman"/>
                <w:lang w:val="nl-BE"/>
              </w:rPr>
              <w:t>II/III</w:t>
            </w:r>
          </w:p>
        </w:tc>
        <w:tc>
          <w:tcPr>
            <w:tcW w:w="3118" w:type="dxa"/>
            <w:vAlign w:val="center"/>
          </w:tcPr>
          <w:p w14:paraId="502467C8" w14:textId="77777777" w:rsidR="007F2EB3" w:rsidRPr="006144E2" w:rsidRDefault="007F2EB3" w:rsidP="007F2EB3">
            <w:pPr>
              <w:keepNext/>
              <w:jc w:val="center"/>
              <w:rPr>
                <w:rFonts w:cs="Times New Roman"/>
                <w:lang w:val="nl-BE"/>
              </w:rPr>
            </w:pPr>
            <w:r w:rsidRPr="006144E2">
              <w:rPr>
                <w:rFonts w:cs="Times New Roman"/>
                <w:lang w:val="nl-BE"/>
              </w:rPr>
              <w:t>18,0</w:t>
            </w:r>
          </w:p>
        </w:tc>
        <w:tc>
          <w:tcPr>
            <w:tcW w:w="3135" w:type="dxa"/>
            <w:vAlign w:val="center"/>
          </w:tcPr>
          <w:p w14:paraId="1FAE3DF2" w14:textId="77777777" w:rsidR="007F2EB3" w:rsidRPr="006144E2" w:rsidRDefault="007F2EB3" w:rsidP="007F2EB3">
            <w:pPr>
              <w:keepNext/>
              <w:jc w:val="center"/>
              <w:rPr>
                <w:rFonts w:cs="Times New Roman"/>
                <w:lang w:val="nl-BE"/>
              </w:rPr>
            </w:pPr>
            <w:r w:rsidRPr="006144E2">
              <w:rPr>
                <w:rFonts w:cs="Times New Roman"/>
                <w:lang w:val="nl-BE"/>
              </w:rPr>
              <w:t>11,0</w:t>
            </w:r>
          </w:p>
        </w:tc>
      </w:tr>
    </w:tbl>
    <w:p w14:paraId="4B7113EF" w14:textId="77777777" w:rsidR="007F2EB3" w:rsidRPr="006144E2" w:rsidRDefault="007F2EB3" w:rsidP="007F2EB3">
      <w:pPr>
        <w:spacing w:after="200"/>
        <w:rPr>
          <w:rFonts w:eastAsia="Times New Roman" w:cs="Times New Roman"/>
          <w:lang w:bidi="en-US"/>
        </w:rPr>
      </w:pPr>
    </w:p>
    <w:p w14:paraId="4C16885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alle andere toestellen wordt teruggevallen op de oude norm ISO 2372 :</w:t>
      </w:r>
    </w:p>
    <w:p w14:paraId="177A887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machines tot 15 kW: max. 2,8 mm/s (+20% meetfout)</w:t>
      </w:r>
    </w:p>
    <w:p w14:paraId="52D222E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machines van 15 tot 75 kW: max. 4,5 mm/s (+20% meetfout)</w:t>
      </w:r>
    </w:p>
    <w:p w14:paraId="62920AC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machines groter dan 75 kW: max. 7,1 mm/s (+20% meetfout)</w:t>
      </w:r>
    </w:p>
    <w:p w14:paraId="43059797" w14:textId="77777777" w:rsidR="00010BD4" w:rsidRPr="006144E2" w:rsidRDefault="00010BD4" w:rsidP="00010BD4">
      <w:pPr>
        <w:spacing w:after="200"/>
        <w:ind w:left="720"/>
        <w:contextualSpacing/>
        <w:rPr>
          <w:rFonts w:eastAsia="Times New Roman" w:cs="Times New Roman"/>
          <w:lang w:bidi="en-US"/>
        </w:rPr>
      </w:pPr>
    </w:p>
    <w:p w14:paraId="17B44EBC" w14:textId="4D9105B3" w:rsidR="007F2EB3" w:rsidRPr="006144E2" w:rsidRDefault="00965E5B" w:rsidP="00965E5B">
      <w:pPr>
        <w:pStyle w:val="Kop3"/>
        <w:rPr>
          <w:lang w:bidi="en-US"/>
        </w:rPr>
      </w:pPr>
      <w:bookmarkStart w:id="123" w:name="_Toc33426993"/>
      <w:bookmarkStart w:id="124" w:name="_Toc33692500"/>
      <w:r w:rsidRPr="006144E2">
        <w:rPr>
          <w:lang w:bidi="en-US"/>
        </w:rPr>
        <w:t xml:space="preserve">0.13.2. </w:t>
      </w:r>
      <w:r w:rsidR="007F2EB3" w:rsidRPr="006144E2">
        <w:rPr>
          <w:lang w:bidi="en-US"/>
        </w:rPr>
        <w:t>Uitbalancering van roterende vaste lichamen</w:t>
      </w:r>
      <w:bookmarkEnd w:id="123"/>
      <w:bookmarkEnd w:id="124"/>
    </w:p>
    <w:p w14:paraId="7B3D3EF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Supplementair aan de eisen i.v.m. trillingsniveaus moeten roterende onderdelen voldoen aan de norm ISO 1940.</w:t>
      </w:r>
    </w:p>
    <w:p w14:paraId="77A64EB1"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Volgende dynamische uitbalanceringsgraden dienen behaald:</w:t>
      </w:r>
    </w:p>
    <w:p w14:paraId="4225D3F6"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turbomachines, surpressoren, oppervlakte Q 2,5</w:t>
      </w:r>
    </w:p>
    <w:p w14:paraId="4041615A"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beluchters en centrifuges: Q 2,5</w:t>
      </w:r>
    </w:p>
    <w:p w14:paraId="2740A37F"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overige toestellen: Q 6,3</w:t>
      </w:r>
    </w:p>
    <w:p w14:paraId="64FC24AD" w14:textId="77777777" w:rsidR="00010BD4" w:rsidRPr="006144E2" w:rsidRDefault="00010BD4" w:rsidP="00010BD4">
      <w:pPr>
        <w:keepNext/>
        <w:spacing w:after="200"/>
        <w:ind w:left="720"/>
        <w:contextualSpacing/>
        <w:rPr>
          <w:rFonts w:eastAsia="Times New Roman" w:cs="Times New Roman"/>
          <w:lang w:bidi="en-US"/>
        </w:rPr>
      </w:pPr>
    </w:p>
    <w:p w14:paraId="75CD04E4" w14:textId="7E6A3C28" w:rsidR="007F2EB3" w:rsidRPr="006144E2" w:rsidRDefault="00965E5B" w:rsidP="00965E5B">
      <w:pPr>
        <w:pStyle w:val="Kop2"/>
        <w:rPr>
          <w:lang w:bidi="en-US"/>
        </w:rPr>
      </w:pPr>
      <w:bookmarkStart w:id="125" w:name="_Toc33426994"/>
      <w:bookmarkStart w:id="126" w:name="_Toc33692501"/>
      <w:r w:rsidRPr="006144E2">
        <w:rPr>
          <w:lang w:bidi="en-US"/>
        </w:rPr>
        <w:t xml:space="preserve">0.14. </w:t>
      </w:r>
      <w:r w:rsidR="007F2EB3" w:rsidRPr="006144E2">
        <w:rPr>
          <w:lang w:bidi="en-US"/>
        </w:rPr>
        <w:t xml:space="preserve">Eisen in verband met </w:t>
      </w:r>
      <w:bookmarkEnd w:id="125"/>
      <w:r w:rsidR="008F11CB">
        <w:rPr>
          <w:lang w:bidi="en-US"/>
        </w:rPr>
        <w:t>geluid</w:t>
      </w:r>
      <w:bookmarkEnd w:id="126"/>
    </w:p>
    <w:p w14:paraId="5541A327" w14:textId="77777777" w:rsidR="007F2EB3" w:rsidRDefault="007F2EB3" w:rsidP="007F2EB3">
      <w:pPr>
        <w:spacing w:after="200"/>
        <w:rPr>
          <w:rFonts w:eastAsia="Times New Roman" w:cs="Times New Roman"/>
          <w:lang w:bidi="en-US"/>
        </w:rPr>
      </w:pPr>
      <w:r w:rsidRPr="006144E2">
        <w:rPr>
          <w:rFonts w:eastAsia="Times New Roman" w:cs="Times New Roman"/>
          <w:lang w:bidi="en-US"/>
        </w:rPr>
        <w:t>Alle nodige maatregelen moeten door de aannemer genomen worden opdat de installatie, voldoet aan de eisen gesteld door de machinerichtlijn 2006/42/EC, alsmede aan de bijzonder eisen gesteld in het Bijzonder Bestek.</w:t>
      </w:r>
    </w:p>
    <w:p w14:paraId="78C3CF68" w14:textId="77777777" w:rsidR="0065143B" w:rsidRPr="0065143B" w:rsidRDefault="0065143B" w:rsidP="0065143B">
      <w:pPr>
        <w:pStyle w:val="RWZIPlatteTekst"/>
        <w:rPr>
          <w:rFonts w:ascii="Arial" w:eastAsia="Times New Roman" w:hAnsi="Arial" w:cs="Times New Roman"/>
          <w:lang w:eastAsia="en-US" w:bidi="en-US"/>
        </w:rPr>
      </w:pPr>
      <w:r w:rsidRPr="0065143B">
        <w:rPr>
          <w:rFonts w:ascii="Arial" w:eastAsia="Times New Roman" w:hAnsi="Arial" w:cs="Times New Roman"/>
          <w:lang w:eastAsia="en-US" w:bidi="en-US"/>
        </w:rPr>
        <w:t>Voor alle toestellen dient ook het geluidsvermogen LWA per frequentie opgegeven te worden.</w:t>
      </w:r>
    </w:p>
    <w:p w14:paraId="0AF8B7C1" w14:textId="77777777" w:rsidR="0065143B" w:rsidRPr="0065143B" w:rsidRDefault="0065143B" w:rsidP="0065143B">
      <w:pPr>
        <w:pStyle w:val="RWZIPlatteTekst"/>
        <w:rPr>
          <w:rFonts w:ascii="Arial" w:eastAsia="Times New Roman" w:hAnsi="Arial" w:cs="Times New Roman"/>
          <w:lang w:eastAsia="en-US" w:bidi="en-US"/>
        </w:rPr>
      </w:pPr>
      <w:r w:rsidRPr="0065143B">
        <w:rPr>
          <w:rFonts w:ascii="Arial" w:eastAsia="Times New Roman" w:hAnsi="Arial" w:cs="Times New Roman"/>
          <w:lang w:eastAsia="en-US" w:bidi="en-US"/>
        </w:rPr>
        <w:t xml:space="preserve">Er is algemeen geen tonaal geluid toegelaten. Tonaal geluid ontstaat als één tertsband ten min 5dBA hoger is dan de aanliggende tertsbanden. De geluidsmeting is ten laste van de opdrachtnemer.  </w:t>
      </w:r>
    </w:p>
    <w:p w14:paraId="02AE1B0B" w14:textId="77777777" w:rsidR="0065143B" w:rsidRPr="0065143B" w:rsidRDefault="0065143B" w:rsidP="0065143B">
      <w:pPr>
        <w:pStyle w:val="RWZIPlatteTekst"/>
        <w:rPr>
          <w:rFonts w:ascii="Arial" w:eastAsia="Times New Roman" w:hAnsi="Arial" w:cs="Times New Roman"/>
          <w:lang w:eastAsia="en-US" w:bidi="en-US"/>
        </w:rPr>
      </w:pPr>
      <w:r w:rsidRPr="0065143B">
        <w:rPr>
          <w:rFonts w:ascii="Arial" w:eastAsia="Times New Roman" w:hAnsi="Arial" w:cs="Times New Roman"/>
          <w:lang w:eastAsia="en-US" w:bidi="en-US"/>
        </w:rPr>
        <w:lastRenderedPageBreak/>
        <w:t>De geluidsdempende maatregelen mogen geen rendementsverlies en/of een moeilijkere exploitatie veroorzaken.</w:t>
      </w:r>
    </w:p>
    <w:p w14:paraId="6C5023C0" w14:textId="77777777" w:rsidR="0065143B" w:rsidRPr="0065143B" w:rsidRDefault="0065143B" w:rsidP="0065143B">
      <w:pPr>
        <w:pStyle w:val="RWZIPlatteTekst"/>
        <w:rPr>
          <w:rFonts w:ascii="Arial" w:eastAsia="Times New Roman" w:hAnsi="Arial" w:cs="Times New Roman"/>
          <w:lang w:eastAsia="en-US" w:bidi="en-US"/>
        </w:rPr>
      </w:pPr>
      <w:r w:rsidRPr="0065143B">
        <w:rPr>
          <w:rFonts w:ascii="Arial" w:eastAsia="Times New Roman" w:hAnsi="Arial" w:cs="Times New Roman"/>
          <w:lang w:eastAsia="en-US" w:bidi="en-US"/>
        </w:rPr>
        <w:t>De geluidseisen per opstelling staan beschreven bij de betreffende onderdelen.</w:t>
      </w:r>
    </w:p>
    <w:p w14:paraId="597863C7" w14:textId="77777777" w:rsidR="0065143B" w:rsidRPr="0065143B" w:rsidRDefault="0065143B" w:rsidP="0065143B">
      <w:pPr>
        <w:pStyle w:val="RWZIPlatteTekst"/>
        <w:rPr>
          <w:rFonts w:ascii="Arial" w:eastAsia="Times New Roman" w:hAnsi="Arial" w:cs="Times New Roman"/>
          <w:lang w:eastAsia="en-US" w:bidi="en-US"/>
        </w:rPr>
      </w:pPr>
      <w:r w:rsidRPr="0065143B">
        <w:rPr>
          <w:rFonts w:ascii="Arial" w:eastAsia="Times New Roman" w:hAnsi="Arial" w:cs="Times New Roman"/>
          <w:lang w:eastAsia="en-US" w:bidi="en-US"/>
        </w:rPr>
        <w:t>Deze eisen zijn geldig bij volgende omstandigheden:</w:t>
      </w:r>
    </w:p>
    <w:p w14:paraId="7A98B0C4" w14:textId="77777777" w:rsidR="0065143B" w:rsidRPr="0065143B" w:rsidRDefault="0065143B" w:rsidP="0065143B">
      <w:pPr>
        <w:pStyle w:val="RWZIPlatteTekst"/>
        <w:numPr>
          <w:ilvl w:val="0"/>
          <w:numId w:val="128"/>
        </w:numPr>
        <w:rPr>
          <w:rFonts w:ascii="Arial" w:eastAsia="Times New Roman" w:hAnsi="Arial" w:cs="Times New Roman"/>
          <w:lang w:eastAsia="en-US" w:bidi="en-US"/>
        </w:rPr>
      </w:pPr>
      <w:r w:rsidRPr="0065143B">
        <w:rPr>
          <w:rFonts w:ascii="Arial" w:eastAsia="Times New Roman" w:hAnsi="Arial" w:cs="Times New Roman"/>
          <w:lang w:eastAsia="en-US" w:bidi="en-US"/>
        </w:rPr>
        <w:t>alle toestellen van de opstelling zijn in werking (bv alle surpressoren excl. de reserve)</w:t>
      </w:r>
    </w:p>
    <w:p w14:paraId="4EC2497C" w14:textId="77777777" w:rsidR="0065143B" w:rsidRPr="0065143B" w:rsidRDefault="0065143B" w:rsidP="0065143B">
      <w:pPr>
        <w:pStyle w:val="RWZIPlatteTekst"/>
        <w:numPr>
          <w:ilvl w:val="0"/>
          <w:numId w:val="128"/>
        </w:numPr>
        <w:rPr>
          <w:rFonts w:ascii="Arial" w:eastAsia="Times New Roman" w:hAnsi="Arial" w:cs="Times New Roman"/>
          <w:lang w:eastAsia="en-US" w:bidi="en-US"/>
        </w:rPr>
      </w:pPr>
      <w:r w:rsidRPr="0065143B">
        <w:rPr>
          <w:rFonts w:ascii="Arial" w:eastAsia="Times New Roman" w:hAnsi="Arial" w:cs="Times New Roman"/>
          <w:lang w:eastAsia="en-US" w:bidi="en-US"/>
        </w:rPr>
        <w:t>op 1 m van de geluidsbron, indien er meerdere geluidsbronnen zijn (bv 2 surpressoren die samen kunnen draaien), wordt dit op het snijpunt gedaan op 1 m van die 2 toestellen.</w:t>
      </w:r>
    </w:p>
    <w:p w14:paraId="0E8A04AC" w14:textId="6739D457" w:rsidR="0065143B" w:rsidRPr="0065143B" w:rsidRDefault="0065143B" w:rsidP="0065143B">
      <w:pPr>
        <w:pStyle w:val="RWZIPlatteTekst"/>
        <w:numPr>
          <w:ilvl w:val="0"/>
          <w:numId w:val="128"/>
        </w:numPr>
        <w:rPr>
          <w:rFonts w:ascii="Arial" w:eastAsia="Times New Roman" w:hAnsi="Arial" w:cs="Times New Roman"/>
          <w:lang w:eastAsia="en-US" w:bidi="en-US"/>
        </w:rPr>
      </w:pPr>
      <w:r w:rsidRPr="0065143B">
        <w:rPr>
          <w:rFonts w:ascii="Arial" w:eastAsia="Times New Roman" w:hAnsi="Arial" w:cs="Times New Roman"/>
          <w:lang w:eastAsia="en-US" w:bidi="en-US"/>
        </w:rPr>
        <w:t>op elk geleverd toestel incl. alle toebehoren (</w:t>
      </w:r>
      <w:r w:rsidR="00D07BF9" w:rsidRPr="0065143B">
        <w:rPr>
          <w:rFonts w:ascii="Arial" w:eastAsia="Times New Roman" w:hAnsi="Arial" w:cs="Times New Roman"/>
          <w:lang w:eastAsia="en-US" w:bidi="en-US"/>
        </w:rPr>
        <w:t>bv.</w:t>
      </w:r>
      <w:r w:rsidRPr="0065143B">
        <w:rPr>
          <w:rFonts w:ascii="Arial" w:eastAsia="Times New Roman" w:hAnsi="Arial" w:cs="Times New Roman"/>
          <w:lang w:eastAsia="en-US" w:bidi="en-US"/>
        </w:rPr>
        <w:t xml:space="preserve"> leidingen)</w:t>
      </w:r>
    </w:p>
    <w:p w14:paraId="5FE2002B" w14:textId="77777777" w:rsidR="0065143B" w:rsidRPr="0065143B" w:rsidRDefault="0065143B" w:rsidP="0065143B">
      <w:pPr>
        <w:pStyle w:val="RWZIPlatteTekst"/>
        <w:numPr>
          <w:ilvl w:val="0"/>
          <w:numId w:val="128"/>
        </w:numPr>
        <w:rPr>
          <w:rFonts w:ascii="Arial" w:eastAsia="Times New Roman" w:hAnsi="Arial" w:cs="Times New Roman"/>
          <w:lang w:eastAsia="en-US" w:bidi="en-US"/>
        </w:rPr>
      </w:pPr>
      <w:r w:rsidRPr="0065143B">
        <w:rPr>
          <w:rFonts w:ascii="Arial" w:eastAsia="Times New Roman" w:hAnsi="Arial" w:cs="Times New Roman"/>
          <w:lang w:eastAsia="en-US" w:bidi="en-US"/>
        </w:rPr>
        <w:t>in werkelijke omstandigheden, de aannemer dient dus rekening te houden met weerkaatsing, geluid van leidingen, andere machines in de buurt, trillingen, …</w:t>
      </w:r>
    </w:p>
    <w:p w14:paraId="7C2D489C" w14:textId="77777777" w:rsidR="0065143B" w:rsidRPr="0065143B" w:rsidRDefault="0065143B" w:rsidP="0065143B">
      <w:pPr>
        <w:pStyle w:val="RWZIPlatteTekst"/>
        <w:numPr>
          <w:ilvl w:val="0"/>
          <w:numId w:val="128"/>
        </w:numPr>
        <w:rPr>
          <w:rFonts w:ascii="Arial" w:eastAsia="Times New Roman" w:hAnsi="Arial" w:cs="Times New Roman"/>
          <w:lang w:eastAsia="en-US" w:bidi="en-US"/>
        </w:rPr>
      </w:pPr>
      <w:r w:rsidRPr="0065143B">
        <w:rPr>
          <w:rFonts w:ascii="Arial" w:eastAsia="Times New Roman" w:hAnsi="Arial" w:cs="Times New Roman"/>
          <w:lang w:eastAsia="en-US" w:bidi="en-US"/>
        </w:rPr>
        <w:t>iedere “willekeurige en/of  meest relevante” richting;</w:t>
      </w:r>
    </w:p>
    <w:p w14:paraId="70478473" w14:textId="77777777" w:rsidR="0065143B" w:rsidRPr="0065143B" w:rsidRDefault="0065143B" w:rsidP="0065143B">
      <w:pPr>
        <w:pStyle w:val="RWZIPlatteTekst"/>
        <w:numPr>
          <w:ilvl w:val="0"/>
          <w:numId w:val="128"/>
        </w:numPr>
        <w:rPr>
          <w:rFonts w:ascii="Arial" w:eastAsia="Times New Roman" w:hAnsi="Arial" w:cs="Times New Roman"/>
          <w:lang w:eastAsia="en-US" w:bidi="en-US"/>
        </w:rPr>
      </w:pPr>
      <w:r w:rsidRPr="0065143B">
        <w:rPr>
          <w:rFonts w:ascii="Arial" w:eastAsia="Times New Roman" w:hAnsi="Arial" w:cs="Times New Roman"/>
          <w:lang w:eastAsia="en-US" w:bidi="en-US"/>
        </w:rPr>
        <w:t xml:space="preserve">in alle en minimaal 10 relevante geluidstappen bij een frequentie aangestuurde machine. </w:t>
      </w:r>
    </w:p>
    <w:p w14:paraId="02B132AE" w14:textId="77777777" w:rsidR="0065143B" w:rsidRPr="0065143B" w:rsidRDefault="0065143B" w:rsidP="0065143B">
      <w:pPr>
        <w:pStyle w:val="RWZIPlatteTekst"/>
        <w:rPr>
          <w:rFonts w:ascii="Arial" w:eastAsia="Times New Roman" w:hAnsi="Arial" w:cs="Times New Roman"/>
          <w:lang w:eastAsia="en-US" w:bidi="en-US"/>
        </w:rPr>
      </w:pPr>
    </w:p>
    <w:p w14:paraId="62F1FD46" w14:textId="77777777" w:rsidR="0065143B" w:rsidRPr="0065143B" w:rsidRDefault="0065143B" w:rsidP="0065143B">
      <w:pPr>
        <w:pStyle w:val="RWZIPlatteTekst"/>
        <w:rPr>
          <w:rFonts w:ascii="Arial" w:eastAsia="Times New Roman" w:hAnsi="Arial" w:cs="Times New Roman"/>
          <w:lang w:eastAsia="en-US" w:bidi="en-US"/>
        </w:rPr>
      </w:pPr>
      <w:r w:rsidRPr="0065143B">
        <w:rPr>
          <w:rFonts w:ascii="Arial" w:eastAsia="Times New Roman" w:hAnsi="Arial" w:cs="Times New Roman"/>
          <w:lang w:eastAsia="en-US" w:bidi="en-US"/>
        </w:rPr>
        <w:t>De uit te voeren metingen zijn beschreven in het bijzonder bestek.</w:t>
      </w:r>
    </w:p>
    <w:p w14:paraId="3225114E" w14:textId="77777777" w:rsidR="0065143B" w:rsidRPr="006144E2" w:rsidRDefault="0065143B" w:rsidP="007F2EB3">
      <w:pPr>
        <w:spacing w:after="200"/>
        <w:rPr>
          <w:rFonts w:eastAsia="Times New Roman" w:cs="Times New Roman"/>
          <w:lang w:bidi="en-US"/>
        </w:rPr>
      </w:pPr>
    </w:p>
    <w:p w14:paraId="05438308" w14:textId="77777777" w:rsidR="00010BD4" w:rsidRPr="006144E2" w:rsidRDefault="00010BD4" w:rsidP="007F2EB3">
      <w:pPr>
        <w:spacing w:after="200"/>
        <w:rPr>
          <w:rFonts w:eastAsia="Times New Roman" w:cs="Times New Roman"/>
          <w:lang w:bidi="en-US"/>
        </w:rPr>
      </w:pPr>
    </w:p>
    <w:p w14:paraId="521CE09D" w14:textId="100F0F6B" w:rsidR="007F2EB3" w:rsidRPr="006144E2" w:rsidRDefault="00965E5B" w:rsidP="00965E5B">
      <w:pPr>
        <w:pStyle w:val="Kop2"/>
        <w:rPr>
          <w:lang w:bidi="en-US"/>
        </w:rPr>
      </w:pPr>
      <w:bookmarkStart w:id="127" w:name="_Toc33426995"/>
      <w:bookmarkStart w:id="128" w:name="_Toc33692502"/>
      <w:r w:rsidRPr="006144E2">
        <w:rPr>
          <w:lang w:bidi="en-US"/>
        </w:rPr>
        <w:t xml:space="preserve">0.15. </w:t>
      </w:r>
      <w:r w:rsidR="007F2EB3" w:rsidRPr="006144E2">
        <w:rPr>
          <w:lang w:bidi="en-US"/>
        </w:rPr>
        <w:t>Vorstbeveiliging</w:t>
      </w:r>
      <w:bookmarkEnd w:id="127"/>
      <w:bookmarkEnd w:id="128"/>
    </w:p>
    <w:p w14:paraId="6F1149A7" w14:textId="77777777" w:rsidR="00010BD4" w:rsidRPr="006144E2" w:rsidRDefault="00010BD4" w:rsidP="00010BD4">
      <w:pPr>
        <w:rPr>
          <w:lang w:bidi="en-US"/>
        </w:rPr>
      </w:pPr>
    </w:p>
    <w:p w14:paraId="38E1D1E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leidingen, appendages en constructies, onderhevig aan vorstgevaar, moeten beschermd  worden met elektrische tracing (zie 9.2 deel B. Elektriciteit) met bijhorende isolatie, waar aangeduid op de plannen.</w:t>
      </w:r>
    </w:p>
    <w:p w14:paraId="0A068B06" w14:textId="77777777" w:rsidR="00010BD4" w:rsidRPr="006144E2" w:rsidRDefault="00010BD4" w:rsidP="007F2EB3">
      <w:pPr>
        <w:spacing w:after="200"/>
        <w:rPr>
          <w:rFonts w:eastAsia="Times New Roman" w:cs="Times New Roman"/>
          <w:lang w:bidi="en-US"/>
        </w:rPr>
      </w:pPr>
    </w:p>
    <w:p w14:paraId="4A3DA5B1" w14:textId="2CCF26BB" w:rsidR="007F2EB3" w:rsidRPr="006144E2" w:rsidRDefault="00965E5B" w:rsidP="00965E5B">
      <w:pPr>
        <w:pStyle w:val="Kop2"/>
        <w:rPr>
          <w:lang w:bidi="en-US"/>
        </w:rPr>
      </w:pPr>
      <w:bookmarkStart w:id="129" w:name="_Toc33426996"/>
      <w:bookmarkStart w:id="130" w:name="_Toc33692503"/>
      <w:r w:rsidRPr="006144E2">
        <w:rPr>
          <w:lang w:bidi="en-US"/>
        </w:rPr>
        <w:t xml:space="preserve">0.16. </w:t>
      </w:r>
      <w:r w:rsidR="007F2EB3" w:rsidRPr="006144E2">
        <w:rPr>
          <w:lang w:bidi="en-US"/>
        </w:rPr>
        <w:t>Eisen in verband met de veiligheid</w:t>
      </w:r>
      <w:bookmarkEnd w:id="129"/>
      <w:bookmarkEnd w:id="130"/>
    </w:p>
    <w:p w14:paraId="3A0A41EE" w14:textId="7015448C" w:rsidR="007F2EB3" w:rsidRPr="006144E2" w:rsidRDefault="007615E4" w:rsidP="007F2EB3">
      <w:pPr>
        <w:keepNext/>
        <w:spacing w:after="200"/>
        <w:rPr>
          <w:rFonts w:eastAsia="Times New Roman" w:cs="Times New Roman"/>
          <w:lang w:bidi="en-US"/>
        </w:rPr>
      </w:pPr>
      <w:r w:rsidRPr="006144E2">
        <w:rPr>
          <w:rFonts w:eastAsia="Times New Roman" w:cs="Times New Roman"/>
          <w:lang w:bidi="en-US"/>
        </w:rPr>
        <w:t xml:space="preserve">Alle machines dienen te </w:t>
      </w:r>
      <w:r w:rsidR="00E767A8" w:rsidRPr="006144E2">
        <w:rPr>
          <w:rFonts w:eastAsia="Times New Roman" w:cs="Times New Roman"/>
          <w:lang w:bidi="en-US"/>
        </w:rPr>
        <w:t>voldoen aan de machinerichtlijn 2006/42/EC.</w:t>
      </w:r>
    </w:p>
    <w:p w14:paraId="11BDFDB7" w14:textId="77777777" w:rsidR="00175609" w:rsidRPr="00131C41" w:rsidRDefault="00175609" w:rsidP="00175609">
      <w:pPr>
        <w:spacing w:after="0" w:line="240" w:lineRule="auto"/>
        <w:jc w:val="both"/>
        <w:rPr>
          <w:rFonts w:cstheme="minorHAnsi"/>
        </w:rPr>
      </w:pPr>
      <w:r w:rsidRPr="00131C41">
        <w:rPr>
          <w:rFonts w:cstheme="minorHAnsi"/>
        </w:rPr>
        <w:t>De minimum afstand voor klemming bewegende delen (bv. brug NBT) bedraagt 18cm. Deze afstand dient steeds aanwezig te zijn bij bewegende genaakbare onderdelen.</w:t>
      </w:r>
    </w:p>
    <w:p w14:paraId="2FAC36DD" w14:textId="77777777" w:rsidR="00010BD4" w:rsidRPr="006144E2" w:rsidRDefault="00010BD4" w:rsidP="007F2EB3">
      <w:pPr>
        <w:keepNext/>
        <w:spacing w:after="200"/>
        <w:rPr>
          <w:rFonts w:eastAsia="Times New Roman" w:cs="Times New Roman"/>
          <w:lang w:bidi="en-US"/>
        </w:rPr>
      </w:pPr>
    </w:p>
    <w:p w14:paraId="36901E01" w14:textId="013ADD55" w:rsidR="007F2EB3" w:rsidRPr="006144E2" w:rsidRDefault="00965E5B" w:rsidP="00965E5B">
      <w:pPr>
        <w:pStyle w:val="Kop2"/>
        <w:rPr>
          <w:lang w:bidi="en-US"/>
        </w:rPr>
      </w:pPr>
      <w:bookmarkStart w:id="131" w:name="_Toc33426997"/>
      <w:bookmarkStart w:id="132" w:name="_Toc33692504"/>
      <w:r w:rsidRPr="006144E2">
        <w:rPr>
          <w:lang w:bidi="en-US"/>
        </w:rPr>
        <w:t xml:space="preserve">0.17. </w:t>
      </w:r>
      <w:r w:rsidR="007F2EB3" w:rsidRPr="006144E2">
        <w:rPr>
          <w:lang w:bidi="en-US"/>
        </w:rPr>
        <w:t>Keuringen en testen</w:t>
      </w:r>
      <w:bookmarkEnd w:id="131"/>
      <w:bookmarkEnd w:id="132"/>
    </w:p>
    <w:p w14:paraId="51DBDE56" w14:textId="417E239F" w:rsidR="007F2EB3" w:rsidRPr="006144E2" w:rsidRDefault="00965E5B" w:rsidP="00965E5B">
      <w:pPr>
        <w:pStyle w:val="Kop3"/>
        <w:rPr>
          <w:lang w:bidi="en-US"/>
        </w:rPr>
      </w:pPr>
      <w:bookmarkStart w:id="133" w:name="_Toc33426998"/>
      <w:bookmarkStart w:id="134" w:name="_Toc33692505"/>
      <w:r w:rsidRPr="006144E2">
        <w:rPr>
          <w:lang w:bidi="en-US"/>
        </w:rPr>
        <w:t xml:space="preserve">0.17.0. </w:t>
      </w:r>
      <w:r w:rsidR="007F2EB3" w:rsidRPr="006144E2">
        <w:rPr>
          <w:lang w:bidi="en-US"/>
        </w:rPr>
        <w:t>Algemeen</w:t>
      </w:r>
      <w:bookmarkEnd w:id="133"/>
      <w:bookmarkEnd w:id="134"/>
    </w:p>
    <w:p w14:paraId="7AED582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kwaliteitscontrole van de elektromechanische uitrusting verloopt in hoofdzaak in drie fasen:</w:t>
      </w:r>
    </w:p>
    <w:p w14:paraId="7E5B412E"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1.</w:t>
      </w:r>
      <w:r w:rsidRPr="006144E2">
        <w:rPr>
          <w:rFonts w:eastAsia="Times New Roman" w:cs="Times New Roman"/>
          <w:b/>
          <w:lang w:bidi="en-US"/>
        </w:rPr>
        <w:tab/>
        <w:t>De voorafgaande technische keuring</w:t>
      </w:r>
    </w:p>
    <w:p w14:paraId="0DE07554" w14:textId="3094021F"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Deze heeft plaats in de werkplaatsen van de fabrikant en de kosten moeten vervat zijn in de respectievelijke eenheidsprijzen. Deze keuringen worden enerzijds, wat betreft kolom A van </w:t>
      </w:r>
      <w:r w:rsidRPr="006144E2">
        <w:rPr>
          <w:rFonts w:eastAsia="Times New Roman" w:cs="Times New Roman"/>
          <w:lang w:bidi="en-US"/>
        </w:rPr>
        <w:lastRenderedPageBreak/>
        <w:t>de overzichtstabel van al de uit te voeren controles betreffende de voorafgaande technische keuringen  verricht door erkende controle-instellingen of keuringsorganisme en/of opdrachtgever, en anderzijds, wat betreft kolom B van de overzichtstabel, verricht onder leiding van het studiebureau en/of opdrachtgever.</w:t>
      </w:r>
    </w:p>
    <w:p w14:paraId="7701D57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Onder 0.17.1 worden de modaliteiten van deze keuring bepaald.</w:t>
      </w:r>
    </w:p>
    <w:p w14:paraId="1C67B1D8" w14:textId="77777777" w:rsidR="007F2EB3" w:rsidRPr="006144E2" w:rsidRDefault="007F2EB3" w:rsidP="007F2EB3">
      <w:pPr>
        <w:keepNext/>
        <w:spacing w:after="200"/>
        <w:rPr>
          <w:rFonts w:eastAsia="Times New Roman" w:cs="Times New Roman"/>
          <w:b/>
          <w:lang w:bidi="en-US"/>
        </w:rPr>
      </w:pPr>
      <w:r w:rsidRPr="006144E2">
        <w:rPr>
          <w:rFonts w:eastAsia="Times New Roman" w:cs="Times New Roman"/>
          <w:b/>
          <w:lang w:bidi="en-US"/>
        </w:rPr>
        <w:t>2.</w:t>
      </w:r>
      <w:r w:rsidRPr="006144E2">
        <w:rPr>
          <w:rFonts w:eastAsia="Times New Roman" w:cs="Times New Roman"/>
          <w:b/>
          <w:lang w:bidi="en-US"/>
        </w:rPr>
        <w:tab/>
        <w:t>Keuringen en proeven tijdens de uitvoering van de werken</w:t>
      </w:r>
    </w:p>
    <w:p w14:paraId="511E5D25"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Deze keuringen gebeuren in situ, op de werf, en worden uitgevoerd:</w:t>
      </w:r>
    </w:p>
    <w:p w14:paraId="14E83EB1"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enerzijds: proeven door en op kosten van de aannemer, onder leiding en toezicht van de leidende ingenieur of zijn afgevaardigde en de toezichter, telkens waar voorzien in het bestek</w:t>
      </w:r>
    </w:p>
    <w:p w14:paraId="2CB9D582"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anderzijds: keuringen door de leidende ingenieur of zijn afgevaardigde, en de toezichter.</w:t>
      </w:r>
    </w:p>
    <w:p w14:paraId="3562C02D" w14:textId="77777777" w:rsidR="00DB2C01" w:rsidRPr="006144E2" w:rsidRDefault="00DB2C01" w:rsidP="00DB2C01">
      <w:pPr>
        <w:keepNext/>
        <w:spacing w:after="200"/>
        <w:ind w:left="720"/>
        <w:contextualSpacing/>
        <w:rPr>
          <w:rFonts w:eastAsia="Times New Roman" w:cs="Times New Roman"/>
          <w:lang w:bidi="en-US"/>
        </w:rPr>
      </w:pPr>
    </w:p>
    <w:p w14:paraId="7040A175"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3.</w:t>
      </w:r>
      <w:r w:rsidRPr="006144E2">
        <w:rPr>
          <w:rFonts w:eastAsia="Times New Roman" w:cs="Times New Roman"/>
          <w:b/>
          <w:lang w:bidi="en-US"/>
        </w:rPr>
        <w:tab/>
        <w:t>Keuringen à posteriori</w:t>
      </w:r>
    </w:p>
    <w:p w14:paraId="7A7EFF69" w14:textId="569525DD"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Deze keuringen gebeuren op de installatie, na afwerking en </w:t>
      </w:r>
      <w:r w:rsidR="006144E2" w:rsidRPr="006144E2">
        <w:rPr>
          <w:rFonts w:eastAsia="Times New Roman" w:cs="Times New Roman"/>
          <w:b/>
          <w:lang w:bidi="en-US"/>
        </w:rPr>
        <w:t>voor</w:t>
      </w:r>
      <w:r w:rsidRPr="006144E2">
        <w:rPr>
          <w:rFonts w:eastAsia="Times New Roman" w:cs="Times New Roman"/>
          <w:lang w:bidi="en-US"/>
        </w:rPr>
        <w:t xml:space="preserve"> de ingebruikneming met afvalwater. Deze proeven gebeuren:</w:t>
      </w:r>
    </w:p>
    <w:p w14:paraId="75194D5C"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enerzijds door en op kosten van de aannemer, onder leiding van de ontwerper: telkens waar voorzien in het Bestek</w:t>
      </w:r>
    </w:p>
    <w:p w14:paraId="66B9CA1D"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anderzijds door controlelabo's of -instellingen, Aquafin of haar gemachtigde op initiatief en op kosten van Aquafin.</w:t>
      </w:r>
    </w:p>
    <w:p w14:paraId="7AF3991B" w14:textId="77777777" w:rsidR="00E767A8" w:rsidRPr="006144E2" w:rsidRDefault="00E767A8" w:rsidP="00E767A8">
      <w:pPr>
        <w:keepNext/>
        <w:spacing w:after="200"/>
        <w:ind w:left="720"/>
        <w:contextualSpacing/>
        <w:rPr>
          <w:rFonts w:eastAsia="Times New Roman" w:cs="Times New Roman"/>
          <w:lang w:bidi="en-US"/>
        </w:rPr>
      </w:pPr>
    </w:p>
    <w:p w14:paraId="008BB8F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modaliteiten van deze keuringen worden beschreven onder 0.17.3.</w:t>
      </w:r>
    </w:p>
    <w:p w14:paraId="0B42B970"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 xml:space="preserve">4. </w:t>
      </w:r>
      <w:r w:rsidRPr="006144E2">
        <w:rPr>
          <w:rFonts w:eastAsia="Times New Roman" w:cs="Times New Roman"/>
          <w:b/>
          <w:lang w:bidi="en-US"/>
        </w:rPr>
        <w:tab/>
        <w:t>Toegelaten keuringsorganismen</w:t>
      </w:r>
    </w:p>
    <w:p w14:paraId="19D0C6E5" w14:textId="3A9D8DBE"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toegelaten keuringsorganismen voor bovenvermelde keuringen zijn deze zoals vermeld in de administratieve bepalingen (</w:t>
      </w:r>
      <w:r w:rsidR="00C8291E" w:rsidRPr="005223BE">
        <w:rPr>
          <w:rFonts w:eastAsia="Times New Roman" w:cs="Times New Roman"/>
          <w:lang w:bidi="en-US"/>
        </w:rPr>
        <w:t>AAB artikel 41-42-43 AUR</w:t>
      </w:r>
      <w:r w:rsidRPr="006144E2">
        <w:rPr>
          <w:rFonts w:eastAsia="Times New Roman" w:cs="Times New Roman"/>
          <w:lang w:bidi="en-US"/>
        </w:rPr>
        <w:t>).</w:t>
      </w:r>
    </w:p>
    <w:p w14:paraId="69427C5F" w14:textId="77777777" w:rsidR="007615E4" w:rsidRPr="006144E2" w:rsidRDefault="007615E4" w:rsidP="007F2EB3">
      <w:pPr>
        <w:spacing w:after="200"/>
        <w:rPr>
          <w:rFonts w:eastAsia="Times New Roman" w:cs="Times New Roman"/>
          <w:lang w:bidi="en-US"/>
        </w:rPr>
      </w:pPr>
    </w:p>
    <w:p w14:paraId="796B0FEC" w14:textId="1F297264" w:rsidR="007F2EB3" w:rsidRPr="006144E2" w:rsidRDefault="00965E5B" w:rsidP="00965E5B">
      <w:pPr>
        <w:pStyle w:val="Kop3"/>
        <w:rPr>
          <w:lang w:bidi="en-US"/>
        </w:rPr>
      </w:pPr>
      <w:bookmarkStart w:id="135" w:name="_Toc33426999"/>
      <w:bookmarkStart w:id="136" w:name="_Toc33692506"/>
      <w:r w:rsidRPr="006144E2">
        <w:rPr>
          <w:lang w:bidi="en-US"/>
        </w:rPr>
        <w:t xml:space="preserve">0.17.1. </w:t>
      </w:r>
      <w:r w:rsidR="007F2EB3" w:rsidRPr="006144E2">
        <w:rPr>
          <w:lang w:bidi="en-US"/>
        </w:rPr>
        <w:t>Voorafgaande keuringen in de werkplaatsen van de constructeur</w:t>
      </w:r>
      <w:bookmarkEnd w:id="135"/>
      <w:bookmarkEnd w:id="136"/>
    </w:p>
    <w:p w14:paraId="1B4ED94B"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Deze omvatten alle keuringen en beproevingen tijdens het volledige fabricageproces, d.w.z. vanaf de controle op de gebruikte materialen en onderdelen t/m de keuring van het afgewerkte toestel.</w:t>
      </w:r>
    </w:p>
    <w:p w14:paraId="3AF2DA8D"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In deze fase worden de gebruikte materialen en onderdelen, constructiewerken en oppervlaktebehandelingen onderworpen aan het voorafgaand technisch nazicht.</w:t>
      </w:r>
    </w:p>
    <w:p w14:paraId="11B737EE" w14:textId="3359FF28" w:rsidR="007F2EB3" w:rsidRPr="006144E2" w:rsidRDefault="007F2EB3" w:rsidP="007F2EB3">
      <w:pPr>
        <w:spacing w:after="200"/>
        <w:rPr>
          <w:rFonts w:eastAsia="Times New Roman" w:cs="Times New Roman"/>
          <w:lang w:bidi="en-US"/>
        </w:rPr>
      </w:pPr>
      <w:r w:rsidRPr="006144E2">
        <w:rPr>
          <w:rFonts w:eastAsia="Times New Roman" w:cs="Times New Roman"/>
          <w:lang w:bidi="en-US"/>
        </w:rPr>
        <w:t>Hiertoe zal de aannemer vóór verwerking van de materialen of toestellen de nodige attesten van een door Aquafin erkende onpartijdige instelling (keuringsorganisme) voorleggen en/of een ISO-certifi</w:t>
      </w:r>
      <w:r w:rsidR="006144E2">
        <w:rPr>
          <w:rFonts w:eastAsia="Times New Roman" w:cs="Times New Roman"/>
          <w:lang w:bidi="en-US"/>
        </w:rPr>
        <w:t>ce</w:t>
      </w:r>
      <w:r w:rsidRPr="006144E2">
        <w:rPr>
          <w:rFonts w:eastAsia="Times New Roman" w:cs="Times New Roman"/>
          <w:lang w:bidi="en-US"/>
        </w:rPr>
        <w:t>ring of een ander officieel erkend kwaliteitsattest (o.a. CEBEC).</w:t>
      </w:r>
    </w:p>
    <w:p w14:paraId="3CE95DB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Deze moeten zowel de kwaliteit dekken van de aangeleverde materialen en onderdelen, als van het constructiewerk en de oppervlaktebehandeling.</w:t>
      </w:r>
    </w:p>
    <w:p w14:paraId="5FBDB895" w14:textId="256A59E8"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dergelijke attesten niet voorhanden zijn of onvoldoende garanties bieden, zal het voorafgaandelijk technisch nazicht uitgevoerd worden door één van de erkende onpartijdige instellingen (keuringsorganismen), zoals vermeld in de administratieve bepalingen (</w:t>
      </w:r>
      <w:r w:rsidR="005223BE" w:rsidRPr="005223BE">
        <w:rPr>
          <w:rFonts w:eastAsia="Times New Roman" w:cs="Times New Roman"/>
          <w:lang w:bidi="en-US"/>
        </w:rPr>
        <w:t>AAB artikel 41-42-43 AUR</w:t>
      </w:r>
      <w:r w:rsidRPr="006144E2">
        <w:rPr>
          <w:rFonts w:eastAsia="Times New Roman" w:cs="Times New Roman"/>
          <w:lang w:bidi="en-US"/>
        </w:rPr>
        <w:t>).</w:t>
      </w:r>
    </w:p>
    <w:p w14:paraId="0C5F0A5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hieraan verbonden kosten, met inbegrip van staalnamekosten, labo-onderzoek, enz. vormen een last van de aanneming en moeten vervat zijn in de respectievelijke eenheidsprijzen.</w:t>
      </w:r>
    </w:p>
    <w:p w14:paraId="351B854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keuringen omvatten volgende stappen:</w:t>
      </w:r>
    </w:p>
    <w:p w14:paraId="7BD4523F" w14:textId="19483A0F" w:rsidR="007F2EB3" w:rsidRPr="006144E2" w:rsidRDefault="00965E5B" w:rsidP="00965E5B">
      <w:pPr>
        <w:pStyle w:val="Kop4"/>
        <w:rPr>
          <w:lang w:bidi="en-US"/>
        </w:rPr>
      </w:pPr>
      <w:bookmarkStart w:id="137" w:name="_Toc33427000"/>
      <w:r w:rsidRPr="006144E2">
        <w:rPr>
          <w:lang w:bidi="en-US"/>
        </w:rPr>
        <w:t>0.17.</w:t>
      </w:r>
      <w:r w:rsidR="00DB2C01" w:rsidRPr="006144E2">
        <w:rPr>
          <w:lang w:bidi="en-US"/>
        </w:rPr>
        <w:t>1</w:t>
      </w:r>
      <w:r w:rsidRPr="006144E2">
        <w:rPr>
          <w:lang w:bidi="en-US"/>
        </w:rPr>
        <w:t>.</w:t>
      </w:r>
      <w:r w:rsidR="00DB2C01" w:rsidRPr="006144E2">
        <w:rPr>
          <w:lang w:bidi="en-US"/>
        </w:rPr>
        <w:t>1.</w:t>
      </w:r>
      <w:r w:rsidRPr="006144E2">
        <w:rPr>
          <w:lang w:bidi="en-US"/>
        </w:rPr>
        <w:t xml:space="preserve"> </w:t>
      </w:r>
      <w:r w:rsidR="007F2EB3" w:rsidRPr="006144E2">
        <w:rPr>
          <w:lang w:bidi="en-US"/>
        </w:rPr>
        <w:t>Materialen</w:t>
      </w:r>
      <w:bookmarkEnd w:id="137"/>
    </w:p>
    <w:p w14:paraId="1B644535"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kwaliteit van de aangewende materialen (bijv. staal, kunststof...) en onderdelen (zoals motor, tandwielkast...) wordt aangegeven door attesten.</w:t>
      </w:r>
    </w:p>
    <w:p w14:paraId="70BFC1B7"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Het materiaalattest 3.1. volgens NBN EN 10204 moet voorgelegd worden.</w:t>
      </w:r>
    </w:p>
    <w:p w14:paraId="4C92C351" w14:textId="77777777" w:rsidR="008F11CB" w:rsidRPr="006144E2" w:rsidRDefault="008F11CB" w:rsidP="007F2EB3">
      <w:pPr>
        <w:spacing w:after="200"/>
        <w:rPr>
          <w:rFonts w:eastAsia="Times New Roman" w:cs="Times New Roman"/>
          <w:lang w:bidi="en-US"/>
        </w:rPr>
      </w:pPr>
    </w:p>
    <w:p w14:paraId="077783EB" w14:textId="1E5058E3" w:rsidR="007F2EB3" w:rsidRPr="006144E2" w:rsidRDefault="00965E5B" w:rsidP="00965E5B">
      <w:pPr>
        <w:pStyle w:val="Kop4"/>
        <w:rPr>
          <w:lang w:bidi="en-US"/>
        </w:rPr>
      </w:pPr>
      <w:bookmarkStart w:id="138" w:name="_Toc33427001"/>
      <w:r w:rsidRPr="006144E2">
        <w:rPr>
          <w:lang w:bidi="en-US"/>
        </w:rPr>
        <w:t>0.17.</w:t>
      </w:r>
      <w:r w:rsidR="00DB2C01" w:rsidRPr="006144E2">
        <w:rPr>
          <w:lang w:bidi="en-US"/>
        </w:rPr>
        <w:t>1.2</w:t>
      </w:r>
      <w:r w:rsidRPr="006144E2">
        <w:rPr>
          <w:lang w:bidi="en-US"/>
        </w:rPr>
        <w:t xml:space="preserve">. </w:t>
      </w:r>
      <w:r w:rsidR="007F2EB3" w:rsidRPr="006144E2">
        <w:rPr>
          <w:lang w:bidi="en-US"/>
        </w:rPr>
        <w:t>Constructiewerk</w:t>
      </w:r>
      <w:bookmarkEnd w:id="138"/>
    </w:p>
    <w:p w14:paraId="0F0C7A5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kwaliteit van het constructiewerk, inzonderheid wat betreft het laswerk en de verbindingen wordt gecontroleerd.</w:t>
      </w:r>
    </w:p>
    <w:p w14:paraId="6C09E320" w14:textId="77777777" w:rsidR="007615E4" w:rsidRPr="006144E2" w:rsidRDefault="007615E4" w:rsidP="007F2EB3">
      <w:pPr>
        <w:spacing w:after="200"/>
        <w:rPr>
          <w:rFonts w:eastAsia="Times New Roman" w:cs="Times New Roman"/>
          <w:lang w:bidi="en-US"/>
        </w:rPr>
      </w:pPr>
    </w:p>
    <w:p w14:paraId="6CBEC06F" w14:textId="14C4FC1A" w:rsidR="007F2EB3" w:rsidRPr="006144E2" w:rsidRDefault="00DB2C01" w:rsidP="008F11CB">
      <w:pPr>
        <w:pStyle w:val="Kop5"/>
        <w:rPr>
          <w:lang w:bidi="en-US"/>
        </w:rPr>
      </w:pPr>
      <w:bookmarkStart w:id="139" w:name="_Toc33427002"/>
      <w:r w:rsidRPr="006144E2">
        <w:rPr>
          <w:lang w:bidi="en-US"/>
        </w:rPr>
        <w:t>0.17.1</w:t>
      </w:r>
      <w:r w:rsidR="00965E5B" w:rsidRPr="006144E2">
        <w:rPr>
          <w:lang w:bidi="en-US"/>
        </w:rPr>
        <w:t>.</w:t>
      </w:r>
      <w:r w:rsidRPr="006144E2">
        <w:rPr>
          <w:lang w:bidi="en-US"/>
        </w:rPr>
        <w:t>2</w:t>
      </w:r>
      <w:r w:rsidR="00965E5B" w:rsidRPr="006144E2">
        <w:rPr>
          <w:lang w:bidi="en-US"/>
        </w:rPr>
        <w:t>.</w:t>
      </w:r>
      <w:r w:rsidRPr="006144E2">
        <w:rPr>
          <w:lang w:bidi="en-US"/>
        </w:rPr>
        <w:t>1.</w:t>
      </w:r>
      <w:r w:rsidR="00965E5B" w:rsidRPr="006144E2">
        <w:rPr>
          <w:lang w:bidi="en-US"/>
        </w:rPr>
        <w:t xml:space="preserve"> </w:t>
      </w:r>
      <w:r w:rsidR="007F2EB3" w:rsidRPr="006144E2">
        <w:rPr>
          <w:lang w:bidi="en-US"/>
        </w:rPr>
        <w:t>Lasnaden</w:t>
      </w:r>
      <w:bookmarkEnd w:id="139"/>
    </w:p>
    <w:p w14:paraId="6CE9582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controles van de lasnaden zullen gebeuren volgens de aanvaardingscriteria van de norm NBN EN 25817.</w:t>
      </w:r>
    </w:p>
    <w:p w14:paraId="4EE8F8A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opgelegde kwaliteitsniveau: C</w:t>
      </w:r>
    </w:p>
    <w:p w14:paraId="5A975EE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twee soorten fouten wordt een ander kwaliteitsniveau gehanteerd:</w:t>
      </w:r>
    </w:p>
    <w:p w14:paraId="7C20AE03"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randinkarteling: B voor hoeklassen en stompe lassen</w:t>
      </w:r>
    </w:p>
    <w:p w14:paraId="0CC0B117" w14:textId="77777777" w:rsidR="007F2EB3"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niet–volgelaste naden : B voor stompe lassen</w:t>
      </w:r>
    </w:p>
    <w:p w14:paraId="1E9E6199" w14:textId="77777777" w:rsidR="006144E2" w:rsidRPr="006144E2" w:rsidRDefault="006144E2" w:rsidP="006144E2">
      <w:pPr>
        <w:keepNext/>
        <w:spacing w:after="200"/>
        <w:ind w:left="720"/>
        <w:contextualSpacing/>
        <w:rPr>
          <w:rFonts w:eastAsia="Times New Roman" w:cs="Times New Roman"/>
          <w:lang w:bidi="en-US"/>
        </w:rPr>
      </w:pPr>
    </w:p>
    <w:p w14:paraId="5756668B" w14:textId="199B4314"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Voor apparaten en toebehoren die onderworpen zijn aan codevereisten en </w:t>
      </w:r>
      <w:r w:rsidR="006144E2">
        <w:rPr>
          <w:rFonts w:eastAsia="Times New Roman" w:cs="Times New Roman"/>
          <w:lang w:bidi="en-US"/>
        </w:rPr>
        <w:t xml:space="preserve">reglementen wordt </w:t>
      </w:r>
      <w:r w:rsidRPr="006144E2">
        <w:rPr>
          <w:rFonts w:eastAsia="Times New Roman" w:cs="Times New Roman"/>
          <w:lang w:bidi="en-US"/>
        </w:rPr>
        <w:t>verwezen naar deze codes en reglementen.</w:t>
      </w:r>
    </w:p>
    <w:p w14:paraId="28A8BC4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 vraag van het keuringsorganisme, moeten de lasberekeningen voorgelegd worden. Lasspecificaties, lascertificaten en dergelijke worden bij de constructeur nagezien.</w:t>
      </w:r>
    </w:p>
    <w:p w14:paraId="6C4B210A" w14:textId="7E98D952"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In de overzichtstabel (0.17.1 punt 5) van onderhavig Typebestek wordt een keuze gemaakt uit navolgende onderzoeksmethoden die steeds als een minimumproefprogr</w:t>
      </w:r>
      <w:r w:rsidR="006144E2">
        <w:rPr>
          <w:rFonts w:eastAsia="Times New Roman" w:cs="Times New Roman"/>
          <w:lang w:bidi="en-US"/>
        </w:rPr>
        <w:t xml:space="preserve">amma moeten uitgevoerd worden. </w:t>
      </w:r>
      <w:r w:rsidRPr="006144E2">
        <w:rPr>
          <w:rFonts w:eastAsia="Times New Roman" w:cs="Times New Roman"/>
          <w:lang w:bidi="en-US"/>
        </w:rPr>
        <w:t>Het Bijzonder Bestek kan hierop aanvullingen geven.</w:t>
      </w:r>
    </w:p>
    <w:p w14:paraId="193F8082"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a) Visueel onderzoek:</w:t>
      </w:r>
    </w:p>
    <w:p w14:paraId="3431C91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Minimum 5% van de productie. Laswerk van elke lasmethode en lasser zal vertegenwoordigd zijn in dit percentage.</w:t>
      </w:r>
    </w:p>
    <w:p w14:paraId="74FBD38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keuringsorganisme maakt de keuze van de lassen die visueel onderzocht worden.</w:t>
      </w:r>
    </w:p>
    <w:p w14:paraId="7BEF35B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100 % van de langsnaden.</w:t>
      </w:r>
    </w:p>
    <w:p w14:paraId="22EC8C91"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b) Penetrant onderzoek:</w:t>
      </w:r>
    </w:p>
    <w:p w14:paraId="67D95D7B" w14:textId="48D60837" w:rsidR="007F2EB3" w:rsidRPr="006144E2" w:rsidRDefault="007F2EB3" w:rsidP="007F2EB3">
      <w:pPr>
        <w:spacing w:after="200"/>
        <w:rPr>
          <w:rFonts w:eastAsia="Times New Roman" w:cs="Times New Roman"/>
          <w:lang w:bidi="en-US"/>
        </w:rPr>
      </w:pPr>
      <w:r w:rsidRPr="006144E2">
        <w:rPr>
          <w:rFonts w:eastAsia="Times New Roman" w:cs="Times New Roman"/>
          <w:lang w:bidi="en-US"/>
        </w:rPr>
        <w:t>Minimum 5% van alle (hoek)lassen zal onderzocht worden. Laswerk van elke lasmethode zal vertegenwoordigd zijn in dit percentage.</w:t>
      </w:r>
    </w:p>
    <w:p w14:paraId="18E42A7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Kruisingen met langslassen zullen onderzocht worden.</w:t>
      </w:r>
    </w:p>
    <w:p w14:paraId="043E484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keuringsorganisme maakt de keuze van de lassen die penetrant onderzocht worden.</w:t>
      </w:r>
    </w:p>
    <w:p w14:paraId="6467FAAC"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c) Magnetisch onderzoek</w:t>
      </w:r>
    </w:p>
    <w:p w14:paraId="040896B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stalen constructies zoals vijzels kunnen de controles uitgevoerd door middel van magnetisch onderzoek.</w:t>
      </w:r>
    </w:p>
    <w:p w14:paraId="588BACF8"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d) Ultrasoon onderzoek</w:t>
      </w:r>
    </w:p>
    <w:p w14:paraId="01779DE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techniek kan worden toegepast vanaf plaatdikten van 8mm.</w:t>
      </w:r>
    </w:p>
    <w:p w14:paraId="64F191C4"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e) Radiografisch onderzoek</w:t>
      </w:r>
    </w:p>
    <w:p w14:paraId="2271E6C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zeer kritische lassen.</w:t>
      </w:r>
    </w:p>
    <w:p w14:paraId="26611BD6" w14:textId="77777777" w:rsidR="007615E4" w:rsidRPr="006144E2" w:rsidRDefault="007615E4" w:rsidP="007F2EB3">
      <w:pPr>
        <w:spacing w:after="200"/>
        <w:rPr>
          <w:rFonts w:eastAsia="Times New Roman" w:cs="Times New Roman"/>
          <w:lang w:bidi="en-US"/>
        </w:rPr>
      </w:pPr>
    </w:p>
    <w:p w14:paraId="06AFCFD8" w14:textId="7DE8268E" w:rsidR="007F2EB3" w:rsidRPr="006144E2" w:rsidRDefault="00965E5B" w:rsidP="008F11CB">
      <w:pPr>
        <w:pStyle w:val="Kop5"/>
        <w:rPr>
          <w:lang w:bidi="en-US"/>
        </w:rPr>
      </w:pPr>
      <w:bookmarkStart w:id="140" w:name="_Toc33427003"/>
      <w:r w:rsidRPr="006144E2">
        <w:rPr>
          <w:lang w:bidi="en-US"/>
        </w:rPr>
        <w:lastRenderedPageBreak/>
        <w:t>0.17.</w:t>
      </w:r>
      <w:r w:rsidR="00DB2C01" w:rsidRPr="006144E2">
        <w:rPr>
          <w:lang w:bidi="en-US"/>
        </w:rPr>
        <w:t>1</w:t>
      </w:r>
      <w:r w:rsidRPr="006144E2">
        <w:rPr>
          <w:lang w:bidi="en-US"/>
        </w:rPr>
        <w:t>.2.</w:t>
      </w:r>
      <w:r w:rsidR="00DB2C01" w:rsidRPr="006144E2">
        <w:rPr>
          <w:lang w:bidi="en-US"/>
        </w:rPr>
        <w:t xml:space="preserve">2. </w:t>
      </w:r>
      <w:r w:rsidR="007F2EB3" w:rsidRPr="006144E2">
        <w:rPr>
          <w:lang w:bidi="en-US"/>
        </w:rPr>
        <w:t>Andere verbindingen</w:t>
      </w:r>
      <w:bookmarkEnd w:id="140"/>
    </w:p>
    <w:p w14:paraId="21C539A2" w14:textId="3CBB896A"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Alle andere verbindingen, waaronder voornamelijk de boutverbindingen, zullen gecontroleerd worden door een algemeen nazicht en bij middel van steekproeven. Hierbij zal nagegaan worden of voldaan is aan de regels van goed vakmanschap en aan de bepalingen van het Algemeen en Bijzonder Bestek, alsmede aan de normen en voorschriften waarnaar verwezen wordt. Op vraag van het keuringsorganisme moeten de berekeningen voorgelegd worden.</w:t>
      </w:r>
    </w:p>
    <w:p w14:paraId="7675B017" w14:textId="77777777" w:rsidR="007615E4" w:rsidRPr="006144E2" w:rsidRDefault="007615E4" w:rsidP="007F2EB3">
      <w:pPr>
        <w:keepNext/>
        <w:keepLines/>
        <w:spacing w:after="200"/>
        <w:rPr>
          <w:rFonts w:eastAsia="Times New Roman" w:cs="Times New Roman"/>
          <w:lang w:bidi="en-US"/>
        </w:rPr>
      </w:pPr>
    </w:p>
    <w:p w14:paraId="2640BD1E" w14:textId="6C38F90A" w:rsidR="007F2EB3" w:rsidRPr="006144E2" w:rsidRDefault="00965E5B" w:rsidP="00965E5B">
      <w:pPr>
        <w:pStyle w:val="Kop4"/>
        <w:rPr>
          <w:lang w:bidi="en-US"/>
        </w:rPr>
      </w:pPr>
      <w:bookmarkStart w:id="141" w:name="_Toc33427004"/>
      <w:r w:rsidRPr="006144E2">
        <w:rPr>
          <w:lang w:bidi="en-US"/>
        </w:rPr>
        <w:t>0.17.</w:t>
      </w:r>
      <w:r w:rsidR="00DB2C01" w:rsidRPr="006144E2">
        <w:rPr>
          <w:lang w:bidi="en-US"/>
        </w:rPr>
        <w:t>1.</w:t>
      </w:r>
      <w:r w:rsidRPr="006144E2">
        <w:rPr>
          <w:lang w:bidi="en-US"/>
        </w:rPr>
        <w:t xml:space="preserve">3. </w:t>
      </w:r>
      <w:r w:rsidR="007F2EB3" w:rsidRPr="006144E2">
        <w:rPr>
          <w:lang w:bidi="en-US"/>
        </w:rPr>
        <w:t>Oppervlaktebehandeling</w:t>
      </w:r>
      <w:bookmarkEnd w:id="141"/>
    </w:p>
    <w:p w14:paraId="1CA3E36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kwaliteit van de oppervlaktebehandeling (voorbehandeling, galvanisatie, schilderingen, poedercoating...) wordt als volgt gecontroleerd:</w:t>
      </w:r>
    </w:p>
    <w:p w14:paraId="565755B5" w14:textId="77777777" w:rsidR="007F2EB3" w:rsidRPr="006144E2" w:rsidRDefault="007F2EB3" w:rsidP="007F2EB3">
      <w:pPr>
        <w:spacing w:after="200"/>
        <w:rPr>
          <w:rFonts w:eastAsia="Times New Roman" w:cs="Times New Roman"/>
          <w:i/>
          <w:lang w:bidi="en-US"/>
        </w:rPr>
      </w:pPr>
      <w:r w:rsidRPr="006144E2">
        <w:rPr>
          <w:rFonts w:eastAsia="Times New Roman" w:cs="Times New Roman"/>
          <w:i/>
          <w:lang w:bidi="en-US"/>
        </w:rPr>
        <w:t>Algemeenheden</w:t>
      </w:r>
    </w:p>
    <w:p w14:paraId="6F7FED8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 elk moment kunnen de goede uitvoering van het werk en de gebruikte materialen gecontroleerd worden het door Aquafin aangestelde keuringsorganisme. Deze controle vermindert geenszins de aansprakelijkheid van de aannemer.</w:t>
      </w:r>
    </w:p>
    <w:p w14:paraId="19C90A2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keuringsorganisme mag gedurende de werken, in het atelier of op de werf, stalen nemen van de gebruikte verfproducten teneinde gelijkvormigheid te controleren. De producten moeten gratis ter beschikking gesteld worden van het laboratorium, in voldoende hoeveelheid opdat op dezelfde partij alle proeven zouden uitgevoerd kunnen worden. Indien de analyses een ongelijkvormigheid van de samenstelling van de gebruikte producten, verf of oplosmiddel aan het licht brengen, mag Aquafin het aanbrengen van beschouwd product weigeren, de werken stopzetten en de reeds behandelde delen laten herdoen.</w:t>
      </w:r>
    </w:p>
    <w:p w14:paraId="50980CA1" w14:textId="10A85E19"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keuringsorganisme kan bij het begin van de werken enkele oppervlakken aanduiden die de aannemer of fabrikant volgens de erkende uitvoeringswijze zal voorbereiden en schilderen onder de controle en tot voldoening van alle partijen. Deze referentie oppervlakken zullen dienen als basis bij de vergelijking van de coatingperformatie tussen deze vlakken en de overige geschilderde onderdelen. Zoniet zal de aannemer verplicht worden de niet conforme vlakken opnieuw te behandelen.</w:t>
      </w:r>
    </w:p>
    <w:p w14:paraId="742963B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de overzichtstabel (0.17.1 punt 5) van onderhavig Typebestek wordt een keuze gemaakt uit navolgende onderzoeksmethoden die steeds als een minimum proefprogramma moeten uitgevoerd worden. Het Bijzonder Bestek kan hierop aanvullingen geven.</w:t>
      </w:r>
    </w:p>
    <w:p w14:paraId="72E42F09" w14:textId="77777777" w:rsidR="007F2EB3" w:rsidRPr="006144E2" w:rsidRDefault="007F2EB3" w:rsidP="007F2EB3">
      <w:pPr>
        <w:spacing w:after="200"/>
        <w:rPr>
          <w:rFonts w:eastAsia="Times New Roman" w:cs="Times New Roman"/>
          <w:i/>
          <w:lang w:bidi="en-US"/>
        </w:rPr>
      </w:pPr>
      <w:r w:rsidRPr="006144E2">
        <w:rPr>
          <w:rFonts w:eastAsia="Times New Roman" w:cs="Times New Roman"/>
          <w:i/>
          <w:lang w:bidi="en-US"/>
        </w:rPr>
        <w:t>Aard van de controles en frequentie</w:t>
      </w:r>
    </w:p>
    <w:p w14:paraId="36ED6355" w14:textId="77777777" w:rsidR="007F2EB3" w:rsidRPr="006144E2" w:rsidRDefault="007F2EB3" w:rsidP="003831C1">
      <w:pPr>
        <w:numPr>
          <w:ilvl w:val="0"/>
          <w:numId w:val="24"/>
        </w:numPr>
        <w:spacing w:after="200"/>
        <w:contextualSpacing/>
        <w:rPr>
          <w:rFonts w:eastAsia="Times New Roman" w:cs="Times New Roman"/>
          <w:lang w:bidi="en-US"/>
        </w:rPr>
      </w:pPr>
      <w:r w:rsidRPr="006144E2">
        <w:rPr>
          <w:rFonts w:eastAsia="Times New Roman" w:cs="Times New Roman"/>
          <w:lang w:bidi="en-US"/>
        </w:rPr>
        <w:t xml:space="preserve">Thermisch verzinken </w:t>
      </w:r>
    </w:p>
    <w:p w14:paraId="6D3FEDEA" w14:textId="77777777" w:rsidR="009A0E83" w:rsidRPr="006144E2" w:rsidRDefault="009A0E83" w:rsidP="009A0E83">
      <w:pPr>
        <w:spacing w:after="200"/>
        <w:ind w:left="360"/>
        <w:contextualSpacing/>
        <w:rPr>
          <w:rFonts w:eastAsia="Times New Roman" w:cs="Times New Roman"/>
          <w:lang w:bidi="en-US"/>
        </w:rPr>
      </w:pPr>
    </w:p>
    <w:p w14:paraId="4C087F7B" w14:textId="262E91F8"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controle moet uitgevoerd worden bij de verzinker na het thermisch verzinken. Deze controles zullen uitgevoerd worden conform de norm NBN I 07 001 tot NBN I 07 008: </w:t>
      </w:r>
      <w:r w:rsidRPr="006144E2">
        <w:rPr>
          <w:rFonts w:eastAsia="Times New Roman" w:cs="Times New Roman"/>
          <w:lang w:bidi="en-US"/>
        </w:rPr>
        <w:lastRenderedPageBreak/>
        <w:t>"Metalen bekledingen. Bescherming tegen corrosie door thermisch verzinken van ferrometalen".</w:t>
      </w:r>
    </w:p>
    <w:p w14:paraId="7D0F7616"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NBN I 07  001: Grondbeginselen</w:t>
      </w:r>
    </w:p>
    <w:p w14:paraId="5532131E"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NBN I 07  002: Voorschriften</w:t>
      </w:r>
    </w:p>
    <w:p w14:paraId="7D1439B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I 07  004: Controleproef van de zinklaagdikte met magnetische laagdiktemeter.</w:t>
      </w:r>
    </w:p>
    <w:p w14:paraId="0BF811A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I 07 -005: Controleproef van de hechting van de zinklaag met het mes.</w:t>
      </w:r>
    </w:p>
    <w:p w14:paraId="46CB0A2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proef kan uitgevoerd worden met een beitel i.p.v. mes.</w:t>
      </w:r>
    </w:p>
    <w:p w14:paraId="7651D1CF" w14:textId="77777777" w:rsidR="007F2EB3" w:rsidRPr="006144E2" w:rsidRDefault="007F2EB3" w:rsidP="003831C1">
      <w:pPr>
        <w:numPr>
          <w:ilvl w:val="0"/>
          <w:numId w:val="24"/>
        </w:numPr>
        <w:spacing w:after="200"/>
        <w:contextualSpacing/>
        <w:rPr>
          <w:rFonts w:eastAsia="Times New Roman" w:cs="Times New Roman"/>
          <w:lang w:bidi="en-US"/>
        </w:rPr>
      </w:pPr>
      <w:r w:rsidRPr="006144E2">
        <w:rPr>
          <w:rFonts w:eastAsia="Times New Roman" w:cs="Times New Roman"/>
          <w:lang w:bidi="en-US"/>
        </w:rPr>
        <w:t>Zinkmetallisatie</w:t>
      </w:r>
    </w:p>
    <w:p w14:paraId="48971C93" w14:textId="77777777" w:rsidR="009A0E83" w:rsidRPr="006144E2" w:rsidRDefault="009A0E83" w:rsidP="009A0E83">
      <w:pPr>
        <w:spacing w:after="200"/>
        <w:ind w:left="360"/>
        <w:contextualSpacing/>
        <w:rPr>
          <w:rFonts w:eastAsia="Times New Roman" w:cs="Times New Roman"/>
          <w:lang w:bidi="en-US"/>
        </w:rPr>
      </w:pPr>
    </w:p>
    <w:p w14:paraId="3BEAE94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controles moeten uitgevoerd worden bij de firma die metalliseert.</w:t>
      </w:r>
    </w:p>
    <w:p w14:paraId="3E037AF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controles zullen uitgevoerd worden conform de norm NBN EN 22063: "Metallische en andere anorganische bekledingen - thermische sproeiing - zink, aluminium en hun legeringen".</w:t>
      </w:r>
    </w:p>
    <w:p w14:paraId="269053F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Volgende eindcontrole is te voorzien :</w:t>
      </w:r>
    </w:p>
    <w:p w14:paraId="09F1A0C5"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controle van de laagdikte zoals voorgeschreven in pt. 3.3.1 van de norm</w:t>
      </w:r>
    </w:p>
    <w:p w14:paraId="15B152FA"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controle van de hechting zoals voorgeschreven in pt. 3.5 van de norm.</w:t>
      </w:r>
      <w:r w:rsidRPr="006144E2">
        <w:rPr>
          <w:rFonts w:eastAsia="Times New Roman" w:cs="Times New Roman"/>
          <w:lang w:bidi="en-US"/>
        </w:rPr>
        <w:br/>
      </w:r>
    </w:p>
    <w:p w14:paraId="4EC8F725" w14:textId="77777777" w:rsidR="007F2EB3" w:rsidRPr="006144E2" w:rsidRDefault="007F2EB3" w:rsidP="003831C1">
      <w:pPr>
        <w:numPr>
          <w:ilvl w:val="0"/>
          <w:numId w:val="24"/>
        </w:numPr>
        <w:spacing w:after="200"/>
        <w:contextualSpacing/>
        <w:rPr>
          <w:rFonts w:eastAsia="Times New Roman" w:cs="Times New Roman"/>
          <w:lang w:bidi="en-US"/>
        </w:rPr>
      </w:pPr>
      <w:r w:rsidRPr="006144E2">
        <w:rPr>
          <w:rFonts w:eastAsia="Times New Roman" w:cs="Times New Roman"/>
          <w:lang w:bidi="en-US"/>
        </w:rPr>
        <w:t>Schilderwerken en poedercoating (bij de natlakker of bij de poedercoater)</w:t>
      </w:r>
    </w:p>
    <w:p w14:paraId="683002E6" w14:textId="77777777" w:rsidR="009A0E83" w:rsidRPr="006144E2" w:rsidRDefault="009A0E83" w:rsidP="009A0E83">
      <w:pPr>
        <w:spacing w:after="200"/>
        <w:ind w:left="360"/>
        <w:contextualSpacing/>
        <w:rPr>
          <w:rFonts w:eastAsia="Times New Roman" w:cs="Times New Roman"/>
          <w:lang w:bidi="en-US"/>
        </w:rPr>
      </w:pPr>
    </w:p>
    <w:p w14:paraId="0EBE145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 Schilderwerken of aanbrengen van een natlak/coating</w:t>
      </w:r>
    </w:p>
    <w:p w14:paraId="2D203064"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controle op de oppervlaktevoorbereiding;</w:t>
      </w:r>
    </w:p>
    <w:p w14:paraId="46ED48CA" w14:textId="0A2513A6"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controle op laagdikte, visueel uitzicht,</w:t>
      </w:r>
      <w:r w:rsidR="00184EAD" w:rsidRPr="006144E2">
        <w:rPr>
          <w:rFonts w:eastAsia="Times New Roman" w:cs="Times New Roman"/>
          <w:lang w:bidi="en-US"/>
        </w:rPr>
        <w:t xml:space="preserve"> defecten, curing, na elke laag</w:t>
      </w:r>
    </w:p>
    <w:p w14:paraId="7EEB309F" w14:textId="77777777" w:rsidR="00184EAD" w:rsidRPr="006144E2" w:rsidRDefault="00184EAD" w:rsidP="00184EAD">
      <w:pPr>
        <w:spacing w:after="200"/>
        <w:ind w:left="1440"/>
        <w:contextualSpacing/>
        <w:rPr>
          <w:rFonts w:eastAsia="Times New Roman" w:cs="Times New Roman"/>
          <w:lang w:bidi="en-US"/>
        </w:rPr>
      </w:pPr>
    </w:p>
    <w:p w14:paraId="180E4CC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Bij afwerking of applicatie van een of meerdere lagen op de werf: </w:t>
      </w:r>
    </w:p>
    <w:p w14:paraId="77A3DDCE"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controle van de bijwerkingen uitgevoerd in die zones die werden beschadigd tijdens transport</w:t>
      </w:r>
    </w:p>
    <w:p w14:paraId="64812989"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controle na het aanbrengen van iedere laag</w:t>
      </w:r>
    </w:p>
    <w:p w14:paraId="14EC270C" w14:textId="77777777" w:rsidR="009A0E83" w:rsidRPr="006144E2" w:rsidRDefault="009A0E83" w:rsidP="009A0E83">
      <w:pPr>
        <w:spacing w:after="200"/>
        <w:ind w:left="714"/>
        <w:contextualSpacing/>
        <w:rPr>
          <w:rFonts w:eastAsia="Times New Roman" w:cs="Times New Roman"/>
          <w:lang w:bidi="en-US"/>
        </w:rPr>
      </w:pPr>
    </w:p>
    <w:p w14:paraId="4A2356C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b. Applicatie van poedercoatings </w:t>
      </w:r>
    </w:p>
    <w:p w14:paraId="48C5846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controles moeten uitgevoerd worden bij de firma die de poedercoating aanbrengt.</w:t>
      </w:r>
    </w:p>
    <w:p w14:paraId="5C7581B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Volgende eindcontrole is te voorzien:</w:t>
      </w:r>
    </w:p>
    <w:p w14:paraId="22FF2872"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controle van de laagdikte</w:t>
      </w:r>
    </w:p>
    <w:p w14:paraId="31BF6FC3"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 xml:space="preserve">controle van de hechting </w:t>
      </w:r>
    </w:p>
    <w:p w14:paraId="182F5738"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controle van de niet-poreusheid</w:t>
      </w:r>
    </w:p>
    <w:p w14:paraId="42A2A3A4" w14:textId="77777777" w:rsidR="009A0E83" w:rsidRPr="006144E2" w:rsidRDefault="009A0E83" w:rsidP="009A0E83">
      <w:pPr>
        <w:spacing w:after="200"/>
        <w:ind w:left="714"/>
        <w:contextualSpacing/>
        <w:rPr>
          <w:rFonts w:eastAsia="Times New Roman" w:cs="Times New Roman"/>
          <w:lang w:bidi="en-US"/>
        </w:rPr>
      </w:pPr>
    </w:p>
    <w:p w14:paraId="6B31CED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c. Waarderingscriteria en meetapparatuur</w:t>
      </w:r>
    </w:p>
    <w:p w14:paraId="70D9039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de controle van alle oppervlaktebehandelingen zal het keuringsorganisme ter plaatse inspecties uitvoeren waarbij de volgende waarderingscriteria en meetapparatuur kunnen gehanteerd worden:</w:t>
      </w:r>
    </w:p>
    <w:p w14:paraId="506BB0DD"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Atmosferische condities:</w:t>
      </w:r>
    </w:p>
    <w:p w14:paraId="4E6CF59C" w14:textId="77777777" w:rsidR="007F2EB3" w:rsidRPr="006144E2" w:rsidRDefault="007F2EB3" w:rsidP="007F2EB3">
      <w:pPr>
        <w:keepNext/>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Psychrometrische slinger met dauwpuntstabellen</w:t>
      </w:r>
    </w:p>
    <w:p w14:paraId="45174E05" w14:textId="5A0BC8FE" w:rsidR="007F2EB3" w:rsidRPr="006144E2" w:rsidRDefault="007F2EB3" w:rsidP="007F2EB3">
      <w:pPr>
        <w:keepNext/>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 xml:space="preserve">Dewcheck (gecalibreerd !) </w:t>
      </w:r>
    </w:p>
    <w:p w14:paraId="2A18E252" w14:textId="112A927E"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 xml:space="preserve">Analoge of digitale oppervlakte temperatuursmeter </w:t>
      </w:r>
    </w:p>
    <w:p w14:paraId="746CB1D4" w14:textId="77777777" w:rsidR="009A0E83" w:rsidRPr="006144E2" w:rsidRDefault="009A0E83" w:rsidP="009A0E83">
      <w:pPr>
        <w:spacing w:after="200"/>
        <w:ind w:left="714"/>
        <w:contextualSpacing/>
        <w:rPr>
          <w:rFonts w:eastAsia="Times New Roman" w:cs="Times New Roman"/>
          <w:lang w:bidi="en-US"/>
        </w:rPr>
      </w:pPr>
    </w:p>
    <w:p w14:paraId="17AF28B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Reinheidsgraad/ontstoffingsgraad:</w:t>
      </w:r>
    </w:p>
    <w:p w14:paraId="35BA1F3E" w14:textId="29429390"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Visuele standaard ISO 8501-1</w:t>
      </w:r>
    </w:p>
    <w:p w14:paraId="404D65CA" w14:textId="7A23C018"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Visuele standaard ISO 8502-3</w:t>
      </w:r>
    </w:p>
    <w:p w14:paraId="7446CF2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Straalmiddel: Vial test:  1 deel straalmiddel en 2 delen gedemineraliseerd water worden met elkaar vermengd. Het water moet, na menging, een geleidbaarheid hebben lager dan 150 µS/cm zoniet wordt het straalmiddel verworpen.  Bovenop het water mogen geen sporen van olie of vet zichtbaar zijn. </w:t>
      </w:r>
    </w:p>
    <w:p w14:paraId="08EEF766" w14:textId="77777777" w:rsidR="009A0E83" w:rsidRPr="006144E2" w:rsidRDefault="009A0E83" w:rsidP="009A0E83">
      <w:pPr>
        <w:spacing w:after="200"/>
        <w:ind w:left="720"/>
        <w:contextualSpacing/>
        <w:rPr>
          <w:rFonts w:eastAsia="Times New Roman" w:cs="Times New Roman"/>
          <w:lang w:bidi="en-US"/>
        </w:rPr>
      </w:pPr>
    </w:p>
    <w:p w14:paraId="5B86AE3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Ruwheidsprofiel:</w:t>
      </w:r>
    </w:p>
    <w:p w14:paraId="58D55428" w14:textId="488D4F2E"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Visuele standaard ISO 8503</w:t>
      </w:r>
    </w:p>
    <w:p w14:paraId="0B0A71E1" w14:textId="7023784A"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NACE RP 0287 – tape test</w:t>
      </w:r>
    </w:p>
    <w:p w14:paraId="2ABF7512" w14:textId="1BCAB442" w:rsidR="007F2EB3" w:rsidRPr="006144E2" w:rsidRDefault="009A0E8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Surftest</w:t>
      </w:r>
    </w:p>
    <w:p w14:paraId="534FFDDB" w14:textId="77777777" w:rsidR="009A0E83" w:rsidRPr="006144E2" w:rsidRDefault="009A0E83" w:rsidP="009A0E83">
      <w:pPr>
        <w:spacing w:after="200"/>
        <w:ind w:left="714"/>
        <w:contextualSpacing/>
        <w:rPr>
          <w:rFonts w:eastAsia="Times New Roman" w:cs="Times New Roman"/>
          <w:lang w:bidi="en-US"/>
        </w:rPr>
      </w:pPr>
    </w:p>
    <w:p w14:paraId="0DFAED1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Droge laagdiktemetingen:</w:t>
      </w:r>
    </w:p>
    <w:p w14:paraId="6E662BA6" w14:textId="4A7207BD"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 xml:space="preserve">Volgens SSPC-PA2 </w:t>
      </w:r>
    </w:p>
    <w:p w14:paraId="60A56428" w14:textId="139FCD9B"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Bij betwistingen over de lagen en hun opbouw – PIG volgens ISO 2808, ASTM D4138</w:t>
      </w:r>
    </w:p>
    <w:p w14:paraId="15C039B7" w14:textId="77777777" w:rsidR="009A0E83" w:rsidRPr="006144E2" w:rsidRDefault="009A0E83" w:rsidP="009A0E83">
      <w:pPr>
        <w:spacing w:after="200"/>
        <w:ind w:left="714"/>
        <w:contextualSpacing/>
        <w:rPr>
          <w:rFonts w:eastAsia="Times New Roman" w:cs="Times New Roman"/>
          <w:lang w:bidi="en-US"/>
        </w:rPr>
      </w:pPr>
    </w:p>
    <w:p w14:paraId="44003F4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Hechtingstesten:</w:t>
      </w:r>
    </w:p>
    <w:p w14:paraId="58876998" w14:textId="79D1EFE7" w:rsidR="007F2EB3" w:rsidRPr="006144E2" w:rsidRDefault="007F2EB3" w:rsidP="006144E2">
      <w:pPr>
        <w:numPr>
          <w:ilvl w:val="0"/>
          <w:numId w:val="3"/>
        </w:numPr>
        <w:spacing w:after="200"/>
        <w:contextualSpacing/>
        <w:rPr>
          <w:rFonts w:eastAsia="Times New Roman" w:cs="Times New Roman"/>
          <w:lang w:bidi="en-US"/>
        </w:rPr>
      </w:pPr>
      <w:r w:rsidRPr="006144E2">
        <w:rPr>
          <w:rFonts w:eastAsia="Times New Roman" w:cs="Times New Roman"/>
          <w:lang w:bidi="en-US"/>
        </w:rPr>
        <w:t>Volgens ISO 2409, ASTM-D-3359</w:t>
      </w:r>
    </w:p>
    <w:p w14:paraId="5DEAC2E9" w14:textId="05ED6150" w:rsidR="007F2EB3" w:rsidRPr="006144E2" w:rsidRDefault="007F2EB3" w:rsidP="006144E2">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Pull-off testen volgens ASTM D 4541 </w:t>
      </w:r>
      <w:r w:rsidR="006144E2" w:rsidRPr="006144E2">
        <w:rPr>
          <w:rFonts w:eastAsia="Times New Roman" w:cs="Times New Roman"/>
          <w:lang w:bidi="en-US"/>
        </w:rPr>
        <w:t>m.b.v.</w:t>
      </w:r>
      <w:r w:rsidRPr="006144E2">
        <w:rPr>
          <w:rFonts w:eastAsia="Times New Roman" w:cs="Times New Roman"/>
          <w:lang w:bidi="en-US"/>
        </w:rPr>
        <w:t xml:space="preserve"> een hydraulische pull-off tester</w:t>
      </w:r>
    </w:p>
    <w:p w14:paraId="1244448E" w14:textId="77777777" w:rsidR="007F2EB3" w:rsidRPr="006144E2" w:rsidRDefault="007F2EB3" w:rsidP="006144E2">
      <w:pPr>
        <w:numPr>
          <w:ilvl w:val="0"/>
          <w:numId w:val="3"/>
        </w:numPr>
        <w:spacing w:after="200"/>
        <w:contextualSpacing/>
        <w:rPr>
          <w:rFonts w:eastAsia="Times New Roman" w:cs="Arial"/>
          <w:lang w:bidi="en-US"/>
        </w:rPr>
      </w:pPr>
      <w:r w:rsidRPr="006144E2">
        <w:rPr>
          <w:rFonts w:eastAsia="Times New Roman" w:cs="Arial"/>
          <w:color w:val="000000"/>
          <w:lang w:bidi="en-US"/>
        </w:rPr>
        <w:t xml:space="preserve">Testing of paints: cross-cut test on paint and similar coatings volgens </w:t>
      </w:r>
      <w:r w:rsidRPr="006144E2">
        <w:rPr>
          <w:rFonts w:eastAsia="Times New Roman" w:cs="Times New Roman"/>
          <w:lang w:bidi="en-US"/>
        </w:rPr>
        <w:t>DIN 53151</w:t>
      </w:r>
      <w:r w:rsidRPr="006144E2">
        <w:rPr>
          <w:rFonts w:eastAsia="Times New Roman" w:cs="Times New Roman"/>
          <w:lang w:bidi="en-US"/>
        </w:rPr>
        <w:tab/>
      </w:r>
      <w:r w:rsidRPr="006144E2">
        <w:rPr>
          <w:rFonts w:eastAsia="Times New Roman" w:cs="Arial"/>
          <w:color w:val="000000"/>
          <w:lang w:bidi="en-US"/>
        </w:rPr>
        <w:t xml:space="preserve"> </w:t>
      </w:r>
    </w:p>
    <w:p w14:paraId="6006C23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Vonktesten:</w:t>
      </w:r>
    </w:p>
    <w:p w14:paraId="7E56A960" w14:textId="7EBAFF38"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Volgens NACE RP 0188-88 ‘high voltage” holiday test or sponge testing</w:t>
      </w:r>
    </w:p>
    <w:p w14:paraId="7D35D884" w14:textId="77777777" w:rsidR="009A0E83" w:rsidRPr="006144E2" w:rsidRDefault="009A0E83" w:rsidP="009A0E83">
      <w:pPr>
        <w:spacing w:after="200"/>
        <w:ind w:left="714"/>
        <w:contextualSpacing/>
        <w:rPr>
          <w:rFonts w:eastAsia="Times New Roman" w:cs="Times New Roman"/>
          <w:lang w:bidi="en-US"/>
        </w:rPr>
      </w:pPr>
    </w:p>
    <w:p w14:paraId="5DACB47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Gebreken in de verffilm kunnen onderzocht worden met een microscoop (mogelijke rapportering volgens ASTM D 4121-82)</w:t>
      </w:r>
    </w:p>
    <w:p w14:paraId="45935AE5" w14:textId="77777777" w:rsidR="007F2EB3" w:rsidRDefault="007F2EB3" w:rsidP="007F2EB3">
      <w:pPr>
        <w:spacing w:after="200"/>
        <w:rPr>
          <w:rFonts w:eastAsia="Times New Roman" w:cs="Times New Roman"/>
          <w:lang w:bidi="en-US"/>
        </w:rPr>
      </w:pPr>
      <w:r w:rsidRPr="006144E2">
        <w:rPr>
          <w:rFonts w:eastAsia="Times New Roman" w:cs="Times New Roman"/>
          <w:lang w:bidi="en-US"/>
        </w:rPr>
        <w:lastRenderedPageBreak/>
        <w:t>Evaluatie van de technische kenmerkenbladen van de gekozen of toegepaste producten, en nazicht van hun conformiteit met het bestek.</w:t>
      </w:r>
    </w:p>
    <w:p w14:paraId="737D0016" w14:textId="77777777" w:rsidR="00032F8B" w:rsidRPr="006144E2" w:rsidRDefault="00032F8B" w:rsidP="007F2EB3">
      <w:pPr>
        <w:spacing w:after="200"/>
        <w:rPr>
          <w:rFonts w:eastAsia="Times New Roman" w:cs="Times New Roman"/>
          <w:lang w:bidi="en-US"/>
        </w:rPr>
      </w:pPr>
    </w:p>
    <w:p w14:paraId="4112E918" w14:textId="6EE57316" w:rsidR="007F2EB3" w:rsidRPr="004D4E64" w:rsidRDefault="00032F8B" w:rsidP="004D4E64">
      <w:pPr>
        <w:pStyle w:val="Kop4"/>
      </w:pPr>
      <w:bookmarkStart w:id="142" w:name="_Toc33427005"/>
      <w:r w:rsidRPr="004D4E64">
        <w:t xml:space="preserve">0.17.1.4. </w:t>
      </w:r>
      <w:r w:rsidR="007F2EB3" w:rsidRPr="004D4E64">
        <w:t>Samenbouw en goede werking</w:t>
      </w:r>
      <w:bookmarkEnd w:id="142"/>
    </w:p>
    <w:p w14:paraId="2B0E6D5C" w14:textId="77777777" w:rsidR="00184EAD" w:rsidRPr="006144E2" w:rsidRDefault="00184EAD" w:rsidP="00184EAD">
      <w:pPr>
        <w:keepNext/>
        <w:spacing w:after="200"/>
        <w:ind w:left="360"/>
        <w:contextualSpacing/>
        <w:rPr>
          <w:rFonts w:eastAsia="Times New Roman" w:cs="Times New Roman"/>
          <w:lang w:bidi="en-US"/>
        </w:rPr>
      </w:pPr>
    </w:p>
    <w:p w14:paraId="0D8518C3"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Deze keuringen hebben in hoofdzaak betrekking op de juiste samenbouw van het totale apparaat (globale maatvoering, bestekseisen, samenstellende onderdelen...) en de goede werking van het afgewerkte apparaat.</w:t>
      </w:r>
    </w:p>
    <w:p w14:paraId="4613988D" w14:textId="6825C00C" w:rsidR="007F2EB3" w:rsidRPr="006144E2" w:rsidRDefault="007F2EB3" w:rsidP="007F2EB3">
      <w:pPr>
        <w:spacing w:after="200"/>
        <w:rPr>
          <w:rFonts w:eastAsia="Times New Roman" w:cs="Times New Roman"/>
          <w:lang w:bidi="en-US"/>
        </w:rPr>
      </w:pPr>
      <w:r w:rsidRPr="006144E2">
        <w:rPr>
          <w:rFonts w:eastAsia="Times New Roman" w:cs="Times New Roman"/>
          <w:lang w:bidi="en-US"/>
        </w:rPr>
        <w:t>Dit nazicht bestaat hoofdzakelijk uit</w:t>
      </w:r>
      <w:r w:rsidR="00A0589B">
        <w:rPr>
          <w:rFonts w:eastAsia="Times New Roman" w:cs="Times New Roman"/>
          <w:lang w:bidi="en-US"/>
        </w:rPr>
        <w:t xml:space="preserve"> </w:t>
      </w:r>
      <w:r w:rsidRPr="006144E2">
        <w:rPr>
          <w:rFonts w:eastAsia="Times New Roman" w:cs="Times New Roman"/>
          <w:lang w:bidi="en-US"/>
        </w:rPr>
        <w:t>:</w:t>
      </w:r>
    </w:p>
    <w:p w14:paraId="78D03D66"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controle op de globale maatvoering</w:t>
      </w:r>
    </w:p>
    <w:p w14:paraId="67D06CA3"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visuele controle m.b.t. de bestekseisen</w:t>
      </w:r>
    </w:p>
    <w:p w14:paraId="41E48959"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(eventueel) bijkomende proeven en bepalingen hierna vermeld.</w:t>
      </w:r>
    </w:p>
    <w:p w14:paraId="63862DDF" w14:textId="77777777" w:rsidR="00184EAD" w:rsidRPr="006144E2" w:rsidRDefault="00184EAD" w:rsidP="00184EAD">
      <w:pPr>
        <w:spacing w:after="200"/>
        <w:ind w:left="714"/>
        <w:contextualSpacing/>
        <w:rPr>
          <w:rFonts w:eastAsia="Times New Roman" w:cs="Times New Roman"/>
          <w:lang w:bidi="en-US"/>
        </w:rPr>
      </w:pPr>
    </w:p>
    <w:p w14:paraId="7775F6E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controles worden geleid door het studiebureau in samenwerking met de aannemer en Aquafin.</w:t>
      </w:r>
    </w:p>
    <w:p w14:paraId="038D87B0" w14:textId="05F4C493" w:rsidR="007F2EB3" w:rsidRDefault="007F2EB3" w:rsidP="008F11CB">
      <w:pPr>
        <w:rPr>
          <w:lang w:bidi="en-US"/>
        </w:rPr>
      </w:pPr>
      <w:r w:rsidRPr="006144E2">
        <w:rPr>
          <w:lang w:bidi="en-US"/>
        </w:rPr>
        <w:t>De aannemer stelt hiertoe het nodige personeel en alle hulpmiddelen ter beschikking om de gevr</w:t>
      </w:r>
      <w:r w:rsidR="00A0589B">
        <w:rPr>
          <w:lang w:bidi="en-US"/>
        </w:rPr>
        <w:t xml:space="preserve">aagde controles uit te voeren. </w:t>
      </w:r>
      <w:r w:rsidRPr="006144E2">
        <w:rPr>
          <w:lang w:bidi="en-US"/>
        </w:rPr>
        <w:t>Dit is een last van de aanneming en moet vervat zijn in de overeenstemmende eenheidsprijzen.</w:t>
      </w:r>
    </w:p>
    <w:p w14:paraId="08D3E095" w14:textId="77777777" w:rsidR="00032F8B" w:rsidRPr="006144E2" w:rsidRDefault="00032F8B" w:rsidP="007F2EB3">
      <w:pPr>
        <w:spacing w:after="200"/>
        <w:rPr>
          <w:rFonts w:eastAsia="Times New Roman" w:cs="Times New Roman"/>
          <w:lang w:bidi="en-US"/>
        </w:rPr>
      </w:pPr>
    </w:p>
    <w:p w14:paraId="679B0BFB" w14:textId="240FDD94" w:rsidR="007F2EB3" w:rsidRPr="006144E2" w:rsidRDefault="00032F8B" w:rsidP="00032F8B">
      <w:pPr>
        <w:pStyle w:val="Kop4"/>
        <w:rPr>
          <w:lang w:bidi="en-US"/>
        </w:rPr>
      </w:pPr>
      <w:bookmarkStart w:id="143" w:name="_Toc33427006"/>
      <w:r>
        <w:rPr>
          <w:lang w:bidi="en-US"/>
        </w:rPr>
        <w:t xml:space="preserve">0.17.1.5. </w:t>
      </w:r>
      <w:r w:rsidR="007F2EB3" w:rsidRPr="006144E2">
        <w:rPr>
          <w:lang w:bidi="en-US"/>
        </w:rPr>
        <w:t>Overzichtstabel</w:t>
      </w:r>
      <w:bookmarkEnd w:id="143"/>
    </w:p>
    <w:p w14:paraId="2D9AC0D8" w14:textId="77777777" w:rsidR="00184EAD" w:rsidRPr="006144E2" w:rsidRDefault="00184EAD" w:rsidP="00184EAD">
      <w:pPr>
        <w:keepNext/>
        <w:spacing w:after="200"/>
        <w:ind w:left="360"/>
        <w:contextualSpacing/>
        <w:rPr>
          <w:rFonts w:eastAsia="Times New Roman" w:cs="Times New Roman"/>
          <w:lang w:bidi="en-US"/>
        </w:rPr>
      </w:pPr>
    </w:p>
    <w:p w14:paraId="422779F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 de uit te voeren controles betreffende de voorafgaande technische keuring worden hierna opgesomd in de samenvattende tabel.</w:t>
      </w:r>
    </w:p>
    <w:p w14:paraId="7F7FEEF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deze tabel wordt onder meer aangegeven vanaf welke karakteristieken en/of leveringsomvang een keuring onder leiding van het studiebureau zal verricht worden in de werkplaatsen van de fabrikant, (zie kolom B), naast de keuringen door het keuringsorganisme (zie kolom A) (al dan niet via attesten) op de onderdelen.</w:t>
      </w:r>
    </w:p>
    <w:p w14:paraId="6A0091CA" w14:textId="77777777" w:rsidR="007F2EB3" w:rsidRPr="006144E2" w:rsidRDefault="007F2EB3" w:rsidP="007F2EB3">
      <w:pPr>
        <w:spacing w:after="200"/>
        <w:rPr>
          <w:rFonts w:eastAsia="Times New Roman" w:cs="Times New Roman"/>
          <w:lang w:bidi="en-US"/>
        </w:rPr>
        <w:sectPr w:rsidR="007F2EB3" w:rsidRPr="006144E2" w:rsidSect="00CB5A9F">
          <w:headerReference w:type="default" r:id="rId10"/>
          <w:pgSz w:w="12240" w:h="15840"/>
          <w:pgMar w:top="1417" w:right="1750" w:bottom="1417" w:left="1417" w:header="708" w:footer="708" w:gutter="0"/>
          <w:cols w:space="708"/>
          <w:docGrid w:linePitch="360"/>
        </w:sectPr>
      </w:pPr>
    </w:p>
    <w:tbl>
      <w:tblPr>
        <w:tblW w:w="13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560"/>
        <w:gridCol w:w="5953"/>
        <w:gridCol w:w="4394"/>
      </w:tblGrid>
      <w:tr w:rsidR="007F2EB3" w:rsidRPr="006144E2" w14:paraId="4C94D76C" w14:textId="77777777" w:rsidTr="00CB5A9F">
        <w:trPr>
          <w:trHeight w:val="698"/>
        </w:trPr>
        <w:tc>
          <w:tcPr>
            <w:tcW w:w="2764" w:type="dxa"/>
            <w:gridSpan w:val="2"/>
            <w:shd w:val="pct12" w:color="auto" w:fill="FFFFFF"/>
            <w:vAlign w:val="center"/>
          </w:tcPr>
          <w:p w14:paraId="32E5D49D" w14:textId="77777777" w:rsidR="007F2EB3" w:rsidRPr="006144E2" w:rsidRDefault="007F2EB3" w:rsidP="007F2EB3">
            <w:pPr>
              <w:tabs>
                <w:tab w:val="left" w:pos="180"/>
                <w:tab w:val="left" w:pos="450"/>
              </w:tabs>
              <w:spacing w:after="200"/>
              <w:rPr>
                <w:rFonts w:eastAsia="Times New Roman" w:cs="Arial"/>
                <w:lang w:bidi="en-US"/>
              </w:rPr>
            </w:pPr>
          </w:p>
        </w:tc>
        <w:tc>
          <w:tcPr>
            <w:tcW w:w="5953" w:type="dxa"/>
            <w:tcBorders>
              <w:bottom w:val="nil"/>
            </w:tcBorders>
            <w:shd w:val="pct12" w:color="auto" w:fill="FFFFFF"/>
            <w:vAlign w:val="bottom"/>
          </w:tcPr>
          <w:p w14:paraId="361A69E5"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A. Keuring op materialen / constructies / oppervlaktebescherming</w:t>
            </w:r>
          </w:p>
        </w:tc>
        <w:tc>
          <w:tcPr>
            <w:tcW w:w="4394" w:type="dxa"/>
            <w:shd w:val="pct12" w:color="auto" w:fill="FFFFFF"/>
            <w:vAlign w:val="bottom"/>
          </w:tcPr>
          <w:p w14:paraId="2E5D4E62"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B. Keuring op samenbouw</w:t>
            </w:r>
            <w:r w:rsidRPr="006144E2">
              <w:rPr>
                <w:rFonts w:eastAsia="Times New Roman" w:cs="Arial"/>
                <w:lang w:bidi="en-US"/>
              </w:rPr>
              <w:br/>
            </w:r>
          </w:p>
        </w:tc>
      </w:tr>
      <w:tr w:rsidR="007F2EB3" w:rsidRPr="006144E2" w14:paraId="328F274C" w14:textId="77777777" w:rsidTr="00CB5A9F">
        <w:trPr>
          <w:cantSplit/>
          <w:trHeight w:val="185"/>
        </w:trPr>
        <w:tc>
          <w:tcPr>
            <w:tcW w:w="13111" w:type="dxa"/>
            <w:gridSpan w:val="4"/>
            <w:vAlign w:val="center"/>
          </w:tcPr>
          <w:p w14:paraId="05193190"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Toestellen samengebouwd in constructiewerkhuis</w:t>
            </w:r>
          </w:p>
        </w:tc>
      </w:tr>
      <w:tr w:rsidR="007F2EB3" w:rsidRPr="006144E2" w14:paraId="050D19E8" w14:textId="77777777" w:rsidTr="00CB5A9F">
        <w:tc>
          <w:tcPr>
            <w:tcW w:w="1204" w:type="dxa"/>
            <w:tcBorders>
              <w:bottom w:val="single" w:sz="4" w:space="0" w:color="auto"/>
            </w:tcBorders>
            <w:vAlign w:val="center"/>
          </w:tcPr>
          <w:p w14:paraId="38E35B1D"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Nr. bestek</w:t>
            </w:r>
          </w:p>
        </w:tc>
        <w:tc>
          <w:tcPr>
            <w:tcW w:w="1560" w:type="dxa"/>
            <w:tcBorders>
              <w:bottom w:val="single" w:sz="4" w:space="0" w:color="auto"/>
            </w:tcBorders>
            <w:vAlign w:val="center"/>
          </w:tcPr>
          <w:p w14:paraId="052B2C79"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Toestel</w:t>
            </w:r>
          </w:p>
        </w:tc>
        <w:tc>
          <w:tcPr>
            <w:tcW w:w="5953" w:type="dxa"/>
          </w:tcPr>
          <w:p w14:paraId="6455D5A0" w14:textId="77777777" w:rsidR="007F2EB3" w:rsidRPr="006144E2" w:rsidRDefault="007F2EB3" w:rsidP="007F2EB3">
            <w:pPr>
              <w:tabs>
                <w:tab w:val="left" w:pos="180"/>
                <w:tab w:val="left" w:pos="450"/>
              </w:tabs>
              <w:spacing w:after="200"/>
              <w:rPr>
                <w:rFonts w:eastAsia="Times New Roman" w:cs="Arial"/>
                <w:lang w:bidi="en-US"/>
              </w:rPr>
            </w:pPr>
          </w:p>
        </w:tc>
        <w:tc>
          <w:tcPr>
            <w:tcW w:w="4394" w:type="dxa"/>
            <w:tcBorders>
              <w:bottom w:val="single" w:sz="4" w:space="0" w:color="auto"/>
            </w:tcBorders>
          </w:tcPr>
          <w:p w14:paraId="4BF159C1" w14:textId="77777777" w:rsidR="007F2EB3" w:rsidRPr="006144E2" w:rsidRDefault="007F2EB3" w:rsidP="007F2EB3">
            <w:pPr>
              <w:tabs>
                <w:tab w:val="left" w:pos="180"/>
                <w:tab w:val="left" w:pos="450"/>
              </w:tabs>
              <w:spacing w:after="200"/>
              <w:rPr>
                <w:rFonts w:eastAsia="Times New Roman" w:cs="Arial"/>
                <w:lang w:bidi="en-US"/>
              </w:rPr>
            </w:pPr>
          </w:p>
        </w:tc>
      </w:tr>
      <w:tr w:rsidR="007F2EB3" w:rsidRPr="006144E2" w14:paraId="3FC8E694" w14:textId="77777777" w:rsidTr="00CB5A9F">
        <w:tc>
          <w:tcPr>
            <w:tcW w:w="1204" w:type="dxa"/>
            <w:tcBorders>
              <w:bottom w:val="nil"/>
            </w:tcBorders>
          </w:tcPr>
          <w:p w14:paraId="62A7961F"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2.1.</w:t>
            </w:r>
          </w:p>
        </w:tc>
        <w:tc>
          <w:tcPr>
            <w:tcW w:w="1560" w:type="dxa"/>
            <w:tcBorders>
              <w:bottom w:val="nil"/>
            </w:tcBorders>
          </w:tcPr>
          <w:p w14:paraId="52370FFB"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Vijzels</w:t>
            </w:r>
          </w:p>
          <w:p w14:paraId="256CFF87" w14:textId="77777777" w:rsidR="007F2EB3" w:rsidRPr="006144E2" w:rsidRDefault="007F2EB3" w:rsidP="007F2EB3">
            <w:pPr>
              <w:tabs>
                <w:tab w:val="left" w:pos="180"/>
                <w:tab w:val="left" w:pos="450"/>
              </w:tabs>
              <w:spacing w:after="200"/>
              <w:rPr>
                <w:rFonts w:eastAsia="Times New Roman" w:cs="Arial"/>
                <w:lang w:bidi="en-US"/>
              </w:rPr>
            </w:pPr>
          </w:p>
        </w:tc>
        <w:tc>
          <w:tcPr>
            <w:tcW w:w="5953" w:type="dxa"/>
          </w:tcPr>
          <w:p w14:paraId="6193B4BC" w14:textId="77777777" w:rsidR="007F2EB3" w:rsidRPr="006144E2" w:rsidRDefault="007F2EB3" w:rsidP="007F2EB3">
            <w:pPr>
              <w:tabs>
                <w:tab w:val="left" w:pos="314"/>
              </w:tabs>
              <w:spacing w:after="200"/>
              <w:ind w:left="312" w:hanging="312"/>
              <w:rPr>
                <w:rFonts w:eastAsia="Times New Roman" w:cs="Arial"/>
                <w:lang w:bidi="en-US"/>
              </w:rPr>
            </w:pPr>
            <w:r w:rsidRPr="006144E2">
              <w:rPr>
                <w:rFonts w:eastAsia="Times New Roman" w:cs="Arial"/>
                <w:lang w:bidi="en-US"/>
              </w:rPr>
              <w:t>1/</w:t>
            </w:r>
            <w:r w:rsidRPr="006144E2">
              <w:rPr>
                <w:rFonts w:eastAsia="Times New Roman" w:cs="Arial"/>
                <w:lang w:bidi="en-US"/>
              </w:rPr>
              <w:tab/>
            </w:r>
            <w:r w:rsidRPr="006144E2">
              <w:rPr>
                <w:rFonts w:eastAsia="Times New Roman" w:cs="Arial"/>
                <w:u w:val="single"/>
                <w:lang w:bidi="en-US"/>
              </w:rPr>
              <w:t>Er is een ISO 9001 of ISO 9002</w:t>
            </w:r>
            <w:r w:rsidRPr="006144E2">
              <w:rPr>
                <w:rFonts w:eastAsia="Times New Roman" w:cs="Arial"/>
                <w:lang w:bidi="en-US"/>
              </w:rPr>
              <w:t xml:space="preserve"> </w:t>
            </w:r>
            <w:r w:rsidRPr="006144E2">
              <w:rPr>
                <w:rFonts w:eastAsia="Times New Roman" w:cs="Arial"/>
                <w:u w:val="single"/>
                <w:lang w:bidi="en-US"/>
              </w:rPr>
              <w:t>certificaat voorhanden voor de</w:t>
            </w:r>
            <w:r w:rsidRPr="006144E2">
              <w:rPr>
                <w:rFonts w:eastAsia="Times New Roman" w:cs="Arial"/>
                <w:lang w:bidi="en-US"/>
              </w:rPr>
              <w:t xml:space="preserve"> </w:t>
            </w:r>
            <w:r w:rsidRPr="006144E2">
              <w:rPr>
                <w:rFonts w:eastAsia="Times New Roman" w:cs="Arial"/>
                <w:u w:val="single"/>
                <w:lang w:bidi="en-US"/>
              </w:rPr>
              <w:t>productie van dit toestel</w:t>
            </w:r>
            <w:r w:rsidRPr="006144E2">
              <w:rPr>
                <w:rFonts w:eastAsia="Times New Roman" w:cs="Arial"/>
                <w:lang w:bidi="en-US"/>
              </w:rPr>
              <w:t>:</w:t>
            </w:r>
          </w:p>
          <w:p w14:paraId="7A897034" w14:textId="77777777" w:rsidR="007F2EB3" w:rsidRPr="006144E2" w:rsidRDefault="007F2EB3" w:rsidP="007F2EB3">
            <w:pPr>
              <w:numPr>
                <w:ilvl w:val="0"/>
                <w:numId w:val="3"/>
              </w:numPr>
              <w:spacing w:after="200"/>
              <w:ind w:left="714" w:hanging="357"/>
              <w:contextualSpacing/>
              <w:rPr>
                <w:rFonts w:eastAsia="Times New Roman" w:cs="Arial"/>
                <w:lang w:bidi="en-US"/>
              </w:rPr>
            </w:pPr>
            <w:r w:rsidRPr="006144E2">
              <w:rPr>
                <w:rFonts w:eastAsia="Times New Roman" w:cs="Arial"/>
                <w:lang w:bidi="en-US"/>
              </w:rPr>
              <w:t>ISO-certificaat voorleggen volstaat</w:t>
            </w:r>
          </w:p>
        </w:tc>
        <w:tc>
          <w:tcPr>
            <w:tcW w:w="4394" w:type="dxa"/>
            <w:tcBorders>
              <w:bottom w:val="nil"/>
            </w:tcBorders>
          </w:tcPr>
          <w:p w14:paraId="05A267EA" w14:textId="77777777" w:rsidR="007F2EB3" w:rsidRPr="006144E2" w:rsidRDefault="007F2EB3" w:rsidP="007F2EB3">
            <w:pPr>
              <w:numPr>
                <w:ilvl w:val="0"/>
                <w:numId w:val="3"/>
              </w:numPr>
              <w:spacing w:after="200"/>
              <w:ind w:left="714" w:hanging="357"/>
              <w:contextualSpacing/>
              <w:rPr>
                <w:rFonts w:eastAsia="Times New Roman" w:cs="Arial"/>
                <w:lang w:bidi="en-US"/>
              </w:rPr>
            </w:pPr>
            <w:r w:rsidRPr="006144E2">
              <w:rPr>
                <w:rFonts w:eastAsia="Times New Roman" w:cs="Arial"/>
                <w:lang w:bidi="en-US"/>
              </w:rPr>
              <w:t>visuele controle met betrekking tot technische maatvoering, algemene samenbouw en afwerking (voor alle vijzels)</w:t>
            </w:r>
          </w:p>
          <w:p w14:paraId="42793A93" w14:textId="77777777" w:rsidR="007F2EB3" w:rsidRPr="006144E2" w:rsidRDefault="007F2EB3" w:rsidP="007F2EB3">
            <w:pPr>
              <w:numPr>
                <w:ilvl w:val="0"/>
                <w:numId w:val="3"/>
              </w:numPr>
              <w:spacing w:after="200"/>
              <w:ind w:left="714" w:hanging="357"/>
              <w:contextualSpacing/>
              <w:rPr>
                <w:rFonts w:eastAsia="Times New Roman" w:cs="Arial"/>
                <w:lang w:bidi="en-US"/>
              </w:rPr>
            </w:pPr>
            <w:r w:rsidRPr="006144E2">
              <w:rPr>
                <w:rFonts w:eastAsia="Times New Roman" w:cs="Arial"/>
                <w:lang w:bidi="en-US"/>
              </w:rPr>
              <w:t>meting van de doorbuiging (één meting per type vijzel)</w:t>
            </w:r>
          </w:p>
        </w:tc>
      </w:tr>
      <w:tr w:rsidR="007F2EB3" w:rsidRPr="006144E2" w14:paraId="502DFE92" w14:textId="77777777" w:rsidTr="00CB5A9F">
        <w:tc>
          <w:tcPr>
            <w:tcW w:w="1204" w:type="dxa"/>
            <w:tcBorders>
              <w:top w:val="nil"/>
            </w:tcBorders>
          </w:tcPr>
          <w:p w14:paraId="1942990E" w14:textId="77777777" w:rsidR="007F2EB3" w:rsidRPr="006144E2" w:rsidRDefault="007F2EB3" w:rsidP="007F2EB3">
            <w:pPr>
              <w:tabs>
                <w:tab w:val="left" w:pos="180"/>
                <w:tab w:val="left" w:pos="450"/>
              </w:tabs>
              <w:spacing w:after="200"/>
              <w:rPr>
                <w:rFonts w:eastAsia="Times New Roman" w:cs="Arial"/>
                <w:lang w:bidi="en-US"/>
              </w:rPr>
            </w:pPr>
          </w:p>
        </w:tc>
        <w:tc>
          <w:tcPr>
            <w:tcW w:w="1560" w:type="dxa"/>
            <w:tcBorders>
              <w:top w:val="nil"/>
            </w:tcBorders>
          </w:tcPr>
          <w:p w14:paraId="2AF66708" w14:textId="77777777" w:rsidR="007F2EB3" w:rsidRPr="006144E2" w:rsidRDefault="007F2EB3" w:rsidP="007F2EB3">
            <w:pPr>
              <w:tabs>
                <w:tab w:val="left" w:pos="180"/>
                <w:tab w:val="left" w:pos="450"/>
              </w:tabs>
              <w:spacing w:after="200"/>
              <w:rPr>
                <w:rFonts w:eastAsia="Times New Roman" w:cs="Arial"/>
                <w:lang w:bidi="en-US"/>
              </w:rPr>
            </w:pPr>
          </w:p>
        </w:tc>
        <w:tc>
          <w:tcPr>
            <w:tcW w:w="5953" w:type="dxa"/>
          </w:tcPr>
          <w:p w14:paraId="49DB798B" w14:textId="77777777" w:rsidR="007F2EB3" w:rsidRPr="006144E2" w:rsidRDefault="007F2EB3" w:rsidP="007F2EB3">
            <w:pPr>
              <w:tabs>
                <w:tab w:val="left" w:pos="314"/>
              </w:tabs>
              <w:spacing w:after="200"/>
              <w:ind w:left="312" w:hanging="312"/>
              <w:rPr>
                <w:rFonts w:eastAsia="Times New Roman" w:cs="Arial"/>
                <w:lang w:bidi="en-US"/>
              </w:rPr>
            </w:pPr>
            <w:r w:rsidRPr="006144E2">
              <w:rPr>
                <w:rFonts w:eastAsia="Times New Roman" w:cs="Arial"/>
                <w:lang w:bidi="en-US"/>
              </w:rPr>
              <w:t>2/</w:t>
            </w:r>
            <w:r w:rsidRPr="006144E2">
              <w:rPr>
                <w:rFonts w:eastAsia="Times New Roman" w:cs="Arial"/>
                <w:lang w:bidi="en-US"/>
              </w:rPr>
              <w:tab/>
            </w:r>
            <w:r w:rsidRPr="006144E2">
              <w:rPr>
                <w:rFonts w:eastAsia="Times New Roman" w:cs="Arial"/>
                <w:u w:val="single"/>
                <w:lang w:bidi="en-US"/>
              </w:rPr>
              <w:t>Er is geen ISO 9001 of ISO 9002 certificaat voorhanden</w:t>
            </w:r>
            <w:r w:rsidRPr="006144E2">
              <w:rPr>
                <w:rFonts w:eastAsia="Times New Roman" w:cs="Arial"/>
                <w:lang w:bidi="en-US"/>
              </w:rPr>
              <w:t>:</w:t>
            </w:r>
          </w:p>
          <w:p w14:paraId="03D2A8F5" w14:textId="77777777" w:rsidR="007F2EB3" w:rsidRPr="006144E2" w:rsidRDefault="007F2EB3" w:rsidP="007F2EB3">
            <w:pPr>
              <w:numPr>
                <w:ilvl w:val="0"/>
                <w:numId w:val="3"/>
              </w:numPr>
              <w:spacing w:after="200"/>
              <w:ind w:left="714" w:hanging="357"/>
              <w:contextualSpacing/>
              <w:rPr>
                <w:rFonts w:eastAsia="Times New Roman" w:cs="Arial"/>
                <w:lang w:bidi="en-US"/>
              </w:rPr>
            </w:pPr>
            <w:r w:rsidRPr="006144E2">
              <w:rPr>
                <w:rFonts w:eastAsia="Times New Roman" w:cs="Arial"/>
                <w:lang w:bidi="en-US"/>
              </w:rPr>
              <w:t>controle op materialen</w:t>
            </w:r>
          </w:p>
          <w:p w14:paraId="43A88237"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treksterkte voor staal van vijzelbalk, schoepen, assen</w:t>
            </w:r>
          </w:p>
          <w:p w14:paraId="32984F33"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kwaliteit tegenmaalplaat, Lagerhuis</w:t>
            </w:r>
          </w:p>
          <w:p w14:paraId="18231B7D"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 xml:space="preserve">controle op laswerkzaamheden van: </w:t>
            </w:r>
          </w:p>
          <w:p w14:paraId="15E25A96" w14:textId="77777777" w:rsidR="007F2EB3" w:rsidRPr="006144E2" w:rsidRDefault="007F2EB3" w:rsidP="007F2EB3">
            <w:pPr>
              <w:tabs>
                <w:tab w:val="left" w:pos="-5948"/>
                <w:tab w:val="left" w:pos="-5545"/>
                <w:tab w:val="left" w:pos="-4825"/>
                <w:tab w:val="left" w:pos="-4465"/>
                <w:tab w:val="left" w:pos="-4285"/>
                <w:tab w:val="left" w:pos="-3745"/>
                <w:tab w:val="left" w:pos="-3565"/>
                <w:tab w:val="left" w:pos="-3385"/>
                <w:tab w:val="left" w:pos="-3205"/>
                <w:tab w:val="left" w:pos="-3025"/>
                <w:tab w:val="left" w:pos="-2845"/>
                <w:tab w:val="left" w:pos="-2485"/>
                <w:tab w:val="left" w:pos="-2305"/>
                <w:tab w:val="left" w:pos="-1969"/>
                <w:tab w:val="left" w:pos="-1765"/>
                <w:tab w:val="left" w:pos="-1398"/>
                <w:tab w:val="left" w:pos="-826"/>
                <w:tab w:val="left" w:pos="-255"/>
                <w:tab w:val="left" w:pos="72"/>
                <w:tab w:val="left" w:pos="127"/>
                <w:tab w:val="left" w:pos="886"/>
                <w:tab w:val="left" w:pos="1458"/>
                <w:tab w:val="left" w:pos="1947"/>
                <w:tab w:val="left" w:pos="2518"/>
              </w:tabs>
              <w:spacing w:after="200"/>
              <w:ind w:left="720"/>
              <w:rPr>
                <w:rFonts w:eastAsia="Times New Roman" w:cs="Arial"/>
                <w:lang w:bidi="en-US"/>
              </w:rPr>
            </w:pPr>
            <w:r w:rsidRPr="006144E2">
              <w:rPr>
                <w:rFonts w:eastAsia="Times New Roman" w:cs="Arial"/>
                <w:lang w:bidi="en-US"/>
              </w:rPr>
              <w:t xml:space="preserve">balk, schoepen, asflenzen, volgens 2. Bij vijzelbalken moeten </w:t>
            </w:r>
            <w:r w:rsidRPr="006144E2">
              <w:rPr>
                <w:rFonts w:eastAsia="Times New Roman" w:cs="Arial"/>
                <w:u w:val="single"/>
                <w:lang w:bidi="en-US"/>
              </w:rPr>
              <w:t>alle</w:t>
            </w:r>
            <w:r w:rsidRPr="006144E2">
              <w:rPr>
                <w:rFonts w:eastAsia="Times New Roman" w:cs="Arial"/>
                <w:lang w:bidi="en-US"/>
              </w:rPr>
              <w:t xml:space="preserve"> lasnaden een magnetisch of ultrasoon onderzoek ondergaan</w:t>
            </w:r>
          </w:p>
          <w:p w14:paraId="27B9ED9B"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op oppervlakte-bescherming van alle onderdelen, volgens 3 (minimaal laagdiktemeting).</w:t>
            </w:r>
          </w:p>
          <w:p w14:paraId="22DD273B"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onderdelen:</w:t>
            </w:r>
          </w:p>
          <w:p w14:paraId="1936C6B2"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motor: testrapport</w:t>
            </w:r>
          </w:p>
          <w:p w14:paraId="65716058"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tandwielkast met teruglooprem: attest voor materiaal en proefdraaien (TWK &gt; 15 kNm)</w:t>
            </w:r>
          </w:p>
        </w:tc>
        <w:tc>
          <w:tcPr>
            <w:tcW w:w="4394" w:type="dxa"/>
            <w:tcBorders>
              <w:top w:val="nil"/>
            </w:tcBorders>
          </w:tcPr>
          <w:p w14:paraId="498A0D53" w14:textId="77777777" w:rsidR="007F2EB3" w:rsidRPr="006144E2" w:rsidRDefault="007F2EB3" w:rsidP="007F2EB3">
            <w:pPr>
              <w:spacing w:after="200"/>
              <w:ind w:left="357"/>
              <w:rPr>
                <w:rFonts w:eastAsia="Times New Roman" w:cs="Arial"/>
                <w:lang w:bidi="en-US"/>
              </w:rPr>
            </w:pPr>
          </w:p>
        </w:tc>
      </w:tr>
      <w:tr w:rsidR="007F2EB3" w:rsidRPr="006144E2" w14:paraId="40C74F4B" w14:textId="77777777" w:rsidTr="00CB5A9F">
        <w:trPr>
          <w:trHeight w:val="698"/>
        </w:trPr>
        <w:tc>
          <w:tcPr>
            <w:tcW w:w="2764" w:type="dxa"/>
            <w:gridSpan w:val="2"/>
            <w:shd w:val="pct12" w:color="auto" w:fill="FFFFFF"/>
            <w:vAlign w:val="center"/>
          </w:tcPr>
          <w:p w14:paraId="0F8C0394" w14:textId="77777777" w:rsidR="007F2EB3" w:rsidRPr="006144E2" w:rsidRDefault="007F2EB3" w:rsidP="007F2EB3">
            <w:pPr>
              <w:tabs>
                <w:tab w:val="left" w:pos="180"/>
                <w:tab w:val="left" w:pos="450"/>
              </w:tabs>
              <w:spacing w:after="200"/>
              <w:rPr>
                <w:rFonts w:eastAsia="Times New Roman" w:cs="Arial"/>
                <w:lang w:bidi="en-US"/>
              </w:rPr>
            </w:pPr>
          </w:p>
        </w:tc>
        <w:tc>
          <w:tcPr>
            <w:tcW w:w="5953" w:type="dxa"/>
            <w:tcBorders>
              <w:bottom w:val="nil"/>
            </w:tcBorders>
            <w:shd w:val="pct12" w:color="auto" w:fill="FFFFFF"/>
            <w:vAlign w:val="bottom"/>
          </w:tcPr>
          <w:p w14:paraId="097204C2"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A. Keuring op materialen / constructies / oppervlaktebescherming</w:t>
            </w:r>
          </w:p>
        </w:tc>
        <w:tc>
          <w:tcPr>
            <w:tcW w:w="4394" w:type="dxa"/>
            <w:shd w:val="pct12" w:color="auto" w:fill="FFFFFF"/>
            <w:vAlign w:val="bottom"/>
          </w:tcPr>
          <w:p w14:paraId="762D3E98"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B. Keuring op samenbouw</w:t>
            </w:r>
            <w:r w:rsidRPr="006144E2">
              <w:rPr>
                <w:rFonts w:eastAsia="Times New Roman" w:cs="Arial"/>
                <w:lang w:bidi="en-US"/>
              </w:rPr>
              <w:br/>
            </w:r>
          </w:p>
        </w:tc>
      </w:tr>
      <w:tr w:rsidR="007F2EB3" w:rsidRPr="006144E2" w14:paraId="7AED69EF" w14:textId="77777777" w:rsidTr="00CB5A9F">
        <w:trPr>
          <w:cantSplit/>
          <w:trHeight w:val="185"/>
        </w:trPr>
        <w:tc>
          <w:tcPr>
            <w:tcW w:w="13111" w:type="dxa"/>
            <w:gridSpan w:val="4"/>
            <w:vAlign w:val="center"/>
          </w:tcPr>
          <w:p w14:paraId="3939D6AC"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Toestellen samengebouwd in constructiewerkhuis</w:t>
            </w:r>
          </w:p>
        </w:tc>
      </w:tr>
      <w:tr w:rsidR="007F2EB3" w:rsidRPr="006144E2" w14:paraId="06B9DAC3" w14:textId="77777777" w:rsidTr="00CB5A9F">
        <w:tc>
          <w:tcPr>
            <w:tcW w:w="1204" w:type="dxa"/>
            <w:tcBorders>
              <w:bottom w:val="single" w:sz="4" w:space="0" w:color="auto"/>
            </w:tcBorders>
            <w:vAlign w:val="center"/>
          </w:tcPr>
          <w:p w14:paraId="0105F3C8"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Nr. bestek</w:t>
            </w:r>
          </w:p>
        </w:tc>
        <w:tc>
          <w:tcPr>
            <w:tcW w:w="1560" w:type="dxa"/>
            <w:tcBorders>
              <w:bottom w:val="single" w:sz="4" w:space="0" w:color="auto"/>
            </w:tcBorders>
            <w:vAlign w:val="center"/>
          </w:tcPr>
          <w:p w14:paraId="5C66002B"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Toestel</w:t>
            </w:r>
          </w:p>
        </w:tc>
        <w:tc>
          <w:tcPr>
            <w:tcW w:w="5953" w:type="dxa"/>
          </w:tcPr>
          <w:p w14:paraId="50215A85" w14:textId="77777777" w:rsidR="007F2EB3" w:rsidRPr="006144E2" w:rsidRDefault="007F2EB3" w:rsidP="007F2EB3">
            <w:pPr>
              <w:tabs>
                <w:tab w:val="left" w:pos="180"/>
                <w:tab w:val="left" w:pos="450"/>
              </w:tabs>
              <w:spacing w:after="200"/>
              <w:rPr>
                <w:rFonts w:eastAsia="Times New Roman" w:cs="Arial"/>
                <w:lang w:bidi="en-US"/>
              </w:rPr>
            </w:pPr>
          </w:p>
        </w:tc>
        <w:tc>
          <w:tcPr>
            <w:tcW w:w="4394" w:type="dxa"/>
            <w:tcBorders>
              <w:bottom w:val="single" w:sz="4" w:space="0" w:color="auto"/>
            </w:tcBorders>
          </w:tcPr>
          <w:p w14:paraId="2A9A9103" w14:textId="77777777" w:rsidR="007F2EB3" w:rsidRPr="006144E2" w:rsidRDefault="007F2EB3" w:rsidP="007F2EB3">
            <w:pPr>
              <w:tabs>
                <w:tab w:val="left" w:pos="180"/>
                <w:tab w:val="left" w:pos="450"/>
              </w:tabs>
              <w:spacing w:after="200"/>
              <w:rPr>
                <w:rFonts w:eastAsia="Times New Roman" w:cs="Arial"/>
                <w:lang w:bidi="en-US"/>
              </w:rPr>
            </w:pPr>
          </w:p>
        </w:tc>
      </w:tr>
      <w:tr w:rsidR="007F2EB3" w:rsidRPr="006144E2" w14:paraId="66D91FEB" w14:textId="77777777" w:rsidTr="00CB5A9F">
        <w:tc>
          <w:tcPr>
            <w:tcW w:w="1204" w:type="dxa"/>
            <w:tcBorders>
              <w:bottom w:val="nil"/>
            </w:tcBorders>
          </w:tcPr>
          <w:p w14:paraId="230A26EF" w14:textId="77777777" w:rsidR="007F2EB3" w:rsidRPr="006144E2" w:rsidRDefault="007F2EB3" w:rsidP="007F2EB3">
            <w:pPr>
              <w:tabs>
                <w:tab w:val="left" w:pos="300"/>
              </w:tabs>
              <w:spacing w:after="200"/>
              <w:rPr>
                <w:rFonts w:eastAsia="Times New Roman" w:cs="Arial"/>
                <w:lang w:bidi="en-US"/>
              </w:rPr>
            </w:pPr>
            <w:r w:rsidRPr="006144E2">
              <w:rPr>
                <w:rFonts w:eastAsia="Times New Roman" w:cs="Arial"/>
                <w:lang w:bidi="en-US"/>
              </w:rPr>
              <w:t>7.3.</w:t>
            </w:r>
          </w:p>
        </w:tc>
        <w:tc>
          <w:tcPr>
            <w:tcW w:w="1560" w:type="dxa"/>
            <w:tcBorders>
              <w:bottom w:val="nil"/>
            </w:tcBorders>
          </w:tcPr>
          <w:p w14:paraId="57846C39" w14:textId="77777777" w:rsidR="007F2EB3" w:rsidRPr="006144E2" w:rsidRDefault="007F2EB3" w:rsidP="007F2EB3">
            <w:pPr>
              <w:tabs>
                <w:tab w:val="left" w:pos="300"/>
              </w:tabs>
              <w:spacing w:after="200"/>
              <w:rPr>
                <w:rFonts w:eastAsia="Times New Roman" w:cs="Arial"/>
                <w:lang w:bidi="en-US"/>
              </w:rPr>
            </w:pPr>
            <w:r w:rsidRPr="006144E2">
              <w:rPr>
                <w:rFonts w:eastAsia="Times New Roman" w:cs="Arial"/>
                <w:lang w:bidi="en-US"/>
              </w:rPr>
              <w:t>Trapvormig fijnrooster</w:t>
            </w:r>
          </w:p>
        </w:tc>
        <w:tc>
          <w:tcPr>
            <w:tcW w:w="5953" w:type="dxa"/>
          </w:tcPr>
          <w:p w14:paraId="0E38B8E7" w14:textId="77777777" w:rsidR="007F2EB3" w:rsidRPr="006144E2" w:rsidRDefault="007F2EB3" w:rsidP="007F2EB3">
            <w:pPr>
              <w:tabs>
                <w:tab w:val="left" w:pos="300"/>
              </w:tabs>
              <w:spacing w:after="200"/>
              <w:ind w:left="298" w:hanging="298"/>
              <w:rPr>
                <w:rFonts w:eastAsia="Times New Roman" w:cs="Arial"/>
                <w:lang w:bidi="en-US"/>
              </w:rPr>
            </w:pPr>
            <w:r w:rsidRPr="006144E2">
              <w:rPr>
                <w:rFonts w:eastAsia="Times New Roman" w:cs="Arial"/>
                <w:lang w:bidi="en-US"/>
              </w:rPr>
              <w:t>1/</w:t>
            </w:r>
            <w:r w:rsidRPr="006144E2">
              <w:rPr>
                <w:rFonts w:eastAsia="Times New Roman" w:cs="Arial"/>
                <w:lang w:bidi="en-US"/>
              </w:rPr>
              <w:tab/>
              <w:t>Er is een ISO 9001 of ISO 9002 certificaat voorhanden voor de productie van dit toestel:</w:t>
            </w:r>
          </w:p>
          <w:p w14:paraId="311A2280"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ISO-certificaat voorleggen volstaat</w:t>
            </w:r>
          </w:p>
        </w:tc>
        <w:tc>
          <w:tcPr>
            <w:tcW w:w="4394" w:type="dxa"/>
            <w:tcBorders>
              <w:bottom w:val="nil"/>
            </w:tcBorders>
          </w:tcPr>
          <w:p w14:paraId="52AA6543"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visuele controle op de besteksvereisten</w:t>
            </w:r>
          </w:p>
          <w:p w14:paraId="6DFB903B" w14:textId="77777777" w:rsidR="007F2EB3" w:rsidRPr="006144E2" w:rsidRDefault="007F2EB3" w:rsidP="007F2EB3">
            <w:pPr>
              <w:tabs>
                <w:tab w:val="left" w:pos="-3322"/>
                <w:tab w:val="left" w:pos="314"/>
                <w:tab w:val="left" w:pos="494"/>
              </w:tabs>
              <w:spacing w:after="200"/>
              <w:rPr>
                <w:rFonts w:eastAsia="Times New Roman" w:cs="Arial"/>
                <w:lang w:bidi="en-US"/>
              </w:rPr>
            </w:pPr>
          </w:p>
        </w:tc>
      </w:tr>
      <w:tr w:rsidR="007F2EB3" w:rsidRPr="006144E2" w14:paraId="702D1041" w14:textId="77777777" w:rsidTr="00CB5A9F">
        <w:tc>
          <w:tcPr>
            <w:tcW w:w="1204" w:type="dxa"/>
            <w:tcBorders>
              <w:top w:val="nil"/>
            </w:tcBorders>
          </w:tcPr>
          <w:p w14:paraId="32AA5735" w14:textId="77777777" w:rsidR="007F2EB3" w:rsidRPr="006144E2" w:rsidRDefault="007F2EB3" w:rsidP="007F2EB3">
            <w:pPr>
              <w:tabs>
                <w:tab w:val="left" w:pos="300"/>
              </w:tabs>
              <w:spacing w:after="200"/>
              <w:rPr>
                <w:rFonts w:eastAsia="Times New Roman" w:cs="Arial"/>
                <w:lang w:bidi="en-US"/>
              </w:rPr>
            </w:pPr>
          </w:p>
        </w:tc>
        <w:tc>
          <w:tcPr>
            <w:tcW w:w="1560" w:type="dxa"/>
            <w:tcBorders>
              <w:top w:val="nil"/>
            </w:tcBorders>
          </w:tcPr>
          <w:p w14:paraId="4BE0681E" w14:textId="77777777" w:rsidR="007F2EB3" w:rsidRPr="006144E2" w:rsidRDefault="007F2EB3" w:rsidP="007F2EB3">
            <w:pPr>
              <w:tabs>
                <w:tab w:val="left" w:pos="300"/>
              </w:tabs>
              <w:spacing w:after="200"/>
              <w:rPr>
                <w:rFonts w:eastAsia="Times New Roman" w:cs="Arial"/>
                <w:lang w:bidi="en-US"/>
              </w:rPr>
            </w:pPr>
          </w:p>
        </w:tc>
        <w:tc>
          <w:tcPr>
            <w:tcW w:w="5953" w:type="dxa"/>
          </w:tcPr>
          <w:p w14:paraId="7B0714E5" w14:textId="77777777" w:rsidR="007F2EB3" w:rsidRPr="006144E2" w:rsidRDefault="007F2EB3" w:rsidP="007F2EB3">
            <w:pPr>
              <w:tabs>
                <w:tab w:val="left" w:pos="300"/>
              </w:tabs>
              <w:spacing w:after="200"/>
              <w:ind w:left="298" w:hanging="298"/>
              <w:rPr>
                <w:rFonts w:eastAsia="Times New Roman" w:cs="Arial"/>
                <w:lang w:bidi="en-US"/>
              </w:rPr>
            </w:pPr>
            <w:r w:rsidRPr="006144E2">
              <w:rPr>
                <w:rFonts w:eastAsia="Times New Roman" w:cs="Arial"/>
                <w:lang w:bidi="en-US"/>
              </w:rPr>
              <w:t>2/</w:t>
            </w:r>
            <w:r w:rsidRPr="006144E2">
              <w:rPr>
                <w:rFonts w:eastAsia="Times New Roman" w:cs="Arial"/>
                <w:lang w:bidi="en-US"/>
              </w:rPr>
              <w:tab/>
              <w:t>Er is geen ISO 9001 of ISO 9002 certificaat voorhanden:</w:t>
            </w:r>
          </w:p>
          <w:p w14:paraId="59B998C4"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op materialen (certificaat)</w:t>
            </w:r>
          </w:p>
          <w:p w14:paraId="40266F8B"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op laswerkzaamheden volgens 2 visueel en penetrant.</w:t>
            </w:r>
          </w:p>
          <w:p w14:paraId="1D92074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onderdelen:</w:t>
            </w:r>
          </w:p>
          <w:p w14:paraId="062D27B3"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motor: testrapport</w:t>
            </w:r>
          </w:p>
          <w:p w14:paraId="0D58C4C3"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reductiekast</w:t>
            </w:r>
          </w:p>
          <w:p w14:paraId="2181324D"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roostergoedpers: samenstelling:</w:t>
            </w:r>
          </w:p>
          <w:p w14:paraId="7473760E"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 xml:space="preserve"> slijtvast materiaal: certificaat</w:t>
            </w:r>
          </w:p>
          <w:p w14:paraId="0C84FF3C"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beveiliging van de aandrijving</w:t>
            </w:r>
          </w:p>
        </w:tc>
        <w:tc>
          <w:tcPr>
            <w:tcW w:w="4394" w:type="dxa"/>
            <w:tcBorders>
              <w:top w:val="nil"/>
            </w:tcBorders>
          </w:tcPr>
          <w:p w14:paraId="654055EB" w14:textId="77777777" w:rsidR="007F2EB3" w:rsidRPr="006144E2" w:rsidRDefault="007F2EB3" w:rsidP="007F2EB3">
            <w:pPr>
              <w:spacing w:after="200"/>
              <w:ind w:left="360"/>
              <w:rPr>
                <w:rFonts w:eastAsia="Times New Roman" w:cs="Arial"/>
                <w:lang w:bidi="en-US"/>
              </w:rPr>
            </w:pPr>
          </w:p>
        </w:tc>
      </w:tr>
    </w:tbl>
    <w:p w14:paraId="0BD57F6F" w14:textId="77777777" w:rsidR="007F2EB3" w:rsidRPr="006144E2" w:rsidRDefault="007F2EB3" w:rsidP="007F2EB3">
      <w:pPr>
        <w:spacing w:after="200"/>
        <w:rPr>
          <w:rFonts w:ascii="Times New Roman" w:eastAsia="Times New Roman" w:hAnsi="Times New Roman" w:cs="Times New Roman"/>
          <w:lang w:bidi="en-US"/>
        </w:rPr>
      </w:pPr>
      <w:r w:rsidRPr="006144E2">
        <w:rPr>
          <w:rFonts w:ascii="Times New Roman" w:eastAsia="Times New Roman" w:hAnsi="Times New Roman" w:cs="Times New Roman"/>
          <w:lang w:bidi="en-US"/>
        </w:rPr>
        <w:br w:type="page"/>
      </w:r>
    </w:p>
    <w:tbl>
      <w:tblPr>
        <w:tblW w:w="13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560"/>
        <w:gridCol w:w="5953"/>
        <w:gridCol w:w="4394"/>
      </w:tblGrid>
      <w:tr w:rsidR="007F2EB3" w:rsidRPr="006144E2" w14:paraId="553544B2" w14:textId="77777777" w:rsidTr="00CB5A9F">
        <w:tc>
          <w:tcPr>
            <w:tcW w:w="1204" w:type="dxa"/>
            <w:shd w:val="pct12" w:color="auto" w:fill="FFFFFF"/>
            <w:vAlign w:val="center"/>
          </w:tcPr>
          <w:p w14:paraId="18867581" w14:textId="77777777" w:rsidR="007F2EB3" w:rsidRPr="006144E2" w:rsidRDefault="007F2EB3" w:rsidP="007F2EB3">
            <w:pPr>
              <w:tabs>
                <w:tab w:val="left" w:pos="180"/>
                <w:tab w:val="left" w:pos="450"/>
              </w:tabs>
              <w:spacing w:after="200"/>
              <w:rPr>
                <w:rFonts w:eastAsia="Times New Roman" w:cs="Arial"/>
                <w:lang w:bidi="en-US"/>
              </w:rPr>
            </w:pPr>
          </w:p>
        </w:tc>
        <w:tc>
          <w:tcPr>
            <w:tcW w:w="1560" w:type="dxa"/>
            <w:shd w:val="pct12" w:color="auto" w:fill="FFFFFF"/>
            <w:vAlign w:val="center"/>
          </w:tcPr>
          <w:p w14:paraId="7956A7D5" w14:textId="77777777" w:rsidR="007F2EB3" w:rsidRPr="006144E2" w:rsidRDefault="007F2EB3" w:rsidP="007F2EB3">
            <w:pPr>
              <w:tabs>
                <w:tab w:val="left" w:pos="180"/>
                <w:tab w:val="left" w:pos="450"/>
              </w:tabs>
              <w:spacing w:after="200"/>
              <w:rPr>
                <w:rFonts w:eastAsia="Times New Roman" w:cs="Arial"/>
                <w:lang w:bidi="en-US"/>
              </w:rPr>
            </w:pPr>
          </w:p>
        </w:tc>
        <w:tc>
          <w:tcPr>
            <w:tcW w:w="5953" w:type="dxa"/>
            <w:tcBorders>
              <w:bottom w:val="nil"/>
            </w:tcBorders>
            <w:shd w:val="pct12" w:color="auto" w:fill="FFFFFF"/>
            <w:vAlign w:val="center"/>
          </w:tcPr>
          <w:p w14:paraId="0C718BA5"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A. Keuring op materialen / constructies / oppervlaktebescherming</w:t>
            </w:r>
          </w:p>
        </w:tc>
        <w:tc>
          <w:tcPr>
            <w:tcW w:w="4394" w:type="dxa"/>
            <w:shd w:val="pct12" w:color="auto" w:fill="FFFFFF"/>
            <w:vAlign w:val="center"/>
          </w:tcPr>
          <w:p w14:paraId="7B06F6C1"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B. Keuring op samenbouw</w:t>
            </w:r>
            <w:r w:rsidRPr="006144E2">
              <w:rPr>
                <w:rFonts w:eastAsia="Times New Roman" w:cs="Arial"/>
                <w:lang w:bidi="en-US"/>
              </w:rPr>
              <w:br/>
            </w:r>
          </w:p>
        </w:tc>
      </w:tr>
      <w:tr w:rsidR="007F2EB3" w:rsidRPr="006144E2" w14:paraId="4D57ADAC" w14:textId="77777777" w:rsidTr="00CB5A9F">
        <w:trPr>
          <w:cantSplit/>
        </w:trPr>
        <w:tc>
          <w:tcPr>
            <w:tcW w:w="13111" w:type="dxa"/>
            <w:gridSpan w:val="4"/>
            <w:vAlign w:val="center"/>
          </w:tcPr>
          <w:p w14:paraId="779940CB"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Toestellen samengebouwd in constructiewerkhuis</w:t>
            </w:r>
          </w:p>
        </w:tc>
      </w:tr>
      <w:tr w:rsidR="007F2EB3" w:rsidRPr="006144E2" w14:paraId="7A684A8D" w14:textId="77777777" w:rsidTr="00CB5A9F">
        <w:trPr>
          <w:trHeight w:val="598"/>
        </w:trPr>
        <w:tc>
          <w:tcPr>
            <w:tcW w:w="1204" w:type="dxa"/>
            <w:tcBorders>
              <w:bottom w:val="single" w:sz="4" w:space="0" w:color="auto"/>
            </w:tcBorders>
          </w:tcPr>
          <w:p w14:paraId="37AE7820"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Nr. bestek</w:t>
            </w:r>
          </w:p>
        </w:tc>
        <w:tc>
          <w:tcPr>
            <w:tcW w:w="1560" w:type="dxa"/>
            <w:tcBorders>
              <w:bottom w:val="single" w:sz="4" w:space="0" w:color="auto"/>
            </w:tcBorders>
            <w:vAlign w:val="center"/>
          </w:tcPr>
          <w:p w14:paraId="3B4338E5"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Toestel</w:t>
            </w:r>
          </w:p>
        </w:tc>
        <w:tc>
          <w:tcPr>
            <w:tcW w:w="5953" w:type="dxa"/>
          </w:tcPr>
          <w:p w14:paraId="1CEA77CB" w14:textId="77777777" w:rsidR="007F2EB3" w:rsidRPr="006144E2" w:rsidRDefault="007F2EB3" w:rsidP="007F2EB3">
            <w:pPr>
              <w:tabs>
                <w:tab w:val="left" w:pos="180"/>
                <w:tab w:val="left" w:pos="450"/>
              </w:tabs>
              <w:spacing w:after="200"/>
              <w:rPr>
                <w:rFonts w:eastAsia="Times New Roman" w:cs="Arial"/>
                <w:lang w:bidi="en-US"/>
              </w:rPr>
            </w:pPr>
          </w:p>
        </w:tc>
        <w:tc>
          <w:tcPr>
            <w:tcW w:w="4394" w:type="dxa"/>
            <w:tcBorders>
              <w:bottom w:val="single" w:sz="4" w:space="0" w:color="auto"/>
            </w:tcBorders>
          </w:tcPr>
          <w:p w14:paraId="6A026EFA" w14:textId="77777777" w:rsidR="007F2EB3" w:rsidRPr="006144E2" w:rsidRDefault="007F2EB3" w:rsidP="007F2EB3">
            <w:pPr>
              <w:tabs>
                <w:tab w:val="left" w:pos="180"/>
                <w:tab w:val="left" w:pos="450"/>
              </w:tabs>
              <w:spacing w:after="200"/>
              <w:rPr>
                <w:rFonts w:eastAsia="Times New Roman" w:cs="Arial"/>
                <w:lang w:bidi="en-US"/>
              </w:rPr>
            </w:pPr>
          </w:p>
        </w:tc>
      </w:tr>
      <w:tr w:rsidR="007F2EB3" w:rsidRPr="006144E2" w14:paraId="5609DA60" w14:textId="77777777" w:rsidTr="00CB5A9F">
        <w:tc>
          <w:tcPr>
            <w:tcW w:w="1204" w:type="dxa"/>
            <w:tcBorders>
              <w:bottom w:val="nil"/>
            </w:tcBorders>
          </w:tcPr>
          <w:p w14:paraId="0E010C58" w14:textId="77777777" w:rsidR="007F2EB3" w:rsidRPr="006144E2" w:rsidRDefault="007F2EB3" w:rsidP="007F2EB3">
            <w:pPr>
              <w:tabs>
                <w:tab w:val="left" w:pos="-3322"/>
                <w:tab w:val="left" w:pos="314"/>
                <w:tab w:val="left" w:pos="494"/>
              </w:tabs>
              <w:spacing w:after="200"/>
              <w:rPr>
                <w:rFonts w:eastAsia="Times New Roman" w:cs="Arial"/>
                <w:lang w:bidi="en-US"/>
              </w:rPr>
            </w:pPr>
            <w:r w:rsidRPr="006144E2">
              <w:rPr>
                <w:rFonts w:eastAsia="Times New Roman" w:cs="Arial"/>
                <w:lang w:bidi="en-US"/>
              </w:rPr>
              <w:t>8.</w:t>
            </w:r>
          </w:p>
        </w:tc>
        <w:tc>
          <w:tcPr>
            <w:tcW w:w="1560" w:type="dxa"/>
            <w:tcBorders>
              <w:bottom w:val="nil"/>
            </w:tcBorders>
          </w:tcPr>
          <w:p w14:paraId="59434F07" w14:textId="77777777" w:rsidR="007F2EB3" w:rsidRPr="006144E2" w:rsidRDefault="007F2EB3" w:rsidP="007F2EB3">
            <w:pPr>
              <w:tabs>
                <w:tab w:val="left" w:pos="-3322"/>
                <w:tab w:val="left" w:pos="314"/>
                <w:tab w:val="left" w:pos="494"/>
              </w:tabs>
              <w:spacing w:after="200"/>
              <w:rPr>
                <w:rFonts w:eastAsia="Times New Roman" w:cs="Arial"/>
                <w:lang w:bidi="en-US"/>
              </w:rPr>
            </w:pPr>
            <w:r w:rsidRPr="006144E2">
              <w:rPr>
                <w:rFonts w:eastAsia="Times New Roman" w:cs="Arial"/>
                <w:lang w:bidi="en-US"/>
              </w:rPr>
              <w:t>Rakel-bruggen</w:t>
            </w:r>
          </w:p>
        </w:tc>
        <w:tc>
          <w:tcPr>
            <w:tcW w:w="5953" w:type="dxa"/>
          </w:tcPr>
          <w:p w14:paraId="063BAF31" w14:textId="77777777" w:rsidR="007F2EB3" w:rsidRPr="006144E2" w:rsidRDefault="007F2EB3" w:rsidP="007F2EB3">
            <w:pPr>
              <w:tabs>
                <w:tab w:val="left" w:pos="-3322"/>
                <w:tab w:val="left" w:pos="314"/>
                <w:tab w:val="left" w:pos="494"/>
              </w:tabs>
              <w:spacing w:after="200"/>
              <w:ind w:left="312" w:hanging="312"/>
              <w:rPr>
                <w:rFonts w:eastAsia="Times New Roman" w:cs="Arial"/>
                <w:lang w:bidi="en-US"/>
              </w:rPr>
            </w:pPr>
            <w:r w:rsidRPr="006144E2">
              <w:rPr>
                <w:rFonts w:eastAsia="Times New Roman" w:cs="Arial"/>
                <w:lang w:bidi="en-US"/>
              </w:rPr>
              <w:t>1/</w:t>
            </w:r>
            <w:r w:rsidRPr="006144E2">
              <w:rPr>
                <w:rFonts w:eastAsia="Times New Roman" w:cs="Arial"/>
                <w:lang w:bidi="en-US"/>
              </w:rPr>
              <w:tab/>
            </w:r>
            <w:r w:rsidRPr="006144E2">
              <w:rPr>
                <w:rFonts w:eastAsia="Times New Roman" w:cs="Arial"/>
                <w:u w:val="single"/>
                <w:lang w:bidi="en-US"/>
              </w:rPr>
              <w:t>Er is een ISO 9001 of ISO 9002 certificaat voorhanden voor de productie van dit toestel</w:t>
            </w:r>
            <w:r w:rsidRPr="006144E2">
              <w:rPr>
                <w:rFonts w:eastAsia="Times New Roman" w:cs="Arial"/>
                <w:lang w:bidi="en-US"/>
              </w:rPr>
              <w:t>:</w:t>
            </w:r>
          </w:p>
          <w:p w14:paraId="3ABC90A4"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ISO-certificaat voorleggen volstaat</w:t>
            </w:r>
          </w:p>
        </w:tc>
        <w:tc>
          <w:tcPr>
            <w:tcW w:w="4394" w:type="dxa"/>
            <w:tcBorders>
              <w:bottom w:val="nil"/>
            </w:tcBorders>
          </w:tcPr>
          <w:p w14:paraId="6F05B300"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 xml:space="preserve">visuele controle m.b.t. technische </w:t>
            </w:r>
          </w:p>
          <w:p w14:paraId="48B0F585"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specificaties, maatvoering, algemene samenbouw, afwerking (voor iedere rakelbrug)</w:t>
            </w:r>
          </w:p>
          <w:p w14:paraId="47C7C628"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van de berekeningsnota's opgesteld door aannemer</w:t>
            </w:r>
          </w:p>
        </w:tc>
      </w:tr>
      <w:tr w:rsidR="007F2EB3" w:rsidRPr="006144E2" w14:paraId="48E04D8A" w14:textId="77777777" w:rsidTr="00CB5A9F">
        <w:tc>
          <w:tcPr>
            <w:tcW w:w="1204" w:type="dxa"/>
            <w:tcBorders>
              <w:top w:val="nil"/>
            </w:tcBorders>
          </w:tcPr>
          <w:p w14:paraId="530B79A7" w14:textId="77777777" w:rsidR="007F2EB3" w:rsidRPr="006144E2" w:rsidRDefault="007F2EB3" w:rsidP="007F2EB3">
            <w:pPr>
              <w:tabs>
                <w:tab w:val="left" w:pos="-3322"/>
                <w:tab w:val="left" w:pos="314"/>
                <w:tab w:val="left" w:pos="494"/>
              </w:tabs>
              <w:spacing w:after="200"/>
              <w:rPr>
                <w:rFonts w:eastAsia="Times New Roman" w:cs="Arial"/>
                <w:lang w:bidi="en-US"/>
              </w:rPr>
            </w:pPr>
          </w:p>
        </w:tc>
        <w:tc>
          <w:tcPr>
            <w:tcW w:w="1560" w:type="dxa"/>
            <w:tcBorders>
              <w:top w:val="nil"/>
            </w:tcBorders>
          </w:tcPr>
          <w:p w14:paraId="7A46E144" w14:textId="77777777" w:rsidR="007F2EB3" w:rsidRPr="006144E2" w:rsidRDefault="007F2EB3" w:rsidP="007F2EB3">
            <w:pPr>
              <w:tabs>
                <w:tab w:val="left" w:pos="-3322"/>
                <w:tab w:val="left" w:pos="314"/>
                <w:tab w:val="left" w:pos="494"/>
              </w:tabs>
              <w:spacing w:after="200"/>
              <w:rPr>
                <w:rFonts w:eastAsia="Times New Roman" w:cs="Arial"/>
                <w:lang w:bidi="en-US"/>
              </w:rPr>
            </w:pPr>
          </w:p>
        </w:tc>
        <w:tc>
          <w:tcPr>
            <w:tcW w:w="5953" w:type="dxa"/>
          </w:tcPr>
          <w:p w14:paraId="0C3CF999" w14:textId="77777777" w:rsidR="007F2EB3" w:rsidRPr="006144E2" w:rsidRDefault="007F2EB3" w:rsidP="007F2EB3">
            <w:pPr>
              <w:tabs>
                <w:tab w:val="left" w:pos="-3322"/>
                <w:tab w:val="left" w:pos="307"/>
                <w:tab w:val="left" w:pos="494"/>
              </w:tabs>
              <w:spacing w:after="200"/>
              <w:ind w:left="312" w:hanging="312"/>
              <w:rPr>
                <w:rFonts w:eastAsia="Times New Roman" w:cs="Arial"/>
                <w:u w:val="single"/>
                <w:lang w:bidi="en-US"/>
              </w:rPr>
            </w:pPr>
            <w:r w:rsidRPr="006144E2">
              <w:rPr>
                <w:rFonts w:eastAsia="Times New Roman" w:cs="Arial"/>
                <w:lang w:bidi="en-US"/>
              </w:rPr>
              <w:t>2/</w:t>
            </w:r>
            <w:r w:rsidRPr="006144E2">
              <w:rPr>
                <w:rFonts w:eastAsia="Times New Roman" w:cs="Arial"/>
                <w:lang w:bidi="en-US"/>
              </w:rPr>
              <w:tab/>
            </w:r>
            <w:r w:rsidRPr="006144E2">
              <w:rPr>
                <w:rFonts w:eastAsia="Times New Roman" w:cs="Arial"/>
                <w:u w:val="single"/>
                <w:lang w:bidi="en-US"/>
              </w:rPr>
              <w:t>Er is geen ISO 9001 of ISO 9002 certificaat voorhanden:</w:t>
            </w:r>
          </w:p>
          <w:p w14:paraId="1A401ADB"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op materialen</w:t>
            </w:r>
          </w:p>
          <w:p w14:paraId="285306D9"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brug: Alu legering</w:t>
            </w:r>
          </w:p>
          <w:p w14:paraId="143A6AA8"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leuningen: Alu legering</w:t>
            </w:r>
          </w:p>
          <w:p w14:paraId="201A6EDF"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schrapers en profielen: RVS 304</w:t>
            </w:r>
          </w:p>
          <w:p w14:paraId="311C3190"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oppervlakterakel: RVS 304</w:t>
            </w:r>
          </w:p>
          <w:p w14:paraId="21A61EE8"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op laswerkzaamheden volgens 2: visueel en penetrant.</w:t>
            </w:r>
          </w:p>
          <w:p w14:paraId="7CFC6998" w14:textId="51DB9C30" w:rsidR="007F2EB3" w:rsidRPr="006144E2" w:rsidRDefault="00A0589B" w:rsidP="007F2EB3">
            <w:pPr>
              <w:numPr>
                <w:ilvl w:val="0"/>
                <w:numId w:val="3"/>
              </w:numPr>
              <w:spacing w:after="200"/>
              <w:contextualSpacing/>
              <w:rPr>
                <w:rFonts w:eastAsia="Times New Roman" w:cs="Arial"/>
                <w:lang w:bidi="en-US"/>
              </w:rPr>
            </w:pPr>
            <w:r>
              <w:rPr>
                <w:rFonts w:eastAsia="Times New Roman" w:cs="Arial"/>
                <w:lang w:bidi="en-US"/>
              </w:rPr>
              <w:t>controle op</w:t>
            </w:r>
            <w:r w:rsidR="007F2EB3" w:rsidRPr="006144E2">
              <w:rPr>
                <w:rFonts w:eastAsia="Times New Roman" w:cs="Arial"/>
                <w:lang w:bidi="en-US"/>
              </w:rPr>
              <w:t xml:space="preserve">pervlaktebescherming </w:t>
            </w:r>
            <w:r w:rsidR="007F2EB3" w:rsidRPr="006144E2">
              <w:rPr>
                <w:rFonts w:eastAsia="Times New Roman" w:cs="Arial"/>
                <w:lang w:bidi="en-US"/>
              </w:rPr>
              <w:tab/>
            </w:r>
            <w:r>
              <w:rPr>
                <w:rFonts w:eastAsia="Times New Roman" w:cs="Arial"/>
                <w:lang w:bidi="en-US"/>
              </w:rPr>
              <w:t xml:space="preserve">volgens 3. (waar gevraagd: bv. </w:t>
            </w:r>
            <w:r w:rsidR="007F2EB3" w:rsidRPr="006144E2">
              <w:rPr>
                <w:rFonts w:eastAsia="Times New Roman" w:cs="Arial"/>
                <w:lang w:bidi="en-US"/>
              </w:rPr>
              <w:t>anodisatie)</w:t>
            </w:r>
          </w:p>
          <w:p w14:paraId="7A6BD8B6"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onderdelen:</w:t>
            </w:r>
          </w:p>
          <w:p w14:paraId="1665BEEC"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centrale draaikrans</w:t>
            </w:r>
          </w:p>
          <w:p w14:paraId="585A2080"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loopwielen</w:t>
            </w:r>
          </w:p>
          <w:p w14:paraId="149DB441"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motorreductor</w:t>
            </w:r>
          </w:p>
          <w:p w14:paraId="0118EEB8"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beveiligingen</w:t>
            </w:r>
          </w:p>
        </w:tc>
        <w:tc>
          <w:tcPr>
            <w:tcW w:w="4394" w:type="dxa"/>
            <w:tcBorders>
              <w:top w:val="nil"/>
            </w:tcBorders>
          </w:tcPr>
          <w:p w14:paraId="348AB8CD" w14:textId="77777777" w:rsidR="007F2EB3" w:rsidRPr="006144E2" w:rsidRDefault="007F2EB3" w:rsidP="007F2EB3">
            <w:pPr>
              <w:tabs>
                <w:tab w:val="left" w:pos="-980"/>
                <w:tab w:val="left" w:pos="-577"/>
                <w:tab w:val="left" w:pos="142"/>
                <w:tab w:val="left" w:pos="314"/>
                <w:tab w:val="left" w:pos="502"/>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5095"/>
                <w:tab w:val="left" w:pos="5275"/>
                <w:tab w:val="left" w:pos="5854"/>
                <w:tab w:val="left" w:pos="6426"/>
                <w:tab w:val="left" w:pos="6915"/>
                <w:tab w:val="left" w:pos="7486"/>
              </w:tabs>
              <w:spacing w:after="200"/>
              <w:ind w:left="312" w:hanging="312"/>
              <w:rPr>
                <w:rFonts w:eastAsia="Times New Roman" w:cs="Arial"/>
                <w:lang w:bidi="en-US"/>
              </w:rPr>
            </w:pPr>
          </w:p>
        </w:tc>
      </w:tr>
      <w:tr w:rsidR="007F2EB3" w:rsidRPr="006144E2" w14:paraId="53F7C008" w14:textId="77777777" w:rsidTr="00CB5A9F">
        <w:tc>
          <w:tcPr>
            <w:tcW w:w="1204" w:type="dxa"/>
          </w:tcPr>
          <w:p w14:paraId="600B8DE5" w14:textId="77777777" w:rsidR="007F2EB3" w:rsidRPr="006144E2" w:rsidRDefault="007F2EB3" w:rsidP="007F2EB3">
            <w:pPr>
              <w:tabs>
                <w:tab w:val="left" w:pos="-980"/>
                <w:tab w:val="left" w:pos="-577"/>
                <w:tab w:val="left" w:pos="142"/>
                <w:tab w:val="left" w:pos="314"/>
                <w:tab w:val="left" w:pos="502"/>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5095"/>
                <w:tab w:val="left" w:pos="5275"/>
                <w:tab w:val="left" w:pos="5854"/>
                <w:tab w:val="left" w:pos="6426"/>
                <w:tab w:val="left" w:pos="6915"/>
                <w:tab w:val="left" w:pos="7486"/>
              </w:tabs>
              <w:spacing w:after="200"/>
              <w:rPr>
                <w:rFonts w:eastAsia="Times New Roman" w:cs="Arial"/>
                <w:lang w:bidi="en-US"/>
              </w:rPr>
            </w:pPr>
            <w:r w:rsidRPr="006144E2">
              <w:rPr>
                <w:rFonts w:eastAsia="Times New Roman" w:cs="Arial"/>
                <w:lang w:bidi="en-US"/>
              </w:rPr>
              <w:t>9.</w:t>
            </w:r>
          </w:p>
        </w:tc>
        <w:tc>
          <w:tcPr>
            <w:tcW w:w="1560" w:type="dxa"/>
          </w:tcPr>
          <w:p w14:paraId="364F7BC9" w14:textId="77777777" w:rsidR="007F2EB3" w:rsidRPr="006144E2" w:rsidRDefault="007F2EB3" w:rsidP="007F2EB3">
            <w:pPr>
              <w:tabs>
                <w:tab w:val="left" w:pos="-980"/>
                <w:tab w:val="left" w:pos="-577"/>
                <w:tab w:val="left" w:pos="142"/>
                <w:tab w:val="left" w:pos="314"/>
                <w:tab w:val="left" w:pos="502"/>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5095"/>
                <w:tab w:val="left" w:pos="5275"/>
                <w:tab w:val="left" w:pos="5854"/>
                <w:tab w:val="left" w:pos="6426"/>
                <w:tab w:val="left" w:pos="6915"/>
                <w:tab w:val="left" w:pos="7486"/>
              </w:tabs>
              <w:spacing w:after="200"/>
              <w:rPr>
                <w:rFonts w:eastAsia="Times New Roman" w:cs="Arial"/>
                <w:lang w:bidi="en-US"/>
              </w:rPr>
            </w:pPr>
            <w:r w:rsidRPr="006144E2">
              <w:rPr>
                <w:rFonts w:eastAsia="Times New Roman" w:cs="Arial"/>
                <w:lang w:bidi="en-US"/>
              </w:rPr>
              <w:t>Zandvangers</w:t>
            </w:r>
          </w:p>
        </w:tc>
        <w:tc>
          <w:tcPr>
            <w:tcW w:w="5953" w:type="dxa"/>
          </w:tcPr>
          <w:p w14:paraId="224C8F95" w14:textId="77777777" w:rsidR="007F2EB3" w:rsidRPr="006144E2" w:rsidRDefault="007F2EB3" w:rsidP="007F2EB3">
            <w:pPr>
              <w:tabs>
                <w:tab w:val="left" w:pos="-980"/>
                <w:tab w:val="left" w:pos="-577"/>
                <w:tab w:val="left" w:pos="142"/>
                <w:tab w:val="left" w:pos="314"/>
                <w:tab w:val="left" w:pos="502"/>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5095"/>
                <w:tab w:val="left" w:pos="5275"/>
                <w:tab w:val="left" w:pos="5854"/>
                <w:tab w:val="left" w:pos="6426"/>
                <w:tab w:val="left" w:pos="6915"/>
                <w:tab w:val="left" w:pos="7486"/>
              </w:tabs>
              <w:spacing w:after="200"/>
              <w:rPr>
                <w:rFonts w:eastAsia="Times New Roman" w:cs="Arial"/>
                <w:lang w:bidi="en-US"/>
              </w:rPr>
            </w:pPr>
            <w:r w:rsidRPr="006144E2">
              <w:rPr>
                <w:rFonts w:eastAsia="Times New Roman" w:cs="Arial"/>
                <w:lang w:bidi="en-US"/>
              </w:rPr>
              <w:t>zie rakelbruggen</w:t>
            </w:r>
          </w:p>
        </w:tc>
        <w:tc>
          <w:tcPr>
            <w:tcW w:w="4394" w:type="dxa"/>
          </w:tcPr>
          <w:p w14:paraId="6E2D1E7E" w14:textId="77777777" w:rsidR="007F2EB3" w:rsidRPr="006144E2" w:rsidRDefault="007F2EB3" w:rsidP="007F2EB3">
            <w:pPr>
              <w:tabs>
                <w:tab w:val="left" w:pos="-980"/>
                <w:tab w:val="left" w:pos="-577"/>
                <w:tab w:val="left" w:pos="142"/>
                <w:tab w:val="left" w:pos="314"/>
                <w:tab w:val="left" w:pos="502"/>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5095"/>
                <w:tab w:val="left" w:pos="5275"/>
                <w:tab w:val="left" w:pos="5854"/>
                <w:tab w:val="left" w:pos="6426"/>
                <w:tab w:val="left" w:pos="6915"/>
                <w:tab w:val="left" w:pos="7486"/>
              </w:tabs>
              <w:spacing w:after="200"/>
              <w:rPr>
                <w:rFonts w:eastAsia="Times New Roman" w:cs="Arial"/>
                <w:lang w:bidi="en-US"/>
              </w:rPr>
            </w:pPr>
            <w:r w:rsidRPr="006144E2">
              <w:rPr>
                <w:rFonts w:eastAsia="Times New Roman" w:cs="Arial"/>
                <w:lang w:bidi="en-US"/>
              </w:rPr>
              <w:t>zie rakelbruggen</w:t>
            </w:r>
          </w:p>
        </w:tc>
      </w:tr>
      <w:tr w:rsidR="007F2EB3" w:rsidRPr="006144E2" w14:paraId="02D0D2BE" w14:textId="77777777" w:rsidTr="00CB5A9F">
        <w:tc>
          <w:tcPr>
            <w:tcW w:w="1204" w:type="dxa"/>
            <w:shd w:val="pct12" w:color="auto" w:fill="FFFFFF"/>
            <w:vAlign w:val="center"/>
          </w:tcPr>
          <w:p w14:paraId="628EE146" w14:textId="77777777" w:rsidR="007F2EB3" w:rsidRPr="006144E2" w:rsidRDefault="007F2EB3" w:rsidP="007F2EB3">
            <w:pPr>
              <w:tabs>
                <w:tab w:val="left" w:pos="180"/>
                <w:tab w:val="left" w:pos="450"/>
              </w:tabs>
              <w:spacing w:after="200"/>
              <w:rPr>
                <w:rFonts w:eastAsia="Times New Roman" w:cs="Arial"/>
                <w:lang w:bidi="en-US"/>
              </w:rPr>
            </w:pPr>
          </w:p>
        </w:tc>
        <w:tc>
          <w:tcPr>
            <w:tcW w:w="1560" w:type="dxa"/>
            <w:shd w:val="pct12" w:color="auto" w:fill="FFFFFF"/>
            <w:vAlign w:val="center"/>
          </w:tcPr>
          <w:p w14:paraId="1E6529A0" w14:textId="77777777" w:rsidR="007F2EB3" w:rsidRPr="006144E2" w:rsidRDefault="007F2EB3" w:rsidP="007F2EB3">
            <w:pPr>
              <w:tabs>
                <w:tab w:val="left" w:pos="180"/>
                <w:tab w:val="left" w:pos="450"/>
              </w:tabs>
              <w:spacing w:after="200"/>
              <w:rPr>
                <w:rFonts w:eastAsia="Times New Roman" w:cs="Arial"/>
                <w:lang w:bidi="en-US"/>
              </w:rPr>
            </w:pPr>
          </w:p>
        </w:tc>
        <w:tc>
          <w:tcPr>
            <w:tcW w:w="5953" w:type="dxa"/>
            <w:tcBorders>
              <w:bottom w:val="nil"/>
            </w:tcBorders>
            <w:shd w:val="pct12" w:color="auto" w:fill="FFFFFF"/>
            <w:vAlign w:val="center"/>
          </w:tcPr>
          <w:p w14:paraId="29FAA7E2"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A. Keuring op materialen / constructies / oppervlaktebescherming</w:t>
            </w:r>
          </w:p>
        </w:tc>
        <w:tc>
          <w:tcPr>
            <w:tcW w:w="4394" w:type="dxa"/>
            <w:shd w:val="pct12" w:color="auto" w:fill="FFFFFF"/>
            <w:vAlign w:val="center"/>
          </w:tcPr>
          <w:p w14:paraId="10074AE4"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B. Keuring op samenbouw</w:t>
            </w:r>
            <w:r w:rsidRPr="006144E2">
              <w:rPr>
                <w:rFonts w:eastAsia="Times New Roman" w:cs="Arial"/>
                <w:lang w:bidi="en-US"/>
              </w:rPr>
              <w:br/>
            </w:r>
          </w:p>
        </w:tc>
      </w:tr>
      <w:tr w:rsidR="007F2EB3" w:rsidRPr="006144E2" w14:paraId="2190E139" w14:textId="77777777" w:rsidTr="00CB5A9F">
        <w:trPr>
          <w:cantSplit/>
        </w:trPr>
        <w:tc>
          <w:tcPr>
            <w:tcW w:w="13111" w:type="dxa"/>
            <w:gridSpan w:val="4"/>
            <w:vAlign w:val="center"/>
          </w:tcPr>
          <w:p w14:paraId="20316232"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Toestellen samengebouwd in constructiewerkhuis</w:t>
            </w:r>
          </w:p>
        </w:tc>
      </w:tr>
      <w:tr w:rsidR="007F2EB3" w:rsidRPr="006144E2" w14:paraId="395A772C" w14:textId="77777777" w:rsidTr="00CB5A9F">
        <w:trPr>
          <w:trHeight w:val="598"/>
        </w:trPr>
        <w:tc>
          <w:tcPr>
            <w:tcW w:w="1204" w:type="dxa"/>
            <w:tcBorders>
              <w:bottom w:val="single" w:sz="4" w:space="0" w:color="auto"/>
            </w:tcBorders>
          </w:tcPr>
          <w:p w14:paraId="4E1D1602"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Nr. bestek</w:t>
            </w:r>
          </w:p>
        </w:tc>
        <w:tc>
          <w:tcPr>
            <w:tcW w:w="1560" w:type="dxa"/>
            <w:tcBorders>
              <w:bottom w:val="single" w:sz="4" w:space="0" w:color="auto"/>
            </w:tcBorders>
            <w:vAlign w:val="center"/>
          </w:tcPr>
          <w:p w14:paraId="4CE21D72"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Toestel</w:t>
            </w:r>
          </w:p>
        </w:tc>
        <w:tc>
          <w:tcPr>
            <w:tcW w:w="5953" w:type="dxa"/>
          </w:tcPr>
          <w:p w14:paraId="19908CA3" w14:textId="77777777" w:rsidR="007F2EB3" w:rsidRPr="006144E2" w:rsidRDefault="007F2EB3" w:rsidP="007F2EB3">
            <w:pPr>
              <w:tabs>
                <w:tab w:val="left" w:pos="180"/>
                <w:tab w:val="left" w:pos="450"/>
              </w:tabs>
              <w:spacing w:after="200"/>
              <w:rPr>
                <w:rFonts w:eastAsia="Times New Roman" w:cs="Arial"/>
                <w:lang w:bidi="en-US"/>
              </w:rPr>
            </w:pPr>
          </w:p>
        </w:tc>
        <w:tc>
          <w:tcPr>
            <w:tcW w:w="4394" w:type="dxa"/>
            <w:tcBorders>
              <w:bottom w:val="single" w:sz="4" w:space="0" w:color="auto"/>
            </w:tcBorders>
          </w:tcPr>
          <w:p w14:paraId="5970041B" w14:textId="77777777" w:rsidR="007F2EB3" w:rsidRPr="006144E2" w:rsidRDefault="007F2EB3" w:rsidP="007F2EB3">
            <w:pPr>
              <w:tabs>
                <w:tab w:val="left" w:pos="180"/>
                <w:tab w:val="left" w:pos="450"/>
              </w:tabs>
              <w:spacing w:after="200"/>
              <w:rPr>
                <w:rFonts w:eastAsia="Times New Roman" w:cs="Arial"/>
                <w:lang w:bidi="en-US"/>
              </w:rPr>
            </w:pPr>
          </w:p>
        </w:tc>
      </w:tr>
      <w:tr w:rsidR="007F2EB3" w:rsidRPr="006144E2" w14:paraId="54373A18" w14:textId="77777777" w:rsidTr="00CB5A9F">
        <w:tc>
          <w:tcPr>
            <w:tcW w:w="1204" w:type="dxa"/>
            <w:tcBorders>
              <w:bottom w:val="nil"/>
            </w:tcBorders>
          </w:tcPr>
          <w:p w14:paraId="5E9A9405" w14:textId="77777777" w:rsidR="007F2EB3" w:rsidRPr="006144E2" w:rsidRDefault="007F2EB3" w:rsidP="007F2EB3">
            <w:pPr>
              <w:tabs>
                <w:tab w:val="left" w:pos="-980"/>
                <w:tab w:val="left" w:pos="-577"/>
                <w:tab w:val="left" w:pos="142"/>
                <w:tab w:val="left" w:pos="314"/>
                <w:tab w:val="left" w:pos="502"/>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5095"/>
                <w:tab w:val="left" w:pos="5275"/>
                <w:tab w:val="left" w:pos="5854"/>
                <w:tab w:val="left" w:pos="6426"/>
                <w:tab w:val="left" w:pos="6915"/>
                <w:tab w:val="left" w:pos="7486"/>
              </w:tabs>
              <w:spacing w:after="200"/>
              <w:rPr>
                <w:rFonts w:eastAsia="Times New Roman" w:cs="Arial"/>
                <w:lang w:bidi="en-US"/>
              </w:rPr>
            </w:pPr>
            <w:r w:rsidRPr="006144E2">
              <w:rPr>
                <w:rFonts w:eastAsia="Times New Roman" w:cs="Arial"/>
                <w:lang w:bidi="en-US"/>
              </w:rPr>
              <w:t>10.2.</w:t>
            </w:r>
          </w:p>
        </w:tc>
        <w:tc>
          <w:tcPr>
            <w:tcW w:w="1560" w:type="dxa"/>
            <w:tcBorders>
              <w:bottom w:val="nil"/>
            </w:tcBorders>
          </w:tcPr>
          <w:p w14:paraId="6B2D7721" w14:textId="77777777" w:rsidR="007F2EB3" w:rsidRPr="006144E2" w:rsidRDefault="007F2EB3" w:rsidP="007F2EB3">
            <w:pPr>
              <w:tabs>
                <w:tab w:val="left" w:pos="-980"/>
                <w:tab w:val="left" w:pos="-577"/>
                <w:tab w:val="left" w:pos="142"/>
                <w:tab w:val="left" w:pos="314"/>
                <w:tab w:val="left" w:pos="502"/>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5095"/>
                <w:tab w:val="left" w:pos="5275"/>
                <w:tab w:val="left" w:pos="5854"/>
                <w:tab w:val="left" w:pos="6426"/>
                <w:tab w:val="left" w:pos="6915"/>
                <w:tab w:val="left" w:pos="7486"/>
              </w:tabs>
              <w:spacing w:after="200"/>
              <w:rPr>
                <w:rFonts w:eastAsia="Times New Roman" w:cs="Arial"/>
                <w:lang w:bidi="en-US"/>
              </w:rPr>
            </w:pPr>
            <w:r w:rsidRPr="006144E2">
              <w:rPr>
                <w:rFonts w:eastAsia="Times New Roman" w:cs="Arial"/>
                <w:lang w:bidi="en-US"/>
              </w:rPr>
              <w:t>Beluchtings-rotoren</w:t>
            </w:r>
          </w:p>
        </w:tc>
        <w:tc>
          <w:tcPr>
            <w:tcW w:w="5953" w:type="dxa"/>
          </w:tcPr>
          <w:p w14:paraId="4A401BBB" w14:textId="77777777" w:rsidR="007F2EB3" w:rsidRPr="006144E2" w:rsidRDefault="007F2EB3" w:rsidP="007F2EB3">
            <w:pPr>
              <w:tabs>
                <w:tab w:val="left" w:pos="-980"/>
                <w:tab w:val="left" w:pos="-577"/>
                <w:tab w:val="left" w:pos="142"/>
                <w:tab w:val="left" w:pos="314"/>
                <w:tab w:val="left" w:pos="502"/>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5095"/>
                <w:tab w:val="left" w:pos="5275"/>
                <w:tab w:val="left" w:pos="5854"/>
                <w:tab w:val="left" w:pos="6426"/>
                <w:tab w:val="left" w:pos="6915"/>
                <w:tab w:val="left" w:pos="7486"/>
              </w:tabs>
              <w:spacing w:after="200"/>
              <w:ind w:left="312" w:hanging="312"/>
              <w:rPr>
                <w:rFonts w:eastAsia="Times New Roman" w:cs="Arial"/>
                <w:lang w:bidi="en-US"/>
              </w:rPr>
            </w:pPr>
            <w:r w:rsidRPr="006144E2">
              <w:rPr>
                <w:rFonts w:eastAsia="Times New Roman" w:cs="Arial"/>
                <w:lang w:bidi="en-US"/>
              </w:rPr>
              <w:t>1/</w:t>
            </w:r>
            <w:r w:rsidRPr="006144E2">
              <w:rPr>
                <w:rFonts w:eastAsia="Times New Roman" w:cs="Arial"/>
                <w:lang w:bidi="en-US"/>
              </w:rPr>
              <w:tab/>
            </w:r>
            <w:r w:rsidRPr="006144E2">
              <w:rPr>
                <w:rFonts w:eastAsia="Times New Roman" w:cs="Arial"/>
                <w:u w:val="single"/>
                <w:lang w:bidi="en-US"/>
              </w:rPr>
              <w:t>Er is een ISO 9001 of ISO 9002 certificaat voorhanden voor de productie van dit toestel</w:t>
            </w:r>
            <w:r w:rsidRPr="006144E2">
              <w:rPr>
                <w:rFonts w:eastAsia="Times New Roman" w:cs="Arial"/>
                <w:lang w:bidi="en-US"/>
              </w:rPr>
              <w:t>:</w:t>
            </w:r>
          </w:p>
          <w:p w14:paraId="1874C0C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ISO-certificaat voorleggen volstaat</w:t>
            </w:r>
            <w:r w:rsidRPr="006144E2">
              <w:rPr>
                <w:rFonts w:eastAsia="Times New Roman" w:cs="Arial"/>
                <w:lang w:bidi="en-US"/>
              </w:rPr>
              <w:br/>
            </w:r>
          </w:p>
        </w:tc>
        <w:tc>
          <w:tcPr>
            <w:tcW w:w="4394" w:type="dxa"/>
            <w:tcBorders>
              <w:bottom w:val="nil"/>
            </w:tcBorders>
          </w:tcPr>
          <w:p w14:paraId="52139490"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visuele controle m.b.t. technische specificaties, maatvoering, algemene samenbouw, afwerking</w:t>
            </w:r>
          </w:p>
        </w:tc>
      </w:tr>
      <w:tr w:rsidR="007F2EB3" w:rsidRPr="006144E2" w14:paraId="44AD533B" w14:textId="77777777" w:rsidTr="00CB5A9F">
        <w:tc>
          <w:tcPr>
            <w:tcW w:w="1204" w:type="dxa"/>
            <w:tcBorders>
              <w:top w:val="nil"/>
            </w:tcBorders>
          </w:tcPr>
          <w:p w14:paraId="65BC8621" w14:textId="77777777" w:rsidR="007F2EB3" w:rsidRPr="006144E2" w:rsidRDefault="007F2EB3" w:rsidP="007F2EB3">
            <w:pPr>
              <w:tabs>
                <w:tab w:val="left" w:pos="-980"/>
                <w:tab w:val="left" w:pos="-577"/>
                <w:tab w:val="left" w:pos="142"/>
                <w:tab w:val="left" w:pos="314"/>
                <w:tab w:val="left" w:pos="502"/>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5095"/>
                <w:tab w:val="left" w:pos="5275"/>
                <w:tab w:val="left" w:pos="5854"/>
                <w:tab w:val="left" w:pos="6426"/>
                <w:tab w:val="left" w:pos="6915"/>
                <w:tab w:val="left" w:pos="7486"/>
              </w:tabs>
              <w:spacing w:after="200"/>
              <w:rPr>
                <w:rFonts w:eastAsia="Times New Roman" w:cs="Arial"/>
                <w:lang w:bidi="en-US"/>
              </w:rPr>
            </w:pPr>
          </w:p>
        </w:tc>
        <w:tc>
          <w:tcPr>
            <w:tcW w:w="1560" w:type="dxa"/>
            <w:tcBorders>
              <w:top w:val="nil"/>
            </w:tcBorders>
          </w:tcPr>
          <w:p w14:paraId="0C7290E9" w14:textId="77777777" w:rsidR="007F2EB3" w:rsidRPr="006144E2" w:rsidRDefault="007F2EB3" w:rsidP="007F2EB3">
            <w:pPr>
              <w:tabs>
                <w:tab w:val="left" w:pos="-980"/>
                <w:tab w:val="left" w:pos="-577"/>
                <w:tab w:val="left" w:pos="142"/>
                <w:tab w:val="left" w:pos="314"/>
                <w:tab w:val="left" w:pos="502"/>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5095"/>
                <w:tab w:val="left" w:pos="5275"/>
                <w:tab w:val="left" w:pos="5854"/>
                <w:tab w:val="left" w:pos="6426"/>
                <w:tab w:val="left" w:pos="6915"/>
                <w:tab w:val="left" w:pos="7486"/>
              </w:tabs>
              <w:spacing w:after="200"/>
              <w:rPr>
                <w:rFonts w:eastAsia="Times New Roman" w:cs="Arial"/>
                <w:lang w:bidi="en-US"/>
              </w:rPr>
            </w:pPr>
          </w:p>
        </w:tc>
        <w:tc>
          <w:tcPr>
            <w:tcW w:w="5953" w:type="dxa"/>
          </w:tcPr>
          <w:p w14:paraId="222DE3DB" w14:textId="77777777" w:rsidR="007F2EB3" w:rsidRPr="006144E2" w:rsidRDefault="007F2EB3" w:rsidP="007F2EB3">
            <w:pPr>
              <w:tabs>
                <w:tab w:val="left" w:pos="-980"/>
                <w:tab w:val="left" w:pos="-577"/>
                <w:tab w:val="left" w:pos="142"/>
                <w:tab w:val="left" w:pos="314"/>
                <w:tab w:val="left" w:pos="502"/>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5095"/>
                <w:tab w:val="left" w:pos="5275"/>
                <w:tab w:val="left" w:pos="5854"/>
                <w:tab w:val="left" w:pos="6426"/>
                <w:tab w:val="left" w:pos="6915"/>
                <w:tab w:val="left" w:pos="7486"/>
              </w:tabs>
              <w:spacing w:after="200"/>
              <w:ind w:left="312" w:hanging="312"/>
              <w:rPr>
                <w:rFonts w:eastAsia="Times New Roman" w:cs="Arial"/>
                <w:lang w:bidi="en-US"/>
              </w:rPr>
            </w:pPr>
            <w:r w:rsidRPr="006144E2">
              <w:rPr>
                <w:rFonts w:eastAsia="Times New Roman" w:cs="Arial"/>
                <w:lang w:bidi="en-US"/>
              </w:rPr>
              <w:t>2/</w:t>
            </w:r>
            <w:r w:rsidRPr="006144E2">
              <w:rPr>
                <w:rFonts w:eastAsia="Times New Roman" w:cs="Arial"/>
                <w:lang w:bidi="en-US"/>
              </w:rPr>
              <w:tab/>
            </w:r>
            <w:r w:rsidRPr="006144E2">
              <w:rPr>
                <w:rFonts w:eastAsia="Times New Roman" w:cs="Arial"/>
                <w:u w:val="single"/>
                <w:lang w:bidi="en-US"/>
              </w:rPr>
              <w:t>Er is geen ISO 9001 of ISO 9002 certificaat voorhanden</w:t>
            </w:r>
            <w:r w:rsidRPr="006144E2">
              <w:rPr>
                <w:rFonts w:eastAsia="Times New Roman" w:cs="Arial"/>
                <w:lang w:bidi="en-US"/>
              </w:rPr>
              <w:t>:</w:t>
            </w:r>
          </w:p>
          <w:p w14:paraId="558B1EA6"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op materialen</w:t>
            </w:r>
          </w:p>
          <w:p w14:paraId="5523BB31"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 xml:space="preserve"> rotor (DIN 17.121)</w:t>
            </w:r>
          </w:p>
          <w:p w14:paraId="56D12E6D"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borstelstaven</w:t>
            </w:r>
          </w:p>
          <w:p w14:paraId="31EEED75"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ijsrooster: RVS 304</w:t>
            </w:r>
          </w:p>
          <w:p w14:paraId="36185D86"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spatlap: RVS 304</w:t>
            </w:r>
          </w:p>
          <w:p w14:paraId="5FC8A41C"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leidschild: RVS 304</w:t>
            </w:r>
          </w:p>
          <w:p w14:paraId="2F4CBC7C"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op alle laswerkzaamheden volgens 2 visueel en penetrant lassen van rotoren, schoepen, beugel</w:t>
            </w:r>
          </w:p>
          <w:p w14:paraId="2DE7B39F"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op oppervlaktebescherming volgens 3 voor rotor en borstelstaven</w:t>
            </w:r>
          </w:p>
          <w:p w14:paraId="2CE294AF"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onderdelen:</w:t>
            </w:r>
          </w:p>
          <w:p w14:paraId="0B6EC0B7"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motor: testcertificaat</w:t>
            </w:r>
          </w:p>
          <w:p w14:paraId="32E3D65E"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motorreductor</w:t>
            </w:r>
          </w:p>
        </w:tc>
        <w:tc>
          <w:tcPr>
            <w:tcW w:w="4394" w:type="dxa"/>
            <w:tcBorders>
              <w:top w:val="nil"/>
            </w:tcBorders>
          </w:tcPr>
          <w:p w14:paraId="69A39C3A"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van berekeningsnota's</w:t>
            </w:r>
          </w:p>
        </w:tc>
      </w:tr>
    </w:tbl>
    <w:p w14:paraId="485EE96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tbl>
      <w:tblPr>
        <w:tblW w:w="13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560"/>
        <w:gridCol w:w="5953"/>
        <w:gridCol w:w="4394"/>
      </w:tblGrid>
      <w:tr w:rsidR="007F2EB3" w:rsidRPr="006144E2" w14:paraId="6998432A" w14:textId="77777777" w:rsidTr="00CB5A9F">
        <w:tc>
          <w:tcPr>
            <w:tcW w:w="1204" w:type="dxa"/>
            <w:shd w:val="pct12" w:color="auto" w:fill="FFFFFF"/>
            <w:vAlign w:val="center"/>
          </w:tcPr>
          <w:p w14:paraId="7C2E097C"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lastRenderedPageBreak/>
              <w:br w:type="page"/>
            </w:r>
          </w:p>
        </w:tc>
        <w:tc>
          <w:tcPr>
            <w:tcW w:w="1560" w:type="dxa"/>
            <w:shd w:val="pct12" w:color="auto" w:fill="FFFFFF"/>
            <w:vAlign w:val="center"/>
          </w:tcPr>
          <w:p w14:paraId="0D2EC2CD" w14:textId="77777777" w:rsidR="007F2EB3" w:rsidRPr="006144E2" w:rsidRDefault="007F2EB3" w:rsidP="007F2EB3">
            <w:pPr>
              <w:tabs>
                <w:tab w:val="left" w:pos="180"/>
                <w:tab w:val="left" w:pos="450"/>
              </w:tabs>
              <w:spacing w:after="200"/>
              <w:rPr>
                <w:rFonts w:eastAsia="Times New Roman" w:cs="Arial"/>
                <w:lang w:bidi="en-US"/>
              </w:rPr>
            </w:pPr>
          </w:p>
        </w:tc>
        <w:tc>
          <w:tcPr>
            <w:tcW w:w="5953" w:type="dxa"/>
            <w:tcBorders>
              <w:bottom w:val="nil"/>
            </w:tcBorders>
            <w:shd w:val="pct12" w:color="auto" w:fill="FFFFFF"/>
            <w:vAlign w:val="center"/>
          </w:tcPr>
          <w:p w14:paraId="55F3E38D"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A. Keuring op materialen / constructies / oppervlaktebescherming</w:t>
            </w:r>
          </w:p>
        </w:tc>
        <w:tc>
          <w:tcPr>
            <w:tcW w:w="4394" w:type="dxa"/>
            <w:shd w:val="pct12" w:color="auto" w:fill="FFFFFF"/>
            <w:vAlign w:val="center"/>
          </w:tcPr>
          <w:p w14:paraId="086D7117"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B. Keuring op samenbouw</w:t>
            </w:r>
            <w:r w:rsidRPr="006144E2">
              <w:rPr>
                <w:rFonts w:eastAsia="Times New Roman" w:cs="Arial"/>
                <w:lang w:bidi="en-US"/>
              </w:rPr>
              <w:br/>
            </w:r>
          </w:p>
        </w:tc>
      </w:tr>
      <w:tr w:rsidR="007F2EB3" w:rsidRPr="006144E2" w14:paraId="19BCE348" w14:textId="77777777" w:rsidTr="00CB5A9F">
        <w:trPr>
          <w:cantSplit/>
        </w:trPr>
        <w:tc>
          <w:tcPr>
            <w:tcW w:w="13111" w:type="dxa"/>
            <w:gridSpan w:val="4"/>
            <w:vAlign w:val="center"/>
          </w:tcPr>
          <w:p w14:paraId="11558ADC"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Toestellen samengebouwd in constructiewerkhuis</w:t>
            </w:r>
          </w:p>
        </w:tc>
      </w:tr>
      <w:tr w:rsidR="007F2EB3" w:rsidRPr="006144E2" w14:paraId="5C3E9EE0" w14:textId="77777777" w:rsidTr="00CB5A9F">
        <w:tc>
          <w:tcPr>
            <w:tcW w:w="1204" w:type="dxa"/>
            <w:tcBorders>
              <w:bottom w:val="single" w:sz="4" w:space="0" w:color="auto"/>
            </w:tcBorders>
          </w:tcPr>
          <w:p w14:paraId="7E67EDF6"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Nr. bestek</w:t>
            </w:r>
          </w:p>
        </w:tc>
        <w:tc>
          <w:tcPr>
            <w:tcW w:w="1560" w:type="dxa"/>
            <w:tcBorders>
              <w:bottom w:val="single" w:sz="4" w:space="0" w:color="auto"/>
            </w:tcBorders>
            <w:vAlign w:val="center"/>
          </w:tcPr>
          <w:p w14:paraId="7420E808"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Toestel</w:t>
            </w:r>
          </w:p>
        </w:tc>
        <w:tc>
          <w:tcPr>
            <w:tcW w:w="5953" w:type="dxa"/>
          </w:tcPr>
          <w:p w14:paraId="2D7269E0" w14:textId="77777777" w:rsidR="007F2EB3" w:rsidRPr="006144E2" w:rsidRDefault="007F2EB3" w:rsidP="007F2EB3">
            <w:pPr>
              <w:tabs>
                <w:tab w:val="left" w:pos="180"/>
                <w:tab w:val="left" w:pos="450"/>
              </w:tabs>
              <w:spacing w:after="200"/>
              <w:rPr>
                <w:rFonts w:eastAsia="Times New Roman" w:cs="Arial"/>
                <w:lang w:bidi="en-US"/>
              </w:rPr>
            </w:pPr>
          </w:p>
        </w:tc>
        <w:tc>
          <w:tcPr>
            <w:tcW w:w="4394" w:type="dxa"/>
            <w:tcBorders>
              <w:bottom w:val="single" w:sz="4" w:space="0" w:color="auto"/>
            </w:tcBorders>
          </w:tcPr>
          <w:p w14:paraId="195490AB" w14:textId="77777777" w:rsidR="007F2EB3" w:rsidRPr="006144E2" w:rsidRDefault="007F2EB3" w:rsidP="007F2EB3">
            <w:pPr>
              <w:tabs>
                <w:tab w:val="left" w:pos="180"/>
                <w:tab w:val="left" w:pos="450"/>
              </w:tabs>
              <w:spacing w:after="200"/>
              <w:rPr>
                <w:rFonts w:eastAsia="Times New Roman" w:cs="Arial"/>
                <w:lang w:bidi="en-US"/>
              </w:rPr>
            </w:pPr>
          </w:p>
        </w:tc>
      </w:tr>
      <w:tr w:rsidR="007F2EB3" w:rsidRPr="006144E2" w14:paraId="143441F4" w14:textId="77777777" w:rsidTr="00CB5A9F">
        <w:tc>
          <w:tcPr>
            <w:tcW w:w="1204" w:type="dxa"/>
            <w:tcBorders>
              <w:bottom w:val="nil"/>
            </w:tcBorders>
          </w:tcPr>
          <w:p w14:paraId="6961DE66" w14:textId="77777777" w:rsidR="007F2EB3" w:rsidRPr="006144E2" w:rsidRDefault="007F2EB3" w:rsidP="007F2EB3">
            <w:pPr>
              <w:tabs>
                <w:tab w:val="left" w:pos="-980"/>
                <w:tab w:val="left" w:pos="-577"/>
                <w:tab w:val="left" w:pos="309"/>
                <w:tab w:val="left" w:pos="494"/>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5095"/>
                <w:tab w:val="left" w:pos="5275"/>
                <w:tab w:val="left" w:pos="5854"/>
                <w:tab w:val="left" w:pos="6426"/>
                <w:tab w:val="left" w:pos="6915"/>
                <w:tab w:val="left" w:pos="7486"/>
              </w:tabs>
              <w:spacing w:after="200"/>
              <w:rPr>
                <w:rFonts w:eastAsia="Times New Roman" w:cs="Arial"/>
                <w:lang w:bidi="en-US"/>
              </w:rPr>
            </w:pPr>
            <w:r w:rsidRPr="006144E2">
              <w:rPr>
                <w:rFonts w:eastAsia="Times New Roman" w:cs="Arial"/>
                <w:lang w:bidi="en-US"/>
              </w:rPr>
              <w:t>10.3.</w:t>
            </w:r>
          </w:p>
        </w:tc>
        <w:tc>
          <w:tcPr>
            <w:tcW w:w="1560" w:type="dxa"/>
            <w:tcBorders>
              <w:bottom w:val="nil"/>
            </w:tcBorders>
          </w:tcPr>
          <w:p w14:paraId="6A9DE5E4" w14:textId="77777777" w:rsidR="007F2EB3" w:rsidRPr="006144E2" w:rsidRDefault="007F2EB3" w:rsidP="007F2EB3">
            <w:pPr>
              <w:tabs>
                <w:tab w:val="left" w:pos="-980"/>
                <w:tab w:val="left" w:pos="-577"/>
                <w:tab w:val="left" w:pos="309"/>
                <w:tab w:val="left" w:pos="494"/>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5095"/>
                <w:tab w:val="left" w:pos="5275"/>
                <w:tab w:val="left" w:pos="5854"/>
                <w:tab w:val="left" w:pos="6426"/>
                <w:tab w:val="left" w:pos="6915"/>
                <w:tab w:val="left" w:pos="7486"/>
              </w:tabs>
              <w:spacing w:after="200"/>
              <w:rPr>
                <w:rFonts w:eastAsia="Times New Roman" w:cs="Arial"/>
                <w:lang w:bidi="en-US"/>
              </w:rPr>
            </w:pPr>
            <w:r w:rsidRPr="006144E2">
              <w:rPr>
                <w:rFonts w:eastAsia="Times New Roman" w:cs="Arial"/>
                <w:lang w:bidi="en-US"/>
              </w:rPr>
              <w:t>Vast opgestelde puntbe-luchters</w:t>
            </w:r>
          </w:p>
        </w:tc>
        <w:tc>
          <w:tcPr>
            <w:tcW w:w="5953" w:type="dxa"/>
          </w:tcPr>
          <w:p w14:paraId="468938D0" w14:textId="77777777" w:rsidR="007F2EB3" w:rsidRPr="006144E2" w:rsidRDefault="007F2EB3" w:rsidP="007F2EB3">
            <w:pPr>
              <w:tabs>
                <w:tab w:val="left" w:pos="-980"/>
                <w:tab w:val="left" w:pos="-577"/>
                <w:tab w:val="left" w:pos="309"/>
                <w:tab w:val="left" w:pos="494"/>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5095"/>
                <w:tab w:val="left" w:pos="5275"/>
                <w:tab w:val="left" w:pos="5854"/>
                <w:tab w:val="left" w:pos="6426"/>
                <w:tab w:val="left" w:pos="6915"/>
                <w:tab w:val="left" w:pos="7486"/>
              </w:tabs>
              <w:spacing w:after="200"/>
              <w:ind w:left="308" w:hanging="308"/>
              <w:rPr>
                <w:rFonts w:eastAsia="Times New Roman" w:cs="Arial"/>
                <w:lang w:bidi="en-US"/>
              </w:rPr>
            </w:pPr>
            <w:r w:rsidRPr="006144E2">
              <w:rPr>
                <w:rFonts w:eastAsia="Times New Roman" w:cs="Arial"/>
                <w:lang w:bidi="en-US"/>
              </w:rPr>
              <w:t>1/</w:t>
            </w:r>
            <w:r w:rsidRPr="006144E2">
              <w:rPr>
                <w:rFonts w:eastAsia="Times New Roman" w:cs="Arial"/>
                <w:lang w:bidi="en-US"/>
              </w:rPr>
              <w:tab/>
            </w:r>
            <w:r w:rsidRPr="006144E2">
              <w:rPr>
                <w:rFonts w:eastAsia="Times New Roman" w:cs="Arial"/>
                <w:u w:val="single"/>
                <w:lang w:bidi="en-US"/>
              </w:rPr>
              <w:t>Er is een ISO 9001 of ISO 9002 certificaat voorhanden voor de productie van dit toestel</w:t>
            </w:r>
            <w:r w:rsidRPr="006144E2">
              <w:rPr>
                <w:rFonts w:eastAsia="Times New Roman" w:cs="Arial"/>
                <w:lang w:bidi="en-US"/>
              </w:rPr>
              <w:t>:</w:t>
            </w:r>
          </w:p>
          <w:p w14:paraId="19556D5D"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ISO-certificaat voorleggen volstaat</w:t>
            </w:r>
          </w:p>
        </w:tc>
        <w:tc>
          <w:tcPr>
            <w:tcW w:w="4394" w:type="dxa"/>
            <w:tcBorders>
              <w:bottom w:val="nil"/>
            </w:tcBorders>
          </w:tcPr>
          <w:p w14:paraId="7D514E8A"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visuele controle m.b.t. technische specificaties, maatvoering, algemene samenbouw, afwerking</w:t>
            </w:r>
          </w:p>
          <w:p w14:paraId="333F0875"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van berekeningsnota's</w:t>
            </w:r>
          </w:p>
        </w:tc>
      </w:tr>
      <w:tr w:rsidR="007F2EB3" w:rsidRPr="006144E2" w14:paraId="6B431FA4" w14:textId="77777777" w:rsidTr="00CB5A9F">
        <w:tc>
          <w:tcPr>
            <w:tcW w:w="1204" w:type="dxa"/>
            <w:tcBorders>
              <w:top w:val="nil"/>
            </w:tcBorders>
          </w:tcPr>
          <w:p w14:paraId="33D2F220" w14:textId="77777777" w:rsidR="007F2EB3" w:rsidRPr="006144E2" w:rsidRDefault="007F2EB3" w:rsidP="007F2EB3">
            <w:pPr>
              <w:tabs>
                <w:tab w:val="left" w:pos="-980"/>
                <w:tab w:val="left" w:pos="-577"/>
                <w:tab w:val="left" w:pos="309"/>
                <w:tab w:val="left" w:pos="494"/>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5095"/>
                <w:tab w:val="left" w:pos="5275"/>
                <w:tab w:val="left" w:pos="5854"/>
                <w:tab w:val="left" w:pos="6426"/>
                <w:tab w:val="left" w:pos="6915"/>
                <w:tab w:val="left" w:pos="7486"/>
              </w:tabs>
              <w:spacing w:after="200"/>
              <w:rPr>
                <w:rFonts w:eastAsia="Times New Roman" w:cs="Arial"/>
                <w:lang w:bidi="en-US"/>
              </w:rPr>
            </w:pPr>
          </w:p>
        </w:tc>
        <w:tc>
          <w:tcPr>
            <w:tcW w:w="1560" w:type="dxa"/>
            <w:tcBorders>
              <w:top w:val="nil"/>
            </w:tcBorders>
          </w:tcPr>
          <w:p w14:paraId="3E9F9037" w14:textId="77777777" w:rsidR="007F2EB3" w:rsidRPr="006144E2" w:rsidRDefault="007F2EB3" w:rsidP="007F2EB3">
            <w:pPr>
              <w:tabs>
                <w:tab w:val="left" w:pos="-980"/>
                <w:tab w:val="left" w:pos="-577"/>
                <w:tab w:val="left" w:pos="309"/>
                <w:tab w:val="left" w:pos="494"/>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5095"/>
                <w:tab w:val="left" w:pos="5275"/>
                <w:tab w:val="left" w:pos="5854"/>
                <w:tab w:val="left" w:pos="6426"/>
                <w:tab w:val="left" w:pos="6915"/>
                <w:tab w:val="left" w:pos="7486"/>
              </w:tabs>
              <w:spacing w:after="200"/>
              <w:rPr>
                <w:rFonts w:eastAsia="Times New Roman" w:cs="Arial"/>
                <w:lang w:bidi="en-US"/>
              </w:rPr>
            </w:pPr>
          </w:p>
        </w:tc>
        <w:tc>
          <w:tcPr>
            <w:tcW w:w="5953" w:type="dxa"/>
          </w:tcPr>
          <w:p w14:paraId="0A6C589D" w14:textId="77777777" w:rsidR="007F2EB3" w:rsidRPr="006144E2" w:rsidRDefault="007F2EB3" w:rsidP="007F2EB3">
            <w:pPr>
              <w:tabs>
                <w:tab w:val="left" w:pos="-980"/>
                <w:tab w:val="left" w:pos="-577"/>
                <w:tab w:val="left" w:pos="309"/>
                <w:tab w:val="left" w:pos="494"/>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5095"/>
                <w:tab w:val="left" w:pos="5275"/>
                <w:tab w:val="left" w:pos="5854"/>
                <w:tab w:val="left" w:pos="6426"/>
                <w:tab w:val="left" w:pos="6915"/>
                <w:tab w:val="left" w:pos="7486"/>
              </w:tabs>
              <w:spacing w:after="200"/>
              <w:ind w:left="308" w:hanging="308"/>
              <w:rPr>
                <w:rFonts w:eastAsia="Times New Roman" w:cs="Arial"/>
                <w:lang w:bidi="en-US"/>
              </w:rPr>
            </w:pPr>
            <w:r w:rsidRPr="006144E2">
              <w:rPr>
                <w:rFonts w:eastAsia="Times New Roman" w:cs="Arial"/>
                <w:lang w:bidi="en-US"/>
              </w:rPr>
              <w:t>2/</w:t>
            </w:r>
            <w:r w:rsidRPr="006144E2">
              <w:rPr>
                <w:rFonts w:eastAsia="Times New Roman" w:cs="Arial"/>
                <w:lang w:bidi="en-US"/>
              </w:rPr>
              <w:tab/>
            </w:r>
            <w:r w:rsidRPr="006144E2">
              <w:rPr>
                <w:rFonts w:eastAsia="Times New Roman" w:cs="Arial"/>
                <w:u w:val="single"/>
                <w:lang w:bidi="en-US"/>
              </w:rPr>
              <w:t>Er is geen ISO 9001 of ISO 9002 certificaat voorhanden</w:t>
            </w:r>
            <w:r w:rsidRPr="006144E2">
              <w:rPr>
                <w:rFonts w:eastAsia="Times New Roman" w:cs="Arial"/>
                <w:lang w:bidi="en-US"/>
              </w:rPr>
              <w:t>:</w:t>
            </w:r>
          </w:p>
          <w:p w14:paraId="79902F36"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op materialen</w:t>
            </w:r>
          </w:p>
          <w:p w14:paraId="2B7022F4"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beluchtingsschotel</w:t>
            </w:r>
          </w:p>
          <w:p w14:paraId="07F9B9B2"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eventuele overkapping</w:t>
            </w:r>
          </w:p>
          <w:p w14:paraId="125586FB"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eventueel stabiliseringskruis</w:t>
            </w:r>
          </w:p>
          <w:p w14:paraId="76281031"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ijsrooster</w:t>
            </w:r>
          </w:p>
          <w:p w14:paraId="7A020CCD" w14:textId="37CBA2C2"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op alle laswerkzaamheden volgens 2</w:t>
            </w:r>
            <w:r w:rsidR="00A0589B">
              <w:rPr>
                <w:rFonts w:eastAsia="Times New Roman" w:cs="Arial"/>
                <w:lang w:bidi="en-US"/>
              </w:rPr>
              <w:t xml:space="preserve"> </w:t>
            </w:r>
            <w:r w:rsidRPr="006144E2">
              <w:rPr>
                <w:rFonts w:eastAsia="Times New Roman" w:cs="Arial"/>
                <w:lang w:bidi="en-US"/>
              </w:rPr>
              <w:t>:</w:t>
            </w:r>
            <w:r w:rsidR="00A0589B">
              <w:rPr>
                <w:rFonts w:eastAsia="Times New Roman" w:cs="Arial"/>
                <w:lang w:bidi="en-US"/>
              </w:rPr>
              <w:t xml:space="preserve"> </w:t>
            </w:r>
            <w:r w:rsidRPr="006144E2">
              <w:rPr>
                <w:rFonts w:eastAsia="Times New Roman" w:cs="Arial"/>
                <w:lang w:bidi="en-US"/>
              </w:rPr>
              <w:t>visueel en penetrant</w:t>
            </w:r>
          </w:p>
          <w:p w14:paraId="3BB20EFB"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op oppervlaktebescherming volgens 3 voor schotel (laagdiktemeting)</w:t>
            </w:r>
          </w:p>
          <w:p w14:paraId="38F58C6D"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onderdelen:</w:t>
            </w:r>
          </w:p>
          <w:p w14:paraId="3F18F1E3"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motor: testcertificaat</w:t>
            </w:r>
          </w:p>
          <w:p w14:paraId="3B046576"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 xml:space="preserve"> motorreductor</w:t>
            </w:r>
            <w:r w:rsidRPr="006144E2">
              <w:rPr>
                <w:rFonts w:eastAsia="Times New Roman" w:cs="Arial"/>
                <w:lang w:bidi="en-US"/>
              </w:rPr>
              <w:br/>
            </w:r>
          </w:p>
        </w:tc>
        <w:tc>
          <w:tcPr>
            <w:tcW w:w="4394" w:type="dxa"/>
            <w:tcBorders>
              <w:top w:val="nil"/>
            </w:tcBorders>
          </w:tcPr>
          <w:p w14:paraId="32B52B19" w14:textId="77777777" w:rsidR="007F2EB3" w:rsidRPr="006144E2" w:rsidRDefault="007F2EB3" w:rsidP="007F2EB3">
            <w:pPr>
              <w:spacing w:after="200"/>
              <w:ind w:left="720"/>
              <w:contextualSpacing/>
              <w:rPr>
                <w:rFonts w:eastAsia="Times New Roman" w:cs="Arial"/>
                <w:lang w:bidi="en-US"/>
              </w:rPr>
            </w:pPr>
          </w:p>
        </w:tc>
      </w:tr>
    </w:tbl>
    <w:p w14:paraId="0921D45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tbl>
      <w:tblPr>
        <w:tblW w:w="13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560"/>
        <w:gridCol w:w="5953"/>
        <w:gridCol w:w="4394"/>
      </w:tblGrid>
      <w:tr w:rsidR="007F2EB3" w:rsidRPr="006144E2" w14:paraId="03FD6EA4" w14:textId="77777777" w:rsidTr="00CB5A9F">
        <w:tc>
          <w:tcPr>
            <w:tcW w:w="1204" w:type="dxa"/>
            <w:shd w:val="pct12" w:color="auto" w:fill="FFFFFF"/>
            <w:vAlign w:val="center"/>
          </w:tcPr>
          <w:p w14:paraId="71DAACBE"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lastRenderedPageBreak/>
              <w:br w:type="page"/>
            </w:r>
          </w:p>
        </w:tc>
        <w:tc>
          <w:tcPr>
            <w:tcW w:w="1560" w:type="dxa"/>
            <w:shd w:val="pct12" w:color="auto" w:fill="FFFFFF"/>
            <w:vAlign w:val="center"/>
          </w:tcPr>
          <w:p w14:paraId="6D21F141" w14:textId="77777777" w:rsidR="007F2EB3" w:rsidRPr="006144E2" w:rsidRDefault="007F2EB3" w:rsidP="007F2EB3">
            <w:pPr>
              <w:tabs>
                <w:tab w:val="left" w:pos="180"/>
                <w:tab w:val="left" w:pos="450"/>
              </w:tabs>
              <w:spacing w:after="200"/>
              <w:rPr>
                <w:rFonts w:eastAsia="Times New Roman" w:cs="Arial"/>
                <w:lang w:bidi="en-US"/>
              </w:rPr>
            </w:pPr>
          </w:p>
        </w:tc>
        <w:tc>
          <w:tcPr>
            <w:tcW w:w="5953" w:type="dxa"/>
            <w:tcBorders>
              <w:bottom w:val="nil"/>
            </w:tcBorders>
            <w:shd w:val="pct12" w:color="auto" w:fill="FFFFFF"/>
            <w:vAlign w:val="center"/>
          </w:tcPr>
          <w:p w14:paraId="4A312ABF"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A. Keuring op materialen / constructies / oppervlaktebescherming</w:t>
            </w:r>
          </w:p>
        </w:tc>
        <w:tc>
          <w:tcPr>
            <w:tcW w:w="4394" w:type="dxa"/>
            <w:shd w:val="pct12" w:color="auto" w:fill="FFFFFF"/>
            <w:vAlign w:val="center"/>
          </w:tcPr>
          <w:p w14:paraId="5B41BD06"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B. Keuring op samenbouw</w:t>
            </w:r>
            <w:r w:rsidRPr="006144E2">
              <w:rPr>
                <w:rFonts w:eastAsia="Times New Roman" w:cs="Arial"/>
                <w:lang w:bidi="en-US"/>
              </w:rPr>
              <w:br/>
            </w:r>
          </w:p>
        </w:tc>
      </w:tr>
      <w:tr w:rsidR="007F2EB3" w:rsidRPr="006144E2" w14:paraId="50B0B899" w14:textId="77777777" w:rsidTr="00CB5A9F">
        <w:trPr>
          <w:cantSplit/>
        </w:trPr>
        <w:tc>
          <w:tcPr>
            <w:tcW w:w="13111" w:type="dxa"/>
            <w:gridSpan w:val="4"/>
            <w:vAlign w:val="center"/>
          </w:tcPr>
          <w:p w14:paraId="2C8A4CCA"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Toestellen samengebouwd in constructiewerkhuis</w:t>
            </w:r>
          </w:p>
        </w:tc>
      </w:tr>
      <w:tr w:rsidR="007F2EB3" w:rsidRPr="006144E2" w14:paraId="2E39FF0D" w14:textId="77777777" w:rsidTr="00CB5A9F">
        <w:tc>
          <w:tcPr>
            <w:tcW w:w="1204" w:type="dxa"/>
            <w:tcBorders>
              <w:bottom w:val="single" w:sz="4" w:space="0" w:color="auto"/>
            </w:tcBorders>
          </w:tcPr>
          <w:p w14:paraId="26A6AFE8"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Nr. bestek</w:t>
            </w:r>
          </w:p>
        </w:tc>
        <w:tc>
          <w:tcPr>
            <w:tcW w:w="1560" w:type="dxa"/>
            <w:tcBorders>
              <w:bottom w:val="single" w:sz="4" w:space="0" w:color="auto"/>
            </w:tcBorders>
            <w:vAlign w:val="center"/>
          </w:tcPr>
          <w:p w14:paraId="63B72774"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Toestel</w:t>
            </w:r>
          </w:p>
        </w:tc>
        <w:tc>
          <w:tcPr>
            <w:tcW w:w="5953" w:type="dxa"/>
          </w:tcPr>
          <w:p w14:paraId="0471749F" w14:textId="77777777" w:rsidR="007F2EB3" w:rsidRPr="006144E2" w:rsidRDefault="007F2EB3" w:rsidP="007F2EB3">
            <w:pPr>
              <w:tabs>
                <w:tab w:val="left" w:pos="180"/>
                <w:tab w:val="left" w:pos="450"/>
              </w:tabs>
              <w:spacing w:after="200"/>
              <w:rPr>
                <w:rFonts w:eastAsia="Times New Roman" w:cs="Arial"/>
                <w:lang w:bidi="en-US"/>
              </w:rPr>
            </w:pPr>
          </w:p>
        </w:tc>
        <w:tc>
          <w:tcPr>
            <w:tcW w:w="4394" w:type="dxa"/>
            <w:tcBorders>
              <w:bottom w:val="single" w:sz="4" w:space="0" w:color="auto"/>
            </w:tcBorders>
          </w:tcPr>
          <w:p w14:paraId="0F93A552" w14:textId="77777777" w:rsidR="007F2EB3" w:rsidRPr="006144E2" w:rsidRDefault="007F2EB3" w:rsidP="007F2EB3">
            <w:pPr>
              <w:tabs>
                <w:tab w:val="left" w:pos="180"/>
                <w:tab w:val="left" w:pos="450"/>
              </w:tabs>
              <w:spacing w:after="200"/>
              <w:rPr>
                <w:rFonts w:eastAsia="Times New Roman" w:cs="Arial"/>
                <w:lang w:bidi="en-US"/>
              </w:rPr>
            </w:pPr>
          </w:p>
        </w:tc>
      </w:tr>
      <w:tr w:rsidR="007F2EB3" w:rsidRPr="006144E2" w14:paraId="1F05EC1B" w14:textId="77777777" w:rsidTr="00CB5A9F">
        <w:tc>
          <w:tcPr>
            <w:tcW w:w="1204" w:type="dxa"/>
            <w:tcBorders>
              <w:bottom w:val="nil"/>
            </w:tcBorders>
          </w:tcPr>
          <w:p w14:paraId="01FA5B69" w14:textId="77777777" w:rsidR="007F2EB3" w:rsidRPr="006144E2" w:rsidRDefault="007F2EB3" w:rsidP="007F2EB3">
            <w:pPr>
              <w:tabs>
                <w:tab w:val="left" w:pos="-5947"/>
                <w:tab w:val="left" w:pos="-5544"/>
                <w:tab w:val="left" w:pos="-4837"/>
                <w:tab w:val="left" w:pos="-4659"/>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10.4.</w:t>
            </w:r>
          </w:p>
        </w:tc>
        <w:tc>
          <w:tcPr>
            <w:tcW w:w="1560" w:type="dxa"/>
            <w:tcBorders>
              <w:bottom w:val="nil"/>
            </w:tcBorders>
          </w:tcPr>
          <w:p w14:paraId="7C917BC5" w14:textId="77777777" w:rsidR="007F2EB3" w:rsidRPr="006144E2" w:rsidRDefault="007F2EB3" w:rsidP="007F2EB3">
            <w:pPr>
              <w:tabs>
                <w:tab w:val="left" w:pos="-5947"/>
                <w:tab w:val="left" w:pos="-5544"/>
                <w:tab w:val="left" w:pos="-4837"/>
                <w:tab w:val="left" w:pos="-4659"/>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Sneldraaiende puntbeluch-ters</w:t>
            </w:r>
          </w:p>
        </w:tc>
        <w:tc>
          <w:tcPr>
            <w:tcW w:w="5953" w:type="dxa"/>
            <w:tcBorders>
              <w:bottom w:val="single" w:sz="4" w:space="0" w:color="auto"/>
            </w:tcBorders>
          </w:tcPr>
          <w:p w14:paraId="74463059" w14:textId="77777777" w:rsidR="007F2EB3" w:rsidRPr="006144E2" w:rsidRDefault="007F2EB3" w:rsidP="007F2EB3">
            <w:pPr>
              <w:tabs>
                <w:tab w:val="left" w:pos="-980"/>
                <w:tab w:val="left" w:pos="-577"/>
                <w:tab w:val="left" w:pos="129"/>
                <w:tab w:val="left" w:pos="309"/>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4899"/>
                <w:tab w:val="left" w:pos="5169"/>
                <w:tab w:val="left" w:pos="5854"/>
                <w:tab w:val="left" w:pos="6426"/>
                <w:tab w:val="left" w:pos="6915"/>
                <w:tab w:val="left" w:pos="7486"/>
              </w:tabs>
              <w:spacing w:after="200"/>
              <w:ind w:left="308" w:hanging="308"/>
              <w:rPr>
                <w:rFonts w:eastAsia="Times New Roman" w:cs="Arial"/>
                <w:lang w:bidi="en-US"/>
              </w:rPr>
            </w:pPr>
            <w:r w:rsidRPr="006144E2">
              <w:rPr>
                <w:rFonts w:eastAsia="Times New Roman" w:cs="Arial"/>
                <w:lang w:bidi="en-US"/>
              </w:rPr>
              <w:t>1/</w:t>
            </w:r>
            <w:r w:rsidRPr="006144E2">
              <w:rPr>
                <w:rFonts w:eastAsia="Times New Roman" w:cs="Arial"/>
                <w:lang w:bidi="en-US"/>
              </w:rPr>
              <w:tab/>
            </w:r>
            <w:r w:rsidRPr="006144E2">
              <w:rPr>
                <w:rFonts w:eastAsia="Times New Roman" w:cs="Arial"/>
                <w:u w:val="single"/>
                <w:lang w:bidi="en-US"/>
              </w:rPr>
              <w:t>Er is een ISO 9001 of ISO 9002 certificaat voorhanden voor de productie van dit toestel</w:t>
            </w:r>
            <w:r w:rsidRPr="006144E2">
              <w:rPr>
                <w:rFonts w:eastAsia="Times New Roman" w:cs="Arial"/>
                <w:lang w:bidi="en-US"/>
              </w:rPr>
              <w:t>:</w:t>
            </w:r>
          </w:p>
          <w:p w14:paraId="43B9B9F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ISO-certificaat voorleggen volstaat</w:t>
            </w:r>
          </w:p>
        </w:tc>
        <w:tc>
          <w:tcPr>
            <w:tcW w:w="4394" w:type="dxa"/>
            <w:tcBorders>
              <w:bottom w:val="nil"/>
            </w:tcBorders>
          </w:tcPr>
          <w:p w14:paraId="471F5D3E"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visuele controle m.b.t. technische specificaties, maatvoering, algemene samenbouw, afwerking</w:t>
            </w:r>
          </w:p>
          <w:p w14:paraId="1948F5AF"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van berekeningsnota's</w:t>
            </w:r>
          </w:p>
        </w:tc>
      </w:tr>
      <w:tr w:rsidR="007F2EB3" w:rsidRPr="006144E2" w14:paraId="32E9B171" w14:textId="77777777" w:rsidTr="00CB5A9F">
        <w:tc>
          <w:tcPr>
            <w:tcW w:w="1204" w:type="dxa"/>
            <w:tcBorders>
              <w:top w:val="nil"/>
            </w:tcBorders>
          </w:tcPr>
          <w:p w14:paraId="413F7DC2" w14:textId="77777777" w:rsidR="007F2EB3" w:rsidRPr="006144E2" w:rsidRDefault="007F2EB3" w:rsidP="007F2EB3">
            <w:pPr>
              <w:tabs>
                <w:tab w:val="left" w:pos="-5947"/>
                <w:tab w:val="left" w:pos="-5544"/>
                <w:tab w:val="left" w:pos="-4837"/>
                <w:tab w:val="left" w:pos="-4659"/>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p>
        </w:tc>
        <w:tc>
          <w:tcPr>
            <w:tcW w:w="1560" w:type="dxa"/>
            <w:tcBorders>
              <w:top w:val="nil"/>
            </w:tcBorders>
          </w:tcPr>
          <w:p w14:paraId="3BC84CED" w14:textId="77777777" w:rsidR="007F2EB3" w:rsidRPr="006144E2" w:rsidRDefault="007F2EB3" w:rsidP="007F2EB3">
            <w:pPr>
              <w:tabs>
                <w:tab w:val="left" w:pos="-5947"/>
                <w:tab w:val="left" w:pos="-5544"/>
                <w:tab w:val="left" w:pos="-4837"/>
                <w:tab w:val="left" w:pos="-4659"/>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p>
        </w:tc>
        <w:tc>
          <w:tcPr>
            <w:tcW w:w="5953" w:type="dxa"/>
            <w:tcBorders>
              <w:top w:val="single" w:sz="4" w:space="0" w:color="auto"/>
            </w:tcBorders>
          </w:tcPr>
          <w:p w14:paraId="0E3BE496" w14:textId="77777777" w:rsidR="007F2EB3" w:rsidRPr="006144E2" w:rsidRDefault="007F2EB3" w:rsidP="007F2EB3">
            <w:pPr>
              <w:tabs>
                <w:tab w:val="left" w:pos="-980"/>
                <w:tab w:val="left" w:pos="-577"/>
                <w:tab w:val="left" w:pos="129"/>
                <w:tab w:val="left" w:pos="309"/>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4899"/>
                <w:tab w:val="left" w:pos="5169"/>
                <w:tab w:val="left" w:pos="5854"/>
                <w:tab w:val="left" w:pos="6426"/>
                <w:tab w:val="left" w:pos="6915"/>
                <w:tab w:val="left" w:pos="7486"/>
              </w:tabs>
              <w:spacing w:after="200"/>
              <w:ind w:left="308" w:hanging="308"/>
              <w:rPr>
                <w:rFonts w:eastAsia="Times New Roman" w:cs="Arial"/>
                <w:lang w:bidi="en-US"/>
              </w:rPr>
            </w:pPr>
            <w:r w:rsidRPr="006144E2">
              <w:rPr>
                <w:rFonts w:eastAsia="Times New Roman" w:cs="Arial"/>
                <w:lang w:bidi="en-US"/>
              </w:rPr>
              <w:t>2/</w:t>
            </w:r>
            <w:r w:rsidRPr="006144E2">
              <w:rPr>
                <w:rFonts w:eastAsia="Times New Roman" w:cs="Arial"/>
                <w:lang w:bidi="en-US"/>
              </w:rPr>
              <w:tab/>
            </w:r>
            <w:r w:rsidRPr="006144E2">
              <w:rPr>
                <w:rFonts w:eastAsia="Times New Roman" w:cs="Arial"/>
                <w:u w:val="single"/>
                <w:lang w:bidi="en-US"/>
              </w:rPr>
              <w:t>Er is geen ISO 9001 of ISO 9002 certificaat voorhanden</w:t>
            </w:r>
            <w:r w:rsidRPr="006144E2">
              <w:rPr>
                <w:rFonts w:eastAsia="Times New Roman" w:cs="Arial"/>
                <w:lang w:bidi="en-US"/>
              </w:rPr>
              <w:t>:</w:t>
            </w:r>
          </w:p>
          <w:p w14:paraId="2ABD02B8"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 xml:space="preserve">controle op materialen </w:t>
            </w:r>
          </w:p>
          <w:p w14:paraId="301E1779"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RVS 304:</w:t>
            </w:r>
          </w:p>
          <w:p w14:paraId="0D775381"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waaier</w:t>
            </w:r>
          </w:p>
          <w:p w14:paraId="35CB2779"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vlotter</w:t>
            </w:r>
          </w:p>
          <w:p w14:paraId="4DB61BDB"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aanzuigconus</w:t>
            </w:r>
          </w:p>
          <w:p w14:paraId="5E5784A9"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eventueel stabilisatiekruis</w:t>
            </w:r>
          </w:p>
          <w:p w14:paraId="5E893B0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op laswerkzaamheden volgens 2: visueel en penetrant.</w:t>
            </w:r>
          </w:p>
          <w:p w14:paraId="51A99FFB"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onderdelen:</w:t>
            </w:r>
          </w:p>
          <w:p w14:paraId="736B3B5E"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motor: testcertificaat</w:t>
            </w:r>
          </w:p>
          <w:p w14:paraId="73D18785"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tuinkabels en haken</w:t>
            </w:r>
          </w:p>
        </w:tc>
        <w:tc>
          <w:tcPr>
            <w:tcW w:w="4394" w:type="dxa"/>
            <w:tcBorders>
              <w:top w:val="nil"/>
            </w:tcBorders>
          </w:tcPr>
          <w:p w14:paraId="4848FB9E" w14:textId="77777777" w:rsidR="007F2EB3" w:rsidRPr="006144E2" w:rsidRDefault="007F2EB3" w:rsidP="007F2EB3">
            <w:pPr>
              <w:spacing w:after="200"/>
              <w:ind w:left="720"/>
              <w:contextualSpacing/>
              <w:rPr>
                <w:rFonts w:eastAsia="Times New Roman" w:cs="Arial"/>
                <w:lang w:bidi="en-US"/>
              </w:rPr>
            </w:pPr>
          </w:p>
        </w:tc>
      </w:tr>
    </w:tbl>
    <w:p w14:paraId="4A491C1C" w14:textId="77777777" w:rsidR="007F2EB3" w:rsidRPr="006144E2" w:rsidRDefault="007F2EB3" w:rsidP="007F2EB3">
      <w:pPr>
        <w:tabs>
          <w:tab w:val="left" w:pos="180"/>
          <w:tab w:val="left" w:pos="450"/>
        </w:tabs>
        <w:spacing w:after="200"/>
        <w:jc w:val="both"/>
        <w:rPr>
          <w:rFonts w:eastAsia="Times New Roman" w:cs="Arial"/>
          <w:lang w:bidi="en-US"/>
        </w:rPr>
      </w:pPr>
    </w:p>
    <w:p w14:paraId="71C832C3" w14:textId="77777777" w:rsidR="007F2EB3" w:rsidRPr="006144E2" w:rsidRDefault="007F2EB3" w:rsidP="007F2EB3">
      <w:pPr>
        <w:tabs>
          <w:tab w:val="left" w:pos="180"/>
          <w:tab w:val="left" w:pos="450"/>
        </w:tabs>
        <w:spacing w:after="200"/>
        <w:jc w:val="both"/>
        <w:rPr>
          <w:rFonts w:eastAsia="Times New Roman" w:cs="Arial"/>
          <w:lang w:bidi="en-US"/>
        </w:rPr>
      </w:pPr>
      <w:r w:rsidRPr="006144E2">
        <w:rPr>
          <w:rFonts w:eastAsia="Times New Roman" w:cs="Arial"/>
          <w:lang w:bidi="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560"/>
        <w:gridCol w:w="5953"/>
        <w:gridCol w:w="4394"/>
      </w:tblGrid>
      <w:tr w:rsidR="007F2EB3" w:rsidRPr="006144E2" w14:paraId="45EDB855" w14:textId="77777777" w:rsidTr="00CB5A9F">
        <w:tc>
          <w:tcPr>
            <w:tcW w:w="1204" w:type="dxa"/>
            <w:tcBorders>
              <w:bottom w:val="single" w:sz="4" w:space="0" w:color="auto"/>
            </w:tcBorders>
            <w:shd w:val="pct12" w:color="auto" w:fill="FFFFFF"/>
            <w:vAlign w:val="center"/>
          </w:tcPr>
          <w:p w14:paraId="285065D1" w14:textId="77777777" w:rsidR="007F2EB3" w:rsidRPr="006144E2" w:rsidRDefault="007F2EB3" w:rsidP="007F2EB3">
            <w:pPr>
              <w:tabs>
                <w:tab w:val="left" w:pos="180"/>
                <w:tab w:val="left" w:pos="450"/>
              </w:tabs>
              <w:spacing w:after="200"/>
              <w:rPr>
                <w:rFonts w:eastAsia="Times New Roman" w:cs="Arial"/>
                <w:lang w:bidi="en-US"/>
              </w:rPr>
            </w:pPr>
          </w:p>
        </w:tc>
        <w:tc>
          <w:tcPr>
            <w:tcW w:w="1560" w:type="dxa"/>
            <w:tcBorders>
              <w:bottom w:val="single" w:sz="4" w:space="0" w:color="auto"/>
            </w:tcBorders>
            <w:shd w:val="pct12" w:color="auto" w:fill="FFFFFF"/>
            <w:vAlign w:val="center"/>
          </w:tcPr>
          <w:p w14:paraId="2F5EC9E2" w14:textId="77777777" w:rsidR="007F2EB3" w:rsidRPr="006144E2" w:rsidRDefault="007F2EB3" w:rsidP="007F2EB3">
            <w:pPr>
              <w:tabs>
                <w:tab w:val="left" w:pos="180"/>
                <w:tab w:val="left" w:pos="450"/>
              </w:tabs>
              <w:spacing w:after="200"/>
              <w:rPr>
                <w:rFonts w:eastAsia="Times New Roman" w:cs="Arial"/>
                <w:lang w:bidi="en-US"/>
              </w:rPr>
            </w:pPr>
          </w:p>
        </w:tc>
        <w:tc>
          <w:tcPr>
            <w:tcW w:w="5953" w:type="dxa"/>
            <w:shd w:val="pct12" w:color="auto" w:fill="FFFFFF"/>
            <w:vAlign w:val="center"/>
          </w:tcPr>
          <w:p w14:paraId="6273BD77"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A. Keuring op materialen / constructies / oppervlaktebescherming</w:t>
            </w:r>
          </w:p>
        </w:tc>
        <w:tc>
          <w:tcPr>
            <w:tcW w:w="4394" w:type="dxa"/>
            <w:tcBorders>
              <w:bottom w:val="single" w:sz="4" w:space="0" w:color="auto"/>
            </w:tcBorders>
            <w:shd w:val="pct12" w:color="auto" w:fill="FFFFFF"/>
            <w:vAlign w:val="center"/>
          </w:tcPr>
          <w:p w14:paraId="0D385A52"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B. Keuring op samenbouw</w:t>
            </w:r>
            <w:r w:rsidRPr="006144E2">
              <w:rPr>
                <w:rFonts w:eastAsia="Times New Roman" w:cs="Arial"/>
                <w:lang w:bidi="en-US"/>
              </w:rPr>
              <w:br/>
            </w:r>
          </w:p>
        </w:tc>
      </w:tr>
      <w:tr w:rsidR="007F2EB3" w:rsidRPr="006144E2" w14:paraId="2994D33F" w14:textId="77777777" w:rsidTr="00CB5A9F">
        <w:tc>
          <w:tcPr>
            <w:tcW w:w="1204" w:type="dxa"/>
            <w:tcBorders>
              <w:bottom w:val="nil"/>
            </w:tcBorders>
          </w:tcPr>
          <w:p w14:paraId="4BC565BA" w14:textId="77777777" w:rsidR="007F2EB3" w:rsidRPr="006144E2" w:rsidRDefault="007F2EB3" w:rsidP="007F2EB3">
            <w:pPr>
              <w:tabs>
                <w:tab w:val="left" w:pos="-980"/>
                <w:tab w:val="left" w:pos="-577"/>
                <w:tab w:val="left" w:pos="210"/>
                <w:tab w:val="left" w:pos="494"/>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4899"/>
                <w:tab w:val="left" w:pos="5169"/>
                <w:tab w:val="left" w:pos="5854"/>
                <w:tab w:val="left" w:pos="6426"/>
                <w:tab w:val="left" w:pos="6915"/>
                <w:tab w:val="left" w:pos="7486"/>
              </w:tabs>
              <w:spacing w:after="200"/>
              <w:rPr>
                <w:rFonts w:eastAsia="Times New Roman" w:cs="Arial"/>
                <w:lang w:bidi="en-US"/>
              </w:rPr>
            </w:pPr>
            <w:r w:rsidRPr="006144E2">
              <w:rPr>
                <w:rFonts w:eastAsia="Times New Roman" w:cs="Arial"/>
                <w:lang w:bidi="en-US"/>
              </w:rPr>
              <w:t>12.</w:t>
            </w:r>
          </w:p>
        </w:tc>
        <w:tc>
          <w:tcPr>
            <w:tcW w:w="1560" w:type="dxa"/>
            <w:tcBorders>
              <w:bottom w:val="nil"/>
            </w:tcBorders>
          </w:tcPr>
          <w:p w14:paraId="6EDC6A08" w14:textId="77777777" w:rsidR="007F2EB3" w:rsidRPr="006144E2" w:rsidRDefault="007F2EB3" w:rsidP="007F2EB3">
            <w:pPr>
              <w:tabs>
                <w:tab w:val="left" w:pos="-980"/>
                <w:tab w:val="left" w:pos="-577"/>
                <w:tab w:val="left" w:pos="210"/>
                <w:tab w:val="left" w:pos="494"/>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4899"/>
                <w:tab w:val="left" w:pos="5169"/>
                <w:tab w:val="left" w:pos="5854"/>
                <w:tab w:val="left" w:pos="6426"/>
                <w:tab w:val="left" w:pos="6915"/>
                <w:tab w:val="left" w:pos="7486"/>
              </w:tabs>
              <w:spacing w:after="200"/>
              <w:rPr>
                <w:rFonts w:eastAsia="Times New Roman" w:cs="Arial"/>
                <w:lang w:bidi="en-US"/>
              </w:rPr>
            </w:pPr>
            <w:r w:rsidRPr="006144E2">
              <w:rPr>
                <w:rFonts w:eastAsia="Times New Roman" w:cs="Arial"/>
                <w:lang w:bidi="en-US"/>
              </w:rPr>
              <w:t>Slibindikker</w:t>
            </w:r>
          </w:p>
        </w:tc>
        <w:tc>
          <w:tcPr>
            <w:tcW w:w="5953" w:type="dxa"/>
            <w:tcBorders>
              <w:bottom w:val="nil"/>
            </w:tcBorders>
          </w:tcPr>
          <w:p w14:paraId="18DCB077" w14:textId="77777777" w:rsidR="007F2EB3" w:rsidRPr="006144E2" w:rsidRDefault="007F2EB3" w:rsidP="007F2EB3">
            <w:pPr>
              <w:tabs>
                <w:tab w:val="left" w:pos="-980"/>
                <w:tab w:val="left" w:pos="-577"/>
                <w:tab w:val="left" w:pos="294"/>
                <w:tab w:val="left" w:pos="494"/>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4899"/>
                <w:tab w:val="left" w:pos="5169"/>
                <w:tab w:val="left" w:pos="5854"/>
                <w:tab w:val="left" w:pos="6426"/>
                <w:tab w:val="left" w:pos="6915"/>
                <w:tab w:val="left" w:pos="7486"/>
              </w:tabs>
              <w:spacing w:after="200"/>
              <w:ind w:left="292" w:hanging="292"/>
              <w:rPr>
                <w:rFonts w:eastAsia="Times New Roman" w:cs="Arial"/>
                <w:lang w:bidi="en-US"/>
              </w:rPr>
            </w:pPr>
            <w:r w:rsidRPr="006144E2">
              <w:rPr>
                <w:rFonts w:eastAsia="Times New Roman" w:cs="Arial"/>
                <w:lang w:bidi="en-US"/>
              </w:rPr>
              <w:t>1/</w:t>
            </w:r>
            <w:r w:rsidRPr="006144E2">
              <w:rPr>
                <w:rFonts w:eastAsia="Times New Roman" w:cs="Arial"/>
                <w:lang w:bidi="en-US"/>
              </w:rPr>
              <w:tab/>
            </w:r>
            <w:r w:rsidRPr="006144E2">
              <w:rPr>
                <w:rFonts w:eastAsia="Times New Roman" w:cs="Arial"/>
                <w:u w:val="single"/>
                <w:lang w:bidi="en-US"/>
              </w:rPr>
              <w:t>Er is een ISO 9001 of ISO 9002 certificaat voorhanden voor de productie van dit toestel</w:t>
            </w:r>
            <w:r w:rsidRPr="006144E2">
              <w:rPr>
                <w:rFonts w:eastAsia="Times New Roman" w:cs="Arial"/>
                <w:lang w:bidi="en-US"/>
              </w:rPr>
              <w:t>:</w:t>
            </w:r>
          </w:p>
          <w:p w14:paraId="656A8CEF"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ISO-certificaat voorleggen volstaat</w:t>
            </w:r>
          </w:p>
          <w:p w14:paraId="43ADA682" w14:textId="77777777" w:rsidR="007F2EB3" w:rsidRPr="006144E2" w:rsidRDefault="007F2EB3" w:rsidP="007F2EB3">
            <w:pPr>
              <w:spacing w:after="200"/>
              <w:ind w:left="1440"/>
              <w:contextualSpacing/>
              <w:rPr>
                <w:rFonts w:eastAsia="Times New Roman" w:cs="Arial"/>
                <w:lang w:bidi="en-US"/>
              </w:rPr>
            </w:pPr>
          </w:p>
        </w:tc>
        <w:tc>
          <w:tcPr>
            <w:tcW w:w="4394" w:type="dxa"/>
            <w:tcBorders>
              <w:bottom w:val="nil"/>
            </w:tcBorders>
          </w:tcPr>
          <w:p w14:paraId="77D9A277"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visuele controle m.b.t. technische specificaties, maatvoering, algemene samenbouw, afwerking</w:t>
            </w:r>
          </w:p>
          <w:p w14:paraId="733A95E1"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van de berekeningsnota's opgesteld door de aannemer</w:t>
            </w:r>
          </w:p>
        </w:tc>
      </w:tr>
      <w:tr w:rsidR="007F2EB3" w:rsidRPr="006144E2" w14:paraId="729450CC" w14:textId="77777777" w:rsidTr="00CB5A9F">
        <w:tc>
          <w:tcPr>
            <w:tcW w:w="1204" w:type="dxa"/>
            <w:tcBorders>
              <w:top w:val="nil"/>
              <w:bottom w:val="single" w:sz="4" w:space="0" w:color="auto"/>
            </w:tcBorders>
          </w:tcPr>
          <w:p w14:paraId="4D78F120" w14:textId="77777777" w:rsidR="007F2EB3" w:rsidRPr="006144E2" w:rsidRDefault="007F2EB3" w:rsidP="007F2EB3">
            <w:pPr>
              <w:tabs>
                <w:tab w:val="left" w:pos="-980"/>
                <w:tab w:val="left" w:pos="-577"/>
                <w:tab w:val="left" w:pos="210"/>
                <w:tab w:val="left" w:pos="494"/>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4899"/>
                <w:tab w:val="left" w:pos="5169"/>
                <w:tab w:val="left" w:pos="5854"/>
                <w:tab w:val="left" w:pos="6426"/>
                <w:tab w:val="left" w:pos="6915"/>
                <w:tab w:val="left" w:pos="7486"/>
              </w:tabs>
              <w:spacing w:after="200"/>
              <w:rPr>
                <w:rFonts w:eastAsia="Times New Roman" w:cs="Arial"/>
                <w:lang w:bidi="en-US"/>
              </w:rPr>
            </w:pPr>
          </w:p>
        </w:tc>
        <w:tc>
          <w:tcPr>
            <w:tcW w:w="1560" w:type="dxa"/>
            <w:tcBorders>
              <w:top w:val="nil"/>
              <w:bottom w:val="single" w:sz="4" w:space="0" w:color="auto"/>
            </w:tcBorders>
          </w:tcPr>
          <w:p w14:paraId="33C73F47" w14:textId="77777777" w:rsidR="007F2EB3" w:rsidRPr="006144E2" w:rsidRDefault="007F2EB3" w:rsidP="007F2EB3">
            <w:pPr>
              <w:tabs>
                <w:tab w:val="left" w:pos="-980"/>
                <w:tab w:val="left" w:pos="-577"/>
                <w:tab w:val="left" w:pos="210"/>
                <w:tab w:val="left" w:pos="494"/>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4899"/>
                <w:tab w:val="left" w:pos="5169"/>
                <w:tab w:val="left" w:pos="5854"/>
                <w:tab w:val="left" w:pos="6426"/>
                <w:tab w:val="left" w:pos="6915"/>
                <w:tab w:val="left" w:pos="7486"/>
              </w:tabs>
              <w:spacing w:after="200"/>
              <w:rPr>
                <w:rFonts w:eastAsia="Times New Roman" w:cs="Arial"/>
                <w:lang w:bidi="en-US"/>
              </w:rPr>
            </w:pPr>
          </w:p>
        </w:tc>
        <w:tc>
          <w:tcPr>
            <w:tcW w:w="5953" w:type="dxa"/>
            <w:tcBorders>
              <w:bottom w:val="single" w:sz="4" w:space="0" w:color="auto"/>
            </w:tcBorders>
          </w:tcPr>
          <w:p w14:paraId="7DD35AC9" w14:textId="77777777" w:rsidR="007F2EB3" w:rsidRPr="006144E2" w:rsidRDefault="007F2EB3" w:rsidP="007F2EB3">
            <w:pPr>
              <w:tabs>
                <w:tab w:val="left" w:pos="-980"/>
                <w:tab w:val="left" w:pos="-577"/>
                <w:tab w:val="left" w:pos="294"/>
                <w:tab w:val="left" w:pos="494"/>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4899"/>
                <w:tab w:val="left" w:pos="5169"/>
                <w:tab w:val="left" w:pos="5854"/>
                <w:tab w:val="left" w:pos="6426"/>
                <w:tab w:val="left" w:pos="6915"/>
                <w:tab w:val="left" w:pos="7486"/>
              </w:tabs>
              <w:spacing w:after="200"/>
              <w:rPr>
                <w:rFonts w:eastAsia="Times New Roman" w:cs="Arial"/>
                <w:lang w:bidi="en-US"/>
              </w:rPr>
            </w:pPr>
            <w:r w:rsidRPr="006144E2">
              <w:rPr>
                <w:rFonts w:eastAsia="Times New Roman" w:cs="Arial"/>
                <w:lang w:bidi="en-US"/>
              </w:rPr>
              <w:t>2/</w:t>
            </w:r>
            <w:r w:rsidRPr="006144E2">
              <w:rPr>
                <w:rFonts w:eastAsia="Times New Roman" w:cs="Arial"/>
                <w:lang w:bidi="en-US"/>
              </w:rPr>
              <w:tab/>
            </w:r>
            <w:r w:rsidRPr="006144E2">
              <w:rPr>
                <w:rFonts w:eastAsia="Times New Roman" w:cs="Arial"/>
                <w:u w:val="single"/>
                <w:lang w:bidi="en-US"/>
              </w:rPr>
              <w:t xml:space="preserve">Er is geen ISO 9001 of ISO 9002 </w:t>
            </w:r>
            <w:r w:rsidRPr="006144E2">
              <w:rPr>
                <w:rFonts w:eastAsia="Times New Roman" w:cs="Arial"/>
                <w:lang w:bidi="en-US"/>
              </w:rPr>
              <w:tab/>
            </w:r>
            <w:r w:rsidRPr="006144E2">
              <w:rPr>
                <w:rFonts w:eastAsia="Times New Roman" w:cs="Arial"/>
                <w:u w:val="single"/>
                <w:lang w:bidi="en-US"/>
              </w:rPr>
              <w:t>certificaat voorhanden</w:t>
            </w:r>
            <w:r w:rsidRPr="006144E2">
              <w:rPr>
                <w:rFonts w:eastAsia="Times New Roman" w:cs="Arial"/>
                <w:lang w:bidi="en-US"/>
              </w:rPr>
              <w:t>:</w:t>
            </w:r>
          </w:p>
          <w:p w14:paraId="304EC29D"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 xml:space="preserve">controle op materialen </w:t>
            </w:r>
          </w:p>
          <w:p w14:paraId="588CC299"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loopbrug: Alu (zie zandvanger)</w:t>
            </w:r>
          </w:p>
          <w:p w14:paraId="2B123EF3"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paddelwerk: RVS 304</w:t>
            </w:r>
          </w:p>
          <w:p w14:paraId="7605C22C"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schrapermechanisme RVS 304</w:t>
            </w:r>
          </w:p>
          <w:p w14:paraId="55F70047"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inlaattrommel: RVS 304</w:t>
            </w:r>
          </w:p>
          <w:p w14:paraId="7FD28C04"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op laswerkzaamheden volgens 2 visueel en penetrant.</w:t>
            </w:r>
          </w:p>
          <w:p w14:paraId="4B5268B1"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onderdelen:</w:t>
            </w:r>
          </w:p>
          <w:p w14:paraId="3387363A"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motor: testcertificaat</w:t>
            </w:r>
          </w:p>
          <w:p w14:paraId="6538266F"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 xml:space="preserve"> motorreductor</w:t>
            </w:r>
          </w:p>
          <w:p w14:paraId="36276896"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tandwielkast of wormwielkast</w:t>
            </w:r>
          </w:p>
          <w:p w14:paraId="20E40A6D"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ophanging</w:t>
            </w:r>
          </w:p>
          <w:p w14:paraId="6770B975"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beveiliging</w:t>
            </w:r>
          </w:p>
        </w:tc>
        <w:tc>
          <w:tcPr>
            <w:tcW w:w="4394" w:type="dxa"/>
            <w:tcBorders>
              <w:top w:val="nil"/>
              <w:bottom w:val="single" w:sz="4" w:space="0" w:color="auto"/>
            </w:tcBorders>
          </w:tcPr>
          <w:p w14:paraId="6A87B0BE" w14:textId="77777777" w:rsidR="007F2EB3" w:rsidRPr="006144E2" w:rsidRDefault="007F2EB3" w:rsidP="007F2EB3">
            <w:pPr>
              <w:spacing w:after="200"/>
              <w:ind w:left="720"/>
              <w:contextualSpacing/>
              <w:rPr>
                <w:rFonts w:eastAsia="Times New Roman" w:cs="Arial"/>
                <w:lang w:bidi="en-US"/>
              </w:rPr>
            </w:pPr>
          </w:p>
        </w:tc>
      </w:tr>
    </w:tbl>
    <w:p w14:paraId="3EEC91E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560"/>
        <w:gridCol w:w="5953"/>
        <w:gridCol w:w="4394"/>
      </w:tblGrid>
      <w:tr w:rsidR="007F2EB3" w:rsidRPr="006144E2" w14:paraId="1885BC8F" w14:textId="77777777" w:rsidTr="00CB5A9F">
        <w:tc>
          <w:tcPr>
            <w:tcW w:w="1204" w:type="dxa"/>
            <w:tcBorders>
              <w:bottom w:val="single" w:sz="4" w:space="0" w:color="auto"/>
            </w:tcBorders>
            <w:shd w:val="pct12" w:color="auto" w:fill="FFFFFF"/>
            <w:vAlign w:val="center"/>
          </w:tcPr>
          <w:p w14:paraId="14A6250F" w14:textId="77777777" w:rsidR="007F2EB3" w:rsidRPr="006144E2" w:rsidRDefault="007F2EB3" w:rsidP="007F2EB3">
            <w:pPr>
              <w:tabs>
                <w:tab w:val="left" w:pos="180"/>
                <w:tab w:val="left" w:pos="450"/>
              </w:tabs>
              <w:spacing w:after="200"/>
              <w:rPr>
                <w:rFonts w:eastAsia="Times New Roman" w:cs="Arial"/>
                <w:lang w:bidi="en-US"/>
              </w:rPr>
            </w:pPr>
          </w:p>
        </w:tc>
        <w:tc>
          <w:tcPr>
            <w:tcW w:w="1560" w:type="dxa"/>
            <w:tcBorders>
              <w:bottom w:val="single" w:sz="4" w:space="0" w:color="auto"/>
            </w:tcBorders>
            <w:shd w:val="pct12" w:color="auto" w:fill="FFFFFF"/>
            <w:vAlign w:val="center"/>
          </w:tcPr>
          <w:p w14:paraId="44E877A2" w14:textId="77777777" w:rsidR="007F2EB3" w:rsidRPr="006144E2" w:rsidRDefault="007F2EB3" w:rsidP="007F2EB3">
            <w:pPr>
              <w:tabs>
                <w:tab w:val="left" w:pos="180"/>
                <w:tab w:val="left" w:pos="450"/>
              </w:tabs>
              <w:spacing w:after="200"/>
              <w:rPr>
                <w:rFonts w:eastAsia="Times New Roman" w:cs="Arial"/>
                <w:lang w:bidi="en-US"/>
              </w:rPr>
            </w:pPr>
          </w:p>
        </w:tc>
        <w:tc>
          <w:tcPr>
            <w:tcW w:w="5953" w:type="dxa"/>
            <w:shd w:val="pct12" w:color="auto" w:fill="FFFFFF"/>
            <w:vAlign w:val="center"/>
          </w:tcPr>
          <w:p w14:paraId="25424AC2"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A. Keuring op materialen / constructies / oppervlaktebescherming</w:t>
            </w:r>
          </w:p>
        </w:tc>
        <w:tc>
          <w:tcPr>
            <w:tcW w:w="4394" w:type="dxa"/>
            <w:tcBorders>
              <w:bottom w:val="single" w:sz="4" w:space="0" w:color="auto"/>
            </w:tcBorders>
            <w:shd w:val="pct12" w:color="auto" w:fill="FFFFFF"/>
            <w:vAlign w:val="center"/>
          </w:tcPr>
          <w:p w14:paraId="7B3AC432"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B. Keuring op samenbouw</w:t>
            </w:r>
            <w:r w:rsidRPr="006144E2">
              <w:rPr>
                <w:rFonts w:eastAsia="Times New Roman" w:cs="Arial"/>
                <w:lang w:bidi="en-US"/>
              </w:rPr>
              <w:br/>
            </w:r>
          </w:p>
        </w:tc>
      </w:tr>
      <w:tr w:rsidR="007F2EB3" w:rsidRPr="006144E2" w14:paraId="43BD79D4" w14:textId="77777777" w:rsidTr="00CB5A9F">
        <w:trPr>
          <w:cantSplit/>
          <w:trHeight w:val="552"/>
        </w:trPr>
        <w:tc>
          <w:tcPr>
            <w:tcW w:w="2764" w:type="dxa"/>
            <w:gridSpan w:val="2"/>
            <w:tcBorders>
              <w:right w:val="nil"/>
            </w:tcBorders>
            <w:vAlign w:val="center"/>
          </w:tcPr>
          <w:p w14:paraId="5D9F804E"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Package Units</w:t>
            </w:r>
          </w:p>
        </w:tc>
        <w:tc>
          <w:tcPr>
            <w:tcW w:w="5953" w:type="dxa"/>
            <w:tcBorders>
              <w:left w:val="nil"/>
              <w:right w:val="nil"/>
            </w:tcBorders>
          </w:tcPr>
          <w:p w14:paraId="4B0A1FAE"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p>
        </w:tc>
        <w:tc>
          <w:tcPr>
            <w:tcW w:w="4394" w:type="dxa"/>
            <w:tcBorders>
              <w:left w:val="nil"/>
            </w:tcBorders>
          </w:tcPr>
          <w:p w14:paraId="5E6E2CE7"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p>
        </w:tc>
      </w:tr>
      <w:tr w:rsidR="007F2EB3" w:rsidRPr="006144E2" w14:paraId="0CFCA2E7" w14:textId="77777777" w:rsidTr="00CB5A9F">
        <w:tc>
          <w:tcPr>
            <w:tcW w:w="1204" w:type="dxa"/>
          </w:tcPr>
          <w:p w14:paraId="56F780AC"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Nr. bestek</w:t>
            </w:r>
          </w:p>
        </w:tc>
        <w:tc>
          <w:tcPr>
            <w:tcW w:w="1560" w:type="dxa"/>
            <w:vAlign w:val="center"/>
          </w:tcPr>
          <w:p w14:paraId="70102B56"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Toestel</w:t>
            </w:r>
          </w:p>
        </w:tc>
        <w:tc>
          <w:tcPr>
            <w:tcW w:w="5953" w:type="dxa"/>
          </w:tcPr>
          <w:p w14:paraId="375B6ED0"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p>
        </w:tc>
        <w:tc>
          <w:tcPr>
            <w:tcW w:w="4394" w:type="dxa"/>
          </w:tcPr>
          <w:p w14:paraId="49B7030B"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p>
        </w:tc>
      </w:tr>
      <w:tr w:rsidR="007F2EB3" w:rsidRPr="006144E2" w14:paraId="2EB38278" w14:textId="77777777" w:rsidTr="00CB5A9F">
        <w:tc>
          <w:tcPr>
            <w:tcW w:w="1204" w:type="dxa"/>
            <w:vMerge w:val="restart"/>
          </w:tcPr>
          <w:p w14:paraId="53022C97"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13.</w:t>
            </w:r>
            <w:r w:rsidRPr="006144E2">
              <w:rPr>
                <w:rFonts w:eastAsia="Times New Roman" w:cs="Arial"/>
                <w:lang w:bidi="en-US"/>
              </w:rPr>
              <w:br/>
            </w:r>
          </w:p>
          <w:p w14:paraId="1575914C"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14.</w:t>
            </w:r>
            <w:r w:rsidRPr="006144E2">
              <w:rPr>
                <w:rFonts w:eastAsia="Times New Roman" w:cs="Arial"/>
                <w:lang w:bidi="en-US"/>
              </w:rPr>
              <w:br/>
            </w:r>
          </w:p>
          <w:p w14:paraId="5A53CE6D"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r w:rsidRPr="006144E2">
              <w:rPr>
                <w:rFonts w:eastAsia="Times New Roman" w:cs="Arial"/>
                <w:lang w:bidi="en-US"/>
              </w:rPr>
              <w:br/>
              <w:t>15.</w:t>
            </w:r>
          </w:p>
          <w:p w14:paraId="5C22FFD1"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17.</w:t>
            </w:r>
          </w:p>
        </w:tc>
        <w:tc>
          <w:tcPr>
            <w:tcW w:w="1560" w:type="dxa"/>
            <w:vMerge w:val="restart"/>
          </w:tcPr>
          <w:p w14:paraId="45BCD50F"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Bedrijfswater-installatie</w:t>
            </w:r>
          </w:p>
          <w:p w14:paraId="78467C02"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Polyelektrolyt-aanmaak-installatie</w:t>
            </w:r>
          </w:p>
          <w:p w14:paraId="43105795"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Geurafzuiging</w:t>
            </w:r>
          </w:p>
          <w:p w14:paraId="64FCB689"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Mechanische indiktafel</w:t>
            </w:r>
          </w:p>
        </w:tc>
        <w:tc>
          <w:tcPr>
            <w:tcW w:w="5953" w:type="dxa"/>
          </w:tcPr>
          <w:p w14:paraId="4DF38394"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92"/>
                <w:tab w:val="left" w:pos="47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 xml:space="preserve">1/ </w:t>
            </w:r>
            <w:r w:rsidRPr="006144E2">
              <w:rPr>
                <w:rFonts w:eastAsia="Times New Roman" w:cs="Arial"/>
                <w:u w:val="single"/>
                <w:lang w:bidi="en-US"/>
              </w:rPr>
              <w:t>er is een certificaat voorhanden voor de productie van dit toestel</w:t>
            </w:r>
            <w:r w:rsidRPr="006144E2">
              <w:rPr>
                <w:rFonts w:eastAsia="Times New Roman" w:cs="Arial"/>
                <w:lang w:bidi="en-US"/>
              </w:rPr>
              <w:t>:</w:t>
            </w:r>
          </w:p>
          <w:p w14:paraId="120BAE7E"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ISO 9001 of 9002-certificaat</w:t>
            </w:r>
          </w:p>
          <w:p w14:paraId="6531D690"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geldig keuringscertificaat van een door Aquafin erkend organisme dat de gevraagde kwaliteitseisen voor materialen, lassen, oppervlaktebescherming garandeert</w:t>
            </w:r>
          </w:p>
          <w:p w14:paraId="44013465" w14:textId="77777777" w:rsidR="007F2EB3" w:rsidRPr="006144E2" w:rsidRDefault="007F2EB3" w:rsidP="007F2EB3">
            <w:pPr>
              <w:spacing w:after="200"/>
              <w:ind w:left="720"/>
              <w:contextualSpacing/>
              <w:rPr>
                <w:rFonts w:eastAsia="Times New Roman" w:cs="Arial"/>
                <w:lang w:bidi="en-US"/>
              </w:rPr>
            </w:pPr>
          </w:p>
        </w:tc>
        <w:tc>
          <w:tcPr>
            <w:tcW w:w="4394" w:type="dxa"/>
            <w:vMerge w:val="restart"/>
          </w:tcPr>
          <w:p w14:paraId="7D43D79C"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m.b.t. technische specificaties, maatvoering, algemene samenbouw, afwerking, sturing, beveiligingen...</w:t>
            </w:r>
          </w:p>
        </w:tc>
      </w:tr>
      <w:tr w:rsidR="007F2EB3" w:rsidRPr="006144E2" w14:paraId="2A5BA82C" w14:textId="77777777" w:rsidTr="00CB5A9F">
        <w:tc>
          <w:tcPr>
            <w:tcW w:w="1204" w:type="dxa"/>
            <w:vMerge/>
          </w:tcPr>
          <w:p w14:paraId="37A106BE"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p>
        </w:tc>
        <w:tc>
          <w:tcPr>
            <w:tcW w:w="1560" w:type="dxa"/>
            <w:vMerge/>
          </w:tcPr>
          <w:p w14:paraId="378C7600"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p>
        </w:tc>
        <w:tc>
          <w:tcPr>
            <w:tcW w:w="5953" w:type="dxa"/>
          </w:tcPr>
          <w:p w14:paraId="2297A2B6"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 xml:space="preserve">2/ </w:t>
            </w:r>
            <w:r w:rsidRPr="006144E2">
              <w:rPr>
                <w:rFonts w:eastAsia="Times New Roman" w:cs="Arial"/>
                <w:u w:val="single"/>
                <w:lang w:bidi="en-US"/>
              </w:rPr>
              <w:t>er is geen certificaat voorhanden</w:t>
            </w:r>
            <w:r w:rsidRPr="006144E2">
              <w:rPr>
                <w:rFonts w:eastAsia="Times New Roman" w:cs="Arial"/>
                <w:lang w:bidi="en-US"/>
              </w:rPr>
              <w:t>:</w:t>
            </w:r>
          </w:p>
          <w:p w14:paraId="2E49E940"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Een erkend controlebureau zal een keuring uitvoeren op kosten van de aannemer, deze omvat:</w:t>
            </w:r>
          </w:p>
          <w:p w14:paraId="6485FA83"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op materialen en toebehoren volgens opgelegde normen en specificaties.</w:t>
            </w:r>
          </w:p>
        </w:tc>
        <w:tc>
          <w:tcPr>
            <w:tcW w:w="4394" w:type="dxa"/>
            <w:vMerge/>
          </w:tcPr>
          <w:p w14:paraId="02E871A0" w14:textId="77777777" w:rsidR="007F2EB3" w:rsidRPr="006144E2" w:rsidRDefault="007F2EB3" w:rsidP="007F2EB3">
            <w:pPr>
              <w:numPr>
                <w:ilvl w:val="0"/>
                <w:numId w:val="3"/>
              </w:numPr>
              <w:spacing w:after="200"/>
              <w:contextualSpacing/>
              <w:rPr>
                <w:rFonts w:eastAsia="Times New Roman" w:cs="Arial"/>
                <w:lang w:bidi="en-US"/>
              </w:rPr>
            </w:pPr>
          </w:p>
        </w:tc>
      </w:tr>
    </w:tbl>
    <w:p w14:paraId="194F5770" w14:textId="77777777" w:rsidR="007F2EB3" w:rsidRPr="006144E2" w:rsidRDefault="007F2EB3" w:rsidP="007F2EB3">
      <w:pPr>
        <w:tabs>
          <w:tab w:val="left" w:pos="180"/>
          <w:tab w:val="left" w:pos="450"/>
        </w:tabs>
        <w:spacing w:after="200"/>
        <w:jc w:val="both"/>
        <w:rPr>
          <w:rFonts w:eastAsia="Times New Roman" w:cs="Arial"/>
          <w:lang w:bidi="en-US"/>
        </w:rPr>
      </w:pPr>
      <w:r w:rsidRPr="006144E2">
        <w:rPr>
          <w:rFonts w:eastAsia="Times New Roman" w:cs="Arial"/>
          <w:lang w:bidi="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560"/>
        <w:gridCol w:w="5953"/>
        <w:gridCol w:w="4394"/>
      </w:tblGrid>
      <w:tr w:rsidR="007F2EB3" w:rsidRPr="006144E2" w14:paraId="2D590192" w14:textId="77777777" w:rsidTr="00CB5A9F">
        <w:tc>
          <w:tcPr>
            <w:tcW w:w="1204" w:type="dxa"/>
            <w:shd w:val="pct12" w:color="auto" w:fill="FFFFFF"/>
            <w:vAlign w:val="center"/>
          </w:tcPr>
          <w:p w14:paraId="13DA17B1" w14:textId="77777777" w:rsidR="007F2EB3" w:rsidRPr="006144E2" w:rsidRDefault="007F2EB3" w:rsidP="007F2EB3">
            <w:pPr>
              <w:tabs>
                <w:tab w:val="left" w:pos="180"/>
                <w:tab w:val="left" w:pos="450"/>
              </w:tabs>
              <w:spacing w:after="200"/>
              <w:rPr>
                <w:rFonts w:eastAsia="Times New Roman" w:cs="Arial"/>
                <w:lang w:bidi="en-US"/>
              </w:rPr>
            </w:pPr>
          </w:p>
        </w:tc>
        <w:tc>
          <w:tcPr>
            <w:tcW w:w="1560" w:type="dxa"/>
            <w:shd w:val="pct12" w:color="auto" w:fill="FFFFFF"/>
            <w:vAlign w:val="center"/>
          </w:tcPr>
          <w:p w14:paraId="30CB9707" w14:textId="77777777" w:rsidR="007F2EB3" w:rsidRPr="006144E2" w:rsidRDefault="007F2EB3" w:rsidP="007F2EB3">
            <w:pPr>
              <w:tabs>
                <w:tab w:val="left" w:pos="180"/>
                <w:tab w:val="left" w:pos="450"/>
              </w:tabs>
              <w:spacing w:after="200"/>
              <w:rPr>
                <w:rFonts w:eastAsia="Times New Roman" w:cs="Arial"/>
                <w:lang w:bidi="en-US"/>
              </w:rPr>
            </w:pPr>
          </w:p>
        </w:tc>
        <w:tc>
          <w:tcPr>
            <w:tcW w:w="5953" w:type="dxa"/>
            <w:tcBorders>
              <w:bottom w:val="nil"/>
            </w:tcBorders>
            <w:shd w:val="pct12" w:color="auto" w:fill="FFFFFF"/>
            <w:vAlign w:val="center"/>
          </w:tcPr>
          <w:p w14:paraId="0D6DA417"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A. Keuring op materialen / constructies / oppervlaktebescherming</w:t>
            </w:r>
          </w:p>
        </w:tc>
        <w:tc>
          <w:tcPr>
            <w:tcW w:w="4394" w:type="dxa"/>
            <w:shd w:val="pct12" w:color="auto" w:fill="FFFFFF"/>
            <w:vAlign w:val="center"/>
          </w:tcPr>
          <w:p w14:paraId="423CB0D7"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B. Keuring op samenbouw</w:t>
            </w:r>
            <w:r w:rsidRPr="006144E2">
              <w:rPr>
                <w:rFonts w:eastAsia="Times New Roman" w:cs="Arial"/>
                <w:lang w:bidi="en-US"/>
              </w:rPr>
              <w:br/>
            </w:r>
          </w:p>
        </w:tc>
      </w:tr>
      <w:tr w:rsidR="007F2EB3" w:rsidRPr="006144E2" w14:paraId="2D54AC6E" w14:textId="77777777" w:rsidTr="00CB5A9F">
        <w:trPr>
          <w:cantSplit/>
        </w:trPr>
        <w:tc>
          <w:tcPr>
            <w:tcW w:w="13111" w:type="dxa"/>
            <w:gridSpan w:val="4"/>
            <w:vAlign w:val="center"/>
          </w:tcPr>
          <w:p w14:paraId="4A9E133B"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Toestellen geleverd als afgewerkt aggregaat</w:t>
            </w:r>
          </w:p>
        </w:tc>
      </w:tr>
      <w:tr w:rsidR="007F2EB3" w:rsidRPr="006144E2" w14:paraId="4D88A3A4" w14:textId="77777777" w:rsidTr="00CB5A9F">
        <w:tc>
          <w:tcPr>
            <w:tcW w:w="1204" w:type="dxa"/>
            <w:tcBorders>
              <w:bottom w:val="single" w:sz="4" w:space="0" w:color="auto"/>
            </w:tcBorders>
          </w:tcPr>
          <w:p w14:paraId="2467C451"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Nr. bestek</w:t>
            </w:r>
          </w:p>
        </w:tc>
        <w:tc>
          <w:tcPr>
            <w:tcW w:w="1560" w:type="dxa"/>
            <w:tcBorders>
              <w:bottom w:val="single" w:sz="4" w:space="0" w:color="auto"/>
            </w:tcBorders>
            <w:vAlign w:val="center"/>
          </w:tcPr>
          <w:p w14:paraId="3BE30E6C"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Toestel</w:t>
            </w:r>
          </w:p>
        </w:tc>
        <w:tc>
          <w:tcPr>
            <w:tcW w:w="5953" w:type="dxa"/>
          </w:tcPr>
          <w:p w14:paraId="10AD2B84"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p>
        </w:tc>
        <w:tc>
          <w:tcPr>
            <w:tcW w:w="4394" w:type="dxa"/>
            <w:tcBorders>
              <w:bottom w:val="single" w:sz="4" w:space="0" w:color="auto"/>
            </w:tcBorders>
          </w:tcPr>
          <w:p w14:paraId="5E6B181B"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p>
        </w:tc>
      </w:tr>
      <w:tr w:rsidR="007F2EB3" w:rsidRPr="006144E2" w14:paraId="27792782" w14:textId="77777777" w:rsidTr="00CB5A9F">
        <w:tc>
          <w:tcPr>
            <w:tcW w:w="1204" w:type="dxa"/>
            <w:tcBorders>
              <w:bottom w:val="single" w:sz="4" w:space="0" w:color="auto"/>
            </w:tcBorders>
          </w:tcPr>
          <w:p w14:paraId="0DFAB0A2"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1.1.1</w:t>
            </w:r>
          </w:p>
          <w:p w14:paraId="6556F976"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br/>
              <w:t>1.1.2.</w:t>
            </w:r>
          </w:p>
          <w:p w14:paraId="54AD1010"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br/>
              <w:t>1.1.3.</w:t>
            </w:r>
          </w:p>
          <w:p w14:paraId="0E4E1ABF"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br/>
              <w:t>1.1.8.</w:t>
            </w:r>
          </w:p>
          <w:p w14:paraId="6564B833"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br/>
              <w:t>1.2.1.</w:t>
            </w:r>
          </w:p>
          <w:p w14:paraId="63FB59D0"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p>
          <w:p w14:paraId="3CB15FDF"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1.2.2.</w:t>
            </w:r>
          </w:p>
        </w:tc>
        <w:tc>
          <w:tcPr>
            <w:tcW w:w="1560" w:type="dxa"/>
            <w:tcBorders>
              <w:bottom w:val="single" w:sz="4" w:space="0" w:color="auto"/>
            </w:tcBorders>
          </w:tcPr>
          <w:p w14:paraId="7BB7C9A5"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Dompel-pompen</w:t>
            </w:r>
          </w:p>
          <w:p w14:paraId="54BFC4C3"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Schacht-pompen</w:t>
            </w:r>
          </w:p>
          <w:p w14:paraId="5BEC5690"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Boorbuis-pompen</w:t>
            </w:r>
          </w:p>
          <w:p w14:paraId="14C1B778"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Jetpompen met injectoren</w:t>
            </w:r>
          </w:p>
          <w:p w14:paraId="66A8324F"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Dompelpompen droog opgesteld</w:t>
            </w:r>
          </w:p>
          <w:p w14:paraId="5D9EF7FC"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Droog opgestelde afvalwater-pompen</w:t>
            </w:r>
          </w:p>
        </w:tc>
        <w:tc>
          <w:tcPr>
            <w:tcW w:w="5953" w:type="dxa"/>
            <w:tcBorders>
              <w:bottom w:val="single" w:sz="4" w:space="0" w:color="auto"/>
            </w:tcBorders>
          </w:tcPr>
          <w:p w14:paraId="369C5EFB"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1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 xml:space="preserve">1/ </w:t>
            </w:r>
            <w:r w:rsidRPr="006144E2">
              <w:rPr>
                <w:rFonts w:eastAsia="Times New Roman" w:cs="Arial"/>
                <w:u w:val="single"/>
                <w:lang w:bidi="en-US"/>
              </w:rPr>
              <w:t>er is een certificaat voorhanden voor de productie van dit toestel</w:t>
            </w:r>
            <w:r w:rsidRPr="006144E2">
              <w:rPr>
                <w:rFonts w:eastAsia="Times New Roman" w:cs="Arial"/>
                <w:lang w:bidi="en-US"/>
              </w:rPr>
              <w:t>:</w:t>
            </w:r>
          </w:p>
          <w:p w14:paraId="27F4944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 xml:space="preserve">ISO 9001 of 9002-certificaat of </w:t>
            </w:r>
          </w:p>
          <w:p w14:paraId="6CE86FFB"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geldig keuringscertificaat van een door Aquafin erkend organisme dat de gevraagde kwaliteitseisen voor materialen, lassen, oppervlaktebescherming garandeert</w:t>
            </w:r>
          </w:p>
          <w:p w14:paraId="2C1CDF61"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92"/>
                <w:tab w:val="left" w:pos="472"/>
                <w:tab w:val="left" w:pos="888"/>
                <w:tab w:val="left" w:pos="1459"/>
                <w:tab w:val="left" w:pos="1948"/>
                <w:tab w:val="left" w:pos="2520"/>
              </w:tabs>
              <w:spacing w:after="200"/>
              <w:rPr>
                <w:rFonts w:eastAsia="Times New Roman" w:cs="Arial"/>
                <w:lang w:bidi="en-US"/>
              </w:rPr>
            </w:pPr>
          </w:p>
        </w:tc>
        <w:tc>
          <w:tcPr>
            <w:tcW w:w="4394" w:type="dxa"/>
            <w:tcBorders>
              <w:bottom w:val="single" w:sz="4" w:space="0" w:color="auto"/>
            </w:tcBorders>
          </w:tcPr>
          <w:p w14:paraId="6AB254FE"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4"/>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Indien P</w:t>
            </w:r>
            <w:r w:rsidRPr="006144E2">
              <w:rPr>
                <w:rFonts w:eastAsia="Times New Roman" w:cs="Arial"/>
                <w:vertAlign w:val="subscript"/>
                <w:lang w:bidi="en-US"/>
              </w:rPr>
              <w:t>motor</w:t>
            </w:r>
            <w:r w:rsidRPr="006144E2">
              <w:rPr>
                <w:rFonts w:eastAsia="Times New Roman" w:cs="Arial"/>
                <w:lang w:bidi="en-US"/>
              </w:rPr>
              <w:t xml:space="preserve"> &gt; 15 kW</w:t>
            </w:r>
          </w:p>
          <w:p w14:paraId="56737C6C"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4"/>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Proeven ter bepaling van Q-H karakteristie</w:t>
            </w:r>
            <w:r w:rsidRPr="006144E2">
              <w:rPr>
                <w:rFonts w:eastAsia="Times New Roman" w:cs="Arial"/>
                <w:lang w:bidi="en-US"/>
              </w:rPr>
              <w:softHyphen/>
              <w:t>ken van de pompen, indien niet uitgevoerd door erkend controlebureau; en van het groepsrendement (1 van ieder type) en ter controle van de goede samenbouw en werking</w:t>
            </w:r>
          </w:p>
        </w:tc>
      </w:tr>
    </w:tbl>
    <w:p w14:paraId="6DED6BC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560"/>
        <w:gridCol w:w="5953"/>
        <w:gridCol w:w="4394"/>
      </w:tblGrid>
      <w:tr w:rsidR="007F2EB3" w:rsidRPr="006144E2" w14:paraId="47E17D4D" w14:textId="77777777" w:rsidTr="00CB5A9F">
        <w:tc>
          <w:tcPr>
            <w:tcW w:w="1204" w:type="dxa"/>
            <w:shd w:val="pct12" w:color="auto" w:fill="FFFFFF"/>
            <w:vAlign w:val="center"/>
          </w:tcPr>
          <w:p w14:paraId="484BE0E5" w14:textId="77777777" w:rsidR="007F2EB3" w:rsidRPr="006144E2" w:rsidRDefault="007F2EB3" w:rsidP="007F2EB3">
            <w:pPr>
              <w:tabs>
                <w:tab w:val="left" w:pos="180"/>
                <w:tab w:val="left" w:pos="450"/>
              </w:tabs>
              <w:spacing w:after="200"/>
              <w:rPr>
                <w:rFonts w:eastAsia="Times New Roman" w:cs="Arial"/>
                <w:lang w:bidi="en-US"/>
              </w:rPr>
            </w:pPr>
          </w:p>
        </w:tc>
        <w:tc>
          <w:tcPr>
            <w:tcW w:w="1560" w:type="dxa"/>
            <w:shd w:val="pct12" w:color="auto" w:fill="FFFFFF"/>
            <w:vAlign w:val="center"/>
          </w:tcPr>
          <w:p w14:paraId="21FF8EEE" w14:textId="77777777" w:rsidR="007F2EB3" w:rsidRPr="006144E2" w:rsidRDefault="007F2EB3" w:rsidP="007F2EB3">
            <w:pPr>
              <w:tabs>
                <w:tab w:val="left" w:pos="180"/>
                <w:tab w:val="left" w:pos="450"/>
              </w:tabs>
              <w:spacing w:after="200"/>
              <w:rPr>
                <w:rFonts w:eastAsia="Times New Roman" w:cs="Arial"/>
                <w:lang w:bidi="en-US"/>
              </w:rPr>
            </w:pPr>
          </w:p>
        </w:tc>
        <w:tc>
          <w:tcPr>
            <w:tcW w:w="5953" w:type="dxa"/>
            <w:tcBorders>
              <w:bottom w:val="nil"/>
            </w:tcBorders>
            <w:shd w:val="pct12" w:color="auto" w:fill="FFFFFF"/>
            <w:vAlign w:val="center"/>
          </w:tcPr>
          <w:p w14:paraId="641AFCDA"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A. Keuring op materialen / constructies / oppervlaktebescherming</w:t>
            </w:r>
          </w:p>
        </w:tc>
        <w:tc>
          <w:tcPr>
            <w:tcW w:w="4394" w:type="dxa"/>
            <w:shd w:val="pct12" w:color="auto" w:fill="FFFFFF"/>
            <w:vAlign w:val="center"/>
          </w:tcPr>
          <w:p w14:paraId="7A632077"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B. Keuring op samenbouw</w:t>
            </w:r>
            <w:r w:rsidRPr="006144E2">
              <w:rPr>
                <w:rFonts w:eastAsia="Times New Roman" w:cs="Arial"/>
                <w:lang w:bidi="en-US"/>
              </w:rPr>
              <w:br/>
            </w:r>
          </w:p>
        </w:tc>
      </w:tr>
      <w:tr w:rsidR="007F2EB3" w:rsidRPr="006144E2" w14:paraId="3D3F228C" w14:textId="77777777" w:rsidTr="00CB5A9F">
        <w:trPr>
          <w:cantSplit/>
        </w:trPr>
        <w:tc>
          <w:tcPr>
            <w:tcW w:w="13111" w:type="dxa"/>
            <w:gridSpan w:val="4"/>
            <w:vAlign w:val="center"/>
          </w:tcPr>
          <w:p w14:paraId="3090C76B"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Toestellen geleverd als afgewerkt aggregaat</w:t>
            </w:r>
          </w:p>
        </w:tc>
      </w:tr>
      <w:tr w:rsidR="007F2EB3" w:rsidRPr="006144E2" w14:paraId="1A99FD71" w14:textId="77777777" w:rsidTr="00CB5A9F">
        <w:tc>
          <w:tcPr>
            <w:tcW w:w="1204" w:type="dxa"/>
            <w:tcBorders>
              <w:bottom w:val="single" w:sz="4" w:space="0" w:color="auto"/>
            </w:tcBorders>
          </w:tcPr>
          <w:p w14:paraId="3A1D240F"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Nr. bestek</w:t>
            </w:r>
          </w:p>
        </w:tc>
        <w:tc>
          <w:tcPr>
            <w:tcW w:w="1560" w:type="dxa"/>
            <w:tcBorders>
              <w:bottom w:val="single" w:sz="4" w:space="0" w:color="auto"/>
            </w:tcBorders>
            <w:vAlign w:val="center"/>
          </w:tcPr>
          <w:p w14:paraId="0AFD2D11"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Toestel</w:t>
            </w:r>
          </w:p>
        </w:tc>
        <w:tc>
          <w:tcPr>
            <w:tcW w:w="5953" w:type="dxa"/>
          </w:tcPr>
          <w:p w14:paraId="2DB6A1F2"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p>
        </w:tc>
        <w:tc>
          <w:tcPr>
            <w:tcW w:w="4394" w:type="dxa"/>
            <w:tcBorders>
              <w:bottom w:val="single" w:sz="4" w:space="0" w:color="auto"/>
            </w:tcBorders>
          </w:tcPr>
          <w:p w14:paraId="526F804D"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p>
        </w:tc>
      </w:tr>
      <w:tr w:rsidR="007F2EB3" w:rsidRPr="006144E2" w14:paraId="27DAA214" w14:textId="77777777" w:rsidTr="00CB5A9F">
        <w:tc>
          <w:tcPr>
            <w:tcW w:w="1204" w:type="dxa"/>
            <w:tcBorders>
              <w:top w:val="nil"/>
              <w:bottom w:val="single" w:sz="4" w:space="0" w:color="auto"/>
            </w:tcBorders>
          </w:tcPr>
          <w:p w14:paraId="209C8802"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p>
        </w:tc>
        <w:tc>
          <w:tcPr>
            <w:tcW w:w="1560" w:type="dxa"/>
            <w:tcBorders>
              <w:top w:val="nil"/>
              <w:bottom w:val="single" w:sz="4" w:space="0" w:color="auto"/>
            </w:tcBorders>
          </w:tcPr>
          <w:p w14:paraId="301A71CB"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p>
        </w:tc>
        <w:tc>
          <w:tcPr>
            <w:tcW w:w="5953" w:type="dxa"/>
          </w:tcPr>
          <w:p w14:paraId="018C5403"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1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 xml:space="preserve">2/ </w:t>
            </w:r>
            <w:r w:rsidRPr="006144E2">
              <w:rPr>
                <w:rFonts w:eastAsia="Times New Roman" w:cs="Arial"/>
                <w:u w:val="single"/>
                <w:lang w:bidi="en-US"/>
              </w:rPr>
              <w:t>er is geen certificaat voorhanden</w:t>
            </w:r>
            <w:r w:rsidRPr="006144E2">
              <w:rPr>
                <w:rFonts w:eastAsia="Times New Roman" w:cs="Arial"/>
                <w:lang w:bidi="en-US"/>
              </w:rPr>
              <w:t>:</w:t>
            </w:r>
          </w:p>
          <w:p w14:paraId="7F7FB3B4"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1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Een erkend controlebureau zal een keuring uitvoeren op kosten van de aannemer, deze omvat:</w:t>
            </w:r>
          </w:p>
          <w:p w14:paraId="611DFE9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testcertificaat voor motor en bekabeling</w:t>
            </w:r>
          </w:p>
          <w:p w14:paraId="56BC07EC"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mechanische dichtingen: materiaalcertificaat</w:t>
            </w:r>
          </w:p>
          <w:p w14:paraId="0688BD4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materialen pomphuis/waaier/as/geleidestangen</w:t>
            </w:r>
          </w:p>
          <w:p w14:paraId="46D13C42" w14:textId="17F9D793" w:rsidR="007F2EB3" w:rsidRPr="006144E2" w:rsidRDefault="007F2EB3" w:rsidP="00783673">
            <w:pPr>
              <w:numPr>
                <w:ilvl w:val="0"/>
                <w:numId w:val="3"/>
              </w:numPr>
              <w:spacing w:after="200"/>
              <w:contextualSpacing/>
              <w:rPr>
                <w:rFonts w:eastAsia="Times New Roman" w:cs="Arial"/>
                <w:lang w:bidi="en-US"/>
              </w:rPr>
            </w:pPr>
            <w:r w:rsidRPr="006144E2">
              <w:rPr>
                <w:rFonts w:eastAsia="Times New Roman" w:cs="Arial"/>
                <w:lang w:bidi="en-US"/>
              </w:rPr>
              <w:t xml:space="preserve">Q-H karakteristieken volgens ISO </w:t>
            </w:r>
            <w:r w:rsidR="00783673">
              <w:rPr>
                <w:rFonts w:eastAsia="Times New Roman" w:cs="Arial"/>
                <w:lang w:bidi="en-US"/>
              </w:rPr>
              <w:t>9906</w:t>
            </w:r>
          </w:p>
        </w:tc>
        <w:tc>
          <w:tcPr>
            <w:tcW w:w="4394" w:type="dxa"/>
            <w:tcBorders>
              <w:top w:val="nil"/>
            </w:tcBorders>
          </w:tcPr>
          <w:p w14:paraId="64017B0E"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4"/>
                <w:tab w:val="left" w:pos="888"/>
                <w:tab w:val="left" w:pos="1459"/>
                <w:tab w:val="left" w:pos="1948"/>
                <w:tab w:val="left" w:pos="2520"/>
              </w:tabs>
              <w:spacing w:after="200"/>
              <w:rPr>
                <w:rFonts w:eastAsia="Times New Roman" w:cs="Arial"/>
                <w:lang w:bidi="en-US"/>
              </w:rPr>
            </w:pPr>
          </w:p>
        </w:tc>
      </w:tr>
      <w:tr w:rsidR="007F2EB3" w:rsidRPr="006144E2" w14:paraId="4BBB8B49" w14:textId="77777777" w:rsidTr="00CB5A9F">
        <w:tc>
          <w:tcPr>
            <w:tcW w:w="1204" w:type="dxa"/>
            <w:tcBorders>
              <w:bottom w:val="single" w:sz="4" w:space="0" w:color="auto"/>
            </w:tcBorders>
          </w:tcPr>
          <w:p w14:paraId="09889284"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4"/>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1.1.4.</w:t>
            </w:r>
          </w:p>
          <w:p w14:paraId="57697CBC"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4"/>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1.1.5.</w:t>
            </w:r>
          </w:p>
          <w:p w14:paraId="04E32DA3"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4"/>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1.1.6.</w:t>
            </w:r>
          </w:p>
        </w:tc>
        <w:tc>
          <w:tcPr>
            <w:tcW w:w="1560" w:type="dxa"/>
            <w:tcBorders>
              <w:bottom w:val="single" w:sz="4" w:space="0" w:color="auto"/>
            </w:tcBorders>
          </w:tcPr>
          <w:p w14:paraId="1A5A8AED"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4"/>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Voortstuwings-schroeven</w:t>
            </w:r>
          </w:p>
          <w:p w14:paraId="1E906F3B"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4"/>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Roerders met horizontale en verticale as</w:t>
            </w:r>
          </w:p>
        </w:tc>
        <w:tc>
          <w:tcPr>
            <w:tcW w:w="5953" w:type="dxa"/>
          </w:tcPr>
          <w:p w14:paraId="2607E8B3"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 xml:space="preserve">1/ </w:t>
            </w:r>
            <w:r w:rsidRPr="006144E2">
              <w:rPr>
                <w:rFonts w:eastAsia="Times New Roman" w:cs="Arial"/>
                <w:u w:val="single"/>
                <w:lang w:bidi="en-US"/>
              </w:rPr>
              <w:t>er is een certificaat voorhanden voor de productie van dit toestel</w:t>
            </w:r>
            <w:r w:rsidRPr="006144E2">
              <w:rPr>
                <w:rFonts w:eastAsia="Times New Roman" w:cs="Arial"/>
                <w:lang w:bidi="en-US"/>
              </w:rPr>
              <w:t>:</w:t>
            </w:r>
          </w:p>
          <w:p w14:paraId="1876F2B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ISO 9001 of 9002-certificaat of</w:t>
            </w:r>
          </w:p>
          <w:p w14:paraId="26495E13" w14:textId="77777777" w:rsidR="007F2EB3" w:rsidRPr="006144E2" w:rsidRDefault="007F2EB3" w:rsidP="007F2EB3">
            <w:pPr>
              <w:numPr>
                <w:ilvl w:val="0"/>
                <w:numId w:val="3"/>
              </w:num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contextualSpacing/>
              <w:rPr>
                <w:rFonts w:eastAsia="Times New Roman" w:cs="Arial"/>
                <w:lang w:bidi="en-US"/>
              </w:rPr>
            </w:pPr>
            <w:r w:rsidRPr="006144E2">
              <w:rPr>
                <w:rFonts w:eastAsia="Times New Roman" w:cs="Arial"/>
                <w:lang w:bidi="en-US"/>
              </w:rPr>
              <w:t>geldig keuringscertificaat van een door Aquafin erkend organisme dat de gevraagde kwaliteitseisen voor materialen, lassen, oppervlaktebescherming garandeert</w:t>
            </w:r>
          </w:p>
        </w:tc>
        <w:tc>
          <w:tcPr>
            <w:tcW w:w="4394" w:type="dxa"/>
          </w:tcPr>
          <w:p w14:paraId="67AAB659"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9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1) er is een certificaat voorhanden voor de productie van dit toestel:</w:t>
            </w:r>
          </w:p>
          <w:p w14:paraId="1B225E0F"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visueel nazicht</w:t>
            </w:r>
          </w:p>
          <w:p w14:paraId="107F243E"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proefdraaien</w:t>
            </w:r>
          </w:p>
          <w:p w14:paraId="789E1A3D"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toerental/opgenomen vermogen</w:t>
            </w:r>
          </w:p>
          <w:p w14:paraId="64618D7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visuele controle ophaalsysteem</w:t>
            </w:r>
          </w:p>
          <w:p w14:paraId="0D7C2EDA"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uitlijning</w:t>
            </w:r>
          </w:p>
          <w:p w14:paraId="701E0BE7"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92"/>
                <w:tab w:val="left" w:pos="47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Dit geldt vanaf 5 stuks per toestel.</w:t>
            </w:r>
          </w:p>
        </w:tc>
      </w:tr>
    </w:tbl>
    <w:p w14:paraId="74DB5EC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560"/>
        <w:gridCol w:w="5953"/>
        <w:gridCol w:w="4394"/>
      </w:tblGrid>
      <w:tr w:rsidR="007F2EB3" w:rsidRPr="006144E2" w14:paraId="31052E6B" w14:textId="77777777" w:rsidTr="00CB5A9F">
        <w:tc>
          <w:tcPr>
            <w:tcW w:w="1204" w:type="dxa"/>
            <w:shd w:val="pct12" w:color="auto" w:fill="FFFFFF"/>
            <w:vAlign w:val="center"/>
          </w:tcPr>
          <w:p w14:paraId="1ED03B1C" w14:textId="77777777" w:rsidR="007F2EB3" w:rsidRPr="006144E2" w:rsidRDefault="007F2EB3" w:rsidP="007F2EB3">
            <w:pPr>
              <w:tabs>
                <w:tab w:val="left" w:pos="180"/>
                <w:tab w:val="left" w:pos="450"/>
              </w:tabs>
              <w:spacing w:after="200"/>
              <w:rPr>
                <w:rFonts w:eastAsia="Times New Roman" w:cs="Arial"/>
                <w:lang w:bidi="en-US"/>
              </w:rPr>
            </w:pPr>
          </w:p>
        </w:tc>
        <w:tc>
          <w:tcPr>
            <w:tcW w:w="1560" w:type="dxa"/>
            <w:shd w:val="pct12" w:color="auto" w:fill="FFFFFF"/>
            <w:vAlign w:val="center"/>
          </w:tcPr>
          <w:p w14:paraId="35785ED7" w14:textId="77777777" w:rsidR="007F2EB3" w:rsidRPr="006144E2" w:rsidRDefault="007F2EB3" w:rsidP="007F2EB3">
            <w:pPr>
              <w:tabs>
                <w:tab w:val="left" w:pos="180"/>
                <w:tab w:val="left" w:pos="450"/>
              </w:tabs>
              <w:spacing w:after="200"/>
              <w:rPr>
                <w:rFonts w:eastAsia="Times New Roman" w:cs="Arial"/>
                <w:lang w:bidi="en-US"/>
              </w:rPr>
            </w:pPr>
          </w:p>
        </w:tc>
        <w:tc>
          <w:tcPr>
            <w:tcW w:w="5953" w:type="dxa"/>
            <w:tcBorders>
              <w:bottom w:val="nil"/>
            </w:tcBorders>
            <w:shd w:val="pct12" w:color="auto" w:fill="FFFFFF"/>
            <w:vAlign w:val="center"/>
          </w:tcPr>
          <w:p w14:paraId="65DB2463"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A. Keuring op materialen / constructies / oppervlaktebescherming</w:t>
            </w:r>
          </w:p>
        </w:tc>
        <w:tc>
          <w:tcPr>
            <w:tcW w:w="4394" w:type="dxa"/>
            <w:shd w:val="pct12" w:color="auto" w:fill="FFFFFF"/>
            <w:vAlign w:val="center"/>
          </w:tcPr>
          <w:p w14:paraId="230FD258"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B. Keuring op samenbouw</w:t>
            </w:r>
            <w:r w:rsidRPr="006144E2">
              <w:rPr>
                <w:rFonts w:eastAsia="Times New Roman" w:cs="Arial"/>
                <w:lang w:bidi="en-US"/>
              </w:rPr>
              <w:br/>
            </w:r>
          </w:p>
        </w:tc>
      </w:tr>
      <w:tr w:rsidR="007F2EB3" w:rsidRPr="006144E2" w14:paraId="6113C5F5" w14:textId="77777777" w:rsidTr="00CB5A9F">
        <w:trPr>
          <w:cantSplit/>
        </w:trPr>
        <w:tc>
          <w:tcPr>
            <w:tcW w:w="13111" w:type="dxa"/>
            <w:gridSpan w:val="4"/>
            <w:vAlign w:val="center"/>
          </w:tcPr>
          <w:p w14:paraId="2ED29E68"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Toestellen geleverd als afgewerkt aggregaat</w:t>
            </w:r>
          </w:p>
        </w:tc>
      </w:tr>
      <w:tr w:rsidR="007F2EB3" w:rsidRPr="006144E2" w14:paraId="432EDDC2" w14:textId="77777777" w:rsidTr="00CB5A9F">
        <w:tc>
          <w:tcPr>
            <w:tcW w:w="1204" w:type="dxa"/>
            <w:tcBorders>
              <w:bottom w:val="single" w:sz="4" w:space="0" w:color="auto"/>
            </w:tcBorders>
          </w:tcPr>
          <w:p w14:paraId="4E9E4176"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Nr. bestek</w:t>
            </w:r>
          </w:p>
        </w:tc>
        <w:tc>
          <w:tcPr>
            <w:tcW w:w="1560" w:type="dxa"/>
            <w:tcBorders>
              <w:bottom w:val="single" w:sz="4" w:space="0" w:color="auto"/>
            </w:tcBorders>
            <w:vAlign w:val="center"/>
          </w:tcPr>
          <w:p w14:paraId="28423691"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Toestel</w:t>
            </w:r>
          </w:p>
        </w:tc>
        <w:tc>
          <w:tcPr>
            <w:tcW w:w="5953" w:type="dxa"/>
          </w:tcPr>
          <w:p w14:paraId="0F342555"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p>
        </w:tc>
        <w:tc>
          <w:tcPr>
            <w:tcW w:w="4394" w:type="dxa"/>
            <w:tcBorders>
              <w:bottom w:val="single" w:sz="4" w:space="0" w:color="auto"/>
            </w:tcBorders>
          </w:tcPr>
          <w:p w14:paraId="5E88DA63"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10"/>
                <w:tab w:val="left" w:pos="888"/>
                <w:tab w:val="left" w:pos="1459"/>
                <w:tab w:val="left" w:pos="1948"/>
                <w:tab w:val="left" w:pos="2520"/>
              </w:tabs>
              <w:spacing w:after="200"/>
              <w:rPr>
                <w:rFonts w:eastAsia="Times New Roman" w:cs="Arial"/>
                <w:lang w:bidi="en-US"/>
              </w:rPr>
            </w:pPr>
          </w:p>
        </w:tc>
      </w:tr>
      <w:tr w:rsidR="007F2EB3" w:rsidRPr="006144E2" w14:paraId="314431C0" w14:textId="77777777" w:rsidTr="00CB5A9F">
        <w:tc>
          <w:tcPr>
            <w:tcW w:w="1204" w:type="dxa"/>
            <w:tcBorders>
              <w:top w:val="nil"/>
              <w:bottom w:val="single" w:sz="4" w:space="0" w:color="auto"/>
            </w:tcBorders>
          </w:tcPr>
          <w:p w14:paraId="77FE347D" w14:textId="77777777" w:rsidR="007F2EB3" w:rsidRPr="006144E2" w:rsidRDefault="007F2EB3" w:rsidP="007F2EB3">
            <w:pPr>
              <w:spacing w:after="200" w:line="163" w:lineRule="exact"/>
              <w:rPr>
                <w:rFonts w:eastAsia="Times New Roman" w:cs="Arial"/>
                <w:lang w:bidi="en-US"/>
              </w:rPr>
            </w:pPr>
          </w:p>
        </w:tc>
        <w:tc>
          <w:tcPr>
            <w:tcW w:w="1560" w:type="dxa"/>
            <w:tcBorders>
              <w:top w:val="nil"/>
              <w:bottom w:val="single" w:sz="4" w:space="0" w:color="auto"/>
            </w:tcBorders>
          </w:tcPr>
          <w:p w14:paraId="6E309785" w14:textId="77777777" w:rsidR="007F2EB3" w:rsidRPr="006144E2" w:rsidRDefault="007F2EB3" w:rsidP="007F2EB3">
            <w:pPr>
              <w:spacing w:after="200" w:line="163" w:lineRule="exact"/>
              <w:rPr>
                <w:rFonts w:eastAsia="Times New Roman" w:cs="Arial"/>
                <w:lang w:bidi="en-US"/>
              </w:rPr>
            </w:pPr>
          </w:p>
        </w:tc>
        <w:tc>
          <w:tcPr>
            <w:tcW w:w="5953" w:type="dxa"/>
            <w:tcBorders>
              <w:bottom w:val="single" w:sz="4" w:space="0" w:color="auto"/>
            </w:tcBorders>
          </w:tcPr>
          <w:p w14:paraId="5931A9BF"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 w:val="left" w:pos="4989"/>
                <w:tab w:val="left" w:pos="5259"/>
                <w:tab w:val="left" w:pos="5439"/>
              </w:tabs>
              <w:spacing w:after="200"/>
              <w:rPr>
                <w:rFonts w:eastAsia="Times New Roman" w:cs="Arial"/>
                <w:lang w:bidi="en-US"/>
              </w:rPr>
            </w:pPr>
            <w:r w:rsidRPr="006144E2">
              <w:rPr>
                <w:rFonts w:eastAsia="Times New Roman" w:cs="Arial"/>
                <w:lang w:bidi="en-US"/>
              </w:rPr>
              <w:t xml:space="preserve">2/ </w:t>
            </w:r>
            <w:r w:rsidRPr="006144E2">
              <w:rPr>
                <w:rFonts w:eastAsia="Times New Roman" w:cs="Arial"/>
                <w:u w:val="single"/>
                <w:lang w:bidi="en-US"/>
              </w:rPr>
              <w:t>er is geen certificaat voorhanden</w:t>
            </w:r>
            <w:r w:rsidRPr="006144E2">
              <w:rPr>
                <w:rFonts w:eastAsia="Times New Roman" w:cs="Arial"/>
                <w:lang w:bidi="en-US"/>
              </w:rPr>
              <w:t>:</w:t>
            </w:r>
          </w:p>
          <w:p w14:paraId="6149FBE5"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 w:val="left" w:pos="4989"/>
                <w:tab w:val="left" w:pos="5259"/>
                <w:tab w:val="left" w:pos="5439"/>
              </w:tabs>
              <w:spacing w:after="200"/>
              <w:rPr>
                <w:rFonts w:eastAsia="Times New Roman" w:cs="Arial"/>
                <w:lang w:bidi="en-US"/>
              </w:rPr>
            </w:pPr>
            <w:r w:rsidRPr="006144E2">
              <w:rPr>
                <w:rFonts w:eastAsia="Times New Roman" w:cs="Arial"/>
                <w:lang w:bidi="en-US"/>
              </w:rPr>
              <w:t>Een erkend controlebureau zal een keuring uitvoeren op kosten van de aannemer, dit houdt in het nakijken van:</w:t>
            </w:r>
          </w:p>
          <w:p w14:paraId="6E517587"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materiaal propeller en toebehoren</w:t>
            </w:r>
          </w:p>
          <w:p w14:paraId="4616A71E"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 xml:space="preserve">specificaties tandwielkast: materialen, </w:t>
            </w:r>
          </w:p>
          <w:p w14:paraId="6E15F31A"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proefdraaien (TWK &gt; 15kNm) en uitlijning</w:t>
            </w:r>
          </w:p>
          <w:p w14:paraId="5B1C180A"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lasverbindingen volgens 2, visueel en penetrant</w:t>
            </w:r>
          </w:p>
        </w:tc>
        <w:tc>
          <w:tcPr>
            <w:tcW w:w="4394" w:type="dxa"/>
            <w:tcBorders>
              <w:bottom w:val="single" w:sz="4" w:space="0" w:color="auto"/>
            </w:tcBorders>
          </w:tcPr>
          <w:p w14:paraId="5FD3318A"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92"/>
                <w:tab w:val="left" w:pos="47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2) geen certificaat:</w:t>
            </w:r>
          </w:p>
          <w:p w14:paraId="44206947"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visuele controle</w:t>
            </w:r>
          </w:p>
          <w:p w14:paraId="2A73A315"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toerental/opgenomen vermogen.</w:t>
            </w:r>
          </w:p>
        </w:tc>
      </w:tr>
    </w:tbl>
    <w:p w14:paraId="2035536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560"/>
        <w:gridCol w:w="5953"/>
        <w:gridCol w:w="4394"/>
      </w:tblGrid>
      <w:tr w:rsidR="007F2EB3" w:rsidRPr="006144E2" w14:paraId="09FA9050" w14:textId="77777777" w:rsidTr="00CB5A9F">
        <w:tc>
          <w:tcPr>
            <w:tcW w:w="1204" w:type="dxa"/>
            <w:tcBorders>
              <w:top w:val="single" w:sz="4" w:space="0" w:color="auto"/>
              <w:bottom w:val="single" w:sz="4" w:space="0" w:color="auto"/>
            </w:tcBorders>
            <w:shd w:val="pct12" w:color="auto" w:fill="FFFFFF"/>
            <w:vAlign w:val="center"/>
          </w:tcPr>
          <w:p w14:paraId="38CDD9FB"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lastRenderedPageBreak/>
              <w:br w:type="page"/>
            </w:r>
          </w:p>
        </w:tc>
        <w:tc>
          <w:tcPr>
            <w:tcW w:w="1560" w:type="dxa"/>
            <w:tcBorders>
              <w:top w:val="single" w:sz="4" w:space="0" w:color="auto"/>
              <w:bottom w:val="single" w:sz="4" w:space="0" w:color="auto"/>
            </w:tcBorders>
            <w:shd w:val="pct12" w:color="auto" w:fill="FFFFFF"/>
            <w:vAlign w:val="center"/>
          </w:tcPr>
          <w:p w14:paraId="4C304F2B" w14:textId="77777777" w:rsidR="007F2EB3" w:rsidRPr="006144E2" w:rsidRDefault="007F2EB3" w:rsidP="007F2EB3">
            <w:pPr>
              <w:tabs>
                <w:tab w:val="left" w:pos="180"/>
                <w:tab w:val="left" w:pos="450"/>
              </w:tabs>
              <w:spacing w:after="200"/>
              <w:rPr>
                <w:rFonts w:eastAsia="Times New Roman" w:cs="Arial"/>
                <w:lang w:bidi="en-US"/>
              </w:rPr>
            </w:pPr>
          </w:p>
        </w:tc>
        <w:tc>
          <w:tcPr>
            <w:tcW w:w="5953" w:type="dxa"/>
            <w:tcBorders>
              <w:top w:val="single" w:sz="4" w:space="0" w:color="auto"/>
            </w:tcBorders>
            <w:shd w:val="pct12" w:color="auto" w:fill="FFFFFF"/>
            <w:vAlign w:val="center"/>
          </w:tcPr>
          <w:p w14:paraId="745A0E6B"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A. Keuring op materialen / constructies / oppervlaktebescherming</w:t>
            </w:r>
          </w:p>
        </w:tc>
        <w:tc>
          <w:tcPr>
            <w:tcW w:w="4394" w:type="dxa"/>
            <w:tcBorders>
              <w:top w:val="single" w:sz="4" w:space="0" w:color="auto"/>
              <w:bottom w:val="single" w:sz="4" w:space="0" w:color="auto"/>
            </w:tcBorders>
            <w:shd w:val="pct12" w:color="auto" w:fill="FFFFFF"/>
            <w:vAlign w:val="center"/>
          </w:tcPr>
          <w:p w14:paraId="3DE80AFE"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B. Keuring op samenbouw</w:t>
            </w:r>
            <w:r w:rsidRPr="006144E2">
              <w:rPr>
                <w:rFonts w:eastAsia="Times New Roman" w:cs="Arial"/>
                <w:lang w:bidi="en-US"/>
              </w:rPr>
              <w:br/>
            </w:r>
          </w:p>
        </w:tc>
      </w:tr>
      <w:tr w:rsidR="007F2EB3" w:rsidRPr="006144E2" w14:paraId="18820F7B" w14:textId="77777777" w:rsidTr="00CB5A9F">
        <w:tc>
          <w:tcPr>
            <w:tcW w:w="1204" w:type="dxa"/>
            <w:tcBorders>
              <w:bottom w:val="nil"/>
            </w:tcBorders>
          </w:tcPr>
          <w:p w14:paraId="6C7EFEF6"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92"/>
                <w:tab w:val="left" w:pos="47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2.2.</w:t>
            </w:r>
          </w:p>
        </w:tc>
        <w:tc>
          <w:tcPr>
            <w:tcW w:w="1560" w:type="dxa"/>
            <w:tcBorders>
              <w:bottom w:val="nil"/>
            </w:tcBorders>
          </w:tcPr>
          <w:p w14:paraId="5F082285"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92"/>
                <w:tab w:val="left" w:pos="47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Excenterworm-pompen</w:t>
            </w:r>
          </w:p>
        </w:tc>
        <w:tc>
          <w:tcPr>
            <w:tcW w:w="5953" w:type="dxa"/>
          </w:tcPr>
          <w:p w14:paraId="56212B98"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92"/>
                <w:tab w:val="left" w:pos="47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 xml:space="preserve">1/ </w:t>
            </w:r>
            <w:r w:rsidRPr="006144E2">
              <w:rPr>
                <w:rFonts w:eastAsia="Times New Roman" w:cs="Arial"/>
                <w:u w:val="single"/>
                <w:lang w:bidi="en-US"/>
              </w:rPr>
              <w:t>er is een certificaat voorhanden voor de productie van dit toestel</w:t>
            </w:r>
            <w:r w:rsidRPr="006144E2">
              <w:rPr>
                <w:rFonts w:eastAsia="Times New Roman" w:cs="Arial"/>
                <w:lang w:bidi="en-US"/>
              </w:rPr>
              <w:t>:</w:t>
            </w:r>
          </w:p>
          <w:p w14:paraId="519259E8"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ISO 9001 of 9002-certificaat</w:t>
            </w:r>
          </w:p>
          <w:p w14:paraId="76900480"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geldig keuringscertificaat van een door Aquafin erkend organisme dat de gevraagde kwaliteitseisen voor materialen, lassen, oppervlaktebescherming garandeert</w:t>
            </w:r>
          </w:p>
        </w:tc>
        <w:tc>
          <w:tcPr>
            <w:tcW w:w="4394" w:type="dxa"/>
            <w:tcBorders>
              <w:bottom w:val="nil"/>
            </w:tcBorders>
          </w:tcPr>
          <w:p w14:paraId="0E099FEF" w14:textId="77777777" w:rsidR="007F2EB3" w:rsidRPr="006144E2" w:rsidRDefault="007F2EB3" w:rsidP="007F2EB3">
            <w:pPr>
              <w:tabs>
                <w:tab w:val="left" w:pos="-980"/>
                <w:tab w:val="left" w:pos="-577"/>
                <w:tab w:val="left" w:pos="129"/>
                <w:tab w:val="left" w:pos="309"/>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4899"/>
                <w:tab w:val="left" w:pos="5169"/>
                <w:tab w:val="left" w:pos="5439"/>
                <w:tab w:val="left" w:pos="5854"/>
                <w:tab w:val="left" w:pos="6426"/>
                <w:tab w:val="left" w:pos="6915"/>
                <w:tab w:val="left" w:pos="7486"/>
              </w:tabs>
              <w:spacing w:after="200"/>
              <w:rPr>
                <w:rFonts w:eastAsia="Times New Roman" w:cs="Arial"/>
                <w:lang w:bidi="en-US"/>
              </w:rPr>
            </w:pPr>
            <w:r w:rsidRPr="006144E2">
              <w:rPr>
                <w:rFonts w:eastAsia="Times New Roman" w:cs="Arial"/>
                <w:lang w:bidi="en-US"/>
              </w:rPr>
              <w:t>Indien geen certificaat voorhanden voor de productie van dit toestel:</w:t>
            </w:r>
          </w:p>
          <w:p w14:paraId="22494A00" w14:textId="77777777" w:rsidR="007F2EB3" w:rsidRPr="006144E2" w:rsidRDefault="007F2EB3" w:rsidP="007F2EB3">
            <w:pPr>
              <w:tabs>
                <w:tab w:val="left" w:pos="-980"/>
                <w:tab w:val="left" w:pos="-577"/>
                <w:tab w:val="left" w:pos="129"/>
                <w:tab w:val="left" w:pos="309"/>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4899"/>
                <w:tab w:val="left" w:pos="5169"/>
                <w:tab w:val="left" w:pos="5439"/>
                <w:tab w:val="left" w:pos="5854"/>
                <w:tab w:val="left" w:pos="6426"/>
                <w:tab w:val="left" w:pos="6915"/>
                <w:tab w:val="left" w:pos="7486"/>
              </w:tabs>
              <w:spacing w:after="200"/>
              <w:rPr>
                <w:rFonts w:eastAsia="Times New Roman" w:cs="Arial"/>
                <w:lang w:bidi="en-US"/>
              </w:rPr>
            </w:pPr>
            <w:r w:rsidRPr="006144E2">
              <w:rPr>
                <w:rFonts w:eastAsia="Times New Roman" w:cs="Arial"/>
                <w:lang w:bidi="en-US"/>
              </w:rPr>
              <w:t>Q &gt; 10 l/s</w:t>
            </w:r>
          </w:p>
          <w:p w14:paraId="70A8A1FC" w14:textId="77777777" w:rsidR="007F2EB3" w:rsidRPr="006144E2" w:rsidRDefault="007F2EB3" w:rsidP="007F2EB3">
            <w:pPr>
              <w:tabs>
                <w:tab w:val="left" w:pos="-980"/>
                <w:tab w:val="left" w:pos="-577"/>
                <w:tab w:val="left" w:pos="129"/>
                <w:tab w:val="left" w:pos="309"/>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4899"/>
                <w:tab w:val="left" w:pos="5169"/>
                <w:tab w:val="left" w:pos="5439"/>
                <w:tab w:val="left" w:pos="5854"/>
                <w:tab w:val="left" w:pos="6426"/>
                <w:tab w:val="left" w:pos="6915"/>
                <w:tab w:val="left" w:pos="7486"/>
              </w:tabs>
              <w:spacing w:after="200"/>
              <w:rPr>
                <w:rFonts w:eastAsia="Times New Roman" w:cs="Arial"/>
                <w:lang w:bidi="en-US"/>
              </w:rPr>
            </w:pPr>
            <w:r w:rsidRPr="006144E2">
              <w:rPr>
                <w:rFonts w:eastAsia="Times New Roman" w:cs="Arial"/>
                <w:lang w:bidi="en-US"/>
              </w:rPr>
              <w:t>of werkdruk &gt; 10 bar</w:t>
            </w:r>
          </w:p>
          <w:p w14:paraId="105B4566" w14:textId="77777777" w:rsidR="007F2EB3" w:rsidRPr="006144E2" w:rsidRDefault="007F2EB3" w:rsidP="007F2EB3">
            <w:pPr>
              <w:tabs>
                <w:tab w:val="left" w:pos="-980"/>
                <w:tab w:val="left" w:pos="-577"/>
                <w:tab w:val="left" w:pos="129"/>
                <w:tab w:val="left" w:pos="309"/>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4899"/>
                <w:tab w:val="left" w:pos="5169"/>
                <w:tab w:val="left" w:pos="5439"/>
                <w:tab w:val="left" w:pos="5854"/>
                <w:tab w:val="left" w:pos="6426"/>
                <w:tab w:val="left" w:pos="6915"/>
                <w:tab w:val="left" w:pos="7486"/>
              </w:tabs>
              <w:spacing w:after="200"/>
              <w:rPr>
                <w:rFonts w:eastAsia="Times New Roman" w:cs="Arial"/>
                <w:lang w:bidi="en-US"/>
              </w:rPr>
            </w:pPr>
            <w:r w:rsidRPr="006144E2">
              <w:rPr>
                <w:rFonts w:eastAsia="Times New Roman" w:cs="Arial"/>
                <w:lang w:bidi="en-US"/>
              </w:rPr>
              <w:t>of aantal stuks &gt; 5</w:t>
            </w:r>
          </w:p>
        </w:tc>
      </w:tr>
      <w:tr w:rsidR="007F2EB3" w:rsidRPr="006144E2" w14:paraId="17802242" w14:textId="77777777" w:rsidTr="00CB5A9F">
        <w:tc>
          <w:tcPr>
            <w:tcW w:w="1204" w:type="dxa"/>
            <w:tcBorders>
              <w:top w:val="nil"/>
              <w:bottom w:val="nil"/>
            </w:tcBorders>
          </w:tcPr>
          <w:p w14:paraId="5098A8B7"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92"/>
                <w:tab w:val="left" w:pos="472"/>
                <w:tab w:val="left" w:pos="888"/>
                <w:tab w:val="left" w:pos="1459"/>
                <w:tab w:val="left" w:pos="1948"/>
                <w:tab w:val="left" w:pos="2520"/>
              </w:tabs>
              <w:spacing w:after="200"/>
              <w:rPr>
                <w:rFonts w:eastAsia="Times New Roman" w:cs="Arial"/>
                <w:lang w:bidi="en-US"/>
              </w:rPr>
            </w:pPr>
          </w:p>
        </w:tc>
        <w:tc>
          <w:tcPr>
            <w:tcW w:w="1560" w:type="dxa"/>
            <w:tcBorders>
              <w:top w:val="nil"/>
              <w:bottom w:val="nil"/>
            </w:tcBorders>
          </w:tcPr>
          <w:p w14:paraId="0B8D55D1"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92"/>
                <w:tab w:val="left" w:pos="472"/>
                <w:tab w:val="left" w:pos="888"/>
                <w:tab w:val="left" w:pos="1459"/>
                <w:tab w:val="left" w:pos="1948"/>
                <w:tab w:val="left" w:pos="2520"/>
              </w:tabs>
              <w:spacing w:after="200"/>
              <w:rPr>
                <w:rFonts w:eastAsia="Times New Roman" w:cs="Arial"/>
                <w:lang w:bidi="en-US"/>
              </w:rPr>
            </w:pPr>
          </w:p>
        </w:tc>
        <w:tc>
          <w:tcPr>
            <w:tcW w:w="5953" w:type="dxa"/>
            <w:vMerge w:val="restart"/>
          </w:tcPr>
          <w:p w14:paraId="4821E487" w14:textId="77777777" w:rsidR="007F2EB3" w:rsidRPr="006144E2" w:rsidRDefault="007F2EB3" w:rsidP="007F2EB3">
            <w:pPr>
              <w:tabs>
                <w:tab w:val="left" w:pos="-980"/>
                <w:tab w:val="left" w:pos="-577"/>
                <w:tab w:val="left" w:pos="129"/>
                <w:tab w:val="left" w:pos="309"/>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4899"/>
                <w:tab w:val="left" w:pos="5169"/>
                <w:tab w:val="left" w:pos="5439"/>
                <w:tab w:val="left" w:pos="5854"/>
                <w:tab w:val="left" w:pos="6426"/>
                <w:tab w:val="left" w:pos="6915"/>
                <w:tab w:val="left" w:pos="7486"/>
              </w:tabs>
              <w:spacing w:after="200"/>
              <w:rPr>
                <w:rFonts w:eastAsia="Times New Roman" w:cs="Arial"/>
                <w:lang w:bidi="en-US"/>
              </w:rPr>
            </w:pPr>
            <w:r w:rsidRPr="006144E2">
              <w:rPr>
                <w:rFonts w:eastAsia="Times New Roman" w:cs="Arial"/>
                <w:lang w:bidi="en-US"/>
              </w:rPr>
              <w:t xml:space="preserve">2/ </w:t>
            </w:r>
            <w:r w:rsidRPr="006144E2">
              <w:rPr>
                <w:rFonts w:eastAsia="Times New Roman" w:cs="Arial"/>
                <w:u w:val="single"/>
                <w:lang w:bidi="en-US"/>
              </w:rPr>
              <w:t>er is geen certificaat voorhanden</w:t>
            </w:r>
            <w:r w:rsidRPr="006144E2">
              <w:rPr>
                <w:rFonts w:eastAsia="Times New Roman" w:cs="Arial"/>
                <w:lang w:bidi="en-US"/>
              </w:rPr>
              <w:t>:</w:t>
            </w:r>
          </w:p>
          <w:p w14:paraId="5748F252" w14:textId="77777777" w:rsidR="007F2EB3" w:rsidRPr="006144E2" w:rsidRDefault="007F2EB3" w:rsidP="007F2EB3">
            <w:pPr>
              <w:tabs>
                <w:tab w:val="left" w:pos="-980"/>
                <w:tab w:val="left" w:pos="-577"/>
                <w:tab w:val="left" w:pos="129"/>
                <w:tab w:val="left" w:pos="309"/>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4899"/>
                <w:tab w:val="left" w:pos="5169"/>
                <w:tab w:val="left" w:pos="5439"/>
                <w:tab w:val="left" w:pos="5854"/>
                <w:tab w:val="left" w:pos="6426"/>
                <w:tab w:val="left" w:pos="6915"/>
                <w:tab w:val="left" w:pos="7486"/>
              </w:tabs>
              <w:spacing w:after="200"/>
              <w:rPr>
                <w:rFonts w:eastAsia="Times New Roman" w:cs="Arial"/>
                <w:lang w:bidi="en-US"/>
              </w:rPr>
            </w:pPr>
            <w:r w:rsidRPr="006144E2">
              <w:rPr>
                <w:rFonts w:eastAsia="Times New Roman" w:cs="Arial"/>
                <w:lang w:bidi="en-US"/>
              </w:rPr>
              <w:t>Een erkend controlebureau zal een keuring uitvoeren op kosten van de aannemer, dit houdt in het nakijken van:</w:t>
            </w:r>
          </w:p>
          <w:p w14:paraId="2485277B"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testcertificaat voor motor</w:t>
            </w:r>
          </w:p>
          <w:p w14:paraId="23485E8B"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materialen: huis, rotor, stator, assen</w:t>
            </w:r>
          </w:p>
          <w:p w14:paraId="2A5FD190"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asdichtingen en koppelingen</w:t>
            </w:r>
          </w:p>
          <w:p w14:paraId="38F75DB3"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reductiekast (eventueel)</w:t>
            </w:r>
          </w:p>
        </w:tc>
        <w:tc>
          <w:tcPr>
            <w:tcW w:w="4394" w:type="dxa"/>
            <w:tcBorders>
              <w:top w:val="nil"/>
            </w:tcBorders>
          </w:tcPr>
          <w:p w14:paraId="04D2747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proeven op debiet, druk, vermogen, rendement</w:t>
            </w:r>
          </w:p>
          <w:p w14:paraId="18C9F9C8"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op goede samenbouw en goede werking</w:t>
            </w:r>
          </w:p>
        </w:tc>
      </w:tr>
      <w:tr w:rsidR="007F2EB3" w:rsidRPr="006144E2" w14:paraId="1728E6A0" w14:textId="77777777" w:rsidTr="00CB5A9F">
        <w:tc>
          <w:tcPr>
            <w:tcW w:w="1204" w:type="dxa"/>
            <w:tcBorders>
              <w:top w:val="nil"/>
              <w:bottom w:val="single" w:sz="4" w:space="0" w:color="auto"/>
            </w:tcBorders>
          </w:tcPr>
          <w:p w14:paraId="29AF0516"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92"/>
                <w:tab w:val="left" w:pos="472"/>
                <w:tab w:val="left" w:pos="888"/>
                <w:tab w:val="left" w:pos="1459"/>
                <w:tab w:val="left" w:pos="1948"/>
                <w:tab w:val="left" w:pos="2520"/>
              </w:tabs>
              <w:spacing w:after="200"/>
              <w:rPr>
                <w:rFonts w:eastAsia="Times New Roman" w:cs="Arial"/>
                <w:lang w:bidi="en-US"/>
              </w:rPr>
            </w:pPr>
          </w:p>
        </w:tc>
        <w:tc>
          <w:tcPr>
            <w:tcW w:w="1560" w:type="dxa"/>
            <w:tcBorders>
              <w:top w:val="nil"/>
              <w:bottom w:val="single" w:sz="4" w:space="0" w:color="auto"/>
            </w:tcBorders>
          </w:tcPr>
          <w:p w14:paraId="3A62DEEE"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92"/>
                <w:tab w:val="left" w:pos="472"/>
                <w:tab w:val="left" w:pos="888"/>
                <w:tab w:val="left" w:pos="1459"/>
                <w:tab w:val="left" w:pos="1948"/>
                <w:tab w:val="left" w:pos="2520"/>
              </w:tabs>
              <w:spacing w:after="200"/>
              <w:rPr>
                <w:rFonts w:eastAsia="Times New Roman" w:cs="Arial"/>
                <w:lang w:bidi="en-US"/>
              </w:rPr>
            </w:pPr>
          </w:p>
        </w:tc>
        <w:tc>
          <w:tcPr>
            <w:tcW w:w="5953" w:type="dxa"/>
            <w:vMerge/>
          </w:tcPr>
          <w:p w14:paraId="7E0F244D" w14:textId="77777777" w:rsidR="007F2EB3" w:rsidRPr="006144E2" w:rsidRDefault="007F2EB3" w:rsidP="007F2EB3">
            <w:pPr>
              <w:tabs>
                <w:tab w:val="left" w:pos="-980"/>
                <w:tab w:val="left" w:pos="-577"/>
                <w:tab w:val="left" w:pos="129"/>
                <w:tab w:val="left" w:pos="309"/>
                <w:tab w:val="left" w:pos="682"/>
                <w:tab w:val="left" w:pos="1207"/>
                <w:tab w:val="left" w:pos="1402"/>
                <w:tab w:val="left" w:pos="1582"/>
                <w:tab w:val="left" w:pos="1762"/>
                <w:tab w:val="left" w:pos="1942"/>
                <w:tab w:val="left" w:pos="2122"/>
                <w:tab w:val="left" w:pos="2482"/>
                <w:tab w:val="left" w:pos="2662"/>
                <w:tab w:val="left" w:pos="2998"/>
                <w:tab w:val="left" w:pos="3202"/>
                <w:tab w:val="left" w:pos="3570"/>
                <w:tab w:val="left" w:pos="4141"/>
                <w:tab w:val="left" w:pos="4712"/>
                <w:tab w:val="left" w:pos="4899"/>
                <w:tab w:val="left" w:pos="5169"/>
                <w:tab w:val="left" w:pos="5439"/>
                <w:tab w:val="left" w:pos="5854"/>
                <w:tab w:val="left" w:pos="6426"/>
                <w:tab w:val="left" w:pos="6915"/>
                <w:tab w:val="left" w:pos="7486"/>
              </w:tabs>
              <w:spacing w:after="200"/>
              <w:rPr>
                <w:rFonts w:eastAsia="Times New Roman" w:cs="Arial"/>
                <w:lang w:bidi="en-US"/>
              </w:rPr>
            </w:pPr>
          </w:p>
        </w:tc>
        <w:tc>
          <w:tcPr>
            <w:tcW w:w="4394" w:type="dxa"/>
            <w:tcBorders>
              <w:top w:val="nil"/>
            </w:tcBorders>
          </w:tcPr>
          <w:p w14:paraId="25F0A7FE"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47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Indien wel een certificaat voorhanden:</w:t>
            </w:r>
          </w:p>
          <w:p w14:paraId="1C69853B" w14:textId="77777777" w:rsidR="007F2EB3" w:rsidRPr="006144E2" w:rsidRDefault="007F2EB3" w:rsidP="007F2EB3">
            <w:pPr>
              <w:spacing w:after="200"/>
              <w:rPr>
                <w:rFonts w:eastAsia="Times New Roman" w:cs="Arial"/>
                <w:lang w:bidi="en-US"/>
              </w:rPr>
            </w:pPr>
            <w:r w:rsidRPr="006144E2">
              <w:rPr>
                <w:rFonts w:eastAsia="Times New Roman" w:cs="Arial"/>
                <w:lang w:bidi="en-US"/>
              </w:rPr>
              <w:t>controle op goede samenbouw en goede werking</w:t>
            </w:r>
          </w:p>
        </w:tc>
      </w:tr>
    </w:tbl>
    <w:p w14:paraId="172458D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560"/>
        <w:gridCol w:w="5953"/>
        <w:gridCol w:w="4394"/>
      </w:tblGrid>
      <w:tr w:rsidR="007F2EB3" w:rsidRPr="006144E2" w14:paraId="4E222829" w14:textId="77777777" w:rsidTr="00CB5A9F">
        <w:tc>
          <w:tcPr>
            <w:tcW w:w="1204" w:type="dxa"/>
            <w:tcBorders>
              <w:top w:val="single" w:sz="4" w:space="0" w:color="auto"/>
              <w:bottom w:val="single" w:sz="4" w:space="0" w:color="auto"/>
            </w:tcBorders>
            <w:shd w:val="pct12" w:color="auto" w:fill="FFFFFF"/>
            <w:vAlign w:val="center"/>
          </w:tcPr>
          <w:p w14:paraId="6870622E"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lastRenderedPageBreak/>
              <w:br w:type="page"/>
            </w:r>
          </w:p>
        </w:tc>
        <w:tc>
          <w:tcPr>
            <w:tcW w:w="1560" w:type="dxa"/>
            <w:tcBorders>
              <w:top w:val="single" w:sz="4" w:space="0" w:color="auto"/>
              <w:bottom w:val="single" w:sz="4" w:space="0" w:color="auto"/>
            </w:tcBorders>
            <w:shd w:val="pct12" w:color="auto" w:fill="FFFFFF"/>
            <w:vAlign w:val="center"/>
          </w:tcPr>
          <w:p w14:paraId="3A735C26" w14:textId="77777777" w:rsidR="007F2EB3" w:rsidRPr="006144E2" w:rsidRDefault="007F2EB3" w:rsidP="007F2EB3">
            <w:pPr>
              <w:tabs>
                <w:tab w:val="left" w:pos="180"/>
                <w:tab w:val="left" w:pos="450"/>
              </w:tabs>
              <w:spacing w:after="200"/>
              <w:rPr>
                <w:rFonts w:eastAsia="Times New Roman" w:cs="Arial"/>
                <w:lang w:bidi="en-US"/>
              </w:rPr>
            </w:pPr>
          </w:p>
        </w:tc>
        <w:tc>
          <w:tcPr>
            <w:tcW w:w="5953" w:type="dxa"/>
            <w:tcBorders>
              <w:top w:val="single" w:sz="4" w:space="0" w:color="auto"/>
            </w:tcBorders>
            <w:shd w:val="pct12" w:color="auto" w:fill="FFFFFF"/>
            <w:vAlign w:val="center"/>
          </w:tcPr>
          <w:p w14:paraId="76A2E4AF"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A. Keuring op materialen / constructies / oppervlaktebescherming</w:t>
            </w:r>
          </w:p>
        </w:tc>
        <w:tc>
          <w:tcPr>
            <w:tcW w:w="4394" w:type="dxa"/>
            <w:tcBorders>
              <w:top w:val="single" w:sz="4" w:space="0" w:color="auto"/>
              <w:bottom w:val="single" w:sz="4" w:space="0" w:color="auto"/>
            </w:tcBorders>
            <w:shd w:val="pct12" w:color="auto" w:fill="FFFFFF"/>
            <w:vAlign w:val="center"/>
          </w:tcPr>
          <w:p w14:paraId="622C0755"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B. Keuring op samenbouw</w:t>
            </w:r>
            <w:r w:rsidRPr="006144E2">
              <w:rPr>
                <w:rFonts w:eastAsia="Times New Roman" w:cs="Arial"/>
                <w:lang w:bidi="en-US"/>
              </w:rPr>
              <w:br/>
            </w:r>
          </w:p>
        </w:tc>
      </w:tr>
      <w:tr w:rsidR="007F2EB3" w:rsidRPr="006144E2" w14:paraId="598CBC67" w14:textId="77777777" w:rsidTr="00CB5A9F">
        <w:tc>
          <w:tcPr>
            <w:tcW w:w="1204" w:type="dxa"/>
            <w:tcBorders>
              <w:bottom w:val="nil"/>
            </w:tcBorders>
          </w:tcPr>
          <w:p w14:paraId="0F6B9666"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47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3.</w:t>
            </w:r>
          </w:p>
        </w:tc>
        <w:tc>
          <w:tcPr>
            <w:tcW w:w="1560" w:type="dxa"/>
            <w:tcBorders>
              <w:bottom w:val="nil"/>
            </w:tcBorders>
          </w:tcPr>
          <w:p w14:paraId="2D7570F1"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47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Surpressoren</w:t>
            </w:r>
          </w:p>
        </w:tc>
        <w:tc>
          <w:tcPr>
            <w:tcW w:w="5953" w:type="dxa"/>
          </w:tcPr>
          <w:p w14:paraId="0D7A95A3"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 xml:space="preserve">1/ </w:t>
            </w:r>
            <w:r w:rsidRPr="006144E2">
              <w:rPr>
                <w:rFonts w:eastAsia="Times New Roman" w:cs="Arial"/>
                <w:u w:val="single"/>
                <w:lang w:bidi="en-US"/>
              </w:rPr>
              <w:t>er is een certificaat voorhanden voor de productie van dit toestel</w:t>
            </w:r>
            <w:r w:rsidRPr="006144E2">
              <w:rPr>
                <w:rFonts w:eastAsia="Times New Roman" w:cs="Arial"/>
                <w:lang w:bidi="en-US"/>
              </w:rPr>
              <w:t xml:space="preserve">: </w:t>
            </w:r>
          </w:p>
          <w:p w14:paraId="32CB37A7"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 xml:space="preserve">SO 9001 of ISO 9002-certificaat of </w:t>
            </w:r>
          </w:p>
          <w:p w14:paraId="3922C64E"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 xml:space="preserve">geldig keuringscertificaat van een door Aquafin erkend organisme dat de gevraagde kwaliteitseisen voor materialen , lassen , oppervlaktebescherming garandeert </w:t>
            </w:r>
          </w:p>
        </w:tc>
        <w:tc>
          <w:tcPr>
            <w:tcW w:w="4394" w:type="dxa"/>
            <w:tcBorders>
              <w:bottom w:val="nil"/>
            </w:tcBorders>
          </w:tcPr>
          <w:p w14:paraId="061E6080"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Q &gt; 50Nm³/u</w:t>
            </w:r>
          </w:p>
          <w:p w14:paraId="5668D0E3"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of aantal stuks &gt; 5</w:t>
            </w:r>
          </w:p>
          <w:p w14:paraId="0E226BC2"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beproeving volgens 0.17.1. en keuring op algemene samenbouw en besteksvereisten</w:t>
            </w:r>
          </w:p>
        </w:tc>
      </w:tr>
      <w:tr w:rsidR="007F2EB3" w:rsidRPr="006144E2" w14:paraId="6D8B6E5A" w14:textId="77777777" w:rsidTr="00CB5A9F">
        <w:tc>
          <w:tcPr>
            <w:tcW w:w="1204" w:type="dxa"/>
            <w:tcBorders>
              <w:top w:val="nil"/>
            </w:tcBorders>
          </w:tcPr>
          <w:p w14:paraId="0724ADD6"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472"/>
                <w:tab w:val="left" w:pos="888"/>
                <w:tab w:val="left" w:pos="1459"/>
                <w:tab w:val="left" w:pos="1948"/>
                <w:tab w:val="left" w:pos="2520"/>
              </w:tabs>
              <w:spacing w:after="200"/>
              <w:rPr>
                <w:rFonts w:eastAsia="Times New Roman" w:cs="Arial"/>
                <w:lang w:bidi="en-US"/>
              </w:rPr>
            </w:pPr>
            <w:r w:rsidRPr="006144E2">
              <w:rPr>
                <w:rFonts w:eastAsia="Times New Roman" w:cs="Times New Roman"/>
                <w:lang w:bidi="en-US"/>
              </w:rPr>
              <w:br w:type="page"/>
            </w:r>
          </w:p>
        </w:tc>
        <w:tc>
          <w:tcPr>
            <w:tcW w:w="1560" w:type="dxa"/>
            <w:tcBorders>
              <w:top w:val="nil"/>
            </w:tcBorders>
          </w:tcPr>
          <w:p w14:paraId="252DAC3B"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472"/>
                <w:tab w:val="left" w:pos="888"/>
                <w:tab w:val="left" w:pos="1459"/>
                <w:tab w:val="left" w:pos="1948"/>
                <w:tab w:val="left" w:pos="2520"/>
              </w:tabs>
              <w:spacing w:after="200"/>
              <w:rPr>
                <w:rFonts w:eastAsia="Times New Roman" w:cs="Arial"/>
                <w:lang w:bidi="en-US"/>
              </w:rPr>
            </w:pPr>
          </w:p>
        </w:tc>
        <w:tc>
          <w:tcPr>
            <w:tcW w:w="5953" w:type="dxa"/>
            <w:tcBorders>
              <w:top w:val="single" w:sz="4" w:space="0" w:color="auto"/>
            </w:tcBorders>
          </w:tcPr>
          <w:p w14:paraId="643523D4"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 xml:space="preserve">2/ </w:t>
            </w:r>
            <w:r w:rsidRPr="006144E2">
              <w:rPr>
                <w:rFonts w:eastAsia="Times New Roman" w:cs="Arial"/>
                <w:u w:val="single"/>
                <w:lang w:bidi="en-US"/>
              </w:rPr>
              <w:t>er is geen certificaat voorhanden</w:t>
            </w:r>
            <w:r w:rsidRPr="006144E2">
              <w:rPr>
                <w:rFonts w:eastAsia="Times New Roman" w:cs="Arial"/>
                <w:lang w:bidi="en-US"/>
              </w:rPr>
              <w:t xml:space="preserve">: </w:t>
            </w:r>
          </w:p>
          <w:p w14:paraId="65AC7865"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Een erkend controlebureau zal een keuring uitvoeren op kosten van de aannemer, deze omvat:</w:t>
            </w:r>
          </w:p>
          <w:p w14:paraId="2493A89D"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Q &gt; 50 Nm</w:t>
            </w:r>
            <w:r w:rsidRPr="006144E2">
              <w:rPr>
                <w:rFonts w:eastAsia="Times New Roman" w:cs="Arial"/>
                <w:vertAlign w:val="superscript"/>
                <w:lang w:bidi="en-US"/>
              </w:rPr>
              <w:t>3</w:t>
            </w:r>
            <w:r w:rsidRPr="006144E2">
              <w:rPr>
                <w:rFonts w:eastAsia="Times New Roman" w:cs="Arial"/>
                <w:lang w:bidi="en-US"/>
              </w:rPr>
              <w:t xml:space="preserve"> /h: werkingskarakteristiek </w:t>
            </w:r>
          </w:p>
        </w:tc>
        <w:tc>
          <w:tcPr>
            <w:tcW w:w="4394" w:type="dxa"/>
            <w:tcBorders>
              <w:top w:val="nil"/>
            </w:tcBorders>
          </w:tcPr>
          <w:p w14:paraId="4FB8546B"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p>
        </w:tc>
      </w:tr>
    </w:tbl>
    <w:p w14:paraId="1915589A" w14:textId="77777777" w:rsidR="007F2EB3" w:rsidRPr="006144E2" w:rsidRDefault="007F2EB3" w:rsidP="007F2EB3">
      <w:pPr>
        <w:spacing w:after="200"/>
        <w:rPr>
          <w:rFonts w:eastAsia="Times New Roman" w:cs="Arial"/>
          <w:lang w:bidi="en-US"/>
        </w:rPr>
      </w:pPr>
    </w:p>
    <w:p w14:paraId="62F4C09E" w14:textId="77777777" w:rsidR="007F2EB3" w:rsidRPr="006144E2" w:rsidRDefault="007F2EB3" w:rsidP="007F2EB3">
      <w:pPr>
        <w:spacing w:after="200"/>
        <w:rPr>
          <w:rFonts w:eastAsia="Times New Roman" w:cs="Arial"/>
          <w:lang w:bidi="en-US"/>
        </w:rPr>
      </w:pPr>
      <w:r w:rsidRPr="006144E2">
        <w:rPr>
          <w:rFonts w:eastAsia="Times New Roman" w:cs="Arial"/>
          <w:lang w:bidi="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560"/>
        <w:gridCol w:w="5953"/>
        <w:gridCol w:w="4394"/>
      </w:tblGrid>
      <w:tr w:rsidR="007F2EB3" w:rsidRPr="006144E2" w14:paraId="4450AA7E" w14:textId="77777777" w:rsidTr="00CB5A9F">
        <w:tc>
          <w:tcPr>
            <w:tcW w:w="1204" w:type="dxa"/>
            <w:tcBorders>
              <w:bottom w:val="single" w:sz="4" w:space="0" w:color="auto"/>
            </w:tcBorders>
            <w:shd w:val="pct12" w:color="auto" w:fill="FFFFFF"/>
            <w:vAlign w:val="center"/>
          </w:tcPr>
          <w:p w14:paraId="628E61D6" w14:textId="77777777" w:rsidR="007F2EB3" w:rsidRPr="006144E2" w:rsidRDefault="007F2EB3" w:rsidP="007F2EB3">
            <w:pPr>
              <w:tabs>
                <w:tab w:val="left" w:pos="180"/>
                <w:tab w:val="left" w:pos="450"/>
              </w:tabs>
              <w:spacing w:after="200"/>
              <w:rPr>
                <w:rFonts w:eastAsia="Times New Roman" w:cs="Arial"/>
                <w:lang w:bidi="en-US"/>
              </w:rPr>
            </w:pPr>
          </w:p>
        </w:tc>
        <w:tc>
          <w:tcPr>
            <w:tcW w:w="1560" w:type="dxa"/>
            <w:tcBorders>
              <w:bottom w:val="single" w:sz="4" w:space="0" w:color="auto"/>
            </w:tcBorders>
            <w:shd w:val="pct12" w:color="auto" w:fill="FFFFFF"/>
            <w:vAlign w:val="center"/>
          </w:tcPr>
          <w:p w14:paraId="0B4C32ED" w14:textId="77777777" w:rsidR="007F2EB3" w:rsidRPr="006144E2" w:rsidRDefault="007F2EB3" w:rsidP="007F2EB3">
            <w:pPr>
              <w:tabs>
                <w:tab w:val="left" w:pos="180"/>
                <w:tab w:val="left" w:pos="450"/>
              </w:tabs>
              <w:spacing w:after="200"/>
              <w:rPr>
                <w:rFonts w:eastAsia="Times New Roman" w:cs="Arial"/>
                <w:lang w:bidi="en-US"/>
              </w:rPr>
            </w:pPr>
          </w:p>
        </w:tc>
        <w:tc>
          <w:tcPr>
            <w:tcW w:w="5953" w:type="dxa"/>
            <w:shd w:val="pct12" w:color="auto" w:fill="FFFFFF"/>
            <w:vAlign w:val="center"/>
          </w:tcPr>
          <w:p w14:paraId="054A5BF5"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A. Keuring op materialen / constructies / oppervlaktebescherming</w:t>
            </w:r>
          </w:p>
        </w:tc>
        <w:tc>
          <w:tcPr>
            <w:tcW w:w="4394" w:type="dxa"/>
            <w:tcBorders>
              <w:bottom w:val="single" w:sz="4" w:space="0" w:color="auto"/>
            </w:tcBorders>
            <w:shd w:val="pct12" w:color="auto" w:fill="FFFFFF"/>
            <w:vAlign w:val="center"/>
          </w:tcPr>
          <w:p w14:paraId="10B67FC7"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B. Keuring op samenbouw</w:t>
            </w:r>
            <w:r w:rsidRPr="006144E2">
              <w:rPr>
                <w:rFonts w:eastAsia="Times New Roman" w:cs="Arial"/>
                <w:lang w:bidi="en-US"/>
              </w:rPr>
              <w:br/>
            </w:r>
          </w:p>
        </w:tc>
      </w:tr>
      <w:tr w:rsidR="007F2EB3" w:rsidRPr="006144E2" w14:paraId="2B00C5AC" w14:textId="77777777" w:rsidTr="00CB5A9F">
        <w:tc>
          <w:tcPr>
            <w:tcW w:w="1204" w:type="dxa"/>
            <w:tcBorders>
              <w:bottom w:val="nil"/>
            </w:tcBorders>
          </w:tcPr>
          <w:p w14:paraId="65A97C43"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4.</w:t>
            </w:r>
          </w:p>
        </w:tc>
        <w:tc>
          <w:tcPr>
            <w:tcW w:w="1560" w:type="dxa"/>
            <w:tcBorders>
              <w:bottom w:val="nil"/>
            </w:tcBorders>
          </w:tcPr>
          <w:p w14:paraId="32110409"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Leidingen en appendages in gesloten leidingen</w:t>
            </w:r>
          </w:p>
          <w:p w14:paraId="51D4A41C"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(voor RWZI's enkel beperkt tot 4.1., 4.2., 4.6.)</w:t>
            </w:r>
          </w:p>
        </w:tc>
        <w:tc>
          <w:tcPr>
            <w:tcW w:w="5953" w:type="dxa"/>
          </w:tcPr>
          <w:p w14:paraId="65A8B404"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 xml:space="preserve">1/ </w:t>
            </w:r>
            <w:r w:rsidRPr="006144E2">
              <w:rPr>
                <w:rFonts w:eastAsia="Times New Roman" w:cs="Arial"/>
                <w:u w:val="single"/>
                <w:lang w:bidi="en-US"/>
              </w:rPr>
              <w:t>er  is een certificaat voorhanden voor de productie van dit toestel</w:t>
            </w:r>
            <w:r w:rsidRPr="006144E2">
              <w:rPr>
                <w:rFonts w:eastAsia="Times New Roman" w:cs="Arial"/>
                <w:lang w:bidi="en-US"/>
              </w:rPr>
              <w:t>:</w:t>
            </w:r>
          </w:p>
          <w:p w14:paraId="140EE23C"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ISO 9001 of ISO 9002-certificaat of</w:t>
            </w:r>
          </w:p>
          <w:p w14:paraId="1A09D70A"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geldig keuringscertificaat van en door Aquafin erkend organisme dat de gevraagde kwaliteitseisen voor materialen, lassen, oppervlaktebescherming garandeert.</w:t>
            </w:r>
          </w:p>
        </w:tc>
        <w:tc>
          <w:tcPr>
            <w:tcW w:w="4394" w:type="dxa"/>
            <w:tcBorders>
              <w:bottom w:val="nil"/>
            </w:tcBorders>
          </w:tcPr>
          <w:p w14:paraId="068B59CD"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Nazicht van de berekeningen</w:t>
            </w:r>
          </w:p>
        </w:tc>
      </w:tr>
      <w:tr w:rsidR="007F2EB3" w:rsidRPr="006144E2" w14:paraId="6B794696" w14:textId="77777777" w:rsidTr="00CB5A9F">
        <w:tc>
          <w:tcPr>
            <w:tcW w:w="1204" w:type="dxa"/>
            <w:tcBorders>
              <w:top w:val="nil"/>
            </w:tcBorders>
          </w:tcPr>
          <w:p w14:paraId="57AC13CD"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p>
        </w:tc>
        <w:tc>
          <w:tcPr>
            <w:tcW w:w="1560" w:type="dxa"/>
            <w:tcBorders>
              <w:top w:val="nil"/>
            </w:tcBorders>
          </w:tcPr>
          <w:p w14:paraId="7F8081C6"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p>
        </w:tc>
        <w:tc>
          <w:tcPr>
            <w:tcW w:w="5953" w:type="dxa"/>
          </w:tcPr>
          <w:p w14:paraId="7FFF951E"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 xml:space="preserve">2/ </w:t>
            </w:r>
            <w:r w:rsidRPr="006144E2">
              <w:rPr>
                <w:rFonts w:eastAsia="Times New Roman" w:cs="Arial"/>
                <w:u w:val="single"/>
                <w:lang w:bidi="en-US"/>
              </w:rPr>
              <w:t>er is geen certificaat voorhanden</w:t>
            </w:r>
            <w:r w:rsidRPr="006144E2">
              <w:rPr>
                <w:rFonts w:eastAsia="Times New Roman" w:cs="Arial"/>
                <w:lang w:bidi="en-US"/>
              </w:rPr>
              <w:t>:</w:t>
            </w:r>
          </w:p>
          <w:p w14:paraId="0B089A69"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Een erkend controlebureau zal een keuring uitvoeren op kosten van de aannemer, deze omvat:</w:t>
            </w:r>
          </w:p>
          <w:p w14:paraId="64186105"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controle op materialen en toebehoren volgens opgelegde normen en specificaties.</w:t>
            </w:r>
          </w:p>
        </w:tc>
        <w:tc>
          <w:tcPr>
            <w:tcW w:w="4394" w:type="dxa"/>
            <w:tcBorders>
              <w:top w:val="nil"/>
            </w:tcBorders>
          </w:tcPr>
          <w:p w14:paraId="164EE379"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p>
        </w:tc>
      </w:tr>
    </w:tbl>
    <w:p w14:paraId="2695DA1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560"/>
        <w:gridCol w:w="5953"/>
        <w:gridCol w:w="4394"/>
      </w:tblGrid>
      <w:tr w:rsidR="007F2EB3" w:rsidRPr="006144E2" w14:paraId="621E2309" w14:textId="77777777" w:rsidTr="00CB5A9F">
        <w:tc>
          <w:tcPr>
            <w:tcW w:w="1204" w:type="dxa"/>
            <w:tcBorders>
              <w:bottom w:val="single" w:sz="4" w:space="0" w:color="auto"/>
            </w:tcBorders>
            <w:shd w:val="pct12" w:color="auto" w:fill="FFFFFF"/>
            <w:vAlign w:val="center"/>
          </w:tcPr>
          <w:p w14:paraId="5DDC3F8E" w14:textId="77777777" w:rsidR="007F2EB3" w:rsidRPr="006144E2" w:rsidRDefault="007F2EB3" w:rsidP="007F2EB3">
            <w:pPr>
              <w:tabs>
                <w:tab w:val="left" w:pos="180"/>
                <w:tab w:val="left" w:pos="450"/>
              </w:tabs>
              <w:spacing w:after="200"/>
              <w:rPr>
                <w:rFonts w:eastAsia="Times New Roman" w:cs="Arial"/>
                <w:lang w:bidi="en-US"/>
              </w:rPr>
            </w:pPr>
          </w:p>
        </w:tc>
        <w:tc>
          <w:tcPr>
            <w:tcW w:w="1560" w:type="dxa"/>
            <w:tcBorders>
              <w:bottom w:val="single" w:sz="4" w:space="0" w:color="auto"/>
            </w:tcBorders>
            <w:shd w:val="pct12" w:color="auto" w:fill="FFFFFF"/>
            <w:vAlign w:val="center"/>
          </w:tcPr>
          <w:p w14:paraId="657F01F3" w14:textId="77777777" w:rsidR="007F2EB3" w:rsidRPr="006144E2" w:rsidRDefault="007F2EB3" w:rsidP="007F2EB3">
            <w:pPr>
              <w:tabs>
                <w:tab w:val="left" w:pos="180"/>
                <w:tab w:val="left" w:pos="450"/>
              </w:tabs>
              <w:spacing w:after="200"/>
              <w:rPr>
                <w:rFonts w:eastAsia="Times New Roman" w:cs="Arial"/>
                <w:lang w:bidi="en-US"/>
              </w:rPr>
            </w:pPr>
          </w:p>
        </w:tc>
        <w:tc>
          <w:tcPr>
            <w:tcW w:w="5953" w:type="dxa"/>
            <w:shd w:val="pct12" w:color="auto" w:fill="FFFFFF"/>
            <w:vAlign w:val="center"/>
          </w:tcPr>
          <w:p w14:paraId="547ABF89"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A. Keuring op materialen / constructies / oppervlaktebescherming</w:t>
            </w:r>
          </w:p>
        </w:tc>
        <w:tc>
          <w:tcPr>
            <w:tcW w:w="4394" w:type="dxa"/>
            <w:tcBorders>
              <w:bottom w:val="single" w:sz="4" w:space="0" w:color="auto"/>
            </w:tcBorders>
            <w:shd w:val="pct12" w:color="auto" w:fill="FFFFFF"/>
            <w:vAlign w:val="center"/>
          </w:tcPr>
          <w:p w14:paraId="0412D911"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B. Keuring op samenbouw</w:t>
            </w:r>
            <w:r w:rsidRPr="006144E2">
              <w:rPr>
                <w:rFonts w:eastAsia="Times New Roman" w:cs="Arial"/>
                <w:lang w:bidi="en-US"/>
              </w:rPr>
              <w:br/>
            </w:r>
          </w:p>
        </w:tc>
      </w:tr>
      <w:tr w:rsidR="007F2EB3" w:rsidRPr="006144E2" w14:paraId="311E02A3" w14:textId="77777777" w:rsidTr="00CB5A9F">
        <w:tc>
          <w:tcPr>
            <w:tcW w:w="1204" w:type="dxa"/>
            <w:tcBorders>
              <w:bottom w:val="nil"/>
            </w:tcBorders>
          </w:tcPr>
          <w:p w14:paraId="39330383"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5.</w:t>
            </w:r>
          </w:p>
        </w:tc>
        <w:tc>
          <w:tcPr>
            <w:tcW w:w="1560" w:type="dxa"/>
            <w:tcBorders>
              <w:bottom w:val="nil"/>
            </w:tcBorders>
          </w:tcPr>
          <w:p w14:paraId="751A7A00"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Appendages in open kanalen en putten</w:t>
            </w:r>
          </w:p>
        </w:tc>
        <w:tc>
          <w:tcPr>
            <w:tcW w:w="5953" w:type="dxa"/>
          </w:tcPr>
          <w:p w14:paraId="13C741CC"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 xml:space="preserve">1/ </w:t>
            </w:r>
            <w:r w:rsidRPr="006144E2">
              <w:rPr>
                <w:rFonts w:eastAsia="Times New Roman" w:cs="Arial"/>
                <w:u w:val="single"/>
                <w:lang w:bidi="en-US"/>
              </w:rPr>
              <w:t>er is een certificaat voorhanden voor de productie van dit toestel</w:t>
            </w:r>
            <w:r w:rsidRPr="006144E2">
              <w:rPr>
                <w:rFonts w:eastAsia="Times New Roman" w:cs="Arial"/>
                <w:lang w:bidi="en-US"/>
              </w:rPr>
              <w:t>:</w:t>
            </w:r>
          </w:p>
          <w:p w14:paraId="5E33E2E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ISO 9001 of ISO 9002-certificaat of</w:t>
            </w:r>
          </w:p>
          <w:p w14:paraId="0793E5A7"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geldig keuringscertificaat van een door Aquafin erkend organisme dat de gevraagde kwaliteitseisen voor materialen, lassen, oppervlaktebescherming garandeert</w:t>
            </w:r>
          </w:p>
        </w:tc>
        <w:tc>
          <w:tcPr>
            <w:tcW w:w="4394" w:type="dxa"/>
            <w:tcBorders>
              <w:bottom w:val="nil"/>
            </w:tcBorders>
          </w:tcPr>
          <w:p w14:paraId="4FDDDA36" w14:textId="77777777" w:rsidR="007F2EB3" w:rsidRPr="006144E2" w:rsidRDefault="007F2EB3" w:rsidP="007F2EB3">
            <w:pPr>
              <w:tabs>
                <w:tab w:val="left" w:pos="-1017"/>
                <w:tab w:val="left" w:pos="-614"/>
                <w:tab w:val="left" w:pos="204"/>
                <w:tab w:val="left" w:pos="645"/>
                <w:tab w:val="left" w:pos="1170"/>
                <w:tab w:val="left" w:pos="1365"/>
                <w:tab w:val="left" w:pos="1545"/>
                <w:tab w:val="left" w:pos="1725"/>
                <w:tab w:val="left" w:pos="1905"/>
                <w:tab w:val="left" w:pos="2085"/>
                <w:tab w:val="left" w:pos="2445"/>
                <w:tab w:val="left" w:pos="2625"/>
                <w:tab w:val="left" w:pos="2961"/>
                <w:tab w:val="left" w:pos="3165"/>
                <w:tab w:val="left" w:pos="3532"/>
                <w:tab w:val="left" w:pos="4104"/>
                <w:tab w:val="left" w:pos="4675"/>
                <w:tab w:val="left" w:pos="4862"/>
                <w:tab w:val="left" w:pos="5239"/>
                <w:tab w:val="left" w:pos="5817"/>
                <w:tab w:val="left" w:pos="6388"/>
                <w:tab w:val="left" w:pos="6878"/>
                <w:tab w:val="left" w:pos="7449"/>
              </w:tabs>
              <w:spacing w:after="200"/>
              <w:rPr>
                <w:rFonts w:eastAsia="Times New Roman" w:cs="Arial"/>
                <w:lang w:bidi="en-US"/>
              </w:rPr>
            </w:pPr>
            <w:r w:rsidRPr="006144E2">
              <w:rPr>
                <w:rFonts w:eastAsia="Times New Roman" w:cs="Arial"/>
                <w:lang w:bidi="en-US"/>
              </w:rPr>
              <w:t>Keuring vanaf de levering van meer dan 10 stuks appendage door dezelfde leverancier</w:t>
            </w:r>
          </w:p>
          <w:p w14:paraId="0D091958"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keuring op bestekseisen en waterdichtheidsproef op ieder type appendage</w:t>
            </w:r>
          </w:p>
        </w:tc>
      </w:tr>
      <w:tr w:rsidR="007F2EB3" w:rsidRPr="006144E2" w14:paraId="666EF512" w14:textId="77777777" w:rsidTr="00CB5A9F">
        <w:tc>
          <w:tcPr>
            <w:tcW w:w="1204" w:type="dxa"/>
            <w:tcBorders>
              <w:top w:val="nil"/>
            </w:tcBorders>
          </w:tcPr>
          <w:p w14:paraId="6757ED7F"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Times New Roman"/>
                <w:lang w:bidi="en-US"/>
              </w:rPr>
              <w:br w:type="page"/>
            </w:r>
          </w:p>
        </w:tc>
        <w:tc>
          <w:tcPr>
            <w:tcW w:w="1560" w:type="dxa"/>
            <w:tcBorders>
              <w:top w:val="nil"/>
            </w:tcBorders>
          </w:tcPr>
          <w:p w14:paraId="333F0983"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p>
        </w:tc>
        <w:tc>
          <w:tcPr>
            <w:tcW w:w="5953" w:type="dxa"/>
          </w:tcPr>
          <w:p w14:paraId="145CC168"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 xml:space="preserve">2/ </w:t>
            </w:r>
            <w:r w:rsidRPr="006144E2">
              <w:rPr>
                <w:rFonts w:eastAsia="Times New Roman" w:cs="Arial"/>
                <w:u w:val="single"/>
                <w:lang w:bidi="en-US"/>
              </w:rPr>
              <w:t>er is geen certificaat voorhanden</w:t>
            </w:r>
            <w:r w:rsidRPr="006144E2">
              <w:rPr>
                <w:rFonts w:eastAsia="Times New Roman" w:cs="Arial"/>
                <w:lang w:bidi="en-US"/>
              </w:rPr>
              <w:t>:</w:t>
            </w:r>
          </w:p>
          <w:p w14:paraId="45746BF4"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Een erkend controlebureau zal een keuring uitvoeren op kosten van de aannemer, deze omvat:</w:t>
            </w:r>
          </w:p>
          <w:p w14:paraId="1E5E39D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op materialen (schuif, spindel, afdichting, verstevigingsribben)</w:t>
            </w:r>
          </w:p>
          <w:p w14:paraId="1FDD0063"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op bedieningsmechanisme</w:t>
            </w:r>
          </w:p>
          <w:p w14:paraId="7C649A4C"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op waterdichtheid</w:t>
            </w:r>
          </w:p>
        </w:tc>
        <w:tc>
          <w:tcPr>
            <w:tcW w:w="4394" w:type="dxa"/>
            <w:tcBorders>
              <w:top w:val="nil"/>
            </w:tcBorders>
          </w:tcPr>
          <w:p w14:paraId="3A8048A0" w14:textId="77777777" w:rsidR="007F2EB3" w:rsidRPr="006144E2" w:rsidRDefault="007F2EB3" w:rsidP="007F2EB3">
            <w:pPr>
              <w:tabs>
                <w:tab w:val="left" w:pos="-1017"/>
                <w:tab w:val="left" w:pos="-614"/>
                <w:tab w:val="left" w:pos="204"/>
                <w:tab w:val="left" w:pos="645"/>
                <w:tab w:val="left" w:pos="1170"/>
                <w:tab w:val="left" w:pos="1365"/>
                <w:tab w:val="left" w:pos="1545"/>
                <w:tab w:val="left" w:pos="1725"/>
                <w:tab w:val="left" w:pos="1905"/>
                <w:tab w:val="left" w:pos="2085"/>
                <w:tab w:val="left" w:pos="2445"/>
                <w:tab w:val="left" w:pos="2625"/>
                <w:tab w:val="left" w:pos="2961"/>
                <w:tab w:val="left" w:pos="3165"/>
                <w:tab w:val="left" w:pos="3532"/>
                <w:tab w:val="left" w:pos="4104"/>
                <w:tab w:val="left" w:pos="4675"/>
                <w:tab w:val="left" w:pos="4862"/>
                <w:tab w:val="left" w:pos="5239"/>
                <w:tab w:val="left" w:pos="5817"/>
                <w:tab w:val="left" w:pos="6388"/>
                <w:tab w:val="left" w:pos="6878"/>
                <w:tab w:val="left" w:pos="7449"/>
              </w:tabs>
              <w:spacing w:after="200"/>
              <w:rPr>
                <w:rFonts w:eastAsia="Times New Roman" w:cs="Arial"/>
                <w:lang w:bidi="en-US"/>
              </w:rPr>
            </w:pPr>
          </w:p>
        </w:tc>
      </w:tr>
    </w:tbl>
    <w:p w14:paraId="49BC904D" w14:textId="77777777" w:rsidR="007F2EB3" w:rsidRPr="006144E2" w:rsidRDefault="007F2EB3" w:rsidP="007F2EB3">
      <w:pPr>
        <w:spacing w:after="200"/>
        <w:rPr>
          <w:rFonts w:eastAsia="Times New Roman" w:cs="Arial"/>
          <w:lang w:bidi="en-US"/>
        </w:rPr>
      </w:pPr>
      <w:r w:rsidRPr="006144E2">
        <w:rPr>
          <w:rFonts w:eastAsia="Times New Roman" w:cs="Arial"/>
          <w:lang w:bidi="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560"/>
        <w:gridCol w:w="5953"/>
        <w:gridCol w:w="4394"/>
      </w:tblGrid>
      <w:tr w:rsidR="007F2EB3" w:rsidRPr="006144E2" w14:paraId="59404528" w14:textId="77777777" w:rsidTr="00CB5A9F">
        <w:tc>
          <w:tcPr>
            <w:tcW w:w="1204" w:type="dxa"/>
            <w:tcBorders>
              <w:bottom w:val="single" w:sz="4" w:space="0" w:color="auto"/>
            </w:tcBorders>
            <w:shd w:val="pct12" w:color="auto" w:fill="FFFFFF"/>
            <w:vAlign w:val="center"/>
          </w:tcPr>
          <w:p w14:paraId="61F8AEDD" w14:textId="77777777" w:rsidR="007F2EB3" w:rsidRPr="006144E2" w:rsidRDefault="007F2EB3" w:rsidP="007F2EB3">
            <w:pPr>
              <w:tabs>
                <w:tab w:val="left" w:pos="180"/>
                <w:tab w:val="left" w:pos="450"/>
              </w:tabs>
              <w:spacing w:after="200"/>
              <w:rPr>
                <w:rFonts w:eastAsia="Times New Roman" w:cs="Arial"/>
                <w:lang w:bidi="en-US"/>
              </w:rPr>
            </w:pPr>
          </w:p>
        </w:tc>
        <w:tc>
          <w:tcPr>
            <w:tcW w:w="1560" w:type="dxa"/>
            <w:tcBorders>
              <w:bottom w:val="single" w:sz="4" w:space="0" w:color="auto"/>
            </w:tcBorders>
            <w:shd w:val="pct12" w:color="auto" w:fill="FFFFFF"/>
            <w:vAlign w:val="center"/>
          </w:tcPr>
          <w:p w14:paraId="1C594CC6" w14:textId="77777777" w:rsidR="007F2EB3" w:rsidRPr="006144E2" w:rsidRDefault="007F2EB3" w:rsidP="007F2EB3">
            <w:pPr>
              <w:tabs>
                <w:tab w:val="left" w:pos="180"/>
                <w:tab w:val="left" w:pos="450"/>
              </w:tabs>
              <w:spacing w:after="200"/>
              <w:rPr>
                <w:rFonts w:eastAsia="Times New Roman" w:cs="Arial"/>
                <w:lang w:bidi="en-US"/>
              </w:rPr>
            </w:pPr>
          </w:p>
        </w:tc>
        <w:tc>
          <w:tcPr>
            <w:tcW w:w="5953" w:type="dxa"/>
            <w:shd w:val="pct12" w:color="auto" w:fill="FFFFFF"/>
            <w:vAlign w:val="center"/>
          </w:tcPr>
          <w:p w14:paraId="28E2FE67"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A. Keuring op materialen / constructies / oppervlaktebescherming</w:t>
            </w:r>
          </w:p>
        </w:tc>
        <w:tc>
          <w:tcPr>
            <w:tcW w:w="4394" w:type="dxa"/>
            <w:tcBorders>
              <w:bottom w:val="single" w:sz="4" w:space="0" w:color="auto"/>
            </w:tcBorders>
            <w:shd w:val="pct12" w:color="auto" w:fill="FFFFFF"/>
            <w:vAlign w:val="center"/>
          </w:tcPr>
          <w:p w14:paraId="27469148" w14:textId="77777777" w:rsidR="007F2EB3" w:rsidRPr="006144E2" w:rsidRDefault="007F2EB3" w:rsidP="007F2EB3">
            <w:pPr>
              <w:tabs>
                <w:tab w:val="left" w:pos="180"/>
                <w:tab w:val="left" w:pos="450"/>
              </w:tabs>
              <w:spacing w:after="200"/>
              <w:rPr>
                <w:rFonts w:eastAsia="Times New Roman" w:cs="Arial"/>
                <w:lang w:bidi="en-US"/>
              </w:rPr>
            </w:pPr>
            <w:r w:rsidRPr="006144E2">
              <w:rPr>
                <w:rFonts w:eastAsia="Times New Roman" w:cs="Arial"/>
                <w:lang w:bidi="en-US"/>
              </w:rPr>
              <w:t>B. Keuring op samenbouw</w:t>
            </w:r>
            <w:r w:rsidRPr="006144E2">
              <w:rPr>
                <w:rFonts w:eastAsia="Times New Roman" w:cs="Arial"/>
                <w:lang w:bidi="en-US"/>
              </w:rPr>
              <w:br/>
            </w:r>
          </w:p>
        </w:tc>
      </w:tr>
      <w:tr w:rsidR="007F2EB3" w:rsidRPr="006144E2" w14:paraId="3C3B5216" w14:textId="77777777" w:rsidTr="00CB5A9F">
        <w:tc>
          <w:tcPr>
            <w:tcW w:w="1204" w:type="dxa"/>
            <w:tcBorders>
              <w:bottom w:val="nil"/>
            </w:tcBorders>
          </w:tcPr>
          <w:p w14:paraId="11A9ECBF"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6.</w:t>
            </w:r>
          </w:p>
        </w:tc>
        <w:tc>
          <w:tcPr>
            <w:tcW w:w="1560" w:type="dxa"/>
            <w:tcBorders>
              <w:bottom w:val="nil"/>
            </w:tcBorders>
          </w:tcPr>
          <w:p w14:paraId="3EEC0D5D"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r w:rsidRPr="006144E2">
              <w:rPr>
                <w:rFonts w:eastAsia="Times New Roman" w:cs="Arial"/>
                <w:lang w:bidi="en-US"/>
              </w:rPr>
              <w:t>Overstorten</w:t>
            </w:r>
          </w:p>
        </w:tc>
        <w:tc>
          <w:tcPr>
            <w:tcW w:w="5953" w:type="dxa"/>
          </w:tcPr>
          <w:p w14:paraId="00C9888C"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309"/>
                <w:tab w:val="left" w:pos="888"/>
                <w:tab w:val="left" w:pos="1459"/>
                <w:tab w:val="left" w:pos="1948"/>
                <w:tab w:val="left" w:pos="2520"/>
                <w:tab w:val="left" w:pos="5169"/>
              </w:tabs>
              <w:spacing w:after="200"/>
              <w:ind w:left="308" w:hanging="308"/>
              <w:rPr>
                <w:rFonts w:eastAsia="Times New Roman" w:cs="Arial"/>
                <w:lang w:bidi="en-US"/>
              </w:rPr>
            </w:pPr>
            <w:r w:rsidRPr="006144E2">
              <w:rPr>
                <w:rFonts w:eastAsia="Times New Roman" w:cs="Arial"/>
                <w:lang w:bidi="en-US"/>
              </w:rPr>
              <w:t>1/</w:t>
            </w:r>
            <w:r w:rsidRPr="006144E2">
              <w:rPr>
                <w:rFonts w:eastAsia="Times New Roman" w:cs="Arial"/>
                <w:lang w:bidi="en-US"/>
              </w:rPr>
              <w:tab/>
            </w:r>
            <w:r w:rsidRPr="006144E2">
              <w:rPr>
                <w:rFonts w:eastAsia="Times New Roman" w:cs="Arial"/>
                <w:u w:val="single"/>
                <w:lang w:bidi="en-US"/>
              </w:rPr>
              <w:t>er is een certificaat voorhanden voor de productie van dit toestel</w:t>
            </w:r>
            <w:r w:rsidRPr="006144E2">
              <w:rPr>
                <w:rFonts w:eastAsia="Times New Roman" w:cs="Arial"/>
                <w:lang w:bidi="en-US"/>
              </w:rPr>
              <w:t>:</w:t>
            </w:r>
          </w:p>
          <w:p w14:paraId="4E881B94"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ISO 9001 of ISO 9002-certificaat of</w:t>
            </w:r>
          </w:p>
          <w:p w14:paraId="5696E9DD"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geldig keuringscertificaat van een door Aquafin erkend organisme dat de gevraagde kwaliteitseisen voor materialen, lassen, oppervlaktebescherming garandeert</w:t>
            </w:r>
          </w:p>
        </w:tc>
        <w:tc>
          <w:tcPr>
            <w:tcW w:w="4394" w:type="dxa"/>
            <w:tcBorders>
              <w:bottom w:val="nil"/>
            </w:tcBorders>
          </w:tcPr>
          <w:p w14:paraId="76969434" w14:textId="77777777" w:rsidR="007F2EB3" w:rsidRPr="006144E2" w:rsidRDefault="007F2EB3" w:rsidP="007F2EB3">
            <w:pPr>
              <w:tabs>
                <w:tab w:val="left" w:pos="-1017"/>
                <w:tab w:val="left" w:pos="-614"/>
                <w:tab w:val="left" w:pos="294"/>
                <w:tab w:val="left" w:pos="645"/>
                <w:tab w:val="left" w:pos="1170"/>
                <w:tab w:val="left" w:pos="1365"/>
                <w:tab w:val="left" w:pos="1545"/>
                <w:tab w:val="left" w:pos="1725"/>
                <w:tab w:val="left" w:pos="1905"/>
                <w:tab w:val="left" w:pos="2085"/>
                <w:tab w:val="left" w:pos="2445"/>
                <w:tab w:val="left" w:pos="2625"/>
                <w:tab w:val="left" w:pos="2961"/>
                <w:tab w:val="left" w:pos="3165"/>
                <w:tab w:val="left" w:pos="3532"/>
                <w:tab w:val="left" w:pos="4104"/>
                <w:tab w:val="left" w:pos="4675"/>
                <w:tab w:val="left" w:pos="4862"/>
                <w:tab w:val="left" w:pos="5239"/>
                <w:tab w:val="left" w:pos="5817"/>
                <w:tab w:val="left" w:pos="6388"/>
                <w:tab w:val="left" w:pos="6878"/>
                <w:tab w:val="left" w:pos="7449"/>
                <w:tab w:val="left" w:pos="10099"/>
              </w:tabs>
              <w:spacing w:after="200"/>
              <w:rPr>
                <w:rFonts w:eastAsia="Times New Roman" w:cs="Arial"/>
                <w:lang w:bidi="en-US"/>
              </w:rPr>
            </w:pPr>
            <w:r w:rsidRPr="006144E2">
              <w:rPr>
                <w:rFonts w:eastAsia="Times New Roman" w:cs="Arial"/>
                <w:lang w:bidi="en-US"/>
              </w:rPr>
              <w:t>Keuring vanaf de levering van meer dan 10 overstorten door dezelfde leverancier</w:t>
            </w:r>
          </w:p>
          <w:p w14:paraId="09C095B1"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keuring op bestekseisen en waterdichtheidsproef op ieder type overstort.</w:t>
            </w:r>
          </w:p>
        </w:tc>
      </w:tr>
      <w:tr w:rsidR="007F2EB3" w:rsidRPr="006144E2" w14:paraId="5B37ADA6" w14:textId="77777777" w:rsidTr="00CB5A9F">
        <w:tc>
          <w:tcPr>
            <w:tcW w:w="1204" w:type="dxa"/>
            <w:tcBorders>
              <w:top w:val="nil"/>
            </w:tcBorders>
          </w:tcPr>
          <w:p w14:paraId="4AC8E4F7"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p>
        </w:tc>
        <w:tc>
          <w:tcPr>
            <w:tcW w:w="1560" w:type="dxa"/>
            <w:tcBorders>
              <w:top w:val="nil"/>
            </w:tcBorders>
          </w:tcPr>
          <w:p w14:paraId="1804C2CE" w14:textId="77777777" w:rsidR="007F2EB3" w:rsidRPr="006144E2" w:rsidRDefault="007F2EB3" w:rsidP="007F2EB3">
            <w:pPr>
              <w:tabs>
                <w:tab w:val="left" w:pos="-5947"/>
                <w:tab w:val="left" w:pos="-5544"/>
                <w:tab w:val="left" w:pos="-4837"/>
                <w:tab w:val="left" w:pos="-4657"/>
                <w:tab w:val="left" w:pos="-4284"/>
                <w:tab w:val="left" w:pos="-3759"/>
                <w:tab w:val="left" w:pos="-3564"/>
                <w:tab w:val="left" w:pos="-3384"/>
                <w:tab w:val="left" w:pos="-3204"/>
                <w:tab w:val="left" w:pos="-3024"/>
                <w:tab w:val="left" w:pos="-2844"/>
                <w:tab w:val="left" w:pos="-2484"/>
                <w:tab w:val="left" w:pos="-2304"/>
                <w:tab w:val="left" w:pos="-1968"/>
                <w:tab w:val="left" w:pos="-1764"/>
                <w:tab w:val="left" w:pos="-1396"/>
                <w:tab w:val="left" w:pos="-825"/>
                <w:tab w:val="left" w:pos="-254"/>
                <w:tab w:val="left" w:pos="-67"/>
                <w:tab w:val="left" w:pos="202"/>
                <w:tab w:val="left" w:pos="888"/>
                <w:tab w:val="left" w:pos="1459"/>
                <w:tab w:val="left" w:pos="1948"/>
                <w:tab w:val="left" w:pos="2520"/>
              </w:tabs>
              <w:spacing w:after="200"/>
              <w:rPr>
                <w:rFonts w:eastAsia="Times New Roman" w:cs="Arial"/>
                <w:lang w:bidi="en-US"/>
              </w:rPr>
            </w:pPr>
          </w:p>
        </w:tc>
        <w:tc>
          <w:tcPr>
            <w:tcW w:w="5953" w:type="dxa"/>
          </w:tcPr>
          <w:p w14:paraId="09B221F8" w14:textId="77777777" w:rsidR="007F2EB3" w:rsidRPr="006144E2" w:rsidRDefault="007F2EB3" w:rsidP="007F2EB3">
            <w:pPr>
              <w:tabs>
                <w:tab w:val="left" w:pos="-1017"/>
                <w:tab w:val="left" w:pos="-614"/>
                <w:tab w:val="left" w:pos="294"/>
                <w:tab w:val="left" w:pos="645"/>
                <w:tab w:val="left" w:pos="1170"/>
                <w:tab w:val="left" w:pos="1365"/>
                <w:tab w:val="left" w:pos="1545"/>
                <w:tab w:val="left" w:pos="1725"/>
                <w:tab w:val="left" w:pos="1905"/>
                <w:tab w:val="left" w:pos="2085"/>
                <w:tab w:val="left" w:pos="2445"/>
                <w:tab w:val="left" w:pos="2625"/>
                <w:tab w:val="left" w:pos="2961"/>
                <w:tab w:val="left" w:pos="3165"/>
                <w:tab w:val="left" w:pos="3532"/>
                <w:tab w:val="left" w:pos="4104"/>
                <w:tab w:val="left" w:pos="4675"/>
                <w:tab w:val="left" w:pos="4862"/>
                <w:tab w:val="left" w:pos="5239"/>
                <w:tab w:val="left" w:pos="5817"/>
                <w:tab w:val="left" w:pos="6388"/>
                <w:tab w:val="left" w:pos="6878"/>
                <w:tab w:val="left" w:pos="7449"/>
                <w:tab w:val="left" w:pos="10099"/>
              </w:tabs>
              <w:spacing w:after="200"/>
              <w:rPr>
                <w:rFonts w:eastAsia="Times New Roman" w:cs="Arial"/>
                <w:lang w:bidi="en-US"/>
              </w:rPr>
            </w:pPr>
            <w:r w:rsidRPr="006144E2">
              <w:rPr>
                <w:rFonts w:eastAsia="Times New Roman" w:cs="Arial"/>
                <w:lang w:bidi="en-US"/>
              </w:rPr>
              <w:t xml:space="preserve">2/ </w:t>
            </w:r>
            <w:r w:rsidRPr="006144E2">
              <w:rPr>
                <w:rFonts w:eastAsia="Times New Roman" w:cs="Arial"/>
                <w:u w:val="single"/>
                <w:lang w:bidi="en-US"/>
              </w:rPr>
              <w:t>er is geen certificaat voorhanden</w:t>
            </w:r>
            <w:r w:rsidRPr="006144E2">
              <w:rPr>
                <w:rFonts w:eastAsia="Times New Roman" w:cs="Arial"/>
                <w:lang w:bidi="en-US"/>
              </w:rPr>
              <w:t>:</w:t>
            </w:r>
          </w:p>
          <w:p w14:paraId="11CDE55D" w14:textId="77777777" w:rsidR="007F2EB3" w:rsidRPr="006144E2" w:rsidRDefault="007F2EB3" w:rsidP="007F2EB3">
            <w:pPr>
              <w:tabs>
                <w:tab w:val="left" w:pos="-1017"/>
                <w:tab w:val="left" w:pos="-614"/>
                <w:tab w:val="left" w:pos="294"/>
                <w:tab w:val="left" w:pos="645"/>
                <w:tab w:val="left" w:pos="1170"/>
                <w:tab w:val="left" w:pos="1365"/>
                <w:tab w:val="left" w:pos="1545"/>
                <w:tab w:val="left" w:pos="1725"/>
                <w:tab w:val="left" w:pos="1905"/>
                <w:tab w:val="left" w:pos="2085"/>
                <w:tab w:val="left" w:pos="2445"/>
                <w:tab w:val="left" w:pos="2625"/>
                <w:tab w:val="left" w:pos="2961"/>
                <w:tab w:val="left" w:pos="3165"/>
                <w:tab w:val="left" w:pos="3532"/>
                <w:tab w:val="left" w:pos="4104"/>
                <w:tab w:val="left" w:pos="4675"/>
                <w:tab w:val="left" w:pos="4862"/>
                <w:tab w:val="left" w:pos="5239"/>
                <w:tab w:val="left" w:pos="5817"/>
                <w:tab w:val="left" w:pos="6388"/>
                <w:tab w:val="left" w:pos="6878"/>
                <w:tab w:val="left" w:pos="7449"/>
                <w:tab w:val="left" w:pos="10099"/>
              </w:tabs>
              <w:spacing w:after="200"/>
              <w:rPr>
                <w:rFonts w:eastAsia="Times New Roman" w:cs="Arial"/>
                <w:lang w:bidi="en-US"/>
              </w:rPr>
            </w:pPr>
            <w:r w:rsidRPr="006144E2">
              <w:rPr>
                <w:rFonts w:eastAsia="Times New Roman" w:cs="Arial"/>
                <w:lang w:bidi="en-US"/>
              </w:rPr>
              <w:t>Een erkend controlebureau zal een keuring uitvoeren op kosten van de aannemer, deze omvat:</w:t>
            </w:r>
          </w:p>
          <w:p w14:paraId="22E4D217"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controle op materiaal, op laswerk, op oppervlaktebescherming</w:t>
            </w:r>
          </w:p>
        </w:tc>
        <w:tc>
          <w:tcPr>
            <w:tcW w:w="4394" w:type="dxa"/>
            <w:tcBorders>
              <w:top w:val="nil"/>
            </w:tcBorders>
          </w:tcPr>
          <w:p w14:paraId="3F5C83C3" w14:textId="77777777" w:rsidR="007F2EB3" w:rsidRPr="006144E2" w:rsidRDefault="007F2EB3" w:rsidP="007F2EB3">
            <w:pPr>
              <w:tabs>
                <w:tab w:val="left" w:pos="-1017"/>
                <w:tab w:val="left" w:pos="-614"/>
                <w:tab w:val="left" w:pos="294"/>
                <w:tab w:val="left" w:pos="645"/>
                <w:tab w:val="left" w:pos="1170"/>
                <w:tab w:val="left" w:pos="1365"/>
                <w:tab w:val="left" w:pos="1545"/>
                <w:tab w:val="left" w:pos="1725"/>
                <w:tab w:val="left" w:pos="1905"/>
                <w:tab w:val="left" w:pos="2085"/>
                <w:tab w:val="left" w:pos="2445"/>
                <w:tab w:val="left" w:pos="2625"/>
                <w:tab w:val="left" w:pos="2961"/>
                <w:tab w:val="left" w:pos="3165"/>
                <w:tab w:val="left" w:pos="3532"/>
                <w:tab w:val="left" w:pos="4104"/>
                <w:tab w:val="left" w:pos="4675"/>
                <w:tab w:val="left" w:pos="4862"/>
                <w:tab w:val="left" w:pos="5239"/>
                <w:tab w:val="left" w:pos="5817"/>
                <w:tab w:val="left" w:pos="6388"/>
                <w:tab w:val="left" w:pos="6878"/>
                <w:tab w:val="left" w:pos="7449"/>
                <w:tab w:val="left" w:pos="10099"/>
              </w:tabs>
              <w:spacing w:after="200"/>
              <w:rPr>
                <w:rFonts w:eastAsia="Times New Roman" w:cs="Arial"/>
                <w:lang w:bidi="en-US"/>
              </w:rPr>
            </w:pPr>
          </w:p>
        </w:tc>
      </w:tr>
    </w:tbl>
    <w:p w14:paraId="020DA308" w14:textId="77777777" w:rsidR="007F2EB3" w:rsidRPr="006144E2" w:rsidRDefault="007F2EB3" w:rsidP="007F2EB3">
      <w:pPr>
        <w:spacing w:after="200"/>
        <w:rPr>
          <w:rFonts w:ascii="Times New Roman" w:eastAsia="Times New Roman" w:hAnsi="Times New Roman" w:cs="Times New Roman"/>
          <w:lang w:bidi="en-US"/>
        </w:rPr>
        <w:sectPr w:rsidR="007F2EB3" w:rsidRPr="006144E2" w:rsidSect="00CB5A9F">
          <w:headerReference w:type="default" r:id="rId11"/>
          <w:pgSz w:w="15840" w:h="12240" w:orient="landscape"/>
          <w:pgMar w:top="1417" w:right="1417" w:bottom="1417" w:left="1417" w:header="708" w:footer="708" w:gutter="0"/>
          <w:cols w:space="708"/>
          <w:docGrid w:linePitch="360"/>
        </w:sectPr>
      </w:pPr>
    </w:p>
    <w:p w14:paraId="603428B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Aanvullingen bij de tabel.</w:t>
      </w:r>
    </w:p>
    <w:p w14:paraId="4C0A16BF" w14:textId="1A2FB708"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keuringen en beproevingen moeten gebeuren met gekeurde en geijkte meettoestellen. De voor te leggen attesten van een officieel erkende instantie mogen niet ouder zijn dan 1 jaar.</w:t>
      </w:r>
    </w:p>
    <w:p w14:paraId="3A17855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wat betreft afsluiters en andere appendages, waarvan de levering van meerdere stuks voorzien is, kan de opdrachtgever vragen dat een type toestel ter visuele keuring voorgelegd wordt, alvorens tot bestelling over te gaan, dit indien de voorgelegde technische omschrijving onvoldoende toelaat de kwaliteiten van het toestel in kwestie te beoordelen. De leidende ingenieur kan toestellen weigeren die niet volgens de regels van goed vakmanschap zijn afgewerkt.</w:t>
      </w:r>
    </w:p>
    <w:p w14:paraId="3362256E" w14:textId="7C942E8C" w:rsidR="007F2EB3" w:rsidRPr="006144E2" w:rsidRDefault="007F2EB3" w:rsidP="007F2EB3">
      <w:pPr>
        <w:spacing w:after="200"/>
        <w:rPr>
          <w:rFonts w:eastAsia="Times New Roman" w:cs="Times New Roman"/>
          <w:lang w:bidi="en-US"/>
        </w:rPr>
      </w:pPr>
      <w:r w:rsidRPr="006144E2">
        <w:rPr>
          <w:rFonts w:eastAsia="Times New Roman" w:cs="Times New Roman"/>
          <w:lang w:bidi="en-US"/>
        </w:rPr>
        <w:t>Verdere specifi</w:t>
      </w:r>
      <w:r w:rsidR="00A0589B">
        <w:rPr>
          <w:rFonts w:eastAsia="Times New Roman" w:cs="Times New Roman"/>
          <w:lang w:bidi="en-US"/>
        </w:rPr>
        <w:t>cer</w:t>
      </w:r>
      <w:r w:rsidRPr="006144E2">
        <w:rPr>
          <w:rFonts w:eastAsia="Times New Roman" w:cs="Times New Roman"/>
          <w:lang w:bidi="en-US"/>
        </w:rPr>
        <w:t>ing van een aantal keuringen:</w:t>
      </w:r>
    </w:p>
    <w:p w14:paraId="4862A461" w14:textId="77777777" w:rsidR="007615E4" w:rsidRPr="006144E2" w:rsidRDefault="007615E4" w:rsidP="007F2EB3">
      <w:pPr>
        <w:spacing w:after="200"/>
        <w:rPr>
          <w:rFonts w:eastAsia="Times New Roman" w:cs="Times New Roman"/>
          <w:lang w:bidi="en-US"/>
        </w:rPr>
      </w:pPr>
    </w:p>
    <w:p w14:paraId="5742BEDB" w14:textId="10745F4A" w:rsidR="007F2EB3" w:rsidRPr="006144E2" w:rsidRDefault="00DB2C01" w:rsidP="006B2144">
      <w:pPr>
        <w:pStyle w:val="Kop4"/>
        <w:rPr>
          <w:lang w:bidi="en-US"/>
        </w:rPr>
      </w:pPr>
      <w:bookmarkStart w:id="144" w:name="_Toc33427007"/>
      <w:r w:rsidRPr="006144E2">
        <w:rPr>
          <w:lang w:bidi="en-US"/>
        </w:rPr>
        <w:t>0.17.1</w:t>
      </w:r>
      <w:r w:rsidR="006B2144" w:rsidRPr="006144E2">
        <w:rPr>
          <w:lang w:bidi="en-US"/>
        </w:rPr>
        <w:t>.</w:t>
      </w:r>
      <w:r w:rsidR="00032F8B">
        <w:rPr>
          <w:lang w:bidi="en-US"/>
        </w:rPr>
        <w:t>6</w:t>
      </w:r>
      <w:r w:rsidR="006B2144" w:rsidRPr="006144E2">
        <w:rPr>
          <w:lang w:bidi="en-US"/>
        </w:rPr>
        <w:t xml:space="preserve">. </w:t>
      </w:r>
      <w:r w:rsidR="007F2EB3" w:rsidRPr="006144E2">
        <w:rPr>
          <w:lang w:bidi="en-US"/>
        </w:rPr>
        <w:t>Keuring van centrifugaalpompen</w:t>
      </w:r>
      <w:bookmarkEnd w:id="144"/>
    </w:p>
    <w:p w14:paraId="36A0C5D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Proeven ter bepaling van de Q-H-karakteristiek, opgenomen vermogen en rendement, zullen op de testbank van de constructeur geschieden volgens de norm NBN EN ISO 9906:2012, in minstens 10 punten (voor elke individuele pomp).</w:t>
      </w:r>
    </w:p>
    <w:p w14:paraId="755BE9F2"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I.v.m. de te waarborgen punten levert de aannemer interne keuringsdocumenten van de pompleverancier. </w:t>
      </w:r>
    </w:p>
    <w:p w14:paraId="622AD8B5" w14:textId="2F9C9343" w:rsidR="007F2EB3" w:rsidRPr="006144E2" w:rsidRDefault="007F2EB3" w:rsidP="007F2EB3">
      <w:pPr>
        <w:spacing w:after="0"/>
        <w:rPr>
          <w:rFonts w:eastAsia="Times New Roman" w:cs="Arial"/>
          <w:lang w:bidi="en-US"/>
        </w:rPr>
      </w:pPr>
      <w:r w:rsidRPr="006144E2">
        <w:rPr>
          <w:rFonts w:eastAsia="Times New Roman" w:cs="Arial"/>
          <w:lang w:bidi="en-US"/>
        </w:rPr>
        <w:t>Deze documenten bevatten minstens</w:t>
      </w:r>
      <w:r w:rsidR="00972F43">
        <w:rPr>
          <w:rFonts w:eastAsia="Times New Roman" w:cs="Arial"/>
          <w:lang w:bidi="en-US"/>
        </w:rPr>
        <w:t xml:space="preserve"> </w:t>
      </w:r>
      <w:r w:rsidRPr="006144E2">
        <w:rPr>
          <w:rFonts w:eastAsia="Times New Roman" w:cs="Arial"/>
          <w:lang w:bidi="en-US"/>
        </w:rPr>
        <w:t>:</w:t>
      </w:r>
    </w:p>
    <w:p w14:paraId="3AC85686" w14:textId="77777777" w:rsidR="002B25AC" w:rsidRPr="006144E2" w:rsidRDefault="002B25AC" w:rsidP="007F2EB3">
      <w:pPr>
        <w:spacing w:after="0"/>
        <w:rPr>
          <w:rFonts w:eastAsia="Times New Roman" w:cs="Arial"/>
          <w:lang w:bidi="en-US"/>
        </w:rPr>
      </w:pPr>
    </w:p>
    <w:p w14:paraId="78D82533" w14:textId="77777777" w:rsidR="002B25AC" w:rsidRPr="006144E2" w:rsidRDefault="007F2EB3" w:rsidP="002B25AC">
      <w:pPr>
        <w:pStyle w:val="Lijstalinea"/>
        <w:numPr>
          <w:ilvl w:val="0"/>
          <w:numId w:val="3"/>
        </w:numPr>
        <w:spacing w:after="0"/>
        <w:rPr>
          <w:rFonts w:cs="Arial"/>
        </w:rPr>
      </w:pPr>
      <w:r w:rsidRPr="006144E2">
        <w:rPr>
          <w:rFonts w:cs="Arial"/>
        </w:rPr>
        <w:t>De opgemeten werking</w:t>
      </w:r>
      <w:r w:rsidR="002B25AC" w:rsidRPr="006144E2">
        <w:rPr>
          <w:rFonts w:cs="Arial"/>
        </w:rPr>
        <w:t>skarakteristiek van elke pomp.</w:t>
      </w:r>
      <w:r w:rsidR="002B25AC" w:rsidRPr="006144E2">
        <w:rPr>
          <w:rFonts w:cs="Arial"/>
        </w:rPr>
        <w:br/>
      </w:r>
    </w:p>
    <w:p w14:paraId="20C871E5" w14:textId="17182026" w:rsidR="007F2EB3" w:rsidRPr="006144E2" w:rsidRDefault="007F2EB3" w:rsidP="002B25AC">
      <w:pPr>
        <w:pStyle w:val="Lijstalinea"/>
        <w:numPr>
          <w:ilvl w:val="0"/>
          <w:numId w:val="3"/>
        </w:numPr>
        <w:spacing w:after="0"/>
        <w:rPr>
          <w:rFonts w:cs="Arial"/>
        </w:rPr>
      </w:pPr>
      <w:r w:rsidRPr="006144E2">
        <w:rPr>
          <w:rFonts w:cs="Arial"/>
        </w:rPr>
        <w:t>De opgemeten waardes van debiet, opvoerhoogte, spanning, stroomsterkte en vermogen in minstens 10 meetpunten waaronder minimaal en maximaal debiet van de pomp en per gewaarborgd werkingspunt minstens 3 punten in de onmiddellijke nabijheid ervan.</w:t>
      </w:r>
      <w:r w:rsidRPr="006144E2">
        <w:rPr>
          <w:rFonts w:cs="Arial"/>
        </w:rPr>
        <w:br/>
      </w:r>
    </w:p>
    <w:p w14:paraId="44C62560" w14:textId="77777777" w:rsidR="007F2EB3" w:rsidRPr="006144E2" w:rsidRDefault="007F2EB3" w:rsidP="007F2EB3">
      <w:pPr>
        <w:spacing w:after="200"/>
        <w:rPr>
          <w:rFonts w:eastAsia="Times New Roman" w:cs="Arial"/>
          <w:lang w:bidi="en-US"/>
        </w:rPr>
      </w:pPr>
      <w:r w:rsidRPr="006144E2">
        <w:rPr>
          <w:rFonts w:eastAsia="Times New Roman" w:cs="Arial"/>
          <w:lang w:bidi="en-US"/>
        </w:rPr>
        <w:t>De te waarborgen punten worden getest volgens hoger gemelde norm (voor debiet, opvoerhoogte, pomprendement en vermogen):</w:t>
      </w:r>
    </w:p>
    <w:p w14:paraId="00949CC9" w14:textId="24E4E979" w:rsidR="007F2EB3" w:rsidRPr="006144E2" w:rsidRDefault="007F2EB3" w:rsidP="00D8794E">
      <w:pPr>
        <w:numPr>
          <w:ilvl w:val="0"/>
          <w:numId w:val="81"/>
        </w:numPr>
        <w:spacing w:after="0" w:line="240" w:lineRule="auto"/>
        <w:contextualSpacing/>
        <w:rPr>
          <w:rFonts w:eastAsia="Times New Roman" w:cs="Arial"/>
          <w:lang w:bidi="en-US"/>
        </w:rPr>
      </w:pPr>
      <w:r w:rsidRPr="006144E2">
        <w:rPr>
          <w:rFonts w:eastAsia="Times New Roman" w:cs="Arial"/>
          <w:lang w:bidi="en-US"/>
        </w:rPr>
        <w:t>Paragraaf 4.4.2, voor pompen met P2 (asvermogen op de pompcurve) ≤ 10</w:t>
      </w:r>
      <w:r w:rsidR="00184EAD" w:rsidRPr="006144E2">
        <w:rPr>
          <w:rFonts w:eastAsia="Times New Roman" w:cs="Arial"/>
          <w:lang w:bidi="en-US"/>
        </w:rPr>
        <w:t xml:space="preserve"> </w:t>
      </w:r>
      <w:r w:rsidRPr="006144E2">
        <w:rPr>
          <w:rFonts w:eastAsia="Times New Roman" w:cs="Arial"/>
          <w:lang w:bidi="en-US"/>
        </w:rPr>
        <w:t>kW.</w:t>
      </w:r>
    </w:p>
    <w:p w14:paraId="604F7461" w14:textId="7CDD99F9" w:rsidR="007F2EB3" w:rsidRPr="006144E2" w:rsidRDefault="007F2EB3" w:rsidP="00D8794E">
      <w:pPr>
        <w:numPr>
          <w:ilvl w:val="0"/>
          <w:numId w:val="81"/>
        </w:numPr>
        <w:spacing w:after="0" w:line="240" w:lineRule="auto"/>
        <w:contextualSpacing/>
        <w:rPr>
          <w:rFonts w:eastAsia="Times New Roman" w:cs="Arial"/>
          <w:lang w:bidi="en-US"/>
        </w:rPr>
      </w:pPr>
      <w:r w:rsidRPr="006144E2">
        <w:rPr>
          <w:rFonts w:eastAsia="Times New Roman" w:cs="Arial"/>
          <w:lang w:bidi="en-US"/>
        </w:rPr>
        <w:t>Acceptatieklasse 2B, voor pompen met P2 (asvermogen op de pompcurve) &gt; 10</w:t>
      </w:r>
      <w:r w:rsidR="00184EAD" w:rsidRPr="006144E2">
        <w:rPr>
          <w:rFonts w:eastAsia="Times New Roman" w:cs="Arial"/>
          <w:lang w:bidi="en-US"/>
        </w:rPr>
        <w:t xml:space="preserve"> </w:t>
      </w:r>
      <w:r w:rsidRPr="006144E2">
        <w:rPr>
          <w:rFonts w:eastAsia="Times New Roman" w:cs="Arial"/>
          <w:lang w:bidi="en-US"/>
        </w:rPr>
        <w:t>kW en ≤ 100kW.</w:t>
      </w:r>
    </w:p>
    <w:p w14:paraId="63309144" w14:textId="5C68EF8C" w:rsidR="007F2EB3" w:rsidRPr="006144E2" w:rsidRDefault="007F2EB3" w:rsidP="00D8794E">
      <w:pPr>
        <w:numPr>
          <w:ilvl w:val="0"/>
          <w:numId w:val="81"/>
        </w:numPr>
        <w:spacing w:after="0" w:line="240" w:lineRule="auto"/>
        <w:contextualSpacing/>
        <w:rPr>
          <w:rFonts w:eastAsia="Times New Roman" w:cs="Arial"/>
          <w:lang w:bidi="en-US"/>
        </w:rPr>
      </w:pPr>
      <w:r w:rsidRPr="006144E2">
        <w:rPr>
          <w:rFonts w:eastAsia="Times New Roman" w:cs="Arial"/>
          <w:lang w:bidi="en-US"/>
        </w:rPr>
        <w:t>Acceptatieklasse 1B, voor pompen met P2 (asvermogen op de pompcurve) &gt; 100</w:t>
      </w:r>
      <w:r w:rsidR="00184EAD" w:rsidRPr="006144E2">
        <w:rPr>
          <w:rFonts w:eastAsia="Times New Roman" w:cs="Arial"/>
          <w:lang w:bidi="en-US"/>
        </w:rPr>
        <w:t xml:space="preserve"> </w:t>
      </w:r>
      <w:r w:rsidRPr="006144E2">
        <w:rPr>
          <w:rFonts w:eastAsia="Times New Roman" w:cs="Arial"/>
          <w:lang w:bidi="en-US"/>
        </w:rPr>
        <w:t>kW.</w:t>
      </w:r>
    </w:p>
    <w:p w14:paraId="5941D5D0" w14:textId="77777777" w:rsidR="007F2EB3" w:rsidRPr="006144E2" w:rsidRDefault="007F2EB3" w:rsidP="007F2EB3">
      <w:pPr>
        <w:spacing w:after="200"/>
        <w:rPr>
          <w:rFonts w:eastAsia="Times New Roman" w:cs="Arial"/>
          <w:lang w:bidi="en-US"/>
        </w:rPr>
      </w:pPr>
    </w:p>
    <w:p w14:paraId="4DB46CEB" w14:textId="77777777" w:rsidR="007F2EB3" w:rsidRPr="006144E2" w:rsidRDefault="007F2EB3" w:rsidP="007F2EB3">
      <w:pPr>
        <w:spacing w:after="0"/>
        <w:rPr>
          <w:rFonts w:eastAsia="Times New Roman" w:cs="Arial"/>
          <w:lang w:bidi="en-US"/>
        </w:rPr>
      </w:pPr>
    </w:p>
    <w:p w14:paraId="1DC363D7" w14:textId="77777777" w:rsidR="007F2EB3" w:rsidRPr="006144E2" w:rsidRDefault="007F2EB3" w:rsidP="007F2EB3">
      <w:pPr>
        <w:spacing w:after="0"/>
        <w:rPr>
          <w:rFonts w:eastAsia="Times New Roman" w:cs="Arial"/>
          <w:lang w:bidi="en-US"/>
        </w:rPr>
      </w:pPr>
    </w:p>
    <w:p w14:paraId="6BD9FB3B" w14:textId="77777777" w:rsidR="007F2EB3" w:rsidRPr="006144E2" w:rsidRDefault="007F2EB3" w:rsidP="007F2EB3">
      <w:pPr>
        <w:spacing w:after="0"/>
        <w:rPr>
          <w:rFonts w:eastAsia="Times New Roman" w:cs="Arial"/>
          <w:lang w:bidi="en-US"/>
        </w:rPr>
      </w:pPr>
      <w:r w:rsidRPr="006144E2">
        <w:rPr>
          <w:rFonts w:eastAsia="Times New Roman" w:cs="Arial"/>
          <w:lang w:bidi="en-US"/>
        </w:rPr>
        <w:t>De grensfout toe te passen voor deze gewaarborgde punten zijn deze van de norm. Bij opgave gewaarborgde werkingspunten moeten de grootheden die onderhevig zijn aan de norm worden opgegeven. Dit zijn: Q, H, pomprendement, P</w:t>
      </w:r>
      <w:r w:rsidRPr="006144E2">
        <w:rPr>
          <w:rFonts w:eastAsia="Times New Roman" w:cs="Arial"/>
          <w:vertAlign w:val="subscript"/>
          <w:lang w:bidi="en-US"/>
        </w:rPr>
        <w:t>1</w:t>
      </w:r>
      <w:r w:rsidRPr="006144E2">
        <w:rPr>
          <w:rFonts w:eastAsia="Times New Roman" w:cs="Arial"/>
          <w:lang w:bidi="en-US"/>
        </w:rPr>
        <w:t xml:space="preserve"> en P</w:t>
      </w:r>
      <w:r w:rsidRPr="006144E2">
        <w:rPr>
          <w:rFonts w:eastAsia="Times New Roman" w:cs="Arial"/>
          <w:vertAlign w:val="subscript"/>
          <w:lang w:bidi="en-US"/>
        </w:rPr>
        <w:t>2</w:t>
      </w:r>
      <w:r w:rsidRPr="006144E2">
        <w:rPr>
          <w:rFonts w:eastAsia="Times New Roman" w:cs="Arial"/>
          <w:lang w:bidi="en-US"/>
        </w:rPr>
        <w:t>.</w:t>
      </w:r>
    </w:p>
    <w:p w14:paraId="2487F54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p>
    <w:p w14:paraId="0ED88AF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De gewaarborgde punten moeten voldoen aan de volgende voorwaarden:</w:t>
      </w:r>
    </w:p>
    <w:p w14:paraId="2458031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p>
    <w:p w14:paraId="7D89319F" w14:textId="77802BD2" w:rsidR="002B25AC" w:rsidRPr="006144E2" w:rsidRDefault="00420DFC" w:rsidP="00534840">
      <w:pPr>
        <w:rPr>
          <w:rFonts w:eastAsia="Times New Roman" w:cs="Times New Roman"/>
          <w:lang w:bidi="en-US"/>
        </w:rPr>
      </w:pPr>
      <w:r w:rsidRPr="006144E2">
        <w:rPr>
          <w:rFonts w:eastAsia="Times New Roman" w:cs="Times New Roman"/>
          <w:lang w:bidi="en-US"/>
        </w:rPr>
        <w:t>Werkingspunt bij regenweer :</w:t>
      </w:r>
    </w:p>
    <w:p w14:paraId="1D76715F" w14:textId="4887FD4E" w:rsidR="007F2EB3" w:rsidRPr="006144E2" w:rsidRDefault="007F2EB3" w:rsidP="00D8794E">
      <w:pPr>
        <w:pStyle w:val="Lijstalinea"/>
        <w:numPr>
          <w:ilvl w:val="0"/>
          <w:numId w:val="81"/>
        </w:numPr>
        <w:tabs>
          <w:tab w:val="left" w:pos="3828"/>
        </w:tabs>
        <w:autoSpaceDE w:val="0"/>
        <w:autoSpaceDN w:val="0"/>
        <w:adjustRightInd w:val="0"/>
        <w:spacing w:after="0" w:line="240" w:lineRule="auto"/>
        <w:jc w:val="both"/>
        <w:rPr>
          <w:rFonts w:cs="Arial"/>
          <w:szCs w:val="24"/>
          <w:lang w:eastAsia="nl-NL"/>
        </w:rPr>
      </w:pPr>
      <w:r w:rsidRPr="006144E2">
        <w:rPr>
          <w:rFonts w:cs="Arial"/>
          <w:szCs w:val="24"/>
          <w:lang w:eastAsia="nl-NL"/>
        </w:rPr>
        <w:t>H</w:t>
      </w:r>
      <w:r w:rsidRPr="006144E2">
        <w:rPr>
          <w:rFonts w:cs="Arial"/>
          <w:szCs w:val="24"/>
          <w:vertAlign w:val="subscript"/>
          <w:lang w:eastAsia="nl-NL"/>
        </w:rPr>
        <w:t>man,rw</w:t>
      </w:r>
      <w:r w:rsidRPr="006144E2">
        <w:rPr>
          <w:rFonts w:cs="Arial"/>
          <w:szCs w:val="24"/>
          <w:lang w:eastAsia="nl-NL"/>
        </w:rPr>
        <w:t xml:space="preserve"> = ... mwk</w:t>
      </w:r>
    </w:p>
    <w:p w14:paraId="63E802FB" w14:textId="3A3D89B7" w:rsidR="007F2EB3" w:rsidRPr="006144E2" w:rsidRDefault="007F2EB3" w:rsidP="00D8794E">
      <w:pPr>
        <w:pStyle w:val="Lijstalinea"/>
        <w:numPr>
          <w:ilvl w:val="0"/>
          <w:numId w:val="81"/>
        </w:numPr>
        <w:tabs>
          <w:tab w:val="left" w:pos="3828"/>
        </w:tabs>
        <w:autoSpaceDE w:val="0"/>
        <w:autoSpaceDN w:val="0"/>
        <w:adjustRightInd w:val="0"/>
        <w:spacing w:after="0" w:line="240" w:lineRule="auto"/>
        <w:jc w:val="both"/>
        <w:rPr>
          <w:rFonts w:cs="Arial"/>
          <w:szCs w:val="24"/>
          <w:lang w:eastAsia="nl-NL"/>
        </w:rPr>
      </w:pPr>
      <w:r w:rsidRPr="006144E2">
        <w:rPr>
          <w:rFonts w:cs="Arial"/>
          <w:szCs w:val="24"/>
          <w:lang w:eastAsia="nl-NL"/>
        </w:rPr>
        <w:t>... l/s ≤ Q</w:t>
      </w:r>
      <w:r w:rsidRPr="006144E2">
        <w:rPr>
          <w:rFonts w:cs="Arial"/>
          <w:szCs w:val="24"/>
          <w:vertAlign w:val="subscript"/>
          <w:lang w:eastAsia="nl-NL"/>
        </w:rPr>
        <w:t xml:space="preserve">rw </w:t>
      </w:r>
      <w:r w:rsidRPr="006144E2">
        <w:rPr>
          <w:rFonts w:cs="Arial"/>
          <w:szCs w:val="24"/>
          <w:lang w:eastAsia="nl-NL"/>
        </w:rPr>
        <w:t xml:space="preserve"> ≤...l/s</w:t>
      </w:r>
    </w:p>
    <w:p w14:paraId="56C73D3C" w14:textId="3EA15127" w:rsidR="007F2EB3" w:rsidRPr="006144E2" w:rsidRDefault="007F2EB3" w:rsidP="00D8794E">
      <w:pPr>
        <w:pStyle w:val="Lijstalinea"/>
        <w:numPr>
          <w:ilvl w:val="0"/>
          <w:numId w:val="81"/>
        </w:numPr>
        <w:tabs>
          <w:tab w:val="left" w:pos="3828"/>
        </w:tabs>
        <w:autoSpaceDE w:val="0"/>
        <w:autoSpaceDN w:val="0"/>
        <w:adjustRightInd w:val="0"/>
        <w:spacing w:after="0" w:line="240" w:lineRule="auto"/>
        <w:jc w:val="both"/>
        <w:rPr>
          <w:rFonts w:cs="Arial"/>
          <w:szCs w:val="24"/>
          <w:lang w:eastAsia="nl-NL"/>
        </w:rPr>
      </w:pPr>
      <w:r w:rsidRPr="006144E2">
        <w:rPr>
          <w:rFonts w:cs="Arial"/>
          <w:szCs w:val="24"/>
          <w:lang w:eastAsia="nl-NL"/>
        </w:rPr>
        <w:t>η</w:t>
      </w:r>
      <w:r w:rsidRPr="006144E2">
        <w:rPr>
          <w:rFonts w:cs="Arial"/>
          <w:szCs w:val="24"/>
          <w:vertAlign w:val="subscript"/>
          <w:lang w:eastAsia="nl-NL"/>
        </w:rPr>
        <w:t>gr,rw</w:t>
      </w:r>
      <w:r w:rsidRPr="006144E2">
        <w:rPr>
          <w:rFonts w:cs="Arial"/>
          <w:szCs w:val="24"/>
          <w:lang w:eastAsia="nl-NL"/>
        </w:rPr>
        <w:t xml:space="preserve"> ≥ ... %</w:t>
      </w:r>
    </w:p>
    <w:p w14:paraId="34850FC6" w14:textId="04DE36F7" w:rsidR="007F2EB3" w:rsidRPr="006144E2" w:rsidRDefault="007F2EB3" w:rsidP="00D8794E">
      <w:pPr>
        <w:pStyle w:val="Lijstalinea"/>
        <w:numPr>
          <w:ilvl w:val="0"/>
          <w:numId w:val="81"/>
        </w:numPr>
        <w:tabs>
          <w:tab w:val="left" w:pos="3828"/>
        </w:tabs>
        <w:autoSpaceDE w:val="0"/>
        <w:autoSpaceDN w:val="0"/>
        <w:adjustRightInd w:val="0"/>
        <w:spacing w:after="0" w:line="240" w:lineRule="auto"/>
        <w:jc w:val="both"/>
        <w:rPr>
          <w:rFonts w:cs="Arial"/>
          <w:szCs w:val="24"/>
          <w:lang w:eastAsia="nl-NL"/>
        </w:rPr>
      </w:pPr>
      <w:r w:rsidRPr="006144E2">
        <w:rPr>
          <w:rFonts w:cs="Arial"/>
          <w:szCs w:val="24"/>
          <w:lang w:eastAsia="nl-NL"/>
        </w:rPr>
        <w:t>frequentie 50 Hz</w:t>
      </w:r>
    </w:p>
    <w:p w14:paraId="6FBAE4C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p>
    <w:p w14:paraId="6FE6F1C4" w14:textId="1B64148B" w:rsidR="007F2EB3" w:rsidRPr="006144E2" w:rsidRDefault="002B25AC" w:rsidP="00534840">
      <w:pPr>
        <w:rPr>
          <w:rFonts w:eastAsia="Times New Roman" w:cs="Times New Roman"/>
          <w:lang w:bidi="en-US"/>
        </w:rPr>
      </w:pPr>
      <w:r w:rsidRPr="006144E2">
        <w:rPr>
          <w:rFonts w:eastAsia="Times New Roman" w:cs="Times New Roman"/>
          <w:lang w:bidi="en-US"/>
        </w:rPr>
        <w:t>W</w:t>
      </w:r>
      <w:r w:rsidR="007F2EB3" w:rsidRPr="006144E2">
        <w:rPr>
          <w:rFonts w:eastAsia="Times New Roman" w:cs="Times New Roman"/>
          <w:lang w:bidi="en-US"/>
        </w:rPr>
        <w:t>erkingspunt bij droogweer</w:t>
      </w:r>
      <w:r w:rsidRPr="006144E2">
        <w:rPr>
          <w:rFonts w:eastAsia="Times New Roman" w:cs="Times New Roman"/>
          <w:lang w:bidi="en-US"/>
        </w:rPr>
        <w:t xml:space="preserve"> :</w:t>
      </w:r>
    </w:p>
    <w:p w14:paraId="09D5DFD2" w14:textId="30E7546F" w:rsidR="007F2EB3" w:rsidRPr="006144E2" w:rsidRDefault="007F2EB3" w:rsidP="00D8794E">
      <w:pPr>
        <w:pStyle w:val="Lijstalinea"/>
        <w:numPr>
          <w:ilvl w:val="0"/>
          <w:numId w:val="81"/>
        </w:numPr>
        <w:tabs>
          <w:tab w:val="left" w:pos="3828"/>
        </w:tabs>
        <w:autoSpaceDE w:val="0"/>
        <w:autoSpaceDN w:val="0"/>
        <w:adjustRightInd w:val="0"/>
        <w:spacing w:after="0" w:line="240" w:lineRule="auto"/>
        <w:jc w:val="both"/>
        <w:rPr>
          <w:rFonts w:cs="Arial"/>
          <w:szCs w:val="24"/>
          <w:lang w:eastAsia="nl-NL"/>
        </w:rPr>
      </w:pPr>
      <w:r w:rsidRPr="006144E2">
        <w:rPr>
          <w:rFonts w:cs="Arial"/>
          <w:szCs w:val="24"/>
          <w:lang w:eastAsia="nl-NL"/>
        </w:rPr>
        <w:t>H</w:t>
      </w:r>
      <w:r w:rsidRPr="006144E2">
        <w:rPr>
          <w:rFonts w:cs="Arial"/>
          <w:szCs w:val="24"/>
          <w:vertAlign w:val="subscript"/>
          <w:lang w:eastAsia="nl-NL"/>
        </w:rPr>
        <w:t>man,rw</w:t>
      </w:r>
      <w:r w:rsidRPr="006144E2">
        <w:rPr>
          <w:rFonts w:cs="Arial"/>
          <w:szCs w:val="24"/>
          <w:lang w:eastAsia="nl-NL"/>
        </w:rPr>
        <w:t xml:space="preserve"> = ... mwk</w:t>
      </w:r>
    </w:p>
    <w:p w14:paraId="6CF83941" w14:textId="2C5B3A58" w:rsidR="007F2EB3" w:rsidRPr="006144E2" w:rsidRDefault="007F2EB3" w:rsidP="00D8794E">
      <w:pPr>
        <w:pStyle w:val="Lijstalinea"/>
        <w:numPr>
          <w:ilvl w:val="0"/>
          <w:numId w:val="81"/>
        </w:numPr>
        <w:tabs>
          <w:tab w:val="left" w:pos="3828"/>
        </w:tabs>
        <w:autoSpaceDE w:val="0"/>
        <w:autoSpaceDN w:val="0"/>
        <w:adjustRightInd w:val="0"/>
        <w:spacing w:after="0" w:line="240" w:lineRule="auto"/>
        <w:jc w:val="both"/>
        <w:rPr>
          <w:rFonts w:cs="Arial"/>
          <w:szCs w:val="24"/>
          <w:lang w:eastAsia="nl-NL"/>
        </w:rPr>
      </w:pPr>
      <w:r w:rsidRPr="006144E2">
        <w:rPr>
          <w:rFonts w:cs="Arial"/>
          <w:szCs w:val="24"/>
          <w:lang w:eastAsia="nl-NL"/>
        </w:rPr>
        <w:t>... l/s ≤  Q</w:t>
      </w:r>
      <w:r w:rsidRPr="00A0589B">
        <w:rPr>
          <w:rFonts w:cs="Arial"/>
          <w:szCs w:val="24"/>
          <w:vertAlign w:val="subscript"/>
          <w:lang w:eastAsia="nl-NL"/>
        </w:rPr>
        <w:t>dw</w:t>
      </w:r>
      <w:r w:rsidRPr="006144E2">
        <w:rPr>
          <w:rFonts w:cs="Arial"/>
          <w:szCs w:val="24"/>
          <w:lang w:eastAsia="nl-NL"/>
        </w:rPr>
        <w:t xml:space="preserve">  ≤  ...l/s</w:t>
      </w:r>
    </w:p>
    <w:p w14:paraId="09B954C6" w14:textId="65F21B46" w:rsidR="007F2EB3" w:rsidRPr="006144E2" w:rsidRDefault="007F2EB3" w:rsidP="00D8794E">
      <w:pPr>
        <w:pStyle w:val="Lijstalinea"/>
        <w:numPr>
          <w:ilvl w:val="0"/>
          <w:numId w:val="81"/>
        </w:numPr>
        <w:tabs>
          <w:tab w:val="left" w:pos="3828"/>
        </w:tabs>
        <w:autoSpaceDE w:val="0"/>
        <w:autoSpaceDN w:val="0"/>
        <w:adjustRightInd w:val="0"/>
        <w:spacing w:after="0" w:line="240" w:lineRule="auto"/>
        <w:jc w:val="both"/>
        <w:rPr>
          <w:rFonts w:cs="Arial"/>
          <w:szCs w:val="24"/>
          <w:lang w:eastAsia="nl-NL"/>
        </w:rPr>
      </w:pPr>
      <w:r w:rsidRPr="006144E2">
        <w:rPr>
          <w:rFonts w:cs="Arial"/>
          <w:szCs w:val="24"/>
          <w:lang w:eastAsia="nl-NL"/>
        </w:rPr>
        <w:t>η</w:t>
      </w:r>
      <w:r w:rsidRPr="006144E2">
        <w:rPr>
          <w:rFonts w:cs="Arial"/>
          <w:szCs w:val="24"/>
          <w:vertAlign w:val="subscript"/>
          <w:lang w:eastAsia="nl-NL"/>
        </w:rPr>
        <w:t>gr,dw</w:t>
      </w:r>
      <w:r w:rsidRPr="006144E2">
        <w:rPr>
          <w:rFonts w:cs="Arial"/>
          <w:szCs w:val="24"/>
          <w:lang w:eastAsia="nl-NL"/>
        </w:rPr>
        <w:t xml:space="preserve">  ≥ ... %</w:t>
      </w:r>
    </w:p>
    <w:p w14:paraId="25F5E19C" w14:textId="221CBC57" w:rsidR="007F2EB3" w:rsidRPr="006144E2" w:rsidRDefault="007F2EB3" w:rsidP="00D8794E">
      <w:pPr>
        <w:pStyle w:val="Lijstalinea"/>
        <w:numPr>
          <w:ilvl w:val="0"/>
          <w:numId w:val="81"/>
        </w:numPr>
        <w:tabs>
          <w:tab w:val="left" w:pos="3828"/>
        </w:tabs>
        <w:autoSpaceDE w:val="0"/>
        <w:autoSpaceDN w:val="0"/>
        <w:adjustRightInd w:val="0"/>
        <w:spacing w:after="0" w:line="240" w:lineRule="auto"/>
        <w:jc w:val="both"/>
        <w:rPr>
          <w:rFonts w:cs="Arial"/>
          <w:szCs w:val="24"/>
          <w:lang w:eastAsia="nl-NL"/>
        </w:rPr>
      </w:pPr>
      <w:r w:rsidRPr="006144E2">
        <w:rPr>
          <w:rFonts w:cs="Arial"/>
          <w:szCs w:val="24"/>
          <w:lang w:eastAsia="nl-NL"/>
        </w:rPr>
        <w:t>frequentie 50 Hz</w:t>
      </w:r>
    </w:p>
    <w:p w14:paraId="64DCE18E" w14:textId="77777777" w:rsidR="007F2EB3" w:rsidRPr="006144E2" w:rsidRDefault="007F2EB3" w:rsidP="007F2EB3">
      <w:pPr>
        <w:spacing w:after="0"/>
        <w:rPr>
          <w:rFonts w:eastAsia="Times New Roman" w:cs="Times New Roman"/>
          <w:lang w:bidi="en-US"/>
        </w:rPr>
      </w:pPr>
    </w:p>
    <w:p w14:paraId="08C5F428"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I.g.v. frequentiesturing:</w:t>
      </w:r>
    </w:p>
    <w:p w14:paraId="6974CF3B" w14:textId="77777777" w:rsidR="002B25AC" w:rsidRPr="006144E2" w:rsidRDefault="002B25AC" w:rsidP="007F2EB3">
      <w:pPr>
        <w:spacing w:after="0"/>
        <w:rPr>
          <w:rFonts w:eastAsia="Times New Roman" w:cs="Times New Roman"/>
          <w:lang w:bidi="en-US"/>
        </w:rPr>
      </w:pPr>
    </w:p>
    <w:p w14:paraId="2D3467C4"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Naast het beproeven van de gewaarborgde punten worden voor één willekeurige pomp bij het testen de Q/H – karakteristieken opgesteld bij een aantal frequenties, te beginnen bij 50 Hz en dit in stappen van 5 Hz tot wanneer het punt bereikt is waarbij de koeling van de motor niet meer verzekerd is. Deze koeling moet minstens gegarandeerd worden tot 30 Hz. De resultaten van de testen worden afzonderlijk en samen op grafiek gebracht en dit telkens met dezelfde schaal.</w:t>
      </w:r>
    </w:p>
    <w:p w14:paraId="4E7D9DBF"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Het vermelde groepsrendement (η</w:t>
      </w:r>
      <w:r w:rsidRPr="006144E2">
        <w:rPr>
          <w:rFonts w:eastAsia="Times New Roman" w:cs="Times New Roman"/>
          <w:vertAlign w:val="subscript"/>
          <w:lang w:bidi="en-US"/>
        </w:rPr>
        <w:t>gr</w:t>
      </w:r>
      <w:r w:rsidRPr="006144E2">
        <w:rPr>
          <w:rFonts w:eastAsia="Times New Roman" w:cs="Times New Roman"/>
          <w:lang w:bidi="en-US"/>
        </w:rPr>
        <w:t>) heeft betrekking op het rendement van pomp en motor. Het rendement van de frequentieomvormer is hierin niet opgenomen en wordt ook op de proefstand niet mee gemeten.</w:t>
      </w:r>
    </w:p>
    <w:p w14:paraId="1B62737E" w14:textId="77777777" w:rsidR="007615E4" w:rsidRDefault="007615E4" w:rsidP="007F2EB3">
      <w:pPr>
        <w:spacing w:after="0"/>
        <w:rPr>
          <w:rFonts w:eastAsia="Times New Roman" w:cs="Times New Roman"/>
          <w:lang w:bidi="en-US"/>
        </w:rPr>
      </w:pPr>
    </w:p>
    <w:p w14:paraId="31EA56FD" w14:textId="77777777" w:rsidR="004D4E64" w:rsidRPr="006144E2" w:rsidRDefault="004D4E64" w:rsidP="007F2EB3">
      <w:pPr>
        <w:spacing w:after="0"/>
        <w:rPr>
          <w:rFonts w:eastAsia="Times New Roman" w:cs="Times New Roman"/>
          <w:lang w:bidi="en-US"/>
        </w:rPr>
      </w:pPr>
    </w:p>
    <w:p w14:paraId="24B0B9B2" w14:textId="330B5F46" w:rsidR="007F2EB3" w:rsidRPr="006144E2" w:rsidRDefault="006B2144" w:rsidP="006B2144">
      <w:pPr>
        <w:pStyle w:val="Kop4"/>
        <w:rPr>
          <w:lang w:bidi="en-US"/>
        </w:rPr>
      </w:pPr>
      <w:bookmarkStart w:id="145" w:name="_Toc33427008"/>
      <w:r w:rsidRPr="006144E2">
        <w:rPr>
          <w:lang w:bidi="en-US"/>
        </w:rPr>
        <w:t>0.17.</w:t>
      </w:r>
      <w:r w:rsidR="00DB2C01" w:rsidRPr="006144E2">
        <w:rPr>
          <w:lang w:bidi="en-US"/>
        </w:rPr>
        <w:t>1</w:t>
      </w:r>
      <w:r w:rsidRPr="006144E2">
        <w:rPr>
          <w:lang w:bidi="en-US"/>
        </w:rPr>
        <w:t>.</w:t>
      </w:r>
      <w:r w:rsidR="00032F8B">
        <w:rPr>
          <w:lang w:bidi="en-US"/>
        </w:rPr>
        <w:t>7</w:t>
      </w:r>
      <w:r w:rsidRPr="006144E2">
        <w:rPr>
          <w:lang w:bidi="en-US"/>
        </w:rPr>
        <w:t xml:space="preserve">. </w:t>
      </w:r>
      <w:r w:rsidR="007F2EB3" w:rsidRPr="006144E2">
        <w:rPr>
          <w:lang w:bidi="en-US"/>
        </w:rPr>
        <w:t>Keuring van vijzels</w:t>
      </w:r>
      <w:bookmarkEnd w:id="145"/>
    </w:p>
    <w:p w14:paraId="2AD0B6C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technische keuring bij de constructeur zal bestaan uit het visuele nazicht van de constructie en de afwerking en uit het meten van de doorbuiging in minstens twee richtingen.</w:t>
      </w:r>
    </w:p>
    <w:p w14:paraId="2400FDAF" w14:textId="5BCAB914" w:rsidR="007F2EB3" w:rsidRPr="006144E2" w:rsidRDefault="007F2EB3" w:rsidP="007F2EB3">
      <w:pPr>
        <w:spacing w:after="200"/>
        <w:rPr>
          <w:rFonts w:eastAsia="Times New Roman" w:cs="Times New Roman"/>
          <w:lang w:bidi="en-US"/>
        </w:rPr>
      </w:pPr>
      <w:r w:rsidRPr="006144E2">
        <w:rPr>
          <w:rFonts w:eastAsia="Times New Roman" w:cs="Times New Roman"/>
          <w:lang w:bidi="en-US"/>
        </w:rPr>
        <w:t>Daartoe wordt de vijzel horizontaal opgelegd op 1 eindpunt en in het midden; de afstand tussen het vrije eindpunt en een vast punt wordt gemeten, noem deze L1.  Dan wordt de vijzel aan het vrije eindpunt opgetrokken totdat het steunpunt in het midden loskomt; de afstand tussen het vrije eindpunt en een vast</w:t>
      </w:r>
      <w:r w:rsidR="00A0589B">
        <w:rPr>
          <w:rFonts w:eastAsia="Times New Roman" w:cs="Times New Roman"/>
          <w:lang w:bidi="en-US"/>
        </w:rPr>
        <w:t xml:space="preserve"> </w:t>
      </w:r>
      <w:r w:rsidRPr="006144E2">
        <w:rPr>
          <w:rFonts w:eastAsia="Times New Roman" w:cs="Times New Roman"/>
          <w:lang w:bidi="en-US"/>
        </w:rPr>
        <w:t>punt wordt dan opnieuw gemeten, noem deze L2.</w:t>
      </w:r>
    </w:p>
    <w:p w14:paraId="5510F30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doorbuiging bedraagt dan : 0,5 (L2 - L1).</w:t>
      </w:r>
    </w:p>
    <w:p w14:paraId="0648F05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de meting moet de constructeur de nodige instrumenten ter beschikking stellen en een meetprocedure uitwerken, zodat deze doorbuiging kan gemeten worden met een absolute nauwkeurigheid van 0,5mm. Een doorbuiging groter dan 5mm wordt geweigerd.</w:t>
      </w:r>
    </w:p>
    <w:p w14:paraId="373949C5" w14:textId="41C90F0B" w:rsidR="007F2EB3" w:rsidRPr="006144E2" w:rsidRDefault="00DB2C01" w:rsidP="00DB2C01">
      <w:pPr>
        <w:pStyle w:val="Kop4"/>
        <w:rPr>
          <w:lang w:bidi="en-US"/>
        </w:rPr>
      </w:pPr>
      <w:bookmarkStart w:id="146" w:name="_Toc33427009"/>
      <w:r w:rsidRPr="006144E2">
        <w:rPr>
          <w:lang w:bidi="en-US"/>
        </w:rPr>
        <w:lastRenderedPageBreak/>
        <w:t>0.17.1.</w:t>
      </w:r>
      <w:r w:rsidR="00032F8B">
        <w:rPr>
          <w:lang w:bidi="en-US"/>
        </w:rPr>
        <w:t>8</w:t>
      </w:r>
      <w:r w:rsidRPr="006144E2">
        <w:rPr>
          <w:lang w:bidi="en-US"/>
        </w:rPr>
        <w:t xml:space="preserve">. </w:t>
      </w:r>
      <w:r w:rsidR="007F2EB3" w:rsidRPr="006144E2">
        <w:rPr>
          <w:lang w:bidi="en-US"/>
        </w:rPr>
        <w:t>Beproeving op surpressoren</w:t>
      </w:r>
      <w:bookmarkEnd w:id="146"/>
    </w:p>
    <w:p w14:paraId="002D793A" w14:textId="617DD34F" w:rsidR="0079461C" w:rsidRPr="006144E2" w:rsidRDefault="0079461C" w:rsidP="00D90795">
      <w:pPr>
        <w:pStyle w:val="Kop5"/>
        <w:rPr>
          <w:lang w:bidi="en-US"/>
        </w:rPr>
      </w:pPr>
      <w:r>
        <w:rPr>
          <w:lang w:bidi="en-US"/>
        </w:rPr>
        <w:t>0.17.1.8</w:t>
      </w:r>
      <w:r w:rsidRPr="006144E2">
        <w:rPr>
          <w:lang w:bidi="en-US"/>
        </w:rPr>
        <w:t>.1</w:t>
      </w:r>
      <w:r w:rsidR="008F11CB">
        <w:rPr>
          <w:lang w:bidi="en-US"/>
        </w:rPr>
        <w:t>.</w:t>
      </w:r>
      <w:r w:rsidRPr="006144E2">
        <w:rPr>
          <w:lang w:bidi="en-US"/>
        </w:rPr>
        <w:t xml:space="preserve"> Algemeen</w:t>
      </w:r>
    </w:p>
    <w:p w14:paraId="6B905832" w14:textId="77777777" w:rsidR="0079461C" w:rsidRPr="006144E2" w:rsidRDefault="0079461C" w:rsidP="0079461C">
      <w:pPr>
        <w:spacing w:after="0" w:line="240" w:lineRule="auto"/>
        <w:rPr>
          <w:rFonts w:eastAsia="Times New Roman" w:cs="Arial"/>
          <w:lang w:bidi="en-US"/>
        </w:rPr>
      </w:pPr>
      <w:r w:rsidRPr="006144E2">
        <w:rPr>
          <w:rFonts w:eastAsia="Times New Roman" w:cs="Arial"/>
          <w:lang w:bidi="en-US"/>
        </w:rPr>
        <w:t>Elke blower wordt getest in de fabrie</w:t>
      </w:r>
      <w:r>
        <w:rPr>
          <w:rFonts w:eastAsia="Times New Roman" w:cs="Arial"/>
          <w:lang w:bidi="en-US"/>
        </w:rPr>
        <w:t>k volgens de toepasselijke ISO s</w:t>
      </w:r>
      <w:r w:rsidRPr="006144E2">
        <w:rPr>
          <w:rFonts w:eastAsia="Times New Roman" w:cs="Arial"/>
          <w:lang w:bidi="en-US"/>
        </w:rPr>
        <w:t>tandaard. Het testcertificaat met gemeten waarden wordt meegeleverd. In het bijzonder bestek wordt bepaald of er een FAT zal uitgevoerd worden.</w:t>
      </w:r>
    </w:p>
    <w:p w14:paraId="1B9463DD" w14:textId="77777777" w:rsidR="0079461C" w:rsidRPr="006144E2" w:rsidRDefault="0079461C" w:rsidP="0079461C">
      <w:pPr>
        <w:spacing w:after="0" w:line="240" w:lineRule="auto"/>
        <w:rPr>
          <w:rFonts w:eastAsia="Times New Roman" w:cs="Times New Roman"/>
          <w:lang w:bidi="en-US"/>
        </w:rPr>
      </w:pPr>
    </w:p>
    <w:p w14:paraId="26C7D427" w14:textId="77777777" w:rsidR="0079461C" w:rsidRPr="006144E2" w:rsidRDefault="0079461C" w:rsidP="0079461C">
      <w:pPr>
        <w:spacing w:after="0" w:line="240" w:lineRule="auto"/>
        <w:rPr>
          <w:rFonts w:eastAsia="Times New Roman" w:cs="Arial"/>
          <w:lang w:bidi="en-US"/>
        </w:rPr>
      </w:pPr>
      <w:r w:rsidRPr="006144E2">
        <w:rPr>
          <w:rFonts w:eastAsia="Times New Roman" w:cs="Arial"/>
          <w:lang w:bidi="en-US"/>
        </w:rPr>
        <w:t>In dat geval worden de te garanderen eigenschappen en waarden bewezen tijdens de acceptance test. Verificatie van deze eigenschappen/waarden wordt bekomen door de gemeten waarden tijdens de test om te zetten naar de condities van de gegarandeerde waarden.</w:t>
      </w:r>
    </w:p>
    <w:p w14:paraId="5B229EDA" w14:textId="77777777" w:rsidR="0079461C" w:rsidRPr="006144E2" w:rsidRDefault="0079461C" w:rsidP="0079461C">
      <w:pPr>
        <w:spacing w:after="0" w:line="240" w:lineRule="auto"/>
        <w:rPr>
          <w:rFonts w:eastAsia="Times New Roman" w:cs="Arial"/>
          <w:lang w:bidi="en-US"/>
        </w:rPr>
      </w:pPr>
    </w:p>
    <w:p w14:paraId="5A35045C" w14:textId="77777777" w:rsidR="0079461C" w:rsidRPr="006144E2" w:rsidRDefault="0079461C" w:rsidP="0079461C">
      <w:pPr>
        <w:spacing w:after="0" w:line="240" w:lineRule="auto"/>
        <w:rPr>
          <w:rFonts w:eastAsia="Times New Roman" w:cs="Arial"/>
          <w:lang w:bidi="en-US"/>
        </w:rPr>
      </w:pPr>
    </w:p>
    <w:p w14:paraId="3EF51E3B" w14:textId="332070B7" w:rsidR="0079461C" w:rsidRPr="006144E2" w:rsidRDefault="0079461C" w:rsidP="00D90795">
      <w:pPr>
        <w:pStyle w:val="Kop5"/>
        <w:rPr>
          <w:lang w:bidi="en-US"/>
        </w:rPr>
      </w:pPr>
      <w:bookmarkStart w:id="147" w:name="_Toc1973219"/>
      <w:r>
        <w:rPr>
          <w:lang w:bidi="en-US"/>
        </w:rPr>
        <w:t>0.17.1.8</w:t>
      </w:r>
      <w:r w:rsidRPr="006144E2">
        <w:rPr>
          <w:lang w:bidi="en-US"/>
        </w:rPr>
        <w:t>.2</w:t>
      </w:r>
      <w:r w:rsidR="008F11CB">
        <w:rPr>
          <w:lang w:bidi="en-US"/>
        </w:rPr>
        <w:t>.</w:t>
      </w:r>
      <w:r w:rsidRPr="006144E2">
        <w:rPr>
          <w:lang w:bidi="en-US"/>
        </w:rPr>
        <w:t xml:space="preserve"> Precondities voor de garanties</w:t>
      </w:r>
      <w:bookmarkEnd w:id="147"/>
    </w:p>
    <w:p w14:paraId="5C958AFC" w14:textId="77777777" w:rsidR="0079461C" w:rsidRPr="006144E2" w:rsidRDefault="0079461C" w:rsidP="0079461C">
      <w:pPr>
        <w:spacing w:after="200"/>
        <w:rPr>
          <w:rFonts w:eastAsia="Times New Roman" w:cs="Arial"/>
          <w:lang w:bidi="en-US"/>
        </w:rPr>
      </w:pPr>
      <w:r w:rsidRPr="006144E2">
        <w:rPr>
          <w:rFonts w:eastAsia="Times New Roman" w:cs="Arial"/>
          <w:lang w:bidi="en-US"/>
        </w:rPr>
        <w:t>Alle parameters die invloed hebben op de gegarandeerde waarden, worden in het bijzonder bestek gespecificeerd.</w:t>
      </w:r>
    </w:p>
    <w:p w14:paraId="7001BF4F" w14:textId="77777777" w:rsidR="0079461C" w:rsidRPr="006144E2" w:rsidRDefault="0079461C" w:rsidP="0079461C">
      <w:pPr>
        <w:spacing w:after="200"/>
        <w:rPr>
          <w:rFonts w:eastAsia="Times New Roman" w:cs="Arial"/>
          <w:lang w:bidi="en-US"/>
        </w:rPr>
      </w:pPr>
      <w:r w:rsidRPr="006144E2">
        <w:rPr>
          <w:rFonts w:eastAsia="Times New Roman" w:cs="Arial"/>
          <w:lang w:bidi="en-US"/>
        </w:rPr>
        <w:t>Dit zijn de precondities.</w:t>
      </w:r>
    </w:p>
    <w:p w14:paraId="0E152AC5" w14:textId="77777777" w:rsidR="0079461C" w:rsidRPr="006144E2" w:rsidRDefault="0079461C" w:rsidP="0079461C">
      <w:pPr>
        <w:spacing w:after="200"/>
        <w:rPr>
          <w:rFonts w:eastAsia="Times New Roman" w:cs="Arial"/>
          <w:lang w:bidi="en-US"/>
        </w:rPr>
      </w:pPr>
      <w:r w:rsidRPr="006144E2">
        <w:rPr>
          <w:rFonts w:eastAsia="Times New Roman" w:cs="Arial"/>
          <w:lang w:bidi="en-US"/>
        </w:rPr>
        <w:t>Tenzij anders bepaald in het bijzonder bestek zijn de precondities :</w:t>
      </w:r>
    </w:p>
    <w:p w14:paraId="5D167ECA" w14:textId="77777777" w:rsidR="0079461C" w:rsidRPr="006144E2" w:rsidRDefault="0079461C" w:rsidP="0079461C">
      <w:pPr>
        <w:numPr>
          <w:ilvl w:val="0"/>
          <w:numId w:val="93"/>
        </w:numPr>
        <w:spacing w:before="200" w:after="200"/>
        <w:contextualSpacing/>
        <w:rPr>
          <w:rFonts w:eastAsia="Times New Roman" w:cs="Arial"/>
          <w:lang w:bidi="en-US"/>
        </w:rPr>
      </w:pPr>
      <w:r w:rsidRPr="006144E2">
        <w:rPr>
          <w:rFonts w:eastAsia="Times New Roman" w:cs="Arial"/>
          <w:lang w:bidi="en-US"/>
        </w:rPr>
        <w:t>Inlaatdruk : 1000 mBar</w:t>
      </w:r>
      <w:r w:rsidRPr="006144E2">
        <w:rPr>
          <w:rFonts w:eastAsia="Times New Roman" w:cs="Arial"/>
          <w:lang w:bidi="en-US"/>
        </w:rPr>
        <w:tab/>
      </w:r>
    </w:p>
    <w:p w14:paraId="430AE034" w14:textId="77777777" w:rsidR="0079461C" w:rsidRPr="006144E2" w:rsidRDefault="0079461C" w:rsidP="0079461C">
      <w:pPr>
        <w:numPr>
          <w:ilvl w:val="0"/>
          <w:numId w:val="93"/>
        </w:numPr>
        <w:spacing w:before="200" w:after="200"/>
        <w:contextualSpacing/>
        <w:rPr>
          <w:rFonts w:eastAsia="Times New Roman" w:cs="Arial"/>
          <w:lang w:bidi="en-US"/>
        </w:rPr>
      </w:pPr>
      <w:r w:rsidRPr="006144E2">
        <w:rPr>
          <w:rFonts w:eastAsia="Times New Roman" w:cs="Arial"/>
          <w:lang w:bidi="en-US"/>
        </w:rPr>
        <w:t>Inlaattemperatuur : 20 °C</w:t>
      </w:r>
    </w:p>
    <w:p w14:paraId="1347F60C" w14:textId="77777777" w:rsidR="0079461C" w:rsidRPr="006144E2" w:rsidRDefault="0079461C" w:rsidP="0079461C">
      <w:pPr>
        <w:numPr>
          <w:ilvl w:val="0"/>
          <w:numId w:val="93"/>
        </w:numPr>
        <w:spacing w:before="200" w:after="200"/>
        <w:contextualSpacing/>
        <w:rPr>
          <w:rFonts w:eastAsia="Times New Roman" w:cs="Arial"/>
          <w:lang w:bidi="en-US"/>
        </w:rPr>
      </w:pPr>
      <w:r w:rsidRPr="006144E2">
        <w:rPr>
          <w:rFonts w:eastAsia="Times New Roman" w:cs="Arial"/>
          <w:lang w:bidi="en-US"/>
        </w:rPr>
        <w:t>Inlaatvochtigheid : 0 %</w:t>
      </w:r>
    </w:p>
    <w:p w14:paraId="4AB6E4F4" w14:textId="77777777" w:rsidR="0079461C" w:rsidRPr="006144E2" w:rsidRDefault="0079461C" w:rsidP="0079461C">
      <w:pPr>
        <w:numPr>
          <w:ilvl w:val="0"/>
          <w:numId w:val="93"/>
        </w:numPr>
        <w:spacing w:before="200" w:after="200"/>
        <w:contextualSpacing/>
        <w:rPr>
          <w:rFonts w:eastAsia="Times New Roman" w:cs="Arial"/>
          <w:lang w:bidi="en-US"/>
        </w:rPr>
      </w:pPr>
      <w:r w:rsidRPr="006144E2">
        <w:rPr>
          <w:rFonts w:eastAsia="Times New Roman" w:cs="Arial"/>
          <w:lang w:bidi="en-US"/>
        </w:rPr>
        <w:t>Koelmedium temperatuur : 20 °C</w:t>
      </w:r>
    </w:p>
    <w:p w14:paraId="657A4020" w14:textId="77777777" w:rsidR="0079461C" w:rsidRPr="006144E2" w:rsidRDefault="0079461C" w:rsidP="0079461C">
      <w:pPr>
        <w:numPr>
          <w:ilvl w:val="0"/>
          <w:numId w:val="93"/>
        </w:numPr>
        <w:spacing w:before="200" w:after="200"/>
        <w:contextualSpacing/>
        <w:rPr>
          <w:rFonts w:eastAsia="Times New Roman" w:cs="Arial"/>
          <w:lang w:bidi="en-US"/>
        </w:rPr>
      </w:pPr>
      <w:r w:rsidRPr="006144E2">
        <w:rPr>
          <w:rFonts w:eastAsia="Times New Roman" w:cs="Arial"/>
          <w:lang w:bidi="en-US"/>
        </w:rPr>
        <w:t>Voedingsspanning en fre</w:t>
      </w:r>
      <w:r>
        <w:rPr>
          <w:rFonts w:eastAsia="Times New Roman" w:cs="Arial"/>
          <w:lang w:bidi="en-US"/>
        </w:rPr>
        <w:t>qu</w:t>
      </w:r>
      <w:r w:rsidRPr="006144E2">
        <w:rPr>
          <w:rFonts w:eastAsia="Times New Roman" w:cs="Arial"/>
          <w:lang w:bidi="en-US"/>
        </w:rPr>
        <w:t>entie : 400V/50HZ</w:t>
      </w:r>
    </w:p>
    <w:p w14:paraId="1DFB0383" w14:textId="77777777" w:rsidR="0079461C" w:rsidRPr="006144E2" w:rsidRDefault="0079461C" w:rsidP="0079461C">
      <w:pPr>
        <w:spacing w:after="200"/>
        <w:rPr>
          <w:rFonts w:eastAsia="Times New Roman" w:cs="Times New Roman"/>
          <w:lang w:bidi="en-US"/>
        </w:rPr>
      </w:pPr>
    </w:p>
    <w:p w14:paraId="41C2840B" w14:textId="680E6E50" w:rsidR="0079461C" w:rsidRPr="006144E2" w:rsidRDefault="0079461C" w:rsidP="00D90795">
      <w:pPr>
        <w:pStyle w:val="Kop5"/>
        <w:rPr>
          <w:lang w:bidi="en-US"/>
        </w:rPr>
      </w:pPr>
      <w:bookmarkStart w:id="148" w:name="_Toc1973220"/>
      <w:r>
        <w:rPr>
          <w:lang w:bidi="en-US"/>
        </w:rPr>
        <w:t>0.17.1.8</w:t>
      </w:r>
      <w:r w:rsidRPr="006144E2">
        <w:rPr>
          <w:lang w:bidi="en-US"/>
        </w:rPr>
        <w:t>.3. Garanties</w:t>
      </w:r>
      <w:bookmarkEnd w:id="148"/>
    </w:p>
    <w:p w14:paraId="5E507076" w14:textId="77777777" w:rsidR="0079461C" w:rsidRPr="006144E2" w:rsidRDefault="0079461C" w:rsidP="0079461C">
      <w:pPr>
        <w:spacing w:after="200"/>
        <w:rPr>
          <w:rFonts w:eastAsia="Times New Roman" w:cs="Arial"/>
          <w:lang w:bidi="en-US"/>
        </w:rPr>
      </w:pPr>
      <w:r w:rsidRPr="006144E2">
        <w:rPr>
          <w:rFonts w:eastAsia="Times New Roman" w:cs="Arial"/>
          <w:lang w:bidi="en-US"/>
        </w:rPr>
        <w:t>Onder de precondities vermeld in 3.9.2 worden volgende waarden gegarandeerd :</w:t>
      </w:r>
    </w:p>
    <w:p w14:paraId="4EF7503C" w14:textId="77777777" w:rsidR="0079461C" w:rsidRPr="006144E2" w:rsidRDefault="0079461C" w:rsidP="0079461C">
      <w:pPr>
        <w:numPr>
          <w:ilvl w:val="0"/>
          <w:numId w:val="93"/>
        </w:numPr>
        <w:spacing w:before="200" w:after="200"/>
        <w:contextualSpacing/>
        <w:rPr>
          <w:rFonts w:eastAsia="Times New Roman" w:cs="Arial"/>
          <w:lang w:bidi="en-US"/>
        </w:rPr>
      </w:pPr>
      <w:r w:rsidRPr="006144E2">
        <w:rPr>
          <w:rFonts w:eastAsia="Times New Roman" w:cs="Arial"/>
          <w:lang w:bidi="en-US"/>
        </w:rPr>
        <w:t>Uitlaatdruk aan de uitlaat van de compressor</w:t>
      </w:r>
    </w:p>
    <w:p w14:paraId="00CDE0D2" w14:textId="77777777" w:rsidR="0079461C" w:rsidRPr="006144E2" w:rsidRDefault="0079461C" w:rsidP="0079461C">
      <w:pPr>
        <w:numPr>
          <w:ilvl w:val="0"/>
          <w:numId w:val="93"/>
        </w:numPr>
        <w:spacing w:before="200" w:after="200"/>
        <w:contextualSpacing/>
        <w:rPr>
          <w:rFonts w:eastAsia="Times New Roman" w:cs="Arial"/>
          <w:lang w:bidi="en-US"/>
        </w:rPr>
      </w:pPr>
      <w:r w:rsidRPr="006144E2">
        <w:rPr>
          <w:rFonts w:eastAsia="Times New Roman" w:cs="Arial"/>
          <w:lang w:bidi="en-US"/>
        </w:rPr>
        <w:t>Luchtdebiet geleverd aan de uitlaat van de compressor (herrekend naar inlaatcondities)</w:t>
      </w:r>
    </w:p>
    <w:p w14:paraId="753695A7" w14:textId="77777777" w:rsidR="0079461C" w:rsidRPr="006144E2" w:rsidRDefault="0079461C" w:rsidP="0079461C">
      <w:pPr>
        <w:numPr>
          <w:ilvl w:val="0"/>
          <w:numId w:val="93"/>
        </w:numPr>
        <w:spacing w:before="200" w:after="200"/>
        <w:contextualSpacing/>
        <w:rPr>
          <w:rFonts w:eastAsia="Times New Roman" w:cs="Arial"/>
          <w:lang w:bidi="en-US"/>
        </w:rPr>
      </w:pPr>
      <w:r w:rsidRPr="006144E2">
        <w:rPr>
          <w:rFonts w:eastAsia="Times New Roman" w:cs="Arial"/>
          <w:lang w:bidi="en-US"/>
        </w:rPr>
        <w:t>Specifiek energie</w:t>
      </w:r>
      <w:r>
        <w:rPr>
          <w:rFonts w:eastAsia="Times New Roman" w:cs="Arial"/>
          <w:lang w:bidi="en-US"/>
        </w:rPr>
        <w:t>verbruik</w:t>
      </w:r>
      <w:r w:rsidRPr="006144E2">
        <w:rPr>
          <w:rFonts w:eastAsia="Times New Roman" w:cs="Arial"/>
          <w:lang w:bidi="en-US"/>
        </w:rPr>
        <w:t xml:space="preserve"> voor het geleverde luchtdebiet bij de gegarandeerde uitlaatdruk</w:t>
      </w:r>
    </w:p>
    <w:p w14:paraId="4A181ECE" w14:textId="77777777" w:rsidR="0079461C" w:rsidRPr="006144E2" w:rsidRDefault="0079461C" w:rsidP="0079461C">
      <w:pPr>
        <w:spacing w:before="200" w:after="200"/>
        <w:ind w:left="1065"/>
        <w:contextualSpacing/>
        <w:rPr>
          <w:rFonts w:eastAsia="Times New Roman" w:cs="Arial"/>
          <w:lang w:bidi="en-US"/>
        </w:rPr>
      </w:pPr>
    </w:p>
    <w:p w14:paraId="1A62A2E0" w14:textId="77777777" w:rsidR="0079461C" w:rsidRDefault="0079461C" w:rsidP="0079461C">
      <w:pPr>
        <w:spacing w:after="200"/>
        <w:rPr>
          <w:rFonts w:eastAsia="Times New Roman" w:cs="Arial"/>
          <w:lang w:bidi="en-US"/>
        </w:rPr>
      </w:pPr>
      <w:r w:rsidRPr="006144E2">
        <w:rPr>
          <w:rFonts w:eastAsia="Times New Roman" w:cs="Arial"/>
          <w:lang w:bidi="en-US"/>
        </w:rPr>
        <w:t>In het technisch voorstel wordt een curve gemaakt met minimum debiet, maximum debiet, minimaal drie tussenliggende gelijk</w:t>
      </w:r>
      <w:r>
        <w:rPr>
          <w:rFonts w:eastAsia="Times New Roman" w:cs="Arial"/>
          <w:lang w:bidi="en-US"/>
        </w:rPr>
        <w:t xml:space="preserve"> </w:t>
      </w:r>
      <w:r w:rsidRPr="006144E2">
        <w:rPr>
          <w:rFonts w:eastAsia="Times New Roman" w:cs="Arial"/>
          <w:lang w:bidi="en-US"/>
        </w:rPr>
        <w:t>verdeelde punten, en het nominale werkingspunt.</w:t>
      </w:r>
    </w:p>
    <w:p w14:paraId="26B57650" w14:textId="77777777" w:rsidR="0099328E" w:rsidRPr="006144E2" w:rsidRDefault="0099328E" w:rsidP="0079461C">
      <w:pPr>
        <w:spacing w:after="200"/>
        <w:rPr>
          <w:rFonts w:eastAsia="Times New Roman" w:cs="Arial"/>
          <w:lang w:bidi="en-US"/>
        </w:rPr>
      </w:pPr>
    </w:p>
    <w:p w14:paraId="550F1D47" w14:textId="22863CAA" w:rsidR="0079461C" w:rsidRPr="006144E2" w:rsidRDefault="0079461C" w:rsidP="00D90795">
      <w:pPr>
        <w:pStyle w:val="Kop5"/>
        <w:rPr>
          <w:lang w:bidi="en-US"/>
        </w:rPr>
      </w:pPr>
      <w:bookmarkStart w:id="149" w:name="_Toc1973221"/>
      <w:r>
        <w:rPr>
          <w:lang w:bidi="en-US"/>
        </w:rPr>
        <w:t>0.17.1.8</w:t>
      </w:r>
      <w:r w:rsidRPr="006144E2">
        <w:rPr>
          <w:lang w:bidi="en-US"/>
        </w:rPr>
        <w:t>.4. Test</w:t>
      </w:r>
      <w:bookmarkEnd w:id="149"/>
    </w:p>
    <w:p w14:paraId="3FE30595" w14:textId="77777777" w:rsidR="0079461C" w:rsidRPr="006144E2" w:rsidRDefault="0079461C" w:rsidP="0079461C">
      <w:pPr>
        <w:spacing w:after="200"/>
        <w:rPr>
          <w:rFonts w:eastAsia="Times New Roman" w:cs="Arial"/>
          <w:lang w:bidi="en-US"/>
        </w:rPr>
      </w:pPr>
      <w:r w:rsidRPr="006144E2">
        <w:rPr>
          <w:rFonts w:eastAsia="Times New Roman" w:cs="Arial"/>
          <w:lang w:bidi="en-US"/>
        </w:rPr>
        <w:t>De test wordt uitvoerd op de machine met alle componenten in werking zoals beschreven in het contract (package beschrijving). Er mogen geen wijzingen gebeuren die invloed zouden kunnen hebben op de performantie in normaal bedrijf bij de klant of die het werkingsgebied zouden beïnvloeden.</w:t>
      </w:r>
    </w:p>
    <w:p w14:paraId="035A0857" w14:textId="77777777" w:rsidR="0079461C" w:rsidRPr="006144E2" w:rsidRDefault="0079461C" w:rsidP="0079461C">
      <w:pPr>
        <w:spacing w:after="200"/>
        <w:rPr>
          <w:rFonts w:eastAsia="Times New Roman" w:cs="Arial"/>
          <w:lang w:bidi="en-US"/>
        </w:rPr>
      </w:pPr>
      <w:r w:rsidRPr="006144E2">
        <w:rPr>
          <w:rFonts w:eastAsia="Times New Roman" w:cs="Arial"/>
          <w:lang w:bidi="en-US"/>
        </w:rPr>
        <w:lastRenderedPageBreak/>
        <w:t>Indien bv. een luchtfilter en terugslagklep beschreven zijn in de package, moet de TCO opgemaakt worden inclusief deze componenten, en moet de test ook effecti</w:t>
      </w:r>
      <w:r>
        <w:rPr>
          <w:rFonts w:eastAsia="Times New Roman" w:cs="Arial"/>
          <w:lang w:bidi="en-US"/>
        </w:rPr>
        <w:t>ef uitgevoerd met deze componen</w:t>
      </w:r>
      <w:r w:rsidRPr="006144E2">
        <w:rPr>
          <w:rFonts w:eastAsia="Times New Roman" w:cs="Arial"/>
          <w:lang w:bidi="en-US"/>
        </w:rPr>
        <w:t>ten aanwezig. Indien dit praktisch niet haalbaar is, mogen deze componenten gesimuleerd worden of mee ingerekend. De voorkeur gaat steeds uit naar een volledige overeenstemming. In het geval dat uitwendige geluidsdempers noodzakelijk zijn voor het behalen van het vooropgestelde geluidsniveau, worden zij beschouwd als deel van de package en wordt het drukverlies (ook dat van de kanalen) meegerekend in de performantie.</w:t>
      </w:r>
    </w:p>
    <w:p w14:paraId="2FFE919A" w14:textId="77777777" w:rsidR="0079461C" w:rsidRPr="006144E2" w:rsidRDefault="0079461C" w:rsidP="0079461C">
      <w:pPr>
        <w:spacing w:after="200"/>
        <w:rPr>
          <w:rFonts w:eastAsia="Times New Roman" w:cs="Arial"/>
          <w:lang w:bidi="en-US"/>
        </w:rPr>
      </w:pPr>
      <w:r w:rsidRPr="006144E2">
        <w:rPr>
          <w:rFonts w:eastAsia="Times New Roman" w:cs="Arial"/>
          <w:lang w:bidi="en-US"/>
        </w:rPr>
        <w:t xml:space="preserve">De test is een wire-to-air package test. </w:t>
      </w:r>
    </w:p>
    <w:p w14:paraId="542489ED" w14:textId="77777777" w:rsidR="0079461C" w:rsidRPr="006144E2" w:rsidRDefault="0079461C" w:rsidP="0079461C">
      <w:pPr>
        <w:spacing w:after="200"/>
        <w:rPr>
          <w:rFonts w:eastAsia="Times New Roman" w:cs="Arial"/>
          <w:lang w:bidi="en-US"/>
        </w:rPr>
      </w:pPr>
      <w:r w:rsidRPr="006144E2">
        <w:rPr>
          <w:rFonts w:eastAsia="Times New Roman" w:cs="Arial"/>
          <w:lang w:bidi="en-US"/>
        </w:rPr>
        <w:t>Parameters die minimaal gemeten worden  :</w:t>
      </w:r>
    </w:p>
    <w:p w14:paraId="18CC1FCB" w14:textId="77777777" w:rsidR="0079461C" w:rsidRPr="006144E2" w:rsidRDefault="0079461C" w:rsidP="0079461C">
      <w:pPr>
        <w:numPr>
          <w:ilvl w:val="0"/>
          <w:numId w:val="93"/>
        </w:numPr>
        <w:spacing w:before="200" w:after="200"/>
        <w:contextualSpacing/>
        <w:rPr>
          <w:rFonts w:eastAsia="Times New Roman" w:cs="Arial"/>
          <w:lang w:bidi="en-US"/>
        </w:rPr>
      </w:pPr>
      <w:r w:rsidRPr="006144E2">
        <w:rPr>
          <w:rFonts w:eastAsia="Times New Roman" w:cs="Arial"/>
          <w:lang w:bidi="en-US"/>
        </w:rPr>
        <w:t>Elektrisch vermogen aan de ingang van de package, inclusief alle verbruikers en hulpapparatuur</w:t>
      </w:r>
    </w:p>
    <w:p w14:paraId="69EC684A" w14:textId="77777777" w:rsidR="0079461C" w:rsidRPr="006144E2" w:rsidRDefault="0079461C" w:rsidP="0079461C">
      <w:pPr>
        <w:numPr>
          <w:ilvl w:val="0"/>
          <w:numId w:val="93"/>
        </w:numPr>
        <w:spacing w:before="200" w:after="200"/>
        <w:contextualSpacing/>
        <w:rPr>
          <w:rFonts w:eastAsia="Times New Roman" w:cs="Arial"/>
          <w:lang w:bidi="en-US"/>
        </w:rPr>
      </w:pPr>
      <w:r w:rsidRPr="006144E2">
        <w:rPr>
          <w:rFonts w:eastAsia="Times New Roman" w:cs="Arial"/>
          <w:lang w:bidi="en-US"/>
        </w:rPr>
        <w:t xml:space="preserve">Aan de procesluchtinlaat van de package (maar </w:t>
      </w:r>
      <w:r>
        <w:rPr>
          <w:rFonts w:eastAsia="Times New Roman" w:cs="Arial"/>
          <w:lang w:bidi="en-US"/>
        </w:rPr>
        <w:t>niet b</w:t>
      </w:r>
      <w:r w:rsidRPr="006144E2">
        <w:rPr>
          <w:rFonts w:eastAsia="Times New Roman" w:cs="Arial"/>
          <w:lang w:bidi="en-US"/>
        </w:rPr>
        <w:t>eïnvloed door de package)</w:t>
      </w:r>
    </w:p>
    <w:p w14:paraId="2D69CBE8" w14:textId="77777777" w:rsidR="0079461C" w:rsidRPr="006144E2" w:rsidRDefault="0079461C" w:rsidP="0079461C">
      <w:pPr>
        <w:numPr>
          <w:ilvl w:val="1"/>
          <w:numId w:val="93"/>
        </w:numPr>
        <w:spacing w:before="200" w:after="200"/>
        <w:contextualSpacing/>
        <w:rPr>
          <w:rFonts w:eastAsia="Times New Roman" w:cs="Arial"/>
          <w:lang w:bidi="en-US"/>
        </w:rPr>
      </w:pPr>
      <w:r w:rsidRPr="006144E2">
        <w:rPr>
          <w:rFonts w:eastAsia="Times New Roman" w:cs="Arial"/>
          <w:lang w:bidi="en-US"/>
        </w:rPr>
        <w:t xml:space="preserve">Temperatuur </w:t>
      </w:r>
    </w:p>
    <w:p w14:paraId="4EC041C5" w14:textId="77777777" w:rsidR="0079461C" w:rsidRPr="006144E2" w:rsidRDefault="0079461C" w:rsidP="0079461C">
      <w:pPr>
        <w:numPr>
          <w:ilvl w:val="1"/>
          <w:numId w:val="93"/>
        </w:numPr>
        <w:spacing w:before="200" w:after="200"/>
        <w:contextualSpacing/>
        <w:rPr>
          <w:rFonts w:eastAsia="Times New Roman" w:cs="Arial"/>
          <w:lang w:bidi="en-US"/>
        </w:rPr>
      </w:pPr>
      <w:r w:rsidRPr="006144E2">
        <w:rPr>
          <w:rFonts w:eastAsia="Times New Roman" w:cs="Arial"/>
          <w:lang w:bidi="en-US"/>
        </w:rPr>
        <w:t xml:space="preserve">Druk </w:t>
      </w:r>
    </w:p>
    <w:p w14:paraId="40A80F23" w14:textId="77777777" w:rsidR="0079461C" w:rsidRPr="006144E2" w:rsidRDefault="0079461C" w:rsidP="0079461C">
      <w:pPr>
        <w:numPr>
          <w:ilvl w:val="1"/>
          <w:numId w:val="93"/>
        </w:numPr>
        <w:spacing w:before="200" w:after="200"/>
        <w:contextualSpacing/>
        <w:rPr>
          <w:rFonts w:eastAsia="Times New Roman" w:cs="Arial"/>
          <w:lang w:bidi="en-US"/>
        </w:rPr>
      </w:pPr>
      <w:r w:rsidRPr="006144E2">
        <w:rPr>
          <w:rFonts w:eastAsia="Times New Roman" w:cs="Arial"/>
          <w:lang w:bidi="en-US"/>
        </w:rPr>
        <w:t>Luchtvochtigheid</w:t>
      </w:r>
    </w:p>
    <w:p w14:paraId="0A599320" w14:textId="77777777" w:rsidR="0079461C" w:rsidRPr="006144E2" w:rsidRDefault="0079461C" w:rsidP="0079461C">
      <w:pPr>
        <w:numPr>
          <w:ilvl w:val="0"/>
          <w:numId w:val="93"/>
        </w:numPr>
        <w:spacing w:before="200" w:after="200"/>
        <w:contextualSpacing/>
        <w:rPr>
          <w:rFonts w:eastAsia="Times New Roman" w:cs="Arial"/>
          <w:lang w:bidi="en-US"/>
        </w:rPr>
      </w:pPr>
      <w:r w:rsidRPr="006144E2">
        <w:rPr>
          <w:rFonts w:eastAsia="Times New Roman" w:cs="Arial"/>
          <w:lang w:bidi="en-US"/>
        </w:rPr>
        <w:t>Aan de proceslucht uitlaat van de package</w:t>
      </w:r>
    </w:p>
    <w:p w14:paraId="296DEB33" w14:textId="77777777" w:rsidR="0079461C" w:rsidRPr="006144E2" w:rsidRDefault="0079461C" w:rsidP="0079461C">
      <w:pPr>
        <w:numPr>
          <w:ilvl w:val="1"/>
          <w:numId w:val="93"/>
        </w:numPr>
        <w:spacing w:before="200" w:after="200"/>
        <w:contextualSpacing/>
        <w:rPr>
          <w:rFonts w:eastAsia="Times New Roman" w:cs="Arial"/>
          <w:lang w:bidi="en-US"/>
        </w:rPr>
      </w:pPr>
      <w:r w:rsidRPr="006144E2">
        <w:rPr>
          <w:rFonts w:eastAsia="Times New Roman" w:cs="Arial"/>
          <w:lang w:bidi="en-US"/>
        </w:rPr>
        <w:t>Druk</w:t>
      </w:r>
    </w:p>
    <w:p w14:paraId="78E4BC52" w14:textId="77777777" w:rsidR="0079461C" w:rsidRPr="006144E2" w:rsidRDefault="0079461C" w:rsidP="0079461C">
      <w:pPr>
        <w:numPr>
          <w:ilvl w:val="1"/>
          <w:numId w:val="93"/>
        </w:numPr>
        <w:spacing w:before="200" w:after="200"/>
        <w:contextualSpacing/>
        <w:rPr>
          <w:rFonts w:eastAsia="Times New Roman" w:cs="Arial"/>
          <w:lang w:bidi="en-US"/>
        </w:rPr>
      </w:pPr>
      <w:r w:rsidRPr="006144E2">
        <w:rPr>
          <w:rFonts w:eastAsia="Times New Roman" w:cs="Arial"/>
          <w:lang w:bidi="en-US"/>
        </w:rPr>
        <w:t>Debiet</w:t>
      </w:r>
    </w:p>
    <w:p w14:paraId="7A1989DA" w14:textId="77777777" w:rsidR="0079461C" w:rsidRPr="006144E2" w:rsidRDefault="0079461C" w:rsidP="0079461C">
      <w:pPr>
        <w:numPr>
          <w:ilvl w:val="0"/>
          <w:numId w:val="93"/>
        </w:numPr>
        <w:spacing w:before="200" w:after="200"/>
        <w:contextualSpacing/>
        <w:rPr>
          <w:rFonts w:eastAsia="Times New Roman" w:cs="Arial"/>
          <w:lang w:bidi="en-US"/>
        </w:rPr>
      </w:pPr>
      <w:r w:rsidRPr="006144E2">
        <w:rPr>
          <w:rFonts w:eastAsia="Times New Roman" w:cs="Arial"/>
          <w:lang w:bidi="en-US"/>
        </w:rPr>
        <w:t>Motortoerental</w:t>
      </w:r>
    </w:p>
    <w:p w14:paraId="40CA57F9" w14:textId="77777777" w:rsidR="0079461C" w:rsidRPr="006144E2" w:rsidRDefault="0079461C" w:rsidP="0079461C">
      <w:pPr>
        <w:spacing w:after="200"/>
        <w:ind w:left="1065"/>
        <w:contextualSpacing/>
        <w:rPr>
          <w:rFonts w:eastAsia="Times New Roman" w:cs="Times New Roman"/>
          <w:lang w:bidi="en-US"/>
        </w:rPr>
      </w:pPr>
    </w:p>
    <w:p w14:paraId="2D9DB4F7" w14:textId="77777777" w:rsidR="0079461C" w:rsidRPr="006144E2" w:rsidRDefault="0079461C" w:rsidP="0079461C">
      <w:pPr>
        <w:spacing w:after="200"/>
        <w:ind w:left="1065"/>
        <w:contextualSpacing/>
        <w:rPr>
          <w:rFonts w:eastAsia="Times New Roman" w:cs="Times New Roman"/>
          <w:lang w:bidi="en-US"/>
        </w:rPr>
      </w:pPr>
    </w:p>
    <w:p w14:paraId="1634227A" w14:textId="77777777" w:rsidR="0079461C" w:rsidRPr="006144E2" w:rsidRDefault="0079461C" w:rsidP="0079461C">
      <w:pPr>
        <w:spacing w:after="200"/>
        <w:rPr>
          <w:rFonts w:eastAsia="Times New Roman" w:cs="Arial"/>
          <w:lang w:bidi="en-US"/>
        </w:rPr>
      </w:pPr>
      <w:r w:rsidRPr="006144E2">
        <w:rPr>
          <w:rFonts w:eastAsia="Times New Roman" w:cs="Arial"/>
          <w:lang w:bidi="en-US"/>
        </w:rPr>
        <w:t>Vooraleer de finale meetresultaten te noteren moet de machine volledig opgewarmd zijn en alle meetwaarden stabiel.</w:t>
      </w:r>
    </w:p>
    <w:p w14:paraId="691B6561" w14:textId="77777777" w:rsidR="0079461C" w:rsidRPr="006144E2" w:rsidRDefault="0079461C" w:rsidP="0079461C">
      <w:pPr>
        <w:spacing w:after="200"/>
        <w:rPr>
          <w:rFonts w:eastAsia="Times New Roman" w:cs="Arial"/>
          <w:lang w:bidi="en-US"/>
        </w:rPr>
      </w:pPr>
      <w:r w:rsidRPr="006144E2">
        <w:rPr>
          <w:rFonts w:eastAsia="Times New Roman" w:cs="Arial"/>
          <w:lang w:bidi="en-US"/>
        </w:rPr>
        <w:t>De condities tijdens de test zullen bijna nooit volledig gelijk zijn aan de referentiecondities. De test mag uitgevoerd worden binnen vooraf bepaalde af</w:t>
      </w:r>
      <w:r>
        <w:rPr>
          <w:rFonts w:eastAsia="Times New Roman" w:cs="Arial"/>
          <w:lang w:bidi="en-US"/>
        </w:rPr>
        <w:t>w</w:t>
      </w:r>
      <w:r w:rsidRPr="006144E2">
        <w:rPr>
          <w:rFonts w:eastAsia="Times New Roman" w:cs="Arial"/>
          <w:lang w:bidi="en-US"/>
        </w:rPr>
        <w:t>ijkingen t</w:t>
      </w:r>
      <w:r>
        <w:rPr>
          <w:rFonts w:eastAsia="Times New Roman" w:cs="Arial"/>
          <w:lang w:bidi="en-US"/>
        </w:rPr>
        <w:t>.</w:t>
      </w:r>
      <w:r w:rsidRPr="006144E2">
        <w:rPr>
          <w:rFonts w:eastAsia="Times New Roman" w:cs="Arial"/>
          <w:lang w:bidi="en-US"/>
        </w:rPr>
        <w:t>o</w:t>
      </w:r>
      <w:r>
        <w:rPr>
          <w:rFonts w:eastAsia="Times New Roman" w:cs="Arial"/>
          <w:lang w:bidi="en-US"/>
        </w:rPr>
        <w:t>.</w:t>
      </w:r>
      <w:r w:rsidRPr="006144E2">
        <w:rPr>
          <w:rFonts w:eastAsia="Times New Roman" w:cs="Arial"/>
          <w:lang w:bidi="en-US"/>
        </w:rPr>
        <w:t>v</w:t>
      </w:r>
      <w:r>
        <w:rPr>
          <w:rFonts w:eastAsia="Times New Roman" w:cs="Arial"/>
          <w:lang w:bidi="en-US"/>
        </w:rPr>
        <w:t>.</w:t>
      </w:r>
      <w:r w:rsidRPr="006144E2">
        <w:rPr>
          <w:rFonts w:eastAsia="Times New Roman" w:cs="Arial"/>
          <w:lang w:bidi="en-US"/>
        </w:rPr>
        <w:t xml:space="preserve"> de referentiecondities, en de resultaten worden herrekend naar de referentie.</w:t>
      </w:r>
    </w:p>
    <w:p w14:paraId="5B0D29E1" w14:textId="77777777" w:rsidR="0079461C" w:rsidRPr="006144E2" w:rsidRDefault="0079461C" w:rsidP="0079461C">
      <w:pPr>
        <w:spacing w:after="200"/>
        <w:rPr>
          <w:rFonts w:eastAsia="Times New Roman" w:cs="Arial"/>
          <w:lang w:bidi="en-US"/>
        </w:rPr>
      </w:pPr>
    </w:p>
    <w:p w14:paraId="230C8F4E" w14:textId="7D2768D4" w:rsidR="0079461C" w:rsidRPr="006144E2" w:rsidRDefault="0079461C" w:rsidP="00D90795">
      <w:pPr>
        <w:pStyle w:val="Kop5"/>
        <w:rPr>
          <w:lang w:bidi="en-US"/>
        </w:rPr>
      </w:pPr>
      <w:bookmarkStart w:id="150" w:name="_Toc1973222"/>
      <w:r>
        <w:rPr>
          <w:lang w:bidi="en-US"/>
        </w:rPr>
        <w:t>0.17.1.8</w:t>
      </w:r>
      <w:r w:rsidRPr="006144E2">
        <w:rPr>
          <w:lang w:bidi="en-US"/>
        </w:rPr>
        <w:t>.5. Correcties</w:t>
      </w:r>
      <w:bookmarkEnd w:id="150"/>
    </w:p>
    <w:p w14:paraId="33E272C3" w14:textId="77777777" w:rsidR="0079461C" w:rsidRPr="006144E2" w:rsidRDefault="0079461C" w:rsidP="0079461C">
      <w:pPr>
        <w:spacing w:after="200"/>
        <w:rPr>
          <w:rFonts w:eastAsia="Times New Roman" w:cs="Arial"/>
          <w:lang w:bidi="en-US"/>
        </w:rPr>
      </w:pPr>
      <w:r w:rsidRPr="006144E2">
        <w:rPr>
          <w:rFonts w:eastAsia="Times New Roman" w:cs="Arial"/>
          <w:lang w:bidi="en-US"/>
        </w:rPr>
        <w:t>De testresultaten moeten gecorrigeerd worden naar de referentiecondities vooraleer ze kunnen vergeleken worden met de gegarandeerde waarden.</w:t>
      </w:r>
    </w:p>
    <w:p w14:paraId="11596B00" w14:textId="77777777" w:rsidR="0079461C" w:rsidRPr="006144E2" w:rsidRDefault="0079461C" w:rsidP="0079461C">
      <w:pPr>
        <w:spacing w:after="200"/>
        <w:rPr>
          <w:rFonts w:eastAsia="Times New Roman" w:cs="Arial"/>
          <w:lang w:bidi="en-US"/>
        </w:rPr>
      </w:pPr>
      <w:r w:rsidRPr="006144E2">
        <w:rPr>
          <w:rFonts w:eastAsia="Times New Roman" w:cs="Arial"/>
          <w:lang w:bidi="en-US"/>
        </w:rPr>
        <w:t>De waarden die gecorrigeerd worden zijn :</w:t>
      </w:r>
    </w:p>
    <w:p w14:paraId="2E6A8F68" w14:textId="77777777" w:rsidR="0079461C" w:rsidRPr="006144E2" w:rsidRDefault="0079461C" w:rsidP="0079461C">
      <w:pPr>
        <w:numPr>
          <w:ilvl w:val="0"/>
          <w:numId w:val="93"/>
        </w:numPr>
        <w:spacing w:before="200" w:after="200"/>
        <w:contextualSpacing/>
        <w:rPr>
          <w:rFonts w:eastAsia="Times New Roman" w:cs="Arial"/>
          <w:lang w:bidi="en-US"/>
        </w:rPr>
      </w:pPr>
      <w:r w:rsidRPr="006144E2">
        <w:rPr>
          <w:rFonts w:eastAsia="Times New Roman" w:cs="Arial"/>
          <w:lang w:bidi="en-US"/>
        </w:rPr>
        <w:t>Uitlaatdruk</w:t>
      </w:r>
    </w:p>
    <w:p w14:paraId="490C494B" w14:textId="77777777" w:rsidR="0079461C" w:rsidRPr="006144E2" w:rsidRDefault="0079461C" w:rsidP="0079461C">
      <w:pPr>
        <w:numPr>
          <w:ilvl w:val="0"/>
          <w:numId w:val="93"/>
        </w:numPr>
        <w:spacing w:before="200" w:after="200"/>
        <w:contextualSpacing/>
        <w:rPr>
          <w:rFonts w:eastAsia="Times New Roman" w:cs="Arial"/>
          <w:lang w:bidi="en-US"/>
        </w:rPr>
      </w:pPr>
      <w:r w:rsidRPr="006144E2">
        <w:rPr>
          <w:rFonts w:eastAsia="Times New Roman" w:cs="Arial"/>
          <w:lang w:bidi="en-US"/>
        </w:rPr>
        <w:t>Luchtdebiet</w:t>
      </w:r>
    </w:p>
    <w:p w14:paraId="7764AB25" w14:textId="77777777" w:rsidR="0079461C" w:rsidRPr="006144E2" w:rsidRDefault="0079461C" w:rsidP="0079461C">
      <w:pPr>
        <w:numPr>
          <w:ilvl w:val="0"/>
          <w:numId w:val="93"/>
        </w:numPr>
        <w:spacing w:before="200" w:after="200"/>
        <w:contextualSpacing/>
        <w:rPr>
          <w:rFonts w:eastAsia="Times New Roman" w:cs="Arial"/>
          <w:lang w:bidi="en-US"/>
        </w:rPr>
      </w:pPr>
      <w:r>
        <w:rPr>
          <w:rFonts w:eastAsia="Times New Roman" w:cs="Arial"/>
          <w:lang w:bidi="en-US"/>
        </w:rPr>
        <w:t>Specifiek</w:t>
      </w:r>
      <w:r w:rsidRPr="006144E2">
        <w:rPr>
          <w:rFonts w:eastAsia="Times New Roman" w:cs="Arial"/>
          <w:lang w:bidi="en-US"/>
        </w:rPr>
        <w:t xml:space="preserve"> energie</w:t>
      </w:r>
      <w:r>
        <w:rPr>
          <w:rFonts w:eastAsia="Times New Roman" w:cs="Arial"/>
          <w:lang w:bidi="en-US"/>
        </w:rPr>
        <w:t>verbruik</w:t>
      </w:r>
    </w:p>
    <w:p w14:paraId="6C068FAB" w14:textId="77777777" w:rsidR="0079461C" w:rsidRPr="006144E2" w:rsidRDefault="0079461C" w:rsidP="0079461C">
      <w:pPr>
        <w:spacing w:before="200" w:after="200"/>
        <w:ind w:left="1065"/>
        <w:contextualSpacing/>
        <w:rPr>
          <w:rFonts w:eastAsia="Times New Roman" w:cs="Arial"/>
          <w:lang w:bidi="en-US"/>
        </w:rPr>
      </w:pPr>
    </w:p>
    <w:p w14:paraId="52C27C3F" w14:textId="77777777" w:rsidR="0079461C" w:rsidRPr="006144E2" w:rsidRDefault="0079461C" w:rsidP="0079461C">
      <w:pPr>
        <w:spacing w:after="200"/>
        <w:rPr>
          <w:rFonts w:eastAsia="Times New Roman" w:cs="Arial"/>
          <w:lang w:bidi="en-US"/>
        </w:rPr>
      </w:pPr>
      <w:r w:rsidRPr="006144E2">
        <w:rPr>
          <w:rFonts w:eastAsia="Times New Roman" w:cs="Arial"/>
          <w:lang w:bidi="en-US"/>
        </w:rPr>
        <w:t>Bij volumetrische compressoren worden de correcties toegepast zoals beschreven in ISO1217:2009.</w:t>
      </w:r>
    </w:p>
    <w:p w14:paraId="0A2550BC" w14:textId="77777777" w:rsidR="0079461C" w:rsidRPr="006144E2" w:rsidRDefault="0079461C" w:rsidP="0079461C">
      <w:pPr>
        <w:spacing w:after="200"/>
        <w:rPr>
          <w:rFonts w:eastAsia="Times New Roman" w:cs="Arial"/>
          <w:lang w:bidi="en-US"/>
        </w:rPr>
      </w:pPr>
      <w:r w:rsidRPr="006144E2">
        <w:rPr>
          <w:rFonts w:eastAsia="Times New Roman" w:cs="Arial"/>
          <w:lang w:bidi="en-US"/>
        </w:rPr>
        <w:lastRenderedPageBreak/>
        <w:t>Bij dynamische compressoren wordt rekening gehouden worden met de similariteitscondities zoals toegepast in ISO5389:2006  of in de vereenvoudigde versie van ISO18740:2006.</w:t>
      </w:r>
    </w:p>
    <w:p w14:paraId="5496F996" w14:textId="77777777" w:rsidR="0079461C" w:rsidRPr="006144E2" w:rsidRDefault="0079461C" w:rsidP="0079461C">
      <w:pPr>
        <w:spacing w:after="0" w:line="240" w:lineRule="auto"/>
        <w:rPr>
          <w:rFonts w:eastAsia="Times New Roman" w:cs="Arial"/>
          <w:lang w:bidi="en-US"/>
        </w:rPr>
      </w:pPr>
    </w:p>
    <w:p w14:paraId="3EF1DFA9" w14:textId="29CDCD96" w:rsidR="0079461C" w:rsidRPr="006144E2" w:rsidRDefault="0079461C" w:rsidP="00D90795">
      <w:pPr>
        <w:pStyle w:val="Kop5"/>
        <w:rPr>
          <w:lang w:bidi="en-US"/>
        </w:rPr>
      </w:pPr>
      <w:r>
        <w:rPr>
          <w:lang w:bidi="en-US"/>
        </w:rPr>
        <w:t>0.17.1.8.</w:t>
      </w:r>
      <w:r w:rsidRPr="006144E2">
        <w:rPr>
          <w:lang w:bidi="en-US"/>
        </w:rPr>
        <w:t xml:space="preserve">6. </w:t>
      </w:r>
      <w:bookmarkStart w:id="151" w:name="_Toc1973223"/>
      <w:r w:rsidRPr="006144E2">
        <w:rPr>
          <w:lang w:bidi="en-US"/>
        </w:rPr>
        <w:t>Vergelijken van gecorrigeerde waarden met contractuele waarden</w:t>
      </w:r>
      <w:bookmarkEnd w:id="151"/>
    </w:p>
    <w:p w14:paraId="601E2D03" w14:textId="77777777" w:rsidR="0079461C" w:rsidRPr="006144E2" w:rsidRDefault="0079461C" w:rsidP="0079461C">
      <w:pPr>
        <w:numPr>
          <w:ilvl w:val="1"/>
          <w:numId w:val="0"/>
        </w:numPr>
        <w:spacing w:after="200"/>
        <w:rPr>
          <w:rFonts w:eastAsia="Times New Roman" w:cs="Arial"/>
          <w:i/>
          <w:iCs/>
          <w:color w:val="009EE0"/>
          <w:spacing w:val="15"/>
          <w:sz w:val="24"/>
          <w:szCs w:val="24"/>
          <w:lang w:bidi="en-US"/>
        </w:rPr>
      </w:pPr>
      <w:r w:rsidRPr="006144E2">
        <w:rPr>
          <w:rFonts w:eastAsia="Times New Roman" w:cs="Arial"/>
          <w:lang w:bidi="en-US"/>
        </w:rPr>
        <w:t>Tenzij anders bepaald in het bijzonder bestek, gelden onderstaande waarden :</w:t>
      </w:r>
    </w:p>
    <w:p w14:paraId="00B1A509" w14:textId="77777777" w:rsidR="0079461C" w:rsidRPr="006144E2" w:rsidRDefault="0079461C" w:rsidP="0079461C">
      <w:pPr>
        <w:numPr>
          <w:ilvl w:val="1"/>
          <w:numId w:val="0"/>
        </w:numPr>
        <w:spacing w:after="200"/>
        <w:rPr>
          <w:rFonts w:eastAsia="Times New Roman" w:cs="Arial"/>
          <w:lang w:bidi="en-US"/>
        </w:rPr>
      </w:pPr>
      <w:r w:rsidRPr="006144E2">
        <w:rPr>
          <w:rFonts w:eastAsia="Times New Roman" w:cs="Arial"/>
          <w:lang w:bidi="en-US"/>
        </w:rPr>
        <w:t>Maximale afwijking op debiet : ± 4%</w:t>
      </w:r>
    </w:p>
    <w:p w14:paraId="3A14EEAF" w14:textId="77777777" w:rsidR="0079461C" w:rsidRPr="006144E2" w:rsidRDefault="0079461C" w:rsidP="0079461C">
      <w:pPr>
        <w:spacing w:after="200"/>
        <w:rPr>
          <w:rFonts w:eastAsia="Times New Roman" w:cs="Arial"/>
          <w:lang w:bidi="en-US"/>
        </w:rPr>
      </w:pPr>
      <w:r w:rsidRPr="006144E2">
        <w:rPr>
          <w:rFonts w:eastAsia="Times New Roman" w:cs="Arial"/>
          <w:lang w:bidi="en-US"/>
        </w:rPr>
        <w:t>Maximale afwijking op specifiek energieverbruik : + 0%</w:t>
      </w:r>
    </w:p>
    <w:p w14:paraId="5015940E" w14:textId="77777777" w:rsidR="0079461C" w:rsidRPr="006144E2" w:rsidRDefault="0079461C" w:rsidP="0079461C">
      <w:pPr>
        <w:spacing w:after="200"/>
        <w:rPr>
          <w:rFonts w:eastAsia="Times New Roman" w:cs="Arial"/>
          <w:lang w:bidi="en-US"/>
        </w:rPr>
      </w:pPr>
      <w:r w:rsidRPr="006144E2">
        <w:rPr>
          <w:rFonts w:eastAsia="Times New Roman" w:cs="Arial"/>
          <w:lang w:bidi="en-US"/>
        </w:rPr>
        <w:t>Deze waarden zijn inclusief de toleranties en meetonzekerheden.</w:t>
      </w:r>
    </w:p>
    <w:p w14:paraId="3DAE9DE4" w14:textId="77777777" w:rsidR="009B632C" w:rsidRPr="006144E2" w:rsidRDefault="009B632C" w:rsidP="007F2EB3">
      <w:pPr>
        <w:spacing w:after="200"/>
        <w:rPr>
          <w:rFonts w:eastAsia="Times New Roman" w:cs="Times New Roman"/>
          <w:lang w:bidi="en-US"/>
        </w:rPr>
      </w:pPr>
    </w:p>
    <w:p w14:paraId="5E77DE1C" w14:textId="5D63371D" w:rsidR="007F2EB3" w:rsidRPr="006144E2" w:rsidRDefault="00032F8B" w:rsidP="00DB2C01">
      <w:pPr>
        <w:pStyle w:val="Kop4"/>
        <w:rPr>
          <w:lang w:bidi="en-US"/>
        </w:rPr>
      </w:pPr>
      <w:bookmarkStart w:id="152" w:name="_Toc33427010"/>
      <w:r>
        <w:rPr>
          <w:lang w:bidi="en-US"/>
        </w:rPr>
        <w:t>0.17.1.9</w:t>
      </w:r>
      <w:r w:rsidR="00DB2C01" w:rsidRPr="006144E2">
        <w:rPr>
          <w:lang w:bidi="en-US"/>
        </w:rPr>
        <w:t xml:space="preserve">. </w:t>
      </w:r>
      <w:r w:rsidR="007F2EB3" w:rsidRPr="006144E2">
        <w:rPr>
          <w:lang w:bidi="en-US"/>
        </w:rPr>
        <w:t>Keuring van afsluiters en terugslagkleppen</w:t>
      </w:r>
      <w:bookmarkEnd w:id="152"/>
    </w:p>
    <w:p w14:paraId="3790CFD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vindt plaats bij de leverancier vóór overbrenging naar de werf.</w:t>
      </w:r>
    </w:p>
    <w:p w14:paraId="4981FB4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schuifafsluiters en terugslagkleppen in leidingen gebeurt een waterdrukproef, zowel in open als gesloten toestand, bij 1,5 x de nominale druk, tenzij anders opgelegd in het Bijzonder Bestek.</w:t>
      </w:r>
    </w:p>
    <w:p w14:paraId="1A9228B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een terugslagklep aan de uitstroomopening van een leiding wordt de openingsdruk, evenals de waterdichtheid en de weerstand tegen vervorming zoals vastgelegd in onderhavig bestek gecontroleerd.</w:t>
      </w:r>
    </w:p>
    <w:p w14:paraId="6EEBFED4" w14:textId="77777777" w:rsidR="009B632C" w:rsidRPr="006144E2" w:rsidRDefault="009B632C" w:rsidP="007F2EB3">
      <w:pPr>
        <w:spacing w:after="200"/>
        <w:rPr>
          <w:rFonts w:eastAsia="Times New Roman" w:cs="Times New Roman"/>
          <w:lang w:bidi="en-US"/>
        </w:rPr>
      </w:pPr>
    </w:p>
    <w:p w14:paraId="7430BE5B" w14:textId="26FA5324" w:rsidR="007F2EB3" w:rsidRPr="006144E2" w:rsidRDefault="00DB2C01" w:rsidP="00DB2C01">
      <w:pPr>
        <w:pStyle w:val="Kop4"/>
      </w:pPr>
      <w:bookmarkStart w:id="153" w:name="_Toc33427011"/>
      <w:r w:rsidRPr="006144E2">
        <w:t>0.17.1.</w:t>
      </w:r>
      <w:r w:rsidR="00032F8B">
        <w:t>10.</w:t>
      </w:r>
      <w:r w:rsidRPr="006144E2">
        <w:t xml:space="preserve"> </w:t>
      </w:r>
      <w:r w:rsidR="007F2EB3" w:rsidRPr="006144E2">
        <w:t>Keuring van tandwielkasten</w:t>
      </w:r>
      <w:bookmarkEnd w:id="153"/>
    </w:p>
    <w:p w14:paraId="0D03AD03" w14:textId="0B2B16CD"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tandwielkasten (met een uitgangskoppel &gt; 15</w:t>
      </w:r>
      <w:r w:rsidR="00A0589B">
        <w:rPr>
          <w:rFonts w:eastAsia="Times New Roman" w:cs="Times New Roman"/>
          <w:lang w:bidi="en-US"/>
        </w:rPr>
        <w:t xml:space="preserve"> </w:t>
      </w:r>
      <w:r w:rsidRPr="006144E2">
        <w:rPr>
          <w:rFonts w:eastAsia="Times New Roman" w:cs="Times New Roman"/>
          <w:lang w:bidi="en-US"/>
        </w:rPr>
        <w:t>kNm) moeten een proefloop ondergaan bij nullast van tenminste 12 uren waarbij temperatuur en algemeen gedrag gecontroleerd worden. Het rapport van deze keuring moet overgemaakt worden aan Aquafin of haar gemachtigde.</w:t>
      </w:r>
    </w:p>
    <w:p w14:paraId="708FC360" w14:textId="77777777" w:rsidR="009B632C" w:rsidRPr="006144E2" w:rsidRDefault="009B632C" w:rsidP="007F2EB3">
      <w:pPr>
        <w:spacing w:after="200"/>
        <w:rPr>
          <w:rFonts w:eastAsia="Times New Roman" w:cs="Times New Roman"/>
          <w:lang w:bidi="en-US"/>
        </w:rPr>
      </w:pPr>
    </w:p>
    <w:p w14:paraId="6110FA9E" w14:textId="7A1679B9" w:rsidR="007F2EB3" w:rsidRPr="006144E2" w:rsidRDefault="00DB2C01" w:rsidP="00DB2C01">
      <w:pPr>
        <w:pStyle w:val="Kop4"/>
        <w:rPr>
          <w:lang w:bidi="en-US"/>
        </w:rPr>
      </w:pPr>
      <w:bookmarkStart w:id="154" w:name="_Toc33427012"/>
      <w:r w:rsidRPr="006144E2">
        <w:rPr>
          <w:lang w:bidi="en-US"/>
        </w:rPr>
        <w:t>0.17.1.</w:t>
      </w:r>
      <w:r w:rsidR="00032F8B">
        <w:rPr>
          <w:lang w:bidi="en-US"/>
        </w:rPr>
        <w:t>11</w:t>
      </w:r>
      <w:r w:rsidRPr="006144E2">
        <w:rPr>
          <w:lang w:bidi="en-US"/>
        </w:rPr>
        <w:t xml:space="preserve">. </w:t>
      </w:r>
      <w:r w:rsidR="007F2EB3" w:rsidRPr="006144E2">
        <w:rPr>
          <w:lang w:bidi="en-US"/>
        </w:rPr>
        <w:t>Keuring van Jetpompen met injectoren</w:t>
      </w:r>
      <w:bookmarkEnd w:id="154"/>
    </w:p>
    <w:p w14:paraId="636B77E2" w14:textId="0F16647B"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Voorafgaande keuring van de jetpomp is optioneel. In dit geval moet de aannemer een gewaarborgd werkingspunt specifiëren dat volgens de bepalingen van 0.17.1.1 gekeurd wordt.</w:t>
      </w:r>
    </w:p>
    <w:p w14:paraId="05132873" w14:textId="77777777" w:rsidR="009B632C" w:rsidRPr="006144E2" w:rsidRDefault="009B632C" w:rsidP="007F2EB3">
      <w:pPr>
        <w:spacing w:after="200"/>
        <w:rPr>
          <w:rFonts w:eastAsia="Times New Roman" w:cs="Times New Roman"/>
          <w:lang w:bidi="en-US"/>
        </w:rPr>
      </w:pPr>
    </w:p>
    <w:p w14:paraId="2CE2F5F0" w14:textId="793CEA06" w:rsidR="007F2EB3" w:rsidRPr="006144E2" w:rsidRDefault="00DB2C01" w:rsidP="00970166">
      <w:pPr>
        <w:pStyle w:val="Kop3"/>
        <w:rPr>
          <w:lang w:bidi="en-US"/>
        </w:rPr>
      </w:pPr>
      <w:bookmarkStart w:id="155" w:name="_Toc33427013"/>
      <w:bookmarkStart w:id="156" w:name="_Toc33692507"/>
      <w:r w:rsidRPr="006144E2">
        <w:rPr>
          <w:lang w:bidi="en-US"/>
        </w:rPr>
        <w:t xml:space="preserve">0.17.2. </w:t>
      </w:r>
      <w:r w:rsidR="007F2EB3" w:rsidRPr="006144E2">
        <w:rPr>
          <w:lang w:bidi="en-US"/>
        </w:rPr>
        <w:t>Keuringen tijdens de uitvoeringen</w:t>
      </w:r>
      <w:bookmarkEnd w:id="155"/>
      <w:bookmarkEnd w:id="156"/>
    </w:p>
    <w:p w14:paraId="1A01D40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keuringen gebeuren volgens de verdere besteksbepalingen.</w:t>
      </w:r>
    </w:p>
    <w:p w14:paraId="5330C4B9" w14:textId="6AE9468B"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gaat hier in het bijzonderheid over de controle op de naleving van de regels van goed vakmanschap en nazicht van debieten, rendementen </w:t>
      </w:r>
      <w:r w:rsidR="00A0589B" w:rsidRPr="006144E2">
        <w:rPr>
          <w:rFonts w:eastAsia="Times New Roman" w:cs="Times New Roman"/>
          <w:lang w:bidi="en-US"/>
        </w:rPr>
        <w:t>etc.</w:t>
      </w:r>
      <w:r w:rsidRPr="006144E2">
        <w:rPr>
          <w:rFonts w:eastAsia="Times New Roman" w:cs="Times New Roman"/>
          <w:lang w:bidi="en-US"/>
        </w:rPr>
        <w:t>…</w:t>
      </w:r>
    </w:p>
    <w:p w14:paraId="3E225A66" w14:textId="77777777" w:rsidR="009B632C" w:rsidRPr="006144E2" w:rsidRDefault="009B632C" w:rsidP="007F2EB3">
      <w:pPr>
        <w:spacing w:after="200"/>
        <w:rPr>
          <w:rFonts w:eastAsia="Times New Roman" w:cs="Times New Roman"/>
          <w:lang w:bidi="en-US"/>
        </w:rPr>
      </w:pPr>
    </w:p>
    <w:p w14:paraId="10F7CA6C" w14:textId="30EAD726" w:rsidR="007F2EB3" w:rsidRPr="006144E2" w:rsidRDefault="00DB2C01" w:rsidP="00DB2C01">
      <w:pPr>
        <w:pStyle w:val="Kop3"/>
        <w:rPr>
          <w:lang w:bidi="en-US"/>
        </w:rPr>
      </w:pPr>
      <w:bookmarkStart w:id="157" w:name="_Toc33427014"/>
      <w:bookmarkStart w:id="158" w:name="_Toc33692508"/>
      <w:r w:rsidRPr="006144E2">
        <w:rPr>
          <w:lang w:bidi="en-US"/>
        </w:rPr>
        <w:t xml:space="preserve">0.17.3. </w:t>
      </w:r>
      <w:r w:rsidR="007F2EB3" w:rsidRPr="006144E2">
        <w:rPr>
          <w:lang w:bidi="en-US"/>
        </w:rPr>
        <w:t>Keuringen na montage op de werf</w:t>
      </w:r>
      <w:bookmarkEnd w:id="157"/>
      <w:bookmarkEnd w:id="158"/>
    </w:p>
    <w:p w14:paraId="0D1D433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Na montage wordt de bedrijfsklare installatie onderworpen aan een volledige technische keuring.  De aannemer zal aanwezig zijn tijdens deze keuring en de nodige assistentie verlenen bij het proefdraaien. In het bijzonder zal hij er voor zorgen dat water beschikbaar is om de verschillende bedrijfstoestanden te kunnen testen.</w:t>
      </w:r>
    </w:p>
    <w:p w14:paraId="3D8B386A" w14:textId="77777777" w:rsidR="009B632C" w:rsidRPr="006144E2" w:rsidRDefault="009B632C" w:rsidP="007F2EB3">
      <w:pPr>
        <w:spacing w:after="200"/>
        <w:rPr>
          <w:rFonts w:eastAsia="Times New Roman" w:cs="Times New Roman"/>
          <w:lang w:bidi="en-US"/>
        </w:rPr>
      </w:pPr>
    </w:p>
    <w:p w14:paraId="36A84E60" w14:textId="3C4CA718" w:rsidR="007F2EB3" w:rsidRPr="006144E2" w:rsidRDefault="00DB2C01" w:rsidP="00DB2C01">
      <w:pPr>
        <w:pStyle w:val="Kop4"/>
        <w:rPr>
          <w:lang w:bidi="en-US"/>
        </w:rPr>
      </w:pPr>
      <w:bookmarkStart w:id="159" w:name="_Toc33427015"/>
      <w:r w:rsidRPr="006144E2">
        <w:rPr>
          <w:lang w:bidi="en-US"/>
        </w:rPr>
        <w:t xml:space="preserve">0.17.3.1. </w:t>
      </w:r>
      <w:r w:rsidR="007F2EB3" w:rsidRPr="006144E2">
        <w:rPr>
          <w:lang w:bidi="en-US"/>
        </w:rPr>
        <w:t>Trillingsmetingen</w:t>
      </w:r>
      <w:bookmarkEnd w:id="159"/>
      <w:r w:rsidR="007F2EB3" w:rsidRPr="006144E2">
        <w:rPr>
          <w:lang w:bidi="en-US"/>
        </w:rPr>
        <w:t xml:space="preserve"> </w:t>
      </w:r>
    </w:p>
    <w:p w14:paraId="71D397F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Er zal minstens twee maal een trillingsanalyse gemaakt worden van de volgende machines: </w:t>
      </w:r>
    </w:p>
    <w:p w14:paraId="5D797F19"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niet ondergedompelde machines met een vermogen groter dan 15 kW</w:t>
      </w:r>
    </w:p>
    <w:p w14:paraId="190DCDE8"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oppervlaktebeluchters</w:t>
      </w:r>
    </w:p>
    <w:p w14:paraId="41A0FF5E"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surpressoren</w:t>
      </w:r>
    </w:p>
    <w:p w14:paraId="58719AEE"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centrifuges.</w:t>
      </w:r>
    </w:p>
    <w:p w14:paraId="3DDB873C" w14:textId="77777777" w:rsidR="008C536A" w:rsidRPr="006144E2" w:rsidRDefault="008C536A" w:rsidP="008C536A">
      <w:pPr>
        <w:spacing w:after="200"/>
        <w:ind w:left="720"/>
        <w:contextualSpacing/>
        <w:rPr>
          <w:rFonts w:eastAsia="Times New Roman" w:cs="Arial"/>
          <w:lang w:bidi="en-US"/>
        </w:rPr>
      </w:pPr>
    </w:p>
    <w:p w14:paraId="195177E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eerste meting zal plaatsvinden ten laatste 1 maand vóór de voorlopige oplevering, de tweede meting ten laatste tot 1 maand vóór de definitieve oplevering.</w:t>
      </w:r>
    </w:p>
    <w:p w14:paraId="657096E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moet aan de niveaus voldoen die in onderhavig bestek vermeld zijn.</w:t>
      </w:r>
    </w:p>
    <w:p w14:paraId="2C96AD00" w14:textId="77777777" w:rsidR="009B632C" w:rsidRPr="006144E2" w:rsidRDefault="009B632C" w:rsidP="007F2EB3">
      <w:pPr>
        <w:spacing w:after="200"/>
        <w:rPr>
          <w:rFonts w:eastAsia="Times New Roman" w:cs="Times New Roman"/>
          <w:lang w:bidi="en-US"/>
        </w:rPr>
      </w:pPr>
    </w:p>
    <w:p w14:paraId="2B5AF809" w14:textId="63B318D6" w:rsidR="007F2EB3" w:rsidRPr="006144E2" w:rsidRDefault="00DB2C01" w:rsidP="00DB2C01">
      <w:pPr>
        <w:pStyle w:val="Kop4"/>
        <w:rPr>
          <w:lang w:bidi="en-US"/>
        </w:rPr>
      </w:pPr>
      <w:bookmarkStart w:id="160" w:name="_Toc33427016"/>
      <w:r w:rsidRPr="006144E2">
        <w:rPr>
          <w:lang w:bidi="en-US"/>
        </w:rPr>
        <w:t xml:space="preserve">0.17.3.2. </w:t>
      </w:r>
      <w:r w:rsidR="007F2EB3" w:rsidRPr="006144E2">
        <w:rPr>
          <w:lang w:bidi="en-US"/>
        </w:rPr>
        <w:t>Geluidsmeting</w:t>
      </w:r>
      <w:bookmarkEnd w:id="160"/>
    </w:p>
    <w:p w14:paraId="68EFE34B" w14:textId="10B3104E" w:rsidR="00C3226D" w:rsidRPr="006144E2" w:rsidRDefault="005944E8" w:rsidP="007F2EB3">
      <w:pPr>
        <w:spacing w:after="200"/>
        <w:rPr>
          <w:rFonts w:eastAsia="Times New Roman" w:cs="Times New Roman"/>
          <w:lang w:bidi="en-US"/>
        </w:rPr>
      </w:pPr>
      <w:r w:rsidRPr="006144E2">
        <w:rPr>
          <w:rFonts w:eastAsia="Times New Roman" w:cs="Times New Roman"/>
          <w:lang w:bidi="en-US"/>
        </w:rPr>
        <w:t xml:space="preserve">Geluidsvermogenniveau van machines op locatie vaststellen </w:t>
      </w:r>
      <w:r w:rsidR="0065143B">
        <w:rPr>
          <w:rFonts w:eastAsia="Times New Roman" w:cs="Times New Roman"/>
          <w:lang w:bidi="en-US"/>
        </w:rPr>
        <w:t>kan op drie manieren :</w:t>
      </w:r>
    </w:p>
    <w:p w14:paraId="63D140A7" w14:textId="75ABDDE6" w:rsidR="00C3226D" w:rsidRPr="0065143B" w:rsidRDefault="005944E8" w:rsidP="0065143B">
      <w:pPr>
        <w:pStyle w:val="Lijstalinea"/>
        <w:numPr>
          <w:ilvl w:val="0"/>
          <w:numId w:val="129"/>
        </w:numPr>
        <w:rPr>
          <w:rFonts w:cs="Times New Roman"/>
        </w:rPr>
      </w:pPr>
      <w:r w:rsidRPr="0065143B">
        <w:rPr>
          <w:rFonts w:cs="Times New Roman"/>
        </w:rPr>
        <w:t>NEN-EN-ISO 3744 of 3746: bepaling van geluidsvermogen in situ met behulp van geluiddrukmeting over een nauwkeurig vastgelegd meetoppervlak</w:t>
      </w:r>
    </w:p>
    <w:p w14:paraId="51827236" w14:textId="77777777" w:rsidR="00C3226D" w:rsidRPr="0065143B" w:rsidRDefault="005944E8" w:rsidP="0065143B">
      <w:pPr>
        <w:pStyle w:val="Lijstalinea"/>
        <w:numPr>
          <w:ilvl w:val="0"/>
          <w:numId w:val="129"/>
        </w:numPr>
        <w:rPr>
          <w:rFonts w:cs="Times New Roman"/>
        </w:rPr>
      </w:pPr>
      <w:r w:rsidRPr="0065143B">
        <w:rPr>
          <w:rFonts w:cs="Times New Roman"/>
        </w:rPr>
        <w:t>NEN-EN-ISO 3747: bepaling van geluidsvermogen op locatie met behulp van een vergelijkingsmeting met een referentiebron</w:t>
      </w:r>
    </w:p>
    <w:p w14:paraId="27A4C037" w14:textId="17878967" w:rsidR="009B632C" w:rsidRPr="0065143B" w:rsidRDefault="005944E8" w:rsidP="0065143B">
      <w:pPr>
        <w:pStyle w:val="Lijstalinea"/>
        <w:numPr>
          <w:ilvl w:val="0"/>
          <w:numId w:val="129"/>
        </w:numPr>
        <w:rPr>
          <w:rFonts w:cs="Times New Roman"/>
        </w:rPr>
      </w:pPr>
      <w:r w:rsidRPr="0065143B">
        <w:rPr>
          <w:rFonts w:cs="Times New Roman"/>
        </w:rPr>
        <w:t>NEN-EN-ISO 6914 deel 1 en 2: bepaling van geluidsvermogen met </w:t>
      </w:r>
      <w:hyperlink r:id="rId12" w:anchor="intens" w:history="1">
        <w:r w:rsidRPr="0065143B">
          <w:rPr>
            <w:rFonts w:cs="Times New Roman"/>
          </w:rPr>
          <w:t>intensiteitsmeting</w:t>
        </w:r>
      </w:hyperlink>
      <w:r w:rsidRPr="0065143B">
        <w:rPr>
          <w:rFonts w:cs="Times New Roman"/>
        </w:rPr>
        <w:t>.</w:t>
      </w:r>
    </w:p>
    <w:p w14:paraId="11EE903F" w14:textId="77777777" w:rsidR="0065143B" w:rsidRPr="0065143B" w:rsidRDefault="0065143B" w:rsidP="0065143B">
      <w:pPr>
        <w:pStyle w:val="RWZIPlatteTekst"/>
        <w:rPr>
          <w:rFonts w:ascii="Arial" w:eastAsia="Times New Roman" w:hAnsi="Arial" w:cs="Times New Roman"/>
          <w:lang w:eastAsia="en-US" w:bidi="en-US"/>
        </w:rPr>
      </w:pPr>
      <w:r w:rsidRPr="0065143B">
        <w:rPr>
          <w:rFonts w:ascii="Arial" w:eastAsia="Times New Roman" w:hAnsi="Arial" w:cs="Times New Roman"/>
          <w:lang w:eastAsia="en-US" w:bidi="en-US"/>
        </w:rPr>
        <w:t>Deze metingen gebeuren door een onafhankelijk erkend organisme.</w:t>
      </w:r>
    </w:p>
    <w:p w14:paraId="08207CC2" w14:textId="77777777" w:rsidR="0065143B" w:rsidRPr="0065143B" w:rsidRDefault="0065143B" w:rsidP="0065143B">
      <w:pPr>
        <w:pStyle w:val="RWZIPlatteTekst"/>
        <w:rPr>
          <w:rFonts w:ascii="Arial" w:eastAsia="Times New Roman" w:hAnsi="Arial" w:cs="Times New Roman"/>
          <w:lang w:eastAsia="en-US" w:bidi="en-US"/>
        </w:rPr>
      </w:pPr>
      <w:r w:rsidRPr="0065143B">
        <w:rPr>
          <w:rFonts w:ascii="Arial" w:eastAsia="Times New Roman" w:hAnsi="Arial" w:cs="Times New Roman"/>
          <w:lang w:eastAsia="en-US" w:bidi="en-US"/>
        </w:rPr>
        <w:t>Hiervoor is een aparte post voorzien in de meetstaat, incl. rapportering.</w:t>
      </w:r>
    </w:p>
    <w:p w14:paraId="45AEF0CF" w14:textId="77777777" w:rsidR="0065143B" w:rsidRPr="006144E2" w:rsidRDefault="0065143B" w:rsidP="007F2EB3">
      <w:pPr>
        <w:spacing w:after="200"/>
        <w:rPr>
          <w:rFonts w:eastAsia="Times New Roman" w:cs="Times New Roman"/>
          <w:lang w:bidi="en-US"/>
        </w:rPr>
      </w:pPr>
    </w:p>
    <w:p w14:paraId="06608354" w14:textId="1470C48F" w:rsidR="007F2EB3" w:rsidRPr="006144E2" w:rsidRDefault="000E1382" w:rsidP="000E1382">
      <w:pPr>
        <w:pStyle w:val="Kop4"/>
        <w:rPr>
          <w:lang w:bidi="en-US"/>
        </w:rPr>
      </w:pPr>
      <w:bookmarkStart w:id="161" w:name="_Toc33427017"/>
      <w:r w:rsidRPr="006144E2">
        <w:rPr>
          <w:lang w:bidi="en-US"/>
        </w:rPr>
        <w:t xml:space="preserve">0.17.3.3. </w:t>
      </w:r>
      <w:r w:rsidR="007F2EB3" w:rsidRPr="006144E2">
        <w:rPr>
          <w:lang w:bidi="en-US"/>
        </w:rPr>
        <w:t>Keuring van centrifugaalpompen</w:t>
      </w:r>
      <w:bookmarkEnd w:id="161"/>
    </w:p>
    <w:p w14:paraId="3F9AE90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Na opstelling van de pompen wordt een beproeving uitgevoerd in situ.</w:t>
      </w:r>
    </w:p>
    <w:p w14:paraId="34E9D41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Daartoe worden de pompen in werking gesteld volgens de reële voorkomende condities (met de voorgeschreven aan- en afslagpeilen), en wordt het debiet gemeten door middel van de elektromagnetische debietmeter.</w:t>
      </w:r>
    </w:p>
    <w:p w14:paraId="097AFC9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Indien het een pompkelder betreft die niet uitgerust is met een debietmeter zal een volumetijdsmeting gebeuren in de natte kelder.</w:t>
      </w:r>
    </w:p>
    <w:p w14:paraId="191D4AF1" w14:textId="7E90EF59" w:rsidR="00A71AFB" w:rsidRDefault="00A71AFB" w:rsidP="00A71AFB">
      <w:pPr>
        <w:spacing w:after="200"/>
        <w:contextualSpacing/>
        <w:rPr>
          <w:rFonts w:eastAsia="Times New Roman" w:cs="Times New Roman"/>
          <w:lang w:bidi="en-US"/>
        </w:rPr>
      </w:pPr>
      <w:r w:rsidRPr="006144E2">
        <w:rPr>
          <w:rFonts w:eastAsia="Times New Roman" w:cs="Times New Roman"/>
          <w:lang w:bidi="en-US"/>
        </w:rPr>
        <w:t xml:space="preserve">Voor elke </w:t>
      </w:r>
      <w:r>
        <w:rPr>
          <w:rFonts w:eastAsia="Times New Roman" w:cs="Times New Roman"/>
          <w:lang w:bidi="en-US"/>
        </w:rPr>
        <w:t>pomp</w:t>
      </w:r>
      <w:r w:rsidRPr="006144E2">
        <w:rPr>
          <w:rFonts w:eastAsia="Times New Roman" w:cs="Times New Roman"/>
          <w:lang w:bidi="en-US"/>
        </w:rPr>
        <w:t xml:space="preserve"> wordt de conformiteit bepaald met het bestek</w:t>
      </w:r>
      <w:r>
        <w:rPr>
          <w:rFonts w:eastAsia="Times New Roman" w:cs="Times New Roman"/>
          <w:lang w:bidi="en-US"/>
        </w:rPr>
        <w:t>.</w:t>
      </w:r>
    </w:p>
    <w:p w14:paraId="193B257E" w14:textId="77777777" w:rsidR="008F11CB" w:rsidRDefault="008F11CB" w:rsidP="00A71AFB">
      <w:pPr>
        <w:spacing w:after="200"/>
        <w:contextualSpacing/>
        <w:rPr>
          <w:rFonts w:eastAsia="Times New Roman" w:cs="Arial"/>
          <w:lang w:bidi="en-US"/>
        </w:rPr>
      </w:pPr>
    </w:p>
    <w:p w14:paraId="1246348D" w14:textId="77777777" w:rsidR="007F2EB3" w:rsidRPr="006144E2" w:rsidRDefault="007F2EB3" w:rsidP="00A71AFB">
      <w:pPr>
        <w:spacing w:after="200"/>
        <w:contextualSpacing/>
        <w:rPr>
          <w:rFonts w:eastAsia="Times New Roman" w:cs="Arial"/>
          <w:lang w:bidi="en-US"/>
        </w:rPr>
      </w:pPr>
      <w:r w:rsidRPr="006144E2">
        <w:rPr>
          <w:rFonts w:eastAsia="Times New Roman" w:cs="Arial"/>
          <w:lang w:bidi="en-US"/>
        </w:rPr>
        <w:t>Indien de opgelegde Q-H-karakteristiek, het opgenomen vermogen, rendement of een andere opgelegde karakteristiek niet voldoen, of indien klaarblijkelijk een abnormale werking vastgesteld wordt op één of andere wijze, bijv. abnormale geluiden, schuren, tikken, trillen of dergelijke van de pomp of haar toebehoren, moet de aannemer op zijn kosten de nodige aanpassingen verrichten, of eventueel een nieuwe pomp voorstellen en vervolgens een nieuwe proef tot algehele voldoening laten uitvoeren.</w:t>
      </w:r>
    </w:p>
    <w:p w14:paraId="16226846" w14:textId="77777777" w:rsidR="005944E8" w:rsidRPr="006144E2" w:rsidRDefault="005944E8" w:rsidP="005944E8">
      <w:pPr>
        <w:spacing w:after="200"/>
        <w:contextualSpacing/>
        <w:rPr>
          <w:rFonts w:eastAsia="Times New Roman" w:cs="Times New Roman"/>
          <w:lang w:bidi="en-US"/>
        </w:rPr>
      </w:pPr>
    </w:p>
    <w:p w14:paraId="7663B193" w14:textId="45315C8B" w:rsidR="007F2EB3" w:rsidRPr="006144E2" w:rsidRDefault="000E1382" w:rsidP="000E1382">
      <w:pPr>
        <w:pStyle w:val="Kop4"/>
      </w:pPr>
      <w:bookmarkStart w:id="162" w:name="_Toc33427018"/>
      <w:r w:rsidRPr="006144E2">
        <w:t xml:space="preserve">0.17.3.4. </w:t>
      </w:r>
      <w:r w:rsidR="007F2EB3" w:rsidRPr="006144E2">
        <w:t>Keuring van vijzels</w:t>
      </w:r>
      <w:bookmarkEnd w:id="162"/>
    </w:p>
    <w:p w14:paraId="69A04B03"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Voor elke vijzel wordt de conformiteit bepaald met het bestek wat betreft:</w:t>
      </w:r>
    </w:p>
    <w:p w14:paraId="456AA09C" w14:textId="77777777" w:rsidR="007F2EB3" w:rsidRPr="006144E2" w:rsidRDefault="007F2EB3" w:rsidP="007F2EB3">
      <w:pPr>
        <w:keepNext/>
        <w:numPr>
          <w:ilvl w:val="0"/>
          <w:numId w:val="3"/>
        </w:numPr>
        <w:spacing w:after="200"/>
        <w:contextualSpacing/>
        <w:rPr>
          <w:rFonts w:eastAsia="Times New Roman" w:cs="Arial"/>
          <w:lang w:bidi="en-US"/>
        </w:rPr>
      </w:pPr>
      <w:r w:rsidRPr="006144E2">
        <w:rPr>
          <w:rFonts w:eastAsia="Times New Roman" w:cs="Arial"/>
          <w:lang w:bidi="en-US"/>
        </w:rPr>
        <w:t>debiet</w:t>
      </w:r>
    </w:p>
    <w:p w14:paraId="26A05771" w14:textId="77777777" w:rsidR="007F2EB3" w:rsidRPr="006144E2" w:rsidRDefault="007F2EB3" w:rsidP="007F2EB3">
      <w:pPr>
        <w:keepNext/>
        <w:numPr>
          <w:ilvl w:val="0"/>
          <w:numId w:val="3"/>
        </w:numPr>
        <w:spacing w:after="200"/>
        <w:contextualSpacing/>
        <w:rPr>
          <w:rFonts w:eastAsia="Times New Roman" w:cs="Arial"/>
          <w:lang w:bidi="en-US"/>
        </w:rPr>
      </w:pPr>
      <w:r w:rsidRPr="006144E2">
        <w:rPr>
          <w:rFonts w:eastAsia="Times New Roman" w:cs="Arial"/>
          <w:lang w:bidi="en-US"/>
        </w:rPr>
        <w:t>groepsrendement</w:t>
      </w:r>
    </w:p>
    <w:p w14:paraId="70474A90" w14:textId="77777777" w:rsidR="007F2EB3" w:rsidRPr="006144E2" w:rsidRDefault="007F2EB3" w:rsidP="007F2EB3">
      <w:pPr>
        <w:keepNext/>
        <w:numPr>
          <w:ilvl w:val="0"/>
          <w:numId w:val="3"/>
        </w:numPr>
        <w:spacing w:after="200"/>
        <w:contextualSpacing/>
        <w:rPr>
          <w:rFonts w:eastAsia="Times New Roman" w:cs="Arial"/>
          <w:lang w:bidi="en-US"/>
        </w:rPr>
      </w:pPr>
      <w:r w:rsidRPr="006144E2">
        <w:rPr>
          <w:rFonts w:eastAsia="Times New Roman" w:cs="Arial"/>
          <w:lang w:bidi="en-US"/>
        </w:rPr>
        <w:t>arbeidsfactor (cos phi).</w:t>
      </w:r>
    </w:p>
    <w:p w14:paraId="29DFE7CF" w14:textId="77777777" w:rsidR="008C536A" w:rsidRPr="006144E2" w:rsidRDefault="008C536A" w:rsidP="008C536A">
      <w:pPr>
        <w:keepNext/>
        <w:spacing w:after="200"/>
        <w:ind w:left="720"/>
        <w:contextualSpacing/>
        <w:rPr>
          <w:rFonts w:eastAsia="Times New Roman" w:cs="Arial"/>
          <w:lang w:bidi="en-US"/>
        </w:rPr>
      </w:pPr>
    </w:p>
    <w:p w14:paraId="7A045F35"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Voor de bepaling van het rendement wordt als opvoerhoogte het hoogteverschil tussen stortpunt en vulpunt genomen.</w:t>
      </w:r>
    </w:p>
    <w:p w14:paraId="14C57FD9"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Het opgenomen vermogen wordt gemeten met behulp van de twee-wattmeter-methode, gemeten aan de motorklemmen.</w:t>
      </w:r>
    </w:p>
    <w:p w14:paraId="77C66A9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meting van het debiet zal geschieden op één van de volgende wijzen:</w:t>
      </w:r>
    </w:p>
    <w:p w14:paraId="11F41CFE"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met behulp van de (in de RWZI geïnstalleerde) debietmeter (hetzij een venturi, hetzij een EM-debietmeter) voor het influent</w:t>
      </w:r>
    </w:p>
    <w:p w14:paraId="5D08F2BF"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volumetrisch</w:t>
      </w:r>
    </w:p>
    <w:p w14:paraId="3B556540" w14:textId="7172C570"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door middel van een meetoverlaat i</w:t>
      </w:r>
      <w:r w:rsidR="00A0589B">
        <w:rPr>
          <w:rFonts w:eastAsia="Times New Roman" w:cs="Arial"/>
          <w:lang w:bidi="en-US"/>
        </w:rPr>
        <w:t xml:space="preserve">n staalplaat volgens ISO 1438. </w:t>
      </w:r>
      <w:r w:rsidRPr="006144E2">
        <w:rPr>
          <w:rFonts w:eastAsia="Times New Roman" w:cs="Arial"/>
          <w:lang w:bidi="en-US"/>
        </w:rPr>
        <w:t>Deze meetoverlaat moet door en op kosten van de aannemer deskundig worden geïnstalleerd in een kanaal van de mechanische vóórzuivering, op een plaats die aanstroming en afvoer toelaat conform de voorschriften van ISO 1438.</w:t>
      </w:r>
    </w:p>
    <w:p w14:paraId="0DCCAFF7" w14:textId="77777777" w:rsidR="008C536A" w:rsidRPr="006144E2" w:rsidRDefault="008C536A" w:rsidP="008C536A">
      <w:pPr>
        <w:spacing w:after="200"/>
        <w:ind w:left="720"/>
        <w:contextualSpacing/>
        <w:rPr>
          <w:rFonts w:eastAsia="Times New Roman" w:cs="Arial"/>
          <w:lang w:bidi="en-US"/>
        </w:rPr>
      </w:pPr>
    </w:p>
    <w:p w14:paraId="561A164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Bijzonder Bestek vermeldt welke methode van toepassing is.</w:t>
      </w:r>
    </w:p>
    <w:p w14:paraId="41D4727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moet op zijn kosten de nodige voorzieningen treffen, opdat deze proef kan uitgevoerd worden in optimale omstandigheden (voldoende water, de nodige geijkte meettoestellen, debietmeter met registreerapparaat...).</w:t>
      </w:r>
    </w:p>
    <w:p w14:paraId="2A764D76" w14:textId="77777777" w:rsidR="00BF52E3" w:rsidRPr="006144E2" w:rsidRDefault="00BF52E3" w:rsidP="007F2EB3">
      <w:pPr>
        <w:spacing w:after="200"/>
        <w:rPr>
          <w:rFonts w:eastAsia="Times New Roman" w:cs="Times New Roman"/>
          <w:lang w:bidi="en-US"/>
        </w:rPr>
      </w:pPr>
    </w:p>
    <w:p w14:paraId="0E37F136" w14:textId="11B81BFD" w:rsidR="007F2EB3" w:rsidRPr="006144E2" w:rsidRDefault="000E1382" w:rsidP="000E1382">
      <w:pPr>
        <w:pStyle w:val="Kop4"/>
        <w:rPr>
          <w:lang w:bidi="en-US"/>
        </w:rPr>
      </w:pPr>
      <w:bookmarkStart w:id="163" w:name="_Toc33427019"/>
      <w:r w:rsidRPr="006144E2">
        <w:rPr>
          <w:lang w:bidi="en-US"/>
        </w:rPr>
        <w:t xml:space="preserve">0.17.3.5. </w:t>
      </w:r>
      <w:r w:rsidR="007F2EB3" w:rsidRPr="006144E2">
        <w:rPr>
          <w:lang w:bidi="en-US"/>
        </w:rPr>
        <w:t>Testen van leidingen</w:t>
      </w:r>
      <w:bookmarkEnd w:id="163"/>
    </w:p>
    <w:p w14:paraId="132D5E04"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Uitvoering van de drukbeproeving na plaatsing.</w:t>
      </w:r>
    </w:p>
    <w:p w14:paraId="4E7C782C"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lastRenderedPageBreak/>
        <w:t>a. Algemeen :</w:t>
      </w:r>
    </w:p>
    <w:p w14:paraId="181B1D1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Na installatie van de leidingen met inbegrip van alle bijhorigheden (afsluiters, terugslagkleppen en dergelijke) moeten de leidingen gedurende twee uur beproefd worden. </w:t>
      </w:r>
    </w:p>
    <w:p w14:paraId="6337741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Dit geldt zowel voor afvalwater-, water-, slib-, lucht- als gasleidingen. </w:t>
      </w:r>
    </w:p>
    <w:p w14:paraId="616D5871" w14:textId="2B1E877D"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drukproef wordt uitgevoerd als een enkelvoudige test op individuele proefsectie</w:t>
      </w:r>
      <w:r w:rsidR="00A0589B">
        <w:rPr>
          <w:rFonts w:eastAsia="Times New Roman" w:cs="Times New Roman"/>
          <w:lang w:bidi="en-US"/>
        </w:rPr>
        <w:t xml:space="preserve">s = per constructie onderdeel. </w:t>
      </w:r>
      <w:r w:rsidRPr="006144E2">
        <w:rPr>
          <w:rFonts w:eastAsia="Times New Roman" w:cs="Times New Roman"/>
          <w:lang w:bidi="en-US"/>
        </w:rPr>
        <w:t>De persleidingen worden in hun geheel getest.</w:t>
      </w:r>
    </w:p>
    <w:p w14:paraId="3AE6C8D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ijkingsattesten voor de gebruikte meetapparatuur moeten voorgelegd worden.</w:t>
      </w:r>
    </w:p>
    <w:p w14:paraId="42B36ECB" w14:textId="77777777" w:rsidR="007F2EB3" w:rsidRPr="006144E2" w:rsidRDefault="007F2EB3" w:rsidP="007F2EB3">
      <w:pPr>
        <w:keepNext/>
        <w:spacing w:after="200"/>
        <w:rPr>
          <w:rFonts w:eastAsia="Times New Roman" w:cs="Times New Roman"/>
          <w:u w:val="single"/>
          <w:lang w:bidi="en-US"/>
        </w:rPr>
      </w:pPr>
      <w:r w:rsidRPr="006144E2">
        <w:rPr>
          <w:rFonts w:eastAsia="Times New Roman" w:cs="Times New Roman"/>
          <w:u w:val="single"/>
          <w:lang w:bidi="en-US"/>
        </w:rPr>
        <w:t>b. Voorbereiding van het te beproeven leidinggedeelte.</w:t>
      </w:r>
    </w:p>
    <w:p w14:paraId="78AE2C4C" w14:textId="77777777" w:rsidR="007F2EB3" w:rsidRPr="006144E2" w:rsidRDefault="007F2EB3" w:rsidP="007F2EB3">
      <w:pPr>
        <w:keepNext/>
        <w:numPr>
          <w:ilvl w:val="0"/>
          <w:numId w:val="3"/>
        </w:numPr>
        <w:spacing w:after="200"/>
        <w:contextualSpacing/>
        <w:rPr>
          <w:rFonts w:eastAsia="Times New Roman" w:cs="Arial"/>
          <w:lang w:bidi="en-US"/>
        </w:rPr>
      </w:pPr>
      <w:r w:rsidRPr="006144E2">
        <w:rPr>
          <w:rFonts w:eastAsia="Times New Roman" w:cs="Arial"/>
          <w:lang w:bidi="en-US"/>
        </w:rPr>
        <w:t xml:space="preserve">Verankering </w:t>
      </w:r>
    </w:p>
    <w:p w14:paraId="4CE6558C" w14:textId="4D40983B" w:rsidR="007F2EB3" w:rsidRPr="006144E2" w:rsidRDefault="007F2EB3" w:rsidP="007F2EB3">
      <w:pPr>
        <w:keepNext/>
        <w:spacing w:after="200"/>
        <w:ind w:left="720"/>
        <w:rPr>
          <w:rFonts w:eastAsia="Times New Roman" w:cs="Times New Roman"/>
          <w:lang w:bidi="en-US"/>
        </w:rPr>
      </w:pPr>
      <w:r w:rsidRPr="006144E2">
        <w:rPr>
          <w:rFonts w:eastAsia="Times New Roman" w:cs="Times New Roman"/>
          <w:lang w:bidi="en-US"/>
        </w:rPr>
        <w:t>De drukproef zal worden uitgevoerd nadat alle verankeringen zijn geplaatst. Tijdelijke verankeringen voor eindstoppen moeten door de aannemer voorzien worden overeenkomstig de gevraagde proefdruk.</w:t>
      </w:r>
    </w:p>
    <w:p w14:paraId="3B6CB21A"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Het vullen van het proefvak.</w:t>
      </w:r>
    </w:p>
    <w:p w14:paraId="53F96BE8" w14:textId="421CF6C3"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Het vullen van proefvakken in een buisleiding moet zodanig langzaam gebeuren dat men er zeker van kan zijn dat alle lucht uit de leiding verdwenen is. Bij voorkeur vult men ter plaatse van het laagste punt van het leidingvak.</w:t>
      </w:r>
    </w:p>
    <w:p w14:paraId="22AD82AB" w14:textId="77777777"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Het aanbevolen vuldebiet is gebaseerd op een stroomsnelheid in de buis van 0,05m/sec. en berekend met de volgende formule:</w:t>
      </w:r>
    </w:p>
    <w:p w14:paraId="757A965C" w14:textId="77777777" w:rsidR="007F2EB3" w:rsidRPr="006144E2" w:rsidRDefault="007F2EB3" w:rsidP="007F2EB3">
      <w:pPr>
        <w:spacing w:after="200"/>
        <w:ind w:left="720"/>
        <w:jc w:val="both"/>
        <w:rPr>
          <w:rFonts w:eastAsia="Times New Roman" w:cs="Times New Roman"/>
          <w:lang w:bidi="en-US"/>
        </w:rPr>
      </w:pPr>
      <w:r w:rsidRPr="006144E2">
        <w:rPr>
          <w:rFonts w:eastAsia="Times New Roman" w:cs="Arial"/>
          <w:lang w:bidi="en-US"/>
        </w:rPr>
        <w:t>Q = 0,05</w:t>
      </w:r>
      <w:r w:rsidRPr="006144E2">
        <w:rPr>
          <w:rFonts w:ascii="Times New Roman" w:eastAsia="Times New Roman" w:hAnsi="Times New Roman" w:cs="Times New Roman"/>
          <w:lang w:bidi="en-US"/>
        </w:rPr>
        <w:t xml:space="preserve"> </w:t>
      </w:r>
      <w:r w:rsidRPr="006144E2">
        <w:rPr>
          <w:rFonts w:eastAsia="Times New Roman" w:cs="Arial"/>
          <w:lang w:bidi="en-US"/>
        </w:rPr>
        <w:t>x</w:t>
      </w:r>
      <w:r w:rsidRPr="006144E2">
        <w:rPr>
          <w:rFonts w:ascii="Times New Roman" w:eastAsia="Times New Roman" w:hAnsi="Times New Roman" w:cs="Times New Roman"/>
          <w:sz w:val="24"/>
          <w:szCs w:val="24"/>
          <w:lang w:bidi="en-US"/>
        </w:rPr>
        <w:t xml:space="preserve"> </w:t>
      </w:r>
      <m:oMath>
        <m:f>
          <m:fPr>
            <m:ctrlPr>
              <w:rPr>
                <w:rFonts w:ascii="Cambria Math" w:eastAsia="Times New Roman" w:hAnsi="Cambria Math" w:cs="Times New Roman"/>
                <w:i/>
                <w:sz w:val="24"/>
                <w:szCs w:val="24"/>
                <w:lang w:bidi="en-US"/>
              </w:rPr>
            </m:ctrlPr>
          </m:fPr>
          <m:num>
            <m:r>
              <m:rPr>
                <m:sty m:val="p"/>
              </m:rPr>
              <w:rPr>
                <w:rFonts w:ascii="Cambria Math" w:eastAsia="Times New Roman" w:hAnsi="Cambria Math" w:cs="Times New Roman"/>
                <w:sz w:val="24"/>
                <w:szCs w:val="24"/>
                <w:u w:val="single"/>
                <w:lang w:bidi="en-US"/>
              </w:rPr>
              <w:sym w:font="Symbol" w:char="F070"/>
            </m:r>
          </m:num>
          <m:den>
            <m:r>
              <w:rPr>
                <w:rFonts w:ascii="Cambria Math" w:eastAsia="Times New Roman" w:hAnsi="Cambria Math" w:cs="Times New Roman"/>
                <w:sz w:val="24"/>
                <w:szCs w:val="24"/>
                <w:lang w:bidi="en-US"/>
              </w:rPr>
              <m:t>4</m:t>
            </m:r>
          </m:den>
        </m:f>
      </m:oMath>
      <w:r w:rsidRPr="006144E2">
        <w:rPr>
          <w:rFonts w:ascii="Times New Roman" w:eastAsia="Times New Roman" w:hAnsi="Times New Roman" w:cs="Times New Roman"/>
          <w:sz w:val="24"/>
          <w:szCs w:val="24"/>
          <w:lang w:bidi="en-US"/>
        </w:rPr>
        <w:t xml:space="preserve"> </w:t>
      </w:r>
      <w:r w:rsidRPr="006144E2">
        <w:rPr>
          <w:rFonts w:eastAsia="Times New Roman" w:cs="Arial"/>
          <w:lang w:bidi="en-US"/>
        </w:rPr>
        <w:t>x</w:t>
      </w:r>
      <w:r w:rsidRPr="006144E2">
        <w:rPr>
          <w:rFonts w:ascii="Times New Roman" w:eastAsia="Times New Roman" w:hAnsi="Times New Roman" w:cs="Times New Roman"/>
          <w:sz w:val="24"/>
          <w:szCs w:val="24"/>
          <w:lang w:bidi="en-US"/>
        </w:rPr>
        <w:t xml:space="preserve">  </w:t>
      </w:r>
      <m:oMath>
        <m:box>
          <m:boxPr>
            <m:ctrlPr>
              <w:rPr>
                <w:rFonts w:ascii="Cambria Math" w:eastAsia="Times New Roman" w:hAnsi="Cambria Math" w:cs="Times New Roman"/>
                <w:i/>
                <w:sz w:val="24"/>
                <w:szCs w:val="24"/>
                <w:lang w:bidi="en-US"/>
              </w:rPr>
            </m:ctrlPr>
          </m:boxPr>
          <m:e>
            <m:argPr>
              <m:argSz m:val="-1"/>
            </m:argPr>
            <m:f>
              <m:fPr>
                <m:ctrlPr>
                  <w:rPr>
                    <w:rFonts w:ascii="Cambria Math" w:eastAsia="Times New Roman" w:hAnsi="Cambria Math" w:cs="Times New Roman"/>
                    <w:i/>
                    <w:sz w:val="24"/>
                    <w:szCs w:val="24"/>
                    <w:lang w:bidi="en-US"/>
                  </w:rPr>
                </m:ctrlPr>
              </m:fPr>
              <m:num>
                <m:sSup>
                  <m:sSupPr>
                    <m:ctrlPr>
                      <w:rPr>
                        <w:rFonts w:ascii="Cambria Math" w:eastAsia="Times New Roman" w:hAnsi="Cambria Math" w:cs="Times New Roman"/>
                        <w:i/>
                        <w:sz w:val="24"/>
                        <w:szCs w:val="24"/>
                        <w:lang w:bidi="en-US"/>
                      </w:rPr>
                    </m:ctrlPr>
                  </m:sSupPr>
                  <m:e>
                    <m:r>
                      <w:rPr>
                        <w:rFonts w:ascii="Cambria Math" w:eastAsia="Times New Roman" w:hAnsi="Cambria Math" w:cs="Times New Roman"/>
                        <w:sz w:val="24"/>
                        <w:szCs w:val="24"/>
                        <w:lang w:bidi="en-US"/>
                      </w:rPr>
                      <m:t>d</m:t>
                    </m:r>
                  </m:e>
                  <m:sup>
                    <m:r>
                      <w:rPr>
                        <w:rFonts w:ascii="Cambria Math" w:eastAsia="Times New Roman" w:hAnsi="Cambria Math" w:cs="Times New Roman"/>
                        <w:sz w:val="24"/>
                        <w:szCs w:val="24"/>
                        <w:lang w:bidi="en-US"/>
                      </w:rPr>
                      <m:t>2</m:t>
                    </m:r>
                  </m:sup>
                </m:sSup>
              </m:num>
              <m:den>
                <m:r>
                  <w:rPr>
                    <w:rFonts w:ascii="Cambria Math" w:eastAsia="Times New Roman" w:hAnsi="Cambria Math" w:cs="Times New Roman"/>
                    <w:sz w:val="24"/>
                    <w:szCs w:val="24"/>
                    <w:lang w:bidi="en-US"/>
                  </w:rPr>
                  <m:t>1000</m:t>
                </m:r>
              </m:den>
            </m:f>
          </m:e>
        </m:box>
      </m:oMath>
      <w:r w:rsidRPr="006144E2">
        <w:rPr>
          <w:rFonts w:eastAsia="Times New Roman" w:cs="Times New Roman"/>
          <w:lang w:bidi="en-US"/>
        </w:rPr>
        <w:t xml:space="preserve"> </w:t>
      </w:r>
    </w:p>
    <w:p w14:paraId="7AE7491F" w14:textId="77777777"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 xml:space="preserve">waarin : </w:t>
      </w:r>
    </w:p>
    <w:p w14:paraId="15ED144A" w14:textId="77777777"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Q = vuldebiet in l/s</w:t>
      </w:r>
    </w:p>
    <w:p w14:paraId="43300F42" w14:textId="77777777"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d = inwendige diameter buis, in mm.</w:t>
      </w:r>
    </w:p>
    <w:p w14:paraId="25C62F8B"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Opstellen van de pomp</w:t>
      </w:r>
    </w:p>
    <w:p w14:paraId="3F1AB5CC" w14:textId="77777777"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De drukpomp moet beschermd opgesteld worden.</w:t>
      </w:r>
    </w:p>
    <w:p w14:paraId="7EBD25D4"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Meten van proefdruk en volumetoename</w:t>
      </w:r>
    </w:p>
    <w:p w14:paraId="3961243C" w14:textId="40A43923"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Voor de beproeving moeten geijk</w:t>
      </w:r>
      <w:r w:rsidR="00A0589B">
        <w:rPr>
          <w:rFonts w:eastAsia="Times New Roman" w:cs="Times New Roman"/>
          <w:lang w:bidi="en-US"/>
        </w:rPr>
        <w:t>te manometers gebruikt worden. Z</w:t>
      </w:r>
      <w:r w:rsidRPr="006144E2">
        <w:rPr>
          <w:rFonts w:eastAsia="Times New Roman" w:cs="Times New Roman"/>
          <w:lang w:bidi="en-US"/>
        </w:rPr>
        <w:t>ij moeten zo verdeeld zijn dat een drukwijziging van 0,1 kg/cm² gemakkelijk kan afgelezen worden.</w:t>
      </w:r>
    </w:p>
    <w:p w14:paraId="5EB7F321" w14:textId="58F257D3"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 xml:space="preserve">De manometer moet op het laagste punt aangesloten worden. Het benodigde water voor de drukopbouw wordt op een literschaal in het reservoir van de drukpomp afgelezen of door het bijvullen van het verbruikte water na beëindiging van </w:t>
      </w:r>
      <w:r w:rsidR="00A0589B">
        <w:rPr>
          <w:rFonts w:eastAsia="Times New Roman" w:cs="Times New Roman"/>
          <w:lang w:bidi="en-US"/>
        </w:rPr>
        <w:t xml:space="preserve">de proef in liters uitgedrukt. </w:t>
      </w:r>
      <w:r w:rsidRPr="006144E2">
        <w:rPr>
          <w:rFonts w:eastAsia="Times New Roman" w:cs="Times New Roman"/>
          <w:lang w:bidi="en-US"/>
        </w:rPr>
        <w:t>Een voldoende nauwkeurigheid van de watermeting moet nagestreefd worden.</w:t>
      </w:r>
    </w:p>
    <w:p w14:paraId="51F710F4" w14:textId="64201FB4"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lastRenderedPageBreak/>
        <w:t>Gedurende de beproevingsduur zal de aannemer een geschoolde werkkracht aanstellen die in staat is zonodig tussen te komen. Om de ongestoorde uitvoering van de proef te waarborgen, en uit veiligheidsoverwegingen, is het werken in de sleuven niet toegelaten gedurende de proef.</w:t>
      </w:r>
    </w:p>
    <w:p w14:paraId="0E5243ED" w14:textId="77777777" w:rsidR="007F2EB3" w:rsidRPr="006144E2" w:rsidRDefault="007F2EB3" w:rsidP="007F2EB3">
      <w:pPr>
        <w:keepNext/>
        <w:spacing w:after="200"/>
        <w:rPr>
          <w:rFonts w:eastAsia="Times New Roman" w:cs="Times New Roman"/>
          <w:u w:val="single"/>
          <w:lang w:bidi="en-US"/>
        </w:rPr>
      </w:pPr>
      <w:r w:rsidRPr="006144E2">
        <w:rPr>
          <w:rFonts w:eastAsia="Times New Roman" w:cs="Times New Roman"/>
          <w:u w:val="single"/>
          <w:lang w:bidi="en-US"/>
        </w:rPr>
        <w:t>c. Voorbeproeving.</w:t>
      </w:r>
    </w:p>
    <w:p w14:paraId="05048210" w14:textId="3F6D255E"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Na het vullen moet de leiding ontlucht worden en minstens 12 uur onder proefdruk gebracht worden. Gedurende deze voorbeproeving moet de resterende lucht geabsorbeerd worden, en moet de leiding zich volgens de materiaaleigenschappen kunnen uitzetten.</w:t>
      </w:r>
    </w:p>
    <w:p w14:paraId="18FE64AD"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Gedurende de voorbeproeving is met regelmatige tussenpozen bijv. om het uur, met bijpompen de proefdruk te behouden.</w:t>
      </w:r>
    </w:p>
    <w:p w14:paraId="7268F18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er geen lekken of noemenswaardige verplaatsingen in de leiding worden geconstateerd wordt de leiding onderworpen aan de eigenlijke drukproef.</w:t>
      </w:r>
    </w:p>
    <w:p w14:paraId="3F078A9C" w14:textId="77777777" w:rsidR="007F2EB3" w:rsidRPr="006144E2" w:rsidRDefault="007F2EB3" w:rsidP="007F2EB3">
      <w:pPr>
        <w:keepNext/>
        <w:spacing w:after="200"/>
        <w:rPr>
          <w:rFonts w:eastAsia="Times New Roman" w:cs="Times New Roman"/>
          <w:u w:val="single"/>
          <w:lang w:bidi="en-US"/>
        </w:rPr>
      </w:pPr>
      <w:r w:rsidRPr="006144E2">
        <w:rPr>
          <w:rFonts w:eastAsia="Times New Roman" w:cs="Times New Roman"/>
          <w:u w:val="single"/>
          <w:lang w:bidi="en-US"/>
        </w:rPr>
        <w:t>d. Eigenlijke proef</w:t>
      </w:r>
    </w:p>
    <w:p w14:paraId="1F5D5B2A"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proefdruk wordt bepaald als de grootste van beide volgende waarden:</w:t>
      </w:r>
    </w:p>
    <w:p w14:paraId="5B7F2197" w14:textId="77777777" w:rsidR="007F2EB3" w:rsidRPr="006144E2" w:rsidRDefault="007F2EB3" w:rsidP="007F2EB3">
      <w:pPr>
        <w:keepNext/>
        <w:spacing w:after="200"/>
        <w:rPr>
          <w:rFonts w:eastAsia="Times New Roman" w:cs="Times New Roman"/>
          <w:lang w:bidi="en-US"/>
        </w:rPr>
      </w:pPr>
    </w:p>
    <w:p w14:paraId="373874B3"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1) 1,50 maal de normale werkdruk</w:t>
      </w:r>
    </w:p>
    <w:p w14:paraId="0BE1BE8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2) de voorgeschreven drukklasse van de leiding.</w:t>
      </w:r>
    </w:p>
    <w:p w14:paraId="6E566601" w14:textId="593F4CFB"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Alle leidingen worden beproefd met rein water. Mits toestemming van Aquafin of haar gemachtigde mag water afkomstig van de bemalingsinstallatie gebruikt worden. </w:t>
      </w:r>
    </w:p>
    <w:p w14:paraId="039419F8" w14:textId="6C791E1C"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het uitvoeren van de proef zal de aannemer een afzonderlijke pomp aansluiten met de nodige manometers. Hierbij wordt de druk continu geregistreerd.</w:t>
      </w:r>
    </w:p>
    <w:p w14:paraId="63B4FE4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duurtijd van de proef wordt bepaald op 2 uur.</w:t>
      </w:r>
    </w:p>
    <w:p w14:paraId="318B088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mag geen drukverlies optreden gedurende de volledige duurtijd van de eigenlijke proef.</w:t>
      </w:r>
    </w:p>
    <w:p w14:paraId="4B4A58A6" w14:textId="77777777" w:rsidR="00BF52E3" w:rsidRPr="006144E2" w:rsidRDefault="00BF52E3" w:rsidP="007F2EB3">
      <w:pPr>
        <w:spacing w:after="200"/>
        <w:rPr>
          <w:rFonts w:eastAsia="Times New Roman" w:cs="Times New Roman"/>
          <w:lang w:bidi="en-US"/>
        </w:rPr>
      </w:pPr>
    </w:p>
    <w:p w14:paraId="3DD35273" w14:textId="5F166411" w:rsidR="007F2EB3" w:rsidRPr="006144E2" w:rsidRDefault="000E1382" w:rsidP="000E1382">
      <w:pPr>
        <w:pStyle w:val="Kop4"/>
        <w:rPr>
          <w:lang w:bidi="en-US"/>
        </w:rPr>
      </w:pPr>
      <w:bookmarkStart w:id="164" w:name="_Toc33427020"/>
      <w:r w:rsidRPr="006144E2">
        <w:rPr>
          <w:lang w:bidi="en-US"/>
        </w:rPr>
        <w:t xml:space="preserve">0.17.3.6. </w:t>
      </w:r>
      <w:r w:rsidR="007F2EB3" w:rsidRPr="006144E2">
        <w:rPr>
          <w:lang w:bidi="en-US"/>
        </w:rPr>
        <w:t>Proeven op transportschroeven</w:t>
      </w:r>
      <w:bookmarkEnd w:id="164"/>
    </w:p>
    <w:p w14:paraId="6F0EE815" w14:textId="03E53C9E"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transportschroeven voor roostergoed</w:t>
      </w:r>
      <w:r w:rsidR="008B17CD">
        <w:rPr>
          <w:rFonts w:eastAsia="Times New Roman" w:cs="Times New Roman"/>
          <w:lang w:bidi="en-US"/>
        </w:rPr>
        <w:t>,</w:t>
      </w:r>
      <w:r w:rsidRPr="006144E2">
        <w:rPr>
          <w:rFonts w:eastAsia="Times New Roman" w:cs="Times New Roman"/>
          <w:lang w:bidi="en-US"/>
        </w:rPr>
        <w:t xml:space="preserve"> zand </w:t>
      </w:r>
      <w:r w:rsidR="008B17CD">
        <w:rPr>
          <w:rFonts w:eastAsia="Times New Roman" w:cs="Times New Roman"/>
          <w:lang w:bidi="en-US"/>
        </w:rPr>
        <w:t xml:space="preserve">en slib </w:t>
      </w:r>
      <w:r w:rsidRPr="006144E2">
        <w:rPr>
          <w:rFonts w:eastAsia="Times New Roman" w:cs="Times New Roman"/>
          <w:lang w:bidi="en-US"/>
        </w:rPr>
        <w:t>worden na montage op de werf gekeurd tijdens de uitvoeringstermijn P3, d.w.z. in bedrijfsomstandigheden.</w:t>
      </w:r>
    </w:p>
    <w:p w14:paraId="29EA537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transportschroeven en hun toebehoren (aandrijving, trechters, schuiven, overkapping, overbrenging, enz...) moeten tijdens de werking in bedrijfsomstandigheden volledige voldoening geven, zoniet moeten de vereiste aanpassingen of vervangingen doorgevoerd worden door de aannemer, op zijn kosten, tot de apparatuur volledige voldoening geeft.</w:t>
      </w:r>
    </w:p>
    <w:p w14:paraId="1D9083A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Als aandachtspunten, doch niet met de bedoeling limitatief te zijn:</w:t>
      </w:r>
    </w:p>
    <w:p w14:paraId="4C175078"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lastRenderedPageBreak/>
        <w:t>a) Voor de ontwateringsschroef:</w:t>
      </w:r>
    </w:p>
    <w:p w14:paraId="3576EB47" w14:textId="77777777" w:rsidR="007F2EB3" w:rsidRPr="006144E2" w:rsidRDefault="007F2EB3" w:rsidP="007F2EB3">
      <w:pPr>
        <w:keepNext/>
        <w:numPr>
          <w:ilvl w:val="0"/>
          <w:numId w:val="3"/>
        </w:numPr>
        <w:spacing w:after="200"/>
        <w:contextualSpacing/>
        <w:rPr>
          <w:rFonts w:eastAsia="Times New Roman" w:cs="Arial"/>
          <w:lang w:bidi="en-US"/>
        </w:rPr>
      </w:pPr>
      <w:r w:rsidRPr="006144E2">
        <w:rPr>
          <w:rFonts w:eastAsia="Times New Roman" w:cs="Arial"/>
          <w:lang w:bidi="en-US"/>
        </w:rPr>
        <w:t>volledige opvang van het roostergoed (d.w.z. er komt niets naast het toestel terecht)</w:t>
      </w:r>
    </w:p>
    <w:p w14:paraId="2E2CDAE9" w14:textId="77777777" w:rsidR="007F2EB3" w:rsidRPr="006144E2" w:rsidRDefault="007F2EB3" w:rsidP="007F2EB3">
      <w:pPr>
        <w:keepNext/>
        <w:numPr>
          <w:ilvl w:val="0"/>
          <w:numId w:val="3"/>
        </w:numPr>
        <w:spacing w:after="200"/>
        <w:contextualSpacing/>
        <w:rPr>
          <w:rFonts w:eastAsia="Times New Roman" w:cs="Arial"/>
          <w:lang w:bidi="en-US"/>
        </w:rPr>
      </w:pPr>
      <w:r w:rsidRPr="006144E2">
        <w:rPr>
          <w:rFonts w:eastAsia="Times New Roman" w:cs="Arial"/>
          <w:lang w:bidi="en-US"/>
        </w:rPr>
        <w:t>de schroef moet het roostergoed volledig meenemen; de schroef mag niet "op het roostergoed" gaan liggen</w:t>
      </w:r>
    </w:p>
    <w:p w14:paraId="09D6E780" w14:textId="77777777" w:rsidR="007F2EB3" w:rsidRPr="006144E2" w:rsidRDefault="007F2EB3" w:rsidP="007F2EB3">
      <w:pPr>
        <w:keepNext/>
        <w:numPr>
          <w:ilvl w:val="0"/>
          <w:numId w:val="3"/>
        </w:numPr>
        <w:spacing w:after="200"/>
        <w:contextualSpacing/>
        <w:rPr>
          <w:rFonts w:eastAsia="Times New Roman" w:cs="Arial"/>
          <w:lang w:bidi="en-US"/>
        </w:rPr>
      </w:pPr>
      <w:r w:rsidRPr="006144E2">
        <w:rPr>
          <w:rFonts w:eastAsia="Times New Roman" w:cs="Arial"/>
          <w:lang w:bidi="en-US"/>
        </w:rPr>
        <w:t>het roostergoed moet voldoende ontwaterd worden</w:t>
      </w:r>
    </w:p>
    <w:p w14:paraId="147BDE96" w14:textId="77777777" w:rsidR="007F2EB3" w:rsidRPr="006144E2" w:rsidRDefault="007F2EB3" w:rsidP="007F2EB3">
      <w:pPr>
        <w:keepNext/>
        <w:spacing w:after="200"/>
        <w:ind w:left="720"/>
        <w:contextualSpacing/>
        <w:rPr>
          <w:rFonts w:eastAsia="Times New Roman" w:cs="Arial"/>
          <w:lang w:bidi="en-US"/>
        </w:rPr>
      </w:pPr>
      <w:r w:rsidRPr="006144E2">
        <w:rPr>
          <w:rFonts w:eastAsia="Times New Roman" w:cs="Arial"/>
          <w:lang w:bidi="en-US"/>
        </w:rPr>
        <w:t>het geheel moet vrij zijn van abnormale trillingen en voldoen aan alle andere besteksbepalingen.</w:t>
      </w:r>
    </w:p>
    <w:p w14:paraId="64869EC6" w14:textId="77777777" w:rsidR="008C536A" w:rsidRPr="006144E2" w:rsidRDefault="008C536A" w:rsidP="007F2EB3">
      <w:pPr>
        <w:keepNext/>
        <w:spacing w:after="200"/>
        <w:ind w:left="720"/>
        <w:contextualSpacing/>
        <w:rPr>
          <w:rFonts w:eastAsia="Times New Roman" w:cs="Arial"/>
          <w:lang w:bidi="en-US"/>
        </w:rPr>
      </w:pPr>
    </w:p>
    <w:p w14:paraId="6F16E619" w14:textId="0C5337AB" w:rsidR="007F2EB3" w:rsidRPr="006144E2" w:rsidRDefault="007F2EB3" w:rsidP="007F2EB3">
      <w:pPr>
        <w:spacing w:after="200"/>
        <w:rPr>
          <w:rFonts w:eastAsia="Times New Roman" w:cs="Times New Roman"/>
          <w:lang w:bidi="en-US"/>
        </w:rPr>
      </w:pPr>
      <w:r w:rsidRPr="006144E2">
        <w:rPr>
          <w:rFonts w:eastAsia="Times New Roman" w:cs="Times New Roman"/>
          <w:lang w:bidi="en-US"/>
        </w:rPr>
        <w:t>b) Voor de zand</w:t>
      </w:r>
      <w:r w:rsidR="008B17CD">
        <w:rPr>
          <w:rFonts w:eastAsia="Times New Roman" w:cs="Times New Roman"/>
          <w:lang w:bidi="en-US"/>
        </w:rPr>
        <w:t xml:space="preserve">/slib </w:t>
      </w:r>
      <w:r w:rsidRPr="006144E2">
        <w:rPr>
          <w:rFonts w:eastAsia="Times New Roman" w:cs="Times New Roman"/>
          <w:lang w:bidi="en-US"/>
        </w:rPr>
        <w:t>schroef</w:t>
      </w:r>
    </w:p>
    <w:p w14:paraId="5C864378" w14:textId="6F8B4C6C"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het afgevoerde zand</w:t>
      </w:r>
      <w:r w:rsidR="008B17CD">
        <w:rPr>
          <w:rFonts w:eastAsia="Times New Roman" w:cs="Arial"/>
          <w:lang w:bidi="en-US"/>
        </w:rPr>
        <w:t>/slib</w:t>
      </w:r>
      <w:r w:rsidRPr="006144E2">
        <w:rPr>
          <w:rFonts w:eastAsia="Times New Roman" w:cs="Arial"/>
          <w:lang w:bidi="en-US"/>
        </w:rPr>
        <w:t xml:space="preserve"> moet voldoende ontwaterd zijn</w:t>
      </w:r>
    </w:p>
    <w:p w14:paraId="25D72C23" w14:textId="4DFFB901" w:rsidR="007F2EB3"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het zand</w:t>
      </w:r>
      <w:r w:rsidR="008B17CD">
        <w:rPr>
          <w:rFonts w:eastAsia="Times New Roman" w:cs="Arial"/>
          <w:lang w:bidi="en-US"/>
        </w:rPr>
        <w:t>/slib</w:t>
      </w:r>
      <w:r w:rsidRPr="006144E2">
        <w:rPr>
          <w:rFonts w:eastAsia="Times New Roman" w:cs="Arial"/>
          <w:lang w:bidi="en-US"/>
        </w:rPr>
        <w:t xml:space="preserve"> dat onderaan in de schroef terechtkomt, moet ook allemaal effectief na</w:t>
      </w:r>
      <w:r w:rsidR="00A0589B">
        <w:rPr>
          <w:rFonts w:eastAsia="Times New Roman" w:cs="Arial"/>
          <w:lang w:bidi="en-US"/>
        </w:rPr>
        <w:t>ar boven getransporteerd worden</w:t>
      </w:r>
    </w:p>
    <w:p w14:paraId="4AC4F083" w14:textId="2028DA37" w:rsidR="007F2EB3" w:rsidRPr="00A0589B" w:rsidRDefault="007F2EB3" w:rsidP="00A0589B">
      <w:pPr>
        <w:pStyle w:val="Lijstalinea"/>
        <w:numPr>
          <w:ilvl w:val="0"/>
          <w:numId w:val="3"/>
        </w:numPr>
        <w:rPr>
          <w:rFonts w:cs="Times New Roman"/>
        </w:rPr>
      </w:pPr>
      <w:r w:rsidRPr="00A0589B">
        <w:rPr>
          <w:rFonts w:cs="Times New Roman"/>
        </w:rPr>
        <w:t xml:space="preserve">Ook bij vrij hoge gehaltes aan organisch materiaal mag het materiaal niet aan de schroef kleven, </w:t>
      </w:r>
      <w:r w:rsidR="00A0589B" w:rsidRPr="00A0589B">
        <w:rPr>
          <w:rFonts w:cs="Times New Roman"/>
        </w:rPr>
        <w:t>zodat het niet of onvolledig ge</w:t>
      </w:r>
      <w:r w:rsidR="00A0589B">
        <w:rPr>
          <w:rFonts w:cs="Times New Roman"/>
        </w:rPr>
        <w:t>transporteerd wordt</w:t>
      </w:r>
    </w:p>
    <w:p w14:paraId="004BBB78"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het geheel moet vrij zijn van abnormale trillingen en geluiden</w:t>
      </w:r>
    </w:p>
    <w:p w14:paraId="746390F4"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er mag geen abnormale slijtage worden vastgesteld</w:t>
      </w:r>
    </w:p>
    <w:p w14:paraId="2ABCE0D9"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voldoen aan alle andere besteksbepalingen.</w:t>
      </w:r>
    </w:p>
    <w:p w14:paraId="7FAE1A31" w14:textId="77777777" w:rsidR="00BF52E3" w:rsidRPr="006144E2" w:rsidRDefault="00BF52E3" w:rsidP="00BF52E3">
      <w:pPr>
        <w:spacing w:after="200"/>
        <w:ind w:left="720"/>
        <w:contextualSpacing/>
        <w:rPr>
          <w:rFonts w:eastAsia="Times New Roman" w:cs="Arial"/>
          <w:lang w:bidi="en-US"/>
        </w:rPr>
      </w:pPr>
    </w:p>
    <w:p w14:paraId="552FC5BB" w14:textId="77777777" w:rsidR="00BF52E3" w:rsidRPr="006144E2" w:rsidRDefault="00BF52E3" w:rsidP="00BF52E3">
      <w:pPr>
        <w:spacing w:after="200"/>
        <w:ind w:left="720"/>
        <w:contextualSpacing/>
        <w:rPr>
          <w:rFonts w:eastAsia="Times New Roman" w:cs="Arial"/>
          <w:lang w:bidi="en-US"/>
        </w:rPr>
      </w:pPr>
    </w:p>
    <w:p w14:paraId="2B0A9E9A" w14:textId="41CCEB2D" w:rsidR="007F2EB3" w:rsidRPr="006144E2" w:rsidRDefault="000E1382" w:rsidP="000E1382">
      <w:pPr>
        <w:pStyle w:val="Kop4"/>
        <w:rPr>
          <w:lang w:bidi="en-US"/>
        </w:rPr>
      </w:pPr>
      <w:bookmarkStart w:id="165" w:name="_Toc33427021"/>
      <w:r w:rsidRPr="006144E2">
        <w:rPr>
          <w:lang w:bidi="en-US"/>
        </w:rPr>
        <w:t xml:space="preserve">0.17.3.7. </w:t>
      </w:r>
      <w:r w:rsidR="007F2EB3" w:rsidRPr="006144E2">
        <w:rPr>
          <w:lang w:bidi="en-US"/>
        </w:rPr>
        <w:t>Proeven op trapvormig fijnrooster</w:t>
      </w:r>
      <w:bookmarkEnd w:id="165"/>
    </w:p>
    <w:p w14:paraId="5173558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trapvormig fijnrooster wordt na montage op de werf gekeurd tijdens de uitvoeringstermijn P3, d.w.z. in bedrijfsomstandigheden.  Verder analoog aan voorgaand artikel.</w:t>
      </w:r>
    </w:p>
    <w:p w14:paraId="50A434B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Aandachtspunten:</w:t>
      </w:r>
    </w:p>
    <w:p w14:paraId="46873E2D"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het roostergoed moet volledig in de ontwateringsschroef gedeponeerd worden</w:t>
      </w:r>
    </w:p>
    <w:p w14:paraId="4D691B30"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het toestel moet in staat zijn alle roostergoed te verwerken dat normalerwijze in een RWZI kan worden verwacht</w:t>
      </w:r>
    </w:p>
    <w:p w14:paraId="5444EE48"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de werking moet regelmatig en soepel zijn, en vrij van abnormale trillingen en geluiden</w:t>
      </w:r>
    </w:p>
    <w:p w14:paraId="737624EF"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voldoen aan alle andere besteksbepalingen.</w:t>
      </w:r>
    </w:p>
    <w:p w14:paraId="0115DA66" w14:textId="77777777" w:rsidR="00BF52E3" w:rsidRPr="006144E2" w:rsidRDefault="00BF52E3" w:rsidP="00BF52E3">
      <w:pPr>
        <w:spacing w:after="200"/>
        <w:ind w:left="720"/>
        <w:contextualSpacing/>
        <w:rPr>
          <w:rFonts w:eastAsia="Times New Roman" w:cs="Arial"/>
          <w:lang w:bidi="en-US"/>
        </w:rPr>
      </w:pPr>
    </w:p>
    <w:p w14:paraId="1673CA6E" w14:textId="6D66FE4D" w:rsidR="007F2EB3" w:rsidRPr="006144E2" w:rsidRDefault="000E1382" w:rsidP="000E1382">
      <w:pPr>
        <w:pStyle w:val="Kop4"/>
        <w:rPr>
          <w:lang w:bidi="en-US"/>
        </w:rPr>
      </w:pPr>
      <w:bookmarkStart w:id="166" w:name="_Toc33427022"/>
      <w:r w:rsidRPr="006144E2">
        <w:rPr>
          <w:lang w:bidi="en-US"/>
        </w:rPr>
        <w:t xml:space="preserve">0.17.3.8. </w:t>
      </w:r>
      <w:r w:rsidR="007F2EB3" w:rsidRPr="006144E2">
        <w:rPr>
          <w:lang w:bidi="en-US"/>
        </w:rPr>
        <w:t>Beproeving op de beluchting</w:t>
      </w:r>
      <w:bookmarkEnd w:id="166"/>
    </w:p>
    <w:p w14:paraId="1E7DB330"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Een beluchtingsproef kan pas aangevat worden indien </w:t>
      </w:r>
    </w:p>
    <w:p w14:paraId="574FF4E7" w14:textId="77777777" w:rsidR="007F2EB3" w:rsidRPr="006144E2" w:rsidRDefault="007F2EB3" w:rsidP="00D8794E">
      <w:pPr>
        <w:numPr>
          <w:ilvl w:val="0"/>
          <w:numId w:val="82"/>
        </w:numPr>
        <w:spacing w:after="200"/>
        <w:contextualSpacing/>
        <w:rPr>
          <w:rFonts w:eastAsia="Times New Roman" w:cs="Arial"/>
          <w:lang w:bidi="en-US"/>
        </w:rPr>
      </w:pPr>
      <w:r w:rsidRPr="006144E2">
        <w:rPr>
          <w:rFonts w:eastAsia="Times New Roman" w:cs="Arial"/>
          <w:lang w:bidi="en-US"/>
        </w:rPr>
        <w:t>Veiligheid OK: risicoanalyse + PBM’s gevaarlijke chemicaliën (o.a. veiligheidsbril, veiligheidshandschoenen, beschermende kleding),…</w:t>
      </w:r>
    </w:p>
    <w:p w14:paraId="31733229" w14:textId="77777777" w:rsidR="007F2EB3" w:rsidRPr="006144E2" w:rsidRDefault="007F2EB3" w:rsidP="00D8794E">
      <w:pPr>
        <w:numPr>
          <w:ilvl w:val="0"/>
          <w:numId w:val="82"/>
        </w:numPr>
        <w:spacing w:after="200"/>
        <w:contextualSpacing/>
        <w:rPr>
          <w:rFonts w:eastAsia="Times New Roman" w:cs="Times New Roman"/>
          <w:lang w:bidi="en-US"/>
        </w:rPr>
      </w:pPr>
      <w:r w:rsidRPr="006144E2">
        <w:rPr>
          <w:rFonts w:eastAsia="Times New Roman" w:cs="Arial"/>
          <w:lang w:bidi="en-US"/>
        </w:rPr>
        <w:t>De snelheidsproef die vooraf dient uitgevoerd te worden, voldeed aan de gestelde eisen.</w:t>
      </w:r>
      <w:r w:rsidRPr="006144E2">
        <w:rPr>
          <w:rFonts w:eastAsia="Times New Roman" w:cs="Arial"/>
          <w:lang w:bidi="en-US"/>
        </w:rPr>
        <w:br/>
        <w:t xml:space="preserve">M.a.w. zonder geslaagde stroomsnelheidsmeting kan de beluchtingsproef niet aangevat worden. </w:t>
      </w:r>
      <w:r w:rsidRPr="006144E2">
        <w:rPr>
          <w:rFonts w:eastAsia="Times New Roman" w:cs="Arial"/>
          <w:lang w:bidi="en-US"/>
        </w:rPr>
        <w:br/>
      </w:r>
      <w:r w:rsidRPr="006144E2">
        <w:rPr>
          <w:rFonts w:eastAsia="Times New Roman" w:cs="Times New Roman"/>
          <w:lang w:bidi="en-US"/>
        </w:rPr>
        <w:lastRenderedPageBreak/>
        <w:t>Beide proeven hoeven niet door één en hetzelfde door Aquafin aangesteld labo uitgevoerd te worden.</w:t>
      </w:r>
    </w:p>
    <w:p w14:paraId="2B582C7B" w14:textId="77777777" w:rsidR="007F2EB3" w:rsidRPr="006144E2" w:rsidRDefault="007F2EB3" w:rsidP="00D8794E">
      <w:pPr>
        <w:numPr>
          <w:ilvl w:val="0"/>
          <w:numId w:val="82"/>
        </w:numPr>
        <w:spacing w:after="200"/>
        <w:contextualSpacing/>
        <w:rPr>
          <w:rFonts w:eastAsia="Times New Roman" w:cs="Times New Roman"/>
          <w:lang w:bidi="en-US"/>
        </w:rPr>
      </w:pPr>
      <w:r w:rsidRPr="006144E2">
        <w:rPr>
          <w:rFonts w:eastAsia="Times New Roman" w:cs="Times New Roman"/>
          <w:lang w:bidi="en-US"/>
        </w:rPr>
        <w:t>Voorafgaande goedgekeurde proefbanktesten blowers + rapportage</w:t>
      </w:r>
    </w:p>
    <w:p w14:paraId="70AF3F80" w14:textId="6A6D49AC" w:rsidR="007F2EB3" w:rsidRPr="006144E2" w:rsidRDefault="007F2EB3" w:rsidP="00D8794E">
      <w:pPr>
        <w:numPr>
          <w:ilvl w:val="0"/>
          <w:numId w:val="82"/>
        </w:numPr>
        <w:spacing w:after="200"/>
        <w:contextualSpacing/>
        <w:rPr>
          <w:rFonts w:eastAsia="Times New Roman" w:cs="Times New Roman"/>
          <w:lang w:bidi="en-US"/>
        </w:rPr>
      </w:pPr>
      <w:r w:rsidRPr="006144E2">
        <w:rPr>
          <w:rFonts w:eastAsia="Times New Roman" w:cs="Times New Roman"/>
          <w:lang w:bidi="en-US"/>
        </w:rPr>
        <w:t>Afspraken over werk</w:t>
      </w:r>
      <w:r w:rsidR="00A0589B">
        <w:rPr>
          <w:rFonts w:eastAsia="Times New Roman" w:cs="Times New Roman"/>
          <w:lang w:bidi="en-US"/>
        </w:rPr>
        <w:t>ingspunten beluchtingsproef: bv</w:t>
      </w:r>
      <w:r w:rsidRPr="006144E2">
        <w:rPr>
          <w:rFonts w:eastAsia="Times New Roman" w:cs="Times New Roman"/>
          <w:lang w:bidi="en-US"/>
        </w:rPr>
        <w:t xml:space="preserve">. aantal </w:t>
      </w:r>
      <w:r w:rsidR="00A0589B">
        <w:rPr>
          <w:rFonts w:eastAsia="Times New Roman" w:cs="Times New Roman"/>
          <w:lang w:bidi="en-US"/>
        </w:rPr>
        <w:t>Hz</w:t>
      </w:r>
      <w:r w:rsidRPr="006144E2">
        <w:rPr>
          <w:rFonts w:eastAsia="Times New Roman" w:cs="Times New Roman"/>
          <w:lang w:bidi="en-US"/>
        </w:rPr>
        <w:t xml:space="preserve"> of instelling op blower</w:t>
      </w:r>
    </w:p>
    <w:p w14:paraId="0E240305" w14:textId="77777777" w:rsidR="007F2EB3" w:rsidRPr="006144E2" w:rsidRDefault="007F2EB3" w:rsidP="00D8794E">
      <w:pPr>
        <w:numPr>
          <w:ilvl w:val="0"/>
          <w:numId w:val="82"/>
        </w:numPr>
        <w:spacing w:after="200"/>
        <w:contextualSpacing/>
        <w:rPr>
          <w:rFonts w:eastAsia="Times New Roman" w:cs="Times New Roman"/>
          <w:lang w:bidi="en-US"/>
        </w:rPr>
      </w:pPr>
      <w:r w:rsidRPr="006144E2">
        <w:rPr>
          <w:rFonts w:eastAsia="Times New Roman" w:cs="Times New Roman"/>
          <w:lang w:bidi="en-US"/>
        </w:rPr>
        <w:t xml:space="preserve">Correcte aanduiding met vaste meetlat waterstand </w:t>
      </w:r>
    </w:p>
    <w:p w14:paraId="1694917D" w14:textId="77777777" w:rsidR="007F2EB3" w:rsidRPr="006144E2" w:rsidRDefault="007F2EB3" w:rsidP="00D8794E">
      <w:pPr>
        <w:numPr>
          <w:ilvl w:val="0"/>
          <w:numId w:val="82"/>
        </w:numPr>
        <w:spacing w:after="200"/>
        <w:contextualSpacing/>
        <w:rPr>
          <w:rFonts w:eastAsia="Times New Roman" w:cs="Times New Roman"/>
          <w:lang w:bidi="en-US"/>
        </w:rPr>
      </w:pPr>
      <w:r w:rsidRPr="006144E2">
        <w:rPr>
          <w:rFonts w:eastAsia="Times New Roman" w:cs="Times New Roman"/>
          <w:lang w:bidi="en-US"/>
        </w:rPr>
        <w:t>Zonodig voorzien tijdelijke bruggen</w:t>
      </w:r>
    </w:p>
    <w:p w14:paraId="5C9E2480" w14:textId="50DB1B53" w:rsidR="007F2EB3" w:rsidRPr="006144E2" w:rsidRDefault="007F2EB3" w:rsidP="00D8794E">
      <w:pPr>
        <w:numPr>
          <w:ilvl w:val="0"/>
          <w:numId w:val="82"/>
        </w:numPr>
        <w:spacing w:after="200"/>
        <w:contextualSpacing/>
        <w:rPr>
          <w:rFonts w:eastAsia="Times New Roman" w:cs="Times New Roman"/>
          <w:lang w:bidi="en-US"/>
        </w:rPr>
      </w:pPr>
      <w:r w:rsidRPr="006144E2">
        <w:rPr>
          <w:rFonts w:eastAsia="Times New Roman" w:cs="Times New Roman"/>
          <w:lang w:bidi="en-US"/>
        </w:rPr>
        <w:t>Tijdens de garantiemeting zal het luchtdebiet tussen 95 en 105</w:t>
      </w:r>
      <w:r w:rsidR="00A0589B">
        <w:rPr>
          <w:rFonts w:eastAsia="Times New Roman" w:cs="Times New Roman"/>
          <w:lang w:bidi="en-US"/>
        </w:rPr>
        <w:t xml:space="preserve"> </w:t>
      </w:r>
      <w:r w:rsidRPr="006144E2">
        <w:rPr>
          <w:rFonts w:eastAsia="Times New Roman" w:cs="Times New Roman"/>
          <w:lang w:bidi="en-US"/>
        </w:rPr>
        <w:t xml:space="preserve">% van de ontwerpwaarde dienen te worden ingesteld. Het vulniveau van de </w:t>
      </w:r>
      <w:r w:rsidR="00BD74D7">
        <w:rPr>
          <w:rFonts w:eastAsia="Times New Roman" w:cs="Times New Roman"/>
          <w:lang w:bidi="en-US"/>
        </w:rPr>
        <w:t>tank</w:t>
      </w:r>
      <w:r w:rsidRPr="006144E2">
        <w:rPr>
          <w:rFonts w:eastAsia="Times New Roman" w:cs="Times New Roman"/>
          <w:lang w:bidi="en-US"/>
        </w:rPr>
        <w:t xml:space="preserve"> dient tussen 98 en 102</w:t>
      </w:r>
      <w:r w:rsidR="00A0589B">
        <w:rPr>
          <w:rFonts w:eastAsia="Times New Roman" w:cs="Times New Roman"/>
          <w:lang w:bidi="en-US"/>
        </w:rPr>
        <w:t xml:space="preserve"> </w:t>
      </w:r>
      <w:r w:rsidRPr="006144E2">
        <w:rPr>
          <w:rFonts w:eastAsia="Times New Roman" w:cs="Times New Roman"/>
          <w:lang w:bidi="en-US"/>
        </w:rPr>
        <w:t>% van de ontwerpwaarde te worden ingesteld. Indien aan deze voorwaarden wordt voldaan is de meting geldig. De gemeten OC-waarden (in kg O</w:t>
      </w:r>
      <w:r w:rsidRPr="006144E2">
        <w:rPr>
          <w:rFonts w:eastAsia="Times New Roman" w:cs="Times New Roman"/>
          <w:vertAlign w:val="subscript"/>
          <w:lang w:bidi="en-US"/>
        </w:rPr>
        <w:t>2</w:t>
      </w:r>
      <w:r w:rsidRPr="006144E2">
        <w:rPr>
          <w:rFonts w:eastAsia="Times New Roman" w:cs="Times New Roman"/>
          <w:lang w:bidi="en-US"/>
        </w:rPr>
        <w:t>/h) dienen te worden gecorrigeerd voor de afwijking in luchtdebiet (in Nm</w:t>
      </w:r>
      <w:r w:rsidRPr="006144E2">
        <w:rPr>
          <w:rFonts w:eastAsia="Times New Roman" w:cs="Times New Roman"/>
          <w:vertAlign w:val="superscript"/>
          <w:lang w:bidi="en-US"/>
        </w:rPr>
        <w:t>3</w:t>
      </w:r>
      <w:r w:rsidRPr="006144E2">
        <w:rPr>
          <w:rFonts w:eastAsia="Times New Roman" w:cs="Times New Roman"/>
          <w:lang w:bidi="en-US"/>
        </w:rPr>
        <w:t>/h) en vulniveau (in meter), volgens onderstaande formule:</w:t>
      </w:r>
      <w:r w:rsidRPr="006144E2">
        <w:rPr>
          <w:rFonts w:eastAsia="Times New Roman" w:cs="Times New Roman"/>
          <w:lang w:bidi="en-US"/>
        </w:rPr>
        <w:br/>
        <w:t>OC</w:t>
      </w:r>
      <w:r w:rsidRPr="006144E2">
        <w:rPr>
          <w:rFonts w:eastAsia="Times New Roman" w:cs="Times New Roman"/>
          <w:vertAlign w:val="subscript"/>
          <w:lang w:bidi="en-US"/>
        </w:rPr>
        <w:t>gecorrigeerd</w:t>
      </w:r>
      <w:r w:rsidRPr="006144E2">
        <w:rPr>
          <w:rFonts w:eastAsia="Times New Roman" w:cs="Times New Roman"/>
          <w:lang w:bidi="en-US"/>
        </w:rPr>
        <w:t xml:space="preserve"> = OC</w:t>
      </w:r>
      <w:r w:rsidRPr="006144E2">
        <w:rPr>
          <w:rFonts w:eastAsia="Times New Roman" w:cs="Times New Roman"/>
          <w:vertAlign w:val="subscript"/>
          <w:lang w:bidi="en-US"/>
        </w:rPr>
        <w:t>gemeten</w:t>
      </w:r>
      <w:r w:rsidRPr="006144E2">
        <w:rPr>
          <w:rFonts w:eastAsia="Times New Roman" w:cs="Times New Roman"/>
          <w:lang w:bidi="en-US"/>
        </w:rPr>
        <w:t xml:space="preserve"> x ( luchtdebiet</w:t>
      </w:r>
      <w:r w:rsidRPr="006144E2">
        <w:rPr>
          <w:rFonts w:eastAsia="Times New Roman" w:cs="Times New Roman"/>
          <w:vertAlign w:val="subscript"/>
          <w:lang w:bidi="en-US"/>
        </w:rPr>
        <w:t>ontwerp</w:t>
      </w:r>
      <w:r w:rsidRPr="006144E2">
        <w:rPr>
          <w:rFonts w:eastAsia="Times New Roman" w:cs="Times New Roman"/>
          <w:lang w:bidi="en-US"/>
        </w:rPr>
        <w:t xml:space="preserve"> / luchtdebiet</w:t>
      </w:r>
      <w:r w:rsidRPr="006144E2">
        <w:rPr>
          <w:rFonts w:eastAsia="Times New Roman" w:cs="Times New Roman"/>
          <w:vertAlign w:val="subscript"/>
          <w:lang w:bidi="en-US"/>
        </w:rPr>
        <w:t>gemeten</w:t>
      </w:r>
      <w:r w:rsidRPr="006144E2">
        <w:rPr>
          <w:rFonts w:eastAsia="Times New Roman" w:cs="Times New Roman"/>
          <w:lang w:bidi="en-US"/>
        </w:rPr>
        <w:t xml:space="preserve"> ) x ( vulniveau</w:t>
      </w:r>
      <w:r w:rsidRPr="006144E2">
        <w:rPr>
          <w:rFonts w:eastAsia="Times New Roman" w:cs="Times New Roman"/>
          <w:vertAlign w:val="subscript"/>
          <w:lang w:bidi="en-US"/>
        </w:rPr>
        <w:t>ontwerp</w:t>
      </w:r>
      <w:r w:rsidRPr="006144E2">
        <w:rPr>
          <w:rFonts w:eastAsia="Times New Roman" w:cs="Times New Roman"/>
          <w:lang w:bidi="en-US"/>
        </w:rPr>
        <w:t xml:space="preserve"> / vulniveau</w:t>
      </w:r>
      <w:r w:rsidRPr="006144E2">
        <w:rPr>
          <w:rFonts w:eastAsia="Times New Roman" w:cs="Times New Roman"/>
          <w:vertAlign w:val="subscript"/>
          <w:lang w:bidi="en-US"/>
        </w:rPr>
        <w:t>gemeten</w:t>
      </w:r>
      <w:r w:rsidRPr="006144E2">
        <w:rPr>
          <w:rFonts w:eastAsia="Times New Roman" w:cs="Times New Roman"/>
          <w:lang w:bidi="en-US"/>
        </w:rPr>
        <w:t xml:space="preserve"> )</w:t>
      </w:r>
    </w:p>
    <w:p w14:paraId="489D3B34" w14:textId="77777777" w:rsidR="00743241" w:rsidRPr="006144E2" w:rsidRDefault="00743241" w:rsidP="008F7538">
      <w:pPr>
        <w:pStyle w:val="Lijstalinea"/>
        <w:numPr>
          <w:ilvl w:val="0"/>
          <w:numId w:val="82"/>
        </w:numPr>
        <w:spacing w:after="160" w:line="259" w:lineRule="auto"/>
      </w:pPr>
      <w:r w:rsidRPr="006144E2">
        <w:t xml:space="preserve">Indien vaste luchtdebietsmeter: voorafgaand goedgekeurd rapport nazicht en correcte instelling door fabrikant + kalibratierapport </w:t>
      </w:r>
    </w:p>
    <w:p w14:paraId="1B85F73D" w14:textId="77777777" w:rsidR="008C536A" w:rsidRPr="006144E2" w:rsidRDefault="008C536A" w:rsidP="00743241">
      <w:pPr>
        <w:spacing w:after="200"/>
        <w:ind w:left="720"/>
        <w:contextualSpacing/>
        <w:rPr>
          <w:rFonts w:eastAsia="Times New Roman" w:cs="Times New Roman"/>
          <w:lang w:bidi="en-US"/>
        </w:rPr>
      </w:pPr>
    </w:p>
    <w:p w14:paraId="0CED42CC" w14:textId="77777777" w:rsidR="00743241" w:rsidRPr="006144E2" w:rsidRDefault="00743241" w:rsidP="008C536A">
      <w:pPr>
        <w:spacing w:after="200"/>
        <w:ind w:left="1440"/>
        <w:contextualSpacing/>
        <w:rPr>
          <w:rFonts w:eastAsia="Times New Roman" w:cs="Times New Roman"/>
          <w:lang w:bidi="en-US"/>
        </w:rPr>
      </w:pPr>
    </w:p>
    <w:p w14:paraId="7232A07D" w14:textId="649B796F" w:rsidR="00743241" w:rsidRPr="006144E2" w:rsidRDefault="00743241" w:rsidP="008F7538">
      <w:r w:rsidRPr="006144E2">
        <w:t>Vanuit energieoogpunt is het niet toegelaten de beluchtingselementen langer dan 3 dagen op voorhand te beluchten.</w:t>
      </w:r>
      <w:r w:rsidR="00543BBA">
        <w:t xml:space="preserve"> Indien de aannemer een langere voorafgaande beluchting wenst dient hij dit reeds voor levering voor te beluchten.</w:t>
      </w:r>
    </w:p>
    <w:p w14:paraId="1B43E20F" w14:textId="77777777" w:rsidR="00743241" w:rsidRPr="006144E2" w:rsidRDefault="00743241" w:rsidP="008F7538">
      <w:r w:rsidRPr="006144E2">
        <w:t xml:space="preserve">De toegepaste beproevingsmethode hangt af van de installatie en het medium waarin de proef uitgevoerd zal worden.  </w:t>
      </w:r>
    </w:p>
    <w:p w14:paraId="16441CAA" w14:textId="77777777" w:rsidR="00743241" w:rsidRPr="006144E2" w:rsidRDefault="00743241" w:rsidP="00743241">
      <w:r w:rsidRPr="006144E2">
        <w:t>Er worden geen proeven in drinkwater uitgevoerd.</w:t>
      </w:r>
    </w:p>
    <w:p w14:paraId="4E0C569C" w14:textId="77777777" w:rsidR="00743241" w:rsidRPr="006144E2" w:rsidRDefault="00743241" w:rsidP="00743241">
      <w:pPr>
        <w:pStyle w:val="Lijstalinea"/>
        <w:ind w:left="0"/>
      </w:pPr>
      <w:r w:rsidRPr="006144E2">
        <w:t>Het staat Aquafin echter vrij om steeds de methode en medium te wijzigen.</w:t>
      </w:r>
    </w:p>
    <w:p w14:paraId="4A6388FF" w14:textId="77777777" w:rsidR="00743241" w:rsidRPr="006144E2" w:rsidRDefault="00743241" w:rsidP="00743241">
      <w:r w:rsidRPr="006144E2">
        <w:t xml:space="preserve">Voor een absorptieproef is een afzonderlijke post voorzien in de meetstaat voor het vullen van het bekken (met effluent/grond/oppervlaktewater) en alle nodige assistentie door de aannemer bij het uitvoeren van deze proef. Het vullen van het bekken met het gekozen testmedium is een verantwoordelijkheid van de aannemer.  </w:t>
      </w:r>
    </w:p>
    <w:p w14:paraId="678B6ECF" w14:textId="14F47617" w:rsidR="00743241" w:rsidRPr="006144E2" w:rsidRDefault="00743241" w:rsidP="00743241">
      <w:r w:rsidRPr="006144E2">
        <w:t>Bij beproevingen in effluent of actief slib is er ook een gelijktijdige beproev</w:t>
      </w:r>
      <w:r w:rsidR="00543BBA">
        <w:t>ing van de alfa-factor voorzien indien het fijnbellenbeluchting betreft.</w:t>
      </w:r>
    </w:p>
    <w:p w14:paraId="6B26E2AC" w14:textId="0CFB951F" w:rsidR="00743241" w:rsidRPr="006144E2" w:rsidRDefault="00743241" w:rsidP="00743241">
      <w:r w:rsidRPr="006144E2">
        <w:t>Voor proeven in oppervlakte/grondwater wordt een alfafactor van 1 gehanteerd (geen opmeting) maar wordt voorafgaand aan het vullen wel onderzocht of het oppervlakte/grond water wel geschikt is voor een beluchtingsproef. Vooraleer de tank gevuld wordt met oppervlakte/grondwater wordt dit eerst bemonsterd en onderzocht in het Aquafin labo. Er wordt nagekeken het totaal aan opgeloste stoffen (te berekenen als het verschil tussen droogrest en MLSS(zwevende stof)) &lt; 500</w:t>
      </w:r>
      <w:r w:rsidR="00A0589B">
        <w:t xml:space="preserve"> </w:t>
      </w:r>
      <w:r w:rsidRPr="006144E2">
        <w:t>mg/l en zoutconcentratie: &lt; 2000</w:t>
      </w:r>
      <w:r w:rsidR="00A0589B">
        <w:t xml:space="preserve"> </w:t>
      </w:r>
      <w:r w:rsidRPr="006144E2">
        <w:t xml:space="preserve">mg/l (ca. 3000 μS/cm). Ook wordt voorafgaand aan het vullen van het bekken (op de voorbereidende vergadering) door de labo dat de beluchtingsproef zal uitvoeren een test uitgevoerd om na te kijken of de hoeveelheid </w:t>
      </w:r>
      <w:r w:rsidRPr="006144E2">
        <w:lastRenderedPageBreak/>
        <w:t xml:space="preserve">kobalt-complexerende stoffen in het water niet te groot is (zie procedure zoals beschreven in de Stowa richtlijn). </w:t>
      </w:r>
    </w:p>
    <w:p w14:paraId="4DD2DAC4" w14:textId="2A947338" w:rsidR="00743241" w:rsidRPr="006144E2" w:rsidRDefault="00743241" w:rsidP="00743241">
      <w:r w:rsidRPr="006144E2">
        <w:t>Het tijdstip van de proeven wordt vastgelegd in gezamenlijk overleg (vergadering) tussen alle betrokken partijen. Alle betrokken partijen, aannemer, laboratorium, werftoezichter, leidend ingenieur, projectmanager Aquafin dienen aanwezig te zijn op deze voorafgaande vergadering teneinde alle nodige praktische afspraken te maken voor een vlotte uitvoering van de proef.</w:t>
      </w:r>
    </w:p>
    <w:p w14:paraId="2D1F7BD4" w14:textId="77777777" w:rsidR="00743241" w:rsidRPr="006144E2" w:rsidRDefault="00743241" w:rsidP="00743241">
      <w:r w:rsidRPr="006144E2">
        <w:t>De opdrachtnemer is verplicht aanwezig bij de proef en dient zijn opmerkingen kenbaar te maken aan het labo vóór de beëindiging van de proef, zodat zonodig kan bijgestuurd worden. Achteraf worden geen opmerkingen meer aanvaard. Eventuele opmerkingen op de gevolgde methodes moeten onmiddellijk gemeld worden.</w:t>
      </w:r>
    </w:p>
    <w:p w14:paraId="2BDE39B3" w14:textId="77777777" w:rsidR="00743241" w:rsidRPr="006144E2" w:rsidRDefault="00743241" w:rsidP="00743241">
      <w:r w:rsidRPr="006144E2">
        <w:t>De levering, het oplossen en toedienen van de eventueel benodigde chemicaliën voor de proef is een opdracht voor het laboratorium aangesteld door Aquafin.</w:t>
      </w:r>
      <w:r w:rsidRPr="006144E2">
        <w:br/>
        <w:t xml:space="preserve">De metingen tijdens de proef, alsook de levering van de daartoe benodigde toestellen worden door het laboratorium op kosten van Aquafin uitgevoerd.  </w:t>
      </w:r>
      <w:r w:rsidRPr="006144E2">
        <w:br/>
        <w:t xml:space="preserve">Kalibratieprocedures gebeuren steeds in aanwezigheid van de aannemer en volgens de voorschriften van de fabrikant.  </w:t>
      </w:r>
      <w:r w:rsidRPr="006144E2">
        <w:br/>
      </w:r>
    </w:p>
    <w:p w14:paraId="07585F06" w14:textId="77777777" w:rsidR="00743241" w:rsidRPr="006144E2" w:rsidRDefault="00743241" w:rsidP="00743241">
      <w:r w:rsidRPr="006144E2">
        <w:t>Voor alle hieronder beschreven type beluchtingsproeven wordt de norm “</w:t>
      </w:r>
      <w:r w:rsidRPr="006144E2">
        <w:rPr>
          <w:b/>
        </w:rPr>
        <w:t>DWA-M 209</w:t>
      </w:r>
      <w:r w:rsidRPr="006144E2">
        <w:t xml:space="preserve">” gevolgd, met het Stowa rapport </w:t>
      </w:r>
      <w:r w:rsidRPr="006144E2">
        <w:rPr>
          <w:b/>
        </w:rPr>
        <w:t>“2009-15 Handreiking OC metingen in de praktijk”</w:t>
      </w:r>
      <w:r w:rsidRPr="006144E2">
        <w:t xml:space="preserve">  en deze bestekteksten als praktische leidraad voor het uitvoeren van de eigenlijke proef.</w:t>
      </w:r>
      <w:r w:rsidRPr="006144E2">
        <w:br/>
      </w:r>
    </w:p>
    <w:p w14:paraId="6442183C" w14:textId="43819DFE" w:rsidR="00743241" w:rsidRPr="006144E2" w:rsidRDefault="00743241" w:rsidP="00743241">
      <w:pPr>
        <w:rPr>
          <w:rFonts w:cs="Arial"/>
        </w:rPr>
      </w:pPr>
      <w:r w:rsidRPr="006144E2">
        <w:t xml:space="preserve">De gevraagde garanties zijn steeds incl. alle mogelijke toleranties ingerekend (ook o.a. die vermeld in de norm of </w:t>
      </w:r>
      <w:r w:rsidRPr="006144E2">
        <w:rPr>
          <w:rFonts w:cs="Arial"/>
        </w:rPr>
        <w:t xml:space="preserve">die van de </w:t>
      </w:r>
      <w:r w:rsidR="00657DEF" w:rsidRPr="006144E2">
        <w:rPr>
          <w:rFonts w:cs="Arial"/>
        </w:rPr>
        <w:t>meetapparatuur</w:t>
      </w:r>
      <w:r w:rsidRPr="006144E2">
        <w:rPr>
          <w:rFonts w:cs="Arial"/>
        </w:rPr>
        <w:t>).</w:t>
      </w:r>
    </w:p>
    <w:p w14:paraId="56A89255" w14:textId="77777777" w:rsidR="00743241" w:rsidRPr="006144E2" w:rsidRDefault="00743241" w:rsidP="00743241">
      <w:pPr>
        <w:rPr>
          <w:rFonts w:cs="Arial"/>
        </w:rPr>
      </w:pPr>
      <w:r w:rsidRPr="006144E2">
        <w:rPr>
          <w:rFonts w:cs="Arial"/>
        </w:rPr>
        <w:t>Volgende definities zijn van toepassing:</w:t>
      </w:r>
    </w:p>
    <w:p w14:paraId="1C02AD3C" w14:textId="77777777" w:rsidR="00743241" w:rsidRPr="006144E2" w:rsidRDefault="00743241" w:rsidP="00743241">
      <w:pPr>
        <w:numPr>
          <w:ilvl w:val="0"/>
          <w:numId w:val="98"/>
        </w:numPr>
        <w:spacing w:after="0" w:line="240" w:lineRule="auto"/>
        <w:rPr>
          <w:rFonts w:eastAsia="Times New Roman" w:cs="Arial"/>
        </w:rPr>
      </w:pPr>
      <w:r w:rsidRPr="006144E2">
        <w:rPr>
          <w:rFonts w:eastAsia="Times New Roman" w:cs="Arial"/>
        </w:rPr>
        <w:t>Zuurstofinbreng onder standaard condities volgens DWA-M 209, SOTR</w:t>
      </w:r>
      <w:r w:rsidRPr="006144E2">
        <w:rPr>
          <w:rFonts w:eastAsia="Times New Roman" w:cs="Arial"/>
          <w:vertAlign w:val="subscript"/>
        </w:rPr>
        <w:t>20</w:t>
      </w:r>
      <w:r w:rsidRPr="006144E2">
        <w:rPr>
          <w:rFonts w:eastAsia="Times New Roman" w:cs="Arial"/>
        </w:rPr>
        <w:t xml:space="preserve"> (of OC) in kg O</w:t>
      </w:r>
      <w:r w:rsidRPr="006144E2">
        <w:rPr>
          <w:rFonts w:eastAsia="Times New Roman" w:cs="Arial"/>
          <w:vertAlign w:val="subscript"/>
        </w:rPr>
        <w:t>2</w:t>
      </w:r>
      <w:r w:rsidRPr="006144E2">
        <w:rPr>
          <w:rFonts w:eastAsia="Times New Roman" w:cs="Arial"/>
        </w:rPr>
        <w:t xml:space="preserve">/h zijnde bij: water temperatuur 20°C, luchtdruk 1013 hPa en zuurstofgehalte 0 mg/l </w:t>
      </w:r>
    </w:p>
    <w:p w14:paraId="2DBC8EEB" w14:textId="5E96EF11" w:rsidR="00743241" w:rsidRPr="006144E2" w:rsidRDefault="00743241" w:rsidP="00743241">
      <w:pPr>
        <w:numPr>
          <w:ilvl w:val="0"/>
          <w:numId w:val="98"/>
        </w:numPr>
        <w:spacing w:after="0" w:line="240" w:lineRule="auto"/>
        <w:rPr>
          <w:rFonts w:eastAsia="Times New Roman" w:cs="Arial"/>
        </w:rPr>
      </w:pPr>
      <w:r w:rsidRPr="006144E2">
        <w:rPr>
          <w:rFonts w:eastAsia="Times New Roman" w:cs="Arial"/>
        </w:rPr>
        <w:t>Luchtdebiet onder norm condities volgens DIN1343, Q</w:t>
      </w:r>
      <w:r w:rsidRPr="006144E2">
        <w:rPr>
          <w:rFonts w:eastAsia="Times New Roman" w:cs="Arial"/>
          <w:vertAlign w:val="subscript"/>
        </w:rPr>
        <w:t xml:space="preserve">l,st </w:t>
      </w:r>
      <w:r w:rsidRPr="006144E2">
        <w:rPr>
          <w:rFonts w:eastAsia="Times New Roman" w:cs="Arial"/>
        </w:rPr>
        <w:t>in Nm</w:t>
      </w:r>
      <w:r w:rsidRPr="006144E2">
        <w:rPr>
          <w:rFonts w:eastAsia="Times New Roman" w:cs="Arial"/>
          <w:vertAlign w:val="superscript"/>
        </w:rPr>
        <w:t>3</w:t>
      </w:r>
      <w:r w:rsidRPr="006144E2">
        <w:rPr>
          <w:rFonts w:eastAsia="Times New Roman" w:cs="Arial"/>
        </w:rPr>
        <w:t>/h zijnde bij: luchttemperatuur 0</w:t>
      </w:r>
      <w:r w:rsidR="00657DEF">
        <w:rPr>
          <w:rFonts w:eastAsia="Times New Roman" w:cs="Arial"/>
        </w:rPr>
        <w:t xml:space="preserve"> </w:t>
      </w:r>
      <w:r w:rsidRPr="006144E2">
        <w:rPr>
          <w:rFonts w:eastAsia="Times New Roman" w:cs="Arial"/>
        </w:rPr>
        <w:t>°C, luchtdruk 1013 hPa en 0% luchtvochtigheid</w:t>
      </w:r>
    </w:p>
    <w:p w14:paraId="35C3A916" w14:textId="5F5E3830" w:rsidR="00743241" w:rsidRPr="006144E2" w:rsidRDefault="00743241" w:rsidP="00743241">
      <w:pPr>
        <w:numPr>
          <w:ilvl w:val="0"/>
          <w:numId w:val="98"/>
        </w:numPr>
        <w:spacing w:after="0" w:line="240" w:lineRule="auto"/>
        <w:rPr>
          <w:rFonts w:eastAsia="Times New Roman" w:cs="Arial"/>
        </w:rPr>
      </w:pPr>
      <w:r w:rsidRPr="006144E2">
        <w:rPr>
          <w:rFonts w:eastAsia="Times New Roman" w:cs="Arial"/>
        </w:rPr>
        <w:t xml:space="preserve">Opgenomen vermogen onder AQF norm condities P in kW, zijnde bij: luchttemperatuur </w:t>
      </w:r>
      <w:r w:rsidRPr="00657DEF">
        <w:rPr>
          <w:rFonts w:eastAsia="Times New Roman" w:cs="Arial"/>
          <w:iCs/>
        </w:rPr>
        <w:t>10</w:t>
      </w:r>
      <w:r w:rsidR="00657DEF" w:rsidRPr="00657DEF">
        <w:rPr>
          <w:rFonts w:eastAsia="Times New Roman" w:cs="Arial"/>
          <w:iCs/>
        </w:rPr>
        <w:t xml:space="preserve"> </w:t>
      </w:r>
      <w:r w:rsidRPr="00657DEF">
        <w:rPr>
          <w:rFonts w:eastAsia="Times New Roman" w:cs="Arial"/>
        </w:rPr>
        <w:t>°C</w:t>
      </w:r>
      <w:r w:rsidRPr="006144E2">
        <w:rPr>
          <w:rFonts w:eastAsia="Times New Roman" w:cs="Arial"/>
        </w:rPr>
        <w:t xml:space="preserve"> en luchtdruk 1013 hPa</w:t>
      </w:r>
    </w:p>
    <w:p w14:paraId="2E3A710F" w14:textId="77777777" w:rsidR="00743241" w:rsidRPr="006144E2" w:rsidRDefault="00743241" w:rsidP="00743241">
      <w:pPr>
        <w:ind w:firstLine="708"/>
        <w:rPr>
          <w:rFonts w:cs="Arial"/>
        </w:rPr>
      </w:pPr>
      <w:r w:rsidRPr="006144E2">
        <w:rPr>
          <w:rFonts w:cs="Arial"/>
        </w:rPr>
        <w:t>Het opgenomen vermogen wordt gecorrigeerd naar 10 °C luchttemperatuur met de formule:</w:t>
      </w:r>
    </w:p>
    <w:p w14:paraId="13100B8B" w14:textId="77777777" w:rsidR="00743241" w:rsidRPr="006144E2" w:rsidRDefault="00743241" w:rsidP="00743241">
      <w:pPr>
        <w:ind w:firstLine="708"/>
        <w:rPr>
          <w:rFonts w:cs="Arial"/>
        </w:rPr>
      </w:pPr>
      <w:r w:rsidRPr="006144E2">
        <w:rPr>
          <w:rFonts w:cs="Arial"/>
        </w:rPr>
        <w:t>P</w:t>
      </w:r>
      <w:r w:rsidRPr="006144E2">
        <w:rPr>
          <w:rFonts w:cs="Arial"/>
          <w:vertAlign w:val="subscript"/>
        </w:rPr>
        <w:t>garantie</w:t>
      </w:r>
      <w:r w:rsidRPr="006144E2">
        <w:rPr>
          <w:rFonts w:cs="Arial"/>
        </w:rPr>
        <w:t>= P</w:t>
      </w:r>
      <w:r w:rsidRPr="006144E2">
        <w:rPr>
          <w:rFonts w:cs="Arial"/>
          <w:vertAlign w:val="subscript"/>
        </w:rPr>
        <w:t>gemeten</w:t>
      </w:r>
      <w:r w:rsidRPr="006144E2">
        <w:rPr>
          <w:rFonts w:cs="Arial"/>
        </w:rPr>
        <w:t>* (273+10)/ (273+T</w:t>
      </w:r>
      <w:r w:rsidRPr="006144E2">
        <w:rPr>
          <w:rFonts w:cs="Arial"/>
          <w:vertAlign w:val="subscript"/>
        </w:rPr>
        <w:t>gemeten</w:t>
      </w:r>
      <w:r w:rsidRPr="006144E2">
        <w:rPr>
          <w:rFonts w:cs="Arial"/>
        </w:rPr>
        <w:t>) * p</w:t>
      </w:r>
      <w:r w:rsidRPr="006144E2">
        <w:rPr>
          <w:rFonts w:cs="Arial"/>
          <w:vertAlign w:val="subscript"/>
        </w:rPr>
        <w:t>gemeten</w:t>
      </w:r>
      <w:r w:rsidRPr="006144E2">
        <w:rPr>
          <w:rFonts w:cs="Arial"/>
        </w:rPr>
        <w:t>/1013</w:t>
      </w:r>
    </w:p>
    <w:p w14:paraId="6EE32CC6" w14:textId="77777777" w:rsidR="007F2EB3" w:rsidRPr="006144E2" w:rsidRDefault="007F2EB3" w:rsidP="007F2EB3">
      <w:pPr>
        <w:spacing w:after="200"/>
        <w:rPr>
          <w:rFonts w:eastAsia="Times New Roman" w:cs="Times New Roman"/>
          <w:lang w:bidi="en-US"/>
        </w:rPr>
      </w:pPr>
    </w:p>
    <w:p w14:paraId="1C399208" w14:textId="77777777" w:rsidR="007F2EB3" w:rsidRPr="006144E2" w:rsidRDefault="007F2EB3" w:rsidP="008768CB">
      <w:pPr>
        <w:rPr>
          <w:rFonts w:cs="Arial"/>
          <w:color w:val="00B0F0"/>
          <w:u w:val="single"/>
          <w:lang w:bidi="en-US"/>
        </w:rPr>
      </w:pPr>
      <w:r w:rsidRPr="006144E2">
        <w:rPr>
          <w:rFonts w:cs="Arial"/>
          <w:color w:val="00B0F0"/>
          <w:u w:val="single"/>
          <w:lang w:bidi="en-US"/>
        </w:rPr>
        <w:t>A. Absorptie meting in rein water (effluent- of oppervlakte/grondwater)</w:t>
      </w:r>
    </w:p>
    <w:p w14:paraId="67A3F82C" w14:textId="77777777" w:rsidR="007F2EB3" w:rsidRPr="006144E2" w:rsidRDefault="007F2EB3" w:rsidP="007F2EB3">
      <w:pPr>
        <w:keepNext/>
        <w:spacing w:after="200"/>
        <w:rPr>
          <w:rFonts w:eastAsia="Times New Roman" w:cs="Times New Roman"/>
          <w:lang w:bidi="en-US"/>
        </w:rPr>
      </w:pPr>
    </w:p>
    <w:p w14:paraId="1874A3D4" w14:textId="27DCB838"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Absorptiemetingen gaan uit van het beluchten van het systeem vanuit zuurstofloze toestand tot aan de evenwichtsconcentratie. De meting is gebaseerd op de overdracht van zuurstof van de </w:t>
      </w:r>
      <w:r w:rsidRPr="006144E2">
        <w:rPr>
          <w:rFonts w:eastAsia="Times New Roman" w:cs="Times New Roman"/>
          <w:lang w:bidi="en-US"/>
        </w:rPr>
        <w:lastRenderedPageBreak/>
        <w:t xml:space="preserve">gasfase naar de (in eerste instantie) zuurstofloze waterfase, totdat een evenwichtssituatie is bereikt. Zuurstofloze conditie van het beluchtingsbekken wordt bereikt door toevoeging van chemicaliën (natriumsulfiet) en een katalysator (kobaltchloride). </w:t>
      </w:r>
      <w:r w:rsidRPr="006144E2">
        <w:rPr>
          <w:rFonts w:eastAsia="Times New Roman" w:cs="Times New Roman"/>
          <w:lang w:bidi="en-US"/>
        </w:rPr>
        <w:br/>
        <w:t>De kern van de meting is dat het beluchtingsbekken van een zuurstofloze toestand naar een evenwichtstoestand wordt belucht.</w:t>
      </w:r>
      <w:r w:rsidRPr="006144E2">
        <w:rPr>
          <w:rFonts w:eastAsia="Times New Roman" w:cs="Times New Roman"/>
          <w:lang w:bidi="en-US"/>
        </w:rPr>
        <w:br/>
        <w:t>De zuurstofconcentratie z</w:t>
      </w:r>
      <w:r w:rsidR="00657DEF">
        <w:rPr>
          <w:rFonts w:eastAsia="Times New Roman" w:cs="Times New Roman"/>
          <w:lang w:bidi="en-US"/>
        </w:rPr>
        <w:t>al theoretisch stijgen volgens :</w:t>
      </w:r>
    </w:p>
    <w:p w14:paraId="4DBDA873"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eastAsia="nl-BE" w:bidi="en-US"/>
        </w:rPr>
        <w:t xml:space="preserve"> </w:t>
      </w:r>
      <w:r w:rsidRPr="006144E2">
        <w:rPr>
          <w:rFonts w:eastAsia="Times New Roman" w:cs="Times New Roman"/>
          <w:noProof/>
          <w:lang w:eastAsia="nl-BE"/>
        </w:rPr>
        <w:drawing>
          <wp:inline distT="0" distB="0" distL="0" distR="0" wp14:anchorId="3B5F22DD" wp14:editId="4BC94A7B">
            <wp:extent cx="3876675" cy="2524125"/>
            <wp:effectExtent l="0" t="0" r="9525" b="9525"/>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76675" cy="2524125"/>
                    </a:xfrm>
                    <a:prstGeom prst="rect">
                      <a:avLst/>
                    </a:prstGeom>
                  </pic:spPr>
                </pic:pic>
              </a:graphicData>
            </a:graphic>
          </wp:inline>
        </w:drawing>
      </w:r>
    </w:p>
    <w:p w14:paraId="7FF41299"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In de praktijk zullen de gemeten zuurstofconcentraties nooit exact op de gefitte kromme liggen, maar enige mate van spreiding rondom de kromme vertonen. </w:t>
      </w:r>
      <w:r w:rsidRPr="006144E2">
        <w:rPr>
          <w:rFonts w:eastAsia="Times New Roman" w:cs="Times New Roman"/>
          <w:lang w:bidi="en-US"/>
        </w:rPr>
        <w:br/>
        <w:t xml:space="preserve">De spreiding kan gebruikt worden als indicatie voor de betrouwbaarheid van de meting. </w:t>
      </w:r>
    </w:p>
    <w:p w14:paraId="517A7B15" w14:textId="77777777" w:rsidR="007F2EB3" w:rsidRDefault="007F2EB3" w:rsidP="007F2EB3">
      <w:pPr>
        <w:keepNext/>
        <w:spacing w:after="200"/>
        <w:rPr>
          <w:rFonts w:eastAsia="Times New Roman" w:cs="Times New Roman"/>
          <w:lang w:bidi="en-US"/>
        </w:rPr>
      </w:pPr>
      <w:r w:rsidRPr="006144E2">
        <w:rPr>
          <w:rFonts w:eastAsia="Times New Roman" w:cs="Times New Roman"/>
          <w:lang w:bidi="en-US"/>
        </w:rPr>
        <w:t>De absorptieproef wordt 2 maal uitgevoerd, het definitieve resultaat van de beluchtingsproef is het gemiddelde van de 2 resultaten van deze beluchtingsproeven.</w:t>
      </w:r>
    </w:p>
    <w:p w14:paraId="40F20FCB" w14:textId="77777777" w:rsidR="00A05D63" w:rsidRPr="006144E2" w:rsidRDefault="00A05D63" w:rsidP="007F2EB3">
      <w:pPr>
        <w:keepNext/>
        <w:spacing w:after="200"/>
        <w:rPr>
          <w:rFonts w:eastAsia="Times New Roman" w:cs="Times New Roman"/>
          <w:lang w:bidi="en-US"/>
        </w:rPr>
      </w:pPr>
    </w:p>
    <w:p w14:paraId="798011BF" w14:textId="77777777" w:rsidR="007F2EB3" w:rsidRPr="00A05D63" w:rsidRDefault="007F2EB3" w:rsidP="00B57F13">
      <w:pPr>
        <w:rPr>
          <w:b/>
          <w:u w:val="single"/>
          <w:lang w:bidi="en-US"/>
        </w:rPr>
      </w:pPr>
      <w:r w:rsidRPr="00A05D63">
        <w:rPr>
          <w:b/>
          <w:u w:val="single"/>
          <w:lang w:bidi="en-US"/>
        </w:rPr>
        <w:t>A.I. Voorbereidingen</w:t>
      </w:r>
    </w:p>
    <w:p w14:paraId="48134D4F" w14:textId="77777777" w:rsidR="007F2EB3" w:rsidRPr="006144E2" w:rsidRDefault="007F2EB3" w:rsidP="007F2EB3">
      <w:pPr>
        <w:keepNext/>
        <w:spacing w:after="200"/>
        <w:rPr>
          <w:rFonts w:eastAsia="Times New Roman" w:cs="Times New Roman"/>
          <w:b/>
          <w:u w:val="single"/>
          <w:lang w:bidi="en-US"/>
        </w:rPr>
      </w:pPr>
      <w:r w:rsidRPr="006144E2">
        <w:rPr>
          <w:rFonts w:eastAsia="Times New Roman" w:cs="Times New Roman"/>
          <w:b/>
          <w:u w:val="single"/>
          <w:lang w:bidi="en-US"/>
        </w:rPr>
        <w:t>A.I.1. Taken van de aannemer</w:t>
      </w:r>
    </w:p>
    <w:p w14:paraId="2789AD36" w14:textId="77777777" w:rsidR="007F2EB3" w:rsidRPr="006144E2" w:rsidRDefault="007F2EB3" w:rsidP="007F2EB3">
      <w:pPr>
        <w:keepNext/>
        <w:spacing w:after="200"/>
        <w:rPr>
          <w:rFonts w:eastAsia="Times New Roman" w:cs="Times New Roman"/>
          <w:i/>
          <w:u w:val="single"/>
          <w:lang w:bidi="en-US"/>
        </w:rPr>
      </w:pPr>
      <w:r w:rsidRPr="006144E2">
        <w:rPr>
          <w:rFonts w:eastAsia="Times New Roman" w:cs="Times New Roman"/>
          <w:i/>
          <w:u w:val="single"/>
          <w:lang w:bidi="en-US"/>
        </w:rPr>
        <w:t>A.I.1.1. Vullen van de bekkens met water.</w:t>
      </w:r>
    </w:p>
    <w:p w14:paraId="67C6BE77" w14:textId="3922240C"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In principe wordt het beluchtingsbekken gevuld met effluent- of grondwater. </w:t>
      </w:r>
      <w:r w:rsidRPr="006144E2">
        <w:rPr>
          <w:rFonts w:eastAsia="Times New Roman" w:cs="Times New Roman"/>
          <w:lang w:bidi="en-US"/>
        </w:rPr>
        <w:br/>
        <w:t>Het gekozen medium is standaard effluent en wordt bij afwijking vooraf in het bijzonder bestek van de aannemer vermeld.</w:t>
      </w:r>
      <w:r w:rsidRPr="006144E2">
        <w:rPr>
          <w:rFonts w:eastAsia="Times New Roman" w:cs="Times New Roman"/>
          <w:lang w:bidi="en-US"/>
        </w:rPr>
        <w:br/>
        <w:t xml:space="preserve">Er mogen geen algen in het water aanwezig zijn. Indien de kans op algengroei in het water aanwezig is, zal de aannemer chloorbleekloog toevoegen (5g actieve chloor/m³).  </w:t>
      </w:r>
      <w:r w:rsidRPr="006144E2">
        <w:rPr>
          <w:rFonts w:eastAsia="Times New Roman" w:cs="Times New Roman"/>
          <w:lang w:bidi="en-US"/>
        </w:rPr>
        <w:br/>
        <w:t xml:space="preserve">Dit zal steeds gebeuren wanneer de periode tussen het begin van de vulling en de uitvoering van de beluchtingsproef meer dan 5 dagen bedraagt.  </w:t>
      </w:r>
      <w:r w:rsidRPr="006144E2">
        <w:rPr>
          <w:rFonts w:eastAsia="Times New Roman" w:cs="Times New Roman"/>
          <w:lang w:bidi="en-US"/>
        </w:rPr>
        <w:br/>
        <w:t xml:space="preserve">Het toedienen zal gebeuren daags voor de beluchtingsproef met de voortstuwers en mixer aan gedurende minimum één uur. </w:t>
      </w:r>
      <w:r w:rsidRPr="006144E2">
        <w:rPr>
          <w:rFonts w:eastAsia="Times New Roman" w:cs="Times New Roman"/>
          <w:lang w:bidi="en-US"/>
        </w:rPr>
        <w:br/>
        <w:t>Het leveren en toedienen van het chloorbleekloog is een aannemingslast voor de aannemer.</w:t>
      </w:r>
      <w:r w:rsidRPr="006144E2">
        <w:rPr>
          <w:rFonts w:eastAsia="Times New Roman" w:cs="Times New Roman"/>
          <w:lang w:bidi="en-US"/>
        </w:rPr>
        <w:br/>
      </w:r>
      <w:r w:rsidRPr="006144E2">
        <w:rPr>
          <w:rFonts w:eastAsia="Times New Roman" w:cs="Times New Roman"/>
          <w:lang w:bidi="en-US"/>
        </w:rPr>
        <w:lastRenderedPageBreak/>
        <w:t>De totaal opgeloste zoutconcentratie (indamprest) na filtratie mag bij aanvang van de eerste proef niet groter zijn dan 500</w:t>
      </w:r>
      <w:r w:rsidR="00D07BF9">
        <w:rPr>
          <w:rFonts w:eastAsia="Times New Roman" w:cs="Times New Roman"/>
          <w:lang w:bidi="en-US"/>
        </w:rPr>
        <w:t xml:space="preserve"> </w:t>
      </w:r>
      <w:r w:rsidRPr="006144E2">
        <w:rPr>
          <w:rFonts w:eastAsia="Times New Roman" w:cs="Times New Roman"/>
          <w:lang w:bidi="en-US"/>
        </w:rPr>
        <w:t xml:space="preserve">mg/l (exclusief de invloed van natriumsulfiet).  </w:t>
      </w:r>
      <w:r w:rsidRPr="006144E2">
        <w:rPr>
          <w:rFonts w:eastAsia="Times New Roman" w:cs="Times New Roman"/>
          <w:lang w:bidi="en-US"/>
        </w:rPr>
        <w:br/>
        <w:t xml:space="preserve">Bij elke volgende proef mag het gehalte totaal opgeloste zouten niet groter worden dan 2000 mg/l, met de bijdrage van het gedoseerde natriumsulfiet inbegrepen. </w:t>
      </w:r>
      <w:r w:rsidRPr="006144E2">
        <w:rPr>
          <w:rFonts w:eastAsia="Times New Roman" w:cs="Times New Roman"/>
          <w:lang w:bidi="en-US"/>
        </w:rPr>
        <w:br/>
        <w:t xml:space="preserve">De dag vóór de beluchtingsproef worden de beluchters door de aannemer aangezet.  </w:t>
      </w:r>
      <w:r w:rsidRPr="006144E2">
        <w:rPr>
          <w:rFonts w:eastAsia="Times New Roman" w:cs="Times New Roman"/>
          <w:lang w:bidi="en-US"/>
        </w:rPr>
        <w:br/>
        <w:t>Deze blijven gedurende de nacht draaien teneinde een met zuurstof verzadigd beluchtingsbekken te bekomen.</w:t>
      </w:r>
    </w:p>
    <w:p w14:paraId="4E85D0DE" w14:textId="1EC835E8"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Indien proef in effluent;</w:t>
      </w:r>
      <w:r w:rsidRPr="006144E2">
        <w:rPr>
          <w:rFonts w:eastAsia="Times New Roman" w:cs="Times New Roman"/>
          <w:u w:val="single"/>
          <w:lang w:bidi="en-US"/>
        </w:rPr>
        <w:br/>
      </w:r>
      <w:r w:rsidRPr="006144E2">
        <w:rPr>
          <w:rFonts w:eastAsia="Times New Roman" w:cs="Times New Roman"/>
          <w:lang w:bidi="en-US"/>
        </w:rPr>
        <w:t xml:space="preserve">Het beluchtingsbekken wordt </w:t>
      </w:r>
      <w:r w:rsidR="00657DEF">
        <w:rPr>
          <w:rFonts w:eastAsia="Times New Roman" w:cs="Times New Roman"/>
          <w:lang w:bidi="en-US"/>
        </w:rPr>
        <w:t xml:space="preserve">door de aannemer met effluent. </w:t>
      </w:r>
      <w:r w:rsidRPr="006144E2">
        <w:rPr>
          <w:rFonts w:eastAsia="Times New Roman" w:cs="Times New Roman"/>
          <w:lang w:bidi="en-US"/>
        </w:rPr>
        <w:t>De aannemer dient in zijn planning rekening te houden met de benodigde vultijd zoals beschreven in het bijzonder bestek of minimum 4 dagen. Tenzij anders vermeld in het bijzonder bestek geldt als enige kwaliteitscriterium de van toepassing zijnde effluentnorm op moment van beproeving. De aannemer mag de post “vullen van het beluchtingsbekken”  vorderen indien hij opteert voor een proef met effluent.</w:t>
      </w:r>
    </w:p>
    <w:p w14:paraId="7EAAB53A" w14:textId="77777777" w:rsidR="007F2EB3" w:rsidRPr="006144E2" w:rsidRDefault="007F2EB3" w:rsidP="007F2EB3">
      <w:pPr>
        <w:spacing w:after="200"/>
        <w:rPr>
          <w:rFonts w:eastAsia="Times New Roman" w:cs="Times New Roman"/>
          <w:lang w:bidi="en-US"/>
        </w:rPr>
      </w:pPr>
      <w:r w:rsidRPr="006144E2">
        <w:rPr>
          <w:rFonts w:eastAsia="Times New Roman" w:cs="Times New Roman"/>
          <w:u w:val="single"/>
          <w:lang w:bidi="en-US"/>
        </w:rPr>
        <w:t>Indien proef in grondwater;</w:t>
      </w:r>
      <w:r w:rsidRPr="006144E2">
        <w:rPr>
          <w:rFonts w:eastAsia="Times New Roman" w:cs="Times New Roman"/>
          <w:u w:val="single"/>
          <w:lang w:bidi="en-US"/>
        </w:rPr>
        <w:br/>
      </w:r>
      <w:r w:rsidRPr="006144E2">
        <w:rPr>
          <w:rFonts w:eastAsia="Times New Roman" w:cs="Times New Roman"/>
          <w:lang w:bidi="en-US"/>
        </w:rPr>
        <w:t xml:space="preserve">Het beluchtingsbekken wordt door de aannemer gevuld met grondwater afkomstig van de door hem geïnstalleerde bemaling of de door hem te boren put. Alle voorzieningen voor het vullen van het bekken zijn een aannemingslast  De aannemer dient in zijn planning rekening te houden met de benodigde vultijd zoals beschreven in het bijzonder bestek of minimum 4 dagen. </w:t>
      </w:r>
      <w:r w:rsidRPr="006144E2">
        <w:rPr>
          <w:rFonts w:eastAsia="Times New Roman" w:cs="Times New Roman"/>
          <w:lang w:bidi="en-US"/>
        </w:rPr>
        <w:br/>
        <w:t xml:space="preserve">De aannemer mag de post “vullen van het beluchtingsbekken”  vorderen indien hij opteert voor een proef met grondwater. </w:t>
      </w:r>
    </w:p>
    <w:p w14:paraId="75F77771" w14:textId="77777777" w:rsidR="007F2EB3" w:rsidRPr="006144E2" w:rsidRDefault="007F2EB3" w:rsidP="007F2EB3">
      <w:pPr>
        <w:keepNext/>
        <w:keepLines/>
        <w:spacing w:after="200"/>
        <w:rPr>
          <w:rFonts w:eastAsia="Times New Roman" w:cs="Times New Roman"/>
          <w:i/>
          <w:u w:val="single"/>
          <w:lang w:bidi="en-US"/>
        </w:rPr>
      </w:pPr>
      <w:r w:rsidRPr="006144E2">
        <w:rPr>
          <w:rFonts w:eastAsia="Times New Roman" w:cs="Times New Roman"/>
          <w:i/>
          <w:u w:val="single"/>
          <w:lang w:bidi="en-US"/>
        </w:rPr>
        <w:t>A.I.1.2. Assistentie bij doseringen</w:t>
      </w:r>
    </w:p>
    <w:p w14:paraId="31AE102E" w14:textId="77777777" w:rsidR="007F2EB3" w:rsidRPr="006144E2" w:rsidRDefault="007F2EB3" w:rsidP="007F2EB3">
      <w:pPr>
        <w:autoSpaceDE w:val="0"/>
        <w:autoSpaceDN w:val="0"/>
        <w:adjustRightInd w:val="0"/>
        <w:spacing w:after="0" w:line="240" w:lineRule="auto"/>
        <w:rPr>
          <w:rFonts w:eastAsia="Times New Roman" w:cs="Times New Roman"/>
          <w:lang w:bidi="en-US"/>
        </w:rPr>
      </w:pPr>
      <w:r w:rsidRPr="006144E2">
        <w:rPr>
          <w:rFonts w:eastAsia="Times New Roman" w:cs="Times New Roman"/>
          <w:lang w:bidi="en-US"/>
        </w:rPr>
        <w:t>Aanbevolen wordt om het natriumsulfiet vooraf op te lossen in een container met beperkte hoeveelheid water.</w:t>
      </w:r>
      <w:r w:rsidRPr="006144E2">
        <w:rPr>
          <w:rFonts w:eastAsia="Times New Roman" w:cs="Times New Roman"/>
          <w:lang w:bidi="en-US"/>
        </w:rPr>
        <w:br/>
        <w:t xml:space="preserve">Deze container dient voorzien te worden van een roerwerk om het natriumsulfiet op te mengen, de container en benodigd roerwerk worden beide door aannemer voorzien.  </w:t>
      </w:r>
    </w:p>
    <w:p w14:paraId="7DAF7E5D" w14:textId="77777777" w:rsidR="007F2EB3" w:rsidRPr="006144E2" w:rsidRDefault="007F2EB3" w:rsidP="007F2EB3">
      <w:pPr>
        <w:autoSpaceDE w:val="0"/>
        <w:autoSpaceDN w:val="0"/>
        <w:adjustRightInd w:val="0"/>
        <w:spacing w:after="0" w:line="240" w:lineRule="auto"/>
        <w:rPr>
          <w:rFonts w:eastAsia="Times New Roman" w:cs="Times New Roman"/>
          <w:lang w:bidi="en-US"/>
        </w:rPr>
      </w:pPr>
      <w:r w:rsidRPr="006144E2">
        <w:rPr>
          <w:rFonts w:eastAsia="Times New Roman" w:cs="Times New Roman"/>
          <w:lang w:bidi="en-US"/>
        </w:rPr>
        <w:t>De oplossing kan dan vervolgens d.m.v. een pomp in het beluchtingsbekken toegevoegd worden.</w:t>
      </w:r>
      <w:r w:rsidRPr="006144E2">
        <w:rPr>
          <w:rFonts w:eastAsia="Times New Roman" w:cs="Times New Roman"/>
          <w:lang w:bidi="en-US"/>
        </w:rPr>
        <w:br/>
        <w:t>Op die</w:t>
      </w:r>
      <w:r w:rsidRPr="006144E2">
        <w:rPr>
          <w:rFonts w:ascii="Swift-Light" w:eastAsia="Swift-Light" w:cs="Swift-Light"/>
          <w:sz w:val="18"/>
          <w:szCs w:val="18"/>
          <w:lang w:bidi="en-US"/>
        </w:rPr>
        <w:t xml:space="preserve"> </w:t>
      </w:r>
      <w:r w:rsidRPr="006144E2">
        <w:rPr>
          <w:rFonts w:eastAsia="Times New Roman" w:cs="Times New Roman"/>
          <w:lang w:bidi="en-US"/>
        </w:rPr>
        <w:t xml:space="preserve">manier wordt de menging bevorderd en wordt voorkomen dat niet-opgelost natriumsulfiet de OC-meting zou kunnen verstoren. </w:t>
      </w:r>
    </w:p>
    <w:p w14:paraId="508FA4D4" w14:textId="77777777" w:rsidR="007F2EB3" w:rsidRPr="006144E2" w:rsidRDefault="007F2EB3" w:rsidP="007F2EB3">
      <w:pPr>
        <w:autoSpaceDE w:val="0"/>
        <w:autoSpaceDN w:val="0"/>
        <w:adjustRightInd w:val="0"/>
        <w:spacing w:after="0" w:line="240" w:lineRule="auto"/>
        <w:rPr>
          <w:rFonts w:eastAsia="Times New Roman" w:cs="Times New Roman"/>
          <w:lang w:bidi="en-US"/>
        </w:rPr>
      </w:pPr>
      <w:r w:rsidRPr="006144E2">
        <w:rPr>
          <w:rFonts w:eastAsia="Times New Roman" w:cs="Times New Roman"/>
          <w:lang w:bidi="en-US"/>
        </w:rPr>
        <w:t>Aanbevolen wordt om voor het oplossen van 100 kg natriumsulfiet 1 m</w:t>
      </w:r>
      <w:r w:rsidRPr="006144E2">
        <w:rPr>
          <w:rFonts w:eastAsia="Times New Roman" w:cs="Times New Roman"/>
          <w:vertAlign w:val="superscript"/>
          <w:lang w:bidi="en-US"/>
        </w:rPr>
        <w:t>3</w:t>
      </w:r>
      <w:r w:rsidRPr="006144E2">
        <w:rPr>
          <w:rFonts w:eastAsia="Times New Roman" w:cs="Times New Roman"/>
          <w:lang w:bidi="en-US"/>
        </w:rPr>
        <w:t xml:space="preserve"> water te gebruiken; hierdoor blijft de concentratie ruim onder de maximale oplosbaarheid van 195 kg/m</w:t>
      </w:r>
      <w:r w:rsidRPr="006144E2">
        <w:rPr>
          <w:rFonts w:eastAsia="Times New Roman" w:cs="Times New Roman"/>
          <w:vertAlign w:val="superscript"/>
          <w:lang w:bidi="en-US"/>
        </w:rPr>
        <w:t>3</w:t>
      </w:r>
      <w:r w:rsidRPr="006144E2">
        <w:rPr>
          <w:rFonts w:eastAsia="Times New Roman" w:cs="Times New Roman"/>
          <w:lang w:bidi="en-US"/>
        </w:rPr>
        <w:t xml:space="preserve"> bij 10 °C. </w:t>
      </w:r>
    </w:p>
    <w:p w14:paraId="31B33A59" w14:textId="77777777" w:rsidR="007F2EB3" w:rsidRPr="006144E2" w:rsidRDefault="007F2EB3" w:rsidP="007F2EB3">
      <w:pPr>
        <w:autoSpaceDE w:val="0"/>
        <w:autoSpaceDN w:val="0"/>
        <w:adjustRightInd w:val="0"/>
        <w:spacing w:after="0" w:line="240" w:lineRule="auto"/>
        <w:rPr>
          <w:rFonts w:eastAsia="Times New Roman" w:cs="Times New Roman"/>
          <w:lang w:bidi="en-US"/>
        </w:rPr>
      </w:pPr>
      <w:r w:rsidRPr="006144E2">
        <w:rPr>
          <w:rFonts w:eastAsia="Times New Roman" w:cs="Times New Roman"/>
          <w:lang w:bidi="en-US"/>
        </w:rPr>
        <w:t>De hoeveelheid op te lossen natriumsulfiet en dus ook de nodige grootte van de container wordt door het labo berekend.</w:t>
      </w:r>
    </w:p>
    <w:p w14:paraId="43D2404C" w14:textId="77777777" w:rsidR="007F2EB3" w:rsidRPr="006144E2" w:rsidRDefault="007F2EB3" w:rsidP="007F2EB3">
      <w:pPr>
        <w:autoSpaceDE w:val="0"/>
        <w:autoSpaceDN w:val="0"/>
        <w:adjustRightInd w:val="0"/>
        <w:spacing w:after="0" w:line="240" w:lineRule="auto"/>
        <w:rPr>
          <w:rFonts w:eastAsia="Times New Roman" w:cs="Times New Roman"/>
          <w:lang w:bidi="en-US"/>
        </w:rPr>
      </w:pPr>
      <w:r w:rsidRPr="006144E2">
        <w:rPr>
          <w:rFonts w:eastAsia="Times New Roman" w:cs="Times New Roman"/>
          <w:lang w:bidi="en-US"/>
        </w:rPr>
        <w:t xml:space="preserve">De mate waarin het natriumsulfiet is opgemengd in het beluchtingsbekken, kan worden bepaald door op een aantal plaatsen geleidbaarheidsmetingen uit te voeren. </w:t>
      </w:r>
    </w:p>
    <w:p w14:paraId="73F986E3" w14:textId="77777777" w:rsidR="007F2EB3" w:rsidRPr="006144E2" w:rsidRDefault="007F2EB3" w:rsidP="007F2EB3">
      <w:pPr>
        <w:autoSpaceDE w:val="0"/>
        <w:autoSpaceDN w:val="0"/>
        <w:adjustRightInd w:val="0"/>
        <w:spacing w:after="0" w:line="240" w:lineRule="auto"/>
        <w:rPr>
          <w:rFonts w:eastAsia="Times New Roman" w:cs="Times New Roman"/>
          <w:lang w:bidi="en-US"/>
        </w:rPr>
      </w:pPr>
      <w:r w:rsidRPr="006144E2">
        <w:rPr>
          <w:rFonts w:eastAsia="Times New Roman" w:cs="Times New Roman"/>
          <w:lang w:bidi="en-US"/>
        </w:rPr>
        <w:t xml:space="preserve">Een alternatief kan ook zijn om het natriumsulfiet op te lossen in de selectortank. </w:t>
      </w:r>
    </w:p>
    <w:p w14:paraId="46B8A627" w14:textId="77777777" w:rsidR="007F2EB3" w:rsidRPr="006144E2" w:rsidRDefault="007F2EB3" w:rsidP="007F2EB3">
      <w:pPr>
        <w:autoSpaceDE w:val="0"/>
        <w:autoSpaceDN w:val="0"/>
        <w:adjustRightInd w:val="0"/>
        <w:spacing w:after="0" w:line="240" w:lineRule="auto"/>
        <w:rPr>
          <w:rFonts w:eastAsia="Times New Roman" w:cs="Times New Roman"/>
          <w:lang w:bidi="en-US"/>
        </w:rPr>
      </w:pPr>
      <w:r w:rsidRPr="006144E2">
        <w:rPr>
          <w:rFonts w:eastAsia="Times New Roman" w:cs="Times New Roman"/>
          <w:lang w:bidi="en-US"/>
        </w:rPr>
        <w:t xml:space="preserve">Hiervoor moet deze absoluut lekvrij zijn.   </w:t>
      </w:r>
    </w:p>
    <w:p w14:paraId="34CB1164" w14:textId="77777777" w:rsidR="007F2EB3" w:rsidRPr="006144E2" w:rsidRDefault="007F2EB3" w:rsidP="007F2EB3">
      <w:pPr>
        <w:autoSpaceDE w:val="0"/>
        <w:autoSpaceDN w:val="0"/>
        <w:adjustRightInd w:val="0"/>
        <w:spacing w:after="0" w:line="240" w:lineRule="auto"/>
        <w:rPr>
          <w:rFonts w:eastAsia="Times New Roman" w:cs="Times New Roman"/>
          <w:lang w:bidi="en-US"/>
        </w:rPr>
      </w:pPr>
      <w:r w:rsidRPr="006144E2">
        <w:rPr>
          <w:rFonts w:eastAsia="Times New Roman" w:cs="Times New Roman"/>
          <w:lang w:bidi="en-US"/>
        </w:rPr>
        <w:t xml:space="preserve">De aannemer zal de selectortank eveneens vullen met hetzelfde water als het beluchtingsbekken en dit tot op een minimum niveau dat goede menging toelaat met de aanwezige mixers.  </w:t>
      </w:r>
    </w:p>
    <w:p w14:paraId="6D670064" w14:textId="77777777" w:rsidR="007F2EB3" w:rsidRPr="006144E2" w:rsidRDefault="007F2EB3" w:rsidP="007F2EB3">
      <w:pPr>
        <w:autoSpaceDE w:val="0"/>
        <w:autoSpaceDN w:val="0"/>
        <w:adjustRightInd w:val="0"/>
        <w:spacing w:after="0" w:line="240" w:lineRule="auto"/>
        <w:rPr>
          <w:rFonts w:eastAsia="Times New Roman" w:cs="Times New Roman"/>
          <w:lang w:bidi="en-US"/>
        </w:rPr>
      </w:pPr>
      <w:r w:rsidRPr="006144E2">
        <w:rPr>
          <w:rFonts w:eastAsia="Times New Roman" w:cs="Times New Roman"/>
          <w:lang w:bidi="en-US"/>
        </w:rPr>
        <w:t>Dit volume moet tevens groter zijn dan het minimum volume nodig voor het oplossen van het natriumsulfiet (totale hoeveelheid voor 2 metingen), d.i. 9 dm³ per kg Na</w:t>
      </w:r>
      <w:r w:rsidRPr="006144E2">
        <w:rPr>
          <w:rFonts w:eastAsia="Times New Roman" w:cs="Times New Roman"/>
          <w:vertAlign w:val="subscript"/>
          <w:lang w:bidi="en-US"/>
        </w:rPr>
        <w:t>2</w:t>
      </w:r>
      <w:r w:rsidRPr="006144E2">
        <w:rPr>
          <w:rFonts w:eastAsia="Times New Roman" w:cs="Times New Roman"/>
          <w:lang w:bidi="en-US"/>
        </w:rPr>
        <w:t>SO</w:t>
      </w:r>
      <w:r w:rsidRPr="006144E2">
        <w:rPr>
          <w:rFonts w:eastAsia="Times New Roman" w:cs="Times New Roman"/>
          <w:vertAlign w:val="subscript"/>
          <w:lang w:bidi="en-US"/>
        </w:rPr>
        <w:t>3</w:t>
      </w:r>
      <w:r w:rsidRPr="006144E2">
        <w:rPr>
          <w:rFonts w:eastAsia="Times New Roman" w:cs="Times New Roman"/>
          <w:lang w:bidi="en-US"/>
        </w:rPr>
        <w:t>.</w:t>
      </w:r>
    </w:p>
    <w:p w14:paraId="2386FF1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 xml:space="preserve">Per meting zal de helft van dit volume gedoseerd worden in het beluchtingsbekken.  </w:t>
      </w:r>
      <w:r w:rsidRPr="006144E2">
        <w:rPr>
          <w:rFonts w:eastAsia="Times New Roman" w:cs="Times New Roman"/>
          <w:lang w:bidi="en-US"/>
        </w:rPr>
        <w:br/>
        <w:t>Met dit volume moet dus rekening gehouden worden voor het bekomen van de contractuele waterhoogte.</w:t>
      </w:r>
      <w:r w:rsidRPr="006144E2">
        <w:rPr>
          <w:rFonts w:eastAsia="Times New Roman" w:cs="Times New Roman"/>
          <w:lang w:bidi="en-US"/>
        </w:rPr>
        <w:br/>
        <w:t xml:space="preserve">De doseerpomp en bijhorende slangen zijn te voorzien door de aannemer.  </w:t>
      </w:r>
      <w:r w:rsidRPr="006144E2">
        <w:rPr>
          <w:rFonts w:eastAsia="Times New Roman" w:cs="Times New Roman"/>
          <w:lang w:bidi="en-US"/>
        </w:rPr>
        <w:br/>
        <w:t>Het volume in de container/selectortank bepaalt de grootte van de pomp: de helft van het volume moet in het beluchtingsbekken gedoseerd worden in minsten t</w:t>
      </w:r>
      <w:r w:rsidRPr="006144E2">
        <w:rPr>
          <w:rFonts w:eastAsia="Times New Roman" w:cs="Times New Roman"/>
          <w:vertAlign w:val="subscript"/>
          <w:lang w:bidi="en-US"/>
        </w:rPr>
        <w:t>meng</w:t>
      </w:r>
      <w:r w:rsidRPr="006144E2">
        <w:rPr>
          <w:rFonts w:eastAsia="Times New Roman" w:cs="Times New Roman"/>
          <w:lang w:bidi="en-US"/>
        </w:rPr>
        <w:t xml:space="preserve"> bij de geldende omloopsnelheid met de voortstuwers in werking.</w:t>
      </w:r>
      <w:r w:rsidRPr="006144E2">
        <w:rPr>
          <w:rFonts w:eastAsia="Times New Roman" w:cs="Times New Roman"/>
          <w:lang w:bidi="en-US"/>
        </w:rPr>
        <w:br/>
        <w:t>De minimale hoeveelheid natriumsulfiet en de nodige mengtijd (t</w:t>
      </w:r>
      <w:r w:rsidRPr="006144E2">
        <w:rPr>
          <w:rFonts w:eastAsia="Times New Roman" w:cs="Times New Roman"/>
          <w:vertAlign w:val="subscript"/>
          <w:lang w:bidi="en-US"/>
        </w:rPr>
        <w:t>meng</w:t>
      </w:r>
      <w:r w:rsidRPr="006144E2">
        <w:rPr>
          <w:rFonts w:eastAsia="Times New Roman" w:cs="Times New Roman"/>
          <w:lang w:bidi="en-US"/>
        </w:rPr>
        <w:t xml:space="preserve"> ) voor het oplossen ervan worden door het laboratorium berekend.</w:t>
      </w:r>
      <w:r w:rsidRPr="006144E2">
        <w:rPr>
          <w:rFonts w:eastAsia="Times New Roman" w:cs="Times New Roman"/>
          <w:lang w:bidi="en-US"/>
        </w:rPr>
        <w:br/>
        <w:t xml:space="preserve">Aan het werken met natriumsulfiet zijn risico’s verbonden. </w:t>
      </w:r>
      <w:r w:rsidRPr="006144E2">
        <w:rPr>
          <w:rFonts w:eastAsia="Times New Roman" w:cs="Times New Roman"/>
          <w:lang w:bidi="en-US"/>
        </w:rPr>
        <w:br/>
        <w:t>De gebruiker dient zich hierover goed te informeren en alle benodigde veiligheidsvoorschriften in acht te nemen (veiligheidsbril, veiligheidshandschoenen, beschermende kleding).</w:t>
      </w:r>
    </w:p>
    <w:p w14:paraId="0CF47AC2" w14:textId="77777777" w:rsidR="007F2EB3" w:rsidRPr="006144E2" w:rsidRDefault="007F2EB3" w:rsidP="007F2EB3">
      <w:pPr>
        <w:spacing w:after="200"/>
        <w:rPr>
          <w:rFonts w:eastAsia="Times New Roman" w:cs="Times New Roman"/>
          <w:i/>
          <w:u w:val="single"/>
          <w:lang w:bidi="en-US"/>
        </w:rPr>
      </w:pPr>
      <w:r w:rsidRPr="006144E2">
        <w:rPr>
          <w:rFonts w:eastAsia="Times New Roman" w:cs="Times New Roman"/>
          <w:i/>
          <w:u w:val="single"/>
          <w:lang w:bidi="en-US"/>
        </w:rPr>
        <w:t>A.I.1.3. Zuurstof meting</w:t>
      </w:r>
    </w:p>
    <w:p w14:paraId="1A162BD0" w14:textId="77777777" w:rsidR="007F2EB3" w:rsidRPr="006144E2" w:rsidRDefault="007F2EB3" w:rsidP="007F2EB3">
      <w:pPr>
        <w:spacing w:after="200"/>
        <w:rPr>
          <w:rFonts w:eastAsia="Times New Roman" w:cs="Times New Roman"/>
          <w:lang w:bidi="en-US"/>
        </w:rPr>
      </w:pPr>
      <w:r w:rsidRPr="006144E2">
        <w:rPr>
          <w:rFonts w:eastAsia="Times New Roman" w:cs="Times New Roman"/>
          <w:b/>
          <w:lang w:bidi="en-US"/>
        </w:rPr>
        <w:t>De locatie voor de opstelling van de zuurstofsondes wordt vooraf vastgelegd door Aquafin of haar gemachtigde en staat vermeld op de plannen en in het bijzonder bestek van de aannemer.</w:t>
      </w:r>
      <w:r w:rsidRPr="006144E2">
        <w:rPr>
          <w:rFonts w:eastAsia="Times New Roman" w:cs="Times New Roman"/>
          <w:lang w:bidi="en-US"/>
        </w:rPr>
        <w:t xml:space="preserve"> </w:t>
      </w:r>
      <w:r w:rsidRPr="006144E2">
        <w:rPr>
          <w:rFonts w:eastAsia="Times New Roman" w:cs="Times New Roman"/>
          <w:lang w:bidi="en-US"/>
        </w:rPr>
        <w:br/>
        <w:t>De aannemer voorziet indien nodig tijdelijke bruggen en veiligheidsmaatregelen om de sondes op een veilige manier bereikbaar te maken tijdens de proef .</w:t>
      </w:r>
    </w:p>
    <w:p w14:paraId="5F9B7B0A" w14:textId="77777777" w:rsidR="007F2EB3" w:rsidRPr="006144E2" w:rsidRDefault="007F2EB3" w:rsidP="007F2EB3">
      <w:pPr>
        <w:spacing w:after="200"/>
        <w:rPr>
          <w:rFonts w:eastAsia="Times New Roman" w:cs="Times New Roman"/>
          <w:i/>
          <w:u w:val="single"/>
          <w:lang w:bidi="en-US"/>
        </w:rPr>
      </w:pPr>
      <w:r w:rsidRPr="006144E2">
        <w:rPr>
          <w:rFonts w:eastAsia="Times New Roman" w:cs="Times New Roman"/>
          <w:i/>
          <w:u w:val="single"/>
          <w:lang w:bidi="en-US"/>
        </w:rPr>
        <w:t>A.I.1.4. Vermogen meting</w:t>
      </w:r>
    </w:p>
    <w:p w14:paraId="2C4286BC" w14:textId="77777777" w:rsidR="00543BBA" w:rsidRDefault="007F2EB3" w:rsidP="007F2EB3">
      <w:pPr>
        <w:spacing w:after="200"/>
        <w:rPr>
          <w:rFonts w:eastAsia="Times New Roman" w:cs="Times New Roman"/>
          <w:lang w:bidi="en-US"/>
        </w:rPr>
      </w:pPr>
      <w:r w:rsidRPr="006144E2">
        <w:rPr>
          <w:rFonts w:eastAsia="Times New Roman" w:cs="Times New Roman"/>
          <w:lang w:bidi="en-US"/>
        </w:rPr>
        <w:t xml:space="preserve">De aannemer moet alle nodige maatregelen nemen opdat de vermogenmeter van het laboratorium kan aangesloten worden op de elektrotechnische installatie van de beluchtingsmotoren. </w:t>
      </w:r>
      <w:r w:rsidRPr="006144E2">
        <w:rPr>
          <w:rFonts w:eastAsia="Times New Roman" w:cs="Times New Roman"/>
          <w:lang w:bidi="en-US"/>
        </w:rPr>
        <w:br/>
        <w:t>De aannemer zal het labo assisteren bij deze aansluiting.</w:t>
      </w:r>
    </w:p>
    <w:p w14:paraId="6ACC1C7A" w14:textId="6DCDB075" w:rsidR="007F2EB3" w:rsidRPr="006144E2" w:rsidRDefault="00543BBA" w:rsidP="007F2EB3">
      <w:pPr>
        <w:spacing w:after="200"/>
        <w:rPr>
          <w:rFonts w:eastAsia="Times New Roman" w:cs="Times New Roman"/>
          <w:lang w:bidi="en-US"/>
        </w:rPr>
      </w:pPr>
      <w:r>
        <w:rPr>
          <w:rFonts w:eastAsia="Times New Roman" w:cs="Times New Roman"/>
          <w:lang w:bidi="en-US"/>
        </w:rPr>
        <w:t>In het bijzonder bestek wordt vermeld of het vermogen van voortstuwers of mengers mee te nemen is in het beluchtingsrendement.</w:t>
      </w:r>
      <w:r w:rsidR="007F2EB3" w:rsidRPr="006144E2">
        <w:rPr>
          <w:rFonts w:eastAsia="Times New Roman" w:cs="Times New Roman"/>
          <w:lang w:bidi="en-US"/>
        </w:rPr>
        <w:br/>
        <w:t xml:space="preserve">Indien </w:t>
      </w:r>
      <w:r>
        <w:rPr>
          <w:rFonts w:eastAsia="Times New Roman" w:cs="Times New Roman"/>
          <w:lang w:bidi="en-US"/>
        </w:rPr>
        <w:t>niet vermeld : van elke</w:t>
      </w:r>
      <w:r w:rsidR="007F2EB3" w:rsidRPr="006144E2">
        <w:rPr>
          <w:rFonts w:eastAsia="Times New Roman" w:cs="Times New Roman"/>
          <w:lang w:bidi="en-US"/>
        </w:rPr>
        <w:t xml:space="preserve"> roerder voortstuwer, menger of enig ander apparaat</w:t>
      </w:r>
      <w:r>
        <w:rPr>
          <w:rFonts w:eastAsia="Times New Roman" w:cs="Times New Roman"/>
          <w:lang w:bidi="en-US"/>
        </w:rPr>
        <w:t xml:space="preserve"> dat</w:t>
      </w:r>
      <w:r w:rsidR="007F2EB3" w:rsidRPr="006144E2">
        <w:rPr>
          <w:rFonts w:eastAsia="Times New Roman" w:cs="Times New Roman"/>
          <w:lang w:bidi="en-US"/>
        </w:rPr>
        <w:t xml:space="preserve"> integraal deel uitmaakt van het beluchtingssysteem</w:t>
      </w:r>
      <w:r>
        <w:rPr>
          <w:rFonts w:eastAsia="Times New Roman" w:cs="Times New Roman"/>
          <w:lang w:bidi="en-US"/>
        </w:rPr>
        <w:t xml:space="preserve"> (bv. om min. snelheid te halen)</w:t>
      </w:r>
      <w:r w:rsidR="007F2EB3" w:rsidRPr="006144E2">
        <w:rPr>
          <w:rFonts w:eastAsia="Times New Roman" w:cs="Times New Roman"/>
          <w:lang w:bidi="en-US"/>
        </w:rPr>
        <w:t xml:space="preserve">, moet </w:t>
      </w:r>
      <w:r>
        <w:rPr>
          <w:rFonts w:eastAsia="Times New Roman" w:cs="Times New Roman"/>
          <w:lang w:bidi="en-US"/>
        </w:rPr>
        <w:t>het</w:t>
      </w:r>
      <w:r w:rsidR="007F2EB3" w:rsidRPr="006144E2">
        <w:rPr>
          <w:rFonts w:eastAsia="Times New Roman" w:cs="Times New Roman"/>
          <w:lang w:bidi="en-US"/>
        </w:rPr>
        <w:t xml:space="preserve"> vermogen gemeten </w:t>
      </w:r>
      <w:r>
        <w:rPr>
          <w:rFonts w:eastAsia="Times New Roman" w:cs="Times New Roman"/>
          <w:lang w:bidi="en-US"/>
        </w:rPr>
        <w:t xml:space="preserve">worden </w:t>
      </w:r>
      <w:r w:rsidR="007F2EB3" w:rsidRPr="006144E2">
        <w:rPr>
          <w:rFonts w:eastAsia="Times New Roman" w:cs="Times New Roman"/>
          <w:lang w:bidi="en-US"/>
        </w:rPr>
        <w:t>en in rekening gebracht worden voor de bepaling van het beluchtingsrendement.</w:t>
      </w:r>
    </w:p>
    <w:p w14:paraId="336D591A" w14:textId="77777777" w:rsidR="007F2EB3" w:rsidRPr="006144E2" w:rsidRDefault="007F2EB3" w:rsidP="008768CB">
      <w:pPr>
        <w:rPr>
          <w:rFonts w:eastAsia="Times New Roman" w:cs="Times New Roman"/>
          <w:b/>
          <w:u w:val="single"/>
          <w:lang w:bidi="en-US"/>
        </w:rPr>
      </w:pPr>
      <w:r w:rsidRPr="006144E2">
        <w:rPr>
          <w:rFonts w:eastAsia="Times New Roman" w:cs="Times New Roman"/>
          <w:b/>
          <w:u w:val="single"/>
          <w:lang w:bidi="en-US"/>
        </w:rPr>
        <w:t>A.I.2. Taken van het laboratorium</w:t>
      </w:r>
    </w:p>
    <w:p w14:paraId="04FFF9C3" w14:textId="77777777" w:rsidR="007F2EB3" w:rsidRPr="006144E2" w:rsidRDefault="007F2EB3" w:rsidP="007F2EB3">
      <w:pPr>
        <w:keepNext/>
        <w:spacing w:after="200"/>
        <w:rPr>
          <w:rFonts w:eastAsia="Times New Roman" w:cs="Times New Roman"/>
          <w:i/>
          <w:u w:val="single"/>
          <w:lang w:bidi="en-US"/>
        </w:rPr>
      </w:pPr>
      <w:r w:rsidRPr="006144E2">
        <w:rPr>
          <w:rFonts w:eastAsia="Times New Roman" w:cs="Times New Roman"/>
          <w:i/>
          <w:u w:val="single"/>
          <w:lang w:bidi="en-US"/>
        </w:rPr>
        <w:t>A.I.2.1. Leveren, oplossen en toedienen van natriumsulfiet.</w:t>
      </w:r>
    </w:p>
    <w:p w14:paraId="6B1D73F8" w14:textId="282DB61F"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Het laboratorium levert de benodigde natriumsulfiet (Na</w:t>
      </w:r>
      <w:r w:rsidRPr="006144E2">
        <w:rPr>
          <w:rFonts w:eastAsia="Times New Roman" w:cs="Times New Roman"/>
          <w:vertAlign w:val="subscript"/>
          <w:lang w:bidi="en-US"/>
        </w:rPr>
        <w:t>2</w:t>
      </w:r>
      <w:r w:rsidRPr="006144E2">
        <w:rPr>
          <w:rFonts w:eastAsia="Times New Roman" w:cs="Times New Roman"/>
          <w:lang w:bidi="en-US"/>
        </w:rPr>
        <w:t>SO</w:t>
      </w:r>
      <w:r w:rsidRPr="006144E2">
        <w:rPr>
          <w:rFonts w:eastAsia="Times New Roman" w:cs="Times New Roman"/>
          <w:vertAlign w:val="subscript"/>
          <w:lang w:bidi="en-US"/>
        </w:rPr>
        <w:t>3</w:t>
      </w:r>
      <w:r w:rsidRPr="006144E2">
        <w:rPr>
          <w:rFonts w:eastAsia="Times New Roman" w:cs="Times New Roman"/>
          <w:lang w:bidi="en-US"/>
        </w:rPr>
        <w:t xml:space="preserve">).  </w:t>
      </w:r>
      <w:r w:rsidRPr="006144E2">
        <w:rPr>
          <w:rFonts w:eastAsia="Times New Roman" w:cs="Times New Roman"/>
          <w:lang w:bidi="en-US"/>
        </w:rPr>
        <w:br/>
        <w:t>De benodigde hoeveelheid -voor één meting- wordt berekend door laboratorium.</w:t>
      </w:r>
      <w:r w:rsidRPr="006144E2">
        <w:rPr>
          <w:rFonts w:eastAsia="Times New Roman" w:cs="Times New Roman"/>
          <w:lang w:bidi="en-US"/>
        </w:rPr>
        <w:br/>
        <w:t xml:space="preserve">Per kg gedoseerd natriumsulfiet neemt de zouthoeveelheid in het beluchtingsbekken toe. </w:t>
      </w:r>
      <w:r w:rsidRPr="006144E2">
        <w:rPr>
          <w:rFonts w:eastAsia="Times New Roman" w:cs="Times New Roman"/>
          <w:lang w:bidi="en-US"/>
        </w:rPr>
        <w:br/>
        <w:t>Er dient daarom vooraf door het laboratorium berekend te worden hoe groot deze stijging zal zijn, deze moet onder de maxime grens van 2000</w:t>
      </w:r>
      <w:r w:rsidR="004E1010">
        <w:rPr>
          <w:rFonts w:eastAsia="Times New Roman" w:cs="Times New Roman"/>
          <w:lang w:bidi="en-US"/>
        </w:rPr>
        <w:t xml:space="preserve"> </w:t>
      </w:r>
      <w:r w:rsidRPr="006144E2">
        <w:rPr>
          <w:rFonts w:eastAsia="Times New Roman" w:cs="Times New Roman"/>
          <w:lang w:bidi="en-US"/>
        </w:rPr>
        <w:t>mg/l blijven (geleidbaarheid &lt;3000</w:t>
      </w:r>
      <w:r w:rsidR="004E1010">
        <w:rPr>
          <w:rFonts w:eastAsia="Times New Roman" w:cs="Times New Roman"/>
          <w:lang w:bidi="en-US"/>
        </w:rPr>
        <w:t xml:space="preserve"> </w:t>
      </w:r>
      <w:r w:rsidRPr="006144E2">
        <w:rPr>
          <w:rFonts w:eastAsia="Times New Roman" w:cs="Times New Roman"/>
          <w:lang w:bidi="en-US"/>
        </w:rPr>
        <w:t xml:space="preserve">µS/cm) . </w:t>
      </w:r>
      <w:r w:rsidRPr="006144E2">
        <w:rPr>
          <w:rFonts w:eastAsia="Times New Roman" w:cs="Times New Roman"/>
          <w:lang w:bidi="en-US"/>
        </w:rPr>
        <w:br/>
        <w:t xml:space="preserve">Indien daardoor beide proeven niet in hetzelfde testwater kunnen uitgevoerd worden, zal het testmedium tussen de 2 proeven vernieuwd moeten worden. </w:t>
      </w:r>
      <w:r w:rsidRPr="006144E2">
        <w:rPr>
          <w:rFonts w:eastAsia="Times New Roman" w:cs="Times New Roman"/>
          <w:lang w:bidi="en-US"/>
        </w:rPr>
        <w:br/>
        <w:t>De kost hiervoor wordt dan verrekend aan dezelfde prijs als voor het vullen van het bekken.</w:t>
      </w:r>
      <w:r w:rsidRPr="006144E2">
        <w:rPr>
          <w:rFonts w:eastAsia="Times New Roman" w:cs="Times New Roman"/>
          <w:lang w:bidi="en-US"/>
        </w:rPr>
        <w:br/>
      </w:r>
      <w:r w:rsidRPr="006144E2">
        <w:rPr>
          <w:rFonts w:eastAsia="Times New Roman" w:cs="Times New Roman"/>
          <w:lang w:bidi="en-US"/>
        </w:rPr>
        <w:lastRenderedPageBreak/>
        <w:t xml:space="preserve">Aan het werken met natriumsulfiet zijn risico’s verbonden. </w:t>
      </w:r>
      <w:r w:rsidRPr="006144E2">
        <w:rPr>
          <w:rFonts w:eastAsia="Times New Roman" w:cs="Times New Roman"/>
          <w:lang w:bidi="en-US"/>
        </w:rPr>
        <w:br/>
        <w:t>De gebruiker dient zich hierover goed te informeren en alle benodigde veiligheidsvoorschriften in acht te nemen (veiligheidsbril, veiligheidshandschoenen, beschermende kleding).</w:t>
      </w:r>
    </w:p>
    <w:p w14:paraId="63F6F1E5" w14:textId="77777777" w:rsidR="007F2EB3" w:rsidRPr="006144E2" w:rsidRDefault="007F2EB3" w:rsidP="007F2EB3">
      <w:pPr>
        <w:spacing w:after="200"/>
        <w:rPr>
          <w:rFonts w:eastAsia="Times New Roman" w:cs="Times New Roman"/>
          <w:i/>
          <w:lang w:bidi="en-US"/>
        </w:rPr>
      </w:pPr>
      <w:r w:rsidRPr="006144E2">
        <w:rPr>
          <w:rFonts w:eastAsia="Times New Roman" w:cs="Times New Roman"/>
          <w:i/>
          <w:u w:val="single"/>
          <w:lang w:bidi="en-US"/>
        </w:rPr>
        <w:t>A.I.2.2. Leveren en toedienen van het kobaltzout</w:t>
      </w:r>
    </w:p>
    <w:p w14:paraId="13AAC15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Kobaltzout wordt toegepast als katalysator.</w:t>
      </w:r>
      <w:r w:rsidRPr="006144E2">
        <w:rPr>
          <w:rFonts w:eastAsia="Times New Roman" w:cs="Times New Roman"/>
          <w:lang w:bidi="en-US"/>
        </w:rPr>
        <w:br/>
        <w:t>Het laboratorium berekent de nodige hoeveelheid kobaltzout nodig voor de proef.</w:t>
      </w:r>
      <w:r w:rsidRPr="006144E2">
        <w:rPr>
          <w:rFonts w:eastAsia="Times New Roman" w:cs="Times New Roman"/>
          <w:lang w:bidi="en-US"/>
        </w:rPr>
        <w:br/>
        <w:t>Dit kobaltzout wordt op verschillende punten in het beluchtingsbekken toegediend.</w:t>
      </w:r>
      <w:r w:rsidRPr="006144E2">
        <w:rPr>
          <w:rFonts w:eastAsia="Times New Roman" w:cs="Times New Roman"/>
          <w:lang w:bidi="en-US"/>
        </w:rPr>
        <w:br/>
        <w:t>Indien de proef in effluent of grondwater uitgevoerd wordt, dient er vooraf bepaald te worden of er niet te veel kobalt complexerende verbindingen (organische verbindingen) in het testmedium aanwezig zijn.</w:t>
      </w:r>
      <w:r w:rsidRPr="006144E2">
        <w:rPr>
          <w:rFonts w:eastAsia="Times New Roman" w:cs="Times New Roman"/>
          <w:lang w:bidi="en-US"/>
        </w:rPr>
        <w:br/>
        <w:t>Indien blijkt dat het testmedium niet geschikt is om de OC meting uit te voeren dient er alsnog overgeschakeld te worden op een ander testmedium.</w:t>
      </w:r>
      <w:r w:rsidRPr="006144E2">
        <w:rPr>
          <w:rFonts w:eastAsia="Times New Roman" w:cs="Times New Roman"/>
          <w:lang w:bidi="en-US"/>
        </w:rPr>
        <w:br/>
        <w:t xml:space="preserve">Aan het werken met kobaltzout zijn risico’s verbonden. </w:t>
      </w:r>
      <w:r w:rsidRPr="006144E2">
        <w:rPr>
          <w:rFonts w:eastAsia="Times New Roman" w:cs="Times New Roman"/>
          <w:lang w:bidi="en-US"/>
        </w:rPr>
        <w:br/>
        <w:t>De gebruiker dient zich hierover goed te informeren en alle benodigde veiligheidsvoorschriften in acht te nemen (veiligheidsbril, veiligheidshandschoenen, beschermende kleding).</w:t>
      </w:r>
    </w:p>
    <w:p w14:paraId="18C74C8B" w14:textId="77777777" w:rsidR="007F2EB3" w:rsidRPr="006144E2" w:rsidRDefault="007F2EB3" w:rsidP="007F2EB3">
      <w:pPr>
        <w:spacing w:after="200"/>
        <w:rPr>
          <w:rFonts w:eastAsia="Times New Roman" w:cs="Times New Roman"/>
          <w:i/>
          <w:u w:val="single"/>
          <w:lang w:bidi="en-US"/>
        </w:rPr>
      </w:pPr>
      <w:r w:rsidRPr="006144E2">
        <w:rPr>
          <w:rFonts w:eastAsia="Times New Roman" w:cs="Times New Roman"/>
          <w:i/>
          <w:u w:val="single"/>
          <w:lang w:bidi="en-US"/>
        </w:rPr>
        <w:t>A.I.2.3. Leveren en aansluiten van de vermogenmeter.</w:t>
      </w:r>
    </w:p>
    <w:p w14:paraId="1083E5A2" w14:textId="77777777" w:rsidR="00543BBA" w:rsidRDefault="00543BBA" w:rsidP="00543BBA">
      <w:r>
        <w:t>De vermogenmeting van blower en voortstuwer is:</w:t>
      </w:r>
    </w:p>
    <w:p w14:paraId="2F0D3AFD" w14:textId="049694C2" w:rsidR="00543BBA" w:rsidRDefault="00543BBA" w:rsidP="00543BBA">
      <w:pPr>
        <w:pStyle w:val="Lijstalinea"/>
        <w:numPr>
          <w:ilvl w:val="0"/>
          <w:numId w:val="126"/>
        </w:numPr>
      </w:pPr>
      <w:r>
        <w:t>Incl. verliezen over frequentiesturing en bekabeling (tot in ALSB) indien dezelfde opdrachtnemer ook de frequentiesturing levert</w:t>
      </w:r>
      <w:r w:rsidR="00B00963">
        <w:t xml:space="preserve"> </w:t>
      </w:r>
      <w:r>
        <w:t>: meting aan ingangszijde van de frequentiesturing</w:t>
      </w:r>
    </w:p>
    <w:p w14:paraId="299CCC29" w14:textId="77777777" w:rsidR="00543BBA" w:rsidRDefault="00543BBA" w:rsidP="00543BBA">
      <w:pPr>
        <w:pStyle w:val="Lijstalinea"/>
        <w:numPr>
          <w:ilvl w:val="0"/>
          <w:numId w:val="126"/>
        </w:numPr>
      </w:pPr>
      <w:r>
        <w:t>Gemeten aan de klemmen lokaal bord in het andere geval.</w:t>
      </w:r>
    </w:p>
    <w:p w14:paraId="00BBE768" w14:textId="77777777" w:rsidR="003245E1" w:rsidRDefault="00B00963" w:rsidP="00543BBA">
      <w:pPr>
        <w:spacing w:after="200"/>
        <w:rPr>
          <w:rFonts w:eastAsia="Times New Roman" w:cs="Times New Roman"/>
          <w:lang w:bidi="en-US"/>
        </w:rPr>
      </w:pPr>
      <w:r w:rsidRPr="006144E2">
        <w:rPr>
          <w:rFonts w:eastAsia="Times New Roman" w:cs="Times New Roman"/>
          <w:lang w:bidi="en-US"/>
        </w:rPr>
        <w:t>Bij packaged units wordt het vermogen aan de ingang van de package gemeten.</w:t>
      </w:r>
      <w:r w:rsidRPr="006144E2">
        <w:rPr>
          <w:rFonts w:eastAsia="Times New Roman" w:cs="Times New Roman"/>
          <w:lang w:bidi="en-US"/>
        </w:rPr>
        <w:br/>
      </w:r>
    </w:p>
    <w:p w14:paraId="0E16434D" w14:textId="12ED404E" w:rsidR="003245E1" w:rsidRDefault="003245E1" w:rsidP="00543BBA">
      <w:pPr>
        <w:spacing w:after="200"/>
        <w:rPr>
          <w:rFonts w:eastAsia="Times New Roman" w:cs="Times New Roman"/>
          <w:lang w:bidi="en-US"/>
        </w:rPr>
      </w:pPr>
      <w:r>
        <w:rPr>
          <w:rFonts w:eastAsia="Times New Roman" w:cs="Times New Roman"/>
          <w:lang w:bidi="en-US"/>
        </w:rPr>
        <w:t xml:space="preserve">De vermogenmeter is geschikt </w:t>
      </w:r>
      <w:r w:rsidR="007E79A6">
        <w:rPr>
          <w:rFonts w:eastAsia="Times New Roman" w:cs="Times New Roman"/>
          <w:lang w:bidi="en-US"/>
        </w:rPr>
        <w:t>voor de optredende harmonischen op spanning en stroom.</w:t>
      </w:r>
      <w:r>
        <w:rPr>
          <w:rFonts w:eastAsia="Times New Roman" w:cs="Times New Roman"/>
          <w:lang w:bidi="en-US"/>
        </w:rPr>
        <w:t xml:space="preserve">  </w:t>
      </w:r>
    </w:p>
    <w:p w14:paraId="7F5108F9" w14:textId="16456398" w:rsidR="00543BBA" w:rsidRDefault="00543BBA" w:rsidP="00543BBA">
      <w:pPr>
        <w:spacing w:after="200"/>
        <w:rPr>
          <w:rFonts w:eastAsia="Times New Roman" w:cs="Times New Roman"/>
          <w:lang w:bidi="en-US"/>
        </w:rPr>
      </w:pPr>
      <w:r>
        <w:rPr>
          <w:rFonts w:eastAsia="Times New Roman" w:cs="Times New Roman"/>
          <w:lang w:bidi="en-US"/>
        </w:rPr>
        <w:t>De garanties/rendement zijn op basis van bovenstaande vermogenmeting en plaats van vermogenmeting.</w:t>
      </w:r>
    </w:p>
    <w:p w14:paraId="62D22E9E" w14:textId="4891373D" w:rsidR="00543BBA" w:rsidRDefault="00543BBA" w:rsidP="00543BBA">
      <w:pPr>
        <w:spacing w:after="200"/>
        <w:rPr>
          <w:rFonts w:eastAsia="Times New Roman" w:cs="Times New Roman"/>
          <w:lang w:bidi="en-US"/>
        </w:rPr>
      </w:pPr>
      <w:r>
        <w:rPr>
          <w:rFonts w:eastAsia="Times New Roman" w:cs="Times New Roman"/>
          <w:lang w:bidi="en-US"/>
        </w:rPr>
        <w:t>Tijdens de beluchtingsproef moeten de blowers en voortstuwers tussen 45-50Hz worden ingesteld, hoger of lager is niet toegelaten.</w:t>
      </w:r>
    </w:p>
    <w:p w14:paraId="30D03D99" w14:textId="542BCD9F"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gemiddeld opgenomen vermogen van iedere beluchter moet opgemeten worden.  </w:t>
      </w:r>
      <w:r w:rsidRPr="006144E2">
        <w:rPr>
          <w:rFonts w:eastAsia="Times New Roman" w:cs="Times New Roman"/>
          <w:lang w:bidi="en-US"/>
        </w:rPr>
        <w:br/>
        <w:t xml:space="preserve">Het vermogen wordt continu geregistreerd of wordt berekend uit minstens 5 waarnemingen per toestel en gespreid over de duur van de proef.  </w:t>
      </w:r>
      <w:r w:rsidRPr="006144E2">
        <w:rPr>
          <w:rFonts w:eastAsia="Times New Roman" w:cs="Times New Roman"/>
          <w:lang w:bidi="en-US"/>
        </w:rPr>
        <w:br/>
        <w:t>Dit gemeten vermogen wordt gebruikt voor de berekening van de rendement.</w:t>
      </w:r>
      <w:r w:rsidRPr="006144E2">
        <w:rPr>
          <w:rFonts w:eastAsia="Times New Roman" w:cs="Times New Roman"/>
          <w:lang w:bidi="en-US"/>
        </w:rPr>
        <w:br/>
        <w:t>De meting gebeurt nadat de toestellen voldoende opgewarmd zijn.</w:t>
      </w:r>
      <w:r w:rsidRPr="006144E2">
        <w:rPr>
          <w:rFonts w:eastAsia="Times New Roman" w:cs="Times New Roman"/>
          <w:lang w:bidi="en-US"/>
        </w:rPr>
        <w:br/>
      </w:r>
    </w:p>
    <w:p w14:paraId="3FD7ECE6" w14:textId="77777777" w:rsidR="007F2EB3" w:rsidRPr="006144E2" w:rsidRDefault="007F2EB3" w:rsidP="007F2EB3">
      <w:pPr>
        <w:keepNext/>
        <w:spacing w:after="200"/>
        <w:rPr>
          <w:rFonts w:eastAsia="Times New Roman" w:cs="Times New Roman"/>
          <w:i/>
          <w:u w:val="single"/>
          <w:lang w:bidi="en-US"/>
        </w:rPr>
      </w:pPr>
      <w:r w:rsidRPr="006144E2">
        <w:rPr>
          <w:rFonts w:eastAsia="Times New Roman" w:cs="Times New Roman"/>
          <w:i/>
          <w:u w:val="single"/>
          <w:lang w:bidi="en-US"/>
        </w:rPr>
        <w:t>A.I.2.4. Leveren en plaatsen van de zuurstofsondes</w:t>
      </w:r>
    </w:p>
    <w:p w14:paraId="59A816FC" w14:textId="77777777" w:rsidR="007F2EB3" w:rsidRPr="006144E2" w:rsidRDefault="007F2EB3" w:rsidP="007F2EB3">
      <w:pPr>
        <w:autoSpaceDE w:val="0"/>
        <w:autoSpaceDN w:val="0"/>
        <w:adjustRightInd w:val="0"/>
        <w:spacing w:after="0" w:line="240" w:lineRule="auto"/>
        <w:rPr>
          <w:rFonts w:eastAsia="Times New Roman" w:cs="Times New Roman"/>
          <w:lang w:bidi="en-US"/>
        </w:rPr>
      </w:pPr>
      <w:r w:rsidRPr="006144E2">
        <w:rPr>
          <w:rFonts w:eastAsia="Times New Roman" w:cs="Times New Roman"/>
          <w:lang w:bidi="en-US"/>
        </w:rPr>
        <w:t>Er worden minimaal 4 correct werkende zuurstofsondes voorzien.</w:t>
      </w:r>
    </w:p>
    <w:p w14:paraId="20869CD0" w14:textId="77777777" w:rsidR="007F2EB3" w:rsidRPr="006144E2" w:rsidRDefault="007F2EB3" w:rsidP="007F2EB3">
      <w:pPr>
        <w:autoSpaceDE w:val="0"/>
        <w:autoSpaceDN w:val="0"/>
        <w:adjustRightInd w:val="0"/>
        <w:spacing w:after="0" w:line="240" w:lineRule="auto"/>
        <w:rPr>
          <w:rFonts w:eastAsia="Times New Roman" w:cs="Times New Roman"/>
          <w:lang w:bidi="en-US"/>
        </w:rPr>
      </w:pPr>
      <w:r w:rsidRPr="006144E2">
        <w:rPr>
          <w:rFonts w:eastAsia="Times New Roman" w:cs="Times New Roman"/>
          <w:lang w:bidi="en-US"/>
        </w:rPr>
        <w:lastRenderedPageBreak/>
        <w:t>Bij beluchtingsbekkens met een volume groter dan 3.000 m³ worden 2 extra zuurstofsondes voorzien.</w:t>
      </w:r>
      <w:r w:rsidRPr="006144E2">
        <w:rPr>
          <w:rFonts w:eastAsia="Times New Roman" w:cs="Times New Roman"/>
          <w:lang w:bidi="en-US"/>
        </w:rPr>
        <w:br/>
        <w:t>De tijd die de sonde nodig heeft om 90% van haar eindwaarde te bereiken, moet in verhouding staan tot de k</w:t>
      </w:r>
      <w:r w:rsidRPr="006144E2">
        <w:rPr>
          <w:rFonts w:eastAsia="Times New Roman" w:cs="Times New Roman"/>
          <w:vertAlign w:val="subscript"/>
          <w:lang w:bidi="en-US"/>
        </w:rPr>
        <w:t>l</w:t>
      </w:r>
      <w:r w:rsidRPr="006144E2">
        <w:rPr>
          <w:rFonts w:eastAsia="Times New Roman" w:cs="Times New Roman"/>
          <w:lang w:bidi="en-US"/>
        </w:rPr>
        <w:t>a</w:t>
      </w:r>
      <w:r w:rsidRPr="006144E2">
        <w:rPr>
          <w:rFonts w:eastAsia="Times New Roman" w:cs="Times New Roman"/>
          <w:vertAlign w:val="subscript"/>
          <w:lang w:bidi="en-US"/>
        </w:rPr>
        <w:t>T</w:t>
      </w:r>
      <w:r w:rsidRPr="006144E2">
        <w:rPr>
          <w:rFonts w:eastAsia="Times New Roman" w:cs="Times New Roman"/>
          <w:lang w:bidi="en-US"/>
        </w:rPr>
        <w:t xml:space="preserve"> van het beluchtingssysteem. </w:t>
      </w:r>
      <w:r w:rsidRPr="006144E2">
        <w:rPr>
          <w:rFonts w:eastAsia="Times New Roman" w:cs="Times New Roman"/>
          <w:lang w:bidi="en-US"/>
        </w:rPr>
        <w:br/>
        <w:t>Dit betekent dat hoe sneller het beluchtingssysteem naar verzadiging gaat hoe sneller de sonde de verandering in de zuurstofconcentratie moet kunnen waarnemen en verwerken.</w:t>
      </w:r>
      <w:r w:rsidRPr="006144E2">
        <w:rPr>
          <w:rFonts w:eastAsia="Times New Roman" w:cs="Times New Roman"/>
          <w:lang w:bidi="en-US"/>
        </w:rPr>
        <w:br/>
        <w:t xml:space="preserve">De minimale benodigde responsietijd wordt berekend aan de hand van de formule </w:t>
      </w:r>
    </w:p>
    <w:p w14:paraId="673A942D" w14:textId="77777777" w:rsidR="007F2EB3" w:rsidRPr="006144E2" w:rsidRDefault="007F2EB3" w:rsidP="007F2EB3">
      <w:pPr>
        <w:autoSpaceDE w:val="0"/>
        <w:autoSpaceDN w:val="0"/>
        <w:adjustRightInd w:val="0"/>
        <w:spacing w:after="0" w:line="240" w:lineRule="auto"/>
        <w:rPr>
          <w:rFonts w:eastAsia="Times New Roman" w:cs="Times New Roman"/>
          <w:lang w:bidi="en-US"/>
        </w:rPr>
      </w:pPr>
      <w:r w:rsidRPr="006144E2">
        <w:rPr>
          <w:rFonts w:eastAsia="Times New Roman" w:cs="Arial"/>
          <w:i/>
          <w:iCs/>
          <w:color w:val="000000"/>
          <w:sz w:val="20"/>
          <w:szCs w:val="20"/>
          <w:lang w:bidi="en-US"/>
        </w:rPr>
        <w:t>t</w:t>
      </w:r>
      <w:r w:rsidRPr="006144E2">
        <w:rPr>
          <w:rFonts w:eastAsia="Times New Roman" w:cs="Arial"/>
          <w:color w:val="000000"/>
          <w:sz w:val="12"/>
          <w:szCs w:val="12"/>
          <w:lang w:bidi="en-US"/>
        </w:rPr>
        <w:t>90%</w:t>
      </w:r>
      <w:r w:rsidRPr="006144E2">
        <w:rPr>
          <w:rFonts w:eastAsia="Times New Roman" w:cs="Arial"/>
          <w:color w:val="000000"/>
          <w:sz w:val="20"/>
          <w:szCs w:val="20"/>
          <w:lang w:bidi="en-US"/>
        </w:rPr>
        <w:t xml:space="preserve">-Sonde [Seconden] </w:t>
      </w:r>
      <w:r w:rsidRPr="006144E2">
        <w:rPr>
          <w:rFonts w:ascii="Symbol" w:eastAsia="Times New Roman" w:hAnsi="Symbol" w:cs="Symbol"/>
          <w:color w:val="000000"/>
          <w:sz w:val="20"/>
          <w:szCs w:val="20"/>
          <w:lang w:bidi="en-US"/>
        </w:rPr>
        <w:t></w:t>
      </w:r>
      <w:r w:rsidRPr="006144E2">
        <w:rPr>
          <w:rFonts w:eastAsia="Times New Roman" w:cs="Arial"/>
          <w:color w:val="000000"/>
          <w:sz w:val="20"/>
          <w:szCs w:val="20"/>
          <w:lang w:bidi="en-US"/>
        </w:rPr>
        <w:t xml:space="preserve"> 415/</w:t>
      </w:r>
      <w:r w:rsidRPr="006144E2">
        <w:rPr>
          <w:rFonts w:eastAsia="Times New Roman" w:cs="Arial"/>
          <w:i/>
          <w:iCs/>
          <w:color w:val="000000"/>
          <w:sz w:val="20"/>
          <w:szCs w:val="20"/>
          <w:lang w:bidi="en-US"/>
        </w:rPr>
        <w:t>k</w:t>
      </w:r>
      <w:r w:rsidRPr="006144E2">
        <w:rPr>
          <w:rFonts w:eastAsia="Times New Roman" w:cs="Arial"/>
          <w:color w:val="000000"/>
          <w:sz w:val="12"/>
          <w:szCs w:val="12"/>
          <w:lang w:bidi="en-US"/>
        </w:rPr>
        <w:t>L</w:t>
      </w:r>
      <w:r w:rsidRPr="006144E2">
        <w:rPr>
          <w:rFonts w:eastAsia="Times New Roman" w:cs="Arial"/>
          <w:i/>
          <w:iCs/>
          <w:color w:val="000000"/>
          <w:sz w:val="20"/>
          <w:szCs w:val="20"/>
          <w:lang w:bidi="en-US"/>
        </w:rPr>
        <w:t>a</w:t>
      </w:r>
      <w:r w:rsidRPr="006144E2">
        <w:rPr>
          <w:rFonts w:eastAsia="Times New Roman" w:cs="Arial"/>
          <w:color w:val="000000"/>
          <w:sz w:val="12"/>
          <w:szCs w:val="12"/>
          <w:lang w:bidi="en-US"/>
        </w:rPr>
        <w:t xml:space="preserve">T, </w:t>
      </w:r>
      <w:r w:rsidRPr="006144E2">
        <w:rPr>
          <w:rFonts w:eastAsia="Times New Roman" w:cs="Times New Roman"/>
          <w:lang w:bidi="en-US"/>
        </w:rPr>
        <w:t xml:space="preserve"> en aangepaste zuurstofsondes worden ingezet voor de uitvoering van de proef.</w:t>
      </w:r>
      <w:r w:rsidRPr="006144E2">
        <w:rPr>
          <w:rFonts w:eastAsia="Times New Roman" w:cs="Times New Roman"/>
          <w:lang w:bidi="en-US"/>
        </w:rPr>
        <w:br/>
      </w:r>
      <w:r w:rsidRPr="006144E2">
        <w:rPr>
          <w:rFonts w:eastAsia="Times New Roman" w:cs="Times New Roman"/>
          <w:b/>
          <w:lang w:bidi="en-US"/>
        </w:rPr>
        <w:t>De locatie voor de opstelling van de zuurstofsondes wordt vooraf vastgelegd door Aquafin of haar gemachtigde en staat vermeld op de plannen en in het bijzonder bestek van de aannemer.</w:t>
      </w:r>
      <w:r w:rsidRPr="006144E2">
        <w:rPr>
          <w:rFonts w:eastAsia="Times New Roman" w:cs="Times New Roman"/>
          <w:lang w:bidi="en-US"/>
        </w:rPr>
        <w:t xml:space="preserve"> </w:t>
      </w:r>
      <w:r w:rsidRPr="006144E2">
        <w:rPr>
          <w:rFonts w:eastAsia="Times New Roman" w:cs="Times New Roman"/>
          <w:lang w:bidi="en-US"/>
        </w:rPr>
        <w:br/>
      </w:r>
      <w:r w:rsidRPr="006144E2">
        <w:rPr>
          <w:rFonts w:eastAsia="Times New Roman" w:cs="Times New Roman"/>
          <w:lang w:bidi="en-US"/>
        </w:rPr>
        <w:br/>
      </w:r>
      <w:r w:rsidRPr="006144E2">
        <w:rPr>
          <w:rFonts w:eastAsia="Times New Roman" w:cs="Times New Roman"/>
          <w:i/>
          <w:u w:val="single"/>
          <w:lang w:bidi="en-US"/>
        </w:rPr>
        <w:t>A.I.2.5. Leveren en plaatsen van temperatuurmeting</w:t>
      </w:r>
    </w:p>
    <w:p w14:paraId="4D538087" w14:textId="77777777" w:rsidR="007F2EB3" w:rsidRPr="006144E2" w:rsidRDefault="007F2EB3" w:rsidP="007F2EB3">
      <w:pPr>
        <w:spacing w:after="200"/>
        <w:rPr>
          <w:rFonts w:eastAsia="Times New Roman" w:cs="Times New Roman"/>
          <w:i/>
          <w:u w:val="single"/>
          <w:lang w:bidi="en-US"/>
        </w:rPr>
      </w:pPr>
      <w:r w:rsidRPr="006144E2">
        <w:rPr>
          <w:rFonts w:eastAsia="Times New Roman" w:cs="Times New Roman"/>
          <w:lang w:bidi="en-US"/>
        </w:rPr>
        <w:t>Er wordt door het labo minstens 1 correct werkende temperatuurmeter geleverd en geplaatst in het testmedium op een willekeurige locatie.</w:t>
      </w:r>
      <w:r w:rsidRPr="006144E2">
        <w:rPr>
          <w:rFonts w:eastAsia="Times New Roman" w:cs="Times New Roman"/>
          <w:lang w:bidi="en-US"/>
        </w:rPr>
        <w:br/>
        <w:t xml:space="preserve">De temperatuurmeter moet minimaal een nauwkeurigheid van 0,1°C hebben. </w:t>
      </w:r>
      <w:r w:rsidRPr="006144E2">
        <w:rPr>
          <w:rFonts w:eastAsia="Times New Roman" w:cs="Times New Roman"/>
          <w:lang w:bidi="en-US"/>
        </w:rPr>
        <w:br/>
        <w:t>De minimale watertemperatuur om een proef bij uit te kunnen voeren bedraagt 5°C.</w:t>
      </w:r>
      <w:r w:rsidRPr="006144E2">
        <w:rPr>
          <w:rFonts w:eastAsia="Times New Roman" w:cs="Times New Roman"/>
          <w:lang w:bidi="en-US"/>
        </w:rPr>
        <w:br/>
        <w:t xml:space="preserve">Indien gedurende de OC-meting de watertemperatuur met meer dan 2°C veranderd, dan moet de meting worden herhaald. </w:t>
      </w:r>
      <w:r w:rsidRPr="006144E2">
        <w:rPr>
          <w:rFonts w:eastAsia="Times New Roman" w:cs="Times New Roman"/>
          <w:lang w:bidi="en-US"/>
        </w:rPr>
        <w:br/>
      </w:r>
      <w:r w:rsidRPr="006144E2">
        <w:rPr>
          <w:rFonts w:eastAsia="Times New Roman" w:cs="Times New Roman"/>
          <w:i/>
          <w:u w:val="single"/>
          <w:lang w:bidi="en-US"/>
        </w:rPr>
        <w:br/>
        <w:t>A.I.2.6. Leveren en plaatsen van alle overige meetapparatuur</w:t>
      </w:r>
    </w:p>
    <w:p w14:paraId="1776906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laboratorium zorgt verder voor een meetlat, een timer, geleidbaarheidsmeter, zoutoplossingsmeter, en alle overige meetapparaten die noodzakelijk zijn voor een goed verloop van de proef.</w:t>
      </w:r>
    </w:p>
    <w:p w14:paraId="3A8DFB89" w14:textId="77777777" w:rsidR="007F2EB3" w:rsidRPr="006144E2" w:rsidRDefault="007F2EB3" w:rsidP="007F2EB3">
      <w:pPr>
        <w:spacing w:after="200"/>
        <w:rPr>
          <w:rFonts w:eastAsia="Times New Roman" w:cs="Times New Roman"/>
          <w:i/>
          <w:u w:val="single"/>
          <w:lang w:bidi="en-US"/>
        </w:rPr>
      </w:pPr>
      <w:r w:rsidRPr="006144E2">
        <w:rPr>
          <w:rFonts w:eastAsia="Times New Roman" w:cs="Times New Roman"/>
          <w:i/>
          <w:u w:val="single"/>
          <w:lang w:bidi="en-US"/>
        </w:rPr>
        <w:br/>
        <w:t>A.I.2.7. Alle metingen tijdens de proef</w:t>
      </w:r>
    </w:p>
    <w:p w14:paraId="73F77AE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Al de metingen gebeuren door het laboratorium in aanwezigheid van de aannemer. </w:t>
      </w:r>
      <w:r w:rsidRPr="006144E2">
        <w:rPr>
          <w:rFonts w:eastAsia="Times New Roman" w:cs="Times New Roman"/>
          <w:lang w:bidi="en-US"/>
        </w:rPr>
        <w:br/>
        <w:t>De aannemer en opdrachtgever zullen na de metingen een kopie ontvangen van de opgemeten waarden.</w:t>
      </w:r>
    </w:p>
    <w:p w14:paraId="7831E7D8" w14:textId="77777777" w:rsidR="007F2EB3" w:rsidRPr="006144E2" w:rsidRDefault="007F2EB3" w:rsidP="007F2EB3">
      <w:pPr>
        <w:spacing w:after="200"/>
        <w:rPr>
          <w:rFonts w:eastAsia="Times New Roman" w:cs="Times New Roman"/>
          <w:u w:val="single"/>
          <w:lang w:bidi="en-US"/>
        </w:rPr>
      </w:pPr>
    </w:p>
    <w:p w14:paraId="2D984F11" w14:textId="77777777" w:rsidR="007F2EB3" w:rsidRPr="00A05D63" w:rsidRDefault="007F2EB3" w:rsidP="00B57F13">
      <w:pPr>
        <w:rPr>
          <w:b/>
          <w:u w:val="single"/>
          <w:lang w:bidi="en-US"/>
        </w:rPr>
      </w:pPr>
      <w:r w:rsidRPr="00A05D63">
        <w:rPr>
          <w:b/>
          <w:u w:val="single"/>
          <w:lang w:bidi="en-US"/>
        </w:rPr>
        <w:t>A.II. Uitvoering van de absorptie meting in rein water</w:t>
      </w:r>
    </w:p>
    <w:p w14:paraId="471E13EB" w14:textId="77777777" w:rsidR="007F2EB3" w:rsidRPr="006144E2" w:rsidRDefault="007F2EB3" w:rsidP="007F2EB3">
      <w:pPr>
        <w:spacing w:after="200"/>
        <w:rPr>
          <w:rFonts w:eastAsia="Times New Roman" w:cs="Times New Roman"/>
          <w:u w:val="single"/>
          <w:lang w:bidi="en-US"/>
        </w:rPr>
      </w:pPr>
    </w:p>
    <w:p w14:paraId="67EF08EB"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A.II.1. Vullen en verzadigen van het medium in het beluchtingsbekken</w:t>
      </w:r>
    </w:p>
    <w:p w14:paraId="5836047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beluchtingsbekken wordt gevuld met het gekozen medium, en daags voordien worden alle beluchters en voortstuwers aangezet teneinde een met zuurstof verzadigd bekken te bekomen.</w:t>
      </w:r>
      <w:r w:rsidRPr="006144E2">
        <w:rPr>
          <w:rFonts w:eastAsia="Times New Roman" w:cs="Times New Roman"/>
          <w:lang w:bidi="en-US"/>
        </w:rPr>
        <w:br/>
        <w:t xml:space="preserve">Indien nodig wordt daags voordien ook het chloorbleekloog toegevoegd. </w:t>
      </w:r>
    </w:p>
    <w:p w14:paraId="2B558AE4" w14:textId="77777777" w:rsidR="007F2EB3" w:rsidRPr="006144E2" w:rsidRDefault="007F2EB3" w:rsidP="007F2EB3">
      <w:pPr>
        <w:spacing w:after="200"/>
        <w:rPr>
          <w:rFonts w:eastAsia="Times New Roman" w:cs="Times New Roman"/>
          <w:lang w:bidi="en-US"/>
        </w:rPr>
      </w:pPr>
    </w:p>
    <w:p w14:paraId="0BBE21E0" w14:textId="77777777" w:rsidR="007F2EB3" w:rsidRPr="006144E2" w:rsidRDefault="007F2EB3" w:rsidP="007F2EB3">
      <w:pPr>
        <w:keepNext/>
        <w:spacing w:after="200"/>
        <w:rPr>
          <w:rFonts w:eastAsia="Times New Roman" w:cs="Times New Roman"/>
          <w:b/>
          <w:u w:val="single"/>
          <w:lang w:bidi="en-US"/>
        </w:rPr>
      </w:pPr>
      <w:r w:rsidRPr="006144E2">
        <w:rPr>
          <w:rFonts w:eastAsia="Times New Roman" w:cs="Times New Roman"/>
          <w:b/>
          <w:u w:val="single"/>
          <w:lang w:bidi="en-US"/>
        </w:rPr>
        <w:lastRenderedPageBreak/>
        <w:t>A.II.2. Verwijderen van de opgeloste zuurstof.</w:t>
      </w:r>
    </w:p>
    <w:p w14:paraId="18264813"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voortstuwers worden aan- en de beluchters uitgezet.</w:t>
      </w:r>
      <w:r w:rsidRPr="006144E2">
        <w:rPr>
          <w:rFonts w:eastAsia="Times New Roman" w:cs="Times New Roman"/>
          <w:lang w:bidi="en-US"/>
        </w:rPr>
        <w:br/>
        <w:t xml:space="preserve">Het natriumsulfiet wordt nu toegediend over de verschillende verdeelpunten.  </w:t>
      </w:r>
    </w:p>
    <w:p w14:paraId="0FA7AF23" w14:textId="77777777" w:rsidR="007F2EB3" w:rsidRPr="006144E2" w:rsidRDefault="007F2EB3" w:rsidP="007F2EB3">
      <w:pPr>
        <w:spacing w:after="200"/>
        <w:rPr>
          <w:rFonts w:eastAsia="Times New Roman" w:cs="Times New Roman"/>
          <w:lang w:bidi="en-US"/>
        </w:rPr>
      </w:pPr>
    </w:p>
    <w:p w14:paraId="2EF687F7" w14:textId="3BD371AF" w:rsidR="007F2EB3" w:rsidRPr="006144E2" w:rsidRDefault="007F2EB3" w:rsidP="007F2EB3">
      <w:pPr>
        <w:spacing w:after="200"/>
        <w:rPr>
          <w:rFonts w:eastAsia="Times New Roman" w:cs="Times New Roman"/>
          <w:b/>
          <w:u w:val="single"/>
          <w:lang w:bidi="en-US"/>
        </w:rPr>
      </w:pPr>
    </w:p>
    <w:p w14:paraId="42CAD5B0"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A.II.3. De OC meting .</w:t>
      </w:r>
    </w:p>
    <w:p w14:paraId="7A749B4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Nadat al het natriumsulfiet is toegevoegd en het water volkomen zuurstofloos is, worden de beluchters opnieuw gestart.</w:t>
      </w:r>
      <w:r w:rsidRPr="006144E2">
        <w:rPr>
          <w:rFonts w:eastAsia="Times New Roman" w:cs="Times New Roman"/>
          <w:lang w:bidi="en-US"/>
        </w:rPr>
        <w:br/>
        <w:t>De duur van de meting is minstens 2 maal de tijd nodig om tot 90% van de verzadigingswaarde te bereiken, ofwel 4,6/ k</w:t>
      </w:r>
      <w:r w:rsidRPr="006144E2">
        <w:rPr>
          <w:rFonts w:eastAsia="Times New Roman" w:cs="Times New Roman"/>
          <w:vertAlign w:val="subscript"/>
          <w:lang w:bidi="en-US"/>
        </w:rPr>
        <w:t>l</w:t>
      </w:r>
      <w:r w:rsidRPr="006144E2">
        <w:rPr>
          <w:rFonts w:eastAsia="Times New Roman" w:cs="Times New Roman"/>
          <w:lang w:bidi="en-US"/>
        </w:rPr>
        <w:t>a</w:t>
      </w:r>
      <w:r w:rsidRPr="006144E2">
        <w:rPr>
          <w:rFonts w:eastAsia="Times New Roman" w:cs="Times New Roman"/>
          <w:vertAlign w:val="subscript"/>
          <w:lang w:bidi="en-US"/>
        </w:rPr>
        <w:t>t</w:t>
      </w:r>
      <w:r w:rsidRPr="006144E2">
        <w:rPr>
          <w:rFonts w:eastAsia="Times New Roman" w:cs="Times New Roman"/>
          <w:lang w:bidi="en-US"/>
        </w:rPr>
        <w:t xml:space="preserve"> (tijd in uur en k</w:t>
      </w:r>
      <w:r w:rsidRPr="006144E2">
        <w:rPr>
          <w:rFonts w:eastAsia="Times New Roman" w:cs="Times New Roman"/>
          <w:vertAlign w:val="subscript"/>
          <w:lang w:bidi="en-US"/>
        </w:rPr>
        <w:t>l</w:t>
      </w:r>
      <w:r w:rsidRPr="006144E2">
        <w:rPr>
          <w:rFonts w:eastAsia="Times New Roman" w:cs="Times New Roman"/>
          <w:lang w:bidi="en-US"/>
        </w:rPr>
        <w:t>a</w:t>
      </w:r>
      <w:r w:rsidRPr="006144E2">
        <w:rPr>
          <w:rFonts w:eastAsia="Times New Roman" w:cs="Times New Roman"/>
          <w:vertAlign w:val="subscript"/>
          <w:lang w:bidi="en-US"/>
        </w:rPr>
        <w:t>t</w:t>
      </w:r>
      <w:r w:rsidRPr="006144E2">
        <w:rPr>
          <w:rFonts w:eastAsia="Times New Roman" w:cs="Times New Roman"/>
          <w:lang w:bidi="en-US"/>
        </w:rPr>
        <w:t xml:space="preserve"> in uur</w:t>
      </w:r>
      <w:r w:rsidRPr="006144E2">
        <w:rPr>
          <w:rFonts w:eastAsia="Times New Roman" w:cs="Times New Roman"/>
          <w:vertAlign w:val="superscript"/>
          <w:lang w:bidi="en-US"/>
        </w:rPr>
        <w:t>-1</w:t>
      </w:r>
      <w:r w:rsidRPr="006144E2">
        <w:rPr>
          <w:rFonts w:eastAsia="Times New Roman" w:cs="Times New Roman"/>
          <w:lang w:bidi="en-US"/>
        </w:rPr>
        <w:t>).</w:t>
      </w:r>
      <w:r w:rsidRPr="006144E2">
        <w:rPr>
          <w:rFonts w:eastAsia="Times New Roman" w:cs="Times New Roman"/>
          <w:lang w:bidi="en-US"/>
        </w:rPr>
        <w:br/>
        <w:t>Meetwaarden moeten worden weggeschreven m.b.v. een logger met een tijdsinterval van maximaal 0,1/k</w:t>
      </w:r>
      <w:r w:rsidRPr="006144E2">
        <w:rPr>
          <w:rFonts w:eastAsia="Times New Roman" w:cs="Times New Roman"/>
          <w:vertAlign w:val="subscript"/>
          <w:lang w:bidi="en-US"/>
        </w:rPr>
        <w:t>l</w:t>
      </w:r>
      <w:r w:rsidRPr="006144E2">
        <w:rPr>
          <w:rFonts w:eastAsia="Times New Roman" w:cs="Times New Roman"/>
          <w:lang w:bidi="en-US"/>
        </w:rPr>
        <w:t>a</w:t>
      </w:r>
      <w:r w:rsidRPr="006144E2">
        <w:rPr>
          <w:rFonts w:eastAsia="Times New Roman" w:cs="Times New Roman"/>
          <w:vertAlign w:val="subscript"/>
          <w:lang w:bidi="en-US"/>
        </w:rPr>
        <w:t xml:space="preserve">t. </w:t>
      </w:r>
      <w:r w:rsidRPr="006144E2">
        <w:rPr>
          <w:rFonts w:eastAsia="Times New Roman" w:cs="Times New Roman"/>
          <w:lang w:bidi="en-US"/>
        </w:rPr>
        <w:t>Voor de berekening van de k</w:t>
      </w:r>
      <w:r w:rsidRPr="006144E2">
        <w:rPr>
          <w:rFonts w:eastAsia="Times New Roman" w:cs="Times New Roman"/>
          <w:vertAlign w:val="subscript"/>
          <w:lang w:bidi="en-US"/>
        </w:rPr>
        <w:t>l</w:t>
      </w:r>
      <w:r w:rsidRPr="006144E2">
        <w:rPr>
          <w:rFonts w:eastAsia="Times New Roman" w:cs="Times New Roman"/>
          <w:lang w:bidi="en-US"/>
        </w:rPr>
        <w:t>a</w:t>
      </w:r>
      <w:r w:rsidRPr="006144E2">
        <w:rPr>
          <w:rFonts w:eastAsia="Times New Roman" w:cs="Times New Roman"/>
          <w:vertAlign w:val="subscript"/>
          <w:lang w:bidi="en-US"/>
        </w:rPr>
        <w:t xml:space="preserve">t </w:t>
      </w:r>
      <w:r w:rsidRPr="006144E2">
        <w:rPr>
          <w:rFonts w:eastAsia="Times New Roman" w:cs="Times New Roman"/>
          <w:lang w:bidi="en-US"/>
        </w:rPr>
        <w:t>moeten er minstens 30 meetwaarden beschikbaar zijn.</w:t>
      </w:r>
      <w:r w:rsidRPr="006144E2">
        <w:rPr>
          <w:rFonts w:eastAsia="Times New Roman" w:cs="Times New Roman"/>
          <w:lang w:bidi="en-US"/>
        </w:rPr>
        <w:br/>
        <w:t xml:space="preserve">Tijdens de proef worden de meetwaarden continu geregistreerd door een datalogger.  </w:t>
      </w:r>
      <w:r w:rsidRPr="006144E2">
        <w:rPr>
          <w:rFonts w:eastAsia="Times New Roman" w:cs="Times New Roman"/>
          <w:lang w:bidi="en-US"/>
        </w:rPr>
        <w:br/>
      </w:r>
    </w:p>
    <w:p w14:paraId="6676B50F"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A.II.4. Overige metingen tijdens de OC meting</w:t>
      </w:r>
    </w:p>
    <w:p w14:paraId="730CE36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Volgende parameters dienen eveneens geregistreerd te worden tijdens de OC-meting:</w:t>
      </w:r>
    </w:p>
    <w:p w14:paraId="507DCAC7" w14:textId="77777777" w:rsidR="007F2EB3" w:rsidRPr="006144E2" w:rsidRDefault="007F2EB3" w:rsidP="00D8794E">
      <w:pPr>
        <w:numPr>
          <w:ilvl w:val="0"/>
          <w:numId w:val="68"/>
        </w:numPr>
        <w:spacing w:after="200"/>
        <w:contextualSpacing/>
        <w:rPr>
          <w:rFonts w:eastAsia="Times New Roman" w:cs="Times New Roman"/>
          <w:lang w:bidi="en-US"/>
        </w:rPr>
      </w:pPr>
      <w:r w:rsidRPr="006144E2">
        <w:rPr>
          <w:rFonts w:eastAsia="Times New Roman" w:cs="Times New Roman"/>
          <w:lang w:bidi="en-US"/>
        </w:rPr>
        <w:t>Watertemperatuur bij start en einde van de proef</w:t>
      </w:r>
    </w:p>
    <w:p w14:paraId="04D909A4" w14:textId="77777777" w:rsidR="007F2EB3" w:rsidRPr="006144E2" w:rsidRDefault="007F2EB3" w:rsidP="00D8794E">
      <w:pPr>
        <w:numPr>
          <w:ilvl w:val="0"/>
          <w:numId w:val="68"/>
        </w:numPr>
        <w:spacing w:after="200"/>
        <w:contextualSpacing/>
        <w:rPr>
          <w:rFonts w:eastAsia="Times New Roman" w:cs="Times New Roman"/>
          <w:lang w:bidi="en-US"/>
        </w:rPr>
      </w:pPr>
      <w:r w:rsidRPr="006144E2">
        <w:rPr>
          <w:rFonts w:eastAsia="Times New Roman" w:cs="Times New Roman"/>
          <w:lang w:bidi="en-US"/>
        </w:rPr>
        <w:t>Het waterniveau in het beluchtingsbekken bij start en einde van de proef</w:t>
      </w:r>
    </w:p>
    <w:p w14:paraId="155387C9" w14:textId="77777777" w:rsidR="007F2EB3" w:rsidRPr="006144E2" w:rsidRDefault="007F2EB3" w:rsidP="00D8794E">
      <w:pPr>
        <w:numPr>
          <w:ilvl w:val="0"/>
          <w:numId w:val="68"/>
        </w:numPr>
        <w:spacing w:after="200"/>
        <w:contextualSpacing/>
        <w:rPr>
          <w:rFonts w:eastAsia="Times New Roman" w:cs="Times New Roman"/>
          <w:lang w:bidi="en-US"/>
        </w:rPr>
      </w:pPr>
      <w:r w:rsidRPr="006144E2">
        <w:rPr>
          <w:rFonts w:eastAsia="Times New Roman" w:cs="Times New Roman"/>
          <w:lang w:bidi="en-US"/>
        </w:rPr>
        <w:t>De geleidbaarheid van het testmedium bij start en einde van de proef</w:t>
      </w:r>
    </w:p>
    <w:p w14:paraId="408CEE21" w14:textId="77777777" w:rsidR="007F2EB3" w:rsidRPr="006144E2" w:rsidRDefault="007F2EB3" w:rsidP="00D8794E">
      <w:pPr>
        <w:numPr>
          <w:ilvl w:val="0"/>
          <w:numId w:val="68"/>
        </w:numPr>
        <w:spacing w:after="200"/>
        <w:contextualSpacing/>
        <w:rPr>
          <w:rFonts w:eastAsia="Times New Roman" w:cs="Times New Roman"/>
          <w:lang w:bidi="en-US"/>
        </w:rPr>
      </w:pPr>
      <w:r w:rsidRPr="006144E2">
        <w:rPr>
          <w:rFonts w:eastAsia="Times New Roman" w:cs="Times New Roman"/>
          <w:lang w:bidi="en-US"/>
        </w:rPr>
        <w:t>De vermogen meting dient tijdens de OC-meting gelijktijdig uitgevoerd te worden.</w:t>
      </w:r>
    </w:p>
    <w:p w14:paraId="79984618" w14:textId="77777777" w:rsidR="007F2EB3" w:rsidRPr="006144E2" w:rsidRDefault="007F2EB3" w:rsidP="007F2EB3">
      <w:pPr>
        <w:spacing w:after="200"/>
        <w:ind w:left="720"/>
        <w:contextualSpacing/>
        <w:rPr>
          <w:rFonts w:eastAsia="Times New Roman" w:cs="Times New Roman"/>
          <w:lang w:bidi="en-US"/>
        </w:rPr>
      </w:pPr>
    </w:p>
    <w:p w14:paraId="61C60C50" w14:textId="77777777" w:rsidR="007F2EB3" w:rsidRPr="006144E2" w:rsidRDefault="007F2EB3" w:rsidP="007F2EB3">
      <w:pPr>
        <w:spacing w:after="200"/>
        <w:ind w:left="720"/>
        <w:contextualSpacing/>
        <w:rPr>
          <w:rFonts w:eastAsia="Times New Roman" w:cs="Times New Roman"/>
          <w:lang w:bidi="en-US"/>
        </w:rPr>
      </w:pPr>
    </w:p>
    <w:p w14:paraId="05D3542C" w14:textId="77777777" w:rsidR="007F2EB3" w:rsidRPr="006144E2" w:rsidRDefault="007F2EB3" w:rsidP="00B57F13">
      <w:pPr>
        <w:rPr>
          <w:lang w:bidi="en-US"/>
        </w:rPr>
      </w:pPr>
      <w:r w:rsidRPr="006144E2">
        <w:rPr>
          <w:lang w:bidi="en-US"/>
        </w:rPr>
        <w:t xml:space="preserve">A.III. Berekeningen </w:t>
      </w:r>
    </w:p>
    <w:p w14:paraId="1750E02C" w14:textId="77777777" w:rsidR="007F2EB3" w:rsidRPr="006144E2" w:rsidRDefault="007F2EB3" w:rsidP="007F2EB3">
      <w:pPr>
        <w:spacing w:after="200"/>
        <w:rPr>
          <w:rFonts w:eastAsia="Times New Roman" w:cs="Times New Roman"/>
          <w:u w:val="single"/>
          <w:lang w:bidi="en-US"/>
        </w:rPr>
      </w:pPr>
    </w:p>
    <w:p w14:paraId="14B4B6B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Alle berekeningen worden volgens de norm </w:t>
      </w:r>
      <w:r w:rsidRPr="006144E2">
        <w:rPr>
          <w:rFonts w:eastAsia="Times New Roman" w:cs="Times New Roman"/>
          <w:b/>
          <w:lang w:bidi="en-US"/>
        </w:rPr>
        <w:t>DWA-M 209</w:t>
      </w:r>
      <w:r w:rsidRPr="006144E2">
        <w:rPr>
          <w:rFonts w:eastAsia="Times New Roman" w:cs="Times New Roman"/>
          <w:lang w:bidi="en-US"/>
        </w:rPr>
        <w:t xml:space="preserve"> uitgevoerd. </w:t>
      </w:r>
      <w:r w:rsidRPr="006144E2">
        <w:rPr>
          <w:rFonts w:eastAsia="Times New Roman" w:cs="Times New Roman"/>
          <w:lang w:bidi="en-US"/>
        </w:rPr>
        <w:br/>
        <w:t>De resultaten worden omgerekend naar standaardomstandigheden en het definitieve eindresultaat van de proef voor totale zuurstofinbreng en beluchtingsrendement is het gemiddelde van de 2 proeven en wordt in het besluit weergegeven.</w:t>
      </w:r>
      <w:r w:rsidRPr="006144E2">
        <w:rPr>
          <w:rFonts w:eastAsia="Times New Roman" w:cs="Times New Roman"/>
          <w:lang w:bidi="en-US"/>
        </w:rPr>
        <w:br/>
        <w:t xml:space="preserve">Het laboratorium kan hiervoor de rekentool die in het Stowa rapport </w:t>
      </w:r>
      <w:r w:rsidRPr="006144E2">
        <w:rPr>
          <w:rFonts w:eastAsia="Times New Roman" w:cs="Times New Roman"/>
          <w:b/>
          <w:lang w:bidi="en-US"/>
        </w:rPr>
        <w:t>“2009-15 Handreiking OC metingen in de praktijk”</w:t>
      </w:r>
      <w:r w:rsidRPr="006144E2">
        <w:rPr>
          <w:rFonts w:eastAsia="Times New Roman" w:cs="Times New Roman"/>
          <w:lang w:bidi="en-US"/>
        </w:rPr>
        <w:t xml:space="preserve"> aangeboden wordt, gebruiken.</w:t>
      </w:r>
    </w:p>
    <w:p w14:paraId="73D1CC23" w14:textId="77777777" w:rsidR="007F2EB3" w:rsidRPr="006144E2" w:rsidRDefault="007F2EB3" w:rsidP="007F2EB3">
      <w:pPr>
        <w:spacing w:after="200"/>
        <w:rPr>
          <w:rFonts w:eastAsia="Times New Roman" w:cs="Times New Roman"/>
          <w:lang w:bidi="en-US"/>
        </w:rPr>
      </w:pPr>
    </w:p>
    <w:p w14:paraId="5291561F" w14:textId="77777777" w:rsidR="007F2EB3" w:rsidRPr="006144E2" w:rsidRDefault="007F2EB3" w:rsidP="00B57F13">
      <w:pPr>
        <w:rPr>
          <w:lang w:bidi="en-US"/>
        </w:rPr>
      </w:pPr>
      <w:r w:rsidRPr="006144E2">
        <w:rPr>
          <w:lang w:bidi="en-US"/>
        </w:rPr>
        <w:t>B. Absorptie meting in vuilwater (actief slib)</w:t>
      </w:r>
    </w:p>
    <w:p w14:paraId="2CA1C365" w14:textId="77777777" w:rsidR="007F2EB3" w:rsidRPr="006144E2" w:rsidRDefault="007F2EB3" w:rsidP="007F2EB3">
      <w:pPr>
        <w:spacing w:after="200"/>
        <w:rPr>
          <w:rFonts w:eastAsia="Times New Roman" w:cs="Times New Roman"/>
          <w:lang w:bidi="en-US"/>
        </w:rPr>
      </w:pPr>
    </w:p>
    <w:p w14:paraId="54D1D541" w14:textId="1BE15EA4"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lastRenderedPageBreak/>
        <w:t xml:space="preserve">Absorptiemetingen gaan uit van het beluchten van het systeem vanuit zuurstofloze toestand tot aan de evenwichtsconcentratie. De meting is gebaseerd op de overdracht van zuurstof van de gasfase naar de (in eerste instantie) zuurstofloze waterfase, totdat een evenwichtssituatie is bereikt. Zuurstofloze conditie van het beluchtingsbekken wordt bereikt door het simpelweg uitzetten van de beluchting. </w:t>
      </w:r>
      <w:r w:rsidRPr="006144E2">
        <w:rPr>
          <w:rFonts w:eastAsia="Times New Roman" w:cs="Times New Roman"/>
          <w:lang w:bidi="en-US"/>
        </w:rPr>
        <w:br/>
        <w:t>De kern van de meting is dat het beluchtingsbekken van een zuurstofloze toestand naar een evenwichtstoestand wordt belucht.</w:t>
      </w:r>
      <w:r w:rsidRPr="006144E2">
        <w:rPr>
          <w:rFonts w:eastAsia="Times New Roman" w:cs="Times New Roman"/>
          <w:lang w:bidi="en-US"/>
        </w:rPr>
        <w:br/>
        <w:t>De zuurstofconcentratie zal theoretisch stijgen volgens</w:t>
      </w:r>
      <w:r w:rsidR="004E1010">
        <w:rPr>
          <w:rFonts w:eastAsia="Times New Roman" w:cs="Times New Roman"/>
          <w:lang w:bidi="en-US"/>
        </w:rPr>
        <w:t xml:space="preserve"> :</w:t>
      </w:r>
    </w:p>
    <w:p w14:paraId="10EEF71B"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noProof/>
          <w:lang w:eastAsia="nl-BE"/>
        </w:rPr>
        <w:drawing>
          <wp:inline distT="0" distB="0" distL="0" distR="0" wp14:anchorId="043B347E" wp14:editId="6E597726">
            <wp:extent cx="5295900" cy="3467100"/>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5900" cy="3467100"/>
                    </a:xfrm>
                    <a:prstGeom prst="rect">
                      <a:avLst/>
                    </a:prstGeom>
                  </pic:spPr>
                </pic:pic>
              </a:graphicData>
            </a:graphic>
          </wp:inline>
        </w:drawing>
      </w:r>
    </w:p>
    <w:p w14:paraId="3A8A8E24"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eastAsia="nl-BE" w:bidi="en-US"/>
        </w:rPr>
        <w:t xml:space="preserve"> </w:t>
      </w:r>
    </w:p>
    <w:p w14:paraId="707BD1EB"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In de praktijk zullen de gemeten zuurstofconcentraties nooit exact op de gefitte kromme liggen, maar enige mate van spreiding rondom de kromme vertonen. </w:t>
      </w:r>
      <w:r w:rsidRPr="006144E2">
        <w:rPr>
          <w:rFonts w:eastAsia="Times New Roman" w:cs="Times New Roman"/>
          <w:lang w:bidi="en-US"/>
        </w:rPr>
        <w:br/>
        <w:t xml:space="preserve">De spreiding kan gebruikt worden als indicatie voor de betrouwbaarheid van de meting. </w:t>
      </w:r>
    </w:p>
    <w:p w14:paraId="60429BB9" w14:textId="77777777" w:rsidR="00A05D63" w:rsidRDefault="00A05D63" w:rsidP="00B57F13">
      <w:pPr>
        <w:rPr>
          <w:lang w:bidi="en-US"/>
        </w:rPr>
      </w:pPr>
    </w:p>
    <w:p w14:paraId="4A94ACE9" w14:textId="77777777" w:rsidR="007F2EB3" w:rsidRPr="009F01FF" w:rsidRDefault="007F2EB3" w:rsidP="00B57F13">
      <w:pPr>
        <w:rPr>
          <w:b/>
          <w:u w:val="single"/>
          <w:lang w:bidi="en-US"/>
        </w:rPr>
      </w:pPr>
      <w:r w:rsidRPr="009F01FF">
        <w:rPr>
          <w:b/>
          <w:u w:val="single"/>
          <w:lang w:bidi="en-US"/>
        </w:rPr>
        <w:t>B.I. Voorbereidingen</w:t>
      </w:r>
    </w:p>
    <w:p w14:paraId="3662DC93"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B.I.1. Taken van de aannemer</w:t>
      </w:r>
    </w:p>
    <w:p w14:paraId="09B4D2B7" w14:textId="77777777" w:rsidR="007F2EB3" w:rsidRPr="006144E2" w:rsidRDefault="007F2EB3" w:rsidP="007F2EB3">
      <w:pPr>
        <w:spacing w:after="200"/>
        <w:rPr>
          <w:rFonts w:eastAsia="Times New Roman" w:cs="Times New Roman"/>
          <w:i/>
          <w:u w:val="single"/>
          <w:lang w:bidi="en-US"/>
        </w:rPr>
      </w:pPr>
      <w:r w:rsidRPr="006144E2">
        <w:rPr>
          <w:rFonts w:eastAsia="Times New Roman" w:cs="Times New Roman"/>
          <w:i/>
          <w:u w:val="single"/>
          <w:lang w:bidi="en-US"/>
        </w:rPr>
        <w:t>B.I.1.1. Voorbereidingen m.b.t. het beluchtingsbekken</w:t>
      </w:r>
    </w:p>
    <w:p w14:paraId="79046BC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beluchtingsproef gaat door in bedrijfsomstandigheden.  </w:t>
      </w:r>
      <w:r w:rsidRPr="006144E2">
        <w:rPr>
          <w:rFonts w:eastAsia="Times New Roman" w:cs="Times New Roman"/>
          <w:lang w:bidi="en-US"/>
        </w:rPr>
        <w:br/>
        <w:t>Dit houdt in dat het beluchtingsbekken zich in een staat van stabiele procesvoering bevindt vóór aanvang van de metingen.</w:t>
      </w:r>
      <w:r w:rsidRPr="006144E2">
        <w:rPr>
          <w:rFonts w:eastAsia="Times New Roman" w:cs="Times New Roman"/>
          <w:lang w:bidi="en-US"/>
        </w:rPr>
        <w:br/>
        <w:t xml:space="preserve">De toevoer van influent moet gedurende de gehele duur van de proef afgesloten kunnen </w:t>
      </w:r>
      <w:r w:rsidRPr="006144E2">
        <w:rPr>
          <w:rFonts w:eastAsia="Times New Roman" w:cs="Times New Roman"/>
          <w:lang w:bidi="en-US"/>
        </w:rPr>
        <w:lastRenderedPageBreak/>
        <w:t>worden, de aannemer dient hiervoor alle nodige maatregelen voor te voorzien om het influent af te kunnen leiden van het bekken waar de proef op zal plaatsvinden.</w:t>
      </w:r>
    </w:p>
    <w:p w14:paraId="39A6AA93" w14:textId="77777777" w:rsidR="007F2EB3" w:rsidRPr="006144E2" w:rsidRDefault="007F2EB3" w:rsidP="007F2EB3">
      <w:pPr>
        <w:spacing w:after="200"/>
        <w:rPr>
          <w:rFonts w:eastAsia="Times New Roman" w:cs="Times New Roman"/>
          <w:i/>
          <w:u w:val="single"/>
          <w:lang w:bidi="en-US"/>
        </w:rPr>
      </w:pPr>
      <w:r w:rsidRPr="006144E2">
        <w:rPr>
          <w:rFonts w:eastAsia="Times New Roman" w:cs="Times New Roman"/>
          <w:i/>
          <w:u w:val="single"/>
          <w:lang w:bidi="en-US"/>
        </w:rPr>
        <w:t>B.I.1.2. Zuurstof meting</w:t>
      </w:r>
    </w:p>
    <w:p w14:paraId="49EA8CC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Zie A.I.1.3.</w:t>
      </w:r>
    </w:p>
    <w:p w14:paraId="4626F9FE" w14:textId="77777777" w:rsidR="007F2EB3" w:rsidRPr="006144E2" w:rsidRDefault="007F2EB3" w:rsidP="007F2EB3">
      <w:pPr>
        <w:spacing w:after="200"/>
        <w:rPr>
          <w:rFonts w:eastAsia="Times New Roman" w:cs="Times New Roman"/>
          <w:i/>
          <w:u w:val="single"/>
          <w:lang w:bidi="en-US"/>
        </w:rPr>
      </w:pPr>
      <w:r w:rsidRPr="006144E2">
        <w:rPr>
          <w:rFonts w:eastAsia="Times New Roman" w:cs="Times New Roman"/>
          <w:i/>
          <w:u w:val="single"/>
          <w:lang w:bidi="en-US"/>
        </w:rPr>
        <w:t>B.I.1.3. Vermogen meting</w:t>
      </w:r>
    </w:p>
    <w:p w14:paraId="6051675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Zie A.I.1.4.</w:t>
      </w:r>
    </w:p>
    <w:p w14:paraId="2DF6DEFC" w14:textId="77777777" w:rsidR="007F2EB3" w:rsidRPr="006144E2" w:rsidRDefault="007F2EB3" w:rsidP="007F2EB3">
      <w:pPr>
        <w:spacing w:after="200"/>
        <w:rPr>
          <w:rFonts w:eastAsia="Times New Roman" w:cs="Times New Roman"/>
          <w:b/>
          <w:u w:val="single"/>
          <w:lang w:bidi="en-US"/>
        </w:rPr>
      </w:pPr>
    </w:p>
    <w:p w14:paraId="72D5239D"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B.I.2 Taken van het laboratorium</w:t>
      </w:r>
    </w:p>
    <w:p w14:paraId="75C43578" w14:textId="77777777" w:rsidR="007F2EB3" w:rsidRPr="006144E2" w:rsidRDefault="007F2EB3" w:rsidP="007F2EB3">
      <w:pPr>
        <w:keepNext/>
        <w:spacing w:after="200"/>
        <w:rPr>
          <w:rFonts w:eastAsia="Times New Roman" w:cs="Times New Roman"/>
          <w:i/>
          <w:u w:val="single"/>
          <w:lang w:bidi="en-US"/>
        </w:rPr>
      </w:pPr>
      <w:r w:rsidRPr="006144E2">
        <w:rPr>
          <w:rFonts w:eastAsia="Times New Roman" w:cs="Times New Roman"/>
          <w:i/>
          <w:u w:val="single"/>
          <w:lang w:bidi="en-US"/>
        </w:rPr>
        <w:t>B.I.2.1. Leveren en aansluiten van de vermogenmeter</w:t>
      </w:r>
    </w:p>
    <w:p w14:paraId="03442B1E"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Zie A.I.2.3.</w:t>
      </w:r>
    </w:p>
    <w:p w14:paraId="6936CE60" w14:textId="77777777" w:rsidR="007F2EB3" w:rsidRPr="006144E2" w:rsidRDefault="007F2EB3" w:rsidP="007F2EB3">
      <w:pPr>
        <w:keepNext/>
        <w:spacing w:after="200"/>
        <w:rPr>
          <w:rFonts w:eastAsia="Times New Roman" w:cs="Times New Roman"/>
          <w:i/>
          <w:u w:val="single"/>
          <w:lang w:bidi="en-US"/>
        </w:rPr>
      </w:pPr>
      <w:r w:rsidRPr="006144E2">
        <w:rPr>
          <w:rFonts w:eastAsia="Times New Roman" w:cs="Times New Roman"/>
          <w:i/>
          <w:u w:val="single"/>
          <w:lang w:bidi="en-US"/>
        </w:rPr>
        <w:t>B.I.2.2. Leveren en plaatsen van de zuurstofmeters</w:t>
      </w:r>
    </w:p>
    <w:p w14:paraId="769826B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Zie A.I.2.4.</w:t>
      </w:r>
    </w:p>
    <w:p w14:paraId="46125CA0" w14:textId="77777777" w:rsidR="007F2EB3" w:rsidRPr="006144E2" w:rsidRDefault="007F2EB3" w:rsidP="007F2EB3">
      <w:pPr>
        <w:spacing w:after="200"/>
        <w:rPr>
          <w:rFonts w:eastAsia="Times New Roman" w:cs="Times New Roman"/>
          <w:i/>
          <w:u w:val="single"/>
          <w:lang w:bidi="en-US"/>
        </w:rPr>
      </w:pPr>
      <w:r w:rsidRPr="006144E2">
        <w:rPr>
          <w:rFonts w:eastAsia="Times New Roman" w:cs="Times New Roman"/>
          <w:i/>
          <w:u w:val="single"/>
          <w:lang w:bidi="en-US"/>
        </w:rPr>
        <w:t>B.I.2.3 Leveren en plaatsen van temperatuurmeting</w:t>
      </w:r>
    </w:p>
    <w:p w14:paraId="497842A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Zie A.I.2.5.</w:t>
      </w:r>
    </w:p>
    <w:p w14:paraId="25A233C0" w14:textId="77777777" w:rsidR="007F2EB3" w:rsidRPr="006144E2" w:rsidRDefault="007F2EB3" w:rsidP="007F2EB3">
      <w:pPr>
        <w:spacing w:after="200"/>
        <w:rPr>
          <w:rFonts w:eastAsia="Times New Roman" w:cs="Times New Roman"/>
          <w:i/>
          <w:u w:val="single"/>
          <w:lang w:bidi="en-US"/>
        </w:rPr>
      </w:pPr>
      <w:r w:rsidRPr="006144E2">
        <w:rPr>
          <w:rFonts w:eastAsia="Times New Roman" w:cs="Times New Roman"/>
          <w:i/>
          <w:u w:val="single"/>
          <w:lang w:bidi="en-US"/>
        </w:rPr>
        <w:t>B.I.2.4 Leveren en plaatsen van alle overige meetapparatuur</w:t>
      </w:r>
    </w:p>
    <w:p w14:paraId="5AA804D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Zie A.I.2.6.</w:t>
      </w:r>
    </w:p>
    <w:p w14:paraId="7ACFBAB8" w14:textId="77777777" w:rsidR="007F2EB3" w:rsidRPr="006144E2" w:rsidRDefault="007F2EB3" w:rsidP="007F2EB3">
      <w:pPr>
        <w:spacing w:after="200"/>
        <w:rPr>
          <w:rFonts w:eastAsia="Times New Roman" w:cs="Times New Roman"/>
          <w:i/>
          <w:u w:val="single"/>
          <w:lang w:bidi="en-US"/>
        </w:rPr>
      </w:pPr>
      <w:r w:rsidRPr="006144E2">
        <w:rPr>
          <w:rFonts w:eastAsia="Times New Roman" w:cs="Times New Roman"/>
          <w:i/>
          <w:u w:val="single"/>
          <w:lang w:bidi="en-US"/>
        </w:rPr>
        <w:t>B.I.2.5.Alle metingen tijdens de proef</w:t>
      </w:r>
    </w:p>
    <w:p w14:paraId="0E3B31A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Zie A.I.2.7.</w:t>
      </w:r>
    </w:p>
    <w:p w14:paraId="0FEBF962" w14:textId="77777777" w:rsidR="007F2EB3" w:rsidRPr="006144E2" w:rsidRDefault="007F2EB3" w:rsidP="007F2EB3">
      <w:pPr>
        <w:spacing w:after="200"/>
        <w:rPr>
          <w:rFonts w:eastAsia="Times New Roman" w:cs="Times New Roman"/>
          <w:b/>
          <w:color w:val="004E6F"/>
          <w:sz w:val="24"/>
          <w:szCs w:val="24"/>
          <w:u w:val="single"/>
          <w:lang w:bidi="en-US"/>
        </w:rPr>
      </w:pPr>
      <w:r w:rsidRPr="006144E2">
        <w:rPr>
          <w:rFonts w:eastAsia="Times New Roman" w:cs="Times New Roman"/>
          <w:b/>
          <w:u w:val="single"/>
          <w:lang w:bidi="en-US"/>
        </w:rPr>
        <w:br w:type="page"/>
      </w:r>
    </w:p>
    <w:p w14:paraId="6ACADCCC" w14:textId="77777777" w:rsidR="007F2EB3" w:rsidRPr="009F01FF" w:rsidRDefault="007F2EB3" w:rsidP="00B57F13">
      <w:pPr>
        <w:rPr>
          <w:b/>
          <w:u w:val="single"/>
          <w:lang w:bidi="en-US"/>
        </w:rPr>
      </w:pPr>
      <w:r w:rsidRPr="009F01FF">
        <w:rPr>
          <w:b/>
          <w:u w:val="single"/>
          <w:lang w:bidi="en-US"/>
        </w:rPr>
        <w:lastRenderedPageBreak/>
        <w:t>B.II. Uitvoering van de absorptie meting in actief slib</w:t>
      </w:r>
    </w:p>
    <w:p w14:paraId="2EDF07C4"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B.II.1. Afsluiten van het influent naar beluchtingsbekken</w:t>
      </w:r>
    </w:p>
    <w:p w14:paraId="3D39B0A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Alle influent van het te testen beluchtingsbekken dient afgeleid te worden zodat er geen toestroom van influent meer is. </w:t>
      </w:r>
      <w:r w:rsidRPr="006144E2">
        <w:rPr>
          <w:rFonts w:eastAsia="Times New Roman" w:cs="Times New Roman"/>
          <w:lang w:bidi="en-US"/>
        </w:rPr>
        <w:br/>
        <w:t xml:space="preserve">Alle beluchters worden aan gezet tot wanneer een evenwichtssituatie bereikt wordt , nl. wanneer het slib zich in een staat van endogene respiratie gaat bevinden. </w:t>
      </w:r>
      <w:r w:rsidRPr="006144E2">
        <w:rPr>
          <w:rFonts w:eastAsia="Times New Roman" w:cs="Times New Roman"/>
          <w:lang w:bidi="en-US"/>
        </w:rPr>
        <w:br/>
        <w:t xml:space="preserve">Zodra deze evenwichtssituatie wordt bereikt kan de proef aangevat worden. </w:t>
      </w:r>
    </w:p>
    <w:p w14:paraId="693A2D2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Idealiter wordt de toevoer daags voordien afgesloten en kan de beluchting op volle capaciteit draaien gedurende de nacht voorafgaand aan de proef om het bekken in de evenwichtssituatie van endogene respiratie te brengen.</w:t>
      </w:r>
    </w:p>
    <w:p w14:paraId="77E376D3" w14:textId="77777777" w:rsidR="007F2EB3" w:rsidRPr="006144E2" w:rsidRDefault="007F2EB3" w:rsidP="007F2EB3">
      <w:pPr>
        <w:spacing w:after="200"/>
        <w:rPr>
          <w:rFonts w:eastAsia="Times New Roman" w:cs="Times New Roman"/>
          <w:lang w:bidi="en-US"/>
        </w:rPr>
      </w:pPr>
    </w:p>
    <w:p w14:paraId="6C52834C" w14:textId="77777777" w:rsidR="007F2EB3" w:rsidRPr="006144E2" w:rsidRDefault="007F2EB3" w:rsidP="007F2EB3">
      <w:pPr>
        <w:keepNext/>
        <w:keepLines/>
        <w:spacing w:after="200"/>
        <w:rPr>
          <w:rFonts w:eastAsia="Times New Roman" w:cs="Times New Roman"/>
          <w:b/>
          <w:u w:val="single"/>
          <w:lang w:bidi="en-US"/>
        </w:rPr>
      </w:pPr>
      <w:r w:rsidRPr="006144E2">
        <w:rPr>
          <w:rFonts w:eastAsia="Times New Roman" w:cs="Times New Roman"/>
          <w:b/>
          <w:u w:val="single"/>
          <w:lang w:bidi="en-US"/>
        </w:rPr>
        <w:t>B.II.2. De OC meting</w:t>
      </w:r>
    </w:p>
    <w:p w14:paraId="3483E42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Zie A.II.3</w:t>
      </w:r>
    </w:p>
    <w:p w14:paraId="42D5B65E" w14:textId="77777777" w:rsidR="007F2EB3" w:rsidRPr="006144E2" w:rsidRDefault="007F2EB3" w:rsidP="007F2EB3">
      <w:pPr>
        <w:keepNext/>
        <w:keepLines/>
        <w:spacing w:after="200"/>
        <w:rPr>
          <w:rFonts w:eastAsia="Times New Roman" w:cs="Times New Roman"/>
          <w:b/>
          <w:u w:val="single"/>
          <w:lang w:bidi="en-US"/>
        </w:rPr>
      </w:pPr>
    </w:p>
    <w:p w14:paraId="1BC1FF14" w14:textId="77777777" w:rsidR="007F2EB3" w:rsidRPr="006144E2" w:rsidRDefault="007F2EB3" w:rsidP="007F2EB3">
      <w:pPr>
        <w:keepNext/>
        <w:keepLines/>
        <w:spacing w:after="200"/>
        <w:rPr>
          <w:rFonts w:eastAsia="Times New Roman" w:cs="Times New Roman"/>
          <w:b/>
          <w:u w:val="single"/>
          <w:lang w:bidi="en-US"/>
        </w:rPr>
      </w:pPr>
      <w:r w:rsidRPr="006144E2">
        <w:rPr>
          <w:rFonts w:eastAsia="Times New Roman" w:cs="Times New Roman"/>
          <w:b/>
          <w:u w:val="single"/>
          <w:lang w:bidi="en-US"/>
        </w:rPr>
        <w:t xml:space="preserve">B.II.3. De alfa factor meting </w:t>
      </w:r>
    </w:p>
    <w:p w14:paraId="7C636E5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Zie D.</w:t>
      </w:r>
    </w:p>
    <w:p w14:paraId="0D8C014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alfa factor wordt gelijktijdig met de OC meting gemeten. </w:t>
      </w:r>
      <w:r w:rsidRPr="006144E2">
        <w:rPr>
          <w:rFonts w:eastAsia="Times New Roman" w:cs="Times New Roman"/>
          <w:lang w:bidi="en-US"/>
        </w:rPr>
        <w:br/>
        <w:t>Het is deze gemeten alfa factor waarmee de resultaten van de beluchtingsproef naar proper water omstandigheden zullen worden omgerekend.</w:t>
      </w:r>
    </w:p>
    <w:p w14:paraId="4F19D157" w14:textId="77777777" w:rsidR="007F2EB3" w:rsidRPr="006144E2" w:rsidRDefault="007F2EB3" w:rsidP="007F2EB3">
      <w:pPr>
        <w:spacing w:after="200"/>
        <w:rPr>
          <w:rFonts w:eastAsia="Times New Roman" w:cs="Times New Roman"/>
          <w:b/>
          <w:u w:val="single"/>
          <w:lang w:bidi="en-US"/>
        </w:rPr>
      </w:pPr>
    </w:p>
    <w:p w14:paraId="2C80DA90"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B.II.4. Overige metingen tijdens de OC meting</w:t>
      </w:r>
    </w:p>
    <w:p w14:paraId="664D85A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Volgende parameters dienen eveneens geregistreerd te worden tijdens de OC-meting:</w:t>
      </w:r>
    </w:p>
    <w:p w14:paraId="470C379F" w14:textId="77777777" w:rsidR="007F2EB3" w:rsidRPr="006144E2" w:rsidRDefault="007F2EB3" w:rsidP="00D8794E">
      <w:pPr>
        <w:numPr>
          <w:ilvl w:val="0"/>
          <w:numId w:val="68"/>
        </w:numPr>
        <w:spacing w:after="200"/>
        <w:contextualSpacing/>
        <w:rPr>
          <w:rFonts w:eastAsia="Times New Roman" w:cs="Times New Roman"/>
          <w:lang w:bidi="en-US"/>
        </w:rPr>
      </w:pPr>
      <w:r w:rsidRPr="006144E2">
        <w:rPr>
          <w:rFonts w:eastAsia="Times New Roman" w:cs="Times New Roman"/>
          <w:lang w:bidi="en-US"/>
        </w:rPr>
        <w:t>Watertemperatuur bij start en einde van de proef</w:t>
      </w:r>
    </w:p>
    <w:p w14:paraId="3ABEA933" w14:textId="77777777" w:rsidR="007F2EB3" w:rsidRPr="006144E2" w:rsidRDefault="007F2EB3" w:rsidP="00D8794E">
      <w:pPr>
        <w:numPr>
          <w:ilvl w:val="0"/>
          <w:numId w:val="68"/>
        </w:numPr>
        <w:spacing w:after="200"/>
        <w:contextualSpacing/>
        <w:rPr>
          <w:rFonts w:eastAsia="Times New Roman" w:cs="Times New Roman"/>
          <w:lang w:bidi="en-US"/>
        </w:rPr>
      </w:pPr>
      <w:r w:rsidRPr="006144E2">
        <w:rPr>
          <w:rFonts w:eastAsia="Times New Roman" w:cs="Times New Roman"/>
          <w:lang w:bidi="en-US"/>
        </w:rPr>
        <w:t>Het waterniveau in het beluchtingsbekken bij start en einde van de proef</w:t>
      </w:r>
    </w:p>
    <w:p w14:paraId="3F6DEC95" w14:textId="77777777" w:rsidR="007F2EB3" w:rsidRPr="006144E2" w:rsidRDefault="007F2EB3" w:rsidP="00D8794E">
      <w:pPr>
        <w:numPr>
          <w:ilvl w:val="0"/>
          <w:numId w:val="68"/>
        </w:numPr>
        <w:spacing w:after="200"/>
        <w:contextualSpacing/>
        <w:rPr>
          <w:rFonts w:eastAsia="Times New Roman" w:cs="Times New Roman"/>
          <w:lang w:bidi="en-US"/>
        </w:rPr>
      </w:pPr>
      <w:r w:rsidRPr="006144E2">
        <w:rPr>
          <w:rFonts w:eastAsia="Times New Roman" w:cs="Times New Roman"/>
          <w:lang w:bidi="en-US"/>
        </w:rPr>
        <w:t>De vermogen meting dient tijdens de OC-meting gelijktijdig uitgevoerd te worden.</w:t>
      </w:r>
    </w:p>
    <w:p w14:paraId="499B9964" w14:textId="77777777" w:rsidR="004D4E64" w:rsidRDefault="004D4E64" w:rsidP="00407440">
      <w:pPr>
        <w:rPr>
          <w:b/>
          <w:u w:val="single"/>
          <w:lang w:bidi="en-US"/>
        </w:rPr>
      </w:pPr>
    </w:p>
    <w:p w14:paraId="38EF583B" w14:textId="77777777" w:rsidR="007F2EB3" w:rsidRPr="009F01FF" w:rsidRDefault="007F2EB3" w:rsidP="00407440">
      <w:pPr>
        <w:rPr>
          <w:b/>
          <w:u w:val="single"/>
          <w:lang w:bidi="en-US"/>
        </w:rPr>
      </w:pPr>
      <w:r w:rsidRPr="009F01FF">
        <w:rPr>
          <w:b/>
          <w:u w:val="single"/>
          <w:lang w:bidi="en-US"/>
        </w:rPr>
        <w:t xml:space="preserve">B.III. Berekeningen </w:t>
      </w:r>
    </w:p>
    <w:p w14:paraId="5118A56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Zie A.III</w:t>
      </w:r>
    </w:p>
    <w:p w14:paraId="398D3AD4" w14:textId="77777777" w:rsidR="007F2EB3" w:rsidRPr="006144E2" w:rsidRDefault="007F2EB3" w:rsidP="007F2EB3">
      <w:pPr>
        <w:spacing w:after="200"/>
        <w:rPr>
          <w:rFonts w:eastAsia="Times New Roman" w:cs="Times New Roman"/>
          <w:lang w:bidi="en-US"/>
        </w:rPr>
      </w:pPr>
    </w:p>
    <w:p w14:paraId="7A16A084" w14:textId="77777777" w:rsidR="007F2EB3" w:rsidRPr="006144E2" w:rsidRDefault="007F2EB3" w:rsidP="007F2EB3">
      <w:pPr>
        <w:spacing w:after="200"/>
        <w:rPr>
          <w:rFonts w:eastAsia="Times New Roman" w:cs="Times New Roman"/>
          <w:b/>
          <w:color w:val="0075A7"/>
          <w:sz w:val="26"/>
          <w:szCs w:val="26"/>
          <w:u w:val="single"/>
          <w:lang w:bidi="en-US"/>
        </w:rPr>
      </w:pPr>
      <w:r w:rsidRPr="006144E2">
        <w:rPr>
          <w:rFonts w:eastAsia="Times New Roman" w:cs="Times New Roman"/>
          <w:b/>
          <w:u w:val="single"/>
          <w:lang w:bidi="en-US"/>
        </w:rPr>
        <w:br w:type="page"/>
      </w:r>
    </w:p>
    <w:p w14:paraId="5118EF6C" w14:textId="77777777" w:rsidR="007F2EB3" w:rsidRPr="006144E2" w:rsidRDefault="007F2EB3" w:rsidP="008F11CB">
      <w:pPr>
        <w:rPr>
          <w:lang w:bidi="en-US"/>
        </w:rPr>
      </w:pPr>
      <w:r w:rsidRPr="006144E2">
        <w:rPr>
          <w:lang w:bidi="en-US"/>
        </w:rPr>
        <w:lastRenderedPageBreak/>
        <w:t>C. Afgasmeting in vuilwater (actief slib)</w:t>
      </w:r>
    </w:p>
    <w:p w14:paraId="44A5EBA9" w14:textId="77777777" w:rsidR="007F2EB3" w:rsidRPr="006144E2" w:rsidRDefault="007F2EB3" w:rsidP="007F2EB3">
      <w:pPr>
        <w:spacing w:after="200"/>
        <w:rPr>
          <w:rFonts w:eastAsia="Times New Roman" w:cs="Times New Roman"/>
          <w:lang w:bidi="en-US"/>
        </w:rPr>
      </w:pPr>
    </w:p>
    <w:p w14:paraId="2C4E7BA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meting is gebaseerd op de massabalans van zuurstof die transfereert doorheen het beluchtingsbekken. In bedrijfsomstandigheden is de zuurstofhoeveelheid welke wordt overgedragen van de gas naar de vloeibare fase gelijk aan het verschil in zuurstofhoeveelheid welke wordt ingeblazen en anderzijds het bekken aan het wateroppervlak verlaat.</w:t>
      </w:r>
      <w:r w:rsidRPr="006144E2">
        <w:rPr>
          <w:rFonts w:eastAsia="Times New Roman" w:cs="Times New Roman"/>
          <w:lang w:bidi="en-US"/>
        </w:rPr>
        <w:br/>
        <w:t>Tijdens deze meting zullen alle ingaande en uitgaande gascomponenten op verschillende meetplaatsen boven de beluchte zones van het beluchtingsbekken bemeten en opgevangen worden.</w:t>
      </w:r>
      <w:r w:rsidRPr="006144E2">
        <w:rPr>
          <w:rFonts w:eastAsia="Times New Roman" w:cs="Times New Roman"/>
          <w:lang w:bidi="en-US"/>
        </w:rPr>
        <w:br/>
        <w:t>De ingaande gascomponent vindt men uit de gassamenstelling van de omgevingslucht d.w.z. 21% O</w:t>
      </w:r>
      <w:r w:rsidRPr="006144E2">
        <w:rPr>
          <w:rFonts w:eastAsia="Times New Roman" w:cs="Times New Roman"/>
          <w:vertAlign w:val="subscript"/>
          <w:lang w:bidi="en-US"/>
        </w:rPr>
        <w:t>2</w:t>
      </w:r>
      <w:r w:rsidRPr="006144E2">
        <w:rPr>
          <w:rFonts w:eastAsia="Times New Roman" w:cs="Times New Roman"/>
          <w:lang w:bidi="en-US"/>
        </w:rPr>
        <w:t xml:space="preserve"> en het luchtmassadebiet van het ingeblazen lucht wordt gemeten d.m.v. een gekalibreerde luchtmassadebietsmeter.</w:t>
      </w:r>
      <w:r w:rsidRPr="006144E2">
        <w:rPr>
          <w:rFonts w:eastAsia="Times New Roman" w:cs="Times New Roman"/>
          <w:lang w:bidi="en-US"/>
        </w:rPr>
        <w:br/>
        <w:t xml:space="preserve">De uitgaande gasstromen over een bepaalde oppervlakte worden opgevangen door middel van een drijvende meetkap. </w:t>
      </w:r>
      <w:r w:rsidRPr="006144E2">
        <w:rPr>
          <w:rFonts w:eastAsia="Times New Roman" w:cs="Times New Roman"/>
          <w:lang w:bidi="en-US"/>
        </w:rPr>
        <w:br/>
        <w:t xml:space="preserve">Op deze meetkap wordt een leiding aangesloten dewelke de opgevangen gassen (verder; afgassen) naar een meetanalyzer zal afleiden. </w:t>
      </w:r>
      <w:r w:rsidRPr="006144E2">
        <w:rPr>
          <w:rFonts w:eastAsia="Times New Roman" w:cs="Times New Roman"/>
          <w:lang w:bidi="en-US"/>
        </w:rPr>
        <w:br/>
        <w:t xml:space="preserve">Het luchtmassadebiet van de opgevangen afgassen wordt gemeten d.m.v. een gekalibreerde luchtmassadebietsmeter. </w:t>
      </w:r>
      <w:r w:rsidRPr="006144E2">
        <w:rPr>
          <w:rFonts w:eastAsia="Times New Roman" w:cs="Times New Roman"/>
          <w:lang w:bidi="en-US"/>
        </w:rPr>
        <w:br/>
        <w:t>De afgevangen lucht wordt door de gekalibreerde  analyzer gestuurd waarbij de zuurstofconcentratie O</w:t>
      </w:r>
      <w:r w:rsidRPr="006144E2">
        <w:rPr>
          <w:rFonts w:eastAsia="Times New Roman" w:cs="Times New Roman"/>
          <w:vertAlign w:val="subscript"/>
          <w:lang w:bidi="en-US"/>
        </w:rPr>
        <w:t>2</w:t>
      </w:r>
      <w:r w:rsidRPr="006144E2">
        <w:rPr>
          <w:rFonts w:eastAsia="Times New Roman" w:cs="Times New Roman"/>
          <w:lang w:bidi="en-US"/>
        </w:rPr>
        <w:t>, de stikstofgasconcentratie (CO</w:t>
      </w:r>
      <w:r w:rsidRPr="006144E2">
        <w:rPr>
          <w:rFonts w:eastAsia="Times New Roman" w:cs="Times New Roman"/>
          <w:vertAlign w:val="subscript"/>
          <w:lang w:bidi="en-US"/>
        </w:rPr>
        <w:t>2</w:t>
      </w:r>
      <w:r w:rsidRPr="006144E2">
        <w:rPr>
          <w:rFonts w:eastAsia="Times New Roman" w:cs="Times New Roman"/>
          <w:lang w:bidi="en-US"/>
        </w:rPr>
        <w:t>), luchtvochtheid (Rv) en temperatuur (</w:t>
      </w:r>
      <w:r w:rsidRPr="006144E2">
        <w:rPr>
          <w:rFonts w:eastAsia="Times New Roman" w:cs="Arial"/>
          <w:lang w:bidi="en-US"/>
        </w:rPr>
        <w:t>⁰</w:t>
      </w:r>
      <w:r w:rsidRPr="006144E2">
        <w:rPr>
          <w:rFonts w:eastAsia="Times New Roman" w:cs="Times New Roman"/>
          <w:lang w:bidi="en-US"/>
        </w:rPr>
        <w:t xml:space="preserve">C) worden vergelijken met de omgevingslucht. </w:t>
      </w:r>
      <w:r w:rsidRPr="006144E2">
        <w:rPr>
          <w:rFonts w:eastAsia="Times New Roman" w:cs="Times New Roman"/>
          <w:lang w:bidi="en-US"/>
        </w:rPr>
        <w:br/>
        <w:t>Uit de massabalans over het beluchtingsbekken kan vervolgens afgeleid worden hoeveel zuurstof er in de vloeistoffase werd opgenomen, m.a.w. de zuurstofoverdracht efficiëntie wordt bepaald.</w:t>
      </w:r>
      <w:r w:rsidRPr="006144E2">
        <w:rPr>
          <w:rFonts w:eastAsia="Times New Roman" w:cs="Times New Roman"/>
          <w:lang w:bidi="en-US"/>
        </w:rPr>
        <w:br/>
        <w:t xml:space="preserve">Deze meting is geschikt bij beluchtingssystemen die in bedrijf moeten blijven en waarbij de toevoer van influent niet afgesloten kan worden, m.a.w. er wordt geen endogene toestand van het slib vereist. </w:t>
      </w:r>
      <w:r w:rsidRPr="006144E2">
        <w:rPr>
          <w:rFonts w:eastAsia="Times New Roman" w:cs="Times New Roman"/>
          <w:lang w:bidi="en-US"/>
        </w:rPr>
        <w:br/>
        <w:t>Deze methode is enkel geschikt voor meting in actiefslib en enkel toepasbaar bij beluchtingssystemen uitgerust met bellenbeluchting.</w:t>
      </w:r>
    </w:p>
    <w:p w14:paraId="59EB680C"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br w:type="page"/>
      </w:r>
    </w:p>
    <w:p w14:paraId="37038A26" w14:textId="77777777" w:rsidR="007F2EB3" w:rsidRPr="009F01FF" w:rsidRDefault="007F2EB3" w:rsidP="00B57F13">
      <w:pPr>
        <w:rPr>
          <w:b/>
          <w:u w:val="single"/>
          <w:lang w:bidi="en-US"/>
        </w:rPr>
      </w:pPr>
      <w:r w:rsidRPr="009F01FF">
        <w:rPr>
          <w:b/>
          <w:u w:val="single"/>
          <w:lang w:bidi="en-US"/>
        </w:rPr>
        <w:lastRenderedPageBreak/>
        <w:t>C.I. Voorbereidingen</w:t>
      </w:r>
    </w:p>
    <w:p w14:paraId="73870322" w14:textId="77777777" w:rsidR="007F2EB3" w:rsidRPr="006144E2" w:rsidRDefault="007F2EB3" w:rsidP="007F2EB3">
      <w:pPr>
        <w:keepNext/>
        <w:spacing w:after="200"/>
        <w:rPr>
          <w:rFonts w:eastAsia="Times New Roman" w:cs="Times New Roman"/>
          <w:b/>
          <w:u w:val="single"/>
          <w:lang w:bidi="en-US"/>
        </w:rPr>
      </w:pPr>
      <w:r w:rsidRPr="006144E2">
        <w:rPr>
          <w:rFonts w:eastAsia="Times New Roman" w:cs="Times New Roman"/>
          <w:b/>
          <w:u w:val="single"/>
          <w:lang w:bidi="en-US"/>
        </w:rPr>
        <w:t>C.I.1. Taken van de aannemer</w:t>
      </w:r>
    </w:p>
    <w:p w14:paraId="1D90163B" w14:textId="77777777" w:rsidR="007F2EB3" w:rsidRPr="006144E2" w:rsidRDefault="007F2EB3" w:rsidP="007F2EB3">
      <w:pPr>
        <w:keepNext/>
        <w:keepLines/>
        <w:spacing w:after="200"/>
        <w:rPr>
          <w:rFonts w:eastAsia="Times New Roman" w:cs="Times New Roman"/>
          <w:i/>
          <w:u w:val="single"/>
          <w:lang w:bidi="en-US"/>
        </w:rPr>
      </w:pPr>
      <w:r w:rsidRPr="006144E2">
        <w:rPr>
          <w:rFonts w:eastAsia="Times New Roman" w:cs="Times New Roman"/>
          <w:i/>
          <w:u w:val="single"/>
          <w:lang w:bidi="en-US"/>
        </w:rPr>
        <w:t>C.I.1.2. Luchtmassa debietsmeting</w:t>
      </w:r>
    </w:p>
    <w:p w14:paraId="3BB1980C"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 xml:space="preserve">Indien in het beluchtingssysteem een luchtmassadebietsmeter aanwezig is wordt deze door de aannemer gekalibreerd volgens de richtlijnen van de fabrikant.  </w:t>
      </w:r>
      <w:r w:rsidRPr="006144E2">
        <w:rPr>
          <w:rFonts w:eastAsia="Times New Roman" w:cs="Times New Roman"/>
          <w:lang w:bidi="en-US"/>
        </w:rPr>
        <w:br/>
        <w:t>Indien er in het beluchtingssysteem geen luchtmassadebietsmeter aanwezig is , zal het laboratorium één voorzien en wordt de meter door de aannemer in het leidingwerk geplaatst.</w:t>
      </w:r>
      <w:r w:rsidRPr="006144E2">
        <w:rPr>
          <w:rFonts w:eastAsia="Times New Roman" w:cs="Times New Roman"/>
          <w:lang w:bidi="en-US"/>
        </w:rPr>
        <w:br/>
        <w:t xml:space="preserve">In beide gevallen wordt er een testmeting gedaan waarbij het theoretisch te leveren luchtdebiet vergeleken wordt met het effectief gemeten debiet. </w:t>
      </w:r>
      <w:r w:rsidRPr="006144E2">
        <w:rPr>
          <w:rFonts w:eastAsia="Times New Roman" w:cs="Times New Roman"/>
          <w:lang w:bidi="en-US"/>
        </w:rPr>
        <w:br/>
        <w:t>De afwijking mag niet meer dan 10 % bedragen vooraleer de proef aangevat kan worden.</w:t>
      </w:r>
    </w:p>
    <w:p w14:paraId="2722CA32" w14:textId="77777777" w:rsidR="007F2EB3" w:rsidRPr="006144E2" w:rsidRDefault="007F2EB3" w:rsidP="007F2EB3">
      <w:pPr>
        <w:keepNext/>
        <w:keepLines/>
        <w:spacing w:after="200"/>
        <w:rPr>
          <w:rFonts w:eastAsia="Times New Roman" w:cs="Times New Roman"/>
          <w:i/>
          <w:u w:val="single"/>
          <w:lang w:bidi="en-US"/>
        </w:rPr>
      </w:pPr>
      <w:r w:rsidRPr="006144E2">
        <w:rPr>
          <w:rFonts w:eastAsia="Times New Roman" w:cs="Times New Roman"/>
          <w:i/>
          <w:u w:val="single"/>
          <w:lang w:bidi="en-US"/>
        </w:rPr>
        <w:t>C.I.1.2. Assistentie bij afgasmetingen</w:t>
      </w:r>
    </w:p>
    <w:p w14:paraId="7CB39EB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vlot dient minstens op een 10tal plaatsen boven de geselecteerde beluchte zones gepositioneerd te worden. </w:t>
      </w:r>
      <w:r w:rsidRPr="006144E2">
        <w:rPr>
          <w:rFonts w:eastAsia="Times New Roman" w:cs="Times New Roman"/>
          <w:lang w:bidi="en-US"/>
        </w:rPr>
        <w:br/>
        <w:t xml:space="preserve">De aannemer verleent hiertoe de nodige assistentie om het vlot op de juiste positie te brengen en te houden gedurende de metingen. </w:t>
      </w:r>
    </w:p>
    <w:p w14:paraId="11DD391D" w14:textId="77777777" w:rsidR="007F2EB3" w:rsidRPr="006144E2" w:rsidRDefault="007F2EB3" w:rsidP="007F2EB3">
      <w:pPr>
        <w:spacing w:after="200"/>
        <w:rPr>
          <w:rFonts w:eastAsia="Times New Roman" w:cs="Times New Roman"/>
          <w:i/>
          <w:u w:val="single"/>
          <w:lang w:bidi="en-US"/>
        </w:rPr>
      </w:pPr>
      <w:r w:rsidRPr="006144E2">
        <w:rPr>
          <w:rFonts w:eastAsia="Times New Roman" w:cs="Times New Roman"/>
          <w:i/>
          <w:u w:val="single"/>
          <w:lang w:bidi="en-US"/>
        </w:rPr>
        <w:t>C.I.1.3. Vermogen meting</w:t>
      </w:r>
    </w:p>
    <w:p w14:paraId="6EE4C49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Zie A.I.1.4</w:t>
      </w:r>
    </w:p>
    <w:p w14:paraId="59575B8E" w14:textId="77777777" w:rsidR="007F2EB3" w:rsidRPr="006144E2" w:rsidRDefault="007F2EB3" w:rsidP="007F2EB3">
      <w:pPr>
        <w:spacing w:after="200"/>
        <w:rPr>
          <w:rFonts w:eastAsia="Times New Roman" w:cs="Times New Roman"/>
          <w:lang w:bidi="en-US"/>
        </w:rPr>
      </w:pPr>
    </w:p>
    <w:p w14:paraId="07602A22"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C.I.2. Taken van het laboratorium</w:t>
      </w:r>
    </w:p>
    <w:p w14:paraId="0F3D2223" w14:textId="77777777" w:rsidR="007F2EB3" w:rsidRPr="006144E2" w:rsidRDefault="007F2EB3" w:rsidP="007F2EB3">
      <w:pPr>
        <w:keepNext/>
        <w:keepLines/>
        <w:spacing w:after="200"/>
        <w:rPr>
          <w:rFonts w:eastAsia="Times New Roman" w:cs="Times New Roman"/>
          <w:i/>
          <w:u w:val="single"/>
          <w:lang w:bidi="en-US"/>
        </w:rPr>
      </w:pPr>
      <w:r w:rsidRPr="006144E2">
        <w:rPr>
          <w:rFonts w:eastAsia="Times New Roman" w:cs="Times New Roman"/>
          <w:i/>
          <w:u w:val="single"/>
          <w:lang w:bidi="en-US"/>
        </w:rPr>
        <w:t>C.I.2.1. Luchtmassa debietsmeting</w:t>
      </w:r>
    </w:p>
    <w:p w14:paraId="37534CA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in het beluchtingssysteem geen luchtmassadebietmeter voorzien is dient het labo een luchtmassadebietmeter te voorzien dewelke tijdelijk ingebouwd kan worden in het beluchtingssysteem.</w:t>
      </w:r>
      <w:r w:rsidRPr="006144E2">
        <w:rPr>
          <w:rFonts w:eastAsia="Times New Roman" w:cs="Times New Roman"/>
          <w:lang w:bidi="en-US"/>
        </w:rPr>
        <w:br/>
        <w:t>De luchtmassadebietmeter dient gekalibreerd te worden volgens de richtlijnen van de fabrikant.</w:t>
      </w:r>
      <w:r w:rsidRPr="006144E2">
        <w:rPr>
          <w:rFonts w:eastAsia="Times New Roman" w:cs="Times New Roman"/>
          <w:lang w:bidi="en-US"/>
        </w:rPr>
        <w:br/>
        <w:t xml:space="preserve">Na installatie wordt er een testmeting gedaan waarbij het theoretisch te leveren luchtdebiet vergeleken wordt met het effectief gemeten debiet. </w:t>
      </w:r>
      <w:r w:rsidRPr="006144E2">
        <w:rPr>
          <w:rFonts w:eastAsia="Times New Roman" w:cs="Times New Roman"/>
          <w:lang w:bidi="en-US"/>
        </w:rPr>
        <w:br/>
        <w:t>De afwijking mag niet meer dan 10 % bedragen vooraleer de proef aangevat kan worden.</w:t>
      </w:r>
    </w:p>
    <w:p w14:paraId="11B004B3" w14:textId="77777777" w:rsidR="007F2EB3" w:rsidRPr="006144E2" w:rsidRDefault="007F2EB3" w:rsidP="007F2EB3">
      <w:pPr>
        <w:spacing w:after="200"/>
        <w:rPr>
          <w:rFonts w:eastAsia="Times New Roman" w:cs="Times New Roman"/>
          <w:b/>
          <w:u w:val="single"/>
          <w:lang w:bidi="en-US"/>
        </w:rPr>
      </w:pPr>
    </w:p>
    <w:p w14:paraId="28B107B1" w14:textId="77777777" w:rsidR="007F2EB3" w:rsidRPr="006144E2" w:rsidRDefault="007F2EB3" w:rsidP="007F2EB3">
      <w:pPr>
        <w:keepNext/>
        <w:spacing w:after="200"/>
        <w:rPr>
          <w:rFonts w:eastAsia="Times New Roman" w:cs="Times New Roman"/>
          <w:i/>
          <w:u w:val="single"/>
          <w:lang w:bidi="en-US"/>
        </w:rPr>
      </w:pPr>
      <w:r w:rsidRPr="006144E2">
        <w:rPr>
          <w:rFonts w:eastAsia="Times New Roman" w:cs="Times New Roman"/>
          <w:i/>
          <w:u w:val="single"/>
          <w:lang w:bidi="en-US"/>
        </w:rPr>
        <w:t>C.I.2.2. Leveren en aansluiten van meetkap</w:t>
      </w:r>
    </w:p>
    <w:p w14:paraId="2A80E1C7" w14:textId="2A3B7090"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afgassen die het bekken verlaten aan het wateroppervlak worden opgevangen d.m.v. een meetkap dewelke vlottend wordt uitgevoerd.</w:t>
      </w:r>
      <w:r w:rsidRPr="006144E2">
        <w:rPr>
          <w:rFonts w:eastAsia="Times New Roman" w:cs="Times New Roman"/>
          <w:lang w:bidi="en-US"/>
        </w:rPr>
        <w:br/>
        <w:t xml:space="preserve">Deze meetkap dient zo groot mogelijk te zijn en heeft een minimaal oppervlak van ca. 1m². </w:t>
      </w:r>
      <w:r w:rsidRPr="006144E2">
        <w:rPr>
          <w:rFonts w:eastAsia="Times New Roman" w:cs="Times New Roman"/>
          <w:lang w:bidi="en-US"/>
        </w:rPr>
        <w:br/>
        <w:t>Aan de meetkap wordt een zuurstofsonde bevestigd dewelke continue het zuurstofgehalte van h</w:t>
      </w:r>
      <w:r w:rsidR="004E1010">
        <w:rPr>
          <w:rFonts w:eastAsia="Times New Roman" w:cs="Times New Roman"/>
          <w:lang w:bidi="en-US"/>
        </w:rPr>
        <w:t xml:space="preserve">et slibwater kan gelogd worden. </w:t>
      </w:r>
      <w:r w:rsidRPr="006144E2">
        <w:rPr>
          <w:rFonts w:eastAsia="Times New Roman" w:cs="Times New Roman"/>
          <w:lang w:bidi="en-US"/>
        </w:rPr>
        <w:t xml:space="preserve">De sonde wordt op ca. de halve waterdiepte onder het wateroppervlak gehangen. </w:t>
      </w:r>
      <w:r w:rsidRPr="006144E2">
        <w:rPr>
          <w:rFonts w:eastAsia="Times New Roman" w:cs="Times New Roman"/>
          <w:lang w:bidi="en-US"/>
        </w:rPr>
        <w:br/>
      </w:r>
      <w:r w:rsidRPr="006144E2">
        <w:rPr>
          <w:rFonts w:eastAsia="Times New Roman" w:cs="Times New Roman"/>
          <w:lang w:bidi="en-US"/>
        </w:rPr>
        <w:lastRenderedPageBreak/>
        <w:t>De zuurstofsonde voldoet aan de eisen zoals beschreven onder A.1.2.4.</w:t>
      </w:r>
      <w:r w:rsidRPr="006144E2">
        <w:rPr>
          <w:rFonts w:eastAsia="Times New Roman" w:cs="Times New Roman"/>
          <w:lang w:bidi="en-US"/>
        </w:rPr>
        <w:br/>
        <w:t>Het opgevangen gas wordt dan door een meetanalyzer gestuurd om het verder te analyseren.</w:t>
      </w:r>
    </w:p>
    <w:p w14:paraId="2D6245EB" w14:textId="110726A6" w:rsidR="007F2EB3" w:rsidRPr="006144E2" w:rsidRDefault="007F2EB3" w:rsidP="007F2EB3">
      <w:pPr>
        <w:spacing w:after="200"/>
        <w:rPr>
          <w:rFonts w:eastAsia="Times New Roman" w:cs="Times New Roman"/>
          <w:lang w:bidi="en-US"/>
        </w:rPr>
      </w:pPr>
      <w:r w:rsidRPr="006144E2">
        <w:rPr>
          <w:rFonts w:eastAsia="Times New Roman" w:cs="Times New Roman"/>
          <w:lang w:bidi="en-US"/>
        </w:rPr>
        <w:t>Schematisch ziet de meetanalyzer</w:t>
      </w:r>
      <w:r w:rsidR="004E1010">
        <w:rPr>
          <w:rFonts w:eastAsia="Times New Roman" w:cs="Times New Roman"/>
          <w:lang w:bidi="en-US"/>
        </w:rPr>
        <w:t xml:space="preserve"> </w:t>
      </w:r>
      <w:r w:rsidRPr="006144E2">
        <w:rPr>
          <w:rFonts w:eastAsia="Times New Roman" w:cs="Times New Roman"/>
          <w:lang w:bidi="en-US"/>
        </w:rPr>
        <w:t>er als vol</w:t>
      </w:r>
      <w:r w:rsidR="00E37AD5" w:rsidRPr="006144E2">
        <w:rPr>
          <w:rFonts w:eastAsia="Times New Roman" w:cs="Times New Roman"/>
          <w:lang w:bidi="en-US"/>
        </w:rPr>
        <w:t>g</w:t>
      </w:r>
      <w:r w:rsidR="004E1010">
        <w:rPr>
          <w:rFonts w:eastAsia="Times New Roman" w:cs="Times New Roman"/>
          <w:lang w:bidi="en-US"/>
        </w:rPr>
        <w:t>t uit :</w:t>
      </w:r>
    </w:p>
    <w:p w14:paraId="2E210BCF" w14:textId="77777777" w:rsidR="007F2EB3" w:rsidRPr="006144E2" w:rsidRDefault="007F2EB3" w:rsidP="007F2EB3">
      <w:pPr>
        <w:spacing w:after="200"/>
        <w:jc w:val="center"/>
        <w:rPr>
          <w:rFonts w:eastAsia="Times New Roman" w:cs="Times New Roman"/>
          <w:lang w:bidi="en-US"/>
        </w:rPr>
      </w:pPr>
      <w:r w:rsidRPr="006144E2">
        <w:rPr>
          <w:rFonts w:eastAsia="Times New Roman" w:cs="Times New Roman"/>
          <w:noProof/>
          <w:lang w:eastAsia="nl-BE"/>
        </w:rPr>
        <w:drawing>
          <wp:inline distT="0" distB="0" distL="0" distR="0" wp14:anchorId="793CE18A" wp14:editId="2FA56B56">
            <wp:extent cx="4044950" cy="1709671"/>
            <wp:effectExtent l="0" t="0" r="0" b="508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7534" cy="1714990"/>
                    </a:xfrm>
                    <a:prstGeom prst="rect">
                      <a:avLst/>
                    </a:prstGeom>
                    <a:noFill/>
                  </pic:spPr>
                </pic:pic>
              </a:graphicData>
            </a:graphic>
          </wp:inline>
        </w:drawing>
      </w:r>
    </w:p>
    <w:p w14:paraId="44CEC9F5" w14:textId="77777777" w:rsidR="007F2EB3" w:rsidRPr="006144E2" w:rsidRDefault="007F2EB3" w:rsidP="007F2EB3">
      <w:pPr>
        <w:spacing w:after="200"/>
        <w:rPr>
          <w:rFonts w:eastAsia="Times New Roman" w:cs="Times New Roman"/>
          <w:lang w:bidi="en-US"/>
        </w:rPr>
      </w:pPr>
    </w:p>
    <w:p w14:paraId="4C2699F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meetkap en analyzer dienen luchtdicht te zijn om meetfouten te vermijden. </w:t>
      </w:r>
      <w:r w:rsidRPr="006144E2">
        <w:rPr>
          <w:rFonts w:eastAsia="Times New Roman" w:cs="Times New Roman"/>
          <w:lang w:bidi="en-US"/>
        </w:rPr>
        <w:br/>
        <w:t xml:space="preserve">Bij geforceerde luchtafzuiging dient de luchtdichtheid vooraf gecontroleerd te worden. </w:t>
      </w:r>
      <w:r w:rsidRPr="006144E2">
        <w:rPr>
          <w:rFonts w:eastAsia="Times New Roman" w:cs="Times New Roman"/>
          <w:lang w:bidi="en-US"/>
        </w:rPr>
        <w:br/>
        <w:t xml:space="preserve">Dit wordt gedaan door de meetkap op een onbelucht bekken te plaatsen met een druk van 5cm waterkolom. Alle in- en uitlaten dienen afgesloten te zijn. </w:t>
      </w:r>
      <w:r w:rsidRPr="006144E2">
        <w:rPr>
          <w:rFonts w:eastAsia="Times New Roman" w:cs="Times New Roman"/>
          <w:lang w:bidi="en-US"/>
        </w:rPr>
        <w:br/>
        <w:t>Als na 15min de drukdaling kleiner is dan 1cm kan het systeem als luchtdicht beschouwd worden en kan de meting aangevat worden.</w:t>
      </w:r>
    </w:p>
    <w:p w14:paraId="7FED6A06" w14:textId="77777777" w:rsidR="007F2EB3" w:rsidRPr="006144E2" w:rsidRDefault="007F2EB3" w:rsidP="007F2EB3">
      <w:pPr>
        <w:spacing w:after="200"/>
        <w:rPr>
          <w:rFonts w:eastAsia="Times New Roman" w:cs="Times New Roman"/>
          <w:i/>
          <w:u w:val="single"/>
          <w:lang w:bidi="en-US"/>
        </w:rPr>
      </w:pPr>
      <w:r w:rsidRPr="006144E2">
        <w:rPr>
          <w:rFonts w:eastAsia="Times New Roman" w:cs="Times New Roman"/>
          <w:i/>
          <w:u w:val="single"/>
          <w:lang w:bidi="en-US"/>
        </w:rPr>
        <w:t>C.I.2.3. Leveren en aansluiten van de vermogenmeter.</w:t>
      </w:r>
    </w:p>
    <w:p w14:paraId="52096B74"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Zie A.I.2.3.</w:t>
      </w:r>
    </w:p>
    <w:p w14:paraId="4E6C23F8" w14:textId="77777777" w:rsidR="007F2EB3" w:rsidRPr="006144E2" w:rsidRDefault="007F2EB3" w:rsidP="007F2EB3">
      <w:pPr>
        <w:spacing w:after="200"/>
        <w:rPr>
          <w:rFonts w:eastAsia="Times New Roman" w:cs="Times New Roman"/>
          <w:i/>
          <w:u w:val="single"/>
          <w:lang w:bidi="en-US"/>
        </w:rPr>
      </w:pPr>
      <w:r w:rsidRPr="006144E2">
        <w:rPr>
          <w:rFonts w:eastAsia="Times New Roman" w:cs="Times New Roman"/>
          <w:i/>
          <w:u w:val="single"/>
          <w:lang w:bidi="en-US"/>
        </w:rPr>
        <w:t>C.I.2.4. Leveren en plaatsen van temperatuurmeting</w:t>
      </w:r>
    </w:p>
    <w:p w14:paraId="25ACD15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Zie A.I.2.5.</w:t>
      </w:r>
    </w:p>
    <w:p w14:paraId="71E7ADD3" w14:textId="77777777" w:rsidR="007F2EB3" w:rsidRPr="006144E2" w:rsidRDefault="007F2EB3" w:rsidP="007F2EB3">
      <w:pPr>
        <w:spacing w:after="200"/>
        <w:rPr>
          <w:rFonts w:eastAsia="Times New Roman" w:cs="Times New Roman"/>
          <w:i/>
          <w:u w:val="single"/>
          <w:lang w:bidi="en-US"/>
        </w:rPr>
      </w:pPr>
      <w:r w:rsidRPr="006144E2">
        <w:rPr>
          <w:rFonts w:eastAsia="Times New Roman" w:cs="Times New Roman"/>
          <w:i/>
          <w:u w:val="single"/>
          <w:lang w:bidi="en-US"/>
        </w:rPr>
        <w:t>C.I.2.4. Leveren en plaatsen van alle overige meetapparatuur</w:t>
      </w:r>
    </w:p>
    <w:p w14:paraId="600472D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Zie A.I.2.6.</w:t>
      </w:r>
    </w:p>
    <w:p w14:paraId="25B646E6" w14:textId="77777777" w:rsidR="007F2EB3" w:rsidRPr="006144E2" w:rsidRDefault="007F2EB3" w:rsidP="007F2EB3">
      <w:pPr>
        <w:spacing w:after="200"/>
        <w:rPr>
          <w:rFonts w:eastAsia="Times New Roman" w:cs="Times New Roman"/>
          <w:i/>
          <w:u w:val="single"/>
          <w:lang w:bidi="en-US"/>
        </w:rPr>
      </w:pPr>
      <w:r w:rsidRPr="006144E2">
        <w:rPr>
          <w:rFonts w:eastAsia="Times New Roman" w:cs="Times New Roman"/>
          <w:i/>
          <w:u w:val="single"/>
          <w:lang w:bidi="en-US"/>
        </w:rPr>
        <w:t>C.I.2.5. Alle metingen tijdens de proef</w:t>
      </w:r>
    </w:p>
    <w:p w14:paraId="5CCAA02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Zie A.I.2.7.</w:t>
      </w:r>
    </w:p>
    <w:p w14:paraId="646EAD4A" w14:textId="77777777" w:rsidR="007F2EB3" w:rsidRPr="006144E2" w:rsidRDefault="007F2EB3" w:rsidP="007F2EB3">
      <w:pPr>
        <w:spacing w:after="200"/>
        <w:rPr>
          <w:rFonts w:eastAsia="Times New Roman" w:cs="Times New Roman"/>
          <w:i/>
          <w:u w:val="single"/>
          <w:lang w:bidi="en-US"/>
        </w:rPr>
      </w:pPr>
    </w:p>
    <w:p w14:paraId="04FAE7C6" w14:textId="77777777" w:rsidR="007F2EB3" w:rsidRPr="009F01FF" w:rsidRDefault="007F2EB3" w:rsidP="00B57F13">
      <w:pPr>
        <w:rPr>
          <w:b/>
          <w:u w:val="single"/>
          <w:lang w:bidi="en-US"/>
        </w:rPr>
      </w:pPr>
      <w:r w:rsidRPr="009F01FF">
        <w:rPr>
          <w:b/>
          <w:u w:val="single"/>
          <w:lang w:bidi="en-US"/>
        </w:rPr>
        <w:t>C.II. Uitvoering van de afgasmeting in vuilwater (actief slib)</w:t>
      </w:r>
    </w:p>
    <w:p w14:paraId="3FFD6249"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C.II.1. Controle van het waterniveau in het beluchtingsbekken</w:t>
      </w:r>
    </w:p>
    <w:p w14:paraId="76B05585" w14:textId="5A62782F"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Vooraleer aan te vangen met de proef, wordt het waterniveau in het bekken nagegaan. Dit moet in overeenstemming zijn met de bepalingen in het bijzonder bestek: het waterniveau waarbij de proef plaatsvindt, wordt in het bijzonder bestek vastgelegd. </w:t>
      </w:r>
    </w:p>
    <w:p w14:paraId="22995EC2" w14:textId="39BD152D" w:rsidR="007F2EB3" w:rsidRPr="006144E2" w:rsidRDefault="007F2EB3" w:rsidP="007F2EB3">
      <w:pPr>
        <w:spacing w:after="200"/>
        <w:rPr>
          <w:rFonts w:eastAsia="Times New Roman" w:cs="Times New Roman"/>
          <w:b/>
          <w:u w:val="single"/>
          <w:lang w:bidi="en-US"/>
        </w:rPr>
      </w:pPr>
    </w:p>
    <w:p w14:paraId="70D5093F"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C.II.2. De OC-metingen.</w:t>
      </w:r>
    </w:p>
    <w:p w14:paraId="37D0AEBF" w14:textId="1AD92650"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dient minstens op 10 locatie</w:t>
      </w:r>
      <w:r w:rsidR="004E1010">
        <w:rPr>
          <w:rFonts w:eastAsia="Times New Roman" w:cs="Times New Roman"/>
          <w:lang w:bidi="en-US"/>
        </w:rPr>
        <w:t xml:space="preserve">s in het beluchtingsbekken een </w:t>
      </w:r>
      <w:r w:rsidRPr="006144E2">
        <w:rPr>
          <w:rFonts w:eastAsia="Times New Roman" w:cs="Times New Roman"/>
          <w:lang w:bidi="en-US"/>
        </w:rPr>
        <w:t xml:space="preserve">meting uitgevoerd te worden. </w:t>
      </w:r>
      <w:r w:rsidRPr="006144E2">
        <w:rPr>
          <w:rFonts w:eastAsia="Times New Roman" w:cs="Times New Roman"/>
          <w:lang w:bidi="en-US"/>
        </w:rPr>
        <w:br/>
        <w:t xml:space="preserve">De meetlocaties bevinden zich boven de beluchtingsvelden en zijn evenredig verspreid over de gehele beluchte zones. </w:t>
      </w:r>
      <w:r w:rsidRPr="006144E2">
        <w:rPr>
          <w:rFonts w:eastAsia="Times New Roman" w:cs="Times New Roman"/>
          <w:lang w:bidi="en-US"/>
        </w:rPr>
        <w:br/>
        <w:t>De locaties worden vooraf bepaald en staan vermeld op de plannen en in het bijzonder bestek van de aannemer.</w:t>
      </w:r>
      <w:r w:rsidRPr="006144E2">
        <w:rPr>
          <w:rFonts w:eastAsia="Times New Roman" w:cs="Times New Roman"/>
          <w:lang w:bidi="en-US"/>
        </w:rPr>
        <w:br/>
        <w:t xml:space="preserve">Tijdens de metingen moet de zuurstofconcentratie </w:t>
      </w:r>
      <w:r w:rsidR="004E1010">
        <w:rPr>
          <w:rFonts w:eastAsia="Times New Roman" w:cs="Times New Roman"/>
          <w:lang w:bidi="en-US"/>
        </w:rPr>
        <w:t>tussen volgende waarden blijven :</w:t>
      </w:r>
      <w:r w:rsidRPr="006144E2">
        <w:rPr>
          <w:rFonts w:eastAsia="Times New Roman" w:cs="Times New Roman"/>
          <w:lang w:bidi="en-US"/>
        </w:rPr>
        <w:t xml:space="preserve"> </w:t>
      </w:r>
      <w:r w:rsidRPr="006144E2">
        <w:rPr>
          <w:rFonts w:eastAsia="Times New Roman" w:cs="Times New Roman"/>
          <w:lang w:bidi="en-US"/>
        </w:rPr>
        <w:br/>
        <w:t>1,0 mg/l &lt; C &lt; 0,5 C</w:t>
      </w:r>
      <w:r w:rsidRPr="006144E2">
        <w:rPr>
          <w:rFonts w:eastAsia="Times New Roman" w:cs="Times New Roman"/>
          <w:vertAlign w:val="subscript"/>
          <w:lang w:bidi="en-US"/>
        </w:rPr>
        <w:t>s,t</w:t>
      </w:r>
      <w:r w:rsidRPr="006144E2">
        <w:rPr>
          <w:rFonts w:eastAsia="Times New Roman" w:cs="Times New Roman"/>
          <w:lang w:bidi="en-US"/>
        </w:rPr>
        <w:br/>
        <w:t>Indien deze maxima dreigen overschreden te worden kan er bij geregeld worden door de toevoer van influent bij te regelen of door een of meerdere beluchtingszones bij of af te schakelen waarbij het blower debiet evenredig dient aangepast te worden.</w:t>
      </w:r>
      <w:r w:rsidRPr="006144E2">
        <w:rPr>
          <w:rFonts w:eastAsia="Times New Roman" w:cs="Times New Roman"/>
          <w:lang w:bidi="en-US"/>
        </w:rPr>
        <w:br/>
        <w:t xml:space="preserve">De meting dient dan wel opnieuw onder de nieuwe randvoorwaarden aangevat te worden. </w:t>
      </w:r>
      <w:r w:rsidRPr="006144E2">
        <w:rPr>
          <w:rFonts w:eastAsia="Times New Roman" w:cs="Times New Roman"/>
          <w:lang w:bidi="en-US"/>
        </w:rPr>
        <w:br/>
        <w:t>In elk geval dienen de metingen bij een CONSTANT luchtdebiet uitgevoerd te worden.</w:t>
      </w:r>
      <w:r w:rsidRPr="006144E2">
        <w:rPr>
          <w:rFonts w:eastAsia="Times New Roman" w:cs="Times New Roman"/>
          <w:lang w:bidi="en-US"/>
        </w:rPr>
        <w:br/>
        <w:t xml:space="preserve">Op elke meetlocatie dient er minstens gedurende 10min gemeten te worden waarbij de gegevens gelogd worden. </w:t>
      </w:r>
    </w:p>
    <w:p w14:paraId="5BCCAEC6" w14:textId="77777777" w:rsidR="007F2EB3" w:rsidRPr="006144E2" w:rsidRDefault="007F2EB3" w:rsidP="007F2EB3">
      <w:pPr>
        <w:spacing w:after="200"/>
        <w:rPr>
          <w:rFonts w:eastAsia="Times New Roman" w:cs="Times New Roman"/>
          <w:b/>
          <w:u w:val="single"/>
          <w:lang w:bidi="en-US"/>
        </w:rPr>
      </w:pPr>
    </w:p>
    <w:p w14:paraId="5659D684"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C.II.3. De alfa factor meting</w:t>
      </w:r>
    </w:p>
    <w:p w14:paraId="4F877811" w14:textId="77777777" w:rsidR="007F2EB3" w:rsidRPr="006144E2" w:rsidRDefault="007F2EB3" w:rsidP="00B57F13">
      <w:pPr>
        <w:rPr>
          <w:lang w:bidi="en-US"/>
        </w:rPr>
      </w:pPr>
      <w:r w:rsidRPr="006144E2">
        <w:rPr>
          <w:lang w:bidi="en-US"/>
        </w:rPr>
        <w:t>Zie D.</w:t>
      </w:r>
    </w:p>
    <w:p w14:paraId="1B16168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alfa factor wordt gelijktijdig met de OC meting gemeten. </w:t>
      </w:r>
      <w:r w:rsidRPr="006144E2">
        <w:rPr>
          <w:rFonts w:eastAsia="Times New Roman" w:cs="Times New Roman"/>
          <w:lang w:bidi="en-US"/>
        </w:rPr>
        <w:br/>
        <w:t>Het is deze gemeten alfa factor waarmee de resultaten van de beluchtingsproef naar proper water omstandigheden zullen worden omgerekend.</w:t>
      </w:r>
    </w:p>
    <w:p w14:paraId="396AA6D6" w14:textId="77777777" w:rsidR="007F2EB3" w:rsidRPr="006144E2" w:rsidRDefault="007F2EB3" w:rsidP="007F2EB3">
      <w:pPr>
        <w:spacing w:after="200"/>
        <w:rPr>
          <w:rFonts w:eastAsia="Times New Roman" w:cs="Times New Roman"/>
          <w:b/>
          <w:u w:val="single"/>
          <w:lang w:bidi="en-US"/>
        </w:rPr>
      </w:pPr>
    </w:p>
    <w:p w14:paraId="4B8F3443"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C.II.4. Overige metingen tijdens de OC meting</w:t>
      </w:r>
    </w:p>
    <w:p w14:paraId="4FD4C3F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Volgende parameters dienen eveneens geregistreerd te worden tijdens de OC-meting:</w:t>
      </w:r>
    </w:p>
    <w:p w14:paraId="306F65A0" w14:textId="77777777" w:rsidR="007F2EB3" w:rsidRPr="006144E2" w:rsidRDefault="007F2EB3" w:rsidP="00D8794E">
      <w:pPr>
        <w:numPr>
          <w:ilvl w:val="0"/>
          <w:numId w:val="68"/>
        </w:numPr>
        <w:spacing w:after="200"/>
        <w:contextualSpacing/>
        <w:rPr>
          <w:rFonts w:eastAsia="Times New Roman" w:cs="Times New Roman"/>
          <w:lang w:bidi="en-US"/>
        </w:rPr>
      </w:pPr>
      <w:r w:rsidRPr="006144E2">
        <w:rPr>
          <w:rFonts w:eastAsia="Times New Roman" w:cs="Times New Roman"/>
          <w:lang w:bidi="en-US"/>
        </w:rPr>
        <w:t>Watertemperatuur bij start en einde van de proef</w:t>
      </w:r>
    </w:p>
    <w:p w14:paraId="3C9A851D" w14:textId="77777777" w:rsidR="007F2EB3" w:rsidRPr="006144E2" w:rsidRDefault="007F2EB3" w:rsidP="00D8794E">
      <w:pPr>
        <w:numPr>
          <w:ilvl w:val="0"/>
          <w:numId w:val="68"/>
        </w:numPr>
        <w:spacing w:after="200"/>
        <w:contextualSpacing/>
        <w:rPr>
          <w:rFonts w:eastAsia="Times New Roman" w:cs="Times New Roman"/>
          <w:lang w:bidi="en-US"/>
        </w:rPr>
      </w:pPr>
      <w:r w:rsidRPr="006144E2">
        <w:rPr>
          <w:rFonts w:eastAsia="Times New Roman" w:cs="Times New Roman"/>
          <w:lang w:bidi="en-US"/>
        </w:rPr>
        <w:t>Het waterniveau in het beluchtingsbekken bij start en einde van de proef</w:t>
      </w:r>
    </w:p>
    <w:p w14:paraId="0EF18926" w14:textId="77777777" w:rsidR="007F2EB3" w:rsidRPr="006144E2" w:rsidRDefault="007F2EB3" w:rsidP="00D8794E">
      <w:pPr>
        <w:numPr>
          <w:ilvl w:val="0"/>
          <w:numId w:val="68"/>
        </w:numPr>
        <w:spacing w:after="200"/>
        <w:contextualSpacing/>
        <w:rPr>
          <w:rFonts w:eastAsia="Times New Roman" w:cs="Times New Roman"/>
          <w:lang w:bidi="en-US"/>
        </w:rPr>
      </w:pPr>
      <w:r w:rsidRPr="006144E2">
        <w:rPr>
          <w:rFonts w:eastAsia="Times New Roman" w:cs="Times New Roman"/>
          <w:lang w:bidi="en-US"/>
        </w:rPr>
        <w:t>De vermogen meting dient tijdens de OC-meting gelijktijdig uitgevoerd te worden.</w:t>
      </w:r>
    </w:p>
    <w:p w14:paraId="63272196" w14:textId="77777777" w:rsidR="007F2EB3" w:rsidRPr="006144E2" w:rsidRDefault="007F2EB3" w:rsidP="007F2EB3">
      <w:pPr>
        <w:spacing w:after="200"/>
        <w:rPr>
          <w:rFonts w:eastAsia="Times New Roman" w:cs="Times New Roman"/>
          <w:lang w:bidi="en-US"/>
        </w:rPr>
      </w:pPr>
    </w:p>
    <w:p w14:paraId="6F406CD4" w14:textId="77777777" w:rsidR="007F2EB3" w:rsidRPr="009F01FF" w:rsidRDefault="007F2EB3" w:rsidP="00B57F13">
      <w:pPr>
        <w:rPr>
          <w:b/>
          <w:u w:val="single"/>
          <w:lang w:bidi="en-US"/>
        </w:rPr>
      </w:pPr>
      <w:r w:rsidRPr="009F01FF">
        <w:rPr>
          <w:b/>
          <w:u w:val="single"/>
          <w:lang w:bidi="en-US"/>
        </w:rPr>
        <w:t>C.III. Berekeningen</w:t>
      </w:r>
      <w:r w:rsidRPr="009F01FF">
        <w:rPr>
          <w:b/>
          <w:u w:val="single"/>
          <w:lang w:bidi="en-US"/>
        </w:rPr>
        <w:br/>
      </w:r>
    </w:p>
    <w:p w14:paraId="159BEC1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Zie A.III</w:t>
      </w:r>
    </w:p>
    <w:p w14:paraId="19BCF790" w14:textId="77777777" w:rsidR="007F2EB3" w:rsidRPr="006144E2" w:rsidRDefault="007F2EB3" w:rsidP="007F2EB3">
      <w:pPr>
        <w:spacing w:after="200"/>
        <w:rPr>
          <w:rFonts w:eastAsia="Times New Roman" w:cs="Times New Roman"/>
          <w:u w:val="single"/>
          <w:lang w:bidi="en-US"/>
        </w:rPr>
      </w:pPr>
    </w:p>
    <w:p w14:paraId="0172148D" w14:textId="25E22795" w:rsidR="007F2EB3" w:rsidRPr="006144E2" w:rsidRDefault="007F2EB3" w:rsidP="007F2EB3">
      <w:pPr>
        <w:spacing w:after="200"/>
        <w:rPr>
          <w:rFonts w:eastAsia="Times New Roman" w:cs="Times New Roman"/>
          <w:b/>
          <w:color w:val="0075A7"/>
          <w:sz w:val="26"/>
          <w:szCs w:val="26"/>
          <w:u w:val="single"/>
          <w:lang w:bidi="en-US"/>
        </w:rPr>
      </w:pPr>
    </w:p>
    <w:p w14:paraId="108B1268" w14:textId="77777777" w:rsidR="007F2EB3" w:rsidRPr="009F01FF" w:rsidRDefault="007F2EB3" w:rsidP="00B57F13">
      <w:pPr>
        <w:rPr>
          <w:b/>
          <w:u w:val="single"/>
          <w:lang w:bidi="en-US"/>
        </w:rPr>
      </w:pPr>
      <w:r w:rsidRPr="009F01FF">
        <w:rPr>
          <w:b/>
          <w:u w:val="single"/>
          <w:lang w:bidi="en-US"/>
        </w:rPr>
        <w:lastRenderedPageBreak/>
        <w:t xml:space="preserve">D. Alfa factor meting </w:t>
      </w:r>
    </w:p>
    <w:p w14:paraId="737BAEEC" w14:textId="77777777" w:rsidR="00E37AD5" w:rsidRPr="006144E2" w:rsidRDefault="007F2EB3" w:rsidP="007F2EB3">
      <w:pPr>
        <w:spacing w:after="200"/>
        <w:rPr>
          <w:rFonts w:eastAsia="Times New Roman" w:cs="Times New Roman"/>
          <w:lang w:bidi="en-US"/>
        </w:rPr>
      </w:pPr>
      <w:r w:rsidRPr="006144E2">
        <w:rPr>
          <w:rFonts w:eastAsia="Times New Roman" w:cs="Times New Roman"/>
          <w:lang w:bidi="en-US"/>
        </w:rPr>
        <w:t>In het geval van puntbeluchting wordt geen alfafactor bepaald maar wordt gerekend met volgende vastgelegde alfafactoren</w:t>
      </w:r>
      <w:r w:rsidR="00E37AD5" w:rsidRPr="006144E2">
        <w:rPr>
          <w:rFonts w:eastAsia="Times New Roman" w:cs="Times New Roman"/>
          <w:lang w:bidi="en-US"/>
        </w:rPr>
        <w:t xml:space="preserve"> </w:t>
      </w:r>
      <w:r w:rsidRPr="006144E2">
        <w:rPr>
          <w:rFonts w:eastAsia="Times New Roman" w:cs="Times New Roman"/>
          <w:lang w:bidi="en-US"/>
        </w:rPr>
        <w:t xml:space="preserve">: </w:t>
      </w:r>
    </w:p>
    <w:p w14:paraId="3CBA56E9" w14:textId="77777777" w:rsidR="00E37AD5" w:rsidRPr="006144E2" w:rsidRDefault="007F2EB3" w:rsidP="008F7538">
      <w:pPr>
        <w:spacing w:after="200"/>
        <w:ind w:firstLine="708"/>
        <w:rPr>
          <w:rFonts w:eastAsia="Times New Roman" w:cs="Times New Roman"/>
          <w:lang w:bidi="en-US"/>
        </w:rPr>
      </w:pPr>
      <w:r w:rsidRPr="006144E2">
        <w:rPr>
          <w:rFonts w:eastAsia="Times New Roman" w:cs="Times New Roman"/>
          <w:lang w:bidi="en-US"/>
        </w:rPr>
        <w:t>bedrij</w:t>
      </w:r>
      <w:r w:rsidR="00E37AD5" w:rsidRPr="006144E2">
        <w:rPr>
          <w:rFonts w:eastAsia="Times New Roman" w:cs="Times New Roman"/>
          <w:lang w:bidi="en-US"/>
        </w:rPr>
        <w:t>f</w:t>
      </w:r>
      <w:r w:rsidRPr="006144E2">
        <w:rPr>
          <w:rFonts w:eastAsia="Times New Roman" w:cs="Times New Roman"/>
          <w:lang w:bidi="en-US"/>
        </w:rPr>
        <w:t>swater (slib): 0.80</w:t>
      </w:r>
    </w:p>
    <w:p w14:paraId="636796B2" w14:textId="70153680" w:rsidR="00E37AD5" w:rsidRPr="006144E2" w:rsidRDefault="007F2EB3" w:rsidP="008F7538">
      <w:pPr>
        <w:spacing w:after="200"/>
        <w:ind w:firstLine="708"/>
        <w:rPr>
          <w:rFonts w:eastAsia="Times New Roman" w:cs="Times New Roman"/>
          <w:lang w:bidi="en-US"/>
        </w:rPr>
      </w:pPr>
      <w:r w:rsidRPr="006144E2">
        <w:rPr>
          <w:rFonts w:eastAsia="Times New Roman" w:cs="Times New Roman"/>
          <w:lang w:bidi="en-US"/>
        </w:rPr>
        <w:t>effluent</w:t>
      </w:r>
      <w:r w:rsidR="00E37AD5" w:rsidRPr="006144E2">
        <w:rPr>
          <w:rFonts w:eastAsia="Times New Roman" w:cs="Times New Roman"/>
          <w:lang w:bidi="en-US"/>
        </w:rPr>
        <w:t xml:space="preserve"> </w:t>
      </w:r>
      <w:r w:rsidRPr="006144E2">
        <w:rPr>
          <w:rFonts w:eastAsia="Times New Roman" w:cs="Times New Roman"/>
          <w:lang w:bidi="en-US"/>
        </w:rPr>
        <w:t>: 0.95</w:t>
      </w:r>
    </w:p>
    <w:p w14:paraId="424DE790" w14:textId="78D8AF41" w:rsidR="007F2EB3" w:rsidRPr="006144E2" w:rsidRDefault="007F2EB3" w:rsidP="008F7538">
      <w:pPr>
        <w:spacing w:after="200"/>
        <w:ind w:firstLine="708"/>
        <w:rPr>
          <w:rFonts w:eastAsia="Arial" w:cs="Times New Roman"/>
          <w:lang w:bidi="en-US"/>
        </w:rPr>
      </w:pPr>
      <w:r w:rsidRPr="006144E2">
        <w:rPr>
          <w:rFonts w:eastAsia="Times New Roman" w:cs="Times New Roman"/>
          <w:lang w:bidi="en-US"/>
        </w:rPr>
        <w:t>oppervlaktewater</w:t>
      </w:r>
      <w:r w:rsidR="00E37AD5" w:rsidRPr="006144E2">
        <w:rPr>
          <w:rFonts w:eastAsia="Times New Roman" w:cs="Times New Roman"/>
          <w:lang w:bidi="en-US"/>
        </w:rPr>
        <w:t xml:space="preserve"> </w:t>
      </w:r>
      <w:r w:rsidRPr="006144E2">
        <w:rPr>
          <w:rFonts w:eastAsia="Times New Roman" w:cs="Times New Roman"/>
          <w:lang w:bidi="en-US"/>
        </w:rPr>
        <w:t>: 1.00</w:t>
      </w:r>
    </w:p>
    <w:p w14:paraId="41B9651A" w14:textId="77777777" w:rsidR="007F2EB3" w:rsidRPr="009F01FF" w:rsidRDefault="007F2EB3" w:rsidP="00B57F13">
      <w:pPr>
        <w:rPr>
          <w:b/>
          <w:u w:val="single"/>
          <w:lang w:bidi="en-US"/>
        </w:rPr>
      </w:pPr>
      <w:r w:rsidRPr="009F01FF">
        <w:rPr>
          <w:b/>
          <w:u w:val="single"/>
          <w:lang w:bidi="en-US"/>
        </w:rPr>
        <w:t>D.I. Voorbereidingen</w:t>
      </w:r>
    </w:p>
    <w:p w14:paraId="4326C0FE" w14:textId="77777777" w:rsidR="007F2EB3" w:rsidRPr="006144E2" w:rsidRDefault="007F2EB3" w:rsidP="007F2EB3">
      <w:pPr>
        <w:keepNext/>
        <w:spacing w:after="200"/>
        <w:rPr>
          <w:rFonts w:eastAsia="Times New Roman" w:cs="Times New Roman"/>
          <w:b/>
          <w:u w:val="single"/>
          <w:lang w:bidi="en-US"/>
        </w:rPr>
      </w:pPr>
      <w:r w:rsidRPr="006144E2">
        <w:rPr>
          <w:rFonts w:eastAsia="Times New Roman" w:cs="Times New Roman"/>
          <w:b/>
          <w:u w:val="single"/>
          <w:lang w:bidi="en-US"/>
        </w:rPr>
        <w:t>D.I.1. Taken van de aannemer</w:t>
      </w:r>
    </w:p>
    <w:p w14:paraId="40C69EA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Geen</w:t>
      </w:r>
    </w:p>
    <w:p w14:paraId="1EC12E62" w14:textId="77777777" w:rsidR="007F2EB3" w:rsidRPr="006144E2" w:rsidRDefault="007F2EB3" w:rsidP="007F2EB3">
      <w:pPr>
        <w:spacing w:after="200"/>
        <w:rPr>
          <w:rFonts w:eastAsia="Times New Roman" w:cs="Times New Roman"/>
          <w:lang w:bidi="en-US"/>
        </w:rPr>
      </w:pPr>
    </w:p>
    <w:p w14:paraId="741D248A"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D.I.2. Taken van het laboratorium</w:t>
      </w:r>
    </w:p>
    <w:p w14:paraId="1D0FB227" w14:textId="77777777" w:rsidR="007F2EB3" w:rsidRPr="006144E2" w:rsidRDefault="007F2EB3" w:rsidP="007F2EB3">
      <w:pPr>
        <w:spacing w:after="200"/>
        <w:rPr>
          <w:rFonts w:eastAsia="Times New Roman" w:cs="Times New Roman"/>
          <w:strike/>
          <w:lang w:bidi="en-US"/>
        </w:rPr>
      </w:pPr>
      <w:r w:rsidRPr="006144E2">
        <w:rPr>
          <w:rFonts w:eastAsia="Times New Roman" w:cs="Times New Roman"/>
          <w:lang w:bidi="en-US"/>
        </w:rPr>
        <w:t xml:space="preserve">De alfa factor metingen worden uitgevoerd in een testopstelling die afhankelijk is van de uit te voeren OC meting (absorptietesten of afgas testen). </w:t>
      </w:r>
    </w:p>
    <w:p w14:paraId="7E324AE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testopstelling is afhankelijk van het te testen beluchtingssysteem:</w:t>
      </w:r>
    </w:p>
    <w:p w14:paraId="6A7127E2" w14:textId="77777777" w:rsidR="007F2EB3" w:rsidRPr="006144E2" w:rsidRDefault="007F2EB3" w:rsidP="00D8794E">
      <w:pPr>
        <w:numPr>
          <w:ilvl w:val="0"/>
          <w:numId w:val="97"/>
        </w:numPr>
        <w:spacing w:after="200"/>
        <w:contextualSpacing/>
        <w:rPr>
          <w:rFonts w:eastAsia="Times New Roman" w:cs="Times New Roman"/>
          <w:lang w:bidi="en-US"/>
        </w:rPr>
      </w:pPr>
      <w:r w:rsidRPr="006144E2">
        <w:rPr>
          <w:rFonts w:eastAsia="Times New Roman" w:cs="Times New Roman"/>
          <w:lang w:bidi="en-US"/>
        </w:rPr>
        <w:t>Bellenbeluchting, d.m.v. kolom met waterhoogte ca. identiek aan beluchtingsbekken</w:t>
      </w:r>
    </w:p>
    <w:p w14:paraId="1213F58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kolom te voorzien van een het fijnbellenmembraan, eveneens dient een blower voorzien te worden om de testkolom te kunnen beluchten via het fijnbellenmembraan en een luchtmassadebietsmeter waarmee de toegevoerde lucht kan gemeten worden. In de kunststof kolom wordt één of meerdere zuurstofsondes geplaatst die het zuurstofgehalte in het testmedium kan opmeten.</w:t>
      </w:r>
      <w:r w:rsidRPr="006144E2">
        <w:rPr>
          <w:rFonts w:eastAsia="Times New Roman" w:cs="Times New Roman"/>
          <w:lang w:bidi="en-US"/>
        </w:rPr>
        <w:br/>
        <w:t>Bij alfa-factor metingen bij afgas testen is bovenin de kolom een afgaskap voorzien.</w:t>
      </w:r>
    </w:p>
    <w:p w14:paraId="22BEE92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toestellen, meetapparatuur voor deze meetopstelling zijn door het labo te voorzien.</w:t>
      </w:r>
    </w:p>
    <w:p w14:paraId="11033DFC" w14:textId="77777777" w:rsidR="007F2EB3" w:rsidRPr="006144E2" w:rsidRDefault="007F2EB3" w:rsidP="007F2EB3">
      <w:pPr>
        <w:spacing w:after="200"/>
        <w:rPr>
          <w:rFonts w:eastAsia="Times New Roman" w:cs="Times New Roman"/>
          <w:b/>
          <w:bCs/>
          <w:u w:val="single"/>
          <w:lang w:bidi="en-US"/>
        </w:rPr>
      </w:pPr>
      <w:r w:rsidRPr="006144E2">
        <w:rPr>
          <w:rFonts w:eastAsia="Times New Roman" w:cs="Times New Roman"/>
          <w:b/>
          <w:bCs/>
          <w:u w:val="single"/>
          <w:lang w:bidi="en-US"/>
        </w:rPr>
        <w:t xml:space="preserve">DII. Uitvoering van de alfa-factormeting tijdens de absorptietesten </w:t>
      </w:r>
    </w:p>
    <w:p w14:paraId="446DA49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testopstelling is afhankelijk van het te testen beluchtingssysteem:</w:t>
      </w:r>
    </w:p>
    <w:p w14:paraId="3D502FF7" w14:textId="77777777" w:rsidR="007F2EB3" w:rsidRPr="006144E2" w:rsidRDefault="007F2EB3" w:rsidP="00D8794E">
      <w:pPr>
        <w:numPr>
          <w:ilvl w:val="0"/>
          <w:numId w:val="97"/>
        </w:numPr>
        <w:spacing w:after="200"/>
        <w:contextualSpacing/>
        <w:rPr>
          <w:rFonts w:eastAsia="Times New Roman" w:cs="Times New Roman"/>
          <w:lang w:bidi="en-US"/>
        </w:rPr>
      </w:pPr>
      <w:r w:rsidRPr="006144E2">
        <w:rPr>
          <w:rFonts w:eastAsia="Times New Roman" w:cs="Times New Roman"/>
          <w:lang w:bidi="en-US"/>
        </w:rPr>
        <w:t>Bellenbeluchting, d.m.v. kolom met waterhoogte ca. identiek aan beluchtingsbekken</w:t>
      </w:r>
    </w:p>
    <w:p w14:paraId="484CDAE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Testopstelling wordt eerst gevuld met drinkwater.</w:t>
      </w:r>
    </w:p>
    <w:p w14:paraId="4777281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D.m.v. absorptie proef (zie A.)  dienen er minstens 3 metingen uitgevoerd te worden als referentie meting in drinkwater. </w:t>
      </w:r>
    </w:p>
    <w:p w14:paraId="4149AF1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Daarna wordt de kolom leeggelaten en gevuld met water vanuit het beluchtingsbekken d.m.v. een door het laboratorium te leveren dompelpomp.</w:t>
      </w:r>
    </w:p>
    <w:p w14:paraId="42CF73D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 xml:space="preserve">De condities van deze absorptie proef (waterhoogte, luchtinbreng) moeten </w:t>
      </w:r>
      <w:r w:rsidRPr="006144E2">
        <w:rPr>
          <w:rFonts w:eastAsia="Times New Roman" w:cs="Times New Roman"/>
          <w:u w:val="single"/>
          <w:lang w:bidi="en-US"/>
        </w:rPr>
        <w:t>identiek</w:t>
      </w:r>
      <w:r w:rsidRPr="006144E2">
        <w:rPr>
          <w:rFonts w:eastAsia="Times New Roman" w:cs="Times New Roman"/>
          <w:lang w:bidi="en-US"/>
        </w:rPr>
        <w:t xml:space="preserve"> zijn aan die bij de drinkwater referentiemeting hierboven beschreven.</w:t>
      </w:r>
    </w:p>
    <w:p w14:paraId="2B9C5241" w14:textId="179F8031" w:rsidR="007F2EB3" w:rsidRPr="006144E2" w:rsidRDefault="007F2EB3" w:rsidP="007F2EB3">
      <w:pPr>
        <w:spacing w:after="200"/>
        <w:rPr>
          <w:rFonts w:eastAsia="Times New Roman" w:cs="Times New Roman"/>
          <w:lang w:bidi="en-US"/>
        </w:rPr>
      </w:pPr>
      <w:r w:rsidRPr="006144E2">
        <w:rPr>
          <w:rFonts w:eastAsia="Times New Roman" w:cs="Times New Roman"/>
          <w:lang w:bidi="en-US"/>
        </w:rPr>
        <w:t>Door deze OC in effluent/slib te vergelijken met de OC in drinkwater (referentiemeting)  kan er tijdens de beluchtingsproef de alfa-factor bepaald worden. Voor oppervlakte/grondwater wordt geen alfafactor opgemeten en wordt een alfafactor van 1 gehanteerd (wel is de geschik</w:t>
      </w:r>
      <w:r w:rsidR="004E1010">
        <w:rPr>
          <w:rFonts w:eastAsia="Times New Roman" w:cs="Times New Roman"/>
          <w:lang w:bidi="en-US"/>
        </w:rPr>
        <w:t>t</w:t>
      </w:r>
      <w:r w:rsidRPr="006144E2">
        <w:rPr>
          <w:rFonts w:eastAsia="Times New Roman" w:cs="Times New Roman"/>
          <w:lang w:bidi="en-US"/>
        </w:rPr>
        <w:t>heid volgens de norm van dit water vooraf te bevestigen d.m.v. een laboanalyse).</w:t>
      </w:r>
    </w:p>
    <w:p w14:paraId="270C5C3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uiteindelijk gehanteerde alfa-factor is het rekenkundige gemiddelde van beide meetreeksen.</w:t>
      </w:r>
    </w:p>
    <w:p w14:paraId="203A39D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OC metingen die uitgevoerd worden op de testopstelling t.b.v. het bepalen van de alfa-factor, worden allen uitgevoerd volgens de norm </w:t>
      </w:r>
      <w:r w:rsidRPr="006144E2">
        <w:rPr>
          <w:rFonts w:eastAsia="Times New Roman" w:cs="Times New Roman"/>
          <w:b/>
          <w:lang w:bidi="en-US"/>
        </w:rPr>
        <w:t>DWA-M 209</w:t>
      </w:r>
      <w:r w:rsidRPr="006144E2">
        <w:rPr>
          <w:rFonts w:eastAsia="Times New Roman" w:cs="Times New Roman"/>
          <w:lang w:bidi="en-US"/>
        </w:rPr>
        <w:t>.</w:t>
      </w:r>
    </w:p>
    <w:p w14:paraId="74CAC09A" w14:textId="77777777" w:rsidR="007F2EB3" w:rsidRPr="006144E2" w:rsidRDefault="007F2EB3" w:rsidP="007F2EB3">
      <w:pPr>
        <w:spacing w:after="200"/>
        <w:rPr>
          <w:rFonts w:eastAsia="Times New Roman" w:cs="Times New Roman"/>
          <w:lang w:bidi="en-US"/>
        </w:rPr>
      </w:pPr>
    </w:p>
    <w:p w14:paraId="214BD4AD" w14:textId="77777777" w:rsidR="007F2EB3" w:rsidRPr="009F01FF" w:rsidRDefault="007F2EB3" w:rsidP="00B57F13">
      <w:pPr>
        <w:rPr>
          <w:b/>
          <w:u w:val="single"/>
          <w:lang w:bidi="en-US"/>
        </w:rPr>
      </w:pPr>
      <w:r w:rsidRPr="009F01FF">
        <w:rPr>
          <w:b/>
          <w:u w:val="single"/>
          <w:lang w:bidi="en-US"/>
        </w:rPr>
        <w:t>D.III. Uitvoering van de alfa-factormeting tijdens de afgas in vuilwater (actief slib)</w:t>
      </w:r>
    </w:p>
    <w:p w14:paraId="752AA6B8" w14:textId="77777777" w:rsidR="007F2EB3" w:rsidRPr="006144E2" w:rsidRDefault="007F2EB3" w:rsidP="007F2EB3">
      <w:pPr>
        <w:spacing w:after="200"/>
        <w:rPr>
          <w:rFonts w:eastAsia="Times New Roman" w:cs="Times New Roman"/>
          <w:lang w:bidi="en-US"/>
        </w:rPr>
      </w:pPr>
    </w:p>
    <w:p w14:paraId="004AD1B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Test kolom wordt eerst gevuld met drinkwater.</w:t>
      </w:r>
    </w:p>
    <w:p w14:paraId="515B15B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D.m.v. absorptie proef (zie A.)  dienen er minstens 3 metingen uitgevoerd te worden als referentie meting in drinkwater. </w:t>
      </w:r>
    </w:p>
    <w:p w14:paraId="2E5C0F7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Daarna wordt de kolom leeggelaten en gevuld met slibwater vanuit het beluchtingsbekken d.m.v. een door het laboratorium te leveren dompelpomp.</w:t>
      </w:r>
    </w:p>
    <w:p w14:paraId="1CC9A97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Tijdens de eigenlijke beluchtingsproef wordt de testkolom continu gevoed met slibwater vanuit het beluchtingsbekken. </w:t>
      </w:r>
      <w:r w:rsidRPr="006144E2">
        <w:rPr>
          <w:rFonts w:eastAsia="Times New Roman" w:cs="Times New Roman"/>
          <w:lang w:bidi="en-US"/>
        </w:rPr>
        <w:br/>
        <w:t xml:space="preserve">Een overloop van de testkolom wordt bovenaan voorzien waar deze kan overlopen richting beluchtingsbekken. </w:t>
      </w:r>
    </w:p>
    <w:p w14:paraId="7F75EE6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In de testkolom wordt nu d.m.v. een afgasmeting continue de OC bepaald. </w:t>
      </w:r>
      <w:r w:rsidRPr="006144E2">
        <w:rPr>
          <w:rFonts w:eastAsia="Times New Roman" w:cs="Times New Roman"/>
          <w:lang w:bidi="en-US"/>
        </w:rPr>
        <w:br/>
      </w:r>
      <w:bookmarkStart w:id="167" w:name="_Hlk14786859"/>
      <w:r w:rsidRPr="006144E2">
        <w:rPr>
          <w:rFonts w:eastAsia="Times New Roman" w:cs="Times New Roman"/>
          <w:lang w:bidi="en-US"/>
        </w:rPr>
        <w:t xml:space="preserve">De condities van deze afgasmeting (waterhoogte, luchtinbreng) moeten </w:t>
      </w:r>
      <w:r w:rsidRPr="006144E2">
        <w:rPr>
          <w:rFonts w:eastAsia="Times New Roman" w:cs="Times New Roman"/>
          <w:u w:val="single"/>
          <w:lang w:bidi="en-US"/>
        </w:rPr>
        <w:t>identiek</w:t>
      </w:r>
      <w:r w:rsidRPr="006144E2">
        <w:rPr>
          <w:rFonts w:eastAsia="Times New Roman" w:cs="Times New Roman"/>
          <w:lang w:bidi="en-US"/>
        </w:rPr>
        <w:t xml:space="preserve"> zijn aan die bij de drinkwater referentiemeting hierboven beschreven.</w:t>
      </w:r>
    </w:p>
    <w:bookmarkEnd w:id="167"/>
    <w:p w14:paraId="6A48A309" w14:textId="5D0582F5" w:rsidR="007F2EB3" w:rsidRPr="006144E2" w:rsidRDefault="007F2EB3" w:rsidP="007F2EB3">
      <w:pPr>
        <w:spacing w:after="200"/>
        <w:rPr>
          <w:rFonts w:eastAsia="Times New Roman" w:cs="Times New Roman"/>
          <w:lang w:bidi="en-US"/>
        </w:rPr>
      </w:pPr>
      <w:r w:rsidRPr="006144E2">
        <w:rPr>
          <w:rFonts w:eastAsia="Times New Roman" w:cs="Times New Roman"/>
          <w:lang w:bidi="en-US"/>
        </w:rPr>
        <w:t>Door deze OC in slib te vergelijken met de OC in drinkwater</w:t>
      </w:r>
      <w:r w:rsidR="004E1010">
        <w:rPr>
          <w:rFonts w:eastAsia="Times New Roman" w:cs="Times New Roman"/>
          <w:lang w:bidi="en-US"/>
        </w:rPr>
        <w:t xml:space="preserve"> </w:t>
      </w:r>
      <w:r w:rsidRPr="006144E2">
        <w:rPr>
          <w:rFonts w:eastAsia="Times New Roman" w:cs="Times New Roman"/>
          <w:lang w:bidi="en-US"/>
        </w:rPr>
        <w:t>(referentiemeting)  kan er continue tijdens de beluchtingsproef de alfa-factor bepaald worden.</w:t>
      </w:r>
    </w:p>
    <w:p w14:paraId="7FA38F9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uiteindelijk gehanteerde alfa-factor is het rekenkundige gemiddelde van deze meetreeks.</w:t>
      </w:r>
    </w:p>
    <w:p w14:paraId="40C7C52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OC metingen die uitgevoerd worden op de testkolom t.b.v. het bepalen van de alfa-factor, worden allen uitgevoerd volgens de norm </w:t>
      </w:r>
      <w:r w:rsidRPr="006144E2">
        <w:rPr>
          <w:rFonts w:eastAsia="Times New Roman" w:cs="Times New Roman"/>
          <w:b/>
          <w:lang w:bidi="en-US"/>
        </w:rPr>
        <w:t>DWA-M 209</w:t>
      </w:r>
      <w:r w:rsidRPr="006144E2">
        <w:rPr>
          <w:rFonts w:eastAsia="Times New Roman" w:cs="Times New Roman"/>
          <w:lang w:bidi="en-US"/>
        </w:rPr>
        <w:t>.</w:t>
      </w:r>
    </w:p>
    <w:p w14:paraId="4AE45A5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356A934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Principe meetopstelling voor alfa factor meting;</w:t>
      </w:r>
    </w:p>
    <w:p w14:paraId="54A0ABD6" w14:textId="77777777" w:rsidR="007F2EB3" w:rsidRPr="006144E2" w:rsidRDefault="007F2EB3" w:rsidP="007F2EB3">
      <w:pPr>
        <w:spacing w:after="200"/>
        <w:rPr>
          <w:rFonts w:eastAsia="Times New Roman" w:cs="Times New Roman"/>
          <w:lang w:bidi="en-US"/>
        </w:rPr>
      </w:pPr>
      <w:r w:rsidRPr="006144E2">
        <w:rPr>
          <w:rFonts w:eastAsia="Times New Roman" w:cs="Times New Roman"/>
          <w:noProof/>
          <w:lang w:eastAsia="nl-BE"/>
        </w:rPr>
        <w:drawing>
          <wp:inline distT="0" distB="0" distL="0" distR="0" wp14:anchorId="781393FC" wp14:editId="22213145">
            <wp:extent cx="4469642" cy="3685287"/>
            <wp:effectExtent l="0" t="0" r="762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73460" cy="3688435"/>
                    </a:xfrm>
                    <a:prstGeom prst="rect">
                      <a:avLst/>
                    </a:prstGeom>
                  </pic:spPr>
                </pic:pic>
              </a:graphicData>
            </a:graphic>
          </wp:inline>
        </w:drawing>
      </w:r>
    </w:p>
    <w:p w14:paraId="32ED0E8E" w14:textId="77777777" w:rsidR="007F2EB3" w:rsidRPr="006144E2" w:rsidRDefault="007F2EB3" w:rsidP="007F2EB3">
      <w:pPr>
        <w:spacing w:after="200"/>
        <w:rPr>
          <w:rFonts w:eastAsia="Times New Roman" w:cs="Times New Roman"/>
          <w:lang w:bidi="en-US"/>
        </w:rPr>
      </w:pPr>
    </w:p>
    <w:p w14:paraId="4B5420F2" w14:textId="77777777" w:rsidR="007F2EB3" w:rsidRPr="006144E2" w:rsidRDefault="007F2EB3" w:rsidP="007F2EB3">
      <w:pPr>
        <w:spacing w:after="200"/>
        <w:rPr>
          <w:rFonts w:eastAsia="Times New Roman" w:cs="Times New Roman"/>
          <w:lang w:bidi="en-US"/>
        </w:rPr>
      </w:pPr>
    </w:p>
    <w:p w14:paraId="7580C910" w14:textId="77777777" w:rsidR="007F2EB3" w:rsidRPr="009F01FF" w:rsidRDefault="007F2EB3" w:rsidP="00B57F13">
      <w:pPr>
        <w:rPr>
          <w:b/>
          <w:u w:val="single"/>
          <w:lang w:bidi="en-US"/>
        </w:rPr>
      </w:pPr>
      <w:r w:rsidRPr="009F01FF">
        <w:rPr>
          <w:b/>
          <w:u w:val="single"/>
          <w:lang w:bidi="en-US"/>
        </w:rPr>
        <w:t>D.III. Berekeningen</w:t>
      </w:r>
      <w:r w:rsidRPr="009F01FF">
        <w:rPr>
          <w:b/>
          <w:u w:val="single"/>
          <w:lang w:bidi="en-US"/>
        </w:rPr>
        <w:br/>
      </w:r>
    </w:p>
    <w:p w14:paraId="68AE734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Zie A.III</w:t>
      </w:r>
    </w:p>
    <w:p w14:paraId="628D52DF" w14:textId="77777777" w:rsidR="007F2EB3" w:rsidRPr="006144E2" w:rsidRDefault="007F2EB3" w:rsidP="007F2EB3">
      <w:pPr>
        <w:spacing w:after="200"/>
        <w:rPr>
          <w:rFonts w:eastAsia="Times New Roman" w:cs="Times New Roman"/>
          <w:lang w:bidi="en-US"/>
        </w:rPr>
      </w:pPr>
    </w:p>
    <w:p w14:paraId="62B123C1" w14:textId="7F184AB9" w:rsidR="007F2EB3" w:rsidRPr="006144E2" w:rsidRDefault="000E1382" w:rsidP="000E1382">
      <w:pPr>
        <w:pStyle w:val="Kop4"/>
        <w:rPr>
          <w:lang w:bidi="en-US"/>
        </w:rPr>
      </w:pPr>
      <w:bookmarkStart w:id="168" w:name="_Toc33427023"/>
      <w:r w:rsidRPr="006144E2">
        <w:rPr>
          <w:lang w:bidi="en-US"/>
        </w:rPr>
        <w:t xml:space="preserve">0.17.3.9. </w:t>
      </w:r>
      <w:r w:rsidR="007F2EB3" w:rsidRPr="006144E2">
        <w:rPr>
          <w:lang w:bidi="en-US"/>
        </w:rPr>
        <w:t>Proeven op de stroomsnelheid in een omloopsysteem</w:t>
      </w:r>
      <w:bookmarkEnd w:id="168"/>
    </w:p>
    <w:p w14:paraId="1BCDB7B9" w14:textId="77777777" w:rsidR="007F2EB3" w:rsidRPr="006144E2" w:rsidRDefault="007F2EB3" w:rsidP="007F2EB3">
      <w:pPr>
        <w:autoSpaceDE w:val="0"/>
        <w:autoSpaceDN w:val="0"/>
        <w:spacing w:after="200"/>
        <w:jc w:val="both"/>
        <w:rPr>
          <w:rFonts w:eastAsia="Times New Roman" w:cs="Arial"/>
          <w:color w:val="000000"/>
          <w:sz w:val="21"/>
          <w:szCs w:val="21"/>
          <w:lang w:bidi="en-US"/>
        </w:rPr>
      </w:pPr>
      <w:r w:rsidRPr="006144E2">
        <w:rPr>
          <w:rFonts w:eastAsia="Times New Roman" w:cs="Arial"/>
          <w:color w:val="000000"/>
          <w:sz w:val="21"/>
          <w:szCs w:val="21"/>
          <w:lang w:bidi="en-US"/>
        </w:rPr>
        <w:t>De omstandigheden waarbij deze garantie dienen behaald zijn:</w:t>
      </w:r>
    </w:p>
    <w:p w14:paraId="61F79F01" w14:textId="77777777" w:rsidR="000E1382" w:rsidRPr="006144E2" w:rsidRDefault="007F2EB3" w:rsidP="000E1382">
      <w:pPr>
        <w:autoSpaceDE w:val="0"/>
        <w:autoSpaceDN w:val="0"/>
        <w:spacing w:after="200"/>
        <w:ind w:firstLine="708"/>
        <w:jc w:val="both"/>
        <w:rPr>
          <w:rFonts w:eastAsia="Times New Roman" w:cs="Arial"/>
          <w:color w:val="000000"/>
          <w:sz w:val="21"/>
          <w:szCs w:val="21"/>
          <w:lang w:bidi="en-US"/>
        </w:rPr>
      </w:pPr>
      <w:r w:rsidRPr="006144E2">
        <w:rPr>
          <w:rFonts w:eastAsia="Times New Roman" w:cs="Arial"/>
          <w:color w:val="000000"/>
          <w:sz w:val="21"/>
          <w:szCs w:val="21"/>
          <w:lang w:bidi="en-US"/>
        </w:rPr>
        <w:t>- oppervlaktebeluchting:</w:t>
      </w:r>
    </w:p>
    <w:p w14:paraId="3E0E06A1" w14:textId="71FE5F8F" w:rsidR="007F2EB3" w:rsidRPr="006144E2" w:rsidRDefault="007F2EB3" w:rsidP="000E1382">
      <w:pPr>
        <w:autoSpaceDE w:val="0"/>
        <w:autoSpaceDN w:val="0"/>
        <w:spacing w:after="200"/>
        <w:ind w:firstLine="708"/>
        <w:jc w:val="both"/>
        <w:rPr>
          <w:rFonts w:eastAsia="Times New Roman" w:cs="Arial"/>
          <w:color w:val="000000"/>
          <w:sz w:val="21"/>
          <w:szCs w:val="21"/>
          <w:lang w:bidi="en-US"/>
        </w:rPr>
      </w:pPr>
      <w:r w:rsidRPr="006144E2">
        <w:rPr>
          <w:rFonts w:eastAsia="Times New Roman" w:cs="Arial"/>
          <w:color w:val="000000"/>
          <w:sz w:val="21"/>
          <w:szCs w:val="21"/>
          <w:lang w:bidi="en-US"/>
        </w:rPr>
        <w:t xml:space="preserve"> </w:t>
      </w:r>
      <w:r w:rsidR="000E1382" w:rsidRPr="006144E2">
        <w:rPr>
          <w:rFonts w:eastAsia="Times New Roman" w:cs="Arial"/>
          <w:color w:val="000000"/>
          <w:sz w:val="21"/>
          <w:szCs w:val="21"/>
          <w:lang w:bidi="en-US"/>
        </w:rPr>
        <w:tab/>
      </w:r>
      <w:r w:rsidR="000E1382" w:rsidRPr="006144E2">
        <w:rPr>
          <w:rFonts w:eastAsia="Times New Roman" w:cs="Arial"/>
          <w:color w:val="000000"/>
          <w:sz w:val="21"/>
          <w:szCs w:val="21"/>
          <w:lang w:bidi="en-US"/>
        </w:rPr>
        <w:tab/>
      </w:r>
      <w:r w:rsidR="000E1382" w:rsidRPr="006144E2">
        <w:rPr>
          <w:rFonts w:eastAsia="Times New Roman" w:cs="Arial"/>
          <w:color w:val="000000"/>
          <w:sz w:val="21"/>
          <w:szCs w:val="21"/>
          <w:lang w:bidi="en-US"/>
        </w:rPr>
        <w:tab/>
      </w:r>
      <w:r w:rsidRPr="006144E2">
        <w:rPr>
          <w:rFonts w:eastAsia="Times New Roman" w:cs="Arial"/>
          <w:color w:val="000000"/>
          <w:sz w:val="21"/>
          <w:szCs w:val="21"/>
          <w:lang w:bidi="en-US"/>
        </w:rPr>
        <w:t>- indien meewerkende beluchting: enkel voortstuwers aan.</w:t>
      </w:r>
    </w:p>
    <w:p w14:paraId="3B2120D6" w14:textId="3EA20F7D" w:rsidR="007F2EB3" w:rsidRPr="006144E2" w:rsidRDefault="007F2EB3" w:rsidP="007F2EB3">
      <w:pPr>
        <w:autoSpaceDE w:val="0"/>
        <w:autoSpaceDN w:val="0"/>
        <w:spacing w:after="200"/>
        <w:jc w:val="both"/>
        <w:rPr>
          <w:rFonts w:eastAsia="Times New Roman" w:cs="Arial"/>
          <w:color w:val="000000"/>
          <w:sz w:val="21"/>
          <w:szCs w:val="21"/>
          <w:lang w:bidi="en-US"/>
        </w:rPr>
      </w:pPr>
      <w:r w:rsidRPr="006144E2">
        <w:rPr>
          <w:rFonts w:eastAsia="Times New Roman" w:cs="Arial"/>
          <w:color w:val="000000"/>
          <w:sz w:val="21"/>
          <w:szCs w:val="21"/>
          <w:lang w:bidi="en-US"/>
        </w:rPr>
        <w:tab/>
      </w:r>
      <w:r w:rsidRPr="006144E2">
        <w:rPr>
          <w:rFonts w:eastAsia="Times New Roman" w:cs="Arial"/>
          <w:color w:val="000000"/>
          <w:sz w:val="21"/>
          <w:szCs w:val="21"/>
          <w:lang w:bidi="en-US"/>
        </w:rPr>
        <w:tab/>
      </w:r>
      <w:r w:rsidRPr="006144E2">
        <w:rPr>
          <w:rFonts w:eastAsia="Times New Roman" w:cs="Arial"/>
          <w:color w:val="000000"/>
          <w:sz w:val="21"/>
          <w:szCs w:val="21"/>
          <w:lang w:bidi="en-US"/>
        </w:rPr>
        <w:tab/>
        <w:t xml:space="preserve">  </w:t>
      </w:r>
      <w:r w:rsidR="000E1382" w:rsidRPr="006144E2">
        <w:rPr>
          <w:rFonts w:eastAsia="Times New Roman" w:cs="Arial"/>
          <w:color w:val="000000"/>
          <w:sz w:val="21"/>
          <w:szCs w:val="21"/>
          <w:lang w:bidi="en-US"/>
        </w:rPr>
        <w:tab/>
      </w:r>
      <w:r w:rsidRPr="006144E2">
        <w:rPr>
          <w:rFonts w:eastAsia="Times New Roman" w:cs="Arial"/>
          <w:color w:val="000000"/>
          <w:sz w:val="21"/>
          <w:szCs w:val="21"/>
          <w:lang w:bidi="en-US"/>
        </w:rPr>
        <w:t>- andere gevallen: voortstuwers aan, beluchters op nominale capaciteit</w:t>
      </w:r>
    </w:p>
    <w:p w14:paraId="6A38F823" w14:textId="77777777" w:rsidR="000E1382" w:rsidRPr="006144E2" w:rsidRDefault="000E1382" w:rsidP="007F2EB3">
      <w:pPr>
        <w:autoSpaceDE w:val="0"/>
        <w:autoSpaceDN w:val="0"/>
        <w:spacing w:after="200"/>
        <w:jc w:val="both"/>
        <w:rPr>
          <w:rFonts w:eastAsia="Times New Roman" w:cs="Arial"/>
          <w:color w:val="000000"/>
          <w:sz w:val="21"/>
          <w:szCs w:val="21"/>
          <w:lang w:bidi="en-US"/>
        </w:rPr>
      </w:pPr>
    </w:p>
    <w:p w14:paraId="00F57D20" w14:textId="77777777" w:rsidR="007F2EB3" w:rsidRPr="006144E2" w:rsidRDefault="007F2EB3" w:rsidP="000E1382">
      <w:pPr>
        <w:spacing w:after="200"/>
        <w:ind w:firstLine="708"/>
        <w:jc w:val="both"/>
        <w:rPr>
          <w:rFonts w:eastAsia="Times New Roman" w:cs="Arial"/>
          <w:color w:val="000000"/>
          <w:sz w:val="21"/>
          <w:szCs w:val="21"/>
          <w:lang w:bidi="en-US"/>
        </w:rPr>
      </w:pPr>
      <w:r w:rsidRPr="006144E2">
        <w:rPr>
          <w:rFonts w:eastAsia="Times New Roman" w:cs="Arial"/>
          <w:color w:val="000000"/>
          <w:sz w:val="21"/>
          <w:szCs w:val="21"/>
          <w:lang w:bidi="en-US"/>
        </w:rPr>
        <w:t>- bellenbeluchting: voortstuwers aan, beluchters op nominale capaciteit</w:t>
      </w:r>
    </w:p>
    <w:p w14:paraId="64CDDDC2" w14:textId="77777777" w:rsidR="007F2EB3" w:rsidRPr="006144E2" w:rsidRDefault="007F2EB3" w:rsidP="007F2EB3">
      <w:pPr>
        <w:autoSpaceDE w:val="0"/>
        <w:autoSpaceDN w:val="0"/>
        <w:spacing w:after="200"/>
        <w:jc w:val="both"/>
        <w:rPr>
          <w:rFonts w:eastAsia="Times New Roman" w:cs="Arial"/>
          <w:sz w:val="21"/>
          <w:szCs w:val="21"/>
          <w:lang w:bidi="en-US"/>
        </w:rPr>
      </w:pPr>
      <w:r w:rsidRPr="006144E2">
        <w:rPr>
          <w:rFonts w:eastAsia="Times New Roman" w:cs="Arial"/>
          <w:sz w:val="21"/>
          <w:szCs w:val="21"/>
          <w:lang w:bidi="en-US"/>
        </w:rPr>
        <w:t>Bij de te behalen garanties is reeds rekening gehouden met de onnauwkeurigheid van het meettoestel.</w:t>
      </w:r>
    </w:p>
    <w:p w14:paraId="48C150F7" w14:textId="77777777" w:rsidR="007F2EB3" w:rsidRPr="006144E2" w:rsidRDefault="007F2EB3" w:rsidP="007F2EB3">
      <w:pPr>
        <w:spacing w:after="200"/>
        <w:jc w:val="both"/>
        <w:rPr>
          <w:rFonts w:eastAsia="Times New Roman" w:cs="Arial"/>
          <w:color w:val="000000"/>
          <w:sz w:val="21"/>
          <w:szCs w:val="21"/>
          <w:lang w:bidi="en-US"/>
        </w:rPr>
      </w:pPr>
    </w:p>
    <w:p w14:paraId="3B4BF1D7" w14:textId="77777777" w:rsidR="007F2EB3" w:rsidRPr="006144E2" w:rsidRDefault="007F2EB3" w:rsidP="00B57F13">
      <w:pPr>
        <w:rPr>
          <w:lang w:bidi="en-US"/>
        </w:rPr>
      </w:pPr>
      <w:r w:rsidRPr="006144E2">
        <w:rPr>
          <w:lang w:bidi="en-US"/>
        </w:rPr>
        <w:t>1/ Voorbereidingen</w:t>
      </w:r>
    </w:p>
    <w:p w14:paraId="6B89A456" w14:textId="77777777" w:rsidR="007F2EB3" w:rsidRPr="006144E2" w:rsidRDefault="007F2EB3" w:rsidP="007F2EB3">
      <w:pPr>
        <w:autoSpaceDE w:val="0"/>
        <w:autoSpaceDN w:val="0"/>
        <w:spacing w:after="200"/>
        <w:jc w:val="both"/>
        <w:rPr>
          <w:rFonts w:eastAsia="Times New Roman" w:cs="Arial"/>
          <w:sz w:val="21"/>
          <w:szCs w:val="21"/>
          <w:lang w:bidi="en-US"/>
        </w:rPr>
      </w:pPr>
      <w:r w:rsidRPr="006144E2">
        <w:rPr>
          <w:rFonts w:eastAsia="Times New Roman" w:cs="Arial"/>
          <w:sz w:val="21"/>
          <w:szCs w:val="21"/>
          <w:lang w:bidi="en-US"/>
        </w:rPr>
        <w:t>Alle beluchters en voortstuwers worden aangezet door de opdrachtnemer. Deze periode is minimaal de omlooptijd bij de geldende omloopsnelheid. Deze tijd moet alleszins voldoende ruim genomen worden opdat olie en lagers op temperatuur zijn gekomen.</w:t>
      </w:r>
    </w:p>
    <w:p w14:paraId="1A727247" w14:textId="77777777" w:rsidR="007F2EB3" w:rsidRPr="006144E2" w:rsidRDefault="007F2EB3" w:rsidP="007F2EB3">
      <w:pPr>
        <w:spacing w:after="200"/>
        <w:jc w:val="both"/>
        <w:rPr>
          <w:rFonts w:eastAsia="Times New Roman" w:cs="Arial"/>
          <w:sz w:val="20"/>
          <w:szCs w:val="20"/>
          <w:lang w:bidi="en-US"/>
        </w:rPr>
      </w:pPr>
    </w:p>
    <w:p w14:paraId="3396CB29" w14:textId="77777777" w:rsidR="007F2EB3" w:rsidRPr="006144E2" w:rsidRDefault="007F2EB3" w:rsidP="00B57F13">
      <w:pPr>
        <w:rPr>
          <w:lang w:bidi="en-US"/>
        </w:rPr>
      </w:pPr>
      <w:r w:rsidRPr="006144E2">
        <w:rPr>
          <w:lang w:bidi="en-US"/>
        </w:rPr>
        <w:t>2/ Meting stroomsnelheden</w:t>
      </w:r>
    </w:p>
    <w:p w14:paraId="3AFCB4AB" w14:textId="77777777" w:rsidR="007F2EB3" w:rsidRDefault="007F2EB3" w:rsidP="007F2EB3">
      <w:pPr>
        <w:autoSpaceDE w:val="0"/>
        <w:autoSpaceDN w:val="0"/>
        <w:spacing w:after="200"/>
        <w:rPr>
          <w:rFonts w:eastAsia="Times New Roman" w:cs="Arial"/>
          <w:sz w:val="21"/>
          <w:szCs w:val="21"/>
          <w:lang w:bidi="en-US"/>
        </w:rPr>
      </w:pPr>
      <w:r w:rsidRPr="006144E2">
        <w:rPr>
          <w:rFonts w:eastAsia="Times New Roman" w:cs="Arial"/>
          <w:sz w:val="21"/>
          <w:szCs w:val="21"/>
          <w:lang w:bidi="en-US"/>
        </w:rPr>
        <w:t>De stroomsnelheidsmetingen gebeurt op één vooraf bepaald dwarsprofiel van het beluchtingsbekken waar een minimum aan turbulentie aanwezig is.</w:t>
      </w:r>
    </w:p>
    <w:p w14:paraId="6BDF8C9F" w14:textId="77777777" w:rsidR="00062D56" w:rsidRDefault="00062D56" w:rsidP="00062D56">
      <w:pPr>
        <w:autoSpaceDE w:val="0"/>
        <w:autoSpaceDN w:val="0"/>
        <w:spacing w:after="200"/>
        <w:rPr>
          <w:rFonts w:eastAsia="Times New Roman" w:cs="Arial"/>
          <w:sz w:val="21"/>
          <w:szCs w:val="21"/>
          <w:lang w:bidi="en-US"/>
        </w:rPr>
      </w:pPr>
      <w:r>
        <w:rPr>
          <w:rFonts w:eastAsia="Times New Roman" w:cs="Arial"/>
          <w:sz w:val="21"/>
          <w:szCs w:val="21"/>
          <w:lang w:bidi="en-US"/>
        </w:rPr>
        <w:t>Indien fijnbellenbeluchting of tegenwerkende oppervlaktebeluchting (vb. sneldraaiende puntbeluchters) betreft wordt 1 garantiemeting in beluchte fase voorzien.</w:t>
      </w:r>
    </w:p>
    <w:p w14:paraId="7A22B2E2" w14:textId="77777777" w:rsidR="00062D56" w:rsidRDefault="00062D56" w:rsidP="00062D56">
      <w:pPr>
        <w:autoSpaceDE w:val="0"/>
        <w:autoSpaceDN w:val="0"/>
        <w:spacing w:after="200"/>
        <w:rPr>
          <w:rFonts w:eastAsia="Times New Roman" w:cs="Arial"/>
          <w:sz w:val="21"/>
          <w:szCs w:val="21"/>
          <w:lang w:bidi="en-US"/>
        </w:rPr>
      </w:pPr>
      <w:r>
        <w:rPr>
          <w:rFonts w:eastAsia="Times New Roman" w:cs="Arial"/>
          <w:sz w:val="21"/>
          <w:szCs w:val="21"/>
          <w:lang w:bidi="en-US"/>
        </w:rPr>
        <w:t>Indien het meewerkende oppervlaktebeluchting betreft (vb. traagdraaiende puntbeluchting of borstelbeluchting) wordt 1 garantiemeting in onbeluchte fase voorzien.</w:t>
      </w:r>
    </w:p>
    <w:p w14:paraId="20358383" w14:textId="06F75904" w:rsidR="00062D56" w:rsidRDefault="00062D56" w:rsidP="00062D56">
      <w:pPr>
        <w:autoSpaceDE w:val="0"/>
        <w:autoSpaceDN w:val="0"/>
        <w:spacing w:after="200"/>
        <w:rPr>
          <w:rFonts w:eastAsia="Times New Roman" w:cs="Arial"/>
          <w:sz w:val="21"/>
          <w:szCs w:val="21"/>
          <w:lang w:bidi="en-US"/>
        </w:rPr>
      </w:pPr>
      <w:r>
        <w:rPr>
          <w:rFonts w:eastAsia="Times New Roman" w:cs="Arial"/>
          <w:sz w:val="21"/>
          <w:szCs w:val="21"/>
          <w:lang w:bidi="en-US"/>
        </w:rPr>
        <w:t xml:space="preserve">Het is de aannemer niet toegelaten om meer punten te laten testen. Inregeling en het detecteren van optimale instellingen (bv. in het kader van de garanties) is zonodig vooraf hiervan onafhankelijk uit te voeren en niet meer op dezelfde dag als de garantiemetingen of op kosten van Aquafin. </w:t>
      </w:r>
    </w:p>
    <w:p w14:paraId="4002F25C" w14:textId="77777777" w:rsidR="00062D56" w:rsidRPr="006144E2" w:rsidRDefault="00062D56" w:rsidP="00062D56">
      <w:pPr>
        <w:autoSpaceDE w:val="0"/>
        <w:autoSpaceDN w:val="0"/>
        <w:spacing w:after="200"/>
        <w:rPr>
          <w:rFonts w:eastAsia="Times New Roman" w:cs="Arial"/>
          <w:sz w:val="21"/>
          <w:szCs w:val="21"/>
          <w:lang w:bidi="en-US"/>
        </w:rPr>
      </w:pPr>
      <w:r>
        <w:rPr>
          <w:rFonts w:eastAsia="Times New Roman" w:cs="Arial"/>
          <w:sz w:val="21"/>
          <w:szCs w:val="21"/>
          <w:lang w:bidi="en-US"/>
        </w:rPr>
        <w:t>Hiernaast worden op hetzelfde moment nog wel zoveel als mogelijk indicatieve metingen voorzien in functie van energiebesparing. Zo worden verschillende frequenties getest om te bepalen tot hoeveel voortstuwers kunnen teruggeregeld worden of zelfs uitgezet worden.</w:t>
      </w:r>
    </w:p>
    <w:p w14:paraId="5A5544B6" w14:textId="7464AB98" w:rsidR="007F2EB3" w:rsidRPr="006144E2" w:rsidRDefault="007F2EB3" w:rsidP="007F2EB3">
      <w:pPr>
        <w:autoSpaceDE w:val="0"/>
        <w:autoSpaceDN w:val="0"/>
        <w:spacing w:after="200"/>
        <w:rPr>
          <w:rFonts w:eastAsia="Times New Roman" w:cs="Arial"/>
          <w:sz w:val="21"/>
          <w:szCs w:val="21"/>
          <w:lang w:bidi="en-US"/>
        </w:rPr>
      </w:pPr>
      <w:r w:rsidRPr="006144E2">
        <w:rPr>
          <w:rFonts w:eastAsia="Times New Roman" w:cs="Arial"/>
          <w:sz w:val="21"/>
          <w:szCs w:val="21"/>
          <w:lang w:bidi="en-US"/>
        </w:rPr>
        <w:t>De meting gebeurt in</w:t>
      </w:r>
      <w:r w:rsidR="00062D56">
        <w:rPr>
          <w:rFonts w:eastAsia="Times New Roman" w:cs="Arial"/>
          <w:sz w:val="21"/>
          <w:szCs w:val="21"/>
          <w:lang w:bidi="en-US"/>
        </w:rPr>
        <w:t xml:space="preserve"> hetzelfde medium als de beluchtingsproef.</w:t>
      </w:r>
    </w:p>
    <w:p w14:paraId="1439E7BE" w14:textId="5517EB11" w:rsidR="007F2EB3" w:rsidRPr="006144E2" w:rsidRDefault="007F2EB3" w:rsidP="007F2EB3">
      <w:pPr>
        <w:autoSpaceDE w:val="0"/>
        <w:autoSpaceDN w:val="0"/>
        <w:spacing w:after="200"/>
        <w:rPr>
          <w:rFonts w:eastAsia="Times New Roman" w:cs="Arial"/>
          <w:sz w:val="21"/>
          <w:szCs w:val="21"/>
          <w:lang w:bidi="en-US"/>
        </w:rPr>
      </w:pPr>
      <w:r w:rsidRPr="006144E2">
        <w:rPr>
          <w:rFonts w:eastAsia="Times New Roman" w:cs="Arial"/>
          <w:sz w:val="21"/>
          <w:szCs w:val="21"/>
          <w:lang w:bidi="en-US"/>
        </w:rPr>
        <w:t xml:space="preserve">De stroomsnelheidsmeting zelf gebeurt </w:t>
      </w:r>
      <w:r w:rsidR="004E1010" w:rsidRPr="006144E2">
        <w:rPr>
          <w:rFonts w:eastAsia="Times New Roman" w:cs="Arial"/>
          <w:sz w:val="21"/>
          <w:szCs w:val="21"/>
          <w:lang w:bidi="en-US"/>
        </w:rPr>
        <w:t>m.b.v.</w:t>
      </w:r>
      <w:r w:rsidRPr="006144E2">
        <w:rPr>
          <w:rFonts w:eastAsia="Times New Roman" w:cs="Arial"/>
          <w:sz w:val="21"/>
          <w:szCs w:val="21"/>
          <w:lang w:bidi="en-US"/>
        </w:rPr>
        <w:t xml:space="preserve"> een a</w:t>
      </w:r>
      <w:r w:rsidR="004E1010">
        <w:rPr>
          <w:rFonts w:eastAsia="Times New Roman" w:cs="Arial"/>
          <w:sz w:val="21"/>
          <w:szCs w:val="21"/>
          <w:lang w:bidi="en-US"/>
        </w:rPr>
        <w:t>koes</w:t>
      </w:r>
      <w:r w:rsidRPr="006144E2">
        <w:rPr>
          <w:rFonts w:eastAsia="Times New Roman" w:cs="Arial"/>
          <w:sz w:val="21"/>
          <w:szCs w:val="21"/>
          <w:lang w:bidi="en-US"/>
        </w:rPr>
        <w:t xml:space="preserve">tische doppler meter die de volledige dwarsdoorsnede van de gekozen meetlocatie continue meet. </w:t>
      </w:r>
      <w:r w:rsidRPr="006144E2">
        <w:rPr>
          <w:rFonts w:eastAsia="Times New Roman" w:cs="Arial"/>
          <w:sz w:val="21"/>
          <w:szCs w:val="21"/>
          <w:lang w:bidi="en-US"/>
        </w:rPr>
        <w:br/>
        <w:t xml:space="preserve">Om voldoende meetdata te bekomen dient het vlot, waarop de </w:t>
      </w:r>
      <w:r w:rsidR="004E1010" w:rsidRPr="006144E2">
        <w:rPr>
          <w:rFonts w:eastAsia="Times New Roman" w:cs="Arial"/>
          <w:sz w:val="21"/>
          <w:szCs w:val="21"/>
          <w:lang w:bidi="en-US"/>
        </w:rPr>
        <w:t>akoestische</w:t>
      </w:r>
      <w:r w:rsidRPr="006144E2">
        <w:rPr>
          <w:rFonts w:eastAsia="Times New Roman" w:cs="Arial"/>
          <w:sz w:val="21"/>
          <w:szCs w:val="21"/>
          <w:lang w:bidi="en-US"/>
        </w:rPr>
        <w:t xml:space="preserve"> doppler meter bevestigd wordt, minstens 4</w:t>
      </w:r>
      <w:r w:rsidR="00062D56">
        <w:rPr>
          <w:rFonts w:eastAsia="Times New Roman" w:cs="Arial"/>
          <w:sz w:val="21"/>
          <w:szCs w:val="21"/>
          <w:lang w:bidi="en-US"/>
        </w:rPr>
        <w:t xml:space="preserve"> </w:t>
      </w:r>
      <w:r w:rsidRPr="006144E2">
        <w:rPr>
          <w:rFonts w:eastAsia="Times New Roman" w:cs="Arial"/>
          <w:sz w:val="21"/>
          <w:szCs w:val="21"/>
          <w:lang w:bidi="en-US"/>
        </w:rPr>
        <w:t xml:space="preserve">maal over en weer (8 passages) over het gekozen dwarsprofiel getrokken te worden. </w:t>
      </w:r>
    </w:p>
    <w:p w14:paraId="0C7C0D8A" w14:textId="77777777" w:rsidR="007F2EB3" w:rsidRPr="006144E2" w:rsidRDefault="007F2EB3" w:rsidP="007F2EB3">
      <w:pPr>
        <w:autoSpaceDE w:val="0"/>
        <w:autoSpaceDN w:val="0"/>
        <w:spacing w:after="200"/>
        <w:jc w:val="both"/>
        <w:rPr>
          <w:rFonts w:eastAsia="Times New Roman" w:cs="Arial"/>
          <w:sz w:val="21"/>
          <w:szCs w:val="21"/>
          <w:lang w:bidi="en-US"/>
        </w:rPr>
      </w:pPr>
      <w:r w:rsidRPr="006144E2">
        <w:rPr>
          <w:rFonts w:eastAsia="Times New Roman" w:cs="Arial"/>
          <w:sz w:val="21"/>
          <w:szCs w:val="21"/>
          <w:lang w:bidi="en-US"/>
        </w:rPr>
        <w:t>De gemiddelde stroomsnelheid is het rekenkundig gemiddelde van alle meetdata over het gekozen dwarsprofiel.</w:t>
      </w:r>
    </w:p>
    <w:p w14:paraId="0E200C60" w14:textId="77777777" w:rsidR="007F2EB3" w:rsidRPr="006144E2" w:rsidRDefault="007F2EB3" w:rsidP="007F2EB3">
      <w:pPr>
        <w:autoSpaceDE w:val="0"/>
        <w:autoSpaceDN w:val="0"/>
        <w:spacing w:after="200"/>
        <w:jc w:val="both"/>
        <w:rPr>
          <w:rFonts w:eastAsia="Times New Roman" w:cs="Arial"/>
          <w:sz w:val="21"/>
          <w:szCs w:val="21"/>
          <w:lang w:bidi="en-US"/>
        </w:rPr>
      </w:pPr>
    </w:p>
    <w:p w14:paraId="7E877CEA" w14:textId="458C37E5" w:rsidR="007F2EB3" w:rsidRPr="006144E2" w:rsidRDefault="007F2EB3" w:rsidP="007F2EB3">
      <w:pPr>
        <w:autoSpaceDE w:val="0"/>
        <w:autoSpaceDN w:val="0"/>
        <w:spacing w:after="200"/>
        <w:jc w:val="both"/>
        <w:rPr>
          <w:rFonts w:eastAsia="Times New Roman" w:cs="Arial"/>
          <w:sz w:val="21"/>
          <w:szCs w:val="21"/>
          <w:lang w:bidi="en-US"/>
        </w:rPr>
      </w:pPr>
      <w:r w:rsidRPr="006144E2">
        <w:rPr>
          <w:rFonts w:eastAsia="Times New Roman" w:cs="Arial"/>
          <w:sz w:val="21"/>
          <w:szCs w:val="21"/>
          <w:lang w:bidi="en-US"/>
        </w:rPr>
        <w:t>Als alternatief voor de doppler meting  kan Aquafin kiezen om een meting gebaseerd op elektromagnetische inductie (klassieke sne</w:t>
      </w:r>
      <w:r w:rsidR="004E1010">
        <w:rPr>
          <w:rFonts w:eastAsia="Times New Roman" w:cs="Arial"/>
          <w:sz w:val="21"/>
          <w:szCs w:val="21"/>
          <w:lang w:bidi="en-US"/>
        </w:rPr>
        <w:t>lheidsmeting op enkele punten).</w:t>
      </w:r>
    </w:p>
    <w:p w14:paraId="2ED00622" w14:textId="2F491852" w:rsidR="007F2EB3" w:rsidRPr="006144E2" w:rsidRDefault="007F2EB3" w:rsidP="007F2EB3">
      <w:pPr>
        <w:autoSpaceDE w:val="0"/>
        <w:autoSpaceDN w:val="0"/>
        <w:spacing w:after="200"/>
        <w:rPr>
          <w:rFonts w:eastAsia="Times New Roman" w:cs="Arial"/>
          <w:sz w:val="21"/>
          <w:szCs w:val="21"/>
          <w:lang w:bidi="en-US"/>
        </w:rPr>
      </w:pPr>
      <w:r w:rsidRPr="006144E2">
        <w:rPr>
          <w:rFonts w:eastAsia="Times New Roman" w:cs="Arial"/>
          <w:sz w:val="21"/>
          <w:szCs w:val="21"/>
          <w:lang w:bidi="en-US"/>
        </w:rPr>
        <w:t>In dit geval worden volgende punten gemeten</w:t>
      </w:r>
      <w:r w:rsidR="004E1010">
        <w:rPr>
          <w:rFonts w:eastAsia="Times New Roman" w:cs="Arial"/>
          <w:sz w:val="21"/>
          <w:szCs w:val="21"/>
          <w:lang w:bidi="en-US"/>
        </w:rPr>
        <w:t xml:space="preserve"> </w:t>
      </w:r>
      <w:r w:rsidRPr="006144E2">
        <w:rPr>
          <w:rFonts w:eastAsia="Times New Roman" w:cs="Arial"/>
          <w:sz w:val="21"/>
          <w:szCs w:val="21"/>
          <w:lang w:bidi="en-US"/>
        </w:rPr>
        <w:t xml:space="preserve">: </w:t>
      </w:r>
      <w:r w:rsidRPr="006144E2">
        <w:rPr>
          <w:rFonts w:eastAsia="Times New Roman" w:cs="Arial"/>
          <w:sz w:val="21"/>
          <w:szCs w:val="21"/>
          <w:lang w:bidi="en-US"/>
        </w:rPr>
        <w:br/>
        <w:t xml:space="preserve">Het dwarsprofiel wordt verdeeld in een raster van minimum 8 gelijke vakken. </w:t>
      </w:r>
      <w:r w:rsidRPr="006144E2">
        <w:rPr>
          <w:rFonts w:eastAsia="Times New Roman" w:cs="Arial"/>
          <w:sz w:val="21"/>
          <w:szCs w:val="21"/>
          <w:lang w:bidi="en-US"/>
        </w:rPr>
        <w:br/>
        <w:t xml:space="preserve">De meetpunten worden gevormd door de snijpunten van 4 verticale rechten (1/8b; 3/8b; 5/8b; 7/8b) met 2 horizontale rechten (1/4 h; 3/4 h). </w:t>
      </w:r>
    </w:p>
    <w:p w14:paraId="30DA7226" w14:textId="77777777" w:rsidR="00845E11" w:rsidRPr="006144E2" w:rsidRDefault="00845E11" w:rsidP="00845E11">
      <w:pPr>
        <w:autoSpaceDE w:val="0"/>
        <w:autoSpaceDN w:val="0"/>
        <w:jc w:val="both"/>
        <w:rPr>
          <w:rFonts w:cs="Arial"/>
          <w:sz w:val="21"/>
          <w:szCs w:val="21"/>
        </w:rPr>
      </w:pPr>
      <w:r w:rsidRPr="006144E2">
        <w:rPr>
          <w:rFonts w:cs="Arial"/>
          <w:sz w:val="21"/>
          <w:szCs w:val="21"/>
        </w:rPr>
        <w:t>Deze proef zit vervat in 0.17.3.8 en de garanties zijn als volgt:</w:t>
      </w:r>
    </w:p>
    <w:p w14:paraId="4759E17D" w14:textId="77777777" w:rsidR="00845E11" w:rsidRPr="006144E2" w:rsidRDefault="00845E11" w:rsidP="00845E11">
      <w:pPr>
        <w:autoSpaceDE w:val="0"/>
        <w:autoSpaceDN w:val="0"/>
        <w:jc w:val="both"/>
        <w:rPr>
          <w:rFonts w:cs="Arial"/>
          <w:sz w:val="21"/>
          <w:szCs w:val="21"/>
        </w:rPr>
      </w:pPr>
      <w:r w:rsidRPr="006144E2">
        <w:rPr>
          <w:rFonts w:cs="Arial"/>
          <w:sz w:val="21"/>
          <w:szCs w:val="21"/>
        </w:rPr>
        <w:lastRenderedPageBreak/>
        <w:t>Het gemiddelde van alle meetwaarden &gt; 0,25 m/s voor  Doppler meting</w:t>
      </w:r>
    </w:p>
    <w:p w14:paraId="5E2C4F66" w14:textId="77777777" w:rsidR="00845E11" w:rsidRPr="006144E2" w:rsidRDefault="00845E11" w:rsidP="00845E11">
      <w:pPr>
        <w:autoSpaceDE w:val="0"/>
        <w:autoSpaceDN w:val="0"/>
        <w:jc w:val="both"/>
        <w:rPr>
          <w:rFonts w:cs="Arial"/>
          <w:sz w:val="21"/>
          <w:szCs w:val="21"/>
        </w:rPr>
      </w:pPr>
      <w:r w:rsidRPr="006144E2">
        <w:rPr>
          <w:rFonts w:cs="Arial"/>
          <w:sz w:val="21"/>
          <w:szCs w:val="21"/>
        </w:rPr>
        <w:t>Het gemiddelde van alle meetwaarden &gt; 0,25 m/s én alle individuele waardes &gt; 0,2 m/s voor  alternatieve meting op basis van EM inductie</w:t>
      </w:r>
    </w:p>
    <w:p w14:paraId="6253D3F6" w14:textId="77777777" w:rsidR="007F2EB3" w:rsidRPr="006144E2" w:rsidRDefault="007F2EB3" w:rsidP="007F2EB3">
      <w:pPr>
        <w:spacing w:after="200"/>
        <w:rPr>
          <w:rFonts w:eastAsia="Times New Roman" w:cs="Arial"/>
          <w:lang w:bidi="en-US"/>
        </w:rPr>
      </w:pPr>
    </w:p>
    <w:p w14:paraId="44F77655" w14:textId="26944CBB" w:rsidR="007F2EB3" w:rsidRPr="006144E2" w:rsidRDefault="000E1382" w:rsidP="000E1382">
      <w:pPr>
        <w:pStyle w:val="Kop4"/>
        <w:rPr>
          <w:lang w:bidi="en-US"/>
        </w:rPr>
      </w:pPr>
      <w:bookmarkStart w:id="169" w:name="_Toc33427024"/>
      <w:r w:rsidRPr="006144E2">
        <w:rPr>
          <w:lang w:bidi="en-US"/>
        </w:rPr>
        <w:t xml:space="preserve">0.17.3.10. </w:t>
      </w:r>
      <w:r w:rsidR="007F2EB3" w:rsidRPr="006144E2">
        <w:rPr>
          <w:lang w:bidi="en-US"/>
        </w:rPr>
        <w:t>Testen van reinigingssysteem met spoelkleppen</w:t>
      </w:r>
      <w:bookmarkEnd w:id="169"/>
    </w:p>
    <w:p w14:paraId="35D94721" w14:textId="6AEF4971" w:rsidR="00A36C34" w:rsidRPr="006144E2" w:rsidRDefault="000E1382" w:rsidP="000E1382">
      <w:pPr>
        <w:pStyle w:val="Kop5"/>
        <w:rPr>
          <w:lang w:bidi="en-US"/>
        </w:rPr>
      </w:pPr>
      <w:r w:rsidRPr="006144E2">
        <w:rPr>
          <w:lang w:bidi="en-US"/>
        </w:rPr>
        <w:t xml:space="preserve">0.17.3.10.1. </w:t>
      </w:r>
      <w:r w:rsidR="007F2EB3" w:rsidRPr="006144E2">
        <w:rPr>
          <w:lang w:bidi="en-US"/>
        </w:rPr>
        <w:t>Reinigingsgarantie</w:t>
      </w:r>
    </w:p>
    <w:p w14:paraId="38475BE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Een reinigingsgarantie van het spoelsysteem zal bij indiening technisch dossier voorgelegd worden. Hierin wordt verklaard dat het voorgestelde reinigingssysteem het kunstwerk waarin het staat opgesteld optimaal zal reinigen. Deze garantieverklaring moet opgesteld worden door de aannemer EM. Hierdoor gaat hij een resultaatverbintenis aan. Vanaf het ogenblik dat er bezwaren ontstaan om de reinigingsgarantie te leveren omdat bepaalde voorwaarden niet voldaan zijn die niet binnen de eigen aanneming vallen, is de aannemer verplicht dit aan de leidend ingenieur te melden. </w:t>
      </w:r>
    </w:p>
    <w:p w14:paraId="249E6FC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de aannemer hieraan verzaakt, zullen de nodige aanpassingswerken achteraf op kosten van de aannemer van het reinigingssysteem gebeuren.</w:t>
      </w:r>
    </w:p>
    <w:p w14:paraId="5734EDAB" w14:textId="77777777" w:rsidR="00A36C34" w:rsidRPr="006144E2" w:rsidRDefault="00A36C34" w:rsidP="007F2EB3">
      <w:pPr>
        <w:spacing w:after="200"/>
        <w:rPr>
          <w:rFonts w:eastAsia="Times New Roman" w:cs="Times New Roman"/>
          <w:lang w:bidi="en-US"/>
        </w:rPr>
      </w:pPr>
    </w:p>
    <w:p w14:paraId="6D333FF1" w14:textId="78E163EA" w:rsidR="007F2EB3" w:rsidRPr="006144E2" w:rsidRDefault="000E1382" w:rsidP="000E1382">
      <w:pPr>
        <w:pStyle w:val="Kop5"/>
      </w:pPr>
      <w:r w:rsidRPr="006144E2">
        <w:t xml:space="preserve">0.17.3.10.2. </w:t>
      </w:r>
      <w:r w:rsidR="007F2EB3" w:rsidRPr="006144E2">
        <w:t>Waterdichtheidstest fabriek</w:t>
      </w:r>
    </w:p>
    <w:p w14:paraId="6228FD2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Een attest dient voorgelegd te worden waaruit blijkt dat de klep in de fabriek getest is op waterdichtheid en dit bij een waterhoogte van min. 1.5m. </w:t>
      </w:r>
    </w:p>
    <w:p w14:paraId="248EA4DF" w14:textId="77777777" w:rsidR="00A36C34" w:rsidRPr="006144E2" w:rsidRDefault="00A36C34" w:rsidP="007F2EB3">
      <w:pPr>
        <w:spacing w:after="200"/>
        <w:rPr>
          <w:rFonts w:eastAsia="Times New Roman" w:cs="Times New Roman"/>
          <w:lang w:bidi="en-US"/>
        </w:rPr>
      </w:pPr>
    </w:p>
    <w:p w14:paraId="5984C411" w14:textId="79C30F8D" w:rsidR="007F2EB3" w:rsidRPr="006144E2" w:rsidRDefault="000E1382" w:rsidP="000E1382">
      <w:pPr>
        <w:pStyle w:val="Kop5"/>
      </w:pPr>
      <w:r w:rsidRPr="006144E2">
        <w:t xml:space="preserve">0.17.3.10.3. </w:t>
      </w:r>
      <w:r w:rsidR="007F2EB3" w:rsidRPr="006144E2">
        <w:t>In situ waterdichtheidstest + spoelvolgorde spoelbakken</w:t>
      </w:r>
    </w:p>
    <w:p w14:paraId="5562A68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spoelbakken dienen minstens 24u voor de indienstname tot aan de drempel met water gevuld te worden. De aannemer brengt de werftoezichter minstens 1 dag vooraf op de hoogte van het tijdstip van de vulling.</w:t>
      </w:r>
    </w:p>
    <w:p w14:paraId="449B678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waterdichtheidstest wordt uitgevoerd voor elk van de spoelbakken en wordt geëvalueerd bij de indienstname van de installatie.</w:t>
      </w:r>
    </w:p>
    <w:p w14:paraId="18DF81C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de indienstname zal ook de volgorde van het lossen van de spoelbakken gecontroleerd worden. Deze dient overeen te komen met de nummering van de spoelstraten op de plannen en het laagspanningsbord</w:t>
      </w:r>
    </w:p>
    <w:p w14:paraId="5181AF8A" w14:textId="77777777" w:rsidR="007F2EB3" w:rsidRPr="006144E2" w:rsidRDefault="007F2EB3" w:rsidP="007F2EB3">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eastAsia="Times New Roman" w:cs="Times New Roman"/>
          <w:lang w:bidi="en-US"/>
        </w:rPr>
      </w:pPr>
      <w:r w:rsidRPr="006144E2">
        <w:rPr>
          <w:rFonts w:eastAsia="Times New Roman" w:cs="Times New Roman"/>
          <w:lang w:bidi="en-US"/>
        </w:rPr>
        <w:t>Het einde van de montageperiode en de aanvang van de proefperiode P3 kan pas starten nadat tegensprekelijk is vastgesteld dat de spoelkleppen waterdicht zijn en de spoelvolgorde correct is.</w:t>
      </w:r>
    </w:p>
    <w:p w14:paraId="7738269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kostprijs voor het vullen van de spoelbakken dient begrepen te zijn in de post van het ”bedrijfsklaar opstellen en beproeven van het gehele spoelsysteem”.</w:t>
      </w:r>
    </w:p>
    <w:p w14:paraId="402D2015" w14:textId="6DF739C1" w:rsidR="007F2EB3" w:rsidRPr="006144E2" w:rsidRDefault="007F2EB3" w:rsidP="007F2EB3">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eastAsia="Times New Roman" w:cs="Times New Roman"/>
          <w:lang w:bidi="en-US"/>
        </w:rPr>
      </w:pPr>
      <w:r w:rsidRPr="006144E2">
        <w:rPr>
          <w:rFonts w:eastAsia="Times New Roman" w:cs="Times New Roman"/>
          <w:lang w:bidi="en-US"/>
        </w:rPr>
        <w:lastRenderedPageBreak/>
        <w:t>De aannemer dient bij prijsopmaak er vanuit te gaan dat hij het benodigde water zelf moeten aanleveren en er geen gebruik kan gemaakt worden van een eventueel in de buurt zijnde hydrant of beek. Indien tijdens uitvoering blijkt dat de aannemer de spoelbakken op voorgaande manieren kan vullen dan zal hij een minprijs indienen</w:t>
      </w:r>
      <w:r w:rsidR="00A36C34" w:rsidRPr="006144E2">
        <w:rPr>
          <w:rFonts w:eastAsia="Times New Roman" w:cs="Times New Roman"/>
          <w:lang w:bidi="en-US"/>
        </w:rPr>
        <w:t>.</w:t>
      </w:r>
    </w:p>
    <w:p w14:paraId="65CAB9C3" w14:textId="77777777" w:rsidR="007F2EB3" w:rsidRPr="006144E2" w:rsidRDefault="007F2EB3" w:rsidP="007F2EB3">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eastAsia="Times New Roman" w:cs="Times New Roman"/>
          <w:lang w:bidi="en-US"/>
        </w:rPr>
      </w:pPr>
      <w:r w:rsidRPr="006144E2">
        <w:rPr>
          <w:rFonts w:eastAsia="Times New Roman" w:cs="Times New Roman"/>
          <w:lang w:bidi="en-US"/>
        </w:rPr>
        <w:t>De leverancier van de spoelkleppen, alsook de aannemer EM dienen bij de test aanwezig te zijn.</w:t>
      </w:r>
    </w:p>
    <w:p w14:paraId="2D455312" w14:textId="77777777" w:rsidR="007F2EB3" w:rsidRPr="006144E2" w:rsidRDefault="007F2EB3" w:rsidP="007F2EB3">
      <w:pPr>
        <w:spacing w:after="200"/>
        <w:rPr>
          <w:rFonts w:eastAsia="Times New Roman" w:cs="Times New Roman"/>
          <w:lang w:bidi="en-US"/>
        </w:rPr>
      </w:pPr>
    </w:p>
    <w:p w14:paraId="57909C39" w14:textId="4B3884B1" w:rsidR="007F2EB3" w:rsidRPr="006144E2" w:rsidRDefault="000E1382" w:rsidP="000E1382">
      <w:pPr>
        <w:pStyle w:val="Kop4"/>
        <w:rPr>
          <w:lang w:bidi="en-US"/>
        </w:rPr>
      </w:pPr>
      <w:bookmarkStart w:id="170" w:name="_Toc33427025"/>
      <w:r w:rsidRPr="006144E2">
        <w:rPr>
          <w:lang w:bidi="en-US"/>
        </w:rPr>
        <w:t xml:space="preserve">0.17.3.11. </w:t>
      </w:r>
      <w:r w:rsidR="007F2EB3" w:rsidRPr="006144E2">
        <w:rPr>
          <w:lang w:bidi="en-US"/>
        </w:rPr>
        <w:t>Testen van windketels</w:t>
      </w:r>
      <w:bookmarkEnd w:id="170"/>
    </w:p>
    <w:p w14:paraId="61C629DF" w14:textId="77777777" w:rsidR="007F2EB3" w:rsidRPr="006144E2" w:rsidRDefault="007F2EB3" w:rsidP="008F11CB">
      <w:pPr>
        <w:spacing w:line="300" w:lineRule="auto"/>
        <w:rPr>
          <w:lang w:bidi="en-US"/>
        </w:rPr>
      </w:pPr>
      <w:r w:rsidRPr="006144E2">
        <w:rPr>
          <w:lang w:bidi="en-US"/>
        </w:rPr>
        <w:t>Het in dienst stellen en testen van een windketel is ten laste van de aannemer. Hiervoor dienen de voorschriften van de fabrikant nauwkeurig opgevolgd te worden.</w:t>
      </w:r>
    </w:p>
    <w:p w14:paraId="0A4130D3" w14:textId="77777777" w:rsidR="007F2EB3" w:rsidRPr="006144E2" w:rsidRDefault="007F2EB3" w:rsidP="008F11CB">
      <w:pPr>
        <w:spacing w:line="300" w:lineRule="auto"/>
        <w:rPr>
          <w:lang w:bidi="en-US"/>
        </w:rPr>
      </w:pPr>
      <w:r w:rsidRPr="006144E2">
        <w:rPr>
          <w:lang w:bidi="en-US"/>
        </w:rPr>
        <w:t xml:space="preserve">Indien nodig dient de correcte voordruk te worden ingesteld. </w:t>
      </w:r>
    </w:p>
    <w:p w14:paraId="01FAB5D8" w14:textId="77777777" w:rsidR="007F2EB3" w:rsidRPr="006144E2" w:rsidRDefault="007F2EB3" w:rsidP="008F11CB">
      <w:pPr>
        <w:spacing w:line="300" w:lineRule="auto"/>
        <w:rPr>
          <w:lang w:bidi="en-US"/>
        </w:rPr>
      </w:pPr>
      <w:r w:rsidRPr="006144E2">
        <w:rPr>
          <w:lang w:bidi="en-US"/>
        </w:rPr>
        <w:t>De ketel moet bij het in dienst stellen getest worden op eventuele lekken, die desgevallend moeten gedicht worden. Bij een niet-beluchte windketel moet ook het membraan gecontroleerd worden op lekken.</w:t>
      </w:r>
    </w:p>
    <w:p w14:paraId="0A1ED2E0" w14:textId="77777777" w:rsidR="007F2EB3" w:rsidRPr="006144E2" w:rsidRDefault="007F2EB3" w:rsidP="008F11CB">
      <w:pPr>
        <w:spacing w:line="300" w:lineRule="auto"/>
        <w:rPr>
          <w:lang w:bidi="en-US"/>
        </w:rPr>
      </w:pPr>
      <w:r w:rsidRPr="006144E2">
        <w:rPr>
          <w:lang w:bidi="en-US"/>
        </w:rPr>
        <w:t>Voor alle aan- en afslagpeilen en indien mogelijk voor het maximum waterpeil moet de manometerdruk in tabelvorm genoteerd worden. Tevens moet de manometerdruk bij het afvallen van een pomp bij de verschillende afslagpeilen worden neergeschreven. De bekomen tabel moet in de planhouder van de elektrische kast geplaatst worden en zal als basis dienen voor de periodieke controles die door Aquafin zullen uitgevoerd worden.</w:t>
      </w:r>
    </w:p>
    <w:p w14:paraId="4B8412E5" w14:textId="77777777" w:rsidR="00A36C34" w:rsidRPr="006144E2" w:rsidRDefault="00A36C34" w:rsidP="007F2EB3">
      <w:pPr>
        <w:spacing w:after="200"/>
        <w:rPr>
          <w:rFonts w:eastAsia="Times New Roman" w:cs="Times New Roman"/>
          <w:lang w:bidi="en-US"/>
        </w:rPr>
      </w:pPr>
    </w:p>
    <w:p w14:paraId="5B8C7FB7" w14:textId="52474681" w:rsidR="007F2EB3" w:rsidRPr="006144E2" w:rsidRDefault="000E1382" w:rsidP="000E1382">
      <w:pPr>
        <w:pStyle w:val="Kop4"/>
        <w:rPr>
          <w:lang w:bidi="en-US"/>
        </w:rPr>
      </w:pPr>
      <w:bookmarkStart w:id="171" w:name="_Toc33427026"/>
      <w:r w:rsidRPr="006144E2">
        <w:rPr>
          <w:lang w:bidi="en-US"/>
        </w:rPr>
        <w:t xml:space="preserve">0.17.3.12. </w:t>
      </w:r>
      <w:r w:rsidR="007F2EB3" w:rsidRPr="006144E2">
        <w:rPr>
          <w:lang w:bidi="en-US"/>
        </w:rPr>
        <w:t>Verdere keuringen</w:t>
      </w:r>
      <w:bookmarkEnd w:id="171"/>
    </w:p>
    <w:p w14:paraId="380C83FC" w14:textId="2AF99F2A" w:rsidR="007F2EB3" w:rsidRPr="006144E2" w:rsidRDefault="007F2EB3" w:rsidP="008F11CB">
      <w:pPr>
        <w:spacing w:after="200" w:line="300" w:lineRule="auto"/>
        <w:rPr>
          <w:rFonts w:eastAsia="Times New Roman" w:cs="Times New Roman"/>
          <w:lang w:bidi="en-US"/>
        </w:rPr>
      </w:pPr>
      <w:r w:rsidRPr="006144E2">
        <w:rPr>
          <w:rFonts w:eastAsia="Times New Roman" w:cs="Times New Roman"/>
          <w:lang w:bidi="en-US"/>
        </w:rPr>
        <w:t>De toestellen die wettelijk verplicht gekeurd moeten worden door een erkend organisme, vóór hun inbedrijfname, zoals hefprofielen en hefconstructies, takels, drukketels, brandbeveiligingsapparatuur, bliksemafleiders, en opslagtanks voor chemische producten moeten door toedoen en op kosten v</w:t>
      </w:r>
      <w:r w:rsidR="004E1010">
        <w:rPr>
          <w:rFonts w:eastAsia="Times New Roman" w:cs="Times New Roman"/>
          <w:lang w:bidi="en-US"/>
        </w:rPr>
        <w:t xml:space="preserve">an de aannemer gekeurd worden. </w:t>
      </w:r>
      <w:r w:rsidRPr="006144E2">
        <w:rPr>
          <w:rFonts w:eastAsia="Times New Roman" w:cs="Times New Roman"/>
          <w:lang w:bidi="en-US"/>
        </w:rPr>
        <w:t>Deze lijst is niet limitatief.</w:t>
      </w:r>
    </w:p>
    <w:p w14:paraId="5D8A5ECE" w14:textId="77777777" w:rsidR="00A36C34" w:rsidRPr="006144E2" w:rsidRDefault="00A36C34" w:rsidP="007F2EB3">
      <w:pPr>
        <w:spacing w:after="200"/>
        <w:rPr>
          <w:rFonts w:eastAsia="Times New Roman" w:cs="Times New Roman"/>
          <w:lang w:bidi="en-US"/>
        </w:rPr>
      </w:pPr>
    </w:p>
    <w:p w14:paraId="53303668" w14:textId="1368924A" w:rsidR="007F2EB3" w:rsidRPr="006144E2" w:rsidRDefault="000E1382" w:rsidP="000E1382">
      <w:pPr>
        <w:pStyle w:val="Kop4"/>
        <w:rPr>
          <w:lang w:bidi="en-US"/>
        </w:rPr>
      </w:pPr>
      <w:bookmarkStart w:id="172" w:name="_Toc33427027"/>
      <w:r w:rsidRPr="006144E2">
        <w:rPr>
          <w:lang w:bidi="en-US"/>
        </w:rPr>
        <w:t xml:space="preserve">0.17.3.13. </w:t>
      </w:r>
      <w:r w:rsidR="007F2EB3" w:rsidRPr="006144E2">
        <w:rPr>
          <w:lang w:bidi="en-US"/>
        </w:rPr>
        <w:t>Mengtoestellen met verticale as (top-entry mengers)</w:t>
      </w:r>
      <w:bookmarkEnd w:id="172"/>
    </w:p>
    <w:p w14:paraId="6FAFFDBA" w14:textId="77777777" w:rsidR="00845E11" w:rsidRPr="006144E2" w:rsidRDefault="007F2EB3" w:rsidP="00175609">
      <w:pPr>
        <w:spacing w:after="200" w:line="360" w:lineRule="auto"/>
        <w:rPr>
          <w:rFonts w:eastAsia="Times New Roman" w:cs="Times New Roman"/>
          <w:lang w:bidi="en-US"/>
        </w:rPr>
      </w:pPr>
      <w:r w:rsidRPr="006144E2">
        <w:rPr>
          <w:rFonts w:eastAsia="Times New Roman" w:cs="Times New Roman"/>
          <w:lang w:bidi="en-US"/>
        </w:rPr>
        <w:t>Testprocedure</w:t>
      </w:r>
      <w:r w:rsidR="00845E11" w:rsidRPr="006144E2">
        <w:rPr>
          <w:rFonts w:eastAsia="Times New Roman" w:cs="Times New Roman"/>
          <w:lang w:bidi="en-US"/>
        </w:rPr>
        <w:t xml:space="preserve"> voor top-entry mengers in beluchtingsbekkens :</w:t>
      </w:r>
    </w:p>
    <w:p w14:paraId="30C67B3B" w14:textId="6EAF340F" w:rsidR="007F2EB3" w:rsidRPr="006144E2" w:rsidRDefault="007F2EB3" w:rsidP="008F11CB">
      <w:pPr>
        <w:spacing w:after="200" w:line="300" w:lineRule="auto"/>
        <w:rPr>
          <w:rFonts w:eastAsia="Times New Roman" w:cs="Times New Roman"/>
          <w:lang w:bidi="en-US"/>
        </w:rPr>
      </w:pPr>
      <w:r w:rsidRPr="006144E2">
        <w:rPr>
          <w:rFonts w:eastAsia="Times New Roman" w:cs="Times New Roman"/>
          <w:lang w:bidi="en-US"/>
        </w:rPr>
        <w:t>De instroom naar het te testen bassin moet worden onderbroken voor de duur van de test.</w:t>
      </w:r>
      <w:r w:rsidR="009F01FF">
        <w:rPr>
          <w:rFonts w:eastAsia="Times New Roman" w:cs="Times New Roman"/>
          <w:lang w:bidi="en-US"/>
        </w:rPr>
        <w:t xml:space="preserve"> </w:t>
      </w:r>
      <w:r w:rsidRPr="006144E2">
        <w:rPr>
          <w:rFonts w:eastAsia="Times New Roman" w:cs="Times New Roman"/>
          <w:lang w:bidi="en-US"/>
        </w:rPr>
        <w:t xml:space="preserve">De mengers moeten een uur draaien voordat de monsters worden genomen. De mengers moeten tijdens het bemonsteren in bedrijf zijn. Er worden per menger willekeuring en gespreid minimaal 12 monsternamepunten geselecteerd (op verschillende locaties en dieptes).  De monsternamepunten moeten minimaal 1m van de muur en andere structuren verwijderd </w:t>
      </w:r>
      <w:r w:rsidR="0039666F" w:rsidRPr="006144E2">
        <w:rPr>
          <w:rFonts w:eastAsia="Times New Roman" w:cs="Times New Roman"/>
          <w:lang w:bidi="en-US"/>
        </w:rPr>
        <w:t>zijn</w:t>
      </w:r>
      <w:r w:rsidRPr="006144E2">
        <w:rPr>
          <w:rFonts w:eastAsia="Times New Roman" w:cs="Times New Roman"/>
          <w:lang w:bidi="en-US"/>
        </w:rPr>
        <w:t xml:space="preserve">. De monstername gebeurt met behulp van een pomp (met grote korreldoorlaat en zonder dat </w:t>
      </w:r>
      <w:r w:rsidR="004E1010" w:rsidRPr="006144E2">
        <w:rPr>
          <w:rFonts w:eastAsia="Times New Roman" w:cs="Times New Roman"/>
          <w:lang w:bidi="en-US"/>
        </w:rPr>
        <w:lastRenderedPageBreak/>
        <w:t>segregatie</w:t>
      </w:r>
      <w:r w:rsidRPr="006144E2">
        <w:rPr>
          <w:rFonts w:eastAsia="Times New Roman" w:cs="Times New Roman"/>
          <w:lang w:bidi="en-US"/>
        </w:rPr>
        <w:t xml:space="preserve"> mogelijk is) en een aanzuigslang. De filter van de pomp wordt verwijderd om te zorgen dat er geen vaste stoffen worden gefilterd. Het gepompte water loopt min. 5 minuten voordat het monster wordt genomen. (min. 1L). De stalen worden getest op zwevende stoffen in het erkende labo van Aquafin. Het verschil in gehalte aan zwevende stof tussen de verschillende stalen mag maximaal 10% bedragen. De opdrachtnemer neemt desgewenst op hetzelfde moment tegenstalen en test deze in een ander erkend labo. De monsters moeten op ijs worden bewaard. Monsters moeten naar het laboratorium worden gestuurd dezelfde dag dat ze worden genomen.</w:t>
      </w:r>
    </w:p>
    <w:p w14:paraId="497241DA" w14:textId="77777777" w:rsidR="007F2EB3" w:rsidRPr="006144E2" w:rsidRDefault="007F2EB3" w:rsidP="008F11CB">
      <w:pPr>
        <w:spacing w:after="200" w:line="300" w:lineRule="auto"/>
        <w:rPr>
          <w:rFonts w:eastAsia="Times New Roman" w:cs="Times New Roman"/>
          <w:lang w:bidi="en-US"/>
        </w:rPr>
      </w:pPr>
      <w:r w:rsidRPr="006144E2">
        <w:rPr>
          <w:rFonts w:eastAsia="Times New Roman" w:cs="Times New Roman"/>
          <w:lang w:bidi="en-US"/>
        </w:rPr>
        <w:t>Indien het verschil te hoog is wordt de proef opnieuw uitgevoerd en wordt per monsternamepunt een grotere hoeveelheid bemonsterd (min. 150L), waaruit na opmenging een schepstaal van 1L wordt genomen en ook de MLSS met een mobiele meter wordt bepaald.</w:t>
      </w:r>
    </w:p>
    <w:p w14:paraId="3F55239C" w14:textId="77777777" w:rsidR="007F2EB3" w:rsidRPr="006144E2" w:rsidRDefault="007F2EB3" w:rsidP="008F11CB">
      <w:pPr>
        <w:spacing w:after="200" w:line="300" w:lineRule="auto"/>
        <w:rPr>
          <w:rFonts w:eastAsia="Times New Roman" w:cs="Times New Roman"/>
          <w:lang w:bidi="en-US"/>
        </w:rPr>
      </w:pPr>
      <w:r w:rsidRPr="006144E2">
        <w:rPr>
          <w:rFonts w:eastAsia="Times New Roman" w:cs="Times New Roman"/>
          <w:lang w:bidi="en-US"/>
        </w:rPr>
        <w:t xml:space="preserve">De opdrachtnemer voorziet volgende assistentie: </w:t>
      </w:r>
    </w:p>
    <w:p w14:paraId="4043E23A" w14:textId="17CB7438" w:rsidR="007F2EB3" w:rsidRPr="006144E2" w:rsidRDefault="004E1010" w:rsidP="008F11CB">
      <w:pPr>
        <w:numPr>
          <w:ilvl w:val="0"/>
          <w:numId w:val="101"/>
        </w:numPr>
        <w:spacing w:after="0" w:line="300" w:lineRule="auto"/>
        <w:contextualSpacing/>
        <w:rPr>
          <w:rFonts w:eastAsia="Times New Roman" w:cs="Times New Roman"/>
          <w:lang w:bidi="en-US"/>
        </w:rPr>
      </w:pPr>
      <w:r>
        <w:rPr>
          <w:rFonts w:eastAsia="Times New Roman" w:cs="Times New Roman"/>
          <w:lang w:bidi="en-US"/>
        </w:rPr>
        <w:t>E</w:t>
      </w:r>
      <w:r w:rsidR="007F2EB3" w:rsidRPr="006144E2">
        <w:rPr>
          <w:rFonts w:eastAsia="Times New Roman" w:cs="Times New Roman"/>
          <w:lang w:bidi="en-US"/>
        </w:rPr>
        <w:t>en mobiele kraan met een verplaatsbar</w:t>
      </w:r>
      <w:r>
        <w:rPr>
          <w:rFonts w:eastAsia="Times New Roman" w:cs="Times New Roman"/>
          <w:lang w:bidi="en-US"/>
        </w:rPr>
        <w:t>e tijdelijke horizontaal bordes.</w:t>
      </w:r>
      <w:r w:rsidR="007F2EB3" w:rsidRPr="006144E2">
        <w:rPr>
          <w:rFonts w:eastAsia="Times New Roman" w:cs="Times New Roman"/>
          <w:lang w:bidi="en-US"/>
        </w:rPr>
        <w:t xml:space="preserve"> Tijdelijke bordessen dienen te beantwoorden aan alle veiligheidsvereisten. </w:t>
      </w:r>
    </w:p>
    <w:p w14:paraId="074A9AA6" w14:textId="77777777" w:rsidR="007F2EB3" w:rsidRPr="006144E2" w:rsidRDefault="007F2EB3" w:rsidP="008F11CB">
      <w:pPr>
        <w:numPr>
          <w:ilvl w:val="0"/>
          <w:numId w:val="101"/>
        </w:numPr>
        <w:spacing w:after="0" w:line="300" w:lineRule="auto"/>
        <w:contextualSpacing/>
        <w:rPr>
          <w:rFonts w:eastAsia="Times New Roman" w:cs="Times New Roman"/>
          <w:lang w:bidi="en-US"/>
        </w:rPr>
      </w:pPr>
      <w:r w:rsidRPr="006144E2">
        <w:rPr>
          <w:rFonts w:eastAsia="Times New Roman" w:cs="Times New Roman"/>
          <w:lang w:bidi="en-US"/>
        </w:rPr>
        <w:t>de pomp + slang</w:t>
      </w:r>
    </w:p>
    <w:p w14:paraId="541B8208" w14:textId="77777777" w:rsidR="007F2EB3" w:rsidRPr="006144E2" w:rsidRDefault="007F2EB3" w:rsidP="008F11CB">
      <w:pPr>
        <w:numPr>
          <w:ilvl w:val="0"/>
          <w:numId w:val="101"/>
        </w:numPr>
        <w:spacing w:after="0" w:line="300" w:lineRule="auto"/>
        <w:contextualSpacing/>
        <w:rPr>
          <w:rFonts w:eastAsia="Times New Roman" w:cs="Times New Roman"/>
          <w:lang w:bidi="en-US"/>
        </w:rPr>
      </w:pPr>
      <w:r w:rsidRPr="006144E2">
        <w:rPr>
          <w:rFonts w:eastAsia="Times New Roman" w:cs="Times New Roman"/>
          <w:lang w:bidi="en-US"/>
        </w:rPr>
        <w:t>onafhankelijke koerier voor transport naar labo (geen transport door de opdrachtnemer zelf)</w:t>
      </w:r>
    </w:p>
    <w:p w14:paraId="3E5861CB" w14:textId="77777777" w:rsidR="007F2EB3" w:rsidRPr="006144E2" w:rsidRDefault="007F2EB3" w:rsidP="008F11CB">
      <w:pPr>
        <w:numPr>
          <w:ilvl w:val="0"/>
          <w:numId w:val="101"/>
        </w:numPr>
        <w:spacing w:after="0" w:line="300" w:lineRule="auto"/>
        <w:contextualSpacing/>
        <w:rPr>
          <w:rFonts w:eastAsia="Times New Roman" w:cs="Times New Roman"/>
          <w:lang w:bidi="en-US"/>
        </w:rPr>
      </w:pPr>
      <w:r w:rsidRPr="006144E2">
        <w:rPr>
          <w:rFonts w:eastAsia="Times New Roman" w:cs="Times New Roman"/>
          <w:lang w:bidi="en-US"/>
        </w:rPr>
        <w:t>de verdere nodige assistentie</w:t>
      </w:r>
    </w:p>
    <w:p w14:paraId="5FAC905F" w14:textId="77777777" w:rsidR="007F2EB3" w:rsidRPr="006144E2" w:rsidRDefault="007F2EB3" w:rsidP="00A36C34">
      <w:pPr>
        <w:spacing w:after="200"/>
        <w:rPr>
          <w:rFonts w:eastAsia="Times New Roman" w:cs="Times New Roman"/>
          <w:lang w:bidi="en-US"/>
        </w:rPr>
      </w:pPr>
    </w:p>
    <w:p w14:paraId="6F35EE87" w14:textId="77777777" w:rsidR="007F2EB3" w:rsidRPr="006144E2" w:rsidRDefault="007F2EB3" w:rsidP="007F2EB3">
      <w:pPr>
        <w:spacing w:after="200"/>
        <w:rPr>
          <w:rFonts w:eastAsia="Times New Roman" w:cs="Times New Roman"/>
          <w:b/>
          <w:bCs/>
          <w:color w:val="009EE0"/>
          <w:spacing w:val="15"/>
          <w:sz w:val="24"/>
          <w:szCs w:val="24"/>
          <w:lang w:bidi="en-US"/>
        </w:rPr>
      </w:pPr>
    </w:p>
    <w:p w14:paraId="030C9DEB" w14:textId="2DC0E90A" w:rsidR="007F2EB3" w:rsidRPr="006144E2" w:rsidRDefault="000E1382" w:rsidP="000E1382">
      <w:pPr>
        <w:pStyle w:val="Kop2"/>
        <w:rPr>
          <w:lang w:bidi="en-US"/>
        </w:rPr>
      </w:pPr>
      <w:bookmarkStart w:id="173" w:name="_Toc33427028"/>
      <w:bookmarkStart w:id="174" w:name="_Toc33692509"/>
      <w:r w:rsidRPr="006144E2">
        <w:rPr>
          <w:lang w:bidi="en-US"/>
        </w:rPr>
        <w:t xml:space="preserve">0.18. </w:t>
      </w:r>
      <w:r w:rsidR="007F2EB3" w:rsidRPr="006144E2">
        <w:rPr>
          <w:lang w:bidi="en-US"/>
        </w:rPr>
        <w:t>Afschermingen</w:t>
      </w:r>
      <w:bookmarkEnd w:id="173"/>
      <w:bookmarkEnd w:id="174"/>
    </w:p>
    <w:p w14:paraId="1612F101" w14:textId="46F3B95C" w:rsidR="007F2EB3" w:rsidRPr="006144E2" w:rsidRDefault="007F2EB3" w:rsidP="007F2EB3">
      <w:pPr>
        <w:spacing w:after="200"/>
        <w:rPr>
          <w:rFonts w:eastAsia="Times New Roman" w:cs="Times New Roman"/>
          <w:lang w:bidi="en-US"/>
        </w:rPr>
      </w:pPr>
      <w:r w:rsidRPr="006144E2">
        <w:rPr>
          <w:rFonts w:eastAsia="Times New Roman" w:cs="Times New Roman"/>
          <w:lang w:bidi="en-US"/>
        </w:rPr>
        <w:t>Afschermingen ter beveiliging van blootgestelde personen tegen de risico</w:t>
      </w:r>
      <w:r w:rsidR="000E1382" w:rsidRPr="006144E2">
        <w:rPr>
          <w:rFonts w:eastAsia="Times New Roman" w:cs="Times New Roman"/>
          <w:lang w:bidi="en-US"/>
        </w:rPr>
        <w:t>’</w:t>
      </w:r>
      <w:r w:rsidRPr="006144E2">
        <w:rPr>
          <w:rFonts w:eastAsia="Times New Roman" w:cs="Times New Roman"/>
          <w:lang w:bidi="en-US"/>
        </w:rPr>
        <w:t>s veroorzaakt door bewegende overbrengingsorganen moeten uitgevoerd worden conform de bepalingen van de machinerichtlijn.</w:t>
      </w:r>
    </w:p>
    <w:p w14:paraId="6FB4626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Hierin wordt o.a. onderscheid gelegd tussen:</w:t>
      </w:r>
    </w:p>
    <w:p w14:paraId="7630966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w:t>
      </w:r>
      <w:r w:rsidRPr="006144E2">
        <w:rPr>
          <w:rFonts w:eastAsia="Times New Roman" w:cs="Times New Roman"/>
          <w:lang w:bidi="en-US"/>
        </w:rPr>
        <w:tab/>
        <w:t>veelvuldige ingrepen achter de schermen (vb. bij periodiek onderhoud) waarbij de schermen een wegneembare uitvoering krijgen, d.w.z.</w:t>
      </w:r>
    </w:p>
    <w:p w14:paraId="41071795"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voor zover mogelijk, blijft het scherm in geopende stand verbonden met de machine</w:t>
      </w:r>
    </w:p>
    <w:p w14:paraId="48207616" w14:textId="733635D3"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t>verbonden zijn met een vergrendelingssysteem dat verhindert dat de bewegende delen op gang kunnen gebracht worden zolang deze delen bereikbaar zijn en dat de beweging van</w:t>
      </w:r>
      <w:r w:rsidRPr="006144E2">
        <w:rPr>
          <w:rFonts w:eastAsia="Times New Roman" w:cs="Times New Roman"/>
          <w:lang w:bidi="en-US"/>
        </w:rPr>
        <w:t xml:space="preserve"> deze delen doet stoppen zodra de schermen niet meer gesloten zijn</w:t>
      </w:r>
    </w:p>
    <w:p w14:paraId="700CF6D1" w14:textId="77777777" w:rsidR="00697BD2" w:rsidRPr="006144E2" w:rsidRDefault="00697BD2" w:rsidP="00697BD2">
      <w:pPr>
        <w:spacing w:after="200"/>
        <w:ind w:left="720"/>
        <w:contextualSpacing/>
        <w:rPr>
          <w:rFonts w:eastAsia="Times New Roman" w:cs="Times New Roman"/>
          <w:lang w:bidi="en-US"/>
        </w:rPr>
      </w:pPr>
    </w:p>
    <w:p w14:paraId="205F045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w:t>
      </w:r>
      <w:r w:rsidRPr="006144E2">
        <w:rPr>
          <w:rFonts w:eastAsia="Times New Roman" w:cs="Times New Roman"/>
          <w:lang w:bidi="en-US"/>
        </w:rPr>
        <w:tab/>
        <w:t>sporadische ingrepen achter de schermen(vb. bij herstellingswerken), waarbij de schermen een vaste uitvoering krijgen, d.w.z.</w:t>
      </w:r>
    </w:p>
    <w:p w14:paraId="7836F324"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dat deze schermen zodanig bevestigd zijn dat zij alleen met behulp van gereedschappen kunnen geopend worden</w:t>
      </w:r>
    </w:p>
    <w:p w14:paraId="6F1AB55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lastRenderedPageBreak/>
        <w:t>dat deze schermen, voor zover mogelijk, bij het afnemen van hun bevestigingsmiddelen</w:t>
      </w:r>
      <w:r w:rsidRPr="006144E2">
        <w:rPr>
          <w:rFonts w:eastAsia="Times New Roman" w:cs="Times New Roman"/>
          <w:lang w:bidi="en-US"/>
        </w:rPr>
        <w:t xml:space="preserve"> niet op hun plaats kunnen blijven.</w:t>
      </w:r>
    </w:p>
    <w:p w14:paraId="63A16399" w14:textId="77777777" w:rsidR="00CB5A9F" w:rsidRPr="006144E2" w:rsidRDefault="00CB5A9F" w:rsidP="00CB5A9F">
      <w:pPr>
        <w:spacing w:after="200"/>
        <w:ind w:left="720"/>
        <w:contextualSpacing/>
        <w:rPr>
          <w:rFonts w:eastAsia="Times New Roman" w:cs="Times New Roman"/>
          <w:lang w:bidi="en-US"/>
        </w:rPr>
      </w:pPr>
    </w:p>
    <w:p w14:paraId="1265B12D" w14:textId="77777777" w:rsidR="00A36C34" w:rsidRPr="006144E2" w:rsidRDefault="00A36C34" w:rsidP="00CB5A9F">
      <w:pPr>
        <w:spacing w:after="200"/>
        <w:ind w:left="720"/>
        <w:contextualSpacing/>
        <w:rPr>
          <w:rFonts w:eastAsia="Times New Roman" w:cs="Times New Roman"/>
          <w:lang w:bidi="en-US"/>
        </w:rPr>
      </w:pPr>
    </w:p>
    <w:p w14:paraId="6EABE82D" w14:textId="0F1AE3A7" w:rsidR="007F2EB3" w:rsidRPr="006144E2" w:rsidRDefault="000E1382" w:rsidP="000E1382">
      <w:pPr>
        <w:pStyle w:val="Kop2"/>
        <w:rPr>
          <w:lang w:bidi="en-US"/>
        </w:rPr>
      </w:pPr>
      <w:bookmarkStart w:id="175" w:name="_Toc33427029"/>
      <w:bookmarkStart w:id="176" w:name="_Toc33692510"/>
      <w:r w:rsidRPr="006144E2">
        <w:rPr>
          <w:lang w:bidi="en-US"/>
        </w:rPr>
        <w:t xml:space="preserve">0.19. </w:t>
      </w:r>
      <w:r w:rsidR="007F2EB3" w:rsidRPr="006144E2">
        <w:rPr>
          <w:lang w:bidi="en-US"/>
        </w:rPr>
        <w:t>Hefhulpstukken</w:t>
      </w:r>
      <w:bookmarkEnd w:id="175"/>
      <w:bookmarkEnd w:id="176"/>
    </w:p>
    <w:p w14:paraId="53F7064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hefhulpstukken gelden volgende algemene bepalingen.</w:t>
      </w:r>
    </w:p>
    <w:p w14:paraId="46B7A17D" w14:textId="4DDC276B" w:rsidR="007F2EB3" w:rsidRPr="006144E2" w:rsidRDefault="007F2EB3" w:rsidP="007F2EB3">
      <w:pPr>
        <w:spacing w:after="200"/>
        <w:rPr>
          <w:rFonts w:eastAsia="Times New Roman" w:cs="Times New Roman"/>
          <w:lang w:bidi="en-US"/>
        </w:rPr>
      </w:pPr>
      <w:r w:rsidRPr="006144E2">
        <w:rPr>
          <w:rFonts w:eastAsia="Times New Roman" w:cs="Times New Roman"/>
          <w:lang w:bidi="en-US"/>
        </w:rPr>
        <w:t>Hefhulpstukken als onderdelen vast verbonden aan een apparaat of machine (</w:t>
      </w:r>
      <w:r w:rsidR="00FF4EBA" w:rsidRPr="006144E2">
        <w:rPr>
          <w:rFonts w:eastAsia="Times New Roman" w:cs="Times New Roman"/>
          <w:lang w:bidi="en-US"/>
        </w:rPr>
        <w:t>bv.</w:t>
      </w:r>
      <w:r w:rsidRPr="006144E2">
        <w:rPr>
          <w:rFonts w:eastAsia="Times New Roman" w:cs="Times New Roman"/>
          <w:lang w:bidi="en-US"/>
        </w:rPr>
        <w:t xml:space="preserve"> oogbouten, D- of harpsluitingen, ringen, kettingen,…) en die bij het hijsen worden belast moeten naar materiaalkeuze en stevigheid aan specifieke voorwaarden voldoen.</w:t>
      </w:r>
    </w:p>
    <w:p w14:paraId="0DBB02E4" w14:textId="03619F13"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hefhulpstukken dienen uit roestvast materiaal</w:t>
      </w:r>
      <w:r w:rsidR="00FF4EBA">
        <w:rPr>
          <w:rFonts w:eastAsia="Times New Roman" w:cs="Times New Roman"/>
          <w:lang w:bidi="en-US"/>
        </w:rPr>
        <w:t xml:space="preserve"> </w:t>
      </w:r>
      <w:r w:rsidRPr="006144E2">
        <w:rPr>
          <w:rFonts w:eastAsia="Times New Roman" w:cs="Times New Roman"/>
          <w:lang w:bidi="en-US"/>
        </w:rPr>
        <w:t>vervaardigd te zijn. De dimensionering dient te gebeuren in functie van de maximaal aan te leggen last, de in rekening te nemen veiligheidscoëfficiënt en de maximale treksterkte van het hefhulpstuk in functie van de wijze van belasting (loodrecht, onder bepaalde hoek,….).</w:t>
      </w:r>
    </w:p>
    <w:p w14:paraId="5A6AAD6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droge opstelling is de veiligheidscoëfficiënt = 4 te nemen. Deze coëfficiënt is de reële last (apparaat + gewicht van alle in serie geplaatste hefhulpstukken).</w:t>
      </w:r>
    </w:p>
    <w:p w14:paraId="498C558A" w14:textId="77777777" w:rsidR="007F2EB3" w:rsidRDefault="007F2EB3" w:rsidP="007F2EB3">
      <w:pPr>
        <w:spacing w:after="200"/>
        <w:rPr>
          <w:rFonts w:eastAsia="Times New Roman" w:cs="Times New Roman"/>
          <w:lang w:bidi="en-US"/>
        </w:rPr>
      </w:pPr>
      <w:r w:rsidRPr="006144E2">
        <w:rPr>
          <w:rFonts w:eastAsia="Times New Roman" w:cs="Times New Roman"/>
          <w:lang w:bidi="en-US"/>
        </w:rPr>
        <w:t>Bij blootstelling aan vuilwater, is deze veiligheidscoëfficiënt = 6 te kiezen.</w:t>
      </w:r>
    </w:p>
    <w:p w14:paraId="5F8811BB" w14:textId="021D1744" w:rsidR="00302B78" w:rsidRPr="006144E2" w:rsidRDefault="00302B78" w:rsidP="007F2EB3">
      <w:pPr>
        <w:spacing w:after="200"/>
        <w:rPr>
          <w:rFonts w:eastAsia="Times New Roman" w:cs="Times New Roman"/>
          <w:lang w:bidi="en-US"/>
        </w:rPr>
      </w:pPr>
      <w:r>
        <w:rPr>
          <w:rFonts w:eastAsia="Times New Roman" w:cs="Times New Roman"/>
          <w:lang w:bidi="en-US"/>
        </w:rPr>
        <w:t>Kettingschakels hebben een minimum diameter van 8 mm.</w:t>
      </w:r>
    </w:p>
    <w:p w14:paraId="27BA5D4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waakt op de kwaliteitsgarantie van de gebruikte hefhulpstukken en hun correcte montage. Hij documenteert de gemaakte keuze van de hefhulpstukken alsook de minimaal toegepaste veiligheidscoëfficient.</w:t>
      </w:r>
    </w:p>
    <w:p w14:paraId="2C746E04" w14:textId="77777777" w:rsidR="00A36C34" w:rsidRPr="006144E2" w:rsidRDefault="00A36C34" w:rsidP="007F2EB3">
      <w:pPr>
        <w:spacing w:after="200"/>
        <w:rPr>
          <w:rFonts w:eastAsia="Times New Roman" w:cs="Times New Roman"/>
          <w:lang w:bidi="en-US"/>
        </w:rPr>
      </w:pPr>
    </w:p>
    <w:p w14:paraId="33997E4E" w14:textId="159C405B" w:rsidR="007F2EB3" w:rsidRPr="006144E2" w:rsidRDefault="000E1382" w:rsidP="000E1382">
      <w:pPr>
        <w:pStyle w:val="Kop2"/>
        <w:rPr>
          <w:lang w:bidi="en-US"/>
        </w:rPr>
      </w:pPr>
      <w:bookmarkStart w:id="177" w:name="_Toc33427030"/>
      <w:bookmarkStart w:id="178" w:name="_Toc33692511"/>
      <w:r w:rsidRPr="006144E2">
        <w:rPr>
          <w:lang w:bidi="en-US"/>
        </w:rPr>
        <w:t xml:space="preserve">0.20. </w:t>
      </w:r>
      <w:r w:rsidR="007F2EB3" w:rsidRPr="006144E2">
        <w:rPr>
          <w:lang w:bidi="en-US"/>
        </w:rPr>
        <w:t>Chemische verankering</w:t>
      </w:r>
      <w:bookmarkEnd w:id="177"/>
      <w:bookmarkEnd w:id="178"/>
    </w:p>
    <w:p w14:paraId="228F4670" w14:textId="265DAFDD" w:rsidR="007F2EB3" w:rsidRPr="006144E2" w:rsidRDefault="000E1382" w:rsidP="000E1382">
      <w:pPr>
        <w:pStyle w:val="Kop3"/>
        <w:rPr>
          <w:lang w:bidi="en-US"/>
        </w:rPr>
      </w:pPr>
      <w:bookmarkStart w:id="179" w:name="_Toc33427031"/>
      <w:bookmarkStart w:id="180" w:name="_Toc33692512"/>
      <w:r w:rsidRPr="006144E2">
        <w:rPr>
          <w:lang w:bidi="en-US"/>
        </w:rPr>
        <w:t xml:space="preserve">0.20.1. </w:t>
      </w:r>
      <w:r w:rsidR="007F2EB3" w:rsidRPr="006144E2">
        <w:rPr>
          <w:lang w:bidi="en-US"/>
        </w:rPr>
        <w:t>Vorm en afmetingen</w:t>
      </w:r>
      <w:bookmarkEnd w:id="179"/>
      <w:bookmarkEnd w:id="180"/>
    </w:p>
    <w:p w14:paraId="6D8DF0D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Een chemische verankering bestaat uit: </w:t>
      </w:r>
    </w:p>
    <w:p w14:paraId="795CF36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1.</w:t>
      </w:r>
      <w:r w:rsidRPr="006144E2">
        <w:rPr>
          <w:rFonts w:eastAsia="Times New Roman" w:cs="Times New Roman"/>
          <w:lang w:bidi="en-US"/>
        </w:rPr>
        <w:tab/>
        <w:t>een roestvrij stalen verankeringsbout of verankeringsdraadstang</w:t>
      </w:r>
    </w:p>
    <w:p w14:paraId="7DF33A31" w14:textId="532059CB" w:rsidR="007F2EB3" w:rsidRPr="006144E2" w:rsidRDefault="007F2EB3" w:rsidP="007F2EB3">
      <w:pPr>
        <w:spacing w:after="200"/>
        <w:rPr>
          <w:rFonts w:eastAsia="Times New Roman" w:cs="Times New Roman"/>
          <w:lang w:bidi="en-US"/>
        </w:rPr>
      </w:pPr>
      <w:r w:rsidRPr="006144E2">
        <w:rPr>
          <w:rFonts w:eastAsia="Times New Roman" w:cs="Times New Roman"/>
          <w:lang w:bidi="en-US"/>
        </w:rPr>
        <w:t>2.</w:t>
      </w:r>
      <w:r w:rsidRPr="006144E2">
        <w:rPr>
          <w:rFonts w:eastAsia="Times New Roman" w:cs="Times New Roman"/>
          <w:lang w:bidi="en-US"/>
        </w:rPr>
        <w:tab/>
        <w:t>injectieharsmortelsysteem op basis van 2 componenten (= zogenaamde hybride-</w:t>
      </w:r>
      <w:r w:rsidRPr="006144E2">
        <w:rPr>
          <w:rFonts w:eastAsia="Times New Roman" w:cs="Times New Roman"/>
          <w:lang w:bidi="en-US"/>
        </w:rPr>
        <w:tab/>
        <w:t>inject</w:t>
      </w:r>
      <w:r w:rsidR="00FF4EBA">
        <w:rPr>
          <w:rFonts w:eastAsia="Times New Roman" w:cs="Times New Roman"/>
          <w:lang w:bidi="en-US"/>
        </w:rPr>
        <w:t>ie</w:t>
      </w:r>
      <w:r w:rsidRPr="006144E2">
        <w:rPr>
          <w:rFonts w:eastAsia="Times New Roman" w:cs="Times New Roman"/>
          <w:lang w:bidi="en-US"/>
        </w:rPr>
        <w:t>mortel)</w:t>
      </w:r>
    </w:p>
    <w:p w14:paraId="770C6069" w14:textId="4176C218" w:rsidR="007F2EB3" w:rsidRPr="006144E2" w:rsidRDefault="007F2EB3" w:rsidP="007F2EB3">
      <w:pPr>
        <w:spacing w:after="200"/>
        <w:rPr>
          <w:rFonts w:eastAsia="Times New Roman" w:cs="Times New Roman"/>
          <w:lang w:bidi="en-US"/>
        </w:rPr>
      </w:pPr>
    </w:p>
    <w:p w14:paraId="30DB8AA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geheel van hars en verankeringsbout is achtereenvolgens te brengen in een op passende afmetingen in het beton te boren gat.</w:t>
      </w:r>
    </w:p>
    <w:p w14:paraId="71637299" w14:textId="4B9A1441"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leidend ingenieur geeft aan de opdrachtnemer de algemene belastingen door en maakt hierbij onderscheid tussen permanente en variabele belastingen. De aannemer voert de studie uit </w:t>
      </w:r>
      <w:r w:rsidR="00FF4EBA" w:rsidRPr="006144E2">
        <w:rPr>
          <w:rFonts w:eastAsia="Times New Roman" w:cs="Times New Roman"/>
          <w:lang w:bidi="en-US"/>
        </w:rPr>
        <w:t>t.b.v.</w:t>
      </w:r>
      <w:r w:rsidRPr="006144E2">
        <w:rPr>
          <w:rFonts w:eastAsia="Times New Roman" w:cs="Times New Roman"/>
          <w:lang w:bidi="en-US"/>
        </w:rPr>
        <w:t xml:space="preserve"> de bepaling van het </w:t>
      </w:r>
      <w:r w:rsidRPr="006144E2">
        <w:rPr>
          <w:rFonts w:eastAsia="Times New Roman" w:cs="Arial"/>
          <w:lang w:bidi="en-US"/>
        </w:rPr>
        <w:t xml:space="preserve">aantal verankeringen, boordiameter, inplantingsdiepte, locatie, </w:t>
      </w:r>
      <w:r w:rsidRPr="006144E2">
        <w:rPr>
          <w:rFonts w:eastAsia="Times New Roman" w:cs="Arial"/>
          <w:lang w:bidi="en-US"/>
        </w:rPr>
        <w:lastRenderedPageBreak/>
        <w:t>diameter en lengte van de verankeringen op basis van ETA</w:t>
      </w:r>
      <w:r w:rsidRPr="006144E2">
        <w:rPr>
          <w:rFonts w:eastAsia="Times New Roman" w:cs="Times New Roman"/>
          <w:lang w:bidi="en-US"/>
        </w:rPr>
        <w:t xml:space="preserve"> als functie van de betonkwaliteit, uitgeoefende trekkracht en toegelaten trekspanning (beton en staal). Hij legt deze studie ter controle voor aan de opdrachtgever. De studie wordt uitgevoerd volgens de ontwerpfilosofie van de eurocodes. De ontwerpfilosofie voor het ankersysteem dient in lijn te zijn met ETAG 001 – annex C</w:t>
      </w:r>
      <w:r w:rsidR="000E1382" w:rsidRPr="006144E2">
        <w:rPr>
          <w:rFonts w:eastAsia="Times New Roman" w:cs="Times New Roman"/>
          <w:lang w:bidi="en-US"/>
        </w:rPr>
        <w:t>.</w:t>
      </w:r>
    </w:p>
    <w:p w14:paraId="0F30456E" w14:textId="73306BBA" w:rsidR="007F2EB3" w:rsidRPr="006144E2" w:rsidRDefault="007F2EB3" w:rsidP="007F2EB3">
      <w:pPr>
        <w:spacing w:after="200"/>
        <w:rPr>
          <w:rFonts w:eastAsia="Times New Roman" w:cs="Times New Roman"/>
          <w:lang w:bidi="en-US"/>
        </w:rPr>
      </w:pPr>
    </w:p>
    <w:p w14:paraId="49E44B87" w14:textId="0D4918E4" w:rsidR="007F2EB3" w:rsidRPr="006144E2" w:rsidRDefault="000E1382" w:rsidP="000E1382">
      <w:pPr>
        <w:pStyle w:val="Kop3"/>
        <w:rPr>
          <w:lang w:bidi="en-US"/>
        </w:rPr>
      </w:pPr>
      <w:bookmarkStart w:id="181" w:name="_Toc33427032"/>
      <w:bookmarkStart w:id="182" w:name="_Toc33692513"/>
      <w:r w:rsidRPr="006144E2">
        <w:rPr>
          <w:lang w:bidi="en-US"/>
        </w:rPr>
        <w:t xml:space="preserve">0.20.2. </w:t>
      </w:r>
      <w:r w:rsidR="007F2EB3" w:rsidRPr="006144E2">
        <w:rPr>
          <w:lang w:bidi="en-US"/>
        </w:rPr>
        <w:t>Materialen</w:t>
      </w:r>
      <w:bookmarkEnd w:id="181"/>
      <w:bookmarkEnd w:id="182"/>
    </w:p>
    <w:p w14:paraId="5632473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1.</w:t>
      </w:r>
      <w:r w:rsidRPr="006144E2">
        <w:rPr>
          <w:rFonts w:eastAsia="Times New Roman" w:cs="Times New Roman"/>
          <w:lang w:bidi="en-US"/>
        </w:rPr>
        <w:tab/>
        <w:t>Injectiemortelsysteem op basis van 2 componenten:</w:t>
      </w:r>
    </w:p>
    <w:p w14:paraId="61E30CA1"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component A: synthetisch hars op basis van urethaanmetacrylaat met anorganische vulstof (= organische component)</w:t>
      </w:r>
    </w:p>
    <w:p w14:paraId="5E685BCC"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component B: pasta van dibenzoylperoxide met inerte vulstof (= anorganische component)</w:t>
      </w:r>
    </w:p>
    <w:p w14:paraId="58C04ECF" w14:textId="77777777" w:rsidR="00D077B9" w:rsidRPr="006144E2" w:rsidRDefault="00D077B9" w:rsidP="00D077B9">
      <w:pPr>
        <w:spacing w:after="200"/>
        <w:ind w:left="1440"/>
        <w:contextualSpacing/>
        <w:rPr>
          <w:rFonts w:eastAsia="Times New Roman" w:cs="Arial"/>
          <w:lang w:bidi="en-US"/>
        </w:rPr>
      </w:pPr>
    </w:p>
    <w:p w14:paraId="64967CBF" w14:textId="7107E1BE"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Het injectiemortelsysteem bestaat uit een injectiemortelvulpatroon, waarbij de 2 componenten volledig gescheiden zijn. De injectiemortelvulpatroon is voorzien van een mengbek waarin de 2 componenten onder de juiste verhouding gemengd worden.</w:t>
      </w:r>
    </w:p>
    <w:p w14:paraId="7C3C8AD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2.</w:t>
      </w:r>
      <w:r w:rsidRPr="006144E2">
        <w:rPr>
          <w:rFonts w:eastAsia="Times New Roman" w:cs="Times New Roman"/>
          <w:lang w:bidi="en-US"/>
        </w:rPr>
        <w:tab/>
        <w:t xml:space="preserve">Roestvrijstalen verankeringsbouten in AISI 304 volgens DIN 267/11-A2 voorzien van </w:t>
      </w:r>
      <w:r w:rsidRPr="006144E2">
        <w:rPr>
          <w:rFonts w:eastAsia="Times New Roman" w:cs="Times New Roman"/>
          <w:lang w:bidi="en-US"/>
        </w:rPr>
        <w:tab/>
        <w:t xml:space="preserve">ISO-metrische draad, borging en zeskantmoer, inclusief isolatiering in geval van </w:t>
      </w:r>
      <w:r w:rsidRPr="006144E2">
        <w:rPr>
          <w:rFonts w:eastAsia="Times New Roman" w:cs="Times New Roman"/>
          <w:lang w:bidi="en-US"/>
        </w:rPr>
        <w:tab/>
        <w:t>corrosiegevaar.</w:t>
      </w:r>
    </w:p>
    <w:p w14:paraId="39A76A0B" w14:textId="77777777"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(AISI 304 = kwaliteit 1.4301 volgens NBN EN 10088 - deel 2)</w:t>
      </w:r>
    </w:p>
    <w:p w14:paraId="669BFF49" w14:textId="77777777" w:rsidR="007F2EB3" w:rsidRPr="006144E2" w:rsidRDefault="007F2EB3" w:rsidP="00FF4EBA">
      <w:pPr>
        <w:spacing w:after="0" w:line="240" w:lineRule="auto"/>
        <w:rPr>
          <w:rFonts w:eastAsia="Cambria" w:cs="Arial"/>
          <w:szCs w:val="24"/>
          <w:lang w:bidi="en-US"/>
        </w:rPr>
      </w:pPr>
      <w:r w:rsidRPr="006144E2">
        <w:rPr>
          <w:rFonts w:eastAsia="Cambria" w:cs="Arial"/>
          <w:szCs w:val="24"/>
          <w:lang w:bidi="en-US"/>
        </w:rPr>
        <w:t>Alle materialen dienen een Europees ETA certificaat met bijhorend CE kwaliteitslabel te hebben. Het Europees certificaat is verleend op basis van de Europese technische goedkeuring ETAG 001 – annex C – TR029 (technisch rapport voor chemische verlijmingen).</w:t>
      </w:r>
    </w:p>
    <w:p w14:paraId="099D84D1" w14:textId="77777777" w:rsidR="007F2EB3" w:rsidRPr="006144E2" w:rsidRDefault="007F2EB3" w:rsidP="00FF4EBA">
      <w:pPr>
        <w:spacing w:after="0" w:line="240" w:lineRule="auto"/>
        <w:rPr>
          <w:rFonts w:eastAsia="Cambria" w:cs="Arial"/>
          <w:szCs w:val="24"/>
          <w:lang w:bidi="en-US"/>
        </w:rPr>
      </w:pPr>
    </w:p>
    <w:p w14:paraId="7AFCEB9D" w14:textId="77777777" w:rsidR="007F2EB3" w:rsidRPr="006144E2" w:rsidRDefault="007F2EB3" w:rsidP="00FF4EBA">
      <w:pPr>
        <w:spacing w:after="0" w:line="240" w:lineRule="auto"/>
        <w:rPr>
          <w:rFonts w:eastAsia="Cambria" w:cs="Arial"/>
          <w:szCs w:val="24"/>
          <w:lang w:bidi="en-US"/>
        </w:rPr>
      </w:pPr>
      <w:r w:rsidRPr="006144E2">
        <w:rPr>
          <w:rFonts w:eastAsia="Cambria" w:cs="Arial"/>
          <w:szCs w:val="24"/>
          <w:lang w:bidi="en-US"/>
        </w:rPr>
        <w:t>Het injectiesysteem moet geschikt zijn voor diamantgeboorde gaten, vochtig beton en voor beton in de trekzone.</w:t>
      </w:r>
    </w:p>
    <w:p w14:paraId="53E7CDE3" w14:textId="77777777" w:rsidR="007F2EB3" w:rsidRPr="006144E2" w:rsidRDefault="007F2EB3" w:rsidP="00FF4EBA">
      <w:pPr>
        <w:spacing w:after="0" w:line="240" w:lineRule="auto"/>
        <w:rPr>
          <w:rFonts w:eastAsia="Cambria" w:cs="Arial"/>
          <w:szCs w:val="24"/>
          <w:lang w:bidi="en-US"/>
        </w:rPr>
      </w:pPr>
    </w:p>
    <w:p w14:paraId="7ED24E02" w14:textId="7B3A7248" w:rsidR="007F2EB3" w:rsidRPr="006144E2" w:rsidRDefault="007F2EB3" w:rsidP="00FF4EBA">
      <w:pPr>
        <w:spacing w:after="0" w:line="240" w:lineRule="auto"/>
        <w:rPr>
          <w:rFonts w:eastAsia="Cambria" w:cs="Arial"/>
          <w:szCs w:val="24"/>
          <w:lang w:bidi="en-US"/>
        </w:rPr>
      </w:pPr>
      <w:r w:rsidRPr="006144E2">
        <w:rPr>
          <w:rFonts w:eastAsia="Cambria" w:cs="Arial"/>
          <w:szCs w:val="24"/>
          <w:lang w:bidi="en-US"/>
        </w:rPr>
        <w:t>Toepassingsgebied</w:t>
      </w:r>
      <w:r w:rsidR="00FF4EBA">
        <w:rPr>
          <w:rFonts w:eastAsia="Cambria" w:cs="Arial"/>
          <w:szCs w:val="24"/>
          <w:lang w:bidi="en-US"/>
        </w:rPr>
        <w:t xml:space="preserve"> : </w:t>
      </w:r>
      <w:r w:rsidRPr="006144E2">
        <w:rPr>
          <w:rFonts w:eastAsia="Cambria" w:cs="Arial"/>
          <w:szCs w:val="24"/>
          <w:lang w:bidi="en-US"/>
        </w:rPr>
        <w:t xml:space="preserve">Bij renovatieprojecten dient gebruik gemaakt te worden van een </w:t>
      </w:r>
      <w:r w:rsidR="00FF4EBA" w:rsidRPr="006144E2">
        <w:rPr>
          <w:rFonts w:eastAsia="Cambria" w:cs="Arial"/>
          <w:szCs w:val="24"/>
          <w:lang w:bidi="en-US"/>
        </w:rPr>
        <w:t>snel hardende</w:t>
      </w:r>
      <w:r w:rsidRPr="006144E2">
        <w:rPr>
          <w:rFonts w:eastAsia="Cambria" w:cs="Arial"/>
          <w:szCs w:val="24"/>
          <w:lang w:bidi="en-US"/>
        </w:rPr>
        <w:t xml:space="preserve"> injectieharsmortel die het mogelijk maakt om de draadstang na max. 2u te belasten.</w:t>
      </w:r>
    </w:p>
    <w:p w14:paraId="67B49872" w14:textId="77777777" w:rsidR="00A36C34" w:rsidRPr="006144E2" w:rsidRDefault="00A36C34" w:rsidP="007F2EB3">
      <w:pPr>
        <w:spacing w:after="0" w:line="240" w:lineRule="auto"/>
        <w:jc w:val="both"/>
        <w:rPr>
          <w:rFonts w:eastAsia="Cambria" w:cs="Arial"/>
          <w:szCs w:val="24"/>
          <w:lang w:bidi="en-US"/>
        </w:rPr>
      </w:pPr>
    </w:p>
    <w:p w14:paraId="6507AD0B" w14:textId="77777777" w:rsidR="007F2EB3" w:rsidRPr="006144E2" w:rsidRDefault="007F2EB3" w:rsidP="007F2EB3">
      <w:pPr>
        <w:spacing w:after="0" w:line="240" w:lineRule="auto"/>
        <w:jc w:val="both"/>
        <w:rPr>
          <w:rFonts w:eastAsia="Cambria" w:cs="Arial"/>
          <w:b/>
          <w:szCs w:val="24"/>
          <w:lang w:bidi="en-US"/>
        </w:rPr>
      </w:pPr>
    </w:p>
    <w:p w14:paraId="728664D2" w14:textId="484C8E23" w:rsidR="007F2EB3" w:rsidRPr="006144E2" w:rsidRDefault="000E1382" w:rsidP="000E1382">
      <w:pPr>
        <w:pStyle w:val="Kop3"/>
        <w:rPr>
          <w:rFonts w:eastAsia="Cambria"/>
          <w:lang w:bidi="en-US"/>
        </w:rPr>
      </w:pPr>
      <w:bookmarkStart w:id="183" w:name="_Toc33427033"/>
      <w:bookmarkStart w:id="184" w:name="_Toc33692514"/>
      <w:r w:rsidRPr="006144E2">
        <w:rPr>
          <w:rFonts w:eastAsia="Cambria"/>
          <w:lang w:bidi="en-US"/>
        </w:rPr>
        <w:t xml:space="preserve">0.20.3. </w:t>
      </w:r>
      <w:r w:rsidR="007F2EB3" w:rsidRPr="006144E2">
        <w:rPr>
          <w:rFonts w:eastAsia="Cambria"/>
          <w:lang w:bidi="en-US"/>
        </w:rPr>
        <w:t>Uitvoering</w:t>
      </w:r>
      <w:bookmarkEnd w:id="183"/>
      <w:bookmarkEnd w:id="184"/>
      <w:r w:rsidR="007F2EB3" w:rsidRPr="006144E2">
        <w:rPr>
          <w:rFonts w:eastAsia="Cambria"/>
          <w:lang w:bidi="en-US"/>
        </w:rPr>
        <w:t xml:space="preserve"> </w:t>
      </w:r>
    </w:p>
    <w:p w14:paraId="5292798D" w14:textId="77777777" w:rsidR="007F2EB3" w:rsidRPr="006144E2" w:rsidRDefault="007F2EB3" w:rsidP="007F2EB3">
      <w:pPr>
        <w:spacing w:after="0" w:line="240" w:lineRule="auto"/>
        <w:jc w:val="both"/>
        <w:rPr>
          <w:rFonts w:eastAsia="Cambria" w:cs="Arial"/>
          <w:szCs w:val="24"/>
          <w:lang w:bidi="en-US"/>
        </w:rPr>
      </w:pPr>
      <w:r w:rsidRPr="006144E2">
        <w:rPr>
          <w:rFonts w:eastAsia="Cambria" w:cs="Arial"/>
          <w:szCs w:val="24"/>
          <w:lang w:bidi="en-US"/>
        </w:rPr>
        <w:t>De uitvoering van een bevestigingssysteem op basis van chemische verankering dient met grote zorg en volgens de instructies van de leverancier van het bevestigingssysteem te geschieden.</w:t>
      </w:r>
    </w:p>
    <w:p w14:paraId="584E07F6" w14:textId="77777777" w:rsidR="007F2EB3" w:rsidRPr="006144E2" w:rsidRDefault="007F2EB3" w:rsidP="007F2EB3">
      <w:pPr>
        <w:spacing w:after="0" w:line="240" w:lineRule="auto"/>
        <w:ind w:left="708"/>
        <w:jc w:val="both"/>
        <w:rPr>
          <w:rFonts w:eastAsia="Cambria" w:cs="Arial"/>
          <w:szCs w:val="24"/>
          <w:lang w:bidi="en-US"/>
        </w:rPr>
      </w:pPr>
    </w:p>
    <w:p w14:paraId="44945E3B" w14:textId="0C3F3D47" w:rsidR="007F2EB3" w:rsidRDefault="007F2EB3" w:rsidP="007F2EB3">
      <w:pPr>
        <w:spacing w:after="0" w:line="240" w:lineRule="auto"/>
        <w:ind w:left="284" w:hanging="284"/>
        <w:jc w:val="both"/>
        <w:rPr>
          <w:rFonts w:eastAsia="Cambria" w:cs="Arial"/>
          <w:szCs w:val="24"/>
          <w:lang w:bidi="en-US"/>
        </w:rPr>
      </w:pPr>
      <w:r w:rsidRPr="006144E2">
        <w:rPr>
          <w:rFonts w:eastAsia="Cambria" w:cs="Arial"/>
          <w:szCs w:val="24"/>
          <w:lang w:bidi="en-US"/>
        </w:rPr>
        <w:t>De uitvoering van de chemische verankering dient te geschieden</w:t>
      </w:r>
      <w:r w:rsidR="00FF4EBA">
        <w:rPr>
          <w:rFonts w:eastAsia="Cambria" w:cs="Arial"/>
          <w:szCs w:val="24"/>
          <w:lang w:bidi="en-US"/>
        </w:rPr>
        <w:t xml:space="preserve"> </w:t>
      </w:r>
      <w:r w:rsidRPr="006144E2">
        <w:rPr>
          <w:rFonts w:eastAsia="Cambria" w:cs="Arial"/>
          <w:szCs w:val="24"/>
          <w:lang w:bidi="en-US"/>
        </w:rPr>
        <w:t>:</w:t>
      </w:r>
    </w:p>
    <w:p w14:paraId="711E8FDA" w14:textId="77777777" w:rsidR="00FF4EBA" w:rsidRPr="006144E2" w:rsidRDefault="00FF4EBA" w:rsidP="007F2EB3">
      <w:pPr>
        <w:spacing w:after="0" w:line="240" w:lineRule="auto"/>
        <w:ind w:left="284" w:hanging="284"/>
        <w:jc w:val="both"/>
        <w:rPr>
          <w:rFonts w:eastAsia="Cambria" w:cs="Arial"/>
          <w:szCs w:val="24"/>
          <w:lang w:bidi="en-US"/>
        </w:rPr>
      </w:pPr>
    </w:p>
    <w:p w14:paraId="0AEFCC90" w14:textId="77777777" w:rsidR="007F2EB3" w:rsidRPr="006144E2" w:rsidRDefault="007F2EB3" w:rsidP="00D8794E">
      <w:pPr>
        <w:numPr>
          <w:ilvl w:val="0"/>
          <w:numId w:val="53"/>
        </w:numPr>
        <w:spacing w:after="0" w:line="240" w:lineRule="auto"/>
        <w:ind w:left="567" w:hanging="425"/>
        <w:contextualSpacing/>
        <w:jc w:val="both"/>
        <w:rPr>
          <w:rFonts w:eastAsia="Cambria" w:cs="Arial"/>
          <w:szCs w:val="24"/>
          <w:lang w:bidi="en-US"/>
        </w:rPr>
      </w:pPr>
      <w:r w:rsidRPr="006144E2">
        <w:rPr>
          <w:rFonts w:eastAsia="Cambria" w:cs="Arial"/>
          <w:szCs w:val="24"/>
          <w:lang w:bidi="en-US"/>
        </w:rPr>
        <w:t>in goed verluchte ruimten;</w:t>
      </w:r>
    </w:p>
    <w:p w14:paraId="2C875C99" w14:textId="77777777" w:rsidR="007F2EB3" w:rsidRPr="006144E2" w:rsidRDefault="007F2EB3" w:rsidP="00D8794E">
      <w:pPr>
        <w:numPr>
          <w:ilvl w:val="0"/>
          <w:numId w:val="53"/>
        </w:numPr>
        <w:spacing w:after="0" w:line="240" w:lineRule="auto"/>
        <w:ind w:left="567" w:hanging="425"/>
        <w:contextualSpacing/>
        <w:jc w:val="both"/>
        <w:rPr>
          <w:rFonts w:eastAsia="Cambria" w:cs="Arial"/>
          <w:szCs w:val="24"/>
          <w:lang w:bidi="en-US"/>
        </w:rPr>
      </w:pPr>
      <w:r w:rsidRPr="006144E2">
        <w:rPr>
          <w:rFonts w:eastAsia="Cambria" w:cs="Arial"/>
          <w:szCs w:val="24"/>
          <w:lang w:bidi="en-US"/>
        </w:rPr>
        <w:t>bij een (contact-)temperatuur van meer dan 5°C;</w:t>
      </w:r>
    </w:p>
    <w:p w14:paraId="5FF81A78" w14:textId="77777777" w:rsidR="007F2EB3" w:rsidRPr="006144E2" w:rsidRDefault="007F2EB3" w:rsidP="00D8794E">
      <w:pPr>
        <w:numPr>
          <w:ilvl w:val="0"/>
          <w:numId w:val="53"/>
        </w:numPr>
        <w:spacing w:after="0" w:line="240" w:lineRule="auto"/>
        <w:ind w:left="567" w:hanging="425"/>
        <w:contextualSpacing/>
        <w:jc w:val="both"/>
        <w:rPr>
          <w:rFonts w:eastAsia="Cambria" w:cs="Arial"/>
          <w:szCs w:val="24"/>
          <w:lang w:bidi="en-US"/>
        </w:rPr>
      </w:pPr>
      <w:r w:rsidRPr="006144E2">
        <w:rPr>
          <w:rFonts w:eastAsia="Cambria" w:cs="Arial"/>
          <w:szCs w:val="24"/>
          <w:lang w:bidi="en-US"/>
        </w:rPr>
        <w:t>op een zuiver te maken betonoppervlak, vrij van slib, vet en olie;</w:t>
      </w:r>
    </w:p>
    <w:p w14:paraId="4C1C52F9" w14:textId="77777777" w:rsidR="007F2EB3" w:rsidRPr="006144E2" w:rsidRDefault="007F2EB3" w:rsidP="00D8794E">
      <w:pPr>
        <w:numPr>
          <w:ilvl w:val="0"/>
          <w:numId w:val="53"/>
        </w:numPr>
        <w:spacing w:after="0" w:line="240" w:lineRule="auto"/>
        <w:ind w:left="567" w:hanging="425"/>
        <w:contextualSpacing/>
        <w:jc w:val="both"/>
        <w:rPr>
          <w:rFonts w:eastAsia="Cambria" w:cs="Arial"/>
          <w:szCs w:val="24"/>
          <w:lang w:bidi="en-US"/>
        </w:rPr>
      </w:pPr>
      <w:r w:rsidRPr="006144E2">
        <w:rPr>
          <w:rFonts w:eastAsia="Cambria" w:cs="Arial"/>
          <w:szCs w:val="24"/>
          <w:lang w:bidi="en-US"/>
        </w:rPr>
        <w:t>op een watervrij oppervlak;</w:t>
      </w:r>
    </w:p>
    <w:p w14:paraId="75A7EB14" w14:textId="77777777" w:rsidR="007F2EB3" w:rsidRPr="006144E2" w:rsidRDefault="007F2EB3" w:rsidP="00D8794E">
      <w:pPr>
        <w:numPr>
          <w:ilvl w:val="0"/>
          <w:numId w:val="53"/>
        </w:numPr>
        <w:spacing w:after="0" w:line="240" w:lineRule="auto"/>
        <w:ind w:left="567" w:hanging="425"/>
        <w:contextualSpacing/>
        <w:jc w:val="both"/>
        <w:rPr>
          <w:rFonts w:eastAsia="Cambria" w:cs="Arial"/>
          <w:szCs w:val="24"/>
          <w:lang w:bidi="en-US"/>
        </w:rPr>
      </w:pPr>
      <w:r w:rsidRPr="006144E2">
        <w:rPr>
          <w:rFonts w:eastAsia="Cambria" w:cs="Arial"/>
          <w:szCs w:val="24"/>
          <w:lang w:bidi="en-US"/>
        </w:rPr>
        <w:t>met nieuwe volstrekt zuivere verankeringsbouten of draadstangen;</w:t>
      </w:r>
    </w:p>
    <w:p w14:paraId="45F24930" w14:textId="77777777" w:rsidR="007F2EB3" w:rsidRPr="006144E2" w:rsidRDefault="007F2EB3" w:rsidP="00D8794E">
      <w:pPr>
        <w:numPr>
          <w:ilvl w:val="0"/>
          <w:numId w:val="53"/>
        </w:numPr>
        <w:spacing w:after="0" w:line="240" w:lineRule="auto"/>
        <w:ind w:left="567" w:hanging="425"/>
        <w:contextualSpacing/>
        <w:jc w:val="both"/>
        <w:rPr>
          <w:rFonts w:eastAsia="Cambria" w:cs="Arial"/>
          <w:szCs w:val="24"/>
          <w:lang w:bidi="en-US"/>
        </w:rPr>
      </w:pPr>
      <w:r w:rsidRPr="006144E2">
        <w:rPr>
          <w:rFonts w:eastAsia="Cambria" w:cs="Arial"/>
          <w:szCs w:val="24"/>
          <w:lang w:bidi="en-US"/>
        </w:rPr>
        <w:lastRenderedPageBreak/>
        <w:t>met inachtname van alle te nemen veiligheidsmaatregelen (ARAB) en de verzekering van de waterafvoer.</w:t>
      </w:r>
    </w:p>
    <w:p w14:paraId="7AEE9811" w14:textId="77777777" w:rsidR="007F2EB3" w:rsidRPr="006144E2" w:rsidRDefault="007F2EB3" w:rsidP="007F2EB3">
      <w:pPr>
        <w:spacing w:after="0" w:line="240" w:lineRule="auto"/>
        <w:ind w:left="284" w:hanging="284"/>
        <w:jc w:val="both"/>
        <w:rPr>
          <w:rFonts w:eastAsia="Cambria" w:cs="Arial"/>
          <w:szCs w:val="24"/>
          <w:highlight w:val="green"/>
          <w:lang w:bidi="en-US"/>
        </w:rPr>
      </w:pPr>
    </w:p>
    <w:p w14:paraId="2E4CB804" w14:textId="77777777" w:rsidR="007F2EB3" w:rsidRPr="006144E2" w:rsidRDefault="007F2EB3" w:rsidP="007F2EB3">
      <w:pPr>
        <w:spacing w:after="0" w:line="240" w:lineRule="auto"/>
        <w:ind w:left="284" w:hanging="284"/>
        <w:jc w:val="both"/>
        <w:rPr>
          <w:rFonts w:eastAsia="Cambria" w:cs="Arial"/>
          <w:szCs w:val="24"/>
          <w:lang w:bidi="en-US"/>
        </w:rPr>
      </w:pPr>
      <w:r w:rsidRPr="006144E2">
        <w:rPr>
          <w:rFonts w:eastAsia="Cambria" w:cs="Arial"/>
          <w:szCs w:val="24"/>
          <w:lang w:bidi="en-US"/>
        </w:rPr>
        <w:t>De uitvoering van de chemische verankering gebeurt verder als volgt:</w:t>
      </w:r>
    </w:p>
    <w:p w14:paraId="503C4466" w14:textId="77777777" w:rsidR="007F2EB3" w:rsidRPr="006144E2" w:rsidRDefault="007F2EB3" w:rsidP="007F2EB3">
      <w:pPr>
        <w:spacing w:after="0" w:line="240" w:lineRule="auto"/>
        <w:ind w:left="644"/>
        <w:jc w:val="both"/>
        <w:rPr>
          <w:rFonts w:eastAsia="Cambria" w:cs="Arial"/>
          <w:strike/>
          <w:szCs w:val="24"/>
          <w:lang w:bidi="en-US"/>
        </w:rPr>
      </w:pPr>
    </w:p>
    <w:p w14:paraId="3318D9D1" w14:textId="77777777" w:rsidR="007F2EB3" w:rsidRPr="006144E2" w:rsidRDefault="007F2EB3" w:rsidP="00D8794E">
      <w:pPr>
        <w:numPr>
          <w:ilvl w:val="0"/>
          <w:numId w:val="51"/>
        </w:numPr>
        <w:spacing w:after="0" w:line="240" w:lineRule="auto"/>
        <w:ind w:left="284" w:hanging="284"/>
        <w:jc w:val="both"/>
        <w:rPr>
          <w:rFonts w:eastAsia="Cambria" w:cs="Arial"/>
          <w:szCs w:val="24"/>
          <w:lang w:bidi="en-US"/>
        </w:rPr>
      </w:pPr>
      <w:r w:rsidRPr="006144E2">
        <w:rPr>
          <w:rFonts w:eastAsia="Cambria" w:cs="Arial"/>
          <w:b/>
          <w:szCs w:val="24"/>
          <w:lang w:bidi="en-US"/>
        </w:rPr>
        <w:t>Het boren</w:t>
      </w:r>
      <w:r w:rsidRPr="006144E2">
        <w:rPr>
          <w:rFonts w:eastAsia="Cambria" w:cs="Arial"/>
          <w:szCs w:val="24"/>
          <w:lang w:bidi="en-US"/>
        </w:rPr>
        <w:t xml:space="preserve">: </w:t>
      </w:r>
    </w:p>
    <w:p w14:paraId="5B68FBD1" w14:textId="77777777" w:rsidR="007F2EB3" w:rsidRPr="006144E2" w:rsidRDefault="007F2EB3" w:rsidP="007F2EB3">
      <w:pPr>
        <w:spacing w:after="0" w:line="240" w:lineRule="auto"/>
        <w:ind w:left="284" w:hanging="284"/>
        <w:jc w:val="both"/>
        <w:rPr>
          <w:rFonts w:eastAsia="Cambria" w:cs="Arial"/>
          <w:strike/>
          <w:szCs w:val="24"/>
          <w:lang w:bidi="en-US"/>
        </w:rPr>
      </w:pPr>
    </w:p>
    <w:p w14:paraId="65917969" w14:textId="77777777" w:rsidR="007F2EB3" w:rsidRPr="006144E2" w:rsidRDefault="007F2EB3" w:rsidP="007F2EB3">
      <w:pPr>
        <w:spacing w:after="0" w:line="240" w:lineRule="auto"/>
        <w:ind w:left="284"/>
        <w:jc w:val="both"/>
        <w:rPr>
          <w:rFonts w:eastAsia="Cambria" w:cs="Arial"/>
          <w:szCs w:val="24"/>
          <w:lang w:bidi="en-US"/>
        </w:rPr>
      </w:pPr>
      <w:r w:rsidRPr="006144E2">
        <w:rPr>
          <w:rFonts w:eastAsia="Cambria" w:cs="Arial"/>
          <w:szCs w:val="24"/>
          <w:lang w:bidi="en-US"/>
        </w:rPr>
        <w:t xml:space="preserve">Het boren van een passend boorgat (juiste diameter en diepte), aangepast aan de grootte van de op te nemen belasting, met een hiervoor geschikt boorapparaat. </w:t>
      </w:r>
    </w:p>
    <w:p w14:paraId="18EB8DFC" w14:textId="77777777" w:rsidR="007F2EB3" w:rsidRPr="006144E2" w:rsidRDefault="007F2EB3" w:rsidP="007F2EB3">
      <w:pPr>
        <w:spacing w:after="0" w:line="240" w:lineRule="auto"/>
        <w:ind w:left="284" w:hanging="284"/>
        <w:jc w:val="both"/>
        <w:rPr>
          <w:rFonts w:eastAsia="Cambria" w:cs="Arial"/>
          <w:szCs w:val="24"/>
          <w:lang w:bidi="en-US"/>
        </w:rPr>
      </w:pPr>
    </w:p>
    <w:p w14:paraId="1FB2B20C" w14:textId="77777777" w:rsidR="007F2EB3" w:rsidRPr="006144E2" w:rsidRDefault="007F2EB3" w:rsidP="007F2EB3">
      <w:pPr>
        <w:spacing w:after="0" w:line="240" w:lineRule="auto"/>
        <w:ind w:left="284"/>
        <w:jc w:val="both"/>
        <w:rPr>
          <w:rFonts w:eastAsia="Cambria" w:cs="Arial"/>
          <w:szCs w:val="24"/>
          <w:lang w:bidi="en-US"/>
        </w:rPr>
      </w:pPr>
      <w:r w:rsidRPr="006144E2">
        <w:rPr>
          <w:rFonts w:eastAsia="Cambria" w:cs="Arial"/>
          <w:szCs w:val="24"/>
          <w:lang w:bidi="en-US"/>
        </w:rPr>
        <w:t>Het boren van het boorgat moet gebeuren met een diamantboor. Er moet voor gezorgd worden dat het boorgat recht is tot op de noodzakelijke diepte zoals aangegeven in de rekennota.</w:t>
      </w:r>
    </w:p>
    <w:p w14:paraId="2565445D" w14:textId="77777777" w:rsidR="007F2EB3" w:rsidRPr="006144E2" w:rsidRDefault="007F2EB3" w:rsidP="007F2EB3">
      <w:pPr>
        <w:spacing w:after="0" w:line="240" w:lineRule="auto"/>
        <w:ind w:left="284" w:hanging="284"/>
        <w:jc w:val="both"/>
        <w:rPr>
          <w:rFonts w:eastAsia="Cambria" w:cs="Arial"/>
          <w:szCs w:val="24"/>
          <w:lang w:bidi="en-US"/>
        </w:rPr>
      </w:pPr>
    </w:p>
    <w:p w14:paraId="38FC5AA2" w14:textId="77777777" w:rsidR="007F2EB3" w:rsidRPr="006144E2" w:rsidRDefault="007F2EB3" w:rsidP="007F2EB3">
      <w:pPr>
        <w:spacing w:after="0" w:line="240" w:lineRule="auto"/>
        <w:ind w:left="284"/>
        <w:jc w:val="both"/>
        <w:rPr>
          <w:rFonts w:eastAsia="Cambria" w:cs="Arial"/>
          <w:szCs w:val="24"/>
          <w:lang w:bidi="en-US"/>
        </w:rPr>
      </w:pPr>
      <w:r w:rsidRPr="006144E2">
        <w:rPr>
          <w:rFonts w:eastAsia="Cambria" w:cs="Arial"/>
          <w:szCs w:val="24"/>
          <w:lang w:bidi="en-US"/>
        </w:rPr>
        <w:t>Het ETA-certificaat moet vermelden dat diamantgeboorde gaten toegestaan zijn.</w:t>
      </w:r>
    </w:p>
    <w:p w14:paraId="442DD131" w14:textId="77777777" w:rsidR="007F2EB3" w:rsidRPr="006144E2" w:rsidRDefault="007F2EB3" w:rsidP="007F2EB3">
      <w:pPr>
        <w:spacing w:after="0" w:line="240" w:lineRule="auto"/>
        <w:ind w:left="284" w:hanging="284"/>
        <w:jc w:val="both"/>
        <w:rPr>
          <w:rFonts w:eastAsia="Cambria" w:cs="Arial"/>
          <w:szCs w:val="24"/>
          <w:lang w:bidi="en-US"/>
        </w:rPr>
      </w:pPr>
    </w:p>
    <w:p w14:paraId="2CBF2490" w14:textId="77777777" w:rsidR="007F2EB3" w:rsidRPr="006144E2" w:rsidRDefault="007F2EB3" w:rsidP="00D8794E">
      <w:pPr>
        <w:numPr>
          <w:ilvl w:val="0"/>
          <w:numId w:val="51"/>
        </w:numPr>
        <w:spacing w:after="0" w:line="240" w:lineRule="auto"/>
        <w:ind w:left="284" w:hanging="284"/>
        <w:jc w:val="both"/>
        <w:rPr>
          <w:rFonts w:eastAsia="Cambria" w:cs="Arial"/>
          <w:szCs w:val="24"/>
          <w:lang w:bidi="en-US"/>
        </w:rPr>
      </w:pPr>
      <w:r w:rsidRPr="006144E2">
        <w:rPr>
          <w:rFonts w:eastAsia="Cambria" w:cs="Arial"/>
          <w:b/>
          <w:szCs w:val="24"/>
          <w:lang w:bidi="en-US"/>
        </w:rPr>
        <w:t xml:space="preserve">Het reinigen van het boorgat: </w:t>
      </w:r>
    </w:p>
    <w:p w14:paraId="3BEA6109" w14:textId="77777777" w:rsidR="007F2EB3" w:rsidRPr="006144E2" w:rsidRDefault="007F2EB3" w:rsidP="007F2EB3">
      <w:pPr>
        <w:spacing w:after="0" w:line="240" w:lineRule="auto"/>
        <w:ind w:left="284" w:hanging="284"/>
        <w:jc w:val="both"/>
        <w:rPr>
          <w:rFonts w:eastAsia="Cambria" w:cs="Arial"/>
          <w:b/>
          <w:szCs w:val="24"/>
          <w:lang w:bidi="en-US"/>
        </w:rPr>
      </w:pPr>
    </w:p>
    <w:p w14:paraId="29995D01" w14:textId="77777777" w:rsidR="007F2EB3" w:rsidRPr="006144E2" w:rsidRDefault="007F2EB3" w:rsidP="007F2EB3">
      <w:pPr>
        <w:spacing w:after="0" w:line="240" w:lineRule="auto"/>
        <w:ind w:left="284"/>
        <w:jc w:val="both"/>
        <w:rPr>
          <w:rFonts w:eastAsia="Cambria" w:cs="Arial"/>
          <w:szCs w:val="24"/>
          <w:lang w:bidi="en-US"/>
        </w:rPr>
      </w:pPr>
      <w:r w:rsidRPr="006144E2">
        <w:rPr>
          <w:rFonts w:eastAsia="Cambria" w:cs="Arial"/>
          <w:szCs w:val="24"/>
          <w:lang w:bidi="en-US"/>
        </w:rPr>
        <w:t>Het perfect ontstoffen van het boorgat en verwijderen van alle losse delen.</w:t>
      </w:r>
    </w:p>
    <w:p w14:paraId="7B91B4D2" w14:textId="77777777" w:rsidR="007F2EB3" w:rsidRPr="006144E2" w:rsidRDefault="007F2EB3" w:rsidP="007F2EB3">
      <w:pPr>
        <w:spacing w:after="0" w:line="240" w:lineRule="auto"/>
        <w:ind w:left="284"/>
        <w:jc w:val="both"/>
        <w:rPr>
          <w:rFonts w:eastAsia="Cambria" w:cs="Arial"/>
          <w:szCs w:val="24"/>
          <w:lang w:bidi="en-US"/>
        </w:rPr>
      </w:pPr>
      <w:r w:rsidRPr="006144E2">
        <w:rPr>
          <w:rFonts w:eastAsia="Cambria" w:cs="Arial"/>
          <w:szCs w:val="24"/>
          <w:lang w:bidi="en-US"/>
        </w:rPr>
        <w:t>Het boorgat wordt gereinigd door middel van een stalen borstel en vervolgens wordt</w:t>
      </w:r>
    </w:p>
    <w:p w14:paraId="1FD2C4BE" w14:textId="77777777" w:rsidR="007F2EB3" w:rsidRPr="006144E2" w:rsidRDefault="007F2EB3" w:rsidP="007F2EB3">
      <w:pPr>
        <w:spacing w:after="0" w:line="240" w:lineRule="auto"/>
        <w:ind w:left="284"/>
        <w:jc w:val="both"/>
        <w:rPr>
          <w:rFonts w:eastAsia="Cambria" w:cs="Arial"/>
          <w:szCs w:val="24"/>
          <w:lang w:bidi="en-US"/>
        </w:rPr>
      </w:pPr>
      <w:r w:rsidRPr="006144E2">
        <w:rPr>
          <w:rFonts w:eastAsia="Cambria" w:cs="Arial"/>
          <w:szCs w:val="24"/>
          <w:lang w:bidi="en-US"/>
        </w:rPr>
        <w:t xml:space="preserve">het boorgat met water nagespoeld. Het water moet verwijderd worden; </w:t>
      </w:r>
    </w:p>
    <w:p w14:paraId="73D26897" w14:textId="77777777" w:rsidR="007F2EB3" w:rsidRPr="006144E2" w:rsidRDefault="007F2EB3" w:rsidP="007F2EB3">
      <w:pPr>
        <w:spacing w:after="0" w:line="240" w:lineRule="auto"/>
        <w:ind w:left="284" w:hanging="284"/>
        <w:jc w:val="both"/>
        <w:rPr>
          <w:rFonts w:eastAsia="Cambria" w:cs="Arial"/>
          <w:szCs w:val="24"/>
          <w:lang w:bidi="en-US"/>
        </w:rPr>
      </w:pPr>
    </w:p>
    <w:p w14:paraId="6A035234" w14:textId="77777777" w:rsidR="007F2EB3" w:rsidRPr="006144E2" w:rsidRDefault="007F2EB3" w:rsidP="00D8794E">
      <w:pPr>
        <w:numPr>
          <w:ilvl w:val="0"/>
          <w:numId w:val="51"/>
        </w:numPr>
        <w:spacing w:after="0" w:line="240" w:lineRule="auto"/>
        <w:ind w:left="284" w:hanging="284"/>
        <w:jc w:val="both"/>
        <w:rPr>
          <w:rFonts w:eastAsia="Cambria" w:cs="Arial"/>
          <w:szCs w:val="24"/>
          <w:lang w:bidi="en-US"/>
        </w:rPr>
      </w:pPr>
      <w:r w:rsidRPr="006144E2">
        <w:rPr>
          <w:rFonts w:eastAsia="Cambria" w:cs="Arial"/>
          <w:b/>
          <w:szCs w:val="24"/>
          <w:lang w:bidi="en-US"/>
        </w:rPr>
        <w:t>Het injecteren:</w:t>
      </w:r>
      <w:r w:rsidRPr="006144E2">
        <w:rPr>
          <w:rFonts w:eastAsia="Cambria" w:cs="Arial"/>
          <w:szCs w:val="24"/>
          <w:lang w:bidi="en-US"/>
        </w:rPr>
        <w:t xml:space="preserve"> </w:t>
      </w:r>
    </w:p>
    <w:p w14:paraId="1C757DB8" w14:textId="77777777" w:rsidR="007F2EB3" w:rsidRPr="006144E2" w:rsidRDefault="007F2EB3" w:rsidP="007F2EB3">
      <w:pPr>
        <w:spacing w:after="0" w:line="240" w:lineRule="auto"/>
        <w:ind w:left="284" w:hanging="284"/>
        <w:jc w:val="both"/>
        <w:rPr>
          <w:rFonts w:eastAsia="Cambria" w:cs="Arial"/>
          <w:szCs w:val="24"/>
          <w:lang w:bidi="en-US"/>
        </w:rPr>
      </w:pPr>
    </w:p>
    <w:p w14:paraId="6264B3BD" w14:textId="77777777" w:rsidR="007F2EB3" w:rsidRPr="006144E2" w:rsidRDefault="007F2EB3" w:rsidP="007F2EB3">
      <w:pPr>
        <w:spacing w:after="0" w:line="240" w:lineRule="auto"/>
        <w:ind w:left="284"/>
        <w:jc w:val="both"/>
        <w:rPr>
          <w:rFonts w:eastAsia="Cambria" w:cs="Arial"/>
          <w:szCs w:val="24"/>
          <w:lang w:bidi="en-US"/>
        </w:rPr>
      </w:pPr>
      <w:r w:rsidRPr="006144E2">
        <w:rPr>
          <w:rFonts w:eastAsia="Cambria" w:cs="Arial"/>
          <w:szCs w:val="24"/>
          <w:lang w:bidi="en-US"/>
        </w:rPr>
        <w:t xml:space="preserve">Het injecteren vanaf de onderkant/achterkant van het boorgat van de 2-componenten kunststofharsmortel in het boorgat tot op de door de leverancier voorgeschreven vulhoogte (minimum tot halve diepte van het boorgat). </w:t>
      </w:r>
    </w:p>
    <w:p w14:paraId="4C5046D5" w14:textId="77777777" w:rsidR="007F2EB3" w:rsidRPr="006144E2" w:rsidRDefault="007F2EB3" w:rsidP="007F2EB3">
      <w:pPr>
        <w:spacing w:after="0" w:line="240" w:lineRule="auto"/>
        <w:ind w:left="284" w:hanging="284"/>
        <w:jc w:val="both"/>
        <w:rPr>
          <w:rFonts w:eastAsia="Cambria" w:cs="Arial"/>
          <w:szCs w:val="24"/>
          <w:lang w:bidi="en-US"/>
        </w:rPr>
      </w:pPr>
    </w:p>
    <w:p w14:paraId="3EBA25CE" w14:textId="77777777" w:rsidR="007F2EB3" w:rsidRPr="006144E2" w:rsidRDefault="007F2EB3" w:rsidP="007F2EB3">
      <w:pPr>
        <w:spacing w:after="0" w:line="240" w:lineRule="auto"/>
        <w:ind w:left="284"/>
        <w:jc w:val="both"/>
        <w:rPr>
          <w:rFonts w:eastAsia="Cambria" w:cs="Arial"/>
          <w:szCs w:val="24"/>
          <w:lang w:bidi="en-US"/>
        </w:rPr>
      </w:pPr>
      <w:r w:rsidRPr="006144E2">
        <w:rPr>
          <w:rFonts w:eastAsia="Cambria" w:cs="Arial"/>
          <w:szCs w:val="24"/>
          <w:lang w:bidi="en-US"/>
        </w:rPr>
        <w:t>De injectie dient te gebeuren met een geschikt pistool en mengbek. De juiste hulpstukken dienen gebruikt te worden om iedere belvorming en insluiting van lucht in het boorgat tijdens het injecteren te vermijden. Er dient voldoende mortel geïnjecteerd te worden zodat bij de plaatsing van het anker er hechting is over de volledige lengte van het boorgat.</w:t>
      </w:r>
    </w:p>
    <w:p w14:paraId="0649342B" w14:textId="77777777" w:rsidR="007F2EB3" w:rsidRPr="006144E2" w:rsidRDefault="007F2EB3" w:rsidP="007F2EB3">
      <w:pPr>
        <w:spacing w:after="0" w:line="240" w:lineRule="auto"/>
        <w:ind w:left="284" w:hanging="284"/>
        <w:jc w:val="both"/>
        <w:rPr>
          <w:rFonts w:eastAsia="Cambria" w:cs="Arial"/>
          <w:szCs w:val="24"/>
          <w:lang w:bidi="en-US"/>
        </w:rPr>
      </w:pPr>
    </w:p>
    <w:p w14:paraId="4163116A" w14:textId="77777777" w:rsidR="007F2EB3" w:rsidRPr="006144E2" w:rsidRDefault="007F2EB3" w:rsidP="00D8794E">
      <w:pPr>
        <w:numPr>
          <w:ilvl w:val="0"/>
          <w:numId w:val="51"/>
        </w:numPr>
        <w:spacing w:after="0" w:line="240" w:lineRule="auto"/>
        <w:ind w:left="284" w:hanging="284"/>
        <w:jc w:val="both"/>
        <w:rPr>
          <w:rFonts w:eastAsia="Cambria" w:cs="Arial"/>
          <w:szCs w:val="24"/>
          <w:lang w:bidi="en-US"/>
        </w:rPr>
      </w:pPr>
      <w:r w:rsidRPr="006144E2">
        <w:rPr>
          <w:rFonts w:eastAsia="Cambria" w:cs="Arial"/>
          <w:b/>
          <w:szCs w:val="24"/>
          <w:lang w:bidi="en-US"/>
        </w:rPr>
        <w:t>Het inbrengen van de ankerstang:</w:t>
      </w:r>
      <w:r w:rsidRPr="006144E2">
        <w:rPr>
          <w:rFonts w:eastAsia="Cambria" w:cs="Arial"/>
          <w:szCs w:val="24"/>
          <w:lang w:bidi="en-US"/>
        </w:rPr>
        <w:t xml:space="preserve"> </w:t>
      </w:r>
    </w:p>
    <w:p w14:paraId="109FE767" w14:textId="77777777" w:rsidR="007F2EB3" w:rsidRPr="006144E2" w:rsidRDefault="007F2EB3" w:rsidP="007F2EB3">
      <w:pPr>
        <w:spacing w:after="0" w:line="240" w:lineRule="auto"/>
        <w:ind w:left="284" w:hanging="284"/>
        <w:jc w:val="both"/>
        <w:rPr>
          <w:rFonts w:eastAsia="Cambria" w:cs="Arial"/>
          <w:szCs w:val="24"/>
          <w:lang w:bidi="en-US"/>
        </w:rPr>
      </w:pPr>
    </w:p>
    <w:p w14:paraId="617D105D" w14:textId="77777777" w:rsidR="007F2EB3" w:rsidRPr="006144E2" w:rsidRDefault="007F2EB3" w:rsidP="007F2EB3">
      <w:pPr>
        <w:spacing w:after="0" w:line="240" w:lineRule="auto"/>
        <w:ind w:left="284"/>
        <w:jc w:val="both"/>
        <w:rPr>
          <w:rFonts w:eastAsia="Cambria" w:cs="Arial"/>
          <w:szCs w:val="24"/>
          <w:lang w:bidi="en-US"/>
        </w:rPr>
      </w:pPr>
      <w:r w:rsidRPr="006144E2">
        <w:rPr>
          <w:rFonts w:eastAsia="Cambria" w:cs="Arial"/>
          <w:szCs w:val="24"/>
          <w:lang w:bidi="en-US"/>
        </w:rPr>
        <w:t>De verankeringsbout of draadstang met een wisselende draaibeweging tot op de onderkant/achterkant van het boorgat brengen, waarbij de kunstharsmortel een weinig uit het boorgat moet puilen.</w:t>
      </w:r>
    </w:p>
    <w:p w14:paraId="15E9B799" w14:textId="77777777" w:rsidR="007F2EB3" w:rsidRPr="006144E2" w:rsidRDefault="007F2EB3" w:rsidP="007F2EB3">
      <w:pPr>
        <w:spacing w:after="0" w:line="240" w:lineRule="auto"/>
        <w:ind w:left="284"/>
        <w:jc w:val="both"/>
        <w:rPr>
          <w:rFonts w:eastAsia="Cambria" w:cs="Arial"/>
          <w:szCs w:val="24"/>
          <w:lang w:bidi="en-US"/>
        </w:rPr>
      </w:pPr>
    </w:p>
    <w:p w14:paraId="42352D11" w14:textId="77777777" w:rsidR="007F2EB3" w:rsidRPr="006144E2" w:rsidRDefault="007F2EB3" w:rsidP="007F2EB3">
      <w:pPr>
        <w:spacing w:after="0" w:line="240" w:lineRule="auto"/>
        <w:ind w:left="284"/>
        <w:jc w:val="both"/>
        <w:rPr>
          <w:rFonts w:eastAsia="Cambria" w:cs="Arial"/>
          <w:szCs w:val="24"/>
          <w:lang w:bidi="en-US"/>
        </w:rPr>
      </w:pPr>
      <w:r w:rsidRPr="006144E2">
        <w:rPr>
          <w:rFonts w:eastAsia="Cambria" w:cs="Arial"/>
          <w:szCs w:val="24"/>
          <w:lang w:bidi="en-US"/>
        </w:rPr>
        <w:t>De ankerstang zal vrij zijn van olie, roest en vuil, in één vloeiende beweging in het geïnjecteerde boorgat geduwd worden, nog voor het verstrijken van de verwerkingstijd van de geïnjecteerde mortel, tot op de berekende verlijmingsdiepte.</w:t>
      </w:r>
    </w:p>
    <w:p w14:paraId="0D0EBFC4" w14:textId="77777777" w:rsidR="007F2EB3" w:rsidRPr="006144E2" w:rsidRDefault="007F2EB3" w:rsidP="007F2EB3">
      <w:pPr>
        <w:spacing w:after="0" w:line="240" w:lineRule="auto"/>
        <w:ind w:left="284" w:hanging="284"/>
        <w:jc w:val="both"/>
        <w:rPr>
          <w:rFonts w:eastAsia="Cambria" w:cs="Arial"/>
          <w:szCs w:val="24"/>
          <w:lang w:bidi="en-US"/>
        </w:rPr>
      </w:pPr>
    </w:p>
    <w:p w14:paraId="09DF8CD6" w14:textId="77777777" w:rsidR="007F2EB3" w:rsidRPr="006144E2" w:rsidRDefault="007F2EB3" w:rsidP="00D8794E">
      <w:pPr>
        <w:numPr>
          <w:ilvl w:val="0"/>
          <w:numId w:val="51"/>
        </w:numPr>
        <w:spacing w:after="0" w:line="240" w:lineRule="auto"/>
        <w:ind w:left="284" w:hanging="284"/>
        <w:jc w:val="both"/>
        <w:rPr>
          <w:rFonts w:eastAsia="Cambria" w:cs="Arial"/>
          <w:szCs w:val="24"/>
          <w:lang w:bidi="en-US"/>
        </w:rPr>
      </w:pPr>
      <w:r w:rsidRPr="006144E2">
        <w:rPr>
          <w:rFonts w:eastAsia="Cambria" w:cs="Arial"/>
          <w:b/>
          <w:szCs w:val="24"/>
          <w:lang w:bidi="en-US"/>
        </w:rPr>
        <w:t>Het uitharden:</w:t>
      </w:r>
      <w:r w:rsidRPr="006144E2">
        <w:rPr>
          <w:rFonts w:eastAsia="Cambria" w:cs="Arial"/>
          <w:szCs w:val="24"/>
          <w:lang w:bidi="en-US"/>
        </w:rPr>
        <w:t xml:space="preserve"> </w:t>
      </w:r>
    </w:p>
    <w:p w14:paraId="602A9DEB" w14:textId="77777777" w:rsidR="007F2EB3" w:rsidRPr="006144E2" w:rsidRDefault="007F2EB3" w:rsidP="007F2EB3">
      <w:pPr>
        <w:spacing w:after="0" w:line="240" w:lineRule="auto"/>
        <w:ind w:left="284"/>
        <w:jc w:val="both"/>
        <w:rPr>
          <w:rFonts w:eastAsia="Cambria" w:cs="Arial"/>
          <w:szCs w:val="24"/>
          <w:lang w:bidi="en-US"/>
        </w:rPr>
      </w:pPr>
      <w:r w:rsidRPr="006144E2">
        <w:rPr>
          <w:rFonts w:eastAsia="Cambria" w:cs="Arial"/>
          <w:szCs w:val="24"/>
          <w:lang w:bidi="en-US"/>
        </w:rPr>
        <w:t>Het onwrikbaar vasthouden van de verankeringsbout of draadstang tot deze door het uithardende hars op zijn plaats gehouden wordt.</w:t>
      </w:r>
    </w:p>
    <w:p w14:paraId="5DF938B4" w14:textId="77777777" w:rsidR="007F2EB3" w:rsidRPr="006144E2" w:rsidRDefault="007F2EB3" w:rsidP="007F2EB3">
      <w:pPr>
        <w:spacing w:after="0" w:line="240" w:lineRule="auto"/>
        <w:ind w:left="284"/>
        <w:jc w:val="both"/>
        <w:rPr>
          <w:rFonts w:eastAsia="Cambria" w:cs="Arial"/>
          <w:szCs w:val="24"/>
          <w:lang w:bidi="en-US"/>
        </w:rPr>
      </w:pPr>
    </w:p>
    <w:p w14:paraId="3D0146A7" w14:textId="77777777" w:rsidR="007F2EB3" w:rsidRPr="006144E2" w:rsidRDefault="007F2EB3" w:rsidP="007F2EB3">
      <w:pPr>
        <w:spacing w:after="0" w:line="240" w:lineRule="auto"/>
        <w:ind w:left="284"/>
        <w:jc w:val="both"/>
        <w:rPr>
          <w:rFonts w:eastAsia="Cambria" w:cs="Arial"/>
          <w:szCs w:val="24"/>
          <w:lang w:bidi="en-US"/>
        </w:rPr>
      </w:pPr>
      <w:r w:rsidRPr="006144E2">
        <w:rPr>
          <w:rFonts w:eastAsia="Cambria" w:cs="Arial"/>
          <w:szCs w:val="24"/>
          <w:lang w:bidi="en-US"/>
        </w:rPr>
        <w:t xml:space="preserve">Tijdens de uithardingstijd zal iedere verplaatsing en/of belasting van de geplaatste ankerstang vermeden worden. De uithardingstijd is afhankelijk van de omgevingstemperatuur en de temperatuur van het beton. </w:t>
      </w:r>
    </w:p>
    <w:p w14:paraId="750058C5" w14:textId="77777777" w:rsidR="007F2EB3" w:rsidRPr="006144E2" w:rsidRDefault="007F2EB3" w:rsidP="007F2EB3">
      <w:pPr>
        <w:spacing w:after="0" w:line="240" w:lineRule="auto"/>
        <w:ind w:left="284" w:hanging="284"/>
        <w:jc w:val="both"/>
        <w:rPr>
          <w:rFonts w:eastAsia="Cambria" w:cs="Arial"/>
          <w:szCs w:val="24"/>
          <w:lang w:bidi="en-US"/>
        </w:rPr>
      </w:pPr>
    </w:p>
    <w:p w14:paraId="295A712F" w14:textId="77777777" w:rsidR="007F2EB3" w:rsidRPr="006144E2" w:rsidRDefault="007F2EB3" w:rsidP="00D8794E">
      <w:pPr>
        <w:numPr>
          <w:ilvl w:val="0"/>
          <w:numId w:val="51"/>
        </w:numPr>
        <w:spacing w:after="0" w:line="240" w:lineRule="auto"/>
        <w:ind w:left="284" w:hanging="284"/>
        <w:contextualSpacing/>
        <w:jc w:val="both"/>
        <w:rPr>
          <w:rFonts w:eastAsia="Cambria" w:cs="Arial"/>
          <w:szCs w:val="24"/>
          <w:lang w:bidi="en-US"/>
        </w:rPr>
      </w:pPr>
      <w:r w:rsidRPr="006144E2">
        <w:rPr>
          <w:rFonts w:eastAsia="Cambria" w:cs="Arial"/>
          <w:b/>
          <w:szCs w:val="24"/>
          <w:lang w:bidi="en-US"/>
        </w:rPr>
        <w:t>Het beproeven:</w:t>
      </w:r>
    </w:p>
    <w:p w14:paraId="0DB4D60B" w14:textId="77777777" w:rsidR="007F2EB3" w:rsidRPr="006144E2" w:rsidRDefault="007F2EB3" w:rsidP="007F2EB3">
      <w:pPr>
        <w:spacing w:after="0" w:line="240" w:lineRule="auto"/>
        <w:ind w:left="284" w:hanging="284"/>
        <w:contextualSpacing/>
        <w:jc w:val="both"/>
        <w:rPr>
          <w:rFonts w:eastAsia="Cambria" w:cs="Arial"/>
          <w:b/>
          <w:szCs w:val="24"/>
          <w:lang w:bidi="en-US"/>
        </w:rPr>
      </w:pPr>
    </w:p>
    <w:p w14:paraId="6D841FC9" w14:textId="77777777" w:rsidR="007F2EB3" w:rsidRPr="006144E2" w:rsidRDefault="007F2EB3" w:rsidP="007F2EB3">
      <w:pPr>
        <w:spacing w:after="0" w:line="240" w:lineRule="auto"/>
        <w:ind w:left="284"/>
        <w:contextualSpacing/>
        <w:jc w:val="both"/>
        <w:rPr>
          <w:rFonts w:eastAsia="Cambria" w:cs="Arial"/>
          <w:szCs w:val="24"/>
          <w:lang w:bidi="en-US"/>
        </w:rPr>
      </w:pPr>
      <w:r w:rsidRPr="006144E2">
        <w:rPr>
          <w:rFonts w:eastAsia="Cambria" w:cs="Arial"/>
          <w:szCs w:val="24"/>
          <w:lang w:bidi="en-US"/>
        </w:rPr>
        <w:t>Het beproeven van de trekvastheid van alle verankeringen na de door de leverancier voorgeschreven wachttijd.</w:t>
      </w:r>
    </w:p>
    <w:p w14:paraId="00C46047" w14:textId="77777777" w:rsidR="007F2EB3" w:rsidRPr="006144E2" w:rsidRDefault="007F2EB3" w:rsidP="007F2EB3">
      <w:pPr>
        <w:spacing w:after="0" w:line="240" w:lineRule="auto"/>
        <w:ind w:left="284" w:hanging="284"/>
        <w:jc w:val="both"/>
        <w:rPr>
          <w:rFonts w:eastAsia="Cambria" w:cs="Arial"/>
          <w:szCs w:val="24"/>
          <w:lang w:bidi="en-US"/>
        </w:rPr>
      </w:pPr>
    </w:p>
    <w:p w14:paraId="08AE39D2" w14:textId="77777777" w:rsidR="007F2EB3" w:rsidRPr="006144E2" w:rsidRDefault="007F2EB3" w:rsidP="00D8794E">
      <w:pPr>
        <w:numPr>
          <w:ilvl w:val="0"/>
          <w:numId w:val="51"/>
        </w:numPr>
        <w:spacing w:after="0" w:line="240" w:lineRule="auto"/>
        <w:ind w:left="284" w:hanging="284"/>
        <w:jc w:val="both"/>
        <w:rPr>
          <w:rFonts w:eastAsia="Cambria" w:cs="Arial"/>
          <w:szCs w:val="24"/>
          <w:lang w:bidi="en-US"/>
        </w:rPr>
      </w:pPr>
      <w:r w:rsidRPr="006144E2">
        <w:rPr>
          <w:rFonts w:eastAsia="Cambria" w:cs="Arial"/>
          <w:b/>
          <w:szCs w:val="24"/>
          <w:lang w:bidi="en-US"/>
        </w:rPr>
        <w:t>Het aandraaien:</w:t>
      </w:r>
      <w:r w:rsidRPr="006144E2">
        <w:rPr>
          <w:rFonts w:eastAsia="Cambria" w:cs="Arial"/>
          <w:szCs w:val="24"/>
          <w:lang w:bidi="en-US"/>
        </w:rPr>
        <w:t xml:space="preserve"> </w:t>
      </w:r>
    </w:p>
    <w:p w14:paraId="1EECDF58" w14:textId="77777777" w:rsidR="007F2EB3" w:rsidRPr="006144E2" w:rsidRDefault="007F2EB3" w:rsidP="007F2EB3">
      <w:pPr>
        <w:spacing w:after="0" w:line="240" w:lineRule="auto"/>
        <w:ind w:left="284" w:hanging="284"/>
        <w:jc w:val="both"/>
        <w:rPr>
          <w:rFonts w:eastAsia="Cambria" w:cs="Arial"/>
          <w:szCs w:val="24"/>
          <w:lang w:bidi="en-US"/>
        </w:rPr>
      </w:pPr>
    </w:p>
    <w:p w14:paraId="0040FED6" w14:textId="77777777" w:rsidR="007F2EB3" w:rsidRPr="006144E2" w:rsidRDefault="007F2EB3" w:rsidP="007F2EB3">
      <w:pPr>
        <w:spacing w:after="0" w:line="240" w:lineRule="auto"/>
        <w:ind w:left="284"/>
        <w:jc w:val="both"/>
        <w:rPr>
          <w:rFonts w:eastAsia="Cambria" w:cs="Arial"/>
          <w:szCs w:val="24"/>
          <w:lang w:bidi="en-US"/>
        </w:rPr>
      </w:pPr>
      <w:r w:rsidRPr="006144E2">
        <w:rPr>
          <w:rFonts w:eastAsia="Cambria" w:cs="Arial"/>
          <w:szCs w:val="24"/>
          <w:lang w:bidi="en-US"/>
        </w:rPr>
        <w:t>Plaatsing van het constructie-element en aanbrengen van borgingsring en moer.</w:t>
      </w:r>
    </w:p>
    <w:p w14:paraId="587D1AFD" w14:textId="77777777" w:rsidR="007F2EB3" w:rsidRPr="006144E2" w:rsidRDefault="007F2EB3" w:rsidP="007F2EB3">
      <w:pPr>
        <w:spacing w:after="0" w:line="240" w:lineRule="auto"/>
        <w:ind w:left="284"/>
        <w:jc w:val="both"/>
        <w:rPr>
          <w:rFonts w:eastAsia="Cambria" w:cs="Arial"/>
          <w:szCs w:val="24"/>
          <w:lang w:bidi="en-US"/>
        </w:rPr>
      </w:pPr>
    </w:p>
    <w:p w14:paraId="528149CB" w14:textId="77777777" w:rsidR="007F2EB3" w:rsidRPr="006144E2" w:rsidRDefault="007F2EB3" w:rsidP="007F2EB3">
      <w:pPr>
        <w:spacing w:after="0" w:line="240" w:lineRule="auto"/>
        <w:ind w:left="284"/>
        <w:jc w:val="both"/>
        <w:rPr>
          <w:rFonts w:eastAsia="Cambria" w:cs="Arial"/>
          <w:szCs w:val="24"/>
          <w:lang w:bidi="en-US"/>
        </w:rPr>
      </w:pPr>
      <w:r w:rsidRPr="006144E2">
        <w:rPr>
          <w:rFonts w:eastAsia="Cambria" w:cs="Arial"/>
          <w:szCs w:val="24"/>
          <w:lang w:bidi="en-US"/>
        </w:rPr>
        <w:t xml:space="preserve">Het aandraaien van de moer dient te gebeuren met een momentsleutel tot het aandraaimoment dat terug te vinden is in het Europese ETA keuringsattest. </w:t>
      </w:r>
    </w:p>
    <w:p w14:paraId="1C159BEC" w14:textId="77777777" w:rsidR="00A36C34" w:rsidRPr="006144E2" w:rsidRDefault="00A36C34" w:rsidP="007F2EB3">
      <w:pPr>
        <w:spacing w:after="0" w:line="240" w:lineRule="auto"/>
        <w:ind w:left="284"/>
        <w:jc w:val="both"/>
        <w:rPr>
          <w:rFonts w:eastAsia="Cambria" w:cs="Arial"/>
          <w:szCs w:val="24"/>
          <w:lang w:bidi="en-US"/>
        </w:rPr>
      </w:pPr>
    </w:p>
    <w:p w14:paraId="44F8D42D" w14:textId="77777777" w:rsidR="007F2EB3" w:rsidRPr="006144E2" w:rsidRDefault="007F2EB3" w:rsidP="007F2EB3">
      <w:pPr>
        <w:spacing w:after="0" w:line="240" w:lineRule="auto"/>
        <w:ind w:left="1068"/>
        <w:jc w:val="both"/>
        <w:rPr>
          <w:rFonts w:eastAsia="Cambria" w:cs="Arial"/>
          <w:szCs w:val="24"/>
          <w:lang w:bidi="en-US"/>
        </w:rPr>
      </w:pPr>
    </w:p>
    <w:p w14:paraId="18F09D9D" w14:textId="5B251008" w:rsidR="007F2EB3" w:rsidRPr="006144E2" w:rsidRDefault="000E1382" w:rsidP="000E1382">
      <w:pPr>
        <w:pStyle w:val="Kop3"/>
        <w:rPr>
          <w:rFonts w:eastAsia="Cambria"/>
          <w:lang w:bidi="en-US"/>
        </w:rPr>
      </w:pPr>
      <w:bookmarkStart w:id="185" w:name="_Toc33427034"/>
      <w:bookmarkStart w:id="186" w:name="_Toc33692515"/>
      <w:r w:rsidRPr="006144E2">
        <w:rPr>
          <w:rFonts w:eastAsia="Cambria"/>
          <w:lang w:bidi="en-US"/>
        </w:rPr>
        <w:t xml:space="preserve">0.20.4. </w:t>
      </w:r>
      <w:r w:rsidR="007F2EB3" w:rsidRPr="006144E2">
        <w:rPr>
          <w:rFonts w:eastAsia="Cambria"/>
          <w:lang w:bidi="en-US"/>
        </w:rPr>
        <w:t>Door de aannemer te verstrekken informatie</w:t>
      </w:r>
      <w:bookmarkEnd w:id="185"/>
      <w:bookmarkEnd w:id="186"/>
    </w:p>
    <w:p w14:paraId="649C34BD" w14:textId="57A012D2" w:rsidR="00D077B9" w:rsidRPr="006144E2" w:rsidRDefault="007F2EB3" w:rsidP="007F2EB3">
      <w:pPr>
        <w:tabs>
          <w:tab w:val="num" w:pos="1440"/>
        </w:tabs>
        <w:spacing w:after="0" w:line="240" w:lineRule="auto"/>
        <w:jc w:val="both"/>
        <w:rPr>
          <w:rFonts w:eastAsia="Times New Roman" w:cs="Arial"/>
          <w:lang w:bidi="en-US"/>
        </w:rPr>
      </w:pPr>
      <w:r w:rsidRPr="006144E2">
        <w:rPr>
          <w:rFonts w:eastAsia="Times New Roman" w:cs="Arial"/>
          <w:lang w:bidi="en-US"/>
        </w:rPr>
        <w:t>Door de aannemer zijn voorafgaandelijk volgende documenten ter goedkeuring aan de opdrachtgever over te maken:</w:t>
      </w:r>
    </w:p>
    <w:p w14:paraId="32FEEC2A" w14:textId="77777777" w:rsidR="00D077B9" w:rsidRPr="006144E2" w:rsidRDefault="00D077B9" w:rsidP="007F2EB3">
      <w:pPr>
        <w:tabs>
          <w:tab w:val="num" w:pos="1440"/>
        </w:tabs>
        <w:spacing w:after="0" w:line="240" w:lineRule="auto"/>
        <w:jc w:val="both"/>
        <w:rPr>
          <w:rFonts w:eastAsia="Times New Roman" w:cs="Arial"/>
          <w:lang w:bidi="en-US"/>
        </w:rPr>
      </w:pPr>
    </w:p>
    <w:p w14:paraId="071FBC65" w14:textId="77777777" w:rsidR="007F2EB3" w:rsidRPr="006144E2" w:rsidRDefault="007F2EB3" w:rsidP="00D8794E">
      <w:pPr>
        <w:numPr>
          <w:ilvl w:val="1"/>
          <w:numId w:val="50"/>
        </w:numPr>
        <w:tabs>
          <w:tab w:val="num" w:pos="1701"/>
        </w:tabs>
        <w:spacing w:after="0" w:line="240" w:lineRule="auto"/>
        <w:ind w:left="567" w:hanging="425"/>
        <w:jc w:val="both"/>
        <w:rPr>
          <w:rFonts w:eastAsia="Times New Roman" w:cs="Arial"/>
          <w:lang w:bidi="en-US"/>
        </w:rPr>
      </w:pPr>
      <w:r w:rsidRPr="006144E2">
        <w:rPr>
          <w:rFonts w:eastAsia="Times New Roman" w:cs="Arial"/>
          <w:lang w:bidi="en-US"/>
        </w:rPr>
        <w:t xml:space="preserve">De beschrijving van het bevestigingssysteem met ETA certificaat van het injectiesysteem; </w:t>
      </w:r>
    </w:p>
    <w:p w14:paraId="678B1DE5" w14:textId="02E18EDE" w:rsidR="007F2EB3" w:rsidRPr="006144E2" w:rsidRDefault="007F2EB3" w:rsidP="00D8794E">
      <w:pPr>
        <w:numPr>
          <w:ilvl w:val="1"/>
          <w:numId w:val="50"/>
        </w:numPr>
        <w:tabs>
          <w:tab w:val="num" w:pos="1701"/>
        </w:tabs>
        <w:spacing w:after="0" w:line="240" w:lineRule="auto"/>
        <w:ind w:left="567" w:hanging="425"/>
        <w:jc w:val="both"/>
        <w:rPr>
          <w:rFonts w:eastAsia="Times New Roman" w:cs="Arial"/>
          <w:lang w:bidi="en-US"/>
        </w:rPr>
      </w:pPr>
      <w:r w:rsidRPr="006144E2">
        <w:rPr>
          <w:rFonts w:eastAsia="Times New Roman" w:cs="Arial"/>
          <w:lang w:bidi="en-US"/>
        </w:rPr>
        <w:t xml:space="preserve">De berekeningsnota </w:t>
      </w:r>
      <w:r w:rsidR="00FF4EBA" w:rsidRPr="006144E2">
        <w:rPr>
          <w:rFonts w:eastAsia="Times New Roman" w:cs="Arial"/>
          <w:lang w:bidi="en-US"/>
        </w:rPr>
        <w:t>i.v.m.</w:t>
      </w:r>
      <w:r w:rsidRPr="006144E2">
        <w:rPr>
          <w:rFonts w:eastAsia="Times New Roman" w:cs="Arial"/>
          <w:lang w:bidi="en-US"/>
        </w:rPr>
        <w:t xml:space="preserve"> op te nemen verankeringskracht, aantal verankeringen, diameter en lengte van de verankeringen op basis van de goedgekeurde eigenschappen door ETA, met weergave van de trekkracht uit te oefenen bij de trekproef;</w:t>
      </w:r>
    </w:p>
    <w:p w14:paraId="78B6D3FB" w14:textId="77777777" w:rsidR="00D077B9" w:rsidRPr="006144E2" w:rsidRDefault="00D077B9" w:rsidP="00D077B9">
      <w:pPr>
        <w:tabs>
          <w:tab w:val="num" w:pos="1701"/>
        </w:tabs>
        <w:spacing w:after="0" w:line="240" w:lineRule="auto"/>
        <w:ind w:left="567"/>
        <w:jc w:val="both"/>
        <w:rPr>
          <w:rFonts w:eastAsia="Times New Roman" w:cs="Arial"/>
          <w:lang w:bidi="en-US"/>
        </w:rPr>
      </w:pPr>
    </w:p>
    <w:p w14:paraId="5F06C4AA" w14:textId="77777777" w:rsidR="007F2EB3" w:rsidRPr="006144E2" w:rsidRDefault="007F2EB3" w:rsidP="007F2EB3">
      <w:pPr>
        <w:tabs>
          <w:tab w:val="num" w:pos="1701"/>
        </w:tabs>
        <w:spacing w:after="0" w:line="240" w:lineRule="auto"/>
        <w:ind w:left="567" w:hanging="425"/>
        <w:jc w:val="both"/>
        <w:rPr>
          <w:rFonts w:eastAsia="Times New Roman" w:cs="Arial"/>
          <w:lang w:bidi="en-US"/>
        </w:rPr>
      </w:pPr>
      <w:r w:rsidRPr="006144E2">
        <w:rPr>
          <w:rFonts w:eastAsia="Times New Roman" w:cs="Arial"/>
          <w:lang w:bidi="en-US"/>
        </w:rPr>
        <w:t>Volgende rekenvoorschriften worden hierbij gehanteerd:</w:t>
      </w:r>
    </w:p>
    <w:p w14:paraId="21B38BDF" w14:textId="77777777" w:rsidR="007F2EB3" w:rsidRPr="006144E2" w:rsidRDefault="007F2EB3" w:rsidP="00D8794E">
      <w:pPr>
        <w:numPr>
          <w:ilvl w:val="0"/>
          <w:numId w:val="54"/>
        </w:numPr>
        <w:spacing w:after="0" w:line="240" w:lineRule="auto"/>
        <w:ind w:left="993"/>
        <w:contextualSpacing/>
        <w:jc w:val="both"/>
        <w:rPr>
          <w:rFonts w:eastAsia="Times New Roman" w:cs="Arial"/>
          <w:lang w:bidi="en-US"/>
        </w:rPr>
      </w:pPr>
      <w:r w:rsidRPr="006144E2">
        <w:rPr>
          <w:rFonts w:eastAsia="Times New Roman" w:cs="Arial"/>
          <w:lang w:bidi="en-US"/>
        </w:rPr>
        <w:t>Waarde te hanteren bij bepaling trekkracht en verankering draadstangen bij variabele belasting: dienstlast x 1,5 / aantal ankers</w:t>
      </w:r>
    </w:p>
    <w:p w14:paraId="0009A2E3" w14:textId="77777777" w:rsidR="007F2EB3" w:rsidRPr="006144E2" w:rsidRDefault="007F2EB3" w:rsidP="00D8794E">
      <w:pPr>
        <w:numPr>
          <w:ilvl w:val="0"/>
          <w:numId w:val="54"/>
        </w:numPr>
        <w:spacing w:after="0" w:line="240" w:lineRule="auto"/>
        <w:ind w:left="993"/>
        <w:contextualSpacing/>
        <w:jc w:val="both"/>
        <w:rPr>
          <w:rFonts w:eastAsia="Times New Roman" w:cs="Arial"/>
          <w:lang w:bidi="en-US"/>
        </w:rPr>
      </w:pPr>
      <w:r w:rsidRPr="006144E2">
        <w:rPr>
          <w:rFonts w:eastAsia="Times New Roman" w:cs="Arial"/>
          <w:lang w:bidi="en-US"/>
        </w:rPr>
        <w:t>Waarde te hanteren bij bepaling trekkracht en verankering draadstangen bij permanente belasting: dienstlast x 1,35 / aantal ankers</w:t>
      </w:r>
    </w:p>
    <w:p w14:paraId="0CBA8CC6" w14:textId="77777777" w:rsidR="007F2EB3" w:rsidRPr="006144E2" w:rsidRDefault="007F2EB3" w:rsidP="00D8794E">
      <w:pPr>
        <w:numPr>
          <w:ilvl w:val="0"/>
          <w:numId w:val="54"/>
        </w:numPr>
        <w:spacing w:after="0" w:line="240" w:lineRule="auto"/>
        <w:ind w:left="993"/>
        <w:contextualSpacing/>
        <w:jc w:val="both"/>
        <w:rPr>
          <w:rFonts w:eastAsia="Times New Roman" w:cs="Arial"/>
          <w:lang w:bidi="en-US"/>
        </w:rPr>
      </w:pPr>
      <w:r w:rsidRPr="006144E2">
        <w:rPr>
          <w:rFonts w:eastAsia="Times New Roman" w:cs="Arial"/>
          <w:lang w:bidi="en-US"/>
        </w:rPr>
        <w:t>Waarde te hanteren bij trekproef: dienstlast x 1,25 / aantal ankers</w:t>
      </w:r>
    </w:p>
    <w:p w14:paraId="6BB74525" w14:textId="77777777" w:rsidR="007F2EB3" w:rsidRPr="006144E2" w:rsidRDefault="007F2EB3" w:rsidP="00D8794E">
      <w:pPr>
        <w:numPr>
          <w:ilvl w:val="1"/>
          <w:numId w:val="50"/>
        </w:numPr>
        <w:tabs>
          <w:tab w:val="num" w:pos="2127"/>
        </w:tabs>
        <w:spacing w:after="0" w:line="240" w:lineRule="auto"/>
        <w:ind w:left="567" w:hanging="425"/>
        <w:jc w:val="both"/>
        <w:rPr>
          <w:rFonts w:eastAsia="Times New Roman" w:cs="Arial"/>
          <w:lang w:bidi="en-US"/>
        </w:rPr>
      </w:pPr>
      <w:r w:rsidRPr="006144E2">
        <w:rPr>
          <w:rFonts w:eastAsia="Times New Roman" w:cs="Arial"/>
          <w:lang w:bidi="en-US"/>
        </w:rPr>
        <w:t>De identificatiegegevens en de kwaliteitsgarantie van de 2-componenten injectieharsmortel en de RVS bouten.</w:t>
      </w:r>
    </w:p>
    <w:p w14:paraId="2EC48DD9" w14:textId="77777777" w:rsidR="00A36C34" w:rsidRPr="006144E2" w:rsidRDefault="007F2EB3" w:rsidP="00D8794E">
      <w:pPr>
        <w:numPr>
          <w:ilvl w:val="1"/>
          <w:numId w:val="50"/>
        </w:numPr>
        <w:tabs>
          <w:tab w:val="num" w:pos="2127"/>
        </w:tabs>
        <w:spacing w:after="0" w:line="240" w:lineRule="auto"/>
        <w:ind w:left="567" w:hanging="425"/>
        <w:jc w:val="both"/>
        <w:rPr>
          <w:rFonts w:eastAsia="Times New Roman" w:cs="Arial"/>
          <w:lang w:bidi="en-US"/>
        </w:rPr>
      </w:pPr>
      <w:r w:rsidRPr="006144E2">
        <w:rPr>
          <w:rFonts w:eastAsia="Times New Roman" w:cs="Arial"/>
          <w:lang w:bidi="en-US"/>
        </w:rPr>
        <w:t>Het uitvoeringsplan en de plaatsingsi</w:t>
      </w:r>
      <w:r w:rsidR="00A36C34" w:rsidRPr="006144E2">
        <w:rPr>
          <w:rFonts w:eastAsia="Times New Roman" w:cs="Arial"/>
          <w:lang w:bidi="en-US"/>
        </w:rPr>
        <w:t>nstructies van de verankeringen</w:t>
      </w:r>
    </w:p>
    <w:p w14:paraId="6584EEA5" w14:textId="6598B328" w:rsidR="00A36C34" w:rsidRPr="006144E2" w:rsidRDefault="00A36C34" w:rsidP="00A36C34">
      <w:pPr>
        <w:tabs>
          <w:tab w:val="num" w:pos="2127"/>
        </w:tabs>
        <w:spacing w:after="0" w:line="240" w:lineRule="auto"/>
        <w:ind w:left="567"/>
        <w:jc w:val="both"/>
        <w:rPr>
          <w:rFonts w:eastAsia="Times New Roman" w:cs="Arial"/>
          <w:lang w:bidi="en-US"/>
        </w:rPr>
      </w:pPr>
    </w:p>
    <w:p w14:paraId="0BF39FCE" w14:textId="77777777" w:rsidR="007F2EB3" w:rsidRPr="006144E2" w:rsidRDefault="007F2EB3" w:rsidP="007F2EB3">
      <w:pPr>
        <w:spacing w:after="0" w:line="240" w:lineRule="auto"/>
        <w:jc w:val="both"/>
        <w:rPr>
          <w:rFonts w:eastAsia="Times New Roman" w:cs="Arial"/>
          <w:lang w:bidi="en-US"/>
        </w:rPr>
      </w:pPr>
    </w:p>
    <w:p w14:paraId="1C46698B" w14:textId="2E1DE66A" w:rsidR="007F2EB3" w:rsidRPr="006144E2" w:rsidRDefault="000E1382" w:rsidP="000E1382">
      <w:pPr>
        <w:pStyle w:val="Kop3"/>
        <w:rPr>
          <w:rFonts w:eastAsia="Cambria"/>
          <w:lang w:bidi="en-US"/>
        </w:rPr>
      </w:pPr>
      <w:bookmarkStart w:id="187" w:name="_Toc33427035"/>
      <w:bookmarkStart w:id="188" w:name="_Toc33692516"/>
      <w:r w:rsidRPr="006144E2">
        <w:rPr>
          <w:rFonts w:eastAsia="Cambria"/>
          <w:lang w:bidi="en-US"/>
        </w:rPr>
        <w:t xml:space="preserve">0.20.5. </w:t>
      </w:r>
      <w:r w:rsidR="007F2EB3" w:rsidRPr="006144E2">
        <w:rPr>
          <w:rFonts w:eastAsia="Cambria"/>
          <w:lang w:bidi="en-US"/>
        </w:rPr>
        <w:t>Meetmethode voor hoeveelheden</w:t>
      </w:r>
      <w:bookmarkEnd w:id="187"/>
      <w:bookmarkEnd w:id="188"/>
    </w:p>
    <w:p w14:paraId="7AFD4729" w14:textId="77777777" w:rsidR="007F2EB3" w:rsidRPr="006144E2" w:rsidRDefault="007F2EB3" w:rsidP="007F2EB3">
      <w:pPr>
        <w:spacing w:after="0" w:line="240" w:lineRule="auto"/>
        <w:jc w:val="both"/>
        <w:rPr>
          <w:rFonts w:eastAsia="Cambria" w:cs="Arial"/>
          <w:szCs w:val="24"/>
          <w:lang w:bidi="en-US"/>
        </w:rPr>
      </w:pPr>
      <w:r w:rsidRPr="006144E2">
        <w:rPr>
          <w:rFonts w:eastAsia="Cambria" w:cs="Arial"/>
          <w:szCs w:val="24"/>
          <w:lang w:bidi="en-US"/>
        </w:rPr>
        <w:t xml:space="preserve">De te plaatsen chemische verankeringen zijn inzake kosten te begrijpen in het te monteren constructie-element tenzij in de opdrachtdocumenten hiervoor een afzonderlijke post in de </w:t>
      </w:r>
      <w:r w:rsidRPr="006144E2">
        <w:rPr>
          <w:rFonts w:eastAsia="Cambria" w:cs="Arial"/>
          <w:szCs w:val="24"/>
          <w:u w:val="single"/>
          <w:lang w:bidi="en-US"/>
        </w:rPr>
        <w:t>meetstaat</w:t>
      </w:r>
      <w:r w:rsidRPr="006144E2">
        <w:rPr>
          <w:rFonts w:eastAsia="Cambria" w:cs="Arial"/>
          <w:szCs w:val="24"/>
          <w:lang w:bidi="en-US"/>
        </w:rPr>
        <w:t xml:space="preserve"> is opgenomen. In dit laatste geval wordt in de opdrachtdocumenten per type van verankering een afzonderlijke post opgenomen en worden de verankeringen per stuk in rekening gebracht.</w:t>
      </w:r>
    </w:p>
    <w:p w14:paraId="619FFCE8" w14:textId="77777777" w:rsidR="007F2EB3" w:rsidRPr="006144E2" w:rsidRDefault="007F2EB3" w:rsidP="007F2EB3">
      <w:pPr>
        <w:spacing w:after="0" w:line="240" w:lineRule="auto"/>
        <w:jc w:val="both"/>
        <w:rPr>
          <w:rFonts w:eastAsia="Cambria" w:cs="Arial"/>
          <w:b/>
          <w:szCs w:val="24"/>
          <w:lang w:bidi="en-US"/>
        </w:rPr>
      </w:pPr>
    </w:p>
    <w:p w14:paraId="39DCC2E1" w14:textId="77777777" w:rsidR="00A36C34" w:rsidRPr="006144E2" w:rsidRDefault="00A36C34" w:rsidP="00A36C34">
      <w:pPr>
        <w:spacing w:after="0" w:line="240" w:lineRule="auto"/>
        <w:ind w:left="1068"/>
        <w:contextualSpacing/>
        <w:jc w:val="both"/>
        <w:rPr>
          <w:rFonts w:eastAsia="Cambria" w:cs="Arial"/>
          <w:szCs w:val="24"/>
          <w:u w:val="single"/>
          <w:lang w:bidi="en-US"/>
        </w:rPr>
      </w:pPr>
    </w:p>
    <w:p w14:paraId="51B64ACA" w14:textId="4C1D4507" w:rsidR="007F2EB3" w:rsidRPr="006144E2" w:rsidRDefault="000E1382" w:rsidP="000E1382">
      <w:pPr>
        <w:pStyle w:val="Kop3"/>
        <w:rPr>
          <w:rFonts w:eastAsia="Cambria"/>
          <w:lang w:bidi="en-US"/>
        </w:rPr>
      </w:pPr>
      <w:bookmarkStart w:id="189" w:name="_Toc33427036"/>
      <w:bookmarkStart w:id="190" w:name="_Toc33692517"/>
      <w:r w:rsidRPr="006144E2">
        <w:rPr>
          <w:rFonts w:eastAsia="Cambria"/>
          <w:lang w:bidi="en-US"/>
        </w:rPr>
        <w:t xml:space="preserve">0.20.6. </w:t>
      </w:r>
      <w:r w:rsidR="007F2EB3" w:rsidRPr="006144E2">
        <w:rPr>
          <w:rFonts w:eastAsia="Cambria"/>
          <w:lang w:bidi="en-US"/>
        </w:rPr>
        <w:t>Controles</w:t>
      </w:r>
      <w:bookmarkEnd w:id="189"/>
      <w:bookmarkEnd w:id="190"/>
    </w:p>
    <w:p w14:paraId="5301DA8B" w14:textId="77777777" w:rsidR="007F2EB3" w:rsidRPr="006144E2" w:rsidRDefault="007F2EB3" w:rsidP="007F2EB3">
      <w:pPr>
        <w:spacing w:after="0" w:line="240" w:lineRule="auto"/>
        <w:jc w:val="both"/>
        <w:rPr>
          <w:rFonts w:eastAsia="Cambria" w:cs="Arial"/>
          <w:szCs w:val="24"/>
          <w:lang w:bidi="en-US"/>
        </w:rPr>
      </w:pPr>
      <w:r w:rsidRPr="006144E2">
        <w:rPr>
          <w:rFonts w:eastAsia="Cambria" w:cs="Arial"/>
          <w:szCs w:val="24"/>
          <w:lang w:bidi="en-US"/>
        </w:rPr>
        <w:t xml:space="preserve">Er is een trekproef uit te voeren door een erkend keuringsorganisme op vraag en ten laste van de opdrachtgever. </w:t>
      </w:r>
    </w:p>
    <w:p w14:paraId="0929DE9E" w14:textId="77777777" w:rsidR="007F2EB3" w:rsidRPr="006144E2" w:rsidRDefault="007F2EB3" w:rsidP="007F2EB3">
      <w:pPr>
        <w:spacing w:after="0" w:line="240" w:lineRule="auto"/>
        <w:jc w:val="both"/>
        <w:rPr>
          <w:rFonts w:eastAsia="Cambria" w:cs="Arial"/>
          <w:szCs w:val="24"/>
          <w:lang w:bidi="en-US"/>
        </w:rPr>
      </w:pPr>
      <w:r w:rsidRPr="006144E2">
        <w:rPr>
          <w:rFonts w:eastAsia="Cambria" w:cs="Arial"/>
          <w:szCs w:val="24"/>
          <w:lang w:bidi="en-US"/>
        </w:rPr>
        <w:t xml:space="preserve">Alle geïnstalleerde ankers gebruikt voor de montage van wandafsluiters en afsluitplaten dienen beproefd te worden. Voor andere ankers zal de proef steeds op aangeven van de opdrachtgever worden uitgevoerd.  </w:t>
      </w:r>
    </w:p>
    <w:p w14:paraId="264DF7E4" w14:textId="77777777" w:rsidR="007F2EB3" w:rsidRPr="006144E2" w:rsidRDefault="007F2EB3" w:rsidP="007F2EB3">
      <w:pPr>
        <w:spacing w:after="0" w:line="240" w:lineRule="auto"/>
        <w:jc w:val="both"/>
        <w:rPr>
          <w:rFonts w:eastAsia="Cambria" w:cs="Arial"/>
          <w:szCs w:val="24"/>
          <w:lang w:bidi="en-US"/>
        </w:rPr>
      </w:pPr>
    </w:p>
    <w:p w14:paraId="182BAAEA" w14:textId="77777777" w:rsidR="007F2EB3" w:rsidRPr="006144E2" w:rsidRDefault="007F2EB3" w:rsidP="007F2EB3">
      <w:pPr>
        <w:spacing w:after="0" w:line="240" w:lineRule="auto"/>
        <w:jc w:val="both"/>
        <w:rPr>
          <w:rFonts w:eastAsia="Cambria" w:cs="Arial"/>
          <w:szCs w:val="24"/>
          <w:lang w:bidi="en-US"/>
        </w:rPr>
      </w:pPr>
      <w:r w:rsidRPr="006144E2">
        <w:rPr>
          <w:rFonts w:eastAsia="Cambria" w:cs="Arial"/>
          <w:szCs w:val="24"/>
          <w:lang w:bidi="en-US"/>
        </w:rPr>
        <w:t xml:space="preserve">Voor nieuw geplaatste chemische verankering is de bereikbaarheid van het anker bij de controle een aannemingslast. </w:t>
      </w:r>
    </w:p>
    <w:p w14:paraId="5E48989D" w14:textId="77777777" w:rsidR="007F2EB3" w:rsidRPr="006144E2" w:rsidRDefault="007F2EB3" w:rsidP="007F2EB3">
      <w:pPr>
        <w:spacing w:after="0" w:line="240" w:lineRule="auto"/>
        <w:jc w:val="both"/>
        <w:rPr>
          <w:rFonts w:eastAsia="Cambria" w:cs="Arial"/>
          <w:szCs w:val="24"/>
          <w:lang w:bidi="en-US"/>
        </w:rPr>
      </w:pPr>
    </w:p>
    <w:p w14:paraId="2213B56D" w14:textId="77777777" w:rsidR="007F2EB3" w:rsidRPr="006144E2" w:rsidRDefault="007F2EB3" w:rsidP="007F2EB3">
      <w:pPr>
        <w:spacing w:after="0" w:line="240" w:lineRule="auto"/>
        <w:jc w:val="both"/>
        <w:rPr>
          <w:rFonts w:eastAsia="Cambria" w:cs="Arial"/>
          <w:szCs w:val="24"/>
          <w:lang w:bidi="en-US"/>
        </w:rPr>
      </w:pPr>
      <w:r w:rsidRPr="006144E2">
        <w:rPr>
          <w:rFonts w:eastAsia="Cambria" w:cs="Arial"/>
          <w:szCs w:val="24"/>
          <w:lang w:bidi="en-US"/>
        </w:rPr>
        <w:t>De proef gebeurt na het verstrijken van de uithardingstijd van de injectiemortel en voor het monteren van het constructie-element.</w:t>
      </w:r>
    </w:p>
    <w:p w14:paraId="6923C9C6" w14:textId="77777777" w:rsidR="007F2EB3" w:rsidRPr="006144E2" w:rsidRDefault="007F2EB3" w:rsidP="007F2EB3">
      <w:pPr>
        <w:spacing w:after="0" w:line="240" w:lineRule="auto"/>
        <w:jc w:val="both"/>
        <w:rPr>
          <w:rFonts w:eastAsia="Cambria" w:cs="Arial"/>
          <w:szCs w:val="24"/>
          <w:lang w:bidi="en-US"/>
        </w:rPr>
      </w:pPr>
    </w:p>
    <w:p w14:paraId="1D008D18" w14:textId="77777777" w:rsidR="007F2EB3" w:rsidRPr="006144E2" w:rsidRDefault="007F2EB3" w:rsidP="007F2EB3">
      <w:pPr>
        <w:spacing w:after="0" w:line="240" w:lineRule="auto"/>
        <w:jc w:val="both"/>
        <w:rPr>
          <w:rFonts w:eastAsia="Cambria" w:cs="Arial"/>
          <w:szCs w:val="24"/>
          <w:lang w:bidi="en-US"/>
        </w:rPr>
      </w:pPr>
      <w:r w:rsidRPr="006144E2">
        <w:rPr>
          <w:rFonts w:eastAsia="Cambria" w:cs="Arial"/>
          <w:szCs w:val="24"/>
          <w:lang w:bidi="en-US"/>
        </w:rPr>
        <w:t xml:space="preserve">De proef gebeurt als volgt: </w:t>
      </w:r>
    </w:p>
    <w:p w14:paraId="3931953B" w14:textId="77777777" w:rsidR="007F2EB3" w:rsidRPr="006144E2" w:rsidRDefault="007F2EB3" w:rsidP="007F2EB3">
      <w:pPr>
        <w:spacing w:after="0" w:line="240" w:lineRule="auto"/>
        <w:jc w:val="both"/>
        <w:rPr>
          <w:rFonts w:eastAsia="Cambria" w:cs="Arial"/>
          <w:szCs w:val="24"/>
          <w:lang w:bidi="en-US"/>
        </w:rPr>
      </w:pPr>
      <w:r w:rsidRPr="006144E2">
        <w:rPr>
          <w:rFonts w:eastAsia="Cambria" w:cs="Arial"/>
          <w:szCs w:val="24"/>
          <w:lang w:bidi="en-US"/>
        </w:rPr>
        <w:t xml:space="preserve">Er dient gedurende 2 minuten een trekkracht in de lengteas van de verankeringsbout uitgeoefend te worden. De proefkracht bedraagt 1,25 x de berekende trekkracht bij de meest nadelige belasting in gebruiksgrenstoestand (GGT). </w:t>
      </w:r>
    </w:p>
    <w:p w14:paraId="3E36C529" w14:textId="77777777" w:rsidR="007F2EB3" w:rsidRPr="006144E2" w:rsidRDefault="007F2EB3" w:rsidP="007F2EB3">
      <w:pPr>
        <w:spacing w:after="0" w:line="240" w:lineRule="auto"/>
        <w:jc w:val="both"/>
        <w:rPr>
          <w:rFonts w:eastAsia="Cambria" w:cs="Arial"/>
          <w:szCs w:val="24"/>
          <w:lang w:bidi="en-US"/>
        </w:rPr>
      </w:pPr>
    </w:p>
    <w:p w14:paraId="56368FBC" w14:textId="77777777" w:rsidR="007F2EB3" w:rsidRPr="006144E2" w:rsidRDefault="007F2EB3" w:rsidP="007F2EB3">
      <w:pPr>
        <w:spacing w:after="0" w:line="240" w:lineRule="auto"/>
        <w:jc w:val="both"/>
        <w:rPr>
          <w:rFonts w:eastAsia="Cambria" w:cs="Arial"/>
          <w:szCs w:val="24"/>
          <w:lang w:bidi="en-US"/>
        </w:rPr>
      </w:pPr>
      <w:r w:rsidRPr="006144E2">
        <w:rPr>
          <w:rFonts w:eastAsia="Cambria" w:cs="Arial"/>
          <w:szCs w:val="24"/>
          <w:lang w:bidi="en-US"/>
        </w:rPr>
        <w:t>De toegelaten proefbelasting wordt gewaarborgd door de leveranciers van de kunstharsen en de verankeringsbouten.</w:t>
      </w:r>
    </w:p>
    <w:p w14:paraId="0634F0F9" w14:textId="77777777" w:rsidR="007F2EB3" w:rsidRPr="006144E2" w:rsidRDefault="007F2EB3" w:rsidP="007F2EB3">
      <w:pPr>
        <w:spacing w:after="0" w:line="240" w:lineRule="auto"/>
        <w:jc w:val="both"/>
        <w:rPr>
          <w:rFonts w:eastAsia="Cambria" w:cs="Arial"/>
          <w:szCs w:val="24"/>
          <w:lang w:bidi="en-US"/>
        </w:rPr>
      </w:pPr>
    </w:p>
    <w:p w14:paraId="380D337C" w14:textId="22329A90" w:rsidR="007F2EB3" w:rsidRDefault="007F2EB3" w:rsidP="007F2EB3">
      <w:pPr>
        <w:spacing w:after="0" w:line="240" w:lineRule="auto"/>
        <w:jc w:val="both"/>
        <w:rPr>
          <w:rFonts w:eastAsia="Cambria" w:cs="Arial"/>
          <w:szCs w:val="24"/>
          <w:lang w:bidi="en-US"/>
        </w:rPr>
      </w:pPr>
      <w:r w:rsidRPr="006144E2">
        <w:rPr>
          <w:rFonts w:eastAsia="Cambria" w:cs="Arial"/>
          <w:szCs w:val="24"/>
          <w:lang w:bidi="en-US"/>
        </w:rPr>
        <w:t>De proef is geslaagd indien</w:t>
      </w:r>
      <w:r w:rsidR="00FF4EBA">
        <w:rPr>
          <w:rFonts w:eastAsia="Cambria" w:cs="Arial"/>
          <w:szCs w:val="24"/>
          <w:lang w:bidi="en-US"/>
        </w:rPr>
        <w:t xml:space="preserve"> </w:t>
      </w:r>
      <w:r w:rsidRPr="006144E2">
        <w:rPr>
          <w:rFonts w:eastAsia="Cambria" w:cs="Arial"/>
          <w:szCs w:val="24"/>
          <w:lang w:bidi="en-US"/>
        </w:rPr>
        <w:t>:</w:t>
      </w:r>
    </w:p>
    <w:p w14:paraId="0A605DD6" w14:textId="77777777" w:rsidR="00FF4EBA" w:rsidRPr="006144E2" w:rsidRDefault="00FF4EBA" w:rsidP="007F2EB3">
      <w:pPr>
        <w:spacing w:after="0" w:line="240" w:lineRule="auto"/>
        <w:jc w:val="both"/>
        <w:rPr>
          <w:rFonts w:eastAsia="Cambria" w:cs="Arial"/>
          <w:szCs w:val="24"/>
          <w:lang w:bidi="en-US"/>
        </w:rPr>
      </w:pPr>
    </w:p>
    <w:p w14:paraId="6D7CEA45" w14:textId="77777777" w:rsidR="007F2EB3" w:rsidRPr="006144E2" w:rsidRDefault="007F2EB3" w:rsidP="00D8794E">
      <w:pPr>
        <w:numPr>
          <w:ilvl w:val="0"/>
          <w:numId w:val="52"/>
        </w:numPr>
        <w:spacing w:after="0" w:line="240" w:lineRule="auto"/>
        <w:ind w:left="567" w:hanging="426"/>
        <w:jc w:val="both"/>
        <w:rPr>
          <w:rFonts w:eastAsia="Cambria" w:cs="Arial"/>
          <w:szCs w:val="24"/>
          <w:lang w:bidi="en-US"/>
        </w:rPr>
      </w:pPr>
      <w:r w:rsidRPr="006144E2">
        <w:rPr>
          <w:rFonts w:eastAsia="Cambria" w:cs="Arial"/>
          <w:szCs w:val="24"/>
          <w:lang w:bidi="en-US"/>
        </w:rPr>
        <w:t>Geen scheurtjes in het beton worden vastgesteld.</w:t>
      </w:r>
    </w:p>
    <w:p w14:paraId="6C344B2E" w14:textId="2DFC84DA" w:rsidR="007F2EB3" w:rsidRPr="006144E2" w:rsidRDefault="007F2EB3" w:rsidP="00D8794E">
      <w:pPr>
        <w:numPr>
          <w:ilvl w:val="0"/>
          <w:numId w:val="52"/>
        </w:numPr>
        <w:spacing w:after="0" w:line="240" w:lineRule="auto"/>
        <w:ind w:left="567" w:hanging="426"/>
        <w:jc w:val="both"/>
        <w:rPr>
          <w:rFonts w:eastAsia="Cambria" w:cs="Arial"/>
          <w:szCs w:val="24"/>
          <w:lang w:bidi="en-US"/>
        </w:rPr>
      </w:pPr>
      <w:r w:rsidRPr="006144E2">
        <w:rPr>
          <w:rFonts w:eastAsia="Cambria" w:cs="Arial"/>
          <w:szCs w:val="24"/>
          <w:lang w:bidi="en-US"/>
        </w:rPr>
        <w:t>Er geen drukdaling van de trekbelasting optreedt gedurende 2 minuten.</w:t>
      </w:r>
    </w:p>
    <w:p w14:paraId="2D351621" w14:textId="77777777" w:rsidR="007F2EB3" w:rsidRPr="006144E2" w:rsidRDefault="007F2EB3" w:rsidP="00D8794E">
      <w:pPr>
        <w:numPr>
          <w:ilvl w:val="0"/>
          <w:numId w:val="52"/>
        </w:numPr>
        <w:spacing w:after="0" w:line="240" w:lineRule="auto"/>
        <w:ind w:left="567" w:hanging="426"/>
        <w:jc w:val="both"/>
        <w:rPr>
          <w:rFonts w:eastAsia="Cambria" w:cs="Arial"/>
          <w:szCs w:val="24"/>
          <w:lang w:bidi="en-US"/>
        </w:rPr>
      </w:pPr>
      <w:r w:rsidRPr="006144E2">
        <w:rPr>
          <w:rFonts w:eastAsia="Cambria" w:cs="Arial"/>
          <w:szCs w:val="24"/>
          <w:lang w:bidi="en-US"/>
        </w:rPr>
        <w:t>De draadstang geen permanente verplaatsing vertoont ten opzichte van het betonoppervlak waarop de testapparatuur is geplaatst.</w:t>
      </w:r>
    </w:p>
    <w:p w14:paraId="48A1E6F6" w14:textId="77777777" w:rsidR="00A36C34" w:rsidRPr="006144E2" w:rsidRDefault="00A36C34" w:rsidP="00A36C34">
      <w:pPr>
        <w:spacing w:after="0" w:line="240" w:lineRule="auto"/>
        <w:ind w:left="567"/>
        <w:jc w:val="both"/>
        <w:rPr>
          <w:rFonts w:eastAsia="Cambria" w:cs="Arial"/>
          <w:szCs w:val="24"/>
          <w:lang w:bidi="en-US"/>
        </w:rPr>
      </w:pPr>
    </w:p>
    <w:p w14:paraId="689EB18C" w14:textId="77777777" w:rsidR="007F2EB3" w:rsidRPr="006144E2" w:rsidRDefault="007F2EB3" w:rsidP="007F2EB3">
      <w:pPr>
        <w:spacing w:after="200"/>
        <w:rPr>
          <w:rFonts w:eastAsia="Times New Roman" w:cs="Times New Roman"/>
          <w:lang w:bidi="en-US"/>
        </w:rPr>
      </w:pPr>
    </w:p>
    <w:p w14:paraId="2B0E4597" w14:textId="19EDF330" w:rsidR="007F2EB3" w:rsidRPr="006144E2" w:rsidRDefault="000E1382" w:rsidP="000E1382">
      <w:pPr>
        <w:pStyle w:val="Kop2"/>
        <w:rPr>
          <w:lang w:bidi="en-US"/>
        </w:rPr>
      </w:pPr>
      <w:bookmarkStart w:id="191" w:name="_Toc33427037"/>
      <w:bookmarkStart w:id="192" w:name="_Toc33692518"/>
      <w:r w:rsidRPr="006144E2">
        <w:rPr>
          <w:lang w:bidi="en-US"/>
        </w:rPr>
        <w:t xml:space="preserve">0.21. </w:t>
      </w:r>
      <w:r w:rsidR="007F2EB3" w:rsidRPr="006144E2">
        <w:rPr>
          <w:lang w:bidi="en-US"/>
        </w:rPr>
        <w:t>Meetcode</w:t>
      </w:r>
      <w:bookmarkEnd w:id="191"/>
      <w:bookmarkEnd w:id="192"/>
    </w:p>
    <w:p w14:paraId="5D9083C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prijs van mechanische uitrusting omvat voor iedere post in de meetstaat:</w:t>
      </w:r>
    </w:p>
    <w:p w14:paraId="0C1B4B0C"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het opmaken van een verzorgde nota ter goedkeuring (incl. technische fiche, karakteristieke curves, rekennota's en opstellingstekeningen)</w:t>
      </w:r>
    </w:p>
    <w:p w14:paraId="0E1ACD3A"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de keuringen in de werkplaatsen van de constructeur (indien van toepassing)</w:t>
      </w:r>
    </w:p>
    <w:p w14:paraId="353FD096"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het leveren en monteren van desbetreffende uitrusting, inclusief:</w:t>
      </w:r>
    </w:p>
    <w:p w14:paraId="6C31CBE7"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alle toebehoren zoals vermeld in het bestek</w:t>
      </w:r>
    </w:p>
    <w:p w14:paraId="4D684CB6"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alle steun- en montagestructuren inclusief oppervlaktebescherming</w:t>
      </w:r>
    </w:p>
    <w:p w14:paraId="3553BC4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alle nodige veiligheidsvoorzieningen</w:t>
      </w:r>
    </w:p>
    <w:p w14:paraId="6869F728"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de tijdelijke beschermingen op de werf na montage</w:t>
      </w:r>
    </w:p>
    <w:p w14:paraId="443BA8CD"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de eerste olievulling (indien van toepassing).</w:t>
      </w:r>
    </w:p>
    <w:p w14:paraId="3FC7903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t>het stellen van de in te storten bouten, schroefhulzen, verankeringen, alsmede het</w:t>
      </w:r>
      <w:r w:rsidRPr="006144E2">
        <w:rPr>
          <w:rFonts w:eastAsia="Times New Roman" w:cs="Times New Roman"/>
          <w:lang w:bidi="en-US"/>
        </w:rPr>
        <w:t xml:space="preserve"> maken en vullen van sparingen wordt door de aannemer tijdig voorzien, en is begrepen in de eenheidsprijzen</w:t>
      </w:r>
    </w:p>
    <w:p w14:paraId="65F3B231"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alle nodige mantelbuizen, bevestigingsmiddelen voor het verbinden en bevestigen van de constructies, alsmede alle bevestigingsmiddelen voor het verankeren van de constructiedelen aan beton en/of metselwerk, ook deze die nodig blijken tijdens de montage. Alle materialen en werkzaamheden die worden beschreven en die niet expliciet zijn opgenomen in de opmeting, worden ondersteld te zijn begrepen in de eenheidsprijzen.</w:t>
      </w:r>
    </w:p>
    <w:p w14:paraId="5107EE72" w14:textId="4185DA83"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het waterdicht</w:t>
      </w:r>
      <w:r w:rsidR="00FF4EBA">
        <w:rPr>
          <w:rFonts w:eastAsia="Times New Roman" w:cs="Arial"/>
          <w:lang w:bidi="en-US"/>
        </w:rPr>
        <w:t xml:space="preserve"> </w:t>
      </w:r>
      <w:r w:rsidRPr="006144E2">
        <w:rPr>
          <w:rFonts w:eastAsia="Times New Roman" w:cs="Arial"/>
          <w:lang w:bidi="en-US"/>
        </w:rPr>
        <w:t>maken van de doorgangen. Voor de doorgangen naar de schakelkasten moet dit gebeuren met waterdichte wartels.</w:t>
      </w:r>
    </w:p>
    <w:p w14:paraId="385373CA"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het reinigen of spoelen en afstellen voor indienststelling</w:t>
      </w:r>
    </w:p>
    <w:p w14:paraId="748DE73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t>proeven tij</w:t>
      </w:r>
      <w:r w:rsidRPr="006144E2">
        <w:rPr>
          <w:rFonts w:eastAsia="Times New Roman" w:cs="Times New Roman"/>
          <w:lang w:bidi="en-US"/>
        </w:rPr>
        <w:t>dens uitvoering (indien van toepassing).</w:t>
      </w:r>
    </w:p>
    <w:p w14:paraId="58974384" w14:textId="77777777" w:rsidR="000E1382" w:rsidRPr="006144E2" w:rsidRDefault="000E1382" w:rsidP="000E1382">
      <w:pPr>
        <w:spacing w:after="200"/>
        <w:ind w:left="720"/>
        <w:contextualSpacing/>
        <w:rPr>
          <w:rFonts w:eastAsia="Times New Roman" w:cs="Times New Roman"/>
          <w:lang w:bidi="en-US"/>
        </w:rPr>
      </w:pPr>
    </w:p>
    <w:p w14:paraId="02EB48B4" w14:textId="77777777" w:rsidR="007F2EB3" w:rsidRDefault="007F2EB3" w:rsidP="007F2EB3">
      <w:pPr>
        <w:spacing w:after="200"/>
        <w:rPr>
          <w:rFonts w:eastAsia="Times New Roman" w:cs="Times New Roman"/>
          <w:lang w:bidi="en-US"/>
        </w:rPr>
      </w:pPr>
      <w:r w:rsidRPr="006144E2">
        <w:rPr>
          <w:rFonts w:eastAsia="Times New Roman" w:cs="Times New Roman"/>
          <w:lang w:bidi="en-US"/>
        </w:rPr>
        <w:lastRenderedPageBreak/>
        <w:t>Alle in deze aanneming verwerkte materialen zijn nieuw en door de aannemer te leveren.</w:t>
      </w:r>
    </w:p>
    <w:p w14:paraId="4A246360" w14:textId="77777777" w:rsidR="00175609" w:rsidRPr="00131C41" w:rsidRDefault="00175609" w:rsidP="00175609">
      <w:pPr>
        <w:spacing w:after="0" w:line="240" w:lineRule="auto"/>
        <w:jc w:val="both"/>
        <w:rPr>
          <w:rFonts w:eastAsia="Times New Roman" w:cstheme="minorHAnsi"/>
          <w:lang w:val="nl-NL" w:eastAsia="nl-NL"/>
        </w:rPr>
      </w:pPr>
      <w:r w:rsidRPr="00131C41">
        <w:rPr>
          <w:rFonts w:eastAsia="Times New Roman" w:cstheme="minorHAnsi"/>
          <w:lang w:val="nl-NL" w:eastAsia="nl-NL"/>
        </w:rPr>
        <w:t>Het ondergieten van toestellen en onderdelen is te voorzien door de opdrachtnemer EM en is niet voorzien door de opdrachtnemer BK. De kostprijs hiervan is vervat in de prijs van het toestel/onderdeel.</w:t>
      </w:r>
    </w:p>
    <w:p w14:paraId="377A8B8F" w14:textId="77777777" w:rsidR="00175609" w:rsidRPr="006144E2" w:rsidRDefault="00175609" w:rsidP="007F2EB3">
      <w:pPr>
        <w:spacing w:after="200"/>
        <w:rPr>
          <w:rFonts w:eastAsia="Times New Roman" w:cs="Times New Roman"/>
          <w:lang w:bidi="en-US"/>
        </w:rPr>
        <w:sectPr w:rsidR="00175609" w:rsidRPr="006144E2" w:rsidSect="00CB5A9F">
          <w:headerReference w:type="default" r:id="rId17"/>
          <w:pgSz w:w="12240" w:h="15840"/>
          <w:pgMar w:top="1417" w:right="1417" w:bottom="1417" w:left="1417" w:header="708" w:footer="708" w:gutter="0"/>
          <w:cols w:space="708"/>
          <w:docGrid w:linePitch="360"/>
        </w:sectPr>
      </w:pPr>
    </w:p>
    <w:p w14:paraId="34DABCFF" w14:textId="3E05F8F1" w:rsidR="001B23A6" w:rsidRPr="006144E2" w:rsidRDefault="000E1382" w:rsidP="000E1382">
      <w:pPr>
        <w:pStyle w:val="Kop1"/>
        <w:rPr>
          <w:rFonts w:eastAsia="Times New Roman"/>
          <w:lang w:bidi="en-US"/>
        </w:rPr>
      </w:pPr>
      <w:bookmarkStart w:id="193" w:name="_Toc33427038"/>
      <w:bookmarkStart w:id="194" w:name="_Toc33692519"/>
      <w:r w:rsidRPr="006144E2">
        <w:rPr>
          <w:rFonts w:eastAsia="Times New Roman"/>
          <w:lang w:bidi="en-US"/>
        </w:rPr>
        <w:lastRenderedPageBreak/>
        <w:t xml:space="preserve">1. </w:t>
      </w:r>
      <w:r w:rsidR="007F2EB3" w:rsidRPr="006144E2">
        <w:rPr>
          <w:rFonts w:eastAsia="Times New Roman"/>
          <w:lang w:bidi="en-US"/>
        </w:rPr>
        <w:t>Turbomachines</w:t>
      </w:r>
      <w:bookmarkEnd w:id="193"/>
      <w:bookmarkEnd w:id="194"/>
    </w:p>
    <w:p w14:paraId="10AD353A" w14:textId="77777777" w:rsidR="007F2EB3" w:rsidRPr="006144E2" w:rsidRDefault="007F2EB3" w:rsidP="007F2EB3">
      <w:pPr>
        <w:spacing w:after="200"/>
        <w:rPr>
          <w:rFonts w:eastAsia="Times New Roman" w:cs="Times New Roman"/>
          <w:b/>
          <w:lang w:bidi="en-US"/>
        </w:rPr>
      </w:pPr>
    </w:p>
    <w:p w14:paraId="5FDFA2EC"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Normen</w:t>
      </w:r>
    </w:p>
    <w:p w14:paraId="217A220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DIN 24960</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Dichtingen</w:t>
      </w:r>
    </w:p>
    <w:p w14:paraId="6579699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12756 (2001)</w:t>
      </w:r>
      <w:r w:rsidRPr="006144E2">
        <w:rPr>
          <w:rFonts w:eastAsia="Times New Roman" w:cs="Times New Roman"/>
          <w:lang w:bidi="en-US"/>
        </w:rPr>
        <w:tab/>
        <w:t xml:space="preserve">Mechanische afdichtingen - Hoofdafmetingen, aanduiding 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materiaalcodering</w:t>
      </w:r>
    </w:p>
    <w:p w14:paraId="5AEC0917" w14:textId="77777777" w:rsidR="003610E3" w:rsidRPr="006144E2" w:rsidRDefault="003610E3" w:rsidP="007F2EB3">
      <w:pPr>
        <w:spacing w:after="200"/>
        <w:rPr>
          <w:rFonts w:eastAsia="Times New Roman" w:cs="Times New Roman"/>
          <w:lang w:bidi="en-US"/>
        </w:rPr>
      </w:pPr>
    </w:p>
    <w:p w14:paraId="7DD5E03C" w14:textId="38EFBF3E" w:rsidR="007F2EB3" w:rsidRPr="006144E2" w:rsidRDefault="001B3F29" w:rsidP="001B3F29">
      <w:pPr>
        <w:pStyle w:val="Kop2"/>
        <w:rPr>
          <w:lang w:bidi="en-US"/>
        </w:rPr>
      </w:pPr>
      <w:bookmarkStart w:id="195" w:name="_Toc33427039"/>
      <w:bookmarkStart w:id="196" w:name="_Toc33692520"/>
      <w:r w:rsidRPr="006144E2">
        <w:rPr>
          <w:lang w:bidi="en-US"/>
        </w:rPr>
        <w:t xml:space="preserve">1.0. </w:t>
      </w:r>
      <w:r w:rsidR="007F2EB3" w:rsidRPr="006144E2">
        <w:rPr>
          <w:lang w:bidi="en-US"/>
        </w:rPr>
        <w:t>Algemeenheden</w:t>
      </w:r>
      <w:bookmarkEnd w:id="195"/>
      <w:bookmarkEnd w:id="196"/>
    </w:p>
    <w:p w14:paraId="28093998" w14:textId="397564F9" w:rsidR="006D72A3" w:rsidRPr="006144E2" w:rsidRDefault="001B3F29" w:rsidP="00FC10D6">
      <w:pPr>
        <w:pStyle w:val="Kop3"/>
        <w:rPr>
          <w:lang w:bidi="en-US"/>
        </w:rPr>
      </w:pPr>
      <w:bookmarkStart w:id="197" w:name="_Toc33427040"/>
      <w:bookmarkStart w:id="198" w:name="_Toc33692521"/>
      <w:r w:rsidRPr="006144E2">
        <w:rPr>
          <w:lang w:bidi="en-US"/>
        </w:rPr>
        <w:t xml:space="preserve">1.0.1. </w:t>
      </w:r>
      <w:bookmarkEnd w:id="197"/>
      <w:r w:rsidR="001263D6">
        <w:t>Bedrijfsvoorwaarden</w:t>
      </w:r>
      <w:bookmarkEnd w:id="198"/>
    </w:p>
    <w:p w14:paraId="0827E1E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Elke turbomachine moet storingsvrij kunnen werken over haar volledig werkingsgebied (bij pompen betekent dit tussen het laagste afslagpeil en de hoogst mogelijke voorkomende waterstand in de natte kelder) binnen de installatie waarop ze is opgesteld. </w:t>
      </w:r>
    </w:p>
    <w:p w14:paraId="7D11AD82" w14:textId="70BE138A" w:rsidR="007F2EB3" w:rsidRDefault="007F2EB3" w:rsidP="007F2EB3">
      <w:pPr>
        <w:spacing w:after="200"/>
        <w:rPr>
          <w:rFonts w:eastAsia="Times New Roman" w:cs="Times New Roman"/>
          <w:lang w:bidi="en-US"/>
        </w:rPr>
      </w:pPr>
      <w:r w:rsidRPr="006144E2">
        <w:rPr>
          <w:rFonts w:eastAsia="Times New Roman" w:cs="Times New Roman"/>
          <w:lang w:bidi="en-US"/>
        </w:rPr>
        <w:t>Alle onderdelen van de turbomachine en de motor moeten aangepast zijn voor gebruik in het Milieu waarin ze worden toegepast.</w:t>
      </w:r>
    </w:p>
    <w:p w14:paraId="4B393E66" w14:textId="77777777" w:rsidR="001263D6" w:rsidRPr="006144E2" w:rsidRDefault="001263D6" w:rsidP="007F2EB3">
      <w:pPr>
        <w:spacing w:after="200"/>
        <w:rPr>
          <w:rFonts w:eastAsia="Times New Roman" w:cs="Times New Roman"/>
          <w:lang w:bidi="en-US"/>
        </w:rPr>
      </w:pPr>
    </w:p>
    <w:p w14:paraId="2A3A5195" w14:textId="16EAB9E8" w:rsidR="007F2EB3" w:rsidRPr="006144E2" w:rsidRDefault="001B3F29" w:rsidP="00FC10D6">
      <w:pPr>
        <w:pStyle w:val="Kop3"/>
        <w:rPr>
          <w:lang w:bidi="en-US"/>
        </w:rPr>
      </w:pPr>
      <w:bookmarkStart w:id="199" w:name="_Toc33427041"/>
      <w:bookmarkStart w:id="200" w:name="_Toc33692522"/>
      <w:r w:rsidRPr="006144E2">
        <w:rPr>
          <w:lang w:bidi="en-US"/>
        </w:rPr>
        <w:t xml:space="preserve">1.0.2. </w:t>
      </w:r>
      <w:r w:rsidR="007F2EB3" w:rsidRPr="006144E2">
        <w:t>Toerental</w:t>
      </w:r>
      <w:bookmarkEnd w:id="199"/>
      <w:bookmarkEnd w:id="200"/>
    </w:p>
    <w:p w14:paraId="1A5896A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maximale toerental van de rotoren van turbomachines wordt beperkt tot 1500 tpm tenzij anders vermeld in het bijzonder bestek.</w:t>
      </w:r>
    </w:p>
    <w:p w14:paraId="5397354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Uitzondering wordt gemaakt voor pompen die als bedrijfswaterpomp, boorbuispomp en lenspomp gebruikt worden, waar het toerental max. 3 000 tpm mag bedragen.</w:t>
      </w:r>
    </w:p>
    <w:p w14:paraId="6AE353E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motoren voldoen aan de bepalingen van 0.5. deel B. Uitzondering wordt gemaakt voor pompen die als bedrijfswaterpomp, boorbuispomp en lenspomp gebruikt worden: in tegenstelling tot paragraaf 0.5.3.5. bedraagt het maximale toerental voor deze pompen 3 000tpm.</w:t>
      </w:r>
    </w:p>
    <w:p w14:paraId="214F393E" w14:textId="77777777" w:rsidR="005F180B" w:rsidRPr="006144E2" w:rsidRDefault="005F180B" w:rsidP="007F2EB3">
      <w:pPr>
        <w:spacing w:after="200"/>
        <w:rPr>
          <w:rFonts w:eastAsia="Times New Roman" w:cs="Times New Roman"/>
          <w:lang w:bidi="en-US"/>
        </w:rPr>
      </w:pPr>
    </w:p>
    <w:p w14:paraId="2E17D6AF" w14:textId="20DE050F" w:rsidR="007F2EB3" w:rsidRPr="006144E2" w:rsidRDefault="00FC10D6" w:rsidP="00FC10D6">
      <w:pPr>
        <w:pStyle w:val="Kop3"/>
        <w:rPr>
          <w:lang w:bidi="en-US"/>
        </w:rPr>
      </w:pPr>
      <w:bookmarkStart w:id="201" w:name="_Toc33427042"/>
      <w:bookmarkStart w:id="202" w:name="_Toc33692523"/>
      <w:r w:rsidRPr="006144E2">
        <w:rPr>
          <w:lang w:bidi="en-US"/>
        </w:rPr>
        <w:t xml:space="preserve">1.0.3. </w:t>
      </w:r>
      <w:r w:rsidR="007F2EB3" w:rsidRPr="006144E2">
        <w:rPr>
          <w:lang w:bidi="en-US"/>
        </w:rPr>
        <w:t>As</w:t>
      </w:r>
      <w:bookmarkEnd w:id="201"/>
      <w:bookmarkEnd w:id="202"/>
    </w:p>
    <w:p w14:paraId="6393CFEA" w14:textId="51F2E891"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Bij turbomachines in contact met vloeistoffen bestaan de assen uit hoogwaardig roestvast staal of uit chroomstaal. Indien de as uit chroomstaal bestaat moet deze hermetisch worden afgedicht </w:t>
      </w:r>
      <w:r w:rsidR="00FF4EBA" w:rsidRPr="006144E2">
        <w:rPr>
          <w:rFonts w:eastAsia="Times New Roman" w:cs="Times New Roman"/>
          <w:lang w:bidi="en-US"/>
        </w:rPr>
        <w:t>t.o.v.</w:t>
      </w:r>
      <w:r w:rsidRPr="006144E2">
        <w:rPr>
          <w:rFonts w:eastAsia="Times New Roman" w:cs="Times New Roman"/>
          <w:lang w:bidi="en-US"/>
        </w:rPr>
        <w:t xml:space="preserve"> het </w:t>
      </w:r>
      <w:r w:rsidR="00FF4EBA" w:rsidRPr="006144E2">
        <w:rPr>
          <w:rFonts w:eastAsia="Times New Roman" w:cs="Times New Roman"/>
          <w:lang w:bidi="en-US"/>
        </w:rPr>
        <w:t>fluïdum</w:t>
      </w:r>
      <w:r w:rsidRPr="006144E2">
        <w:rPr>
          <w:rFonts w:eastAsia="Times New Roman" w:cs="Times New Roman"/>
          <w:lang w:bidi="en-US"/>
        </w:rPr>
        <w:t>.</w:t>
      </w:r>
    </w:p>
    <w:p w14:paraId="389C23C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afvalwaterpompen moeten waaier-asverbindingen als volgt worden uitgevoerd :</w:t>
      </w:r>
    </w:p>
    <w:p w14:paraId="5914F549" w14:textId="5FFC931B" w:rsidR="007F2EB3" w:rsidRPr="006144E2" w:rsidRDefault="007F2EB3" w:rsidP="00D8794E">
      <w:pPr>
        <w:numPr>
          <w:ilvl w:val="0"/>
          <w:numId w:val="63"/>
        </w:numPr>
        <w:spacing w:after="200" w:line="240" w:lineRule="auto"/>
        <w:contextualSpacing/>
        <w:rPr>
          <w:rFonts w:eastAsia="Times New Roman" w:cs="Times New Roman"/>
          <w:lang w:bidi="en-US"/>
        </w:rPr>
      </w:pPr>
      <w:r w:rsidRPr="006144E2">
        <w:rPr>
          <w:rFonts w:eastAsia="Times New Roman" w:cs="Times New Roman"/>
          <w:lang w:bidi="en-US"/>
        </w:rPr>
        <w:t xml:space="preserve">Rechte as/naaf met spieverbinding – de verbinding geschiedt </w:t>
      </w:r>
      <w:r w:rsidR="00FF4EBA" w:rsidRPr="006144E2">
        <w:rPr>
          <w:rFonts w:eastAsia="Times New Roman" w:cs="Times New Roman"/>
          <w:lang w:bidi="en-US"/>
        </w:rPr>
        <w:t>d.m.v.</w:t>
      </w:r>
      <w:r w:rsidRPr="006144E2">
        <w:rPr>
          <w:rFonts w:eastAsia="Times New Roman" w:cs="Times New Roman"/>
          <w:lang w:bidi="en-US"/>
        </w:rPr>
        <w:t xml:space="preserve"> een lichte perspassing.  Een zuiver glijdende passing is niet toegelaten.</w:t>
      </w:r>
    </w:p>
    <w:p w14:paraId="1412DE9E" w14:textId="77777777" w:rsidR="007F2EB3" w:rsidRPr="006144E2" w:rsidRDefault="007F2EB3" w:rsidP="00D8794E">
      <w:pPr>
        <w:numPr>
          <w:ilvl w:val="0"/>
          <w:numId w:val="63"/>
        </w:numPr>
        <w:spacing w:after="200" w:line="240" w:lineRule="auto"/>
        <w:contextualSpacing/>
        <w:rPr>
          <w:rFonts w:eastAsia="Times New Roman" w:cs="Times New Roman"/>
          <w:lang w:bidi="en-US"/>
        </w:rPr>
      </w:pPr>
      <w:r w:rsidRPr="006144E2">
        <w:rPr>
          <w:rFonts w:eastAsia="Times New Roman" w:cs="Times New Roman"/>
          <w:lang w:bidi="en-US"/>
        </w:rPr>
        <w:t>Conische as/naaf met spieverbinding</w:t>
      </w:r>
    </w:p>
    <w:p w14:paraId="32F318DC" w14:textId="741E58AA" w:rsidR="007F2EB3" w:rsidRPr="006144E2" w:rsidRDefault="007F2EB3" w:rsidP="00D8794E">
      <w:pPr>
        <w:numPr>
          <w:ilvl w:val="0"/>
          <w:numId w:val="63"/>
        </w:numPr>
        <w:spacing w:after="200" w:line="240" w:lineRule="auto"/>
        <w:contextualSpacing/>
        <w:rPr>
          <w:rFonts w:eastAsia="Times New Roman" w:cs="Times New Roman"/>
          <w:lang w:bidi="en-US"/>
        </w:rPr>
      </w:pPr>
      <w:r w:rsidRPr="006144E2">
        <w:rPr>
          <w:rFonts w:eastAsia="Times New Roman" w:cs="Times New Roman"/>
          <w:lang w:bidi="en-US"/>
        </w:rPr>
        <w:lastRenderedPageBreak/>
        <w:t xml:space="preserve">Rechte as/naaf verbinding </w:t>
      </w:r>
      <w:r w:rsidR="00FF4EBA" w:rsidRPr="006144E2">
        <w:rPr>
          <w:rFonts w:eastAsia="Times New Roman" w:cs="Times New Roman"/>
          <w:lang w:bidi="en-US"/>
        </w:rPr>
        <w:t>d.m.v.</w:t>
      </w:r>
      <w:r w:rsidRPr="006144E2">
        <w:rPr>
          <w:rFonts w:eastAsia="Times New Roman" w:cs="Times New Roman"/>
          <w:lang w:bidi="en-US"/>
        </w:rPr>
        <w:t xml:space="preserve"> een conische spanbus </w:t>
      </w:r>
    </w:p>
    <w:p w14:paraId="330D7202" w14:textId="77777777" w:rsidR="007F2EB3" w:rsidRPr="006144E2" w:rsidRDefault="007F2EB3" w:rsidP="007F2EB3">
      <w:pPr>
        <w:spacing w:after="200"/>
        <w:rPr>
          <w:rFonts w:eastAsia="Times New Roman" w:cs="Times New Roman"/>
          <w:i/>
          <w:iCs/>
          <w:color w:val="009EE0"/>
          <w:spacing w:val="15"/>
          <w:sz w:val="24"/>
          <w:lang w:bidi="en-US"/>
        </w:rPr>
      </w:pPr>
      <w:r w:rsidRPr="006144E2">
        <w:rPr>
          <w:rFonts w:eastAsia="Times New Roman" w:cs="Times New Roman"/>
          <w:lang w:bidi="en-US"/>
        </w:rPr>
        <w:t>De waaierborgbout dient altijd mechanisch geborgd tegen loskomen (nordlock of gelijkwaardig systeem).</w:t>
      </w:r>
    </w:p>
    <w:p w14:paraId="25DB9883" w14:textId="77777777" w:rsidR="007F2EB3" w:rsidRPr="006144E2" w:rsidRDefault="007F2EB3" w:rsidP="007F2EB3">
      <w:pPr>
        <w:spacing w:after="200"/>
        <w:rPr>
          <w:rFonts w:eastAsia="Times New Roman" w:cs="Times New Roman"/>
          <w:strike/>
          <w:lang w:bidi="en-US"/>
        </w:rPr>
      </w:pPr>
    </w:p>
    <w:p w14:paraId="74768EA3" w14:textId="0074E319" w:rsidR="007F2EB3" w:rsidRPr="006144E2" w:rsidRDefault="00FC10D6" w:rsidP="00FC10D6">
      <w:pPr>
        <w:pStyle w:val="Kop3"/>
        <w:rPr>
          <w:lang w:bidi="en-US"/>
        </w:rPr>
      </w:pPr>
      <w:bookmarkStart w:id="203" w:name="_Toc33427043"/>
      <w:bookmarkStart w:id="204" w:name="_Toc33692524"/>
      <w:r w:rsidRPr="006144E2">
        <w:rPr>
          <w:lang w:bidi="en-US"/>
        </w:rPr>
        <w:t xml:space="preserve">1.0.4. </w:t>
      </w:r>
      <w:r w:rsidR="007F2EB3" w:rsidRPr="006144E2">
        <w:rPr>
          <w:lang w:bidi="en-US"/>
        </w:rPr>
        <w:t>Dichtingen bij gedompelde turbomachines</w:t>
      </w:r>
      <w:bookmarkEnd w:id="203"/>
      <w:bookmarkEnd w:id="204"/>
    </w:p>
    <w:p w14:paraId="034AF423" w14:textId="77777777" w:rsidR="007F2EB3" w:rsidRPr="006144E2" w:rsidRDefault="007F2EB3" w:rsidP="007F2EB3">
      <w:pPr>
        <w:keepNext/>
        <w:spacing w:after="200"/>
        <w:rPr>
          <w:rFonts w:eastAsia="Times New Roman" w:cs="Times New Roman"/>
          <w:strike/>
          <w:lang w:bidi="en-US"/>
        </w:rPr>
      </w:pPr>
      <w:r w:rsidRPr="006144E2">
        <w:rPr>
          <w:rFonts w:eastAsia="Times New Roman" w:cs="Times New Roman"/>
          <w:lang w:bidi="en-US"/>
        </w:rPr>
        <w:t xml:space="preserve">Bij direct aangedreven gedompelde turbomachines moeten twee dichtingen voorzien worden tussen waaier of propeller en de motor of tandwielkast.  </w:t>
      </w:r>
    </w:p>
    <w:p w14:paraId="6D848BF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onderdelen van de dichting zijn bestand tegen het fluïdum dat wordt verpompt.</w:t>
      </w:r>
    </w:p>
    <w:p w14:paraId="10FBB911" w14:textId="6A2CCFD9"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Tussen beide dichtingen bevindt zich een spervloeistof waarmee de dichtingen worden gekoeld en gesmeerd.  De spervloeistof moet via aanwezige inspectieschroeven kunnen worden </w:t>
      </w:r>
      <w:r w:rsidR="00FF4EBA" w:rsidRPr="006144E2">
        <w:rPr>
          <w:rFonts w:eastAsia="Times New Roman" w:cs="Times New Roman"/>
          <w:lang w:bidi="en-US"/>
        </w:rPr>
        <w:t>geïnspecteerd</w:t>
      </w:r>
      <w:r w:rsidRPr="006144E2">
        <w:rPr>
          <w:rFonts w:eastAsia="Times New Roman" w:cs="Times New Roman"/>
          <w:lang w:bidi="en-US"/>
        </w:rPr>
        <w:t xml:space="preserve"> en desgevallend vervangen. De uitvoering van deze roterende asafdichtingen wordt </w:t>
      </w:r>
      <w:r w:rsidR="00FF4EBA" w:rsidRPr="006144E2">
        <w:rPr>
          <w:rFonts w:eastAsia="Times New Roman" w:cs="Times New Roman"/>
          <w:lang w:bidi="en-US"/>
        </w:rPr>
        <w:t>als volgt</w:t>
      </w:r>
      <w:r w:rsidRPr="006144E2">
        <w:rPr>
          <w:rFonts w:eastAsia="Times New Roman" w:cs="Times New Roman"/>
          <w:lang w:bidi="en-US"/>
        </w:rPr>
        <w:t xml:space="preserve"> uitgevoerd :</w:t>
      </w:r>
    </w:p>
    <w:p w14:paraId="23F77C4C" w14:textId="77777777" w:rsidR="007F2EB3" w:rsidRPr="006144E2" w:rsidRDefault="007F2EB3" w:rsidP="007F2EB3">
      <w:pPr>
        <w:widowControl w:val="0"/>
        <w:tabs>
          <w:tab w:val="left" w:pos="2160"/>
        </w:tabs>
        <w:overflowPunct w:val="0"/>
        <w:autoSpaceDE w:val="0"/>
        <w:autoSpaceDN w:val="0"/>
        <w:adjustRightInd w:val="0"/>
        <w:spacing w:after="0"/>
        <w:ind w:left="1440" w:hanging="1440"/>
        <w:textAlignment w:val="baseline"/>
        <w:rPr>
          <w:rFonts w:eastAsia="Times New Roman" w:cs="Arial"/>
          <w:sz w:val="24"/>
          <w:lang w:bidi="en-US"/>
        </w:rPr>
      </w:pPr>
    </w:p>
    <w:tbl>
      <w:tblPr>
        <w:tblW w:w="8755" w:type="dxa"/>
        <w:tblInd w:w="-113" w:type="dxa"/>
        <w:tblLayout w:type="fixed"/>
        <w:tblLook w:val="04A0" w:firstRow="1" w:lastRow="0" w:firstColumn="1" w:lastColumn="0" w:noHBand="0" w:noVBand="1"/>
      </w:tblPr>
      <w:tblGrid>
        <w:gridCol w:w="2203"/>
        <w:gridCol w:w="1307"/>
        <w:gridCol w:w="1134"/>
        <w:gridCol w:w="2127"/>
        <w:gridCol w:w="1984"/>
      </w:tblGrid>
      <w:tr w:rsidR="007F2EB3" w:rsidRPr="006144E2" w14:paraId="2B93CEBE" w14:textId="77777777" w:rsidTr="00CB5A9F">
        <w:trPr>
          <w:trHeight w:val="556"/>
        </w:trPr>
        <w:tc>
          <w:tcPr>
            <w:tcW w:w="2203" w:type="dxa"/>
          </w:tcPr>
          <w:p w14:paraId="68682F25" w14:textId="77777777" w:rsidR="007F2EB3" w:rsidRPr="006144E2" w:rsidRDefault="007F2EB3" w:rsidP="007F2EB3">
            <w:pPr>
              <w:widowControl w:val="0"/>
              <w:tabs>
                <w:tab w:val="left" w:pos="2160"/>
              </w:tabs>
              <w:overflowPunct w:val="0"/>
              <w:textAlignment w:val="baseline"/>
              <w:rPr>
                <w:rFonts w:ascii="Times New Roman" w:hAnsi="Times New Roman"/>
                <w:sz w:val="16"/>
                <w:szCs w:val="16"/>
                <w:lang w:eastAsia="nl-BE"/>
              </w:rPr>
            </w:pPr>
          </w:p>
        </w:tc>
        <w:tc>
          <w:tcPr>
            <w:tcW w:w="1307" w:type="dxa"/>
          </w:tcPr>
          <w:p w14:paraId="7FE59FD7" w14:textId="77777777" w:rsidR="007F2EB3" w:rsidRPr="006144E2" w:rsidRDefault="007F2EB3" w:rsidP="007F2EB3">
            <w:pPr>
              <w:widowControl w:val="0"/>
              <w:tabs>
                <w:tab w:val="left" w:pos="2160"/>
              </w:tabs>
              <w:overflowPunct w:val="0"/>
              <w:textAlignment w:val="baseline"/>
              <w:rPr>
                <w:rFonts w:ascii="Times New Roman" w:hAnsi="Times New Roman"/>
                <w:sz w:val="16"/>
                <w:szCs w:val="16"/>
                <w:lang w:eastAsia="nl-BE"/>
              </w:rPr>
            </w:pPr>
            <w:r w:rsidRPr="006144E2">
              <w:rPr>
                <w:rFonts w:ascii="Times New Roman" w:hAnsi="Times New Roman"/>
                <w:sz w:val="16"/>
                <w:szCs w:val="16"/>
                <w:lang w:eastAsia="nl-BE"/>
              </w:rPr>
              <w:t>Asafdichting mediumzijde</w:t>
            </w:r>
          </w:p>
        </w:tc>
        <w:tc>
          <w:tcPr>
            <w:tcW w:w="1134" w:type="dxa"/>
          </w:tcPr>
          <w:p w14:paraId="2731EF8C" w14:textId="77777777" w:rsidR="007F2EB3" w:rsidRPr="006144E2" w:rsidRDefault="007F2EB3" w:rsidP="007F2EB3">
            <w:pPr>
              <w:widowControl w:val="0"/>
              <w:tabs>
                <w:tab w:val="left" w:pos="2160"/>
              </w:tabs>
              <w:overflowPunct w:val="0"/>
              <w:textAlignment w:val="baseline"/>
              <w:rPr>
                <w:rFonts w:ascii="Times New Roman" w:hAnsi="Times New Roman"/>
                <w:sz w:val="16"/>
                <w:szCs w:val="16"/>
                <w:lang w:eastAsia="nl-BE"/>
              </w:rPr>
            </w:pPr>
            <w:r w:rsidRPr="006144E2">
              <w:rPr>
                <w:rFonts w:ascii="Times New Roman" w:hAnsi="Times New Roman"/>
                <w:sz w:val="16"/>
                <w:szCs w:val="16"/>
                <w:lang w:eastAsia="nl-BE"/>
              </w:rPr>
              <w:t>Materiaal</w:t>
            </w:r>
          </w:p>
          <w:p w14:paraId="41BF8BD3" w14:textId="77777777" w:rsidR="007F2EB3" w:rsidRPr="006144E2" w:rsidRDefault="007F2EB3" w:rsidP="007F2EB3">
            <w:pPr>
              <w:widowControl w:val="0"/>
              <w:tabs>
                <w:tab w:val="left" w:pos="2160"/>
              </w:tabs>
              <w:overflowPunct w:val="0"/>
              <w:textAlignment w:val="baseline"/>
              <w:rPr>
                <w:rFonts w:ascii="Times New Roman" w:hAnsi="Times New Roman"/>
                <w:sz w:val="16"/>
                <w:szCs w:val="16"/>
                <w:lang w:eastAsia="nl-BE"/>
              </w:rPr>
            </w:pPr>
            <w:r w:rsidRPr="006144E2">
              <w:rPr>
                <w:rFonts w:ascii="Times New Roman" w:hAnsi="Times New Roman"/>
                <w:sz w:val="16"/>
                <w:szCs w:val="16"/>
                <w:lang w:eastAsia="nl-BE"/>
              </w:rPr>
              <w:t>glijvlakken</w:t>
            </w:r>
          </w:p>
        </w:tc>
        <w:tc>
          <w:tcPr>
            <w:tcW w:w="2127" w:type="dxa"/>
          </w:tcPr>
          <w:p w14:paraId="6C63FFCE" w14:textId="77777777" w:rsidR="007F2EB3" w:rsidRPr="006144E2" w:rsidRDefault="007F2EB3" w:rsidP="007F2EB3">
            <w:pPr>
              <w:widowControl w:val="0"/>
              <w:tabs>
                <w:tab w:val="left" w:pos="2160"/>
              </w:tabs>
              <w:overflowPunct w:val="0"/>
              <w:textAlignment w:val="baseline"/>
              <w:rPr>
                <w:rFonts w:ascii="Times New Roman" w:hAnsi="Times New Roman"/>
                <w:sz w:val="16"/>
                <w:szCs w:val="16"/>
                <w:lang w:eastAsia="nl-BE"/>
              </w:rPr>
            </w:pPr>
            <w:r w:rsidRPr="006144E2">
              <w:rPr>
                <w:rFonts w:ascii="Times New Roman" w:hAnsi="Times New Roman"/>
                <w:sz w:val="16"/>
                <w:szCs w:val="16"/>
                <w:lang w:eastAsia="nl-BE"/>
              </w:rPr>
              <w:t>Afdichting lekkagekamer/motorzijde/tandwielkast</w:t>
            </w:r>
          </w:p>
        </w:tc>
        <w:tc>
          <w:tcPr>
            <w:tcW w:w="1984" w:type="dxa"/>
          </w:tcPr>
          <w:p w14:paraId="53598017" w14:textId="77777777" w:rsidR="007F2EB3" w:rsidRPr="006144E2" w:rsidRDefault="007F2EB3" w:rsidP="007F2EB3">
            <w:pPr>
              <w:widowControl w:val="0"/>
              <w:tabs>
                <w:tab w:val="left" w:pos="2160"/>
              </w:tabs>
              <w:overflowPunct w:val="0"/>
              <w:textAlignment w:val="baseline"/>
              <w:rPr>
                <w:rFonts w:ascii="Times New Roman" w:hAnsi="Times New Roman"/>
                <w:sz w:val="16"/>
                <w:szCs w:val="16"/>
                <w:lang w:eastAsia="nl-BE"/>
              </w:rPr>
            </w:pPr>
            <w:r w:rsidRPr="006144E2">
              <w:rPr>
                <w:rFonts w:ascii="Times New Roman" w:hAnsi="Times New Roman"/>
                <w:sz w:val="16"/>
                <w:szCs w:val="16"/>
                <w:lang w:eastAsia="nl-BE"/>
              </w:rPr>
              <w:t>Materiaal glijvlaken</w:t>
            </w:r>
          </w:p>
        </w:tc>
      </w:tr>
      <w:tr w:rsidR="007F2EB3" w:rsidRPr="006144E2" w14:paraId="3797538E" w14:textId="77777777" w:rsidTr="00CB5A9F">
        <w:trPr>
          <w:trHeight w:val="942"/>
        </w:trPr>
        <w:tc>
          <w:tcPr>
            <w:tcW w:w="2203" w:type="dxa"/>
          </w:tcPr>
          <w:p w14:paraId="606F2770" w14:textId="77777777" w:rsidR="007F2EB3" w:rsidRPr="006144E2" w:rsidRDefault="007F2EB3" w:rsidP="007F2EB3">
            <w:pPr>
              <w:widowControl w:val="0"/>
              <w:tabs>
                <w:tab w:val="left" w:pos="2160"/>
              </w:tabs>
              <w:overflowPunct w:val="0"/>
              <w:textAlignment w:val="baseline"/>
              <w:rPr>
                <w:rFonts w:ascii="Times New Roman" w:hAnsi="Times New Roman"/>
                <w:sz w:val="16"/>
                <w:szCs w:val="16"/>
                <w:lang w:eastAsia="nl-BE"/>
              </w:rPr>
            </w:pPr>
            <w:r w:rsidRPr="006144E2">
              <w:rPr>
                <w:rFonts w:ascii="Times New Roman" w:hAnsi="Times New Roman"/>
                <w:sz w:val="16"/>
                <w:szCs w:val="16"/>
                <w:lang w:eastAsia="nl-BE"/>
              </w:rPr>
              <w:t>Afvalwaterpomp (dompel of droogopgestelde centrifugaal), dompelbeluchter/dompeljetpomp</w:t>
            </w:r>
          </w:p>
        </w:tc>
        <w:tc>
          <w:tcPr>
            <w:tcW w:w="1307" w:type="dxa"/>
          </w:tcPr>
          <w:p w14:paraId="2348DA6B" w14:textId="77777777" w:rsidR="007F2EB3" w:rsidRPr="006144E2" w:rsidRDefault="007F2EB3" w:rsidP="007F2EB3">
            <w:pPr>
              <w:widowControl w:val="0"/>
              <w:tabs>
                <w:tab w:val="left" w:pos="2160"/>
              </w:tabs>
              <w:overflowPunct w:val="0"/>
              <w:textAlignment w:val="baseline"/>
              <w:rPr>
                <w:rFonts w:ascii="Times New Roman" w:hAnsi="Times New Roman"/>
                <w:sz w:val="16"/>
                <w:szCs w:val="16"/>
                <w:lang w:eastAsia="nl-BE"/>
              </w:rPr>
            </w:pPr>
            <w:r w:rsidRPr="006144E2">
              <w:rPr>
                <w:rFonts w:ascii="Times New Roman" w:hAnsi="Times New Roman"/>
                <w:sz w:val="16"/>
                <w:szCs w:val="16"/>
                <w:lang w:eastAsia="nl-BE"/>
              </w:rPr>
              <w:t>Mech.seal</w:t>
            </w:r>
          </w:p>
        </w:tc>
        <w:tc>
          <w:tcPr>
            <w:tcW w:w="1134" w:type="dxa"/>
          </w:tcPr>
          <w:p w14:paraId="3CEFEF79" w14:textId="77777777" w:rsidR="007F2EB3" w:rsidRPr="006144E2" w:rsidRDefault="007F2EB3" w:rsidP="007F2EB3">
            <w:pPr>
              <w:widowControl w:val="0"/>
              <w:tabs>
                <w:tab w:val="left" w:pos="2160"/>
              </w:tabs>
              <w:overflowPunct w:val="0"/>
              <w:textAlignment w:val="baseline"/>
              <w:rPr>
                <w:rFonts w:ascii="Times New Roman" w:hAnsi="Times New Roman"/>
                <w:sz w:val="16"/>
                <w:szCs w:val="16"/>
                <w:lang w:eastAsia="nl-BE"/>
              </w:rPr>
            </w:pPr>
            <w:r w:rsidRPr="006144E2">
              <w:rPr>
                <w:rFonts w:ascii="Times New Roman" w:hAnsi="Times New Roman"/>
                <w:sz w:val="16"/>
                <w:szCs w:val="16"/>
                <w:lang w:eastAsia="nl-BE"/>
              </w:rPr>
              <w:t>Sic/Sic</w:t>
            </w:r>
          </w:p>
          <w:p w14:paraId="5BC2BC10" w14:textId="77777777" w:rsidR="007F2EB3" w:rsidRPr="006144E2" w:rsidRDefault="007F2EB3" w:rsidP="007F2EB3">
            <w:pPr>
              <w:widowControl w:val="0"/>
              <w:tabs>
                <w:tab w:val="left" w:pos="2160"/>
              </w:tabs>
              <w:overflowPunct w:val="0"/>
              <w:textAlignment w:val="baseline"/>
              <w:rPr>
                <w:rFonts w:ascii="Times New Roman" w:hAnsi="Times New Roman"/>
                <w:sz w:val="16"/>
                <w:szCs w:val="16"/>
                <w:lang w:eastAsia="nl-BE"/>
              </w:rPr>
            </w:pPr>
            <w:r w:rsidRPr="006144E2">
              <w:rPr>
                <w:rFonts w:ascii="Times New Roman" w:hAnsi="Times New Roman"/>
                <w:sz w:val="16"/>
                <w:szCs w:val="16"/>
                <w:lang w:eastAsia="nl-BE"/>
              </w:rPr>
              <w:t>Wcr/Wcr</w:t>
            </w:r>
          </w:p>
        </w:tc>
        <w:tc>
          <w:tcPr>
            <w:tcW w:w="2127" w:type="dxa"/>
          </w:tcPr>
          <w:p w14:paraId="58B59A1D" w14:textId="77777777" w:rsidR="007F2EB3" w:rsidRPr="006144E2" w:rsidRDefault="007F2EB3" w:rsidP="007F2EB3">
            <w:pPr>
              <w:widowControl w:val="0"/>
              <w:tabs>
                <w:tab w:val="left" w:pos="2160"/>
              </w:tabs>
              <w:overflowPunct w:val="0"/>
              <w:textAlignment w:val="baseline"/>
              <w:rPr>
                <w:rFonts w:ascii="Times New Roman" w:hAnsi="Times New Roman"/>
                <w:sz w:val="16"/>
                <w:szCs w:val="16"/>
                <w:lang w:eastAsia="nl-BE"/>
              </w:rPr>
            </w:pPr>
            <w:r w:rsidRPr="006144E2">
              <w:rPr>
                <w:rFonts w:ascii="Times New Roman" w:hAnsi="Times New Roman"/>
                <w:sz w:val="16"/>
                <w:szCs w:val="16"/>
                <w:lang w:eastAsia="nl-BE"/>
              </w:rPr>
              <w:t>Mech.seal</w:t>
            </w:r>
          </w:p>
        </w:tc>
        <w:tc>
          <w:tcPr>
            <w:tcW w:w="1984" w:type="dxa"/>
          </w:tcPr>
          <w:p w14:paraId="49E61E61" w14:textId="77777777" w:rsidR="007F2EB3" w:rsidRPr="006144E2" w:rsidRDefault="007F2EB3" w:rsidP="00D8794E">
            <w:pPr>
              <w:widowControl w:val="0"/>
              <w:numPr>
                <w:ilvl w:val="0"/>
                <w:numId w:val="64"/>
              </w:numPr>
              <w:tabs>
                <w:tab w:val="left" w:pos="2160"/>
              </w:tabs>
              <w:overflowPunct w:val="0"/>
              <w:contextualSpacing/>
              <w:textAlignment w:val="baseline"/>
              <w:rPr>
                <w:rFonts w:ascii="Times New Roman" w:hAnsi="Times New Roman"/>
                <w:sz w:val="16"/>
                <w:szCs w:val="16"/>
                <w:lang w:eastAsia="nl-BE"/>
              </w:rPr>
            </w:pPr>
            <w:r w:rsidRPr="006144E2">
              <w:rPr>
                <w:rFonts w:ascii="Times New Roman" w:hAnsi="Times New Roman"/>
                <w:sz w:val="16"/>
                <w:szCs w:val="16"/>
                <w:lang w:eastAsia="nl-BE"/>
              </w:rPr>
              <w:t>Sic/C</w:t>
            </w:r>
          </w:p>
          <w:p w14:paraId="1C2852E5" w14:textId="77777777" w:rsidR="007F2EB3" w:rsidRPr="006144E2" w:rsidRDefault="007F2EB3" w:rsidP="00D8794E">
            <w:pPr>
              <w:widowControl w:val="0"/>
              <w:numPr>
                <w:ilvl w:val="0"/>
                <w:numId w:val="64"/>
              </w:numPr>
              <w:tabs>
                <w:tab w:val="left" w:pos="2160"/>
              </w:tabs>
              <w:overflowPunct w:val="0"/>
              <w:contextualSpacing/>
              <w:textAlignment w:val="baseline"/>
              <w:rPr>
                <w:rFonts w:ascii="Times New Roman" w:hAnsi="Times New Roman"/>
                <w:sz w:val="16"/>
                <w:szCs w:val="16"/>
                <w:lang w:eastAsia="nl-BE"/>
              </w:rPr>
            </w:pPr>
            <w:r w:rsidRPr="006144E2">
              <w:rPr>
                <w:rFonts w:ascii="Times New Roman" w:hAnsi="Times New Roman"/>
                <w:sz w:val="16"/>
                <w:szCs w:val="16"/>
                <w:lang w:eastAsia="nl-BE"/>
              </w:rPr>
              <w:t>Wcr/C</w:t>
            </w:r>
          </w:p>
          <w:p w14:paraId="5200E4FF" w14:textId="77777777" w:rsidR="007F2EB3" w:rsidRPr="006144E2" w:rsidRDefault="007F2EB3" w:rsidP="00D8794E">
            <w:pPr>
              <w:widowControl w:val="0"/>
              <w:numPr>
                <w:ilvl w:val="0"/>
                <w:numId w:val="64"/>
              </w:numPr>
              <w:tabs>
                <w:tab w:val="left" w:pos="2160"/>
              </w:tabs>
              <w:overflowPunct w:val="0"/>
              <w:contextualSpacing/>
              <w:textAlignment w:val="baseline"/>
              <w:rPr>
                <w:rFonts w:ascii="Times New Roman" w:hAnsi="Times New Roman"/>
                <w:sz w:val="16"/>
                <w:szCs w:val="16"/>
                <w:lang w:eastAsia="nl-BE"/>
              </w:rPr>
            </w:pPr>
            <w:r w:rsidRPr="006144E2">
              <w:rPr>
                <w:rFonts w:ascii="Times New Roman" w:hAnsi="Times New Roman"/>
                <w:sz w:val="16"/>
                <w:szCs w:val="16"/>
                <w:lang w:eastAsia="nl-BE"/>
              </w:rPr>
              <w:t>Keramiek/C</w:t>
            </w:r>
          </w:p>
          <w:p w14:paraId="075DE142" w14:textId="77777777" w:rsidR="007F2EB3" w:rsidRPr="006144E2" w:rsidRDefault="007F2EB3" w:rsidP="00D8794E">
            <w:pPr>
              <w:widowControl w:val="0"/>
              <w:numPr>
                <w:ilvl w:val="0"/>
                <w:numId w:val="64"/>
              </w:numPr>
              <w:tabs>
                <w:tab w:val="left" w:pos="2160"/>
              </w:tabs>
              <w:overflowPunct w:val="0"/>
              <w:contextualSpacing/>
              <w:textAlignment w:val="baseline"/>
              <w:rPr>
                <w:rFonts w:ascii="Times New Roman" w:hAnsi="Times New Roman"/>
                <w:sz w:val="16"/>
                <w:szCs w:val="16"/>
                <w:lang w:eastAsia="nl-BE"/>
              </w:rPr>
            </w:pPr>
            <w:r w:rsidRPr="006144E2">
              <w:rPr>
                <w:rFonts w:ascii="Times New Roman" w:hAnsi="Times New Roman"/>
                <w:sz w:val="16"/>
                <w:szCs w:val="16"/>
                <w:lang w:eastAsia="nl-BE"/>
              </w:rPr>
              <w:t>Identiek mediumzijde</w:t>
            </w:r>
          </w:p>
        </w:tc>
      </w:tr>
      <w:tr w:rsidR="007F2EB3" w:rsidRPr="006144E2" w14:paraId="0CA32E8C" w14:textId="77777777" w:rsidTr="00CB5A9F">
        <w:trPr>
          <w:trHeight w:val="942"/>
        </w:trPr>
        <w:tc>
          <w:tcPr>
            <w:tcW w:w="2203" w:type="dxa"/>
          </w:tcPr>
          <w:p w14:paraId="436D395D" w14:textId="77777777" w:rsidR="007F2EB3" w:rsidRPr="006144E2" w:rsidRDefault="007F2EB3" w:rsidP="007F2EB3">
            <w:pPr>
              <w:widowControl w:val="0"/>
              <w:tabs>
                <w:tab w:val="left" w:pos="2160"/>
              </w:tabs>
              <w:overflowPunct w:val="0"/>
              <w:textAlignment w:val="baseline"/>
              <w:rPr>
                <w:rFonts w:ascii="Times New Roman" w:hAnsi="Times New Roman"/>
                <w:sz w:val="16"/>
                <w:szCs w:val="16"/>
                <w:lang w:eastAsia="nl-BE"/>
              </w:rPr>
            </w:pPr>
            <w:r w:rsidRPr="006144E2">
              <w:rPr>
                <w:rFonts w:ascii="Times New Roman" w:hAnsi="Times New Roman"/>
                <w:sz w:val="16"/>
                <w:szCs w:val="16"/>
                <w:lang w:eastAsia="nl-BE"/>
              </w:rPr>
              <w:t>Dompelmixer/voortstuwer</w:t>
            </w:r>
          </w:p>
        </w:tc>
        <w:tc>
          <w:tcPr>
            <w:tcW w:w="1307" w:type="dxa"/>
          </w:tcPr>
          <w:p w14:paraId="503E8943" w14:textId="77777777" w:rsidR="007F2EB3" w:rsidRPr="006144E2" w:rsidRDefault="007F2EB3" w:rsidP="007F2EB3">
            <w:pPr>
              <w:widowControl w:val="0"/>
              <w:tabs>
                <w:tab w:val="left" w:pos="2160"/>
              </w:tabs>
              <w:overflowPunct w:val="0"/>
              <w:textAlignment w:val="baseline"/>
              <w:rPr>
                <w:rFonts w:ascii="Times New Roman" w:hAnsi="Times New Roman"/>
                <w:sz w:val="16"/>
                <w:szCs w:val="16"/>
                <w:lang w:eastAsia="nl-BE"/>
              </w:rPr>
            </w:pPr>
            <w:r w:rsidRPr="006144E2">
              <w:rPr>
                <w:rFonts w:ascii="Times New Roman" w:hAnsi="Times New Roman"/>
                <w:sz w:val="16"/>
                <w:szCs w:val="16"/>
                <w:lang w:eastAsia="nl-BE"/>
              </w:rPr>
              <w:t>Mech.seal</w:t>
            </w:r>
          </w:p>
        </w:tc>
        <w:tc>
          <w:tcPr>
            <w:tcW w:w="1134" w:type="dxa"/>
          </w:tcPr>
          <w:p w14:paraId="0A24BF70" w14:textId="77777777" w:rsidR="007F2EB3" w:rsidRPr="006144E2" w:rsidRDefault="007F2EB3" w:rsidP="007F2EB3">
            <w:pPr>
              <w:widowControl w:val="0"/>
              <w:tabs>
                <w:tab w:val="left" w:pos="2160"/>
              </w:tabs>
              <w:overflowPunct w:val="0"/>
              <w:textAlignment w:val="baseline"/>
              <w:rPr>
                <w:rFonts w:ascii="Times New Roman" w:hAnsi="Times New Roman"/>
                <w:sz w:val="16"/>
                <w:szCs w:val="16"/>
                <w:lang w:eastAsia="nl-BE"/>
              </w:rPr>
            </w:pPr>
            <w:r w:rsidRPr="006144E2">
              <w:rPr>
                <w:rFonts w:ascii="Times New Roman" w:hAnsi="Times New Roman"/>
                <w:sz w:val="16"/>
                <w:szCs w:val="16"/>
                <w:lang w:eastAsia="nl-BE"/>
              </w:rPr>
              <w:t>Sic/Sic</w:t>
            </w:r>
          </w:p>
          <w:p w14:paraId="3ED0D4F9" w14:textId="77777777" w:rsidR="007F2EB3" w:rsidRPr="006144E2" w:rsidRDefault="007F2EB3" w:rsidP="007F2EB3">
            <w:pPr>
              <w:widowControl w:val="0"/>
              <w:tabs>
                <w:tab w:val="left" w:pos="2160"/>
              </w:tabs>
              <w:overflowPunct w:val="0"/>
              <w:textAlignment w:val="baseline"/>
              <w:rPr>
                <w:rFonts w:ascii="Times New Roman" w:hAnsi="Times New Roman"/>
                <w:sz w:val="16"/>
                <w:szCs w:val="16"/>
                <w:lang w:eastAsia="nl-BE"/>
              </w:rPr>
            </w:pPr>
            <w:r w:rsidRPr="006144E2">
              <w:rPr>
                <w:rFonts w:ascii="Times New Roman" w:hAnsi="Times New Roman"/>
                <w:sz w:val="16"/>
                <w:szCs w:val="16"/>
                <w:lang w:eastAsia="nl-BE"/>
              </w:rPr>
              <w:t>Wcr/Wcr</w:t>
            </w:r>
          </w:p>
        </w:tc>
        <w:tc>
          <w:tcPr>
            <w:tcW w:w="2127" w:type="dxa"/>
          </w:tcPr>
          <w:p w14:paraId="6C873184" w14:textId="77777777" w:rsidR="007F2EB3" w:rsidRPr="006144E2" w:rsidRDefault="007F2EB3" w:rsidP="007F2EB3">
            <w:pPr>
              <w:widowControl w:val="0"/>
              <w:tabs>
                <w:tab w:val="left" w:pos="2160"/>
              </w:tabs>
              <w:overflowPunct w:val="0"/>
              <w:textAlignment w:val="baseline"/>
              <w:rPr>
                <w:rFonts w:ascii="Times New Roman" w:hAnsi="Times New Roman"/>
                <w:sz w:val="16"/>
                <w:szCs w:val="16"/>
                <w:lang w:eastAsia="nl-BE"/>
              </w:rPr>
            </w:pPr>
            <w:r w:rsidRPr="006144E2">
              <w:rPr>
                <w:rFonts w:ascii="Times New Roman" w:hAnsi="Times New Roman"/>
                <w:sz w:val="16"/>
                <w:szCs w:val="16"/>
                <w:lang w:eastAsia="nl-BE"/>
              </w:rPr>
              <w:t>Mech. seal of lipseal</w:t>
            </w:r>
          </w:p>
        </w:tc>
        <w:tc>
          <w:tcPr>
            <w:tcW w:w="1984" w:type="dxa"/>
          </w:tcPr>
          <w:p w14:paraId="198385B9" w14:textId="77777777" w:rsidR="007F2EB3" w:rsidRPr="006144E2" w:rsidRDefault="007F2EB3" w:rsidP="00D8794E">
            <w:pPr>
              <w:widowControl w:val="0"/>
              <w:numPr>
                <w:ilvl w:val="0"/>
                <w:numId w:val="64"/>
              </w:numPr>
              <w:tabs>
                <w:tab w:val="left" w:pos="2160"/>
              </w:tabs>
              <w:overflowPunct w:val="0"/>
              <w:contextualSpacing/>
              <w:textAlignment w:val="baseline"/>
              <w:rPr>
                <w:rFonts w:ascii="Times New Roman" w:hAnsi="Times New Roman"/>
                <w:sz w:val="16"/>
                <w:szCs w:val="16"/>
                <w:lang w:eastAsia="nl-BE"/>
              </w:rPr>
            </w:pPr>
            <w:r w:rsidRPr="006144E2">
              <w:rPr>
                <w:rFonts w:ascii="Times New Roman" w:hAnsi="Times New Roman"/>
                <w:sz w:val="16"/>
                <w:szCs w:val="16"/>
                <w:lang w:eastAsia="nl-BE"/>
              </w:rPr>
              <w:t>Sic/C</w:t>
            </w:r>
          </w:p>
          <w:p w14:paraId="65ADCBEB" w14:textId="77777777" w:rsidR="007F2EB3" w:rsidRPr="006144E2" w:rsidRDefault="007F2EB3" w:rsidP="00D8794E">
            <w:pPr>
              <w:widowControl w:val="0"/>
              <w:numPr>
                <w:ilvl w:val="0"/>
                <w:numId w:val="64"/>
              </w:numPr>
              <w:tabs>
                <w:tab w:val="left" w:pos="2160"/>
              </w:tabs>
              <w:overflowPunct w:val="0"/>
              <w:contextualSpacing/>
              <w:textAlignment w:val="baseline"/>
              <w:rPr>
                <w:rFonts w:ascii="Times New Roman" w:hAnsi="Times New Roman"/>
                <w:sz w:val="16"/>
                <w:szCs w:val="16"/>
                <w:lang w:eastAsia="nl-BE"/>
              </w:rPr>
            </w:pPr>
            <w:r w:rsidRPr="006144E2">
              <w:rPr>
                <w:rFonts w:ascii="Times New Roman" w:hAnsi="Times New Roman"/>
                <w:sz w:val="16"/>
                <w:szCs w:val="16"/>
                <w:lang w:eastAsia="nl-BE"/>
              </w:rPr>
              <w:t>Wcr/C</w:t>
            </w:r>
          </w:p>
          <w:p w14:paraId="5774DBAC" w14:textId="77777777" w:rsidR="007F2EB3" w:rsidRPr="006144E2" w:rsidRDefault="007F2EB3" w:rsidP="00D8794E">
            <w:pPr>
              <w:widowControl w:val="0"/>
              <w:numPr>
                <w:ilvl w:val="0"/>
                <w:numId w:val="64"/>
              </w:numPr>
              <w:tabs>
                <w:tab w:val="left" w:pos="2160"/>
              </w:tabs>
              <w:overflowPunct w:val="0"/>
              <w:contextualSpacing/>
              <w:textAlignment w:val="baseline"/>
              <w:rPr>
                <w:rFonts w:ascii="Times New Roman" w:hAnsi="Times New Roman"/>
                <w:sz w:val="16"/>
                <w:szCs w:val="16"/>
                <w:lang w:eastAsia="nl-BE"/>
              </w:rPr>
            </w:pPr>
            <w:r w:rsidRPr="006144E2">
              <w:rPr>
                <w:rFonts w:ascii="Times New Roman" w:hAnsi="Times New Roman"/>
                <w:sz w:val="16"/>
                <w:szCs w:val="16"/>
                <w:lang w:eastAsia="nl-BE"/>
              </w:rPr>
              <w:t>Keramiek/C</w:t>
            </w:r>
          </w:p>
          <w:p w14:paraId="391C4581" w14:textId="77777777" w:rsidR="007F2EB3" w:rsidRPr="006144E2" w:rsidRDefault="007F2EB3" w:rsidP="00D8794E">
            <w:pPr>
              <w:widowControl w:val="0"/>
              <w:numPr>
                <w:ilvl w:val="0"/>
                <w:numId w:val="64"/>
              </w:numPr>
              <w:tabs>
                <w:tab w:val="left" w:pos="2160"/>
              </w:tabs>
              <w:overflowPunct w:val="0"/>
              <w:contextualSpacing/>
              <w:textAlignment w:val="baseline"/>
              <w:rPr>
                <w:rFonts w:ascii="Times New Roman" w:hAnsi="Times New Roman"/>
                <w:sz w:val="16"/>
                <w:szCs w:val="16"/>
                <w:lang w:eastAsia="nl-BE"/>
              </w:rPr>
            </w:pPr>
            <w:r w:rsidRPr="006144E2">
              <w:rPr>
                <w:rFonts w:ascii="Times New Roman" w:hAnsi="Times New Roman"/>
                <w:sz w:val="16"/>
                <w:szCs w:val="16"/>
                <w:lang w:eastAsia="nl-BE"/>
              </w:rPr>
              <w:t>Identiek mediumzijde</w:t>
            </w:r>
          </w:p>
        </w:tc>
      </w:tr>
    </w:tbl>
    <w:p w14:paraId="6B3D6BAD" w14:textId="77777777" w:rsidR="007F2EB3" w:rsidRPr="006144E2" w:rsidRDefault="007F2EB3" w:rsidP="007F2EB3">
      <w:pPr>
        <w:spacing w:after="200"/>
        <w:rPr>
          <w:rFonts w:eastAsia="Times New Roman" w:cs="Times New Roman"/>
          <w:lang w:bidi="en-US"/>
        </w:rPr>
      </w:pPr>
    </w:p>
    <w:p w14:paraId="2E58BC3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dompelmachines dienen voorzien van de nodige sensoren om lekkage van het medium in de machine tijdig te detecteren.   </w:t>
      </w:r>
    </w:p>
    <w:p w14:paraId="1D3A5BA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detectie gebeurt op basis van :</w:t>
      </w:r>
    </w:p>
    <w:p w14:paraId="62DC1526" w14:textId="77777777" w:rsidR="007F2EB3" w:rsidRPr="006144E2" w:rsidRDefault="007F2EB3" w:rsidP="00D8794E">
      <w:pPr>
        <w:numPr>
          <w:ilvl w:val="0"/>
          <w:numId w:val="64"/>
        </w:numPr>
        <w:spacing w:after="200" w:line="240" w:lineRule="auto"/>
        <w:contextualSpacing/>
        <w:rPr>
          <w:rFonts w:eastAsia="Times New Roman" w:cs="Times New Roman"/>
          <w:lang w:bidi="en-US"/>
        </w:rPr>
      </w:pPr>
      <w:r w:rsidRPr="006144E2">
        <w:rPr>
          <w:rFonts w:eastAsia="Times New Roman" w:cs="Times New Roman"/>
          <w:lang w:bidi="en-US"/>
        </w:rPr>
        <w:t>miniatuur vlottersystemen (VLOTTER)</w:t>
      </w:r>
    </w:p>
    <w:p w14:paraId="30244512" w14:textId="77777777" w:rsidR="007F2EB3" w:rsidRPr="006144E2" w:rsidRDefault="007F2EB3" w:rsidP="00D8794E">
      <w:pPr>
        <w:numPr>
          <w:ilvl w:val="0"/>
          <w:numId w:val="64"/>
        </w:numPr>
        <w:spacing w:after="200" w:line="240" w:lineRule="auto"/>
        <w:contextualSpacing/>
        <w:rPr>
          <w:rFonts w:eastAsia="Times New Roman" w:cs="Times New Roman"/>
          <w:lang w:bidi="en-US"/>
        </w:rPr>
      </w:pPr>
      <w:r w:rsidRPr="006144E2">
        <w:rPr>
          <w:rFonts w:eastAsia="Times New Roman" w:cs="Times New Roman"/>
          <w:lang w:bidi="en-US"/>
        </w:rPr>
        <w:t>sondes op basis elektrische geleidbaarheid (GELEID)</w:t>
      </w:r>
    </w:p>
    <w:p w14:paraId="7A7A9D73" w14:textId="77777777" w:rsidR="007F2EB3" w:rsidRDefault="007F2EB3" w:rsidP="00D8794E">
      <w:pPr>
        <w:numPr>
          <w:ilvl w:val="0"/>
          <w:numId w:val="64"/>
        </w:numPr>
        <w:spacing w:after="200" w:line="240" w:lineRule="auto"/>
        <w:contextualSpacing/>
        <w:rPr>
          <w:rFonts w:eastAsia="Times New Roman" w:cs="Times New Roman"/>
          <w:lang w:bidi="en-US"/>
        </w:rPr>
      </w:pPr>
      <w:r w:rsidRPr="006144E2">
        <w:rPr>
          <w:rFonts w:eastAsia="Times New Roman" w:cs="Times New Roman"/>
          <w:lang w:bidi="en-US"/>
        </w:rPr>
        <w:t>capacitieve sondes (CAPACITIEF)</w:t>
      </w:r>
    </w:p>
    <w:p w14:paraId="526D145E" w14:textId="77777777" w:rsidR="009F01FF" w:rsidRPr="006144E2" w:rsidRDefault="009F01FF" w:rsidP="009F01FF">
      <w:pPr>
        <w:spacing w:after="200" w:line="240" w:lineRule="auto"/>
        <w:ind w:left="720"/>
        <w:contextualSpacing/>
        <w:rPr>
          <w:rFonts w:eastAsia="Times New Roman" w:cs="Times New Roman"/>
          <w:lang w:bidi="en-US"/>
        </w:rPr>
      </w:pPr>
    </w:p>
    <w:p w14:paraId="4CF743C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dompel(jet)pompen/beluchters (excl. Lenspompen) moet op één van de volgende plaatsen een vocht/lekkagesensor aanwezig zijn :</w:t>
      </w:r>
    </w:p>
    <w:p w14:paraId="44F02500" w14:textId="77777777" w:rsidR="007F2EB3" w:rsidRPr="006144E2" w:rsidRDefault="007F2EB3" w:rsidP="00D8794E">
      <w:pPr>
        <w:numPr>
          <w:ilvl w:val="0"/>
          <w:numId w:val="65"/>
        </w:numPr>
        <w:spacing w:after="200" w:line="240" w:lineRule="auto"/>
        <w:contextualSpacing/>
        <w:rPr>
          <w:rFonts w:eastAsia="Times New Roman" w:cs="Times New Roman"/>
          <w:lang w:bidi="en-US"/>
        </w:rPr>
      </w:pPr>
      <w:r w:rsidRPr="006144E2">
        <w:rPr>
          <w:rFonts w:eastAsia="Times New Roman" w:cs="Times New Roman"/>
          <w:lang w:bidi="en-US"/>
        </w:rPr>
        <w:t>in de dichtingskamer tussen beide mechanische dichtingen</w:t>
      </w:r>
    </w:p>
    <w:p w14:paraId="4BC84691" w14:textId="77777777" w:rsidR="007F2EB3" w:rsidRPr="006144E2" w:rsidRDefault="007F2EB3" w:rsidP="00D8794E">
      <w:pPr>
        <w:numPr>
          <w:ilvl w:val="0"/>
          <w:numId w:val="65"/>
        </w:numPr>
        <w:spacing w:after="200" w:line="240" w:lineRule="auto"/>
        <w:contextualSpacing/>
        <w:rPr>
          <w:rFonts w:eastAsia="Times New Roman" w:cs="Times New Roman"/>
          <w:lang w:bidi="en-US"/>
        </w:rPr>
      </w:pPr>
      <w:r w:rsidRPr="006144E2">
        <w:rPr>
          <w:rFonts w:eastAsia="Times New Roman" w:cs="Times New Roman"/>
          <w:lang w:bidi="en-US"/>
        </w:rPr>
        <w:t>in een aparte lekkagekamer tussen de statormotorruimte en dichtingskamer</w:t>
      </w:r>
    </w:p>
    <w:p w14:paraId="5D481326" w14:textId="77777777" w:rsidR="007F2EB3" w:rsidRPr="006144E2" w:rsidRDefault="007F2EB3" w:rsidP="00D8794E">
      <w:pPr>
        <w:numPr>
          <w:ilvl w:val="0"/>
          <w:numId w:val="65"/>
        </w:numPr>
        <w:spacing w:after="200" w:line="240" w:lineRule="auto"/>
        <w:contextualSpacing/>
        <w:rPr>
          <w:rFonts w:eastAsia="Times New Roman" w:cs="Times New Roman"/>
          <w:lang w:bidi="en-US"/>
        </w:rPr>
      </w:pPr>
      <w:r w:rsidRPr="006144E2">
        <w:rPr>
          <w:rFonts w:eastAsia="Times New Roman" w:cs="Times New Roman"/>
          <w:lang w:bidi="en-US"/>
        </w:rPr>
        <w:t>in de statormotorruimte op het laagste gelegen gedeelte van de ruimte en dit in functie van de opstellingswijze van de pomp</w:t>
      </w:r>
    </w:p>
    <w:p w14:paraId="311376EA" w14:textId="77777777" w:rsidR="007F2EB3" w:rsidRDefault="007F2EB3" w:rsidP="007F2EB3">
      <w:pPr>
        <w:spacing w:after="200"/>
        <w:rPr>
          <w:rFonts w:eastAsia="Times New Roman" w:cs="Arial"/>
          <w:lang w:bidi="en-US"/>
        </w:rPr>
      </w:pPr>
      <w:r w:rsidRPr="006144E2">
        <w:rPr>
          <w:rFonts w:eastAsia="Times New Roman" w:cs="Arial"/>
          <w:lang w:bidi="en-US"/>
        </w:rPr>
        <w:t xml:space="preserve">Voor dompelmengers/voortstuwers moet het volgende worden voorzien </w:t>
      </w:r>
    </w:p>
    <w:p w14:paraId="3DB329CC" w14:textId="77777777" w:rsidR="009F01FF" w:rsidRPr="006144E2" w:rsidRDefault="009F01FF" w:rsidP="007F2EB3">
      <w:pPr>
        <w:spacing w:after="200"/>
        <w:rPr>
          <w:rFonts w:eastAsia="Times New Roman" w:cs="Arial"/>
          <w:lang w:bidi="en-US"/>
        </w:rPr>
      </w:pPr>
    </w:p>
    <w:tbl>
      <w:tblPr>
        <w:tblStyle w:val="Tabelraster1"/>
        <w:tblW w:w="0" w:type="auto"/>
        <w:tblLook w:val="04A0" w:firstRow="1" w:lastRow="0" w:firstColumn="1" w:lastColumn="0" w:noHBand="0" w:noVBand="1"/>
      </w:tblPr>
      <w:tblGrid>
        <w:gridCol w:w="1456"/>
        <w:gridCol w:w="1510"/>
        <w:gridCol w:w="1571"/>
        <w:gridCol w:w="767"/>
        <w:gridCol w:w="1670"/>
        <w:gridCol w:w="767"/>
        <w:gridCol w:w="1655"/>
      </w:tblGrid>
      <w:tr w:rsidR="007F2EB3" w:rsidRPr="006144E2" w14:paraId="5276CE57" w14:textId="77777777" w:rsidTr="007F2EB3">
        <w:tc>
          <w:tcPr>
            <w:tcW w:w="1549" w:type="dxa"/>
          </w:tcPr>
          <w:p w14:paraId="52C5CE3E" w14:textId="77777777" w:rsidR="007F2EB3" w:rsidRPr="006144E2" w:rsidRDefault="007F2EB3" w:rsidP="007F2EB3">
            <w:pPr>
              <w:rPr>
                <w:rFonts w:cs="Arial"/>
                <w:sz w:val="18"/>
                <w:szCs w:val="18"/>
                <w:lang w:val="nl-BE"/>
              </w:rPr>
            </w:pPr>
            <w:r w:rsidRPr="006144E2">
              <w:rPr>
                <w:rFonts w:cs="Arial"/>
                <w:sz w:val="18"/>
                <w:szCs w:val="18"/>
                <w:lang w:val="nl-BE"/>
              </w:rPr>
              <w:t>Type</w:t>
            </w:r>
          </w:p>
        </w:tc>
        <w:tc>
          <w:tcPr>
            <w:tcW w:w="1535" w:type="dxa"/>
          </w:tcPr>
          <w:p w14:paraId="0985F532" w14:textId="77777777" w:rsidR="007F2EB3" w:rsidRPr="006144E2" w:rsidRDefault="007F2EB3" w:rsidP="007F2EB3">
            <w:pPr>
              <w:rPr>
                <w:rFonts w:cs="Arial"/>
                <w:sz w:val="18"/>
                <w:szCs w:val="18"/>
                <w:lang w:val="nl-BE"/>
              </w:rPr>
            </w:pPr>
            <w:r w:rsidRPr="006144E2">
              <w:rPr>
                <w:rFonts w:cs="Arial"/>
                <w:sz w:val="18"/>
                <w:szCs w:val="18"/>
                <w:lang w:val="nl-BE"/>
              </w:rPr>
              <w:t>Specificatie menger</w:t>
            </w:r>
          </w:p>
        </w:tc>
        <w:tc>
          <w:tcPr>
            <w:tcW w:w="1655" w:type="dxa"/>
          </w:tcPr>
          <w:p w14:paraId="731C3C61" w14:textId="77777777" w:rsidR="007F2EB3" w:rsidRPr="006144E2" w:rsidRDefault="007F2EB3" w:rsidP="007F2EB3">
            <w:pPr>
              <w:rPr>
                <w:rFonts w:cs="Arial"/>
                <w:sz w:val="18"/>
                <w:szCs w:val="18"/>
                <w:lang w:val="nl-BE"/>
              </w:rPr>
            </w:pPr>
            <w:r w:rsidRPr="006144E2">
              <w:rPr>
                <w:rFonts w:cs="Arial"/>
                <w:sz w:val="18"/>
                <w:szCs w:val="18"/>
                <w:lang w:val="nl-BE"/>
              </w:rPr>
              <w:t>Dichtings-en of</w:t>
            </w:r>
          </w:p>
          <w:p w14:paraId="1D453E71" w14:textId="77777777" w:rsidR="007F2EB3" w:rsidRPr="006144E2" w:rsidRDefault="007F2EB3" w:rsidP="007F2EB3">
            <w:pPr>
              <w:rPr>
                <w:rFonts w:cs="Arial"/>
                <w:sz w:val="18"/>
                <w:szCs w:val="18"/>
                <w:lang w:val="nl-BE"/>
              </w:rPr>
            </w:pPr>
            <w:r w:rsidRPr="006144E2">
              <w:rPr>
                <w:rFonts w:cs="Arial"/>
                <w:sz w:val="18"/>
                <w:szCs w:val="18"/>
                <w:lang w:val="nl-BE"/>
              </w:rPr>
              <w:t>Lekkagekamer</w:t>
            </w:r>
          </w:p>
        </w:tc>
        <w:tc>
          <w:tcPr>
            <w:tcW w:w="487" w:type="dxa"/>
          </w:tcPr>
          <w:p w14:paraId="0479296E" w14:textId="77777777" w:rsidR="007F2EB3" w:rsidRPr="006144E2" w:rsidRDefault="007F2EB3" w:rsidP="007F2EB3">
            <w:pPr>
              <w:rPr>
                <w:rFonts w:cs="Arial"/>
                <w:sz w:val="18"/>
                <w:szCs w:val="18"/>
                <w:lang w:val="nl-BE"/>
              </w:rPr>
            </w:pPr>
          </w:p>
        </w:tc>
        <w:tc>
          <w:tcPr>
            <w:tcW w:w="1826" w:type="dxa"/>
            <w:tcBorders>
              <w:bottom w:val="single" w:sz="4" w:space="0" w:color="000000"/>
            </w:tcBorders>
          </w:tcPr>
          <w:p w14:paraId="3737132A" w14:textId="77777777" w:rsidR="007F2EB3" w:rsidRPr="006144E2" w:rsidRDefault="007F2EB3" w:rsidP="007F2EB3">
            <w:pPr>
              <w:rPr>
                <w:rFonts w:cs="Arial"/>
                <w:sz w:val="18"/>
                <w:szCs w:val="18"/>
                <w:lang w:val="nl-BE"/>
              </w:rPr>
            </w:pPr>
            <w:r w:rsidRPr="006144E2">
              <w:rPr>
                <w:rFonts w:cs="Arial"/>
                <w:sz w:val="18"/>
                <w:szCs w:val="18"/>
                <w:lang w:val="nl-BE"/>
              </w:rPr>
              <w:t>Carter tandwielkast</w:t>
            </w:r>
          </w:p>
        </w:tc>
        <w:tc>
          <w:tcPr>
            <w:tcW w:w="467" w:type="dxa"/>
          </w:tcPr>
          <w:p w14:paraId="56E7008F" w14:textId="77777777" w:rsidR="007F2EB3" w:rsidRPr="006144E2" w:rsidRDefault="007F2EB3" w:rsidP="007F2EB3">
            <w:pPr>
              <w:rPr>
                <w:rFonts w:cs="Arial"/>
                <w:sz w:val="18"/>
                <w:szCs w:val="18"/>
                <w:lang w:val="nl-BE"/>
              </w:rPr>
            </w:pPr>
          </w:p>
        </w:tc>
        <w:tc>
          <w:tcPr>
            <w:tcW w:w="1877" w:type="dxa"/>
          </w:tcPr>
          <w:p w14:paraId="770D40AB" w14:textId="77777777" w:rsidR="007F2EB3" w:rsidRPr="006144E2" w:rsidRDefault="007F2EB3" w:rsidP="007F2EB3">
            <w:pPr>
              <w:rPr>
                <w:rFonts w:cs="Arial"/>
                <w:sz w:val="18"/>
                <w:szCs w:val="18"/>
                <w:lang w:val="nl-BE"/>
              </w:rPr>
            </w:pPr>
            <w:r w:rsidRPr="006144E2">
              <w:rPr>
                <w:rFonts w:cs="Arial"/>
                <w:sz w:val="18"/>
                <w:szCs w:val="18"/>
                <w:lang w:val="nl-BE"/>
              </w:rPr>
              <w:t>Statorruimte motor</w:t>
            </w:r>
          </w:p>
        </w:tc>
      </w:tr>
      <w:tr w:rsidR="007F2EB3" w:rsidRPr="006144E2" w14:paraId="2D80732E" w14:textId="77777777" w:rsidTr="007F2EB3">
        <w:tc>
          <w:tcPr>
            <w:tcW w:w="1549" w:type="dxa"/>
            <w:vMerge w:val="restart"/>
          </w:tcPr>
          <w:p w14:paraId="32D6C0F0" w14:textId="77777777" w:rsidR="007F2EB3" w:rsidRPr="006144E2" w:rsidRDefault="007F2EB3" w:rsidP="007F2EB3">
            <w:pPr>
              <w:rPr>
                <w:rFonts w:cs="Arial"/>
                <w:sz w:val="18"/>
                <w:szCs w:val="18"/>
                <w:lang w:val="nl-BE"/>
              </w:rPr>
            </w:pPr>
            <w:r w:rsidRPr="006144E2">
              <w:rPr>
                <w:rFonts w:cs="Arial"/>
                <w:sz w:val="18"/>
                <w:szCs w:val="18"/>
                <w:lang w:val="nl-BE"/>
              </w:rPr>
              <w:t>Direct gedreven</w:t>
            </w:r>
          </w:p>
        </w:tc>
        <w:tc>
          <w:tcPr>
            <w:tcW w:w="1535" w:type="dxa"/>
            <w:vMerge w:val="restart"/>
          </w:tcPr>
          <w:p w14:paraId="73B48F27" w14:textId="1D1DDC8D" w:rsidR="007F2EB3" w:rsidRPr="006144E2" w:rsidRDefault="007F2EB3" w:rsidP="00FF4EBA">
            <w:pPr>
              <w:rPr>
                <w:rFonts w:cs="Arial"/>
                <w:sz w:val="18"/>
                <w:szCs w:val="18"/>
                <w:lang w:val="nl-BE"/>
              </w:rPr>
            </w:pPr>
            <w:r w:rsidRPr="006144E2">
              <w:rPr>
                <w:rFonts w:cs="Arial"/>
                <w:sz w:val="18"/>
                <w:szCs w:val="18"/>
                <w:lang w:val="nl-BE"/>
              </w:rPr>
              <w:t xml:space="preserve">Pasmot </w:t>
            </w:r>
            <w:r w:rsidR="00FF4EBA">
              <w:rPr>
                <w:rFonts w:cs="Arial"/>
                <w:sz w:val="18"/>
                <w:szCs w:val="18"/>
                <w:lang w:val="nl-BE"/>
              </w:rPr>
              <w:t>≤</w:t>
            </w:r>
            <w:r w:rsidRPr="006144E2">
              <w:rPr>
                <w:rFonts w:cs="Arial"/>
                <w:sz w:val="18"/>
                <w:szCs w:val="18"/>
                <w:lang w:val="nl-BE"/>
              </w:rPr>
              <w:t>2.5kW</w:t>
            </w:r>
          </w:p>
        </w:tc>
        <w:tc>
          <w:tcPr>
            <w:tcW w:w="1655" w:type="dxa"/>
            <w:tcBorders>
              <w:bottom w:val="single" w:sz="4" w:space="0" w:color="000000"/>
            </w:tcBorders>
          </w:tcPr>
          <w:p w14:paraId="70E4AE72" w14:textId="77777777" w:rsidR="007F2EB3" w:rsidRPr="006144E2" w:rsidRDefault="007F2EB3" w:rsidP="007F2EB3">
            <w:pPr>
              <w:rPr>
                <w:rFonts w:cs="Arial"/>
                <w:sz w:val="18"/>
                <w:szCs w:val="18"/>
                <w:lang w:val="nl-BE"/>
              </w:rPr>
            </w:pPr>
            <w:r w:rsidRPr="006144E2">
              <w:rPr>
                <w:rFonts w:cs="Arial"/>
                <w:sz w:val="18"/>
                <w:szCs w:val="18"/>
                <w:lang w:val="nl-BE"/>
              </w:rPr>
              <w:t xml:space="preserve">GELEID </w:t>
            </w:r>
          </w:p>
        </w:tc>
        <w:tc>
          <w:tcPr>
            <w:tcW w:w="487" w:type="dxa"/>
            <w:tcBorders>
              <w:bottom w:val="single" w:sz="4" w:space="0" w:color="000000"/>
            </w:tcBorders>
          </w:tcPr>
          <w:p w14:paraId="10053F2E" w14:textId="77777777" w:rsidR="007F2EB3" w:rsidRPr="006144E2" w:rsidRDefault="007F2EB3" w:rsidP="007F2EB3">
            <w:pPr>
              <w:rPr>
                <w:rFonts w:cs="Arial"/>
                <w:sz w:val="18"/>
                <w:szCs w:val="18"/>
                <w:lang w:val="nl-BE"/>
              </w:rPr>
            </w:pPr>
            <w:r w:rsidRPr="006144E2">
              <w:rPr>
                <w:rFonts w:cs="Arial"/>
                <w:sz w:val="18"/>
                <w:szCs w:val="18"/>
                <w:lang w:val="nl-BE"/>
              </w:rPr>
              <w:t>EN/OF</w:t>
            </w:r>
          </w:p>
        </w:tc>
        <w:tc>
          <w:tcPr>
            <w:tcW w:w="1826" w:type="dxa"/>
            <w:tcBorders>
              <w:bottom w:val="single" w:sz="4" w:space="0" w:color="000000"/>
            </w:tcBorders>
            <w:shd w:val="clear" w:color="auto" w:fill="8D89A4"/>
          </w:tcPr>
          <w:p w14:paraId="3455939D" w14:textId="77777777" w:rsidR="007F2EB3" w:rsidRPr="006144E2" w:rsidRDefault="007F2EB3" w:rsidP="007F2EB3">
            <w:pPr>
              <w:rPr>
                <w:rFonts w:cs="Arial"/>
                <w:sz w:val="18"/>
                <w:szCs w:val="18"/>
                <w:lang w:val="nl-BE"/>
              </w:rPr>
            </w:pPr>
          </w:p>
        </w:tc>
        <w:tc>
          <w:tcPr>
            <w:tcW w:w="467" w:type="dxa"/>
            <w:tcBorders>
              <w:bottom w:val="single" w:sz="4" w:space="0" w:color="000000"/>
            </w:tcBorders>
          </w:tcPr>
          <w:p w14:paraId="520CC7F3" w14:textId="77777777" w:rsidR="007F2EB3" w:rsidRPr="006144E2" w:rsidRDefault="007F2EB3" w:rsidP="007F2EB3">
            <w:pPr>
              <w:rPr>
                <w:rFonts w:cs="Arial"/>
                <w:sz w:val="18"/>
                <w:szCs w:val="18"/>
                <w:lang w:val="nl-BE"/>
              </w:rPr>
            </w:pPr>
            <w:r w:rsidRPr="006144E2">
              <w:rPr>
                <w:rFonts w:cs="Arial"/>
                <w:sz w:val="18"/>
                <w:szCs w:val="18"/>
                <w:lang w:val="nl-BE"/>
              </w:rPr>
              <w:t>EN/OF</w:t>
            </w:r>
          </w:p>
        </w:tc>
        <w:tc>
          <w:tcPr>
            <w:tcW w:w="1877" w:type="dxa"/>
            <w:tcBorders>
              <w:bottom w:val="single" w:sz="4" w:space="0" w:color="000000"/>
            </w:tcBorders>
          </w:tcPr>
          <w:p w14:paraId="4F5F8DEB" w14:textId="77777777" w:rsidR="007F2EB3" w:rsidRPr="006144E2" w:rsidRDefault="007F2EB3" w:rsidP="007F2EB3">
            <w:pPr>
              <w:rPr>
                <w:rFonts w:cs="Arial"/>
                <w:sz w:val="18"/>
                <w:szCs w:val="18"/>
                <w:lang w:val="nl-BE"/>
              </w:rPr>
            </w:pPr>
            <w:r w:rsidRPr="006144E2">
              <w:rPr>
                <w:rFonts w:cs="Arial"/>
                <w:sz w:val="18"/>
                <w:szCs w:val="18"/>
                <w:lang w:val="nl-BE"/>
              </w:rPr>
              <w:t>GELEID</w:t>
            </w:r>
          </w:p>
          <w:p w14:paraId="1FD445A4" w14:textId="77777777" w:rsidR="007F2EB3" w:rsidRPr="006144E2" w:rsidRDefault="007F2EB3" w:rsidP="007F2EB3">
            <w:pPr>
              <w:rPr>
                <w:rFonts w:cs="Arial"/>
                <w:sz w:val="18"/>
                <w:szCs w:val="18"/>
                <w:lang w:val="nl-BE"/>
              </w:rPr>
            </w:pPr>
          </w:p>
        </w:tc>
      </w:tr>
      <w:tr w:rsidR="007F2EB3" w:rsidRPr="006144E2" w14:paraId="1848E80C" w14:textId="77777777" w:rsidTr="007F2EB3">
        <w:tc>
          <w:tcPr>
            <w:tcW w:w="1549" w:type="dxa"/>
            <w:vMerge/>
          </w:tcPr>
          <w:p w14:paraId="33CF73F1" w14:textId="77777777" w:rsidR="007F2EB3" w:rsidRPr="006144E2" w:rsidRDefault="007F2EB3" w:rsidP="007F2EB3">
            <w:pPr>
              <w:rPr>
                <w:rFonts w:cs="Arial"/>
                <w:sz w:val="18"/>
                <w:szCs w:val="18"/>
                <w:lang w:val="nl-BE"/>
              </w:rPr>
            </w:pPr>
          </w:p>
        </w:tc>
        <w:tc>
          <w:tcPr>
            <w:tcW w:w="1535" w:type="dxa"/>
            <w:vMerge/>
          </w:tcPr>
          <w:p w14:paraId="389FC249" w14:textId="77777777" w:rsidR="007F2EB3" w:rsidRPr="006144E2" w:rsidRDefault="007F2EB3" w:rsidP="007F2EB3">
            <w:pPr>
              <w:rPr>
                <w:rFonts w:cs="Arial"/>
                <w:sz w:val="18"/>
                <w:szCs w:val="18"/>
                <w:lang w:val="nl-BE"/>
              </w:rPr>
            </w:pPr>
          </w:p>
        </w:tc>
        <w:tc>
          <w:tcPr>
            <w:tcW w:w="1655" w:type="dxa"/>
            <w:shd w:val="clear" w:color="auto" w:fill="8D89A4"/>
          </w:tcPr>
          <w:p w14:paraId="63ED4D46" w14:textId="77777777" w:rsidR="007F2EB3" w:rsidRPr="006144E2" w:rsidRDefault="007F2EB3" w:rsidP="007F2EB3">
            <w:pPr>
              <w:rPr>
                <w:rFonts w:cs="Arial"/>
                <w:sz w:val="18"/>
                <w:szCs w:val="18"/>
                <w:lang w:val="nl-BE"/>
              </w:rPr>
            </w:pPr>
          </w:p>
        </w:tc>
        <w:tc>
          <w:tcPr>
            <w:tcW w:w="487" w:type="dxa"/>
            <w:shd w:val="clear" w:color="auto" w:fill="8D89A4"/>
          </w:tcPr>
          <w:p w14:paraId="21BA5FB5" w14:textId="77777777" w:rsidR="007F2EB3" w:rsidRPr="006144E2" w:rsidRDefault="007F2EB3" w:rsidP="007F2EB3">
            <w:pPr>
              <w:rPr>
                <w:rFonts w:cs="Arial"/>
                <w:sz w:val="18"/>
                <w:szCs w:val="18"/>
                <w:lang w:val="nl-BE"/>
              </w:rPr>
            </w:pPr>
          </w:p>
        </w:tc>
        <w:tc>
          <w:tcPr>
            <w:tcW w:w="1826" w:type="dxa"/>
            <w:shd w:val="clear" w:color="auto" w:fill="8D89A4"/>
          </w:tcPr>
          <w:p w14:paraId="05F65E1A" w14:textId="77777777" w:rsidR="007F2EB3" w:rsidRPr="006144E2" w:rsidRDefault="007F2EB3" w:rsidP="007F2EB3">
            <w:pPr>
              <w:rPr>
                <w:rFonts w:cs="Arial"/>
                <w:sz w:val="18"/>
                <w:szCs w:val="18"/>
                <w:lang w:val="nl-BE"/>
              </w:rPr>
            </w:pPr>
          </w:p>
        </w:tc>
        <w:tc>
          <w:tcPr>
            <w:tcW w:w="467" w:type="dxa"/>
            <w:shd w:val="clear" w:color="auto" w:fill="8D89A4"/>
          </w:tcPr>
          <w:p w14:paraId="5784B986" w14:textId="77777777" w:rsidR="007F2EB3" w:rsidRPr="006144E2" w:rsidRDefault="007F2EB3" w:rsidP="007F2EB3">
            <w:pPr>
              <w:rPr>
                <w:rFonts w:cs="Arial"/>
                <w:sz w:val="18"/>
                <w:szCs w:val="18"/>
                <w:lang w:val="nl-BE"/>
              </w:rPr>
            </w:pPr>
          </w:p>
        </w:tc>
        <w:tc>
          <w:tcPr>
            <w:tcW w:w="1877" w:type="dxa"/>
          </w:tcPr>
          <w:p w14:paraId="19CE3EB8" w14:textId="77777777" w:rsidR="007F2EB3" w:rsidRPr="006144E2" w:rsidRDefault="007F2EB3" w:rsidP="007F2EB3">
            <w:pPr>
              <w:rPr>
                <w:rFonts w:cs="Arial"/>
                <w:sz w:val="18"/>
                <w:szCs w:val="18"/>
                <w:lang w:val="nl-BE"/>
              </w:rPr>
            </w:pPr>
            <w:r w:rsidRPr="006144E2">
              <w:rPr>
                <w:rFonts w:cs="Arial"/>
                <w:sz w:val="18"/>
                <w:szCs w:val="18"/>
                <w:lang w:val="nl-BE"/>
              </w:rPr>
              <w:t>VLOTTER</w:t>
            </w:r>
          </w:p>
        </w:tc>
      </w:tr>
      <w:tr w:rsidR="007F2EB3" w:rsidRPr="006144E2" w14:paraId="4CFE9531" w14:textId="77777777" w:rsidTr="007F2EB3">
        <w:tc>
          <w:tcPr>
            <w:tcW w:w="1549" w:type="dxa"/>
            <w:vMerge/>
          </w:tcPr>
          <w:p w14:paraId="3FFAC79C" w14:textId="77777777" w:rsidR="007F2EB3" w:rsidRPr="006144E2" w:rsidRDefault="007F2EB3" w:rsidP="007F2EB3">
            <w:pPr>
              <w:rPr>
                <w:rFonts w:cs="Arial"/>
                <w:sz w:val="18"/>
                <w:szCs w:val="18"/>
                <w:lang w:val="nl-BE"/>
              </w:rPr>
            </w:pPr>
          </w:p>
        </w:tc>
        <w:tc>
          <w:tcPr>
            <w:tcW w:w="1535" w:type="dxa"/>
          </w:tcPr>
          <w:p w14:paraId="12C88ECE" w14:textId="77777777" w:rsidR="007F2EB3" w:rsidRPr="006144E2" w:rsidRDefault="007F2EB3" w:rsidP="007F2EB3">
            <w:pPr>
              <w:rPr>
                <w:rFonts w:cs="Arial"/>
                <w:sz w:val="18"/>
                <w:szCs w:val="18"/>
                <w:lang w:val="nl-BE"/>
              </w:rPr>
            </w:pPr>
            <w:r w:rsidRPr="006144E2">
              <w:rPr>
                <w:rFonts w:cs="Arial"/>
                <w:sz w:val="18"/>
                <w:szCs w:val="18"/>
                <w:lang w:val="nl-BE"/>
              </w:rPr>
              <w:t>Pasmot  &gt;2.5kW</w:t>
            </w:r>
          </w:p>
        </w:tc>
        <w:tc>
          <w:tcPr>
            <w:tcW w:w="1655" w:type="dxa"/>
          </w:tcPr>
          <w:p w14:paraId="331B343A" w14:textId="77777777" w:rsidR="007F2EB3" w:rsidRPr="006144E2" w:rsidRDefault="007F2EB3" w:rsidP="007F2EB3">
            <w:pPr>
              <w:rPr>
                <w:rFonts w:cs="Arial"/>
                <w:sz w:val="18"/>
                <w:szCs w:val="18"/>
                <w:lang w:val="nl-BE"/>
              </w:rPr>
            </w:pPr>
            <w:r w:rsidRPr="006144E2">
              <w:rPr>
                <w:rFonts w:cs="Arial"/>
                <w:sz w:val="18"/>
                <w:szCs w:val="18"/>
                <w:lang w:val="nl-BE"/>
              </w:rPr>
              <w:t>GELEID of CAPACITIEF</w:t>
            </w:r>
          </w:p>
        </w:tc>
        <w:tc>
          <w:tcPr>
            <w:tcW w:w="487" w:type="dxa"/>
          </w:tcPr>
          <w:p w14:paraId="35AF622C" w14:textId="77777777" w:rsidR="007F2EB3" w:rsidRPr="006144E2" w:rsidRDefault="007F2EB3" w:rsidP="007F2EB3">
            <w:pPr>
              <w:rPr>
                <w:rFonts w:cs="Arial"/>
                <w:sz w:val="18"/>
                <w:szCs w:val="18"/>
                <w:lang w:val="nl-BE"/>
              </w:rPr>
            </w:pPr>
            <w:r w:rsidRPr="006144E2">
              <w:rPr>
                <w:rFonts w:cs="Arial"/>
                <w:sz w:val="18"/>
                <w:szCs w:val="18"/>
                <w:lang w:val="nl-BE"/>
              </w:rPr>
              <w:t>EN</w:t>
            </w:r>
          </w:p>
        </w:tc>
        <w:tc>
          <w:tcPr>
            <w:tcW w:w="1826" w:type="dxa"/>
            <w:shd w:val="clear" w:color="auto" w:fill="8D89A4"/>
          </w:tcPr>
          <w:p w14:paraId="2456084E" w14:textId="77777777" w:rsidR="007F2EB3" w:rsidRPr="006144E2" w:rsidRDefault="007F2EB3" w:rsidP="007F2EB3">
            <w:pPr>
              <w:rPr>
                <w:rFonts w:cs="Arial"/>
                <w:sz w:val="18"/>
                <w:szCs w:val="18"/>
                <w:lang w:val="nl-BE"/>
              </w:rPr>
            </w:pPr>
          </w:p>
        </w:tc>
        <w:tc>
          <w:tcPr>
            <w:tcW w:w="467" w:type="dxa"/>
          </w:tcPr>
          <w:p w14:paraId="13895568" w14:textId="77777777" w:rsidR="007F2EB3" w:rsidRPr="006144E2" w:rsidRDefault="007F2EB3" w:rsidP="007F2EB3">
            <w:pPr>
              <w:rPr>
                <w:rFonts w:cs="Arial"/>
                <w:sz w:val="18"/>
                <w:szCs w:val="18"/>
                <w:lang w:val="nl-BE"/>
              </w:rPr>
            </w:pPr>
            <w:r w:rsidRPr="006144E2">
              <w:rPr>
                <w:rFonts w:cs="Arial"/>
                <w:sz w:val="18"/>
                <w:szCs w:val="18"/>
                <w:lang w:val="nl-BE"/>
              </w:rPr>
              <w:t>EN</w:t>
            </w:r>
          </w:p>
        </w:tc>
        <w:tc>
          <w:tcPr>
            <w:tcW w:w="1877" w:type="dxa"/>
          </w:tcPr>
          <w:p w14:paraId="169E2BAF" w14:textId="77777777" w:rsidR="007F2EB3" w:rsidRPr="006144E2" w:rsidRDefault="007F2EB3" w:rsidP="007F2EB3">
            <w:pPr>
              <w:rPr>
                <w:rFonts w:cs="Arial"/>
                <w:sz w:val="18"/>
                <w:szCs w:val="18"/>
                <w:lang w:val="nl-BE"/>
              </w:rPr>
            </w:pPr>
            <w:r w:rsidRPr="006144E2">
              <w:rPr>
                <w:rFonts w:cs="Arial"/>
                <w:sz w:val="18"/>
                <w:szCs w:val="18"/>
                <w:lang w:val="nl-BE"/>
              </w:rPr>
              <w:t>GELEID of VLOTTER</w:t>
            </w:r>
          </w:p>
        </w:tc>
      </w:tr>
      <w:tr w:rsidR="007F2EB3" w:rsidRPr="006144E2" w14:paraId="001653F0" w14:textId="77777777" w:rsidTr="007F2EB3">
        <w:tc>
          <w:tcPr>
            <w:tcW w:w="1549" w:type="dxa"/>
            <w:vMerge w:val="restart"/>
          </w:tcPr>
          <w:p w14:paraId="5DAE509E" w14:textId="77777777" w:rsidR="007F2EB3" w:rsidRPr="006144E2" w:rsidRDefault="007F2EB3" w:rsidP="007F2EB3">
            <w:pPr>
              <w:rPr>
                <w:rFonts w:cs="Arial"/>
                <w:sz w:val="18"/>
                <w:szCs w:val="18"/>
                <w:lang w:val="nl-BE"/>
              </w:rPr>
            </w:pPr>
            <w:r w:rsidRPr="006144E2">
              <w:rPr>
                <w:rFonts w:cs="Arial"/>
                <w:sz w:val="18"/>
                <w:szCs w:val="18"/>
                <w:lang w:val="nl-BE"/>
              </w:rPr>
              <w:t>Met Tandwielkast</w:t>
            </w:r>
          </w:p>
        </w:tc>
        <w:tc>
          <w:tcPr>
            <w:tcW w:w="1535" w:type="dxa"/>
          </w:tcPr>
          <w:p w14:paraId="035792BF" w14:textId="77777777" w:rsidR="007F2EB3" w:rsidRPr="006144E2" w:rsidRDefault="007F2EB3" w:rsidP="007F2EB3">
            <w:pPr>
              <w:rPr>
                <w:rFonts w:cs="Arial"/>
                <w:sz w:val="18"/>
                <w:szCs w:val="18"/>
                <w:lang w:val="nl-BE"/>
              </w:rPr>
            </w:pPr>
            <w:r w:rsidRPr="006144E2">
              <w:rPr>
                <w:rFonts w:cs="Arial"/>
                <w:sz w:val="18"/>
                <w:szCs w:val="18"/>
                <w:lang w:val="nl-BE"/>
              </w:rPr>
              <w:t>Dichtingskamer al dan niet toegankelijk</w:t>
            </w:r>
          </w:p>
        </w:tc>
        <w:tc>
          <w:tcPr>
            <w:tcW w:w="1655" w:type="dxa"/>
            <w:tcBorders>
              <w:bottom w:val="single" w:sz="4" w:space="0" w:color="000000"/>
            </w:tcBorders>
          </w:tcPr>
          <w:p w14:paraId="51A55897" w14:textId="77777777" w:rsidR="007F2EB3" w:rsidRPr="006144E2" w:rsidRDefault="007F2EB3" w:rsidP="007F2EB3">
            <w:pPr>
              <w:rPr>
                <w:rFonts w:cs="Arial"/>
                <w:sz w:val="18"/>
                <w:szCs w:val="18"/>
                <w:lang w:val="nl-BE"/>
              </w:rPr>
            </w:pPr>
            <w:r w:rsidRPr="006144E2">
              <w:rPr>
                <w:rFonts w:cs="Arial"/>
                <w:sz w:val="18"/>
                <w:szCs w:val="18"/>
                <w:lang w:val="nl-BE"/>
              </w:rPr>
              <w:t>GELEID</w:t>
            </w:r>
          </w:p>
        </w:tc>
        <w:tc>
          <w:tcPr>
            <w:tcW w:w="487" w:type="dxa"/>
            <w:tcBorders>
              <w:bottom w:val="single" w:sz="4" w:space="0" w:color="000000"/>
            </w:tcBorders>
          </w:tcPr>
          <w:p w14:paraId="4F448354" w14:textId="77777777" w:rsidR="007F2EB3" w:rsidRPr="006144E2" w:rsidRDefault="007F2EB3" w:rsidP="007F2EB3">
            <w:pPr>
              <w:rPr>
                <w:rFonts w:cs="Arial"/>
                <w:sz w:val="18"/>
                <w:szCs w:val="18"/>
                <w:lang w:val="nl-BE"/>
              </w:rPr>
            </w:pPr>
            <w:r w:rsidRPr="006144E2">
              <w:rPr>
                <w:rFonts w:cs="Arial"/>
                <w:sz w:val="18"/>
                <w:szCs w:val="18"/>
                <w:lang w:val="nl-BE"/>
              </w:rPr>
              <w:t>EN</w:t>
            </w:r>
          </w:p>
        </w:tc>
        <w:tc>
          <w:tcPr>
            <w:tcW w:w="1826" w:type="dxa"/>
            <w:shd w:val="clear" w:color="auto" w:fill="8D89A4"/>
          </w:tcPr>
          <w:p w14:paraId="126F0BA1" w14:textId="77777777" w:rsidR="007F2EB3" w:rsidRPr="006144E2" w:rsidRDefault="007F2EB3" w:rsidP="007F2EB3">
            <w:pPr>
              <w:rPr>
                <w:rFonts w:cs="Arial"/>
                <w:sz w:val="18"/>
                <w:szCs w:val="18"/>
                <w:lang w:val="nl-BE"/>
              </w:rPr>
            </w:pPr>
          </w:p>
        </w:tc>
        <w:tc>
          <w:tcPr>
            <w:tcW w:w="467" w:type="dxa"/>
          </w:tcPr>
          <w:p w14:paraId="491DD85C" w14:textId="77777777" w:rsidR="007F2EB3" w:rsidRPr="006144E2" w:rsidRDefault="007F2EB3" w:rsidP="007F2EB3">
            <w:pPr>
              <w:rPr>
                <w:rFonts w:cs="Arial"/>
                <w:sz w:val="18"/>
                <w:szCs w:val="18"/>
                <w:lang w:val="nl-BE"/>
              </w:rPr>
            </w:pPr>
            <w:r w:rsidRPr="006144E2">
              <w:rPr>
                <w:rFonts w:cs="Arial"/>
                <w:sz w:val="18"/>
                <w:szCs w:val="18"/>
                <w:lang w:val="nl-BE"/>
              </w:rPr>
              <w:t>EN</w:t>
            </w:r>
          </w:p>
        </w:tc>
        <w:tc>
          <w:tcPr>
            <w:tcW w:w="1877" w:type="dxa"/>
          </w:tcPr>
          <w:p w14:paraId="19021618" w14:textId="77777777" w:rsidR="007F2EB3" w:rsidRPr="006144E2" w:rsidRDefault="007F2EB3" w:rsidP="007F2EB3">
            <w:pPr>
              <w:rPr>
                <w:rFonts w:cs="Arial"/>
                <w:sz w:val="18"/>
                <w:szCs w:val="18"/>
                <w:lang w:val="nl-BE"/>
              </w:rPr>
            </w:pPr>
            <w:r w:rsidRPr="006144E2">
              <w:rPr>
                <w:rFonts w:cs="Arial"/>
                <w:sz w:val="18"/>
                <w:szCs w:val="18"/>
                <w:lang w:val="nl-BE"/>
              </w:rPr>
              <w:t>GELEID</w:t>
            </w:r>
          </w:p>
        </w:tc>
      </w:tr>
      <w:tr w:rsidR="007F2EB3" w:rsidRPr="006144E2" w14:paraId="44522377" w14:textId="77777777" w:rsidTr="007F2EB3">
        <w:tc>
          <w:tcPr>
            <w:tcW w:w="1549" w:type="dxa"/>
            <w:vMerge/>
          </w:tcPr>
          <w:p w14:paraId="739EE105" w14:textId="77777777" w:rsidR="007F2EB3" w:rsidRPr="006144E2" w:rsidRDefault="007F2EB3" w:rsidP="007F2EB3">
            <w:pPr>
              <w:rPr>
                <w:rFonts w:cs="Arial"/>
                <w:sz w:val="18"/>
                <w:szCs w:val="18"/>
                <w:lang w:val="nl-BE"/>
              </w:rPr>
            </w:pPr>
          </w:p>
        </w:tc>
        <w:tc>
          <w:tcPr>
            <w:tcW w:w="1535" w:type="dxa"/>
          </w:tcPr>
          <w:p w14:paraId="312B7DEC" w14:textId="77777777" w:rsidR="007F2EB3" w:rsidRPr="006144E2" w:rsidRDefault="007F2EB3" w:rsidP="007F2EB3">
            <w:pPr>
              <w:rPr>
                <w:rFonts w:cs="Arial"/>
                <w:sz w:val="18"/>
                <w:szCs w:val="18"/>
                <w:lang w:val="nl-BE"/>
              </w:rPr>
            </w:pPr>
            <w:r w:rsidRPr="006144E2">
              <w:rPr>
                <w:rFonts w:cs="Arial"/>
                <w:sz w:val="18"/>
                <w:szCs w:val="18"/>
                <w:lang w:val="nl-BE"/>
              </w:rPr>
              <w:t>Dichtingskamer toegangelijk*</w:t>
            </w:r>
          </w:p>
        </w:tc>
        <w:tc>
          <w:tcPr>
            <w:tcW w:w="1655" w:type="dxa"/>
            <w:shd w:val="clear" w:color="auto" w:fill="8D89A4"/>
          </w:tcPr>
          <w:p w14:paraId="6C8A86A5" w14:textId="77777777" w:rsidR="007F2EB3" w:rsidRPr="006144E2" w:rsidRDefault="007F2EB3" w:rsidP="007F2EB3">
            <w:pPr>
              <w:rPr>
                <w:rFonts w:cs="Arial"/>
                <w:sz w:val="18"/>
                <w:szCs w:val="18"/>
                <w:lang w:val="nl-BE"/>
              </w:rPr>
            </w:pPr>
            <w:r w:rsidRPr="006144E2">
              <w:rPr>
                <w:rFonts w:cs="Arial"/>
                <w:sz w:val="18"/>
                <w:szCs w:val="18"/>
                <w:lang w:val="nl-BE"/>
              </w:rPr>
              <w:t xml:space="preserve"> </w:t>
            </w:r>
          </w:p>
        </w:tc>
        <w:tc>
          <w:tcPr>
            <w:tcW w:w="487" w:type="dxa"/>
            <w:shd w:val="clear" w:color="auto" w:fill="8D89A4"/>
          </w:tcPr>
          <w:p w14:paraId="195C65D3" w14:textId="77777777" w:rsidR="007F2EB3" w:rsidRPr="006144E2" w:rsidRDefault="007F2EB3" w:rsidP="007F2EB3">
            <w:pPr>
              <w:rPr>
                <w:rFonts w:cs="Arial"/>
                <w:sz w:val="18"/>
                <w:szCs w:val="18"/>
                <w:lang w:val="nl-BE"/>
              </w:rPr>
            </w:pPr>
          </w:p>
        </w:tc>
        <w:tc>
          <w:tcPr>
            <w:tcW w:w="1826" w:type="dxa"/>
          </w:tcPr>
          <w:p w14:paraId="08BB0920" w14:textId="77777777" w:rsidR="007F2EB3" w:rsidRPr="006144E2" w:rsidRDefault="007F2EB3" w:rsidP="007F2EB3">
            <w:pPr>
              <w:rPr>
                <w:rFonts w:cs="Arial"/>
                <w:sz w:val="18"/>
                <w:szCs w:val="18"/>
                <w:lang w:val="nl-BE"/>
              </w:rPr>
            </w:pPr>
            <w:r w:rsidRPr="006144E2">
              <w:rPr>
                <w:rFonts w:cs="Arial"/>
                <w:sz w:val="18"/>
                <w:szCs w:val="18"/>
                <w:lang w:val="nl-BE"/>
              </w:rPr>
              <w:t>CAPACITIEF*</w:t>
            </w:r>
          </w:p>
        </w:tc>
        <w:tc>
          <w:tcPr>
            <w:tcW w:w="467" w:type="dxa"/>
          </w:tcPr>
          <w:p w14:paraId="0A59D051" w14:textId="77777777" w:rsidR="007F2EB3" w:rsidRPr="006144E2" w:rsidRDefault="007F2EB3" w:rsidP="007F2EB3">
            <w:pPr>
              <w:rPr>
                <w:rFonts w:cs="Arial"/>
                <w:sz w:val="18"/>
                <w:szCs w:val="18"/>
                <w:lang w:val="nl-BE"/>
              </w:rPr>
            </w:pPr>
            <w:r w:rsidRPr="006144E2">
              <w:rPr>
                <w:rFonts w:cs="Arial"/>
                <w:sz w:val="18"/>
                <w:szCs w:val="18"/>
                <w:lang w:val="nl-BE"/>
              </w:rPr>
              <w:t>EN</w:t>
            </w:r>
          </w:p>
        </w:tc>
        <w:tc>
          <w:tcPr>
            <w:tcW w:w="1877" w:type="dxa"/>
          </w:tcPr>
          <w:p w14:paraId="3299760A" w14:textId="77777777" w:rsidR="007F2EB3" w:rsidRPr="006144E2" w:rsidRDefault="007F2EB3" w:rsidP="007F2EB3">
            <w:pPr>
              <w:rPr>
                <w:rFonts w:cs="Arial"/>
                <w:sz w:val="18"/>
                <w:szCs w:val="18"/>
                <w:lang w:val="nl-BE"/>
              </w:rPr>
            </w:pPr>
            <w:r w:rsidRPr="006144E2">
              <w:rPr>
                <w:rFonts w:cs="Arial"/>
                <w:sz w:val="18"/>
                <w:szCs w:val="18"/>
                <w:lang w:val="nl-BE"/>
              </w:rPr>
              <w:t>VLOTTER</w:t>
            </w:r>
          </w:p>
        </w:tc>
      </w:tr>
    </w:tbl>
    <w:p w14:paraId="1E277129" w14:textId="77777777" w:rsidR="007F2EB3" w:rsidRPr="006144E2" w:rsidRDefault="007F2EB3" w:rsidP="007F2EB3">
      <w:pPr>
        <w:spacing w:after="200"/>
        <w:rPr>
          <w:rFonts w:eastAsia="Times New Roman" w:cs="Arial"/>
          <w:lang w:bidi="en-US"/>
        </w:rPr>
      </w:pPr>
    </w:p>
    <w:p w14:paraId="6A2CFF12" w14:textId="77777777" w:rsidR="007F2EB3" w:rsidRPr="006144E2" w:rsidRDefault="007F2EB3" w:rsidP="007F2EB3">
      <w:pPr>
        <w:spacing w:after="200"/>
        <w:rPr>
          <w:rFonts w:eastAsia="Times New Roman" w:cs="Arial"/>
          <w:lang w:bidi="en-US"/>
        </w:rPr>
      </w:pPr>
      <w:r w:rsidRPr="006144E2">
        <w:rPr>
          <w:rFonts w:eastAsia="Times New Roman" w:cs="Arial"/>
          <w:lang w:bidi="en-US"/>
        </w:rPr>
        <w:t>(*) Een vochtdetectie in het carter van de tandwielkast is enkel toegelaten indien :</w:t>
      </w:r>
    </w:p>
    <w:p w14:paraId="5B4232D3" w14:textId="77777777" w:rsidR="007F2EB3" w:rsidRPr="006144E2" w:rsidRDefault="007F2EB3" w:rsidP="00D8794E">
      <w:pPr>
        <w:numPr>
          <w:ilvl w:val="0"/>
          <w:numId w:val="65"/>
        </w:numPr>
        <w:spacing w:after="200"/>
        <w:contextualSpacing/>
        <w:rPr>
          <w:rFonts w:eastAsia="Times New Roman" w:cs="Arial"/>
          <w:lang w:bidi="en-US"/>
        </w:rPr>
      </w:pPr>
      <w:r w:rsidRPr="006144E2">
        <w:rPr>
          <w:rFonts w:eastAsia="Times New Roman" w:cs="Arial"/>
          <w:lang w:bidi="en-US"/>
        </w:rPr>
        <w:t>de dichtingskamer van de dichtingen toegankelijk is zonder demontage van de propeller en</w:t>
      </w:r>
    </w:p>
    <w:p w14:paraId="15A4A7F7" w14:textId="77777777" w:rsidR="007F2EB3" w:rsidRDefault="007F2EB3" w:rsidP="00D8794E">
      <w:pPr>
        <w:numPr>
          <w:ilvl w:val="0"/>
          <w:numId w:val="65"/>
        </w:numPr>
        <w:spacing w:after="200"/>
        <w:contextualSpacing/>
        <w:rPr>
          <w:rFonts w:eastAsia="Times New Roman" w:cs="Arial"/>
          <w:lang w:bidi="en-US"/>
        </w:rPr>
      </w:pPr>
      <w:r w:rsidRPr="006144E2">
        <w:rPr>
          <w:rFonts w:eastAsia="Times New Roman" w:cs="Arial"/>
          <w:lang w:bidi="en-US"/>
        </w:rPr>
        <w:t>de detectie op capacitieve wijze gebeurd.  Geleidbaarheidsondes zijn niet toegelaten.</w:t>
      </w:r>
    </w:p>
    <w:p w14:paraId="1D57542C" w14:textId="77777777" w:rsidR="009F01FF" w:rsidRPr="006144E2" w:rsidRDefault="009F01FF" w:rsidP="009F01FF">
      <w:pPr>
        <w:spacing w:after="200"/>
        <w:ind w:left="720"/>
        <w:contextualSpacing/>
        <w:rPr>
          <w:rFonts w:eastAsia="Times New Roman" w:cs="Arial"/>
          <w:lang w:bidi="en-US"/>
        </w:rPr>
      </w:pPr>
    </w:p>
    <w:p w14:paraId="68CC6401" w14:textId="66173C57" w:rsidR="007F2EB3" w:rsidRPr="006144E2" w:rsidRDefault="007F2EB3" w:rsidP="007F2EB3">
      <w:pPr>
        <w:spacing w:after="200"/>
        <w:rPr>
          <w:rFonts w:eastAsia="Times New Roman" w:cs="Arial"/>
          <w:lang w:bidi="en-US"/>
        </w:rPr>
      </w:pPr>
      <w:r w:rsidRPr="006144E2">
        <w:rPr>
          <w:rFonts w:eastAsia="Times New Roman" w:cs="Arial"/>
          <w:lang w:bidi="en-US"/>
        </w:rPr>
        <w:t>Alle detecties van voortstuwers en horizontale mengers worden bij voorkeur inwendig doorheen de machine bekabeld en via de motorkabel naar buiten gebracht. Detecties die toch extern dienen bekabeld dienen als volgt uitgevoerd :</w:t>
      </w:r>
    </w:p>
    <w:p w14:paraId="042559D3" w14:textId="77777777" w:rsidR="007F2EB3" w:rsidRPr="006144E2" w:rsidRDefault="007F2EB3" w:rsidP="00D8794E">
      <w:pPr>
        <w:numPr>
          <w:ilvl w:val="0"/>
          <w:numId w:val="65"/>
        </w:numPr>
        <w:spacing w:after="200"/>
        <w:contextualSpacing/>
        <w:rPr>
          <w:rFonts w:eastAsia="Times New Roman" w:cs="Arial"/>
          <w:lang w:bidi="en-US"/>
        </w:rPr>
      </w:pPr>
      <w:r w:rsidRPr="006144E2">
        <w:rPr>
          <w:rFonts w:eastAsia="Times New Roman" w:cs="Arial"/>
          <w:lang w:bidi="en-US"/>
        </w:rPr>
        <w:t xml:space="preserve">de externe kabel wordt steeds van extra kunststof beschermingslang met wanddikte (min. 3mm) </w:t>
      </w:r>
    </w:p>
    <w:p w14:paraId="27F3B6DD" w14:textId="6F724DE9" w:rsidR="007F2EB3" w:rsidRPr="006144E2" w:rsidRDefault="007F2EB3" w:rsidP="00D8794E">
      <w:pPr>
        <w:numPr>
          <w:ilvl w:val="0"/>
          <w:numId w:val="65"/>
        </w:numPr>
        <w:spacing w:after="200"/>
        <w:contextualSpacing/>
        <w:rPr>
          <w:rFonts w:eastAsia="Times New Roman" w:cs="Arial"/>
          <w:lang w:bidi="en-US"/>
        </w:rPr>
      </w:pPr>
      <w:r w:rsidRPr="006144E2">
        <w:rPr>
          <w:rFonts w:eastAsia="Times New Roman" w:cs="Arial"/>
          <w:lang w:bidi="en-US"/>
        </w:rPr>
        <w:t>de kabel wordt vanaf de machineuitgang zo kort mogelijk naar de bovenzijde van de machine gebracht om dan vervolgens t</w:t>
      </w:r>
      <w:r w:rsidR="00FF4EBA">
        <w:rPr>
          <w:rFonts w:eastAsia="Times New Roman" w:cs="Arial"/>
          <w:lang w:bidi="en-US"/>
        </w:rPr>
        <w:t>.</w:t>
      </w:r>
      <w:r w:rsidRPr="006144E2">
        <w:rPr>
          <w:rFonts w:eastAsia="Times New Roman" w:cs="Arial"/>
          <w:lang w:bidi="en-US"/>
        </w:rPr>
        <w:t>h</w:t>
      </w:r>
      <w:r w:rsidR="00FF4EBA">
        <w:rPr>
          <w:rFonts w:eastAsia="Times New Roman" w:cs="Arial"/>
          <w:lang w:bidi="en-US"/>
        </w:rPr>
        <w:t>.</w:t>
      </w:r>
      <w:r w:rsidRPr="006144E2">
        <w:rPr>
          <w:rFonts w:eastAsia="Times New Roman" w:cs="Arial"/>
          <w:lang w:bidi="en-US"/>
        </w:rPr>
        <w:t>v</w:t>
      </w:r>
      <w:r w:rsidR="00FF4EBA">
        <w:rPr>
          <w:rFonts w:eastAsia="Times New Roman" w:cs="Arial"/>
          <w:lang w:bidi="en-US"/>
        </w:rPr>
        <w:t>.</w:t>
      </w:r>
      <w:r w:rsidRPr="006144E2">
        <w:rPr>
          <w:rFonts w:eastAsia="Times New Roman" w:cs="Arial"/>
          <w:lang w:bidi="en-US"/>
        </w:rPr>
        <w:t xml:space="preserve"> de achterzijde van de motor te worden geleid met de motorkabel.  De kabel wordt met rvs spanbanden tegen de machine gemonteerd</w:t>
      </w:r>
    </w:p>
    <w:p w14:paraId="4BBB1380" w14:textId="683DBA4F" w:rsidR="007F2EB3" w:rsidRPr="006144E2" w:rsidRDefault="007F2EB3" w:rsidP="00D8794E">
      <w:pPr>
        <w:numPr>
          <w:ilvl w:val="0"/>
          <w:numId w:val="65"/>
        </w:numPr>
        <w:spacing w:after="200"/>
        <w:contextualSpacing/>
        <w:rPr>
          <w:rFonts w:eastAsia="Times New Roman" w:cs="Arial"/>
          <w:lang w:bidi="en-US"/>
        </w:rPr>
      </w:pPr>
      <w:r w:rsidRPr="006144E2">
        <w:rPr>
          <w:rFonts w:eastAsia="Times New Roman" w:cs="Arial"/>
          <w:lang w:bidi="en-US"/>
        </w:rPr>
        <w:t xml:space="preserve">Motorkabel en detectiekabel worden dan over een lengte van 2 m in een </w:t>
      </w:r>
      <w:r w:rsidR="00FF4EBA" w:rsidRPr="006144E2">
        <w:rPr>
          <w:rFonts w:eastAsia="Times New Roman" w:cs="Arial"/>
          <w:lang w:bidi="en-US"/>
        </w:rPr>
        <w:t>gezamenlijke</w:t>
      </w:r>
      <w:r w:rsidRPr="006144E2">
        <w:rPr>
          <w:rFonts w:eastAsia="Times New Roman" w:cs="Arial"/>
          <w:lang w:bidi="en-US"/>
        </w:rPr>
        <w:t xml:space="preserve"> beschermslang gemonteerd.</w:t>
      </w:r>
    </w:p>
    <w:p w14:paraId="62E7FFD2" w14:textId="77777777" w:rsidR="007F2EB3" w:rsidRPr="006144E2" w:rsidRDefault="007F2EB3" w:rsidP="007F2EB3">
      <w:pPr>
        <w:spacing w:after="200"/>
        <w:ind w:left="720"/>
        <w:contextualSpacing/>
        <w:rPr>
          <w:rFonts w:eastAsia="Times New Roman" w:cs="Arial"/>
          <w:lang w:bidi="en-US"/>
        </w:rPr>
      </w:pPr>
    </w:p>
    <w:p w14:paraId="794E11D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Ingeval van activatie moeten deze sensoren na verwijdering van de lekkage zonder vervanging/revisie terug operationeel zijn. </w:t>
      </w:r>
    </w:p>
    <w:p w14:paraId="430EB321" w14:textId="77777777" w:rsidR="007F2EB3" w:rsidRPr="006144E2" w:rsidRDefault="007F2EB3" w:rsidP="007F2EB3">
      <w:pPr>
        <w:spacing w:after="200"/>
        <w:rPr>
          <w:rFonts w:eastAsia="Times New Roman" w:cs="Arial"/>
          <w:lang w:bidi="en-US"/>
        </w:rPr>
      </w:pPr>
    </w:p>
    <w:p w14:paraId="5184E43F" w14:textId="5C028DC9" w:rsidR="005F180B" w:rsidRPr="006144E2" w:rsidRDefault="00FC10D6" w:rsidP="009F01FF">
      <w:pPr>
        <w:pStyle w:val="Kop3"/>
        <w:rPr>
          <w:lang w:bidi="en-US"/>
        </w:rPr>
      </w:pPr>
      <w:bookmarkStart w:id="205" w:name="_Toc33427044"/>
      <w:bookmarkStart w:id="206" w:name="_Toc33692525"/>
      <w:r w:rsidRPr="006144E2">
        <w:rPr>
          <w:lang w:bidi="en-US"/>
        </w:rPr>
        <w:t xml:space="preserve">1.0.5. </w:t>
      </w:r>
      <w:r w:rsidR="007F2EB3" w:rsidRPr="006144E2">
        <w:rPr>
          <w:lang w:bidi="en-US"/>
        </w:rPr>
        <w:t>Lagers</w:t>
      </w:r>
      <w:bookmarkEnd w:id="205"/>
      <w:bookmarkEnd w:id="206"/>
    </w:p>
    <w:p w14:paraId="2196AAC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Een temperatuurmeting van het onderste lager (zijde van de waaier/propeller) door middel van een PT100 moet worden voorzien voor motoren met vermogens </w:t>
      </w:r>
      <w:r w:rsidRPr="006144E2">
        <w:rPr>
          <w:rFonts w:eastAsia="Times New Roman" w:cs="Arial"/>
          <w:lang w:bidi="en-US"/>
        </w:rPr>
        <w:t>≥</w:t>
      </w:r>
      <w:r w:rsidRPr="006144E2">
        <w:rPr>
          <w:rFonts w:eastAsia="Times New Roman" w:cs="Times New Roman"/>
          <w:lang w:bidi="en-US"/>
        </w:rPr>
        <w:t xml:space="preserve"> 75 kW en/of waar voorgeschreven in het Bijzonder Bestek.</w:t>
      </w:r>
    </w:p>
    <w:p w14:paraId="2C2255D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alarmsignaal wordt gegeven bij de kritische temperatuur van het lager.</w:t>
      </w:r>
    </w:p>
    <w:p w14:paraId="3C4489ED" w14:textId="232169CE"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Speciale aandacht dient te worden besteed aan de bovenlagerconstructies (NDE-zijde)  van dompel(jet)pompen.  Deze dienen zodanig ontworpen dat zij, standaard axiale aslengte </w:t>
      </w:r>
      <w:r w:rsidRPr="006144E2">
        <w:rPr>
          <w:rFonts w:eastAsia="Times New Roman" w:cs="Times New Roman"/>
          <w:lang w:bidi="en-US"/>
        </w:rPr>
        <w:lastRenderedPageBreak/>
        <w:t xml:space="preserve">compensaties ten gevolge van motortemperatuurwisselingen kunnen opnemen, alsook normale radiale en optredende onbalanskrachten kunnen weerstaan. De radiale krachten kunnen worden gegenereerd door : </w:t>
      </w:r>
    </w:p>
    <w:p w14:paraId="2C6C1AFF" w14:textId="77777777" w:rsidR="007F2EB3" w:rsidRPr="006144E2" w:rsidRDefault="007F2EB3" w:rsidP="00D8794E">
      <w:pPr>
        <w:numPr>
          <w:ilvl w:val="0"/>
          <w:numId w:val="64"/>
        </w:numPr>
        <w:spacing w:after="200" w:line="240" w:lineRule="auto"/>
        <w:contextualSpacing/>
        <w:rPr>
          <w:rFonts w:eastAsia="Times New Roman" w:cs="Times New Roman"/>
          <w:lang w:bidi="en-US"/>
        </w:rPr>
      </w:pPr>
      <w:r w:rsidRPr="006144E2">
        <w:rPr>
          <w:rFonts w:eastAsia="Times New Roman" w:cs="Times New Roman"/>
          <w:lang w:bidi="en-US"/>
        </w:rPr>
        <w:t>Eigen trillingen van de pomp</w:t>
      </w:r>
    </w:p>
    <w:p w14:paraId="4A547091" w14:textId="11C1828C" w:rsidR="007F2EB3" w:rsidRPr="006144E2" w:rsidRDefault="007F2EB3" w:rsidP="00D8794E">
      <w:pPr>
        <w:numPr>
          <w:ilvl w:val="0"/>
          <w:numId w:val="64"/>
        </w:numPr>
        <w:spacing w:after="200" w:line="240" w:lineRule="auto"/>
        <w:contextualSpacing/>
        <w:rPr>
          <w:rFonts w:eastAsia="Times New Roman" w:cs="Times New Roman"/>
          <w:lang w:bidi="en-US"/>
        </w:rPr>
      </w:pPr>
      <w:r w:rsidRPr="006144E2">
        <w:rPr>
          <w:rFonts w:eastAsia="Times New Roman" w:cs="Times New Roman"/>
          <w:lang w:bidi="en-US"/>
        </w:rPr>
        <w:t>Vervuiling van de waaier t</w:t>
      </w:r>
      <w:r w:rsidR="00FF4EBA">
        <w:rPr>
          <w:rFonts w:eastAsia="Times New Roman" w:cs="Times New Roman"/>
          <w:lang w:bidi="en-US"/>
        </w:rPr>
        <w:t>.</w:t>
      </w:r>
      <w:r w:rsidRPr="006144E2">
        <w:rPr>
          <w:rFonts w:eastAsia="Times New Roman" w:cs="Times New Roman"/>
          <w:lang w:bidi="en-US"/>
        </w:rPr>
        <w:t>g</w:t>
      </w:r>
      <w:r w:rsidR="00FF4EBA">
        <w:rPr>
          <w:rFonts w:eastAsia="Times New Roman" w:cs="Times New Roman"/>
          <w:lang w:bidi="en-US"/>
        </w:rPr>
        <w:t>.</w:t>
      </w:r>
      <w:r w:rsidRPr="006144E2">
        <w:rPr>
          <w:rFonts w:eastAsia="Times New Roman" w:cs="Times New Roman"/>
          <w:lang w:bidi="en-US"/>
        </w:rPr>
        <w:t>v</w:t>
      </w:r>
      <w:r w:rsidR="00FF4EBA">
        <w:rPr>
          <w:rFonts w:eastAsia="Times New Roman" w:cs="Times New Roman"/>
          <w:lang w:bidi="en-US"/>
        </w:rPr>
        <w:t>.</w:t>
      </w:r>
      <w:r w:rsidRPr="006144E2">
        <w:rPr>
          <w:rFonts w:eastAsia="Times New Roman" w:cs="Times New Roman"/>
          <w:lang w:bidi="en-US"/>
        </w:rPr>
        <w:t xml:space="preserve"> werking in afvalwater</w:t>
      </w:r>
    </w:p>
    <w:p w14:paraId="246F52E7" w14:textId="77777777" w:rsidR="007F2EB3" w:rsidRPr="006144E2" w:rsidRDefault="007F2EB3" w:rsidP="00D8794E">
      <w:pPr>
        <w:numPr>
          <w:ilvl w:val="0"/>
          <w:numId w:val="64"/>
        </w:numPr>
        <w:spacing w:after="200" w:line="240" w:lineRule="auto"/>
        <w:contextualSpacing/>
        <w:rPr>
          <w:rFonts w:eastAsia="Times New Roman" w:cs="Times New Roman"/>
          <w:lang w:bidi="en-US"/>
        </w:rPr>
      </w:pPr>
      <w:r w:rsidRPr="006144E2">
        <w:rPr>
          <w:rFonts w:eastAsia="Times New Roman" w:cs="Times New Roman"/>
          <w:lang w:bidi="en-US"/>
        </w:rPr>
        <w:t>Hydraulische trillingen vanuit het leidingwerk</w:t>
      </w:r>
    </w:p>
    <w:p w14:paraId="1EB2E33A" w14:textId="77777777" w:rsidR="0084153A" w:rsidRPr="006144E2" w:rsidRDefault="0084153A" w:rsidP="0084153A">
      <w:pPr>
        <w:spacing w:after="200" w:line="240" w:lineRule="auto"/>
        <w:ind w:left="720"/>
        <w:contextualSpacing/>
        <w:rPr>
          <w:rFonts w:eastAsia="Times New Roman" w:cs="Times New Roman"/>
          <w:lang w:bidi="en-US"/>
        </w:rPr>
      </w:pPr>
    </w:p>
    <w:p w14:paraId="5DCC34C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schade optreedt aan het bovenlagerhuis binnen de 5 jaar na oplevering/indienstname wordt alle schade aan de pomp hersteld op kosten van de leverancier.</w:t>
      </w:r>
    </w:p>
    <w:p w14:paraId="7E123785" w14:textId="77777777" w:rsidR="007F2EB3" w:rsidRPr="006144E2" w:rsidRDefault="007F2EB3" w:rsidP="007F2EB3">
      <w:pPr>
        <w:spacing w:after="200"/>
        <w:rPr>
          <w:rFonts w:eastAsia="Times New Roman" w:cs="Times New Roman"/>
          <w:lang w:bidi="en-US"/>
        </w:rPr>
      </w:pPr>
    </w:p>
    <w:p w14:paraId="1BE8D91D" w14:textId="67676D79" w:rsidR="007F2EB3" w:rsidRPr="006144E2" w:rsidRDefault="00FC10D6" w:rsidP="00FC10D6">
      <w:pPr>
        <w:pStyle w:val="Kop3"/>
        <w:rPr>
          <w:lang w:bidi="en-US"/>
        </w:rPr>
      </w:pPr>
      <w:bookmarkStart w:id="207" w:name="_Toc33427045"/>
      <w:bookmarkStart w:id="208" w:name="_Toc33692526"/>
      <w:r w:rsidRPr="006144E2">
        <w:rPr>
          <w:lang w:bidi="en-US"/>
        </w:rPr>
        <w:t xml:space="preserve">1.0.6. </w:t>
      </w:r>
      <w:r w:rsidR="007F2EB3" w:rsidRPr="006144E2">
        <w:rPr>
          <w:lang w:bidi="en-US"/>
        </w:rPr>
        <w:t>Motoren</w:t>
      </w:r>
      <w:bookmarkEnd w:id="207"/>
      <w:bookmarkEnd w:id="208"/>
    </w:p>
    <w:p w14:paraId="4EDDE14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Motoren moeten voldoen aan paragraaf 0.5. Deel B.</w:t>
      </w:r>
    </w:p>
    <w:p w14:paraId="3119813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ondergedompelde motoren van turbomachines gelden als aanvulling op de beschrijving van elektrische motoren vermeld in Deel B paragraaf 0.5. in het bijzonder volgende bepalingen:</w:t>
      </w:r>
    </w:p>
    <w:p w14:paraId="3A8016CB"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Beveiliging motortemperatuur: zie 0.5.4.4. deel B.</w:t>
      </w:r>
    </w:p>
    <w:p w14:paraId="5EF7397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t>De motorkoeling gebeurt enkel d.m.v. onderdompeling in het verpompte medium of door mantelkoeling d.m.v. het verpompte medium zelf. Toepassing van interne hulpkoelvloeistoffen</w:t>
      </w:r>
      <w:r w:rsidRPr="006144E2">
        <w:rPr>
          <w:rFonts w:eastAsia="Times New Roman" w:cs="Times New Roman"/>
          <w:lang w:bidi="en-US"/>
        </w:rPr>
        <w:t xml:space="preserve"> en/of gesloten koelcircuits is niet toegelaten.</w:t>
      </w:r>
    </w:p>
    <w:p w14:paraId="4D64949F"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Oliegekoelde motoren zijn uitgesloten.</w:t>
      </w:r>
    </w:p>
    <w:p w14:paraId="3C9FE7FD" w14:textId="77777777" w:rsidR="005F180B" w:rsidRPr="006144E2" w:rsidRDefault="005F180B" w:rsidP="005F180B">
      <w:pPr>
        <w:spacing w:after="200"/>
        <w:contextualSpacing/>
        <w:rPr>
          <w:rFonts w:eastAsia="Times New Roman" w:cs="Arial"/>
          <w:lang w:bidi="en-US"/>
        </w:rPr>
      </w:pPr>
    </w:p>
    <w:p w14:paraId="5D93B3EB" w14:textId="77777777" w:rsidR="005F180B" w:rsidRPr="006144E2" w:rsidRDefault="005F180B" w:rsidP="005F180B">
      <w:pPr>
        <w:spacing w:after="200"/>
        <w:contextualSpacing/>
        <w:rPr>
          <w:rFonts w:eastAsia="Times New Roman" w:cs="Arial"/>
          <w:lang w:bidi="en-US"/>
        </w:rPr>
      </w:pPr>
    </w:p>
    <w:p w14:paraId="26A68469" w14:textId="05DF9716" w:rsidR="007F2EB3" w:rsidRPr="006144E2" w:rsidRDefault="00FC10D6" w:rsidP="00FC10D6">
      <w:pPr>
        <w:pStyle w:val="Kop3"/>
        <w:rPr>
          <w:lang w:bidi="en-US"/>
        </w:rPr>
      </w:pPr>
      <w:bookmarkStart w:id="209" w:name="_Toc33427046"/>
      <w:bookmarkStart w:id="210" w:name="_Toc33692527"/>
      <w:r w:rsidRPr="006144E2">
        <w:rPr>
          <w:lang w:bidi="en-US"/>
        </w:rPr>
        <w:t xml:space="preserve">1.0.7. </w:t>
      </w:r>
      <w:r w:rsidR="007F2EB3" w:rsidRPr="006144E2">
        <w:rPr>
          <w:lang w:bidi="en-US"/>
        </w:rPr>
        <w:t>Kenplaten</w:t>
      </w:r>
      <w:bookmarkEnd w:id="209"/>
      <w:bookmarkEnd w:id="210"/>
    </w:p>
    <w:p w14:paraId="5D327228"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Als aanvulling op de bepalingen van punt 0.3. moet de kenplaat bevestigd op de pompen en in de schakelkast volgende informatie bevatten:</w:t>
      </w:r>
    </w:p>
    <w:p w14:paraId="73524357" w14:textId="77777777" w:rsidR="007F2EB3" w:rsidRPr="006144E2" w:rsidRDefault="007F2EB3" w:rsidP="007F2EB3">
      <w:pPr>
        <w:keepNext/>
        <w:numPr>
          <w:ilvl w:val="0"/>
          <w:numId w:val="3"/>
        </w:numPr>
        <w:spacing w:after="200"/>
        <w:contextualSpacing/>
        <w:rPr>
          <w:rFonts w:eastAsia="Times New Roman" w:cs="Arial"/>
          <w:lang w:bidi="en-US"/>
        </w:rPr>
      </w:pPr>
      <w:r w:rsidRPr="006144E2">
        <w:rPr>
          <w:rFonts w:eastAsia="Times New Roman" w:cs="Arial"/>
          <w:lang w:bidi="en-US"/>
        </w:rPr>
        <w:t>pompfabrikant</w:t>
      </w:r>
    </w:p>
    <w:p w14:paraId="35EE6681" w14:textId="77777777" w:rsidR="007F2EB3" w:rsidRPr="006144E2" w:rsidRDefault="007F2EB3" w:rsidP="007F2EB3">
      <w:pPr>
        <w:keepNext/>
        <w:numPr>
          <w:ilvl w:val="0"/>
          <w:numId w:val="3"/>
        </w:numPr>
        <w:spacing w:after="200"/>
        <w:contextualSpacing/>
        <w:rPr>
          <w:rFonts w:eastAsia="Times New Roman" w:cs="Arial"/>
          <w:lang w:bidi="en-US"/>
        </w:rPr>
      </w:pPr>
      <w:r w:rsidRPr="006144E2">
        <w:rPr>
          <w:rFonts w:eastAsia="Times New Roman" w:cs="Arial"/>
          <w:lang w:bidi="en-US"/>
        </w:rPr>
        <w:t>type</w:t>
      </w:r>
    </w:p>
    <w:p w14:paraId="15DF2D1F"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serienummer</w:t>
      </w:r>
    </w:p>
    <w:p w14:paraId="2DD2B1F7"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nominaal debiet en opvoerhoogte</w:t>
      </w:r>
    </w:p>
    <w:p w14:paraId="070210F3"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toerental</w:t>
      </w:r>
    </w:p>
    <w:p w14:paraId="7550E0F0"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opgenomen vermogen.</w:t>
      </w:r>
    </w:p>
    <w:p w14:paraId="5655398F" w14:textId="77777777" w:rsidR="00ED6AC3" w:rsidRPr="006144E2" w:rsidRDefault="00ED6AC3" w:rsidP="00ED6AC3">
      <w:pPr>
        <w:spacing w:after="200"/>
        <w:contextualSpacing/>
        <w:rPr>
          <w:rFonts w:eastAsia="Times New Roman" w:cs="Arial"/>
          <w:lang w:bidi="en-US"/>
        </w:rPr>
      </w:pPr>
    </w:p>
    <w:p w14:paraId="1E8E10CC" w14:textId="77777777" w:rsidR="00ED6AC3" w:rsidRPr="006144E2" w:rsidRDefault="00ED6AC3" w:rsidP="00ED6AC3">
      <w:pPr>
        <w:spacing w:after="200"/>
        <w:contextualSpacing/>
        <w:rPr>
          <w:rFonts w:eastAsia="Times New Roman" w:cs="Arial"/>
          <w:lang w:bidi="en-US"/>
        </w:rPr>
      </w:pPr>
    </w:p>
    <w:p w14:paraId="3AD24CE7" w14:textId="6DB3D3CC" w:rsidR="007F2EB3" w:rsidRPr="006144E2" w:rsidRDefault="00FC10D6" w:rsidP="00FC10D6">
      <w:pPr>
        <w:pStyle w:val="Kop3"/>
        <w:rPr>
          <w:lang w:bidi="en-US"/>
        </w:rPr>
      </w:pPr>
      <w:bookmarkStart w:id="211" w:name="_Toc33427047"/>
      <w:bookmarkStart w:id="212" w:name="_Toc33692528"/>
      <w:r w:rsidRPr="006144E2">
        <w:rPr>
          <w:lang w:bidi="en-US"/>
        </w:rPr>
        <w:t xml:space="preserve">1.0.8. </w:t>
      </w:r>
      <w:r w:rsidR="007F2EB3" w:rsidRPr="006144E2">
        <w:rPr>
          <w:lang w:bidi="en-US"/>
        </w:rPr>
        <w:t>Oppervlaktebescherming</w:t>
      </w:r>
      <w:bookmarkEnd w:id="211"/>
      <w:bookmarkEnd w:id="212"/>
    </w:p>
    <w:p w14:paraId="30DCFB2F" w14:textId="361A9201" w:rsidR="007F2EB3" w:rsidRPr="006144E2" w:rsidRDefault="007F2EB3" w:rsidP="007F2EB3">
      <w:pPr>
        <w:spacing w:after="200"/>
        <w:rPr>
          <w:rFonts w:eastAsia="Times New Roman" w:cs="Times New Roman"/>
          <w:lang w:bidi="en-US"/>
        </w:rPr>
      </w:pPr>
      <w:r w:rsidRPr="006144E2">
        <w:rPr>
          <w:rFonts w:eastAsia="Times New Roman" w:cs="Times New Roman"/>
          <w:lang w:bidi="en-US"/>
        </w:rPr>
        <w:t>Machinehuis</w:t>
      </w:r>
      <w:r w:rsidR="008D5373">
        <w:rPr>
          <w:rFonts w:eastAsia="Times New Roman" w:cs="Times New Roman"/>
          <w:lang w:bidi="en-US"/>
        </w:rPr>
        <w:t>,</w:t>
      </w:r>
      <w:r w:rsidRPr="006144E2">
        <w:rPr>
          <w:rFonts w:eastAsia="Times New Roman" w:cs="Times New Roman"/>
          <w:lang w:bidi="en-US"/>
        </w:rPr>
        <w:t xml:space="preserve"> motor </w:t>
      </w:r>
      <w:r w:rsidR="008D5373">
        <w:rPr>
          <w:rFonts w:eastAsia="Times New Roman" w:cs="Times New Roman"/>
          <w:lang w:bidi="en-US"/>
        </w:rPr>
        <w:t xml:space="preserve">en </w:t>
      </w:r>
      <w:r w:rsidRPr="006144E2">
        <w:rPr>
          <w:rFonts w:eastAsia="Times New Roman" w:cs="Times New Roman"/>
          <w:lang w:bidi="en-US"/>
        </w:rPr>
        <w:t>alle bijhorende opsteldelen</w:t>
      </w:r>
      <w:r w:rsidR="00BF13DE">
        <w:rPr>
          <w:rFonts w:eastAsia="Times New Roman" w:cs="Times New Roman"/>
          <w:lang w:bidi="en-US"/>
        </w:rPr>
        <w:t xml:space="preserve"> (zoals o.a. voetbocht)</w:t>
      </w:r>
      <w:r w:rsidRPr="006144E2">
        <w:rPr>
          <w:rFonts w:eastAsia="Times New Roman" w:cs="Times New Roman"/>
          <w:lang w:bidi="en-US"/>
        </w:rPr>
        <w:t xml:space="preserve"> worden een van volgende beschermingssysteem voorzien:</w:t>
      </w:r>
    </w:p>
    <w:p w14:paraId="289CF59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voor ondergedompelde machine: beschermingssysteem B volgens 0.11.6</w:t>
      </w:r>
    </w:p>
    <w:p w14:paraId="28859E0F"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contextualSpacing/>
        <w:textAlignment w:val="baseline"/>
        <w:rPr>
          <w:rFonts w:eastAsia="Times New Roman" w:cs="Arial"/>
          <w:lang w:bidi="en-US"/>
        </w:rPr>
      </w:pPr>
      <w:r w:rsidRPr="006144E2">
        <w:rPr>
          <w:rFonts w:eastAsia="Times New Roman" w:cs="Arial"/>
          <w:lang w:bidi="en-US"/>
        </w:rPr>
        <w:t>voor droog opgestelde machines: beschermingssysteem A volgens 0.11.6.</w:t>
      </w:r>
    </w:p>
    <w:p w14:paraId="290D6BE2" w14:textId="47B9FCB7" w:rsidR="007F2EB3" w:rsidRPr="006144E2" w:rsidRDefault="007F2EB3" w:rsidP="007F2EB3">
      <w:pPr>
        <w:widowControl w:val="0"/>
        <w:numPr>
          <w:ilvl w:val="0"/>
          <w:numId w:val="3"/>
        </w:numPr>
        <w:tabs>
          <w:tab w:val="left" w:pos="2160"/>
        </w:tabs>
        <w:overflowPunct w:val="0"/>
        <w:autoSpaceDE w:val="0"/>
        <w:autoSpaceDN w:val="0"/>
        <w:adjustRightInd w:val="0"/>
        <w:spacing w:after="0"/>
        <w:contextualSpacing/>
        <w:textAlignment w:val="baseline"/>
        <w:rPr>
          <w:rFonts w:eastAsia="Times New Roman" w:cs="Arial"/>
          <w:lang w:bidi="en-US"/>
        </w:rPr>
      </w:pPr>
      <w:r w:rsidRPr="006144E2">
        <w:rPr>
          <w:rFonts w:eastAsia="Times New Roman" w:cs="Arial"/>
          <w:lang w:bidi="en-US"/>
        </w:rPr>
        <w:lastRenderedPageBreak/>
        <w:t>In geval van dompelpompen  (natte opstelling) met een motorasvermogen maximaal gelijk aan 12</w:t>
      </w:r>
      <w:r w:rsidR="00FF4EBA">
        <w:rPr>
          <w:rFonts w:eastAsia="Times New Roman" w:cs="Arial"/>
          <w:lang w:bidi="en-US"/>
        </w:rPr>
        <w:t xml:space="preserve"> </w:t>
      </w:r>
      <w:r w:rsidRPr="006144E2">
        <w:rPr>
          <w:rFonts w:eastAsia="Times New Roman" w:cs="Arial"/>
          <w:lang w:bidi="en-US"/>
        </w:rPr>
        <w:t xml:space="preserve">kW, geldt dat de oppervlaktebescherming minimaal 80 µm dient te bedragen (i.p.v. beschermingssysteem B). </w:t>
      </w:r>
    </w:p>
    <w:p w14:paraId="2F814A42" w14:textId="77777777" w:rsidR="00ED6AC3" w:rsidRPr="006144E2" w:rsidRDefault="00ED6AC3" w:rsidP="00ED6AC3">
      <w:pPr>
        <w:widowControl w:val="0"/>
        <w:tabs>
          <w:tab w:val="left" w:pos="2160"/>
        </w:tabs>
        <w:overflowPunct w:val="0"/>
        <w:autoSpaceDE w:val="0"/>
        <w:autoSpaceDN w:val="0"/>
        <w:adjustRightInd w:val="0"/>
        <w:spacing w:after="0"/>
        <w:ind w:left="720"/>
        <w:contextualSpacing/>
        <w:textAlignment w:val="baseline"/>
        <w:rPr>
          <w:rFonts w:eastAsia="Times New Roman" w:cs="Arial"/>
          <w:lang w:bidi="en-US"/>
        </w:rPr>
      </w:pPr>
    </w:p>
    <w:p w14:paraId="02F08D0E" w14:textId="77777777" w:rsidR="007F2EB3" w:rsidRPr="006144E2" w:rsidRDefault="007F2EB3" w:rsidP="007F2EB3">
      <w:pPr>
        <w:spacing w:after="200"/>
        <w:ind w:left="720"/>
        <w:contextualSpacing/>
        <w:rPr>
          <w:rFonts w:eastAsia="Times New Roman" w:cs="Arial"/>
          <w:lang w:bidi="en-US"/>
        </w:rPr>
      </w:pPr>
    </w:p>
    <w:p w14:paraId="615FFE4B" w14:textId="26D12AC7" w:rsidR="007F2EB3" w:rsidRPr="006144E2" w:rsidRDefault="00FC10D6" w:rsidP="00FC10D6">
      <w:pPr>
        <w:pStyle w:val="Kop3"/>
        <w:rPr>
          <w:lang w:bidi="en-US"/>
        </w:rPr>
      </w:pPr>
      <w:bookmarkStart w:id="213" w:name="_Toc33427048"/>
      <w:bookmarkStart w:id="214" w:name="_Toc33692529"/>
      <w:r w:rsidRPr="006144E2">
        <w:rPr>
          <w:lang w:bidi="en-US"/>
        </w:rPr>
        <w:t xml:space="preserve">1.0.9. </w:t>
      </w:r>
      <w:r w:rsidR="007F2EB3" w:rsidRPr="006144E2">
        <w:rPr>
          <w:lang w:bidi="en-US"/>
        </w:rPr>
        <w:t>Levensduur</w:t>
      </w:r>
      <w:bookmarkEnd w:id="213"/>
      <w:bookmarkEnd w:id="214"/>
    </w:p>
    <w:p w14:paraId="3AAB6388" w14:textId="4C3A6B46" w:rsidR="007F2EB3" w:rsidRPr="006144E2" w:rsidRDefault="007F2EB3" w:rsidP="007F2EB3">
      <w:pPr>
        <w:spacing w:after="200"/>
        <w:rPr>
          <w:rFonts w:eastAsia="Times New Roman" w:cs="Times New Roman"/>
          <w:lang w:bidi="en-US"/>
        </w:rPr>
      </w:pPr>
      <w:r w:rsidRPr="006144E2">
        <w:rPr>
          <w:rFonts w:eastAsia="Times New Roman" w:cs="Times New Roman"/>
          <w:lang w:bidi="en-US"/>
        </w:rPr>
        <w:t>Machines worden ontworpen voor een levensduur van 100 000 bedrijfsuren met revisies die plaatsvinden op intervallen die niet kleine</w:t>
      </w:r>
      <w:r w:rsidR="00FF4EBA">
        <w:rPr>
          <w:rFonts w:eastAsia="Times New Roman" w:cs="Times New Roman"/>
          <w:lang w:bidi="en-US"/>
        </w:rPr>
        <w:t>r zijn dan 20 000 bedrijfsuren.</w:t>
      </w:r>
      <w:r w:rsidRPr="006144E2">
        <w:rPr>
          <w:rFonts w:eastAsia="Times New Roman" w:cs="Times New Roman"/>
          <w:lang w:bidi="en-US"/>
        </w:rPr>
        <w:t xml:space="preserve"> Alle componenten moeten eenvoudig vervangen kunnen worden tijdens een revisie. De ondergedompelde machines moeten 8.000 bedrijfsuren onder water kunnen blijven alvorens voor klein onderhoud te worden bovengehaald. Dit moet éénduidig blijken uit de onderhoudsvoorschriften van de leverancier.</w:t>
      </w:r>
    </w:p>
    <w:p w14:paraId="29CF4319" w14:textId="77777777" w:rsidR="00ED6AC3" w:rsidRPr="006144E2" w:rsidRDefault="00ED6AC3" w:rsidP="007F2EB3">
      <w:pPr>
        <w:spacing w:after="200"/>
        <w:rPr>
          <w:rFonts w:eastAsia="Times New Roman" w:cs="Times New Roman"/>
          <w:lang w:bidi="en-US"/>
        </w:rPr>
      </w:pPr>
    </w:p>
    <w:p w14:paraId="5C16328B" w14:textId="4162DCE6" w:rsidR="007F2EB3" w:rsidRPr="006144E2" w:rsidRDefault="00FC10D6" w:rsidP="00FC10D6">
      <w:pPr>
        <w:pStyle w:val="Kop3"/>
        <w:rPr>
          <w:lang w:bidi="en-US"/>
        </w:rPr>
      </w:pPr>
      <w:bookmarkStart w:id="215" w:name="_Toc33427049"/>
      <w:bookmarkStart w:id="216" w:name="_Toc33692530"/>
      <w:r w:rsidRPr="006144E2">
        <w:rPr>
          <w:lang w:bidi="en-US"/>
        </w:rPr>
        <w:t xml:space="preserve">1.0.10. </w:t>
      </w:r>
      <w:r w:rsidR="007F2EB3" w:rsidRPr="006144E2">
        <w:rPr>
          <w:lang w:bidi="en-US"/>
        </w:rPr>
        <w:t>Opstelling</w:t>
      </w:r>
      <w:bookmarkEnd w:id="215"/>
      <w:bookmarkEnd w:id="216"/>
    </w:p>
    <w:p w14:paraId="5A9DEC0A" w14:textId="78324B2C"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van het lot elektromechanica is verantwoordelijk voor alle positioneringen, boringen en bevestigingen. De aanvullingen met cementspecie worden uitgevoerd door de aannemer van het lot bouwkunde onder de supervisie en verantwoordelijkheid van de aannemer van het lot elektromechanica.</w:t>
      </w:r>
    </w:p>
    <w:p w14:paraId="77752AE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alle trillingsgevoelige opstellingen (voortstuwers, mixers,….) of bevestiging in ongewapend beton dient de bevestiging te gebeuren d.m.v. chemische ankers. Keilbouten zijn minimaal 80mm lang en worden op minimaal 100 mm afstand van de rand geplaatst.</w:t>
      </w:r>
    </w:p>
    <w:p w14:paraId="64FBAFA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Voorts dient er een attest van de leverancier toegevoegd dat de bevestiging in het bekken gebeurd is volgens de voorschriften van de leverancier en volgens regels van goed  vakmanschap.</w:t>
      </w:r>
    </w:p>
    <w:p w14:paraId="268E0A9C" w14:textId="3C7AD9A9" w:rsidR="007F2EB3" w:rsidRPr="006144E2" w:rsidRDefault="007F2EB3" w:rsidP="007F2EB3">
      <w:pPr>
        <w:spacing w:after="200"/>
        <w:rPr>
          <w:rFonts w:eastAsia="Times New Roman" w:cs="Times New Roman"/>
          <w:lang w:bidi="en-US"/>
        </w:rPr>
      </w:pPr>
      <w:r w:rsidRPr="006144E2">
        <w:rPr>
          <w:rFonts w:eastAsia="Times New Roman" w:cs="Times New Roman"/>
          <w:lang w:bidi="en-US"/>
        </w:rPr>
        <w:t>Al de toebehoren zoals bevestigingen, geleidingssystemen, ophaalvoorzieningen en onderdelen van een turbomachine worden gezien als deel uitmakend van de machine en moeten als dusdanig geleverd door één en dezelfde leverancier.  De aannemer legt ter staving voor elke machine een door zijn leverancier ondertekend en gedateerd document voor waarop al de onderdelen vermeld worden die deel uitmaken van de levering. Het is de aannemer niet toegelaten om zelf toebehoren na te bouwen of alternatieven voor te stellen.</w:t>
      </w:r>
    </w:p>
    <w:p w14:paraId="3A8294FC" w14:textId="77777777" w:rsidR="00ED6AC3" w:rsidRPr="006144E2" w:rsidRDefault="00ED6AC3" w:rsidP="007F2EB3">
      <w:pPr>
        <w:spacing w:after="200"/>
        <w:rPr>
          <w:rFonts w:eastAsia="Times New Roman" w:cs="Times New Roman"/>
          <w:lang w:bidi="en-US"/>
        </w:rPr>
      </w:pPr>
    </w:p>
    <w:p w14:paraId="3239C8F5" w14:textId="08C13DC6" w:rsidR="007F2EB3" w:rsidRPr="006144E2" w:rsidRDefault="00FC10D6" w:rsidP="00FC10D6">
      <w:pPr>
        <w:pStyle w:val="Kop2"/>
        <w:rPr>
          <w:lang w:bidi="en-US"/>
        </w:rPr>
      </w:pPr>
      <w:bookmarkStart w:id="217" w:name="_Toc33427050"/>
      <w:bookmarkStart w:id="218" w:name="_Toc33692531"/>
      <w:r w:rsidRPr="006144E2">
        <w:rPr>
          <w:lang w:bidi="en-US"/>
        </w:rPr>
        <w:t xml:space="preserve">1.1. </w:t>
      </w:r>
      <w:r w:rsidR="007F2EB3" w:rsidRPr="006144E2">
        <w:rPr>
          <w:lang w:bidi="en-US"/>
        </w:rPr>
        <w:t>Gedompelde turbomachines</w:t>
      </w:r>
      <w:bookmarkEnd w:id="217"/>
      <w:bookmarkEnd w:id="218"/>
    </w:p>
    <w:p w14:paraId="6DDF2103" w14:textId="60A6E7BC" w:rsidR="007F2EB3" w:rsidRPr="006144E2" w:rsidRDefault="00FC10D6" w:rsidP="00FC10D6">
      <w:pPr>
        <w:pStyle w:val="Kop3"/>
        <w:rPr>
          <w:lang w:bidi="en-US"/>
        </w:rPr>
      </w:pPr>
      <w:bookmarkStart w:id="219" w:name="_Toc33427051"/>
      <w:bookmarkStart w:id="220" w:name="_Toc33692532"/>
      <w:r w:rsidRPr="006144E2">
        <w:rPr>
          <w:lang w:bidi="en-US"/>
        </w:rPr>
        <w:t xml:space="preserve">1.1.1. </w:t>
      </w:r>
      <w:r w:rsidR="007F2EB3" w:rsidRPr="006144E2">
        <w:rPr>
          <w:lang w:bidi="en-US"/>
        </w:rPr>
        <w:t>Dompelpompen</w:t>
      </w:r>
      <w:bookmarkEnd w:id="219"/>
      <w:bookmarkEnd w:id="220"/>
    </w:p>
    <w:p w14:paraId="24027145" w14:textId="60BD5210" w:rsidR="007F2EB3" w:rsidRPr="006144E2" w:rsidRDefault="00FC10D6" w:rsidP="00FC10D6">
      <w:pPr>
        <w:pStyle w:val="Kop4"/>
        <w:rPr>
          <w:lang w:bidi="en-US"/>
        </w:rPr>
      </w:pPr>
      <w:bookmarkStart w:id="221" w:name="_Toc33427052"/>
      <w:r w:rsidRPr="006144E2">
        <w:rPr>
          <w:lang w:bidi="en-US"/>
        </w:rPr>
        <w:t>1.1.1.1</w:t>
      </w:r>
      <w:r w:rsidR="00970166">
        <w:rPr>
          <w:lang w:bidi="en-US"/>
        </w:rPr>
        <w:t>.</w:t>
      </w:r>
      <w:r w:rsidRPr="006144E2">
        <w:rPr>
          <w:lang w:bidi="en-US"/>
        </w:rPr>
        <w:t xml:space="preserve"> </w:t>
      </w:r>
      <w:r w:rsidR="007F2EB3" w:rsidRPr="006144E2">
        <w:rPr>
          <w:lang w:bidi="en-US"/>
        </w:rPr>
        <w:t>Omschrijving</w:t>
      </w:r>
      <w:bookmarkEnd w:id="221"/>
    </w:p>
    <w:p w14:paraId="0CC01D3D" w14:textId="4FFCF9D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dompelpomp bestaat uit een centrifugale ééntrapspomp, verticaal opgesteld, aangedreven door een 3 fasige elektromotor. Zij moet toelaten de put te ledigen tot net boven het pomphuis.</w:t>
      </w:r>
    </w:p>
    <w:p w14:paraId="412E7757" w14:textId="09C515E2"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 xml:space="preserve">Pomp en motor zijn </w:t>
      </w:r>
      <w:r w:rsidR="00FC10D6" w:rsidRPr="006144E2">
        <w:rPr>
          <w:rFonts w:eastAsia="Times New Roman" w:cs="Times New Roman"/>
          <w:lang w:bidi="en-US"/>
        </w:rPr>
        <w:t>“</w:t>
      </w:r>
      <w:r w:rsidRPr="006144E2">
        <w:rPr>
          <w:rFonts w:eastAsia="Times New Roman" w:cs="Times New Roman"/>
          <w:lang w:bidi="en-US"/>
        </w:rPr>
        <w:t>close coupled</w:t>
      </w:r>
      <w:r w:rsidR="00FC10D6" w:rsidRPr="006144E2">
        <w:rPr>
          <w:rFonts w:eastAsia="Times New Roman" w:cs="Times New Roman"/>
          <w:lang w:bidi="en-US"/>
        </w:rPr>
        <w:t>”</w:t>
      </w:r>
      <w:r w:rsidRPr="006144E2">
        <w:rPr>
          <w:rFonts w:eastAsia="Times New Roman" w:cs="Times New Roman"/>
          <w:lang w:bidi="en-US"/>
        </w:rPr>
        <w:t xml:space="preserve"> en vormen een integraal geheel met een gemeenschappelijke as. Het geheel is IP 68</w:t>
      </w:r>
    </w:p>
    <w:p w14:paraId="47D295A8" w14:textId="77777777" w:rsidR="001302E8" w:rsidRPr="006144E2" w:rsidRDefault="001302E8" w:rsidP="007F2EB3">
      <w:pPr>
        <w:spacing w:after="200"/>
        <w:rPr>
          <w:rFonts w:eastAsia="Times New Roman" w:cs="Times New Roman"/>
          <w:lang w:bidi="en-US"/>
        </w:rPr>
      </w:pPr>
    </w:p>
    <w:p w14:paraId="2EA517B4" w14:textId="68E54682" w:rsidR="007F2EB3" w:rsidRPr="006144E2" w:rsidRDefault="00FC10D6" w:rsidP="00FC10D6">
      <w:pPr>
        <w:pStyle w:val="Kop4"/>
        <w:rPr>
          <w:lang w:bidi="en-US"/>
        </w:rPr>
      </w:pPr>
      <w:bookmarkStart w:id="222" w:name="_Toc33427053"/>
      <w:r w:rsidRPr="006144E2">
        <w:rPr>
          <w:lang w:bidi="en-US"/>
        </w:rPr>
        <w:t xml:space="preserve">1.1.1.2. </w:t>
      </w:r>
      <w:r w:rsidR="007F2EB3" w:rsidRPr="006144E2">
        <w:rPr>
          <w:lang w:bidi="en-US"/>
        </w:rPr>
        <w:t>Waaier</w:t>
      </w:r>
      <w:bookmarkEnd w:id="222"/>
    </w:p>
    <w:p w14:paraId="0E8B18B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statische gebalanceerde waaier na assemblage op de as, het volledig roterend geheel dynamisch gebalanceerd wordt, is verstoppingsvrij en uitgevoerd in volgende toegelaten types :</w:t>
      </w:r>
    </w:p>
    <w:p w14:paraId="0940643A"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contextualSpacing/>
        <w:textAlignment w:val="baseline"/>
        <w:rPr>
          <w:rFonts w:eastAsia="Times New Roman" w:cs="Arial"/>
          <w:lang w:bidi="en-US"/>
        </w:rPr>
      </w:pPr>
      <w:r w:rsidRPr="006144E2">
        <w:rPr>
          <w:rFonts w:eastAsia="Times New Roman" w:cs="Arial"/>
          <w:lang w:bidi="en-US"/>
        </w:rPr>
        <w:t>gesloten 1-kanaalswaaier (GEK)</w:t>
      </w:r>
    </w:p>
    <w:p w14:paraId="0651B195"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contextualSpacing/>
        <w:textAlignment w:val="baseline"/>
        <w:rPr>
          <w:rFonts w:eastAsia="Times New Roman" w:cs="Arial"/>
          <w:lang w:bidi="en-US"/>
        </w:rPr>
      </w:pPr>
      <w:r w:rsidRPr="006144E2">
        <w:rPr>
          <w:rFonts w:eastAsia="Times New Roman" w:cs="Arial"/>
          <w:lang w:bidi="en-US"/>
        </w:rPr>
        <w:t>open 1-kanaalwaaier met een stationaire axiaal nastelbare snij- en slijtplaat (OEK)</w:t>
      </w:r>
    </w:p>
    <w:p w14:paraId="07165090"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contextualSpacing/>
        <w:textAlignment w:val="baseline"/>
        <w:rPr>
          <w:rFonts w:eastAsia="Times New Roman" w:cs="Arial"/>
          <w:lang w:bidi="en-US"/>
        </w:rPr>
      </w:pPr>
      <w:r w:rsidRPr="006144E2">
        <w:rPr>
          <w:rFonts w:eastAsia="Times New Roman" w:cs="Arial"/>
          <w:lang w:bidi="en-US"/>
        </w:rPr>
        <w:t>vrijstroomwaaier (VS)</w:t>
      </w:r>
    </w:p>
    <w:p w14:paraId="7E1D56F6"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contextualSpacing/>
        <w:textAlignment w:val="baseline"/>
        <w:rPr>
          <w:rFonts w:eastAsia="Times New Roman" w:cs="Arial"/>
          <w:lang w:bidi="en-US"/>
        </w:rPr>
      </w:pPr>
      <w:r w:rsidRPr="006144E2">
        <w:rPr>
          <w:rFonts w:eastAsia="Times New Roman" w:cs="Arial"/>
          <w:lang w:bidi="en-US"/>
        </w:rPr>
        <w:t>open schroefcentrifugaalwaaier met een stationaire, axiaal nastelbare slijtconus (SC)</w:t>
      </w:r>
    </w:p>
    <w:p w14:paraId="469E137A" w14:textId="77777777" w:rsidR="007F2EB3" w:rsidRPr="006144E2" w:rsidRDefault="007F2EB3" w:rsidP="007F2EB3">
      <w:pPr>
        <w:widowControl w:val="0"/>
        <w:numPr>
          <w:ilvl w:val="0"/>
          <w:numId w:val="3"/>
        </w:numPr>
        <w:overflowPunct w:val="0"/>
        <w:autoSpaceDE w:val="0"/>
        <w:autoSpaceDN w:val="0"/>
        <w:adjustRightInd w:val="0"/>
        <w:spacing w:after="0"/>
        <w:ind w:left="714" w:hanging="357"/>
        <w:contextualSpacing/>
        <w:textAlignment w:val="baseline"/>
        <w:rPr>
          <w:rFonts w:eastAsia="Times New Roman" w:cs="Arial"/>
          <w:lang w:bidi="en-US"/>
        </w:rPr>
      </w:pPr>
      <w:r w:rsidRPr="006144E2">
        <w:rPr>
          <w:rFonts w:eastAsia="Times New Roman" w:cs="Arial"/>
          <w:lang w:bidi="en-US"/>
        </w:rPr>
        <w:t xml:space="preserve">Flygt N-of F-waaier (N of F) </w:t>
      </w:r>
    </w:p>
    <w:p w14:paraId="395E0FC1" w14:textId="77777777" w:rsidR="007F2EB3" w:rsidRPr="006144E2" w:rsidRDefault="007F2EB3" w:rsidP="007F2EB3">
      <w:pPr>
        <w:widowControl w:val="0"/>
        <w:overflowPunct w:val="0"/>
        <w:autoSpaceDE w:val="0"/>
        <w:autoSpaceDN w:val="0"/>
        <w:adjustRightInd w:val="0"/>
        <w:spacing w:after="0"/>
        <w:ind w:left="714"/>
        <w:contextualSpacing/>
        <w:textAlignment w:val="baseline"/>
        <w:rPr>
          <w:rFonts w:eastAsia="Times New Roman" w:cs="Arial"/>
          <w:lang w:bidi="en-US"/>
        </w:rPr>
      </w:pPr>
    </w:p>
    <w:p w14:paraId="688F302F" w14:textId="77777777" w:rsidR="007F2EB3" w:rsidRPr="006144E2" w:rsidRDefault="007F2EB3" w:rsidP="007F2EB3">
      <w:pPr>
        <w:spacing w:after="200"/>
        <w:rPr>
          <w:rFonts w:eastAsia="Times New Roman" w:cs="Arial"/>
          <w:lang w:bidi="en-US"/>
        </w:rPr>
      </w:pPr>
      <w:r w:rsidRPr="006144E2">
        <w:rPr>
          <w:rFonts w:eastAsia="Times New Roman" w:cs="Times New Roman"/>
          <w:lang w:bidi="en-US"/>
        </w:rPr>
        <w:t>Types die enkel toegelaten worden voor verpompen van mechanisch gereinigde fluida :</w:t>
      </w:r>
    </w:p>
    <w:p w14:paraId="58386971"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contextualSpacing/>
        <w:textAlignment w:val="baseline"/>
        <w:rPr>
          <w:rFonts w:eastAsia="Times New Roman" w:cs="Arial"/>
          <w:lang w:bidi="en-US"/>
        </w:rPr>
      </w:pPr>
      <w:r w:rsidRPr="006144E2">
        <w:rPr>
          <w:rFonts w:eastAsia="Times New Roman" w:cs="Arial"/>
          <w:lang w:bidi="en-US"/>
        </w:rPr>
        <w:t>Open meerkanaalwaaier met nastelbare bodemplaat (OMK)</w:t>
      </w:r>
    </w:p>
    <w:p w14:paraId="07320340"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contextualSpacing/>
        <w:textAlignment w:val="baseline"/>
        <w:rPr>
          <w:rFonts w:eastAsia="Times New Roman" w:cs="Arial"/>
          <w:lang w:bidi="en-US"/>
        </w:rPr>
      </w:pPr>
      <w:r w:rsidRPr="006144E2">
        <w:rPr>
          <w:rFonts w:eastAsia="Times New Roman" w:cs="Arial"/>
          <w:lang w:bidi="en-US"/>
        </w:rPr>
        <w:t>Gesloten meerkanaalwaaier  (GMK)</w:t>
      </w:r>
    </w:p>
    <w:p w14:paraId="24B350A5" w14:textId="77777777" w:rsidR="007F2EB3" w:rsidRPr="006144E2" w:rsidRDefault="007F2EB3" w:rsidP="007F2EB3">
      <w:pPr>
        <w:widowControl w:val="0"/>
        <w:tabs>
          <w:tab w:val="left" w:pos="2160"/>
        </w:tabs>
        <w:overflowPunct w:val="0"/>
        <w:autoSpaceDE w:val="0"/>
        <w:autoSpaceDN w:val="0"/>
        <w:adjustRightInd w:val="0"/>
        <w:spacing w:after="0"/>
        <w:ind w:left="360"/>
        <w:contextualSpacing/>
        <w:textAlignment w:val="baseline"/>
        <w:rPr>
          <w:rFonts w:eastAsia="Times New Roman" w:cs="Arial"/>
          <w:lang w:bidi="en-US"/>
        </w:rPr>
      </w:pPr>
    </w:p>
    <w:p w14:paraId="0E298BB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toegelaten type waaier wordt gespecifieerd in het Bijzonder Bestek.</w:t>
      </w:r>
    </w:p>
    <w:p w14:paraId="6AE24AD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minimum korreldoorlaat (niet geldig voor N-waaier) voor het verpompen van verontreinigde vloeistoffen bedraagt 100 mm, tenzij anders vermeld in het bijzonder bestek. </w:t>
      </w:r>
    </w:p>
    <w:p w14:paraId="065E060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Toegelaten materialen van waaiers, roterende en stationaire hydraulische slijtdelen tenzij anders vermeld in het bijzonder bestek :</w:t>
      </w:r>
    </w:p>
    <w:tbl>
      <w:tblPr>
        <w:tblStyle w:val="Tabelraster2"/>
        <w:tblW w:w="0" w:type="auto"/>
        <w:tblLook w:val="04A0" w:firstRow="1" w:lastRow="0" w:firstColumn="1" w:lastColumn="0" w:noHBand="0" w:noVBand="1"/>
      </w:tblPr>
      <w:tblGrid>
        <w:gridCol w:w="1815"/>
        <w:gridCol w:w="2291"/>
        <w:gridCol w:w="1339"/>
        <w:gridCol w:w="1815"/>
        <w:gridCol w:w="1815"/>
      </w:tblGrid>
      <w:tr w:rsidR="007F2EB3" w:rsidRPr="006144E2" w14:paraId="5FE59031" w14:textId="77777777" w:rsidTr="007F2EB3">
        <w:tc>
          <w:tcPr>
            <w:tcW w:w="1815" w:type="dxa"/>
            <w:vMerge w:val="restart"/>
            <w:shd w:val="clear" w:color="auto" w:fill="C0BDBA"/>
          </w:tcPr>
          <w:p w14:paraId="60191D6B" w14:textId="77777777" w:rsidR="007F2EB3" w:rsidRPr="006144E2" w:rsidRDefault="007F2EB3" w:rsidP="007F2EB3">
            <w:pPr>
              <w:jc w:val="center"/>
              <w:rPr>
                <w:b/>
                <w:lang w:bidi="en-US"/>
              </w:rPr>
            </w:pPr>
            <w:r w:rsidRPr="006144E2">
              <w:rPr>
                <w:b/>
              </w:rPr>
              <w:t>Waaiertype</w:t>
            </w:r>
          </w:p>
        </w:tc>
        <w:tc>
          <w:tcPr>
            <w:tcW w:w="7260" w:type="dxa"/>
            <w:gridSpan w:val="4"/>
            <w:shd w:val="clear" w:color="auto" w:fill="C0BDBA"/>
          </w:tcPr>
          <w:p w14:paraId="3E8A6F88" w14:textId="77777777" w:rsidR="007F2EB3" w:rsidRPr="006144E2" w:rsidRDefault="007F2EB3" w:rsidP="007F2EB3">
            <w:pPr>
              <w:jc w:val="center"/>
              <w:rPr>
                <w:b/>
                <w:lang w:bidi="en-US"/>
              </w:rPr>
            </w:pPr>
            <w:r w:rsidRPr="006144E2">
              <w:rPr>
                <w:b/>
              </w:rPr>
              <w:t>Pomponderdelen</w:t>
            </w:r>
          </w:p>
        </w:tc>
      </w:tr>
      <w:tr w:rsidR="007F2EB3" w:rsidRPr="006144E2" w14:paraId="64C1D993" w14:textId="77777777" w:rsidTr="00CB5A9F">
        <w:tc>
          <w:tcPr>
            <w:tcW w:w="1815" w:type="dxa"/>
            <w:vMerge/>
          </w:tcPr>
          <w:p w14:paraId="04D99533" w14:textId="77777777" w:rsidR="007F2EB3" w:rsidRPr="006144E2" w:rsidRDefault="007F2EB3" w:rsidP="007F2EB3">
            <w:pPr>
              <w:jc w:val="center"/>
              <w:rPr>
                <w:sz w:val="16"/>
                <w:szCs w:val="16"/>
                <w:lang w:bidi="en-US"/>
              </w:rPr>
            </w:pPr>
          </w:p>
        </w:tc>
        <w:tc>
          <w:tcPr>
            <w:tcW w:w="2291" w:type="dxa"/>
          </w:tcPr>
          <w:p w14:paraId="2A3D807F" w14:textId="77777777" w:rsidR="007F2EB3" w:rsidRPr="006144E2" w:rsidRDefault="007F2EB3" w:rsidP="007F2EB3">
            <w:pPr>
              <w:jc w:val="center"/>
              <w:rPr>
                <w:sz w:val="16"/>
                <w:szCs w:val="16"/>
                <w:lang w:bidi="en-US"/>
              </w:rPr>
            </w:pPr>
            <w:r w:rsidRPr="006144E2">
              <w:rPr>
                <w:sz w:val="16"/>
                <w:szCs w:val="16"/>
              </w:rPr>
              <w:t>Waaier</w:t>
            </w:r>
          </w:p>
        </w:tc>
        <w:tc>
          <w:tcPr>
            <w:tcW w:w="1339" w:type="dxa"/>
          </w:tcPr>
          <w:p w14:paraId="1477601B" w14:textId="77777777" w:rsidR="007F2EB3" w:rsidRPr="006144E2" w:rsidRDefault="007F2EB3" w:rsidP="007F2EB3">
            <w:pPr>
              <w:jc w:val="center"/>
              <w:rPr>
                <w:sz w:val="16"/>
                <w:szCs w:val="16"/>
                <w:lang w:bidi="en-US"/>
              </w:rPr>
            </w:pPr>
            <w:r w:rsidRPr="006144E2">
              <w:rPr>
                <w:sz w:val="16"/>
                <w:szCs w:val="16"/>
              </w:rPr>
              <w:t>Pomphuis</w:t>
            </w:r>
          </w:p>
        </w:tc>
        <w:tc>
          <w:tcPr>
            <w:tcW w:w="1815" w:type="dxa"/>
          </w:tcPr>
          <w:p w14:paraId="42AEA8BA" w14:textId="77777777" w:rsidR="007F2EB3" w:rsidRPr="006144E2" w:rsidRDefault="007F2EB3" w:rsidP="007F2EB3">
            <w:pPr>
              <w:jc w:val="center"/>
              <w:rPr>
                <w:sz w:val="16"/>
                <w:szCs w:val="16"/>
                <w:lang w:bidi="en-US"/>
              </w:rPr>
            </w:pPr>
            <w:r w:rsidRPr="006144E2">
              <w:rPr>
                <w:sz w:val="16"/>
                <w:szCs w:val="16"/>
              </w:rPr>
              <w:t>Stationaire slijtdelen (ring/plaat/conus)</w:t>
            </w:r>
          </w:p>
        </w:tc>
        <w:tc>
          <w:tcPr>
            <w:tcW w:w="1815" w:type="dxa"/>
          </w:tcPr>
          <w:p w14:paraId="418BB4E6" w14:textId="77777777" w:rsidR="007F2EB3" w:rsidRPr="006144E2" w:rsidRDefault="007F2EB3" w:rsidP="007F2EB3">
            <w:pPr>
              <w:jc w:val="center"/>
              <w:rPr>
                <w:sz w:val="16"/>
                <w:szCs w:val="16"/>
                <w:lang w:bidi="en-US"/>
              </w:rPr>
            </w:pPr>
            <w:r w:rsidRPr="006144E2">
              <w:rPr>
                <w:sz w:val="16"/>
                <w:szCs w:val="16"/>
              </w:rPr>
              <w:t>Roterende slijtdelen</w:t>
            </w:r>
          </w:p>
          <w:p w14:paraId="27A7A06A" w14:textId="77777777" w:rsidR="007F2EB3" w:rsidRPr="006144E2" w:rsidRDefault="007F2EB3" w:rsidP="007F2EB3">
            <w:pPr>
              <w:jc w:val="center"/>
              <w:rPr>
                <w:sz w:val="16"/>
                <w:szCs w:val="16"/>
                <w:lang w:bidi="en-US"/>
              </w:rPr>
            </w:pPr>
            <w:r w:rsidRPr="006144E2">
              <w:rPr>
                <w:sz w:val="16"/>
                <w:szCs w:val="16"/>
              </w:rPr>
              <w:t>(slijtring waaierneus)</w:t>
            </w:r>
          </w:p>
        </w:tc>
      </w:tr>
      <w:tr w:rsidR="007F2EB3" w:rsidRPr="006144E2" w14:paraId="2207174D" w14:textId="77777777" w:rsidTr="00CB5A9F">
        <w:tc>
          <w:tcPr>
            <w:tcW w:w="1815" w:type="dxa"/>
          </w:tcPr>
          <w:p w14:paraId="7BC4B8C9" w14:textId="0617463C" w:rsidR="007F2EB3" w:rsidRPr="006144E2" w:rsidRDefault="007F2EB3" w:rsidP="00FF4EBA">
            <w:pPr>
              <w:jc w:val="center"/>
              <w:rPr>
                <w:sz w:val="16"/>
                <w:szCs w:val="16"/>
                <w:lang w:bidi="en-US"/>
              </w:rPr>
            </w:pPr>
            <w:r w:rsidRPr="006144E2">
              <w:rPr>
                <w:sz w:val="16"/>
                <w:szCs w:val="16"/>
              </w:rPr>
              <w:t>Vrijstroomwaaier (VS)</w:t>
            </w:r>
            <w:r w:rsidR="00FF4EBA">
              <w:rPr>
                <w:rFonts w:cs="Arial"/>
                <w:sz w:val="16"/>
                <w:szCs w:val="16"/>
              </w:rPr>
              <w:t>≤</w:t>
            </w:r>
            <w:r w:rsidRPr="006144E2">
              <w:rPr>
                <w:sz w:val="16"/>
                <w:szCs w:val="16"/>
              </w:rPr>
              <w:t>1500tr/min</w:t>
            </w:r>
          </w:p>
        </w:tc>
        <w:tc>
          <w:tcPr>
            <w:tcW w:w="2291" w:type="dxa"/>
          </w:tcPr>
          <w:p w14:paraId="44F1F5CC" w14:textId="77777777" w:rsidR="007F2EB3" w:rsidRPr="006144E2" w:rsidRDefault="007F2EB3" w:rsidP="007F2EB3">
            <w:pPr>
              <w:jc w:val="center"/>
              <w:rPr>
                <w:sz w:val="16"/>
                <w:szCs w:val="16"/>
                <w:lang w:bidi="en-US"/>
              </w:rPr>
            </w:pPr>
            <w:r w:rsidRPr="006144E2">
              <w:rPr>
                <w:sz w:val="16"/>
                <w:szCs w:val="16"/>
              </w:rPr>
              <w:t>GG-25</w:t>
            </w:r>
          </w:p>
        </w:tc>
        <w:tc>
          <w:tcPr>
            <w:tcW w:w="1339" w:type="dxa"/>
          </w:tcPr>
          <w:p w14:paraId="116F79D7" w14:textId="77777777" w:rsidR="007F2EB3" w:rsidRPr="006144E2" w:rsidRDefault="007F2EB3" w:rsidP="007F2EB3">
            <w:pPr>
              <w:jc w:val="center"/>
              <w:rPr>
                <w:sz w:val="16"/>
                <w:szCs w:val="16"/>
                <w:lang w:bidi="en-US"/>
              </w:rPr>
            </w:pPr>
            <w:r w:rsidRPr="006144E2">
              <w:rPr>
                <w:sz w:val="16"/>
                <w:szCs w:val="16"/>
              </w:rPr>
              <w:t>GG-25</w:t>
            </w:r>
          </w:p>
        </w:tc>
        <w:tc>
          <w:tcPr>
            <w:tcW w:w="1815" w:type="dxa"/>
          </w:tcPr>
          <w:p w14:paraId="7CA1E1B4" w14:textId="77777777" w:rsidR="007F2EB3" w:rsidRPr="006144E2" w:rsidRDefault="007F2EB3" w:rsidP="007F2EB3">
            <w:pPr>
              <w:jc w:val="center"/>
              <w:rPr>
                <w:sz w:val="16"/>
                <w:szCs w:val="16"/>
                <w:lang w:bidi="en-US"/>
              </w:rPr>
            </w:pPr>
            <w:r w:rsidRPr="006144E2">
              <w:rPr>
                <w:sz w:val="16"/>
                <w:szCs w:val="16"/>
              </w:rPr>
              <w:t>/</w:t>
            </w:r>
          </w:p>
        </w:tc>
        <w:tc>
          <w:tcPr>
            <w:tcW w:w="1815" w:type="dxa"/>
          </w:tcPr>
          <w:p w14:paraId="695CA3DC" w14:textId="77777777" w:rsidR="007F2EB3" w:rsidRPr="006144E2" w:rsidRDefault="007F2EB3" w:rsidP="007F2EB3">
            <w:pPr>
              <w:jc w:val="center"/>
              <w:rPr>
                <w:sz w:val="16"/>
                <w:szCs w:val="16"/>
                <w:lang w:bidi="en-US"/>
              </w:rPr>
            </w:pPr>
            <w:r w:rsidRPr="006144E2">
              <w:rPr>
                <w:sz w:val="16"/>
                <w:szCs w:val="16"/>
              </w:rPr>
              <w:t>/</w:t>
            </w:r>
          </w:p>
        </w:tc>
      </w:tr>
      <w:tr w:rsidR="007F2EB3" w:rsidRPr="006144E2" w14:paraId="630CF3FD" w14:textId="77777777" w:rsidTr="00CB5A9F">
        <w:tc>
          <w:tcPr>
            <w:tcW w:w="1815" w:type="dxa"/>
          </w:tcPr>
          <w:p w14:paraId="0515996D" w14:textId="77777777" w:rsidR="007F2EB3" w:rsidRPr="006144E2" w:rsidRDefault="007F2EB3" w:rsidP="007F2EB3">
            <w:pPr>
              <w:jc w:val="center"/>
              <w:rPr>
                <w:sz w:val="16"/>
                <w:szCs w:val="16"/>
                <w:lang w:bidi="en-US"/>
              </w:rPr>
            </w:pPr>
            <w:r w:rsidRPr="006144E2">
              <w:rPr>
                <w:sz w:val="16"/>
                <w:szCs w:val="16"/>
              </w:rPr>
              <w:t>Vrijstroomwaaier (VS)&gt;1500tr/min</w:t>
            </w:r>
          </w:p>
          <w:p w14:paraId="28ABA3C5" w14:textId="77777777" w:rsidR="007F2EB3" w:rsidRPr="006144E2" w:rsidRDefault="007F2EB3" w:rsidP="007F2EB3">
            <w:pPr>
              <w:jc w:val="center"/>
              <w:rPr>
                <w:sz w:val="16"/>
                <w:szCs w:val="16"/>
                <w:lang w:bidi="en-US"/>
              </w:rPr>
            </w:pPr>
          </w:p>
        </w:tc>
        <w:tc>
          <w:tcPr>
            <w:tcW w:w="2291" w:type="dxa"/>
          </w:tcPr>
          <w:p w14:paraId="5BB686BE" w14:textId="77777777" w:rsidR="007F2EB3" w:rsidRPr="006144E2" w:rsidRDefault="007F2EB3" w:rsidP="007F2EB3">
            <w:pPr>
              <w:jc w:val="center"/>
              <w:rPr>
                <w:sz w:val="16"/>
                <w:szCs w:val="16"/>
                <w:lang w:bidi="en-US"/>
              </w:rPr>
            </w:pPr>
            <w:r w:rsidRPr="006144E2">
              <w:rPr>
                <w:sz w:val="16"/>
                <w:szCs w:val="16"/>
              </w:rPr>
              <w:t xml:space="preserve">GG-25 + keramische coating of </w:t>
            </w:r>
          </w:p>
          <w:p w14:paraId="045C207C" w14:textId="77777777" w:rsidR="007F2EB3" w:rsidRPr="006144E2" w:rsidRDefault="007F2EB3" w:rsidP="007F2EB3">
            <w:pPr>
              <w:jc w:val="center"/>
              <w:rPr>
                <w:sz w:val="16"/>
                <w:szCs w:val="16"/>
                <w:lang w:bidi="en-US"/>
              </w:rPr>
            </w:pPr>
            <w:r w:rsidRPr="006144E2">
              <w:rPr>
                <w:sz w:val="16"/>
                <w:szCs w:val="16"/>
              </w:rPr>
              <w:t>Slijtvast gietstaal</w:t>
            </w:r>
          </w:p>
        </w:tc>
        <w:tc>
          <w:tcPr>
            <w:tcW w:w="1339" w:type="dxa"/>
          </w:tcPr>
          <w:p w14:paraId="5D56F961" w14:textId="77777777" w:rsidR="007F2EB3" w:rsidRPr="006144E2" w:rsidRDefault="007F2EB3" w:rsidP="007F2EB3">
            <w:pPr>
              <w:jc w:val="center"/>
              <w:rPr>
                <w:sz w:val="16"/>
                <w:szCs w:val="16"/>
                <w:lang w:bidi="en-US"/>
              </w:rPr>
            </w:pPr>
            <w:r w:rsidRPr="006144E2">
              <w:rPr>
                <w:sz w:val="16"/>
                <w:szCs w:val="16"/>
              </w:rPr>
              <w:t>GG-25+inwendige keramische coating</w:t>
            </w:r>
          </w:p>
        </w:tc>
        <w:tc>
          <w:tcPr>
            <w:tcW w:w="1815" w:type="dxa"/>
          </w:tcPr>
          <w:p w14:paraId="6CA9F140" w14:textId="77777777" w:rsidR="007F2EB3" w:rsidRPr="006144E2" w:rsidRDefault="007F2EB3" w:rsidP="007F2EB3">
            <w:pPr>
              <w:jc w:val="center"/>
              <w:rPr>
                <w:sz w:val="16"/>
                <w:szCs w:val="16"/>
                <w:lang w:bidi="en-US"/>
              </w:rPr>
            </w:pPr>
            <w:r w:rsidRPr="006144E2">
              <w:rPr>
                <w:sz w:val="16"/>
                <w:szCs w:val="16"/>
              </w:rPr>
              <w:t>/</w:t>
            </w:r>
          </w:p>
        </w:tc>
        <w:tc>
          <w:tcPr>
            <w:tcW w:w="1815" w:type="dxa"/>
          </w:tcPr>
          <w:p w14:paraId="4E991D7C" w14:textId="77777777" w:rsidR="007F2EB3" w:rsidRPr="006144E2" w:rsidRDefault="007F2EB3" w:rsidP="007F2EB3">
            <w:pPr>
              <w:jc w:val="center"/>
              <w:rPr>
                <w:sz w:val="16"/>
                <w:szCs w:val="16"/>
                <w:lang w:bidi="en-US"/>
              </w:rPr>
            </w:pPr>
            <w:r w:rsidRPr="006144E2">
              <w:rPr>
                <w:sz w:val="16"/>
                <w:szCs w:val="16"/>
              </w:rPr>
              <w:t>/</w:t>
            </w:r>
          </w:p>
        </w:tc>
      </w:tr>
      <w:tr w:rsidR="007F2EB3" w:rsidRPr="006144E2" w14:paraId="0B902BF7" w14:textId="77777777" w:rsidTr="00CB5A9F">
        <w:tc>
          <w:tcPr>
            <w:tcW w:w="1815" w:type="dxa"/>
          </w:tcPr>
          <w:p w14:paraId="02F917DE" w14:textId="77777777" w:rsidR="007F2EB3" w:rsidRPr="006144E2" w:rsidRDefault="007F2EB3" w:rsidP="007F2EB3">
            <w:pPr>
              <w:jc w:val="center"/>
              <w:rPr>
                <w:sz w:val="16"/>
                <w:szCs w:val="16"/>
                <w:lang w:bidi="en-US"/>
              </w:rPr>
            </w:pPr>
            <w:r w:rsidRPr="006144E2">
              <w:rPr>
                <w:sz w:val="16"/>
                <w:szCs w:val="16"/>
              </w:rPr>
              <w:t>Gesloten 1 kanaal (GEK)</w:t>
            </w:r>
          </w:p>
        </w:tc>
        <w:tc>
          <w:tcPr>
            <w:tcW w:w="2291" w:type="dxa"/>
          </w:tcPr>
          <w:p w14:paraId="291542CB" w14:textId="77777777" w:rsidR="007F2EB3" w:rsidRPr="006144E2" w:rsidRDefault="007F2EB3" w:rsidP="007F2EB3">
            <w:pPr>
              <w:rPr>
                <w:sz w:val="16"/>
                <w:szCs w:val="16"/>
                <w:lang w:bidi="en-US"/>
              </w:rPr>
            </w:pPr>
            <w:r w:rsidRPr="006144E2">
              <w:rPr>
                <w:sz w:val="16"/>
                <w:szCs w:val="16"/>
                <w:u w:val="single"/>
              </w:rPr>
              <w:t xml:space="preserve">GG-25 </w:t>
            </w:r>
            <w:r w:rsidRPr="006144E2">
              <w:rPr>
                <w:sz w:val="16"/>
                <w:szCs w:val="16"/>
              </w:rPr>
              <w:t>:</w:t>
            </w:r>
          </w:p>
          <w:p w14:paraId="2FB0207E" w14:textId="2C3408B5" w:rsidR="007F2EB3" w:rsidRPr="006144E2" w:rsidRDefault="007F2EB3" w:rsidP="007F2EB3">
            <w:pPr>
              <w:rPr>
                <w:sz w:val="16"/>
                <w:szCs w:val="16"/>
                <w:lang w:bidi="en-US"/>
              </w:rPr>
            </w:pPr>
            <w:r w:rsidRPr="006144E2">
              <w:rPr>
                <w:sz w:val="16"/>
                <w:szCs w:val="16"/>
              </w:rPr>
              <w:t xml:space="preserve"> indien DN persmond/schacht </w:t>
            </w:r>
            <w:r w:rsidR="0084153A" w:rsidRPr="006144E2">
              <w:rPr>
                <w:sz w:val="16"/>
                <w:szCs w:val="16"/>
              </w:rPr>
              <w:t>≤</w:t>
            </w:r>
            <w:r w:rsidRPr="006144E2">
              <w:rPr>
                <w:sz w:val="16"/>
                <w:szCs w:val="16"/>
              </w:rPr>
              <w:t xml:space="preserve">200mm </w:t>
            </w:r>
          </w:p>
          <w:p w14:paraId="12DB5BD7" w14:textId="77777777" w:rsidR="007F2EB3" w:rsidRPr="006144E2" w:rsidRDefault="007F2EB3" w:rsidP="007F2EB3">
            <w:pPr>
              <w:rPr>
                <w:sz w:val="16"/>
                <w:szCs w:val="16"/>
                <w:lang w:bidi="en-US"/>
              </w:rPr>
            </w:pPr>
          </w:p>
          <w:p w14:paraId="045F0753" w14:textId="77777777" w:rsidR="007F2EB3" w:rsidRPr="006144E2" w:rsidRDefault="007F2EB3" w:rsidP="007F2EB3">
            <w:pPr>
              <w:rPr>
                <w:sz w:val="16"/>
                <w:szCs w:val="16"/>
                <w:u w:val="single"/>
                <w:lang w:bidi="en-US"/>
              </w:rPr>
            </w:pPr>
            <w:r w:rsidRPr="006144E2">
              <w:rPr>
                <w:sz w:val="16"/>
                <w:szCs w:val="16"/>
                <w:u w:val="single"/>
              </w:rPr>
              <w:t xml:space="preserve">Duplexstaal : </w:t>
            </w:r>
          </w:p>
          <w:p w14:paraId="4CA8A1D1" w14:textId="77777777" w:rsidR="007F2EB3" w:rsidRPr="006144E2" w:rsidRDefault="007F2EB3" w:rsidP="007F2EB3">
            <w:pPr>
              <w:rPr>
                <w:sz w:val="16"/>
                <w:szCs w:val="16"/>
                <w:lang w:bidi="en-US"/>
              </w:rPr>
            </w:pPr>
            <w:r w:rsidRPr="006144E2">
              <w:rPr>
                <w:sz w:val="16"/>
                <w:szCs w:val="16"/>
              </w:rPr>
              <w:t>Indien DN persmond/schacht  &gt;200mm</w:t>
            </w:r>
          </w:p>
          <w:p w14:paraId="7C549E46" w14:textId="77777777" w:rsidR="007F2EB3" w:rsidRPr="006144E2" w:rsidRDefault="007F2EB3" w:rsidP="007F2EB3">
            <w:pPr>
              <w:jc w:val="center"/>
              <w:rPr>
                <w:sz w:val="16"/>
                <w:szCs w:val="16"/>
                <w:lang w:bidi="en-US"/>
              </w:rPr>
            </w:pPr>
            <w:r w:rsidRPr="006144E2">
              <w:rPr>
                <w:sz w:val="16"/>
                <w:szCs w:val="16"/>
              </w:rPr>
              <w:t xml:space="preserve">of </w:t>
            </w:r>
          </w:p>
          <w:p w14:paraId="5548CAFB" w14:textId="77777777" w:rsidR="007F2EB3" w:rsidRPr="006144E2" w:rsidRDefault="007F2EB3" w:rsidP="007F2EB3">
            <w:pPr>
              <w:rPr>
                <w:sz w:val="16"/>
                <w:szCs w:val="16"/>
                <w:lang w:bidi="en-US"/>
              </w:rPr>
            </w:pPr>
            <w:r w:rsidRPr="006144E2">
              <w:rPr>
                <w:sz w:val="16"/>
                <w:szCs w:val="16"/>
              </w:rPr>
              <w:t>ingeval geen roterende slijtring aanwezig</w:t>
            </w:r>
          </w:p>
        </w:tc>
        <w:tc>
          <w:tcPr>
            <w:tcW w:w="1339" w:type="dxa"/>
          </w:tcPr>
          <w:p w14:paraId="649FDA38" w14:textId="77777777" w:rsidR="007F2EB3" w:rsidRPr="006144E2" w:rsidRDefault="007F2EB3" w:rsidP="007F2EB3">
            <w:pPr>
              <w:jc w:val="center"/>
              <w:rPr>
                <w:sz w:val="16"/>
                <w:szCs w:val="16"/>
                <w:lang w:bidi="en-US"/>
              </w:rPr>
            </w:pPr>
            <w:r w:rsidRPr="006144E2">
              <w:rPr>
                <w:sz w:val="16"/>
                <w:szCs w:val="16"/>
              </w:rPr>
              <w:t>GG-25</w:t>
            </w:r>
          </w:p>
        </w:tc>
        <w:tc>
          <w:tcPr>
            <w:tcW w:w="1815" w:type="dxa"/>
          </w:tcPr>
          <w:p w14:paraId="63838AC8" w14:textId="77777777" w:rsidR="007F2EB3" w:rsidRPr="006144E2" w:rsidRDefault="007F2EB3" w:rsidP="007F2EB3">
            <w:pPr>
              <w:jc w:val="center"/>
              <w:rPr>
                <w:sz w:val="16"/>
                <w:szCs w:val="16"/>
                <w:lang w:bidi="en-US"/>
              </w:rPr>
            </w:pPr>
            <w:r w:rsidRPr="006144E2">
              <w:rPr>
                <w:sz w:val="16"/>
                <w:szCs w:val="16"/>
              </w:rPr>
              <w:t>Brons of roestvrijstaal</w:t>
            </w:r>
          </w:p>
        </w:tc>
        <w:tc>
          <w:tcPr>
            <w:tcW w:w="1815" w:type="dxa"/>
          </w:tcPr>
          <w:p w14:paraId="486FFED6" w14:textId="77777777" w:rsidR="007F2EB3" w:rsidRPr="006144E2" w:rsidRDefault="007F2EB3" w:rsidP="007F2EB3">
            <w:pPr>
              <w:jc w:val="center"/>
              <w:rPr>
                <w:sz w:val="16"/>
                <w:szCs w:val="16"/>
                <w:lang w:bidi="en-US"/>
              </w:rPr>
            </w:pPr>
            <w:r w:rsidRPr="006144E2">
              <w:rPr>
                <w:sz w:val="16"/>
                <w:szCs w:val="16"/>
              </w:rPr>
              <w:t>Roestvrij staal</w:t>
            </w:r>
          </w:p>
        </w:tc>
      </w:tr>
      <w:tr w:rsidR="007F2EB3" w:rsidRPr="006144E2" w14:paraId="52CC0E1A" w14:textId="77777777" w:rsidTr="00CB5A9F">
        <w:tc>
          <w:tcPr>
            <w:tcW w:w="1815" w:type="dxa"/>
          </w:tcPr>
          <w:p w14:paraId="34F35C80" w14:textId="77777777" w:rsidR="007F2EB3" w:rsidRPr="006144E2" w:rsidRDefault="007F2EB3" w:rsidP="007F2EB3">
            <w:pPr>
              <w:jc w:val="center"/>
              <w:rPr>
                <w:sz w:val="16"/>
                <w:szCs w:val="16"/>
                <w:lang w:bidi="en-US"/>
              </w:rPr>
            </w:pPr>
            <w:r w:rsidRPr="006144E2">
              <w:rPr>
                <w:sz w:val="16"/>
                <w:szCs w:val="16"/>
              </w:rPr>
              <w:t>Gesloten meerkanaalwaaier (GMK)</w:t>
            </w:r>
          </w:p>
        </w:tc>
        <w:tc>
          <w:tcPr>
            <w:tcW w:w="2291" w:type="dxa"/>
          </w:tcPr>
          <w:p w14:paraId="7730760F" w14:textId="77777777" w:rsidR="007F2EB3" w:rsidRPr="006144E2" w:rsidRDefault="007F2EB3" w:rsidP="007F2EB3">
            <w:pPr>
              <w:jc w:val="center"/>
              <w:rPr>
                <w:sz w:val="16"/>
                <w:szCs w:val="16"/>
                <w:lang w:bidi="en-US"/>
              </w:rPr>
            </w:pPr>
            <w:r w:rsidRPr="006144E2">
              <w:rPr>
                <w:sz w:val="16"/>
                <w:szCs w:val="16"/>
              </w:rPr>
              <w:t>Slijtvast gietstaal of duplexstaal</w:t>
            </w:r>
          </w:p>
        </w:tc>
        <w:tc>
          <w:tcPr>
            <w:tcW w:w="1339" w:type="dxa"/>
          </w:tcPr>
          <w:p w14:paraId="192E1C4E" w14:textId="77777777" w:rsidR="007F2EB3" w:rsidRPr="006144E2" w:rsidRDefault="007F2EB3" w:rsidP="007F2EB3">
            <w:pPr>
              <w:jc w:val="center"/>
              <w:rPr>
                <w:sz w:val="16"/>
                <w:szCs w:val="16"/>
                <w:lang w:bidi="en-US"/>
              </w:rPr>
            </w:pPr>
            <w:r w:rsidRPr="006144E2">
              <w:rPr>
                <w:sz w:val="16"/>
                <w:szCs w:val="16"/>
              </w:rPr>
              <w:t>GG-25</w:t>
            </w:r>
          </w:p>
        </w:tc>
        <w:tc>
          <w:tcPr>
            <w:tcW w:w="1815" w:type="dxa"/>
          </w:tcPr>
          <w:p w14:paraId="1900A3BF" w14:textId="77777777" w:rsidR="007F2EB3" w:rsidRPr="006144E2" w:rsidRDefault="007F2EB3" w:rsidP="007F2EB3">
            <w:pPr>
              <w:jc w:val="center"/>
              <w:rPr>
                <w:sz w:val="16"/>
                <w:szCs w:val="16"/>
                <w:lang w:bidi="en-US"/>
              </w:rPr>
            </w:pPr>
            <w:r w:rsidRPr="006144E2">
              <w:rPr>
                <w:sz w:val="16"/>
                <w:szCs w:val="16"/>
              </w:rPr>
              <w:t>Brons of roestvrijstaal</w:t>
            </w:r>
          </w:p>
        </w:tc>
        <w:tc>
          <w:tcPr>
            <w:tcW w:w="1815" w:type="dxa"/>
          </w:tcPr>
          <w:p w14:paraId="48968DD5" w14:textId="77777777" w:rsidR="007F2EB3" w:rsidRPr="006144E2" w:rsidRDefault="007F2EB3" w:rsidP="007F2EB3">
            <w:pPr>
              <w:jc w:val="center"/>
              <w:rPr>
                <w:sz w:val="16"/>
                <w:szCs w:val="16"/>
                <w:lang w:bidi="en-US"/>
              </w:rPr>
            </w:pPr>
            <w:r w:rsidRPr="006144E2">
              <w:rPr>
                <w:sz w:val="16"/>
                <w:szCs w:val="16"/>
              </w:rPr>
              <w:t>/</w:t>
            </w:r>
          </w:p>
        </w:tc>
      </w:tr>
      <w:tr w:rsidR="007F2EB3" w:rsidRPr="006144E2" w14:paraId="23DFCCBD" w14:textId="77777777" w:rsidTr="00CB5A9F">
        <w:tc>
          <w:tcPr>
            <w:tcW w:w="1815" w:type="dxa"/>
          </w:tcPr>
          <w:p w14:paraId="7945E098" w14:textId="77777777" w:rsidR="007F2EB3" w:rsidRPr="006144E2" w:rsidRDefault="007F2EB3" w:rsidP="007F2EB3">
            <w:pPr>
              <w:jc w:val="center"/>
              <w:rPr>
                <w:sz w:val="16"/>
                <w:szCs w:val="16"/>
                <w:lang w:bidi="en-US"/>
              </w:rPr>
            </w:pPr>
            <w:r w:rsidRPr="006144E2">
              <w:rPr>
                <w:sz w:val="16"/>
                <w:szCs w:val="16"/>
              </w:rPr>
              <w:lastRenderedPageBreak/>
              <w:t>Open 1 kanaal (OEK) of meerkanaals (OMK)</w:t>
            </w:r>
          </w:p>
        </w:tc>
        <w:tc>
          <w:tcPr>
            <w:tcW w:w="2291" w:type="dxa"/>
          </w:tcPr>
          <w:p w14:paraId="08C62FAB" w14:textId="77777777" w:rsidR="007F2EB3" w:rsidRPr="006144E2" w:rsidRDefault="007F2EB3" w:rsidP="007F2EB3">
            <w:pPr>
              <w:jc w:val="center"/>
              <w:rPr>
                <w:sz w:val="16"/>
                <w:szCs w:val="16"/>
                <w:lang w:bidi="en-US"/>
              </w:rPr>
            </w:pPr>
            <w:r w:rsidRPr="006144E2">
              <w:rPr>
                <w:sz w:val="16"/>
                <w:szCs w:val="16"/>
              </w:rPr>
              <w:t>Slijtvast gietstaal of duplexstaal</w:t>
            </w:r>
          </w:p>
        </w:tc>
        <w:tc>
          <w:tcPr>
            <w:tcW w:w="1339" w:type="dxa"/>
          </w:tcPr>
          <w:p w14:paraId="361F5DC2" w14:textId="77777777" w:rsidR="007F2EB3" w:rsidRPr="006144E2" w:rsidRDefault="007F2EB3" w:rsidP="007F2EB3">
            <w:pPr>
              <w:jc w:val="center"/>
              <w:rPr>
                <w:sz w:val="16"/>
                <w:szCs w:val="16"/>
                <w:lang w:bidi="en-US"/>
              </w:rPr>
            </w:pPr>
            <w:r w:rsidRPr="006144E2">
              <w:rPr>
                <w:sz w:val="16"/>
                <w:szCs w:val="16"/>
              </w:rPr>
              <w:t xml:space="preserve"> GG-25</w:t>
            </w:r>
          </w:p>
        </w:tc>
        <w:tc>
          <w:tcPr>
            <w:tcW w:w="1815" w:type="dxa"/>
          </w:tcPr>
          <w:p w14:paraId="6C5C9C83" w14:textId="77777777" w:rsidR="007F2EB3" w:rsidRPr="006144E2" w:rsidRDefault="007F2EB3" w:rsidP="007F2EB3">
            <w:pPr>
              <w:jc w:val="center"/>
              <w:rPr>
                <w:sz w:val="16"/>
                <w:szCs w:val="16"/>
                <w:lang w:bidi="en-US"/>
              </w:rPr>
            </w:pPr>
            <w:r w:rsidRPr="006144E2">
              <w:rPr>
                <w:sz w:val="16"/>
                <w:szCs w:val="16"/>
              </w:rPr>
              <w:t>Slijtvast gietstaal of duplexstaal</w:t>
            </w:r>
          </w:p>
        </w:tc>
        <w:tc>
          <w:tcPr>
            <w:tcW w:w="1815" w:type="dxa"/>
          </w:tcPr>
          <w:p w14:paraId="37ED40E8" w14:textId="77777777" w:rsidR="007F2EB3" w:rsidRPr="006144E2" w:rsidRDefault="007F2EB3" w:rsidP="007F2EB3">
            <w:pPr>
              <w:jc w:val="center"/>
              <w:rPr>
                <w:sz w:val="16"/>
                <w:szCs w:val="16"/>
                <w:lang w:bidi="en-US"/>
              </w:rPr>
            </w:pPr>
            <w:r w:rsidRPr="006144E2">
              <w:rPr>
                <w:sz w:val="16"/>
                <w:szCs w:val="16"/>
              </w:rPr>
              <w:t>/</w:t>
            </w:r>
          </w:p>
        </w:tc>
      </w:tr>
      <w:tr w:rsidR="007F2EB3" w:rsidRPr="006144E2" w14:paraId="2078A550" w14:textId="77777777" w:rsidTr="00CB5A9F">
        <w:tc>
          <w:tcPr>
            <w:tcW w:w="1815" w:type="dxa"/>
          </w:tcPr>
          <w:p w14:paraId="5BBE3AF0" w14:textId="77777777" w:rsidR="007F2EB3" w:rsidRPr="006144E2" w:rsidRDefault="007F2EB3" w:rsidP="007F2EB3">
            <w:pPr>
              <w:jc w:val="center"/>
              <w:rPr>
                <w:sz w:val="16"/>
                <w:szCs w:val="16"/>
                <w:lang w:bidi="en-US"/>
              </w:rPr>
            </w:pPr>
            <w:r w:rsidRPr="006144E2">
              <w:rPr>
                <w:sz w:val="16"/>
                <w:szCs w:val="16"/>
              </w:rPr>
              <w:t>Open schroefcentrifugaal (SC)</w:t>
            </w:r>
          </w:p>
        </w:tc>
        <w:tc>
          <w:tcPr>
            <w:tcW w:w="2291" w:type="dxa"/>
          </w:tcPr>
          <w:p w14:paraId="2BE7DF95" w14:textId="77777777" w:rsidR="007F2EB3" w:rsidRPr="006144E2" w:rsidRDefault="007F2EB3" w:rsidP="007F2EB3">
            <w:pPr>
              <w:jc w:val="center"/>
              <w:rPr>
                <w:sz w:val="16"/>
                <w:szCs w:val="16"/>
                <w:lang w:bidi="en-US"/>
              </w:rPr>
            </w:pPr>
            <w:r w:rsidRPr="006144E2">
              <w:rPr>
                <w:sz w:val="16"/>
                <w:szCs w:val="16"/>
              </w:rPr>
              <w:t>Duplexstaal of slijtvast gietstaal</w:t>
            </w:r>
          </w:p>
        </w:tc>
        <w:tc>
          <w:tcPr>
            <w:tcW w:w="1339" w:type="dxa"/>
          </w:tcPr>
          <w:p w14:paraId="79791B29" w14:textId="77777777" w:rsidR="007F2EB3" w:rsidRPr="006144E2" w:rsidRDefault="007F2EB3" w:rsidP="007F2EB3">
            <w:pPr>
              <w:jc w:val="center"/>
              <w:rPr>
                <w:sz w:val="16"/>
                <w:szCs w:val="16"/>
                <w:lang w:bidi="en-US"/>
              </w:rPr>
            </w:pPr>
            <w:r w:rsidRPr="006144E2">
              <w:rPr>
                <w:sz w:val="16"/>
                <w:szCs w:val="16"/>
              </w:rPr>
              <w:t>GG-25</w:t>
            </w:r>
          </w:p>
        </w:tc>
        <w:tc>
          <w:tcPr>
            <w:tcW w:w="1815" w:type="dxa"/>
          </w:tcPr>
          <w:p w14:paraId="3613F166" w14:textId="77777777" w:rsidR="007F2EB3" w:rsidRPr="006144E2" w:rsidRDefault="007F2EB3" w:rsidP="007F2EB3">
            <w:pPr>
              <w:jc w:val="center"/>
              <w:rPr>
                <w:sz w:val="16"/>
                <w:szCs w:val="16"/>
                <w:lang w:bidi="en-US"/>
              </w:rPr>
            </w:pPr>
            <w:r w:rsidRPr="006144E2">
              <w:rPr>
                <w:sz w:val="16"/>
                <w:szCs w:val="16"/>
              </w:rPr>
              <w:t>Slijtvast gietstaal</w:t>
            </w:r>
          </w:p>
        </w:tc>
        <w:tc>
          <w:tcPr>
            <w:tcW w:w="1815" w:type="dxa"/>
          </w:tcPr>
          <w:p w14:paraId="3620B97C" w14:textId="77777777" w:rsidR="007F2EB3" w:rsidRPr="006144E2" w:rsidRDefault="007F2EB3" w:rsidP="007F2EB3">
            <w:pPr>
              <w:jc w:val="center"/>
              <w:rPr>
                <w:sz w:val="16"/>
                <w:szCs w:val="16"/>
                <w:lang w:bidi="en-US"/>
              </w:rPr>
            </w:pPr>
            <w:r w:rsidRPr="006144E2">
              <w:rPr>
                <w:sz w:val="16"/>
                <w:szCs w:val="16"/>
              </w:rPr>
              <w:t>/</w:t>
            </w:r>
          </w:p>
        </w:tc>
      </w:tr>
      <w:tr w:rsidR="007F2EB3" w:rsidRPr="006144E2" w14:paraId="083CBC5A" w14:textId="77777777" w:rsidTr="00CB5A9F">
        <w:tc>
          <w:tcPr>
            <w:tcW w:w="1815" w:type="dxa"/>
          </w:tcPr>
          <w:p w14:paraId="4F6AAAAE" w14:textId="77777777" w:rsidR="007F2EB3" w:rsidRPr="006144E2" w:rsidRDefault="007F2EB3" w:rsidP="007F2EB3">
            <w:pPr>
              <w:jc w:val="center"/>
              <w:rPr>
                <w:sz w:val="16"/>
                <w:szCs w:val="16"/>
                <w:lang w:bidi="en-US"/>
              </w:rPr>
            </w:pPr>
            <w:r w:rsidRPr="006144E2">
              <w:rPr>
                <w:sz w:val="16"/>
                <w:szCs w:val="16"/>
              </w:rPr>
              <w:t>Flygt N-waaier (N)</w:t>
            </w:r>
          </w:p>
        </w:tc>
        <w:tc>
          <w:tcPr>
            <w:tcW w:w="2291" w:type="dxa"/>
          </w:tcPr>
          <w:p w14:paraId="4A22AD07" w14:textId="77777777" w:rsidR="007F2EB3" w:rsidRPr="006144E2" w:rsidRDefault="007F2EB3" w:rsidP="007F2EB3">
            <w:pPr>
              <w:jc w:val="center"/>
              <w:rPr>
                <w:sz w:val="16"/>
                <w:szCs w:val="16"/>
                <w:lang w:bidi="en-US"/>
              </w:rPr>
            </w:pPr>
            <w:r w:rsidRPr="006144E2">
              <w:rPr>
                <w:sz w:val="16"/>
                <w:szCs w:val="16"/>
              </w:rPr>
              <w:t>Slijtvast gietstaal</w:t>
            </w:r>
          </w:p>
        </w:tc>
        <w:tc>
          <w:tcPr>
            <w:tcW w:w="1339" w:type="dxa"/>
          </w:tcPr>
          <w:p w14:paraId="2F54BAE3" w14:textId="77777777" w:rsidR="007F2EB3" w:rsidRPr="006144E2" w:rsidRDefault="007F2EB3" w:rsidP="007F2EB3">
            <w:pPr>
              <w:jc w:val="center"/>
              <w:rPr>
                <w:sz w:val="16"/>
                <w:szCs w:val="16"/>
                <w:lang w:bidi="en-US"/>
              </w:rPr>
            </w:pPr>
            <w:r w:rsidRPr="006144E2">
              <w:rPr>
                <w:sz w:val="16"/>
                <w:szCs w:val="16"/>
              </w:rPr>
              <w:t>GG-25</w:t>
            </w:r>
          </w:p>
        </w:tc>
        <w:tc>
          <w:tcPr>
            <w:tcW w:w="1815" w:type="dxa"/>
          </w:tcPr>
          <w:p w14:paraId="60926C08" w14:textId="77777777" w:rsidR="007F2EB3" w:rsidRPr="006144E2" w:rsidRDefault="007F2EB3" w:rsidP="007F2EB3">
            <w:pPr>
              <w:jc w:val="center"/>
              <w:rPr>
                <w:sz w:val="16"/>
                <w:szCs w:val="16"/>
                <w:lang w:bidi="en-US"/>
              </w:rPr>
            </w:pPr>
            <w:r w:rsidRPr="006144E2">
              <w:rPr>
                <w:sz w:val="16"/>
                <w:szCs w:val="16"/>
              </w:rPr>
              <w:t>Slijtvast gietstaal</w:t>
            </w:r>
          </w:p>
        </w:tc>
        <w:tc>
          <w:tcPr>
            <w:tcW w:w="1815" w:type="dxa"/>
          </w:tcPr>
          <w:p w14:paraId="6C475961" w14:textId="77777777" w:rsidR="007F2EB3" w:rsidRPr="006144E2" w:rsidRDefault="007F2EB3" w:rsidP="007F2EB3">
            <w:pPr>
              <w:jc w:val="center"/>
              <w:rPr>
                <w:sz w:val="16"/>
                <w:szCs w:val="16"/>
                <w:lang w:bidi="en-US"/>
              </w:rPr>
            </w:pPr>
            <w:r w:rsidRPr="006144E2">
              <w:rPr>
                <w:sz w:val="16"/>
                <w:szCs w:val="16"/>
              </w:rPr>
              <w:t>/</w:t>
            </w:r>
          </w:p>
        </w:tc>
      </w:tr>
    </w:tbl>
    <w:p w14:paraId="1D128191" w14:textId="77777777" w:rsidR="007F2EB3" w:rsidRPr="006144E2" w:rsidRDefault="007F2EB3" w:rsidP="007F2EB3">
      <w:pPr>
        <w:spacing w:after="200"/>
        <w:rPr>
          <w:rFonts w:eastAsia="Times New Roman" w:cs="Times New Roman"/>
          <w:lang w:bidi="en-US"/>
        </w:rPr>
      </w:pPr>
    </w:p>
    <w:p w14:paraId="6A016C5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Volgende materialen worden in beschouwing genomen :</w:t>
      </w:r>
    </w:p>
    <w:p w14:paraId="53A64F8C" w14:textId="77777777" w:rsidR="007F2EB3" w:rsidRPr="006144E2" w:rsidRDefault="007F2EB3" w:rsidP="007F2EB3">
      <w:pPr>
        <w:spacing w:after="200"/>
        <w:rPr>
          <w:rFonts w:ascii="Times New Roman" w:eastAsia="Times New Roman" w:hAnsi="Times New Roman" w:cs="Times New Roman"/>
          <w:color w:val="1F497D"/>
          <w:sz w:val="20"/>
          <w:szCs w:val="20"/>
          <w:lang w:bidi="en-US"/>
        </w:rPr>
      </w:pPr>
      <w:r w:rsidRPr="006144E2">
        <w:rPr>
          <w:rFonts w:eastAsia="Times New Roman" w:cs="Times New Roman"/>
          <w:u w:val="single"/>
          <w:lang w:bidi="en-US"/>
        </w:rPr>
        <w:t>Slijtvast gietstaal al dan niet thermisch behandeld met hardheid &gt;54HRC</w:t>
      </w:r>
      <w:r w:rsidRPr="006144E2">
        <w:rPr>
          <w:rFonts w:eastAsia="Times New Roman" w:cs="Times New Roman"/>
          <w:lang w:bidi="en-US"/>
        </w:rPr>
        <w:t xml:space="preserve"> :  </w:t>
      </w:r>
    </w:p>
    <w:p w14:paraId="2E46970F"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line="240" w:lineRule="auto"/>
        <w:contextualSpacing/>
        <w:textAlignment w:val="baseline"/>
        <w:rPr>
          <w:rFonts w:ascii="Times New Roman" w:eastAsia="Times New Roman" w:hAnsi="Times New Roman" w:cs="Times New Roman"/>
          <w:color w:val="1F497D"/>
          <w:sz w:val="20"/>
          <w:szCs w:val="20"/>
          <w:lang w:bidi="en-US"/>
        </w:rPr>
      </w:pPr>
      <w:r w:rsidRPr="006144E2">
        <w:rPr>
          <w:rFonts w:eastAsia="Times New Roman" w:cs="Times New Roman"/>
          <w:lang w:bidi="en-US"/>
        </w:rPr>
        <w:t>Werkstof 0.9650 l</w:t>
      </w:r>
    </w:p>
    <w:p w14:paraId="651DF52F"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line="240" w:lineRule="auto"/>
        <w:contextualSpacing/>
        <w:textAlignment w:val="baseline"/>
        <w:rPr>
          <w:rFonts w:ascii="Times New Roman" w:eastAsia="Times New Roman" w:hAnsi="Times New Roman" w:cs="Times New Roman"/>
          <w:color w:val="1F497D"/>
          <w:sz w:val="20"/>
          <w:szCs w:val="20"/>
          <w:lang w:bidi="en-US"/>
        </w:rPr>
      </w:pPr>
      <w:r w:rsidRPr="006144E2">
        <w:rPr>
          <w:rFonts w:eastAsia="Times New Roman" w:cs="Times New Roman"/>
          <w:lang w:bidi="en-US"/>
        </w:rPr>
        <w:t>Werkstof GX250CrMo15-3</w:t>
      </w:r>
    </w:p>
    <w:p w14:paraId="49540B01"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line="240" w:lineRule="auto"/>
        <w:contextualSpacing/>
        <w:textAlignment w:val="baseline"/>
        <w:rPr>
          <w:rFonts w:ascii="Times New Roman" w:eastAsia="Times New Roman" w:hAnsi="Times New Roman" w:cs="Times New Roman"/>
          <w:color w:val="1F497D"/>
          <w:sz w:val="20"/>
          <w:szCs w:val="20"/>
          <w:lang w:bidi="en-US"/>
        </w:rPr>
      </w:pPr>
      <w:r w:rsidRPr="006144E2">
        <w:rPr>
          <w:rFonts w:eastAsia="Times New Roman" w:cs="Times New Roman"/>
          <w:lang w:bidi="en-US"/>
        </w:rPr>
        <w:t>Werkstof GJN-HB555(Xcr23) 5.5610</w:t>
      </w:r>
    </w:p>
    <w:p w14:paraId="3836F3AA" w14:textId="77777777" w:rsidR="007F2EB3" w:rsidRPr="006144E2" w:rsidRDefault="007F2EB3" w:rsidP="007F2EB3">
      <w:pPr>
        <w:widowControl w:val="0"/>
        <w:tabs>
          <w:tab w:val="left" w:pos="2160"/>
        </w:tabs>
        <w:overflowPunct w:val="0"/>
        <w:autoSpaceDE w:val="0"/>
        <w:autoSpaceDN w:val="0"/>
        <w:adjustRightInd w:val="0"/>
        <w:spacing w:after="0"/>
        <w:ind w:left="360"/>
        <w:textAlignment w:val="baseline"/>
        <w:rPr>
          <w:rFonts w:ascii="Times New Roman" w:eastAsia="Times New Roman" w:hAnsi="Times New Roman" w:cs="Times New Roman"/>
          <w:color w:val="1F497D"/>
          <w:sz w:val="20"/>
          <w:szCs w:val="20"/>
          <w:lang w:bidi="en-US"/>
        </w:rPr>
      </w:pPr>
    </w:p>
    <w:p w14:paraId="2F2E937B" w14:textId="77777777" w:rsidR="007F2EB3" w:rsidRPr="006144E2" w:rsidRDefault="007F2EB3" w:rsidP="007F2EB3">
      <w:pPr>
        <w:spacing w:after="200"/>
        <w:rPr>
          <w:rFonts w:eastAsia="Times New Roman" w:cs="Times New Roman"/>
          <w:lang w:bidi="en-US"/>
        </w:rPr>
      </w:pPr>
      <w:r w:rsidRPr="006144E2">
        <w:rPr>
          <w:rFonts w:eastAsia="Times New Roman" w:cs="Times New Roman"/>
          <w:u w:val="single"/>
          <w:lang w:bidi="en-US"/>
        </w:rPr>
        <w:t>Duplexstaal met hardheid &gt;200HB</w:t>
      </w:r>
      <w:r w:rsidRPr="006144E2">
        <w:rPr>
          <w:rFonts w:eastAsia="Times New Roman" w:cs="Times New Roman"/>
          <w:lang w:bidi="en-US"/>
        </w:rPr>
        <w:t xml:space="preserve"> :</w:t>
      </w:r>
    </w:p>
    <w:p w14:paraId="28DC9D8B" w14:textId="77777777" w:rsidR="007F2EB3" w:rsidRPr="006144E2" w:rsidRDefault="007F2EB3" w:rsidP="007F2EB3">
      <w:pPr>
        <w:numPr>
          <w:ilvl w:val="0"/>
          <w:numId w:val="3"/>
        </w:numPr>
        <w:spacing w:after="0" w:line="240" w:lineRule="auto"/>
        <w:contextualSpacing/>
        <w:rPr>
          <w:rFonts w:eastAsia="Times New Roman" w:cs="Times New Roman"/>
          <w:lang w:bidi="en-US"/>
        </w:rPr>
      </w:pPr>
      <w:r w:rsidRPr="006144E2">
        <w:rPr>
          <w:rFonts w:eastAsia="Times New Roman" w:cs="Times New Roman"/>
          <w:lang w:bidi="en-US"/>
        </w:rPr>
        <w:t xml:space="preserve">Werkstof 1.4517 </w:t>
      </w:r>
    </w:p>
    <w:p w14:paraId="32949864" w14:textId="77777777" w:rsidR="007F2EB3" w:rsidRPr="006144E2" w:rsidRDefault="007F2EB3" w:rsidP="007F2EB3">
      <w:pPr>
        <w:numPr>
          <w:ilvl w:val="0"/>
          <w:numId w:val="3"/>
        </w:numPr>
        <w:spacing w:after="0" w:line="240" w:lineRule="auto"/>
        <w:contextualSpacing/>
        <w:rPr>
          <w:rFonts w:eastAsia="Times New Roman" w:cs="Times New Roman"/>
          <w:lang w:bidi="en-US"/>
        </w:rPr>
      </w:pPr>
      <w:r w:rsidRPr="006144E2">
        <w:rPr>
          <w:rFonts w:eastAsia="Times New Roman" w:cs="Times New Roman"/>
          <w:lang w:bidi="en-US"/>
        </w:rPr>
        <w:t xml:space="preserve">Werkstof 1.4593 </w:t>
      </w:r>
    </w:p>
    <w:p w14:paraId="09A70554" w14:textId="77777777" w:rsidR="007F2EB3" w:rsidRPr="006144E2" w:rsidRDefault="007F2EB3" w:rsidP="007F2EB3">
      <w:pPr>
        <w:numPr>
          <w:ilvl w:val="0"/>
          <w:numId w:val="3"/>
        </w:numPr>
        <w:spacing w:after="0" w:line="240" w:lineRule="auto"/>
        <w:contextualSpacing/>
        <w:rPr>
          <w:rFonts w:eastAsia="Times New Roman" w:cs="Times New Roman"/>
          <w:lang w:bidi="en-US"/>
        </w:rPr>
      </w:pPr>
      <w:r w:rsidRPr="006144E2">
        <w:rPr>
          <w:rFonts w:eastAsia="Times New Roman" w:cs="Times New Roman"/>
          <w:lang w:bidi="en-US"/>
        </w:rPr>
        <w:t>Werkstof 1.4470</w:t>
      </w:r>
    </w:p>
    <w:p w14:paraId="6784288D" w14:textId="77777777" w:rsidR="007F2EB3" w:rsidRPr="006144E2" w:rsidRDefault="007F2EB3" w:rsidP="007F2EB3">
      <w:pPr>
        <w:numPr>
          <w:ilvl w:val="0"/>
          <w:numId w:val="3"/>
        </w:numPr>
        <w:spacing w:after="0" w:line="240" w:lineRule="auto"/>
        <w:contextualSpacing/>
        <w:rPr>
          <w:rFonts w:eastAsia="Times New Roman" w:cs="Times New Roman"/>
          <w:lang w:bidi="en-US"/>
        </w:rPr>
      </w:pPr>
      <w:r w:rsidRPr="006144E2">
        <w:rPr>
          <w:rFonts w:eastAsia="Times New Roman" w:cs="Times New Roman"/>
          <w:lang w:bidi="en-US"/>
        </w:rPr>
        <w:t>Werkstof 1.4469</w:t>
      </w:r>
    </w:p>
    <w:p w14:paraId="54149C89" w14:textId="77777777" w:rsidR="007F2EB3" w:rsidRPr="006144E2" w:rsidRDefault="007F2EB3" w:rsidP="007F2EB3">
      <w:pPr>
        <w:spacing w:after="200"/>
        <w:rPr>
          <w:rFonts w:eastAsia="Times New Roman" w:cs="Times New Roman"/>
          <w:lang w:bidi="en-US"/>
        </w:rPr>
      </w:pPr>
    </w:p>
    <w:p w14:paraId="35C62284" w14:textId="77777777" w:rsidR="007F2EB3" w:rsidRPr="006144E2" w:rsidRDefault="007F2EB3" w:rsidP="007F2EB3">
      <w:pPr>
        <w:spacing w:after="200"/>
        <w:rPr>
          <w:rFonts w:eastAsia="Times New Roman" w:cs="Times New Roman"/>
          <w:lang w:bidi="en-US"/>
        </w:rPr>
      </w:pPr>
    </w:p>
    <w:p w14:paraId="0D26E744" w14:textId="7989FD35" w:rsidR="007F2EB3" w:rsidRPr="006144E2" w:rsidRDefault="00FC10D6" w:rsidP="00FC10D6">
      <w:pPr>
        <w:pStyle w:val="Kop4"/>
        <w:rPr>
          <w:lang w:bidi="en-US"/>
        </w:rPr>
      </w:pPr>
      <w:bookmarkStart w:id="223" w:name="_Toc33427054"/>
      <w:r w:rsidRPr="006144E2">
        <w:rPr>
          <w:lang w:bidi="en-US"/>
        </w:rPr>
        <w:t xml:space="preserve">1.1.1.3. </w:t>
      </w:r>
      <w:r w:rsidR="007F2EB3" w:rsidRPr="006144E2">
        <w:rPr>
          <w:lang w:bidi="en-US"/>
        </w:rPr>
        <w:t>Pomphuis</w:t>
      </w:r>
      <w:bookmarkEnd w:id="223"/>
    </w:p>
    <w:p w14:paraId="2882CFD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pomphuis bestaat uit hoogwaardig gietijzer kwaliteit GG-25 vrij van gietgallen en andere onvolmaaktheden.</w:t>
      </w:r>
    </w:p>
    <w:p w14:paraId="3D6CC838" w14:textId="6AC1126B"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In het geval van open kanaal/schroefsystemen moet het pomphuis een stationaire slijtring/-plaat of </w:t>
      </w:r>
      <w:r w:rsidR="00FC10D6" w:rsidRPr="006144E2">
        <w:rPr>
          <w:rFonts w:eastAsia="Times New Roman" w:cs="Times New Roman"/>
          <w:lang w:bidi="en-US"/>
        </w:rPr>
        <w:t>–</w:t>
      </w:r>
      <w:r w:rsidRPr="006144E2">
        <w:rPr>
          <w:rFonts w:eastAsia="Times New Roman" w:cs="Times New Roman"/>
          <w:lang w:bidi="en-US"/>
        </w:rPr>
        <w:t xml:space="preserve">conus bevatten die eenvoudig axiaal verstelbaar is met stelschroeven. Ook in hoogte verstelbare waaiers </w:t>
      </w:r>
      <w:r w:rsidR="00FF4EBA" w:rsidRPr="006144E2">
        <w:rPr>
          <w:rFonts w:eastAsia="Times New Roman" w:cs="Times New Roman"/>
          <w:lang w:bidi="en-US"/>
        </w:rPr>
        <w:t>d.m.v.</w:t>
      </w:r>
      <w:r w:rsidRPr="006144E2">
        <w:rPr>
          <w:rFonts w:eastAsia="Times New Roman" w:cs="Times New Roman"/>
          <w:lang w:bidi="en-US"/>
        </w:rPr>
        <w:t xml:space="preserve"> van conische klem/spankoppelingen zijn toegelaten. Slijtringen (roterend of stationair) moeten vervangbaar zijn (onafhankelijk va</w:t>
      </w:r>
      <w:r w:rsidR="00FF4EBA">
        <w:rPr>
          <w:rFonts w:eastAsia="Times New Roman" w:cs="Times New Roman"/>
          <w:lang w:bidi="en-US"/>
        </w:rPr>
        <w:t xml:space="preserve">n het pomphuis of waaierneus). </w:t>
      </w:r>
      <w:r w:rsidRPr="006144E2">
        <w:rPr>
          <w:rFonts w:eastAsia="Times New Roman" w:cs="Times New Roman"/>
          <w:lang w:bidi="en-US"/>
        </w:rPr>
        <w:t>Stationaire slijtringen bij gesloten kanaalwaaiers hebben een minimale dikte van 6mm.</w:t>
      </w:r>
    </w:p>
    <w:p w14:paraId="5B300952" w14:textId="2D0545B8" w:rsidR="007F2EB3" w:rsidRPr="006144E2" w:rsidRDefault="00FC10D6" w:rsidP="00FC10D6">
      <w:pPr>
        <w:pStyle w:val="Kop4"/>
        <w:rPr>
          <w:lang w:bidi="en-US"/>
        </w:rPr>
      </w:pPr>
      <w:bookmarkStart w:id="224" w:name="_Toc33427055"/>
      <w:r w:rsidRPr="006144E2">
        <w:rPr>
          <w:lang w:bidi="en-US"/>
        </w:rPr>
        <w:lastRenderedPageBreak/>
        <w:t xml:space="preserve">1.1.1.4. </w:t>
      </w:r>
      <w:r w:rsidR="007F2EB3" w:rsidRPr="006144E2">
        <w:rPr>
          <w:lang w:bidi="en-US"/>
        </w:rPr>
        <w:t>Opstelling van de pomp</w:t>
      </w:r>
      <w:bookmarkEnd w:id="224"/>
    </w:p>
    <w:p w14:paraId="5CE28792" w14:textId="292C0559"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De uitlaat van de pomp is uitgerust met een geboorde DIN-genormeerde flens (PN10).  Op deze flens wordt een klikhaak bevestigd zodat de pomp uit de put kan worden getild zonder dat er eerst bouten of enige andere bevestigende onderdelen moeten losgemaakt worden. De pomp moet automatisch gekoppeld worden aan de aandrukflens van de voetbocht onder invloed van haar eigen gewicht gedurende het neerlaten in de put. Deze koppeling moet hermetisch zijn, ook bij de hoogste nominale werkings- en opstartdruk. De waterdichte koppeling wordt verzekerd door een in de pompklikhaak aanwezige en gemakkelijk vervangbare rubberen profieldichting.  De voetbocht heeft dezelfde diameter als de uitgang van de pomp. Verlooppompklikhaken  zijn bijgevolg niet toegelaten.</w:t>
      </w:r>
    </w:p>
    <w:p w14:paraId="7977E4BF" w14:textId="2E2D48A3"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De voetbocht wordt gemonteerd op een ankerplaat met een dikte van 10 mm waarvan elke zijde 10 cm breder is dan de voetbocht.  De ankerplaat zelf wordt bevestigd met minstens 4 chemi</w:t>
      </w:r>
      <w:r w:rsidR="00FF4EBA">
        <w:rPr>
          <w:rFonts w:eastAsia="Times New Roman" w:cs="Times New Roman"/>
          <w:lang w:bidi="en-US"/>
        </w:rPr>
        <w:t xml:space="preserve">sche of ingestorte ankers M20. </w:t>
      </w:r>
      <w:r w:rsidRPr="006144E2">
        <w:rPr>
          <w:rFonts w:eastAsia="Times New Roman" w:cs="Times New Roman"/>
          <w:lang w:bidi="en-US"/>
        </w:rPr>
        <w:t>Na het pas stellen a.d.h.v. stelmoeren wordt de ankerplaat ondergoten met sulfaatbesten</w:t>
      </w:r>
      <w:r w:rsidR="00FF4EBA">
        <w:rPr>
          <w:rFonts w:eastAsia="Times New Roman" w:cs="Times New Roman"/>
          <w:lang w:bidi="en-US"/>
        </w:rPr>
        <w:t xml:space="preserve">dige en krimpvrije gietmortel. </w:t>
      </w:r>
      <w:r w:rsidRPr="006144E2">
        <w:rPr>
          <w:rFonts w:eastAsia="Times New Roman" w:cs="Times New Roman"/>
          <w:lang w:bidi="en-US"/>
        </w:rPr>
        <w:t>Alle moeren (zowel van de voetbocht als van de ankerplaat) dienen geborgd met een contramoer. Materiaal ankerplaat en ankers: RVS AISI 316..</w:t>
      </w:r>
    </w:p>
    <w:p w14:paraId="078F652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geleidingssysteem moet geleverd worden om een eenvoudige en efficiënte verwijdering uit de put tot op de hoogte van het werkplatform en montage in de pompput bij alle voorkomende waterpeilen in de put mogelijk te maken, zonder dat iemand in de put moet afdalen.</w:t>
      </w:r>
    </w:p>
    <w:p w14:paraId="232772A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afmetingen van de opening in de dakplaat van de pompput (en van de toegangsluiken) zijn steeds aan te passen aan de afmetingen van de opgestelde pompen. </w:t>
      </w:r>
    </w:p>
    <w:p w14:paraId="3B65B44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Dit systeem bestaat uit één of twee roestvaststalen geleidestangen die over de volledige lengte verticaal zijn, vastgemaakt zijn aan de onderkant door bevestigingen die deel uitmaken van de voetbocht en aan de bovenkant aan de toegangsopening in de dakplaat door middel van een geleidebevestiging. Indien deze geleidestangen langer zijn dan 6 m dan moeten deze om de 4 m worden gesteund. Verbindingen van geleidestangen geschieden met inwendige tap.</w:t>
      </w:r>
    </w:p>
    <w:p w14:paraId="47C1D232" w14:textId="65441B80" w:rsidR="007F2EB3" w:rsidRPr="006144E2" w:rsidRDefault="007F2EB3" w:rsidP="007F2EB3">
      <w:pPr>
        <w:spacing w:after="200"/>
        <w:rPr>
          <w:rFonts w:eastAsia="Times New Roman" w:cs="Times New Roman"/>
          <w:lang w:bidi="en-US"/>
        </w:rPr>
      </w:pPr>
      <w:r w:rsidRPr="006144E2">
        <w:rPr>
          <w:rFonts w:eastAsia="Times New Roman" w:cs="Times New Roman"/>
          <w:lang w:bidi="en-US"/>
        </w:rPr>
        <w:t>Hieraan wordt tevens een beugel voor de RVS hijsketting en een RVS clip om de motorkabel aan te bevestigen op gemonteerd. De kabel wordt zodanig bevestigd dat hij niet door de pomp kan aangezogen worden of beschadigd kan worden bij het ophalen of neerlaten van de pomp.  Er moet tevens voldoende overschotlengte voorzien worden (met een minimum van 3 m) om bij het ophalen van de pomp deze uit de pompenkelder te kunnen verwijderen en deze op een werkplatform neer te kunnen zetten zonder kabels los te moeten maken. De aanneming omvat al deze uitrusting en alle benodigde armen, bevestigingen, beugels en clips.</w:t>
      </w:r>
    </w:p>
    <w:p w14:paraId="71A9B02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Pompen tot 175kg zijn te voorzien van een RVS of aan het motorhuis aangegoten gietijzeren hijsbeugel. Indien de pomp niet kan voorzien worden van een hijsbeugel is een alternatief in de vorm van een driehoek gevormd met ketting toegelaten. Hierbij wordt er een ketting aan twee hijsogen van de pomp gehangen, deze kettinglus wordt opengehouden door een tweede ketting die vast wordt gemaakt ter plaatse van de toegangsopening. De ketting die de lus openhoudt mag niet gebruikt worden als ophanging van de pomp. De pomp dient met een vishaak naar boven getakeld te kunnen worden.</w:t>
      </w:r>
    </w:p>
    <w:p w14:paraId="15D8199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Pompen vanaf 175 kg zijn te voorzien van een RVS hijsoog of hijsbeugel. Aan het RVS hijsoog of hijsbeugel wordt onafhankelijk van het gewicht van de pomp een RVS hijsketting bevestigd.</w:t>
      </w:r>
    </w:p>
    <w:p w14:paraId="1E5AAA1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uiteinde van de ketting ( die een overlengte heeft van 3 meter) moet strak bevestigd worden ter plaatse van de toegangsopening.</w:t>
      </w:r>
    </w:p>
    <w:p w14:paraId="173B43D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roestvaststalen onderdelen waarvan sprake in dit punt zijn van min. kwaliteit RVS AISI 316.</w:t>
      </w:r>
    </w:p>
    <w:p w14:paraId="57A56325" w14:textId="77777777" w:rsidR="007F2EB3" w:rsidRPr="006144E2" w:rsidRDefault="007F2EB3" w:rsidP="007F2EB3">
      <w:pPr>
        <w:spacing w:after="200"/>
        <w:rPr>
          <w:rFonts w:eastAsia="Times New Roman" w:cs="Times New Roman"/>
          <w:lang w:bidi="en-US"/>
        </w:rPr>
      </w:pPr>
    </w:p>
    <w:p w14:paraId="7ED96172" w14:textId="49484414" w:rsidR="007F2EB3" w:rsidRPr="006144E2" w:rsidRDefault="00FC10D6" w:rsidP="00FC10D6">
      <w:pPr>
        <w:pStyle w:val="Kop4"/>
        <w:rPr>
          <w:lang w:bidi="en-US"/>
        </w:rPr>
      </w:pPr>
      <w:bookmarkStart w:id="225" w:name="_Toc33427056"/>
      <w:r w:rsidRPr="006144E2">
        <w:rPr>
          <w:lang w:bidi="en-US"/>
        </w:rPr>
        <w:t xml:space="preserve">1.1.1.5. </w:t>
      </w:r>
      <w:r w:rsidR="007F2EB3" w:rsidRPr="006144E2">
        <w:rPr>
          <w:lang w:bidi="en-US"/>
        </w:rPr>
        <w:t>2-polige of abrasiebestendige vortexpompen</w:t>
      </w:r>
      <w:bookmarkEnd w:id="225"/>
    </w:p>
    <w:p w14:paraId="747C5EE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geopteerd wordt voor 2-polige of abrasiebestendige vortexwaaiers dienen deze steeds abrasiebestendig cf. de bepalingen van dit artikel uitgevoerd te worden.</w:t>
      </w:r>
    </w:p>
    <w:p w14:paraId="6251B3E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Volgende onderdelen dienen slijtvast uitgevoerd te worden:</w:t>
      </w:r>
    </w:p>
    <w:p w14:paraId="7370C6F1"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in- en uitwendig en achterzijde van de waaier (dichtingen);</w:t>
      </w:r>
    </w:p>
    <w:p w14:paraId="488CF3B3"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inwendig pomphuis;</w:t>
      </w:r>
    </w:p>
    <w:p w14:paraId="626E067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bodem oliehuis (achterzijde kant waaier);</w:t>
      </w:r>
    </w:p>
    <w:p w14:paraId="3C6593F5" w14:textId="77777777" w:rsidR="00697BD2" w:rsidRPr="006144E2" w:rsidRDefault="00697BD2" w:rsidP="00697BD2">
      <w:pPr>
        <w:spacing w:after="200"/>
        <w:ind w:left="720"/>
        <w:contextualSpacing/>
        <w:rPr>
          <w:rFonts w:eastAsia="Times New Roman" w:cs="Arial"/>
          <w:lang w:bidi="en-US"/>
        </w:rPr>
      </w:pPr>
    </w:p>
    <w:p w14:paraId="31FA3D40" w14:textId="00DFF205"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slijtagebestendigheid van de eerste drie onderdelen kan worden gerealiseerd door deze uit te voeren in slijtvast gietstaal met minimale hardheid van 54 Rockwell C of door deze te voorzien van een abrasiebestendige keramische composietcoating. Een combinatie van beide is toegelaten.</w:t>
      </w:r>
    </w:p>
    <w:p w14:paraId="680C811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Kenmerken abrasiebestendige keramische composietcoating:</w:t>
      </w:r>
    </w:p>
    <w:p w14:paraId="42C02139"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keramiekgehalte van de coating bedraagt min. 70%;</w:t>
      </w:r>
    </w:p>
    <w:p w14:paraId="5FC75C73"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de minimum aangebrachte laagdikte bedraagt 360 µm;</w:t>
      </w:r>
    </w:p>
    <w:p w14:paraId="7E32925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aanhechtingskracht aan metaal moet &gt; 200 kg/cm</w:t>
      </w:r>
      <w:r w:rsidRPr="006144E2">
        <w:rPr>
          <w:rFonts w:eastAsia="Times New Roman" w:cs="Arial"/>
          <w:vertAlign w:val="superscript"/>
          <w:lang w:bidi="en-US"/>
        </w:rPr>
        <w:t>2</w:t>
      </w:r>
      <w:r w:rsidRPr="006144E2">
        <w:rPr>
          <w:rFonts w:eastAsia="Times New Roman" w:cs="Arial"/>
          <w:lang w:bidi="en-US"/>
        </w:rPr>
        <w:t xml:space="preserve"> zijn, zodat onderfilmcorrosie uitgesloten is;</w:t>
      </w:r>
    </w:p>
    <w:p w14:paraId="75245F3A"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impactweerstand, volgens ASTM D 2794 is niet minder dan 6,8 Newton meter;</w:t>
      </w:r>
    </w:p>
    <w:p w14:paraId="0F6635A0"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volgende fysische eigenschappen gelden op de uitgeharde coating:</w:t>
      </w:r>
    </w:p>
    <w:p w14:paraId="5F23F0D9"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drukvastheid volgens ASTM D 695 bedraagt minstens 622 kg/cm²</w:t>
      </w:r>
    </w:p>
    <w:p w14:paraId="00DB97BE"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treksterkte volgens ASTM D 638 bedraagt minstens 246 kg/cm²</w:t>
      </w:r>
    </w:p>
    <w:p w14:paraId="0358FE83"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buigsterkte volgens ASTM D 790 bedraagt minstens 366 kg/cm²</w:t>
      </w:r>
    </w:p>
    <w:p w14:paraId="08289AB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de coating moet geschikt zijn om op een dikte van 6 mm of meer aangebracht te kunnen worden;</w:t>
      </w:r>
    </w:p>
    <w:p w14:paraId="18C358FE"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de consistentie van de coating dient dusdanig te zijn dat deze niet uitzakt bij 21°C op een dikte van 6 mm;</w:t>
      </w:r>
    </w:p>
    <w:p w14:paraId="1939D6EF"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de coating kan eenvoudig plaatselijk hersteld worden en dient voldoende hechting op zichzelf te geven;</w:t>
      </w:r>
    </w:p>
    <w:p w14:paraId="5AF73F8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de coating wordt naadloos aangebracht;</w:t>
      </w:r>
    </w:p>
    <w:p w14:paraId="5A4C4276"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de polymeermatrix van de composiet zal geen chemicaliën bevatten die als kankerverwekkend of als vermoedelijk kankerverwekkend vermeld zijn door het Internationaal agentschap voor Kanker-onderzoek;</w:t>
      </w:r>
    </w:p>
    <w:p w14:paraId="3A9E8BEC"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lastRenderedPageBreak/>
        <w:t>de grondstoffen van de coating zullen geen solventen of niet-reactieve oplosmiddelen bevatten.</w:t>
      </w:r>
    </w:p>
    <w:p w14:paraId="1FE9E45D" w14:textId="77777777" w:rsidR="00697BD2" w:rsidRPr="006144E2" w:rsidRDefault="00697BD2" w:rsidP="00697BD2">
      <w:pPr>
        <w:spacing w:after="200"/>
        <w:ind w:left="720"/>
        <w:contextualSpacing/>
        <w:rPr>
          <w:rFonts w:eastAsia="Times New Roman" w:cs="Arial"/>
          <w:lang w:bidi="en-US"/>
        </w:rPr>
      </w:pPr>
    </w:p>
    <w:p w14:paraId="6F6ABB84"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Samenstelling:</w:t>
      </w:r>
    </w:p>
    <w:p w14:paraId="6CA8AE89" w14:textId="619CFBFC" w:rsidR="007F2EB3" w:rsidRPr="006144E2" w:rsidRDefault="007F2EB3" w:rsidP="007F2EB3">
      <w:pPr>
        <w:keepNext/>
        <w:numPr>
          <w:ilvl w:val="0"/>
          <w:numId w:val="3"/>
        </w:numPr>
        <w:spacing w:after="200"/>
        <w:contextualSpacing/>
        <w:rPr>
          <w:rFonts w:eastAsia="Times New Roman" w:cs="Arial"/>
          <w:lang w:bidi="en-US"/>
        </w:rPr>
      </w:pPr>
      <w:r w:rsidRPr="006144E2">
        <w:rPr>
          <w:rFonts w:eastAsia="Times New Roman" w:cs="Arial"/>
          <w:lang w:bidi="en-US"/>
        </w:rPr>
        <w:t xml:space="preserve">de matrixcomponent zal bestaan uit een </w:t>
      </w:r>
      <w:r w:rsidR="00FF4EBA" w:rsidRPr="006144E2">
        <w:rPr>
          <w:rFonts w:eastAsia="Times New Roman" w:cs="Arial"/>
          <w:lang w:bidi="en-US"/>
        </w:rPr>
        <w:t>gemodificeerde</w:t>
      </w:r>
      <w:r w:rsidRPr="006144E2">
        <w:rPr>
          <w:rFonts w:eastAsia="Times New Roman" w:cs="Arial"/>
          <w:lang w:bidi="en-US"/>
        </w:rPr>
        <w:t xml:space="preserve"> epoxyhars in verbinding met een aliphatische harder;</w:t>
      </w:r>
    </w:p>
    <w:p w14:paraId="1E3CBA14" w14:textId="77777777" w:rsidR="007F2EB3" w:rsidRPr="006144E2" w:rsidRDefault="007F2EB3" w:rsidP="007F2EB3">
      <w:pPr>
        <w:keepNext/>
        <w:numPr>
          <w:ilvl w:val="0"/>
          <w:numId w:val="3"/>
        </w:numPr>
        <w:spacing w:after="200"/>
        <w:contextualSpacing/>
        <w:rPr>
          <w:rFonts w:eastAsia="Times New Roman" w:cs="Arial"/>
          <w:lang w:bidi="en-US"/>
        </w:rPr>
      </w:pPr>
      <w:r w:rsidRPr="006144E2">
        <w:rPr>
          <w:rFonts w:eastAsia="Times New Roman" w:cs="Arial"/>
          <w:lang w:bidi="en-US"/>
        </w:rPr>
        <w:t>de componenten dienen onder vacuüm aangemaakt te worden, zodat luchtinsluitsels vermeden worden;</w:t>
      </w:r>
    </w:p>
    <w:p w14:paraId="1ABB51EE"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de composiet dient een keramische versterkingsmatrix te bevatten, die een oppervlaktebewerking ondergaan heeft en die behandeld is met coupling agents;</w:t>
      </w:r>
    </w:p>
    <w:p w14:paraId="1F42E7F0"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de 2 componenten van de coating zijn van een verschillende kleur, zodat kan nagegaan worden of de menging van de 2 componenten voldoende gebeurt.</w:t>
      </w:r>
    </w:p>
    <w:p w14:paraId="74689D49" w14:textId="77777777" w:rsidR="00FC10D6" w:rsidRPr="006144E2" w:rsidRDefault="00FC10D6" w:rsidP="00FC10D6">
      <w:pPr>
        <w:spacing w:after="200"/>
        <w:ind w:left="720"/>
        <w:contextualSpacing/>
        <w:rPr>
          <w:rFonts w:eastAsia="Times New Roman" w:cs="Arial"/>
          <w:lang w:bidi="en-US"/>
        </w:rPr>
      </w:pPr>
    </w:p>
    <w:p w14:paraId="64C898C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aanbrengen van de coating dient als volgt te gebeuren:</w:t>
      </w:r>
    </w:p>
    <w:p w14:paraId="7E9B26FF" w14:textId="2D7242C2" w:rsidR="007F2EB3" w:rsidRPr="006144E2" w:rsidRDefault="007F2EB3" w:rsidP="007F2EB3">
      <w:pPr>
        <w:spacing w:after="200"/>
        <w:rPr>
          <w:rFonts w:eastAsia="Times New Roman" w:cs="Times New Roman"/>
          <w:lang w:bidi="en-US"/>
        </w:rPr>
      </w:pPr>
      <w:r w:rsidRPr="006144E2">
        <w:rPr>
          <w:rFonts w:eastAsia="Times New Roman" w:cs="Times New Roman"/>
          <w:lang w:bidi="en-US"/>
        </w:rPr>
        <w:t>Vóór het aanbrengen van de coating moet het oppervlak gestraald worden volgens de bepalingen van 0.11.2. Tussen het stralen en het aanbrengen van de coating mag maximum 2 uur verlopen. Tijdens het coaten moet de staaltemperatuur steeds minstens 3°C hoger zijn dan het dauwpunt. Het aanbrengen van de coating dient in een hiervoor geschikt atelier te gebeuren.</w:t>
      </w:r>
    </w:p>
    <w:p w14:paraId="2133F0C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voorschriften van de leverancier in verband met de aanmaak en het gebruik moeten steeds gevolgd worden</w:t>
      </w:r>
    </w:p>
    <w:p w14:paraId="60A82083" w14:textId="6C0FE1AA" w:rsidR="007F2EB3" w:rsidRPr="006144E2" w:rsidRDefault="007F2EB3" w:rsidP="007F2EB3">
      <w:pPr>
        <w:spacing w:after="200"/>
        <w:rPr>
          <w:rFonts w:eastAsia="Times New Roman" w:cs="Times New Roman"/>
          <w:lang w:bidi="en-US"/>
        </w:rPr>
      </w:pPr>
      <w:r w:rsidRPr="006144E2">
        <w:rPr>
          <w:rFonts w:eastAsia="Times New Roman" w:cs="Times New Roman"/>
          <w:lang w:bidi="en-US"/>
        </w:rPr>
        <w:t>Coatings ouder dan zes maand mogen nooit gebruikt worden. De fabricagedatum en het batch-nummer moeten duidelijk op</w:t>
      </w:r>
      <w:r w:rsidR="007871F2">
        <w:rPr>
          <w:rFonts w:eastAsia="Times New Roman" w:cs="Times New Roman"/>
          <w:lang w:bidi="en-US"/>
        </w:rPr>
        <w:t xml:space="preserve"> de verpakking vermeld worden. </w:t>
      </w:r>
      <w:r w:rsidRPr="006144E2">
        <w:rPr>
          <w:rFonts w:eastAsia="Times New Roman" w:cs="Times New Roman"/>
          <w:lang w:bidi="en-US"/>
        </w:rPr>
        <w:t xml:space="preserve">De leverancier geeft verduidelijking i.v.m. zijn codering in het gebruik voor het batchnummer. Indien de levering van stukken gebeurt met inbegrip van de eindlaag is dit op risico van de </w:t>
      </w:r>
      <w:r w:rsidR="007871F2">
        <w:rPr>
          <w:rFonts w:eastAsia="Times New Roman" w:cs="Times New Roman"/>
          <w:lang w:bidi="en-US"/>
        </w:rPr>
        <w:t xml:space="preserve">aannemer. </w:t>
      </w:r>
      <w:r w:rsidRPr="006144E2">
        <w:rPr>
          <w:rFonts w:eastAsia="Times New Roman" w:cs="Times New Roman"/>
          <w:lang w:bidi="en-US"/>
        </w:rPr>
        <w:t>Indien beschadiging voorkomt moet deze op kosten van de aannemer hersteld</w:t>
      </w:r>
      <w:r w:rsidR="007871F2">
        <w:rPr>
          <w:rFonts w:eastAsia="Times New Roman" w:cs="Times New Roman"/>
          <w:lang w:bidi="en-US"/>
        </w:rPr>
        <w:t xml:space="preserve"> worden met hetzelfde systeem. </w:t>
      </w:r>
      <w:r w:rsidRPr="006144E2">
        <w:rPr>
          <w:rFonts w:eastAsia="Times New Roman" w:cs="Times New Roman"/>
          <w:lang w:bidi="en-US"/>
        </w:rPr>
        <w:t>De werkprocedure moet vooraf aan Aquafin of haar gemachtigde voorgelegd worden ter goedkeuring.</w:t>
      </w:r>
    </w:p>
    <w:p w14:paraId="2CF419D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levert bij het technisch dossier een technische fiche met de specificaties van de coating en een referentielijst met een 5-tal gelijkaardige toepassingen van de coating.</w:t>
      </w:r>
    </w:p>
    <w:p w14:paraId="2B90BF5A"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Uitbalancering waaier:</w:t>
      </w:r>
    </w:p>
    <w:p w14:paraId="6B099C8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waaier dient na het aanbrengen van de coating dynamisch uitgebalanceerd te worden.</w:t>
      </w:r>
    </w:p>
    <w:p w14:paraId="6AC7207D" w14:textId="77777777" w:rsidR="007F2EB3" w:rsidRPr="006144E2" w:rsidRDefault="007F2EB3" w:rsidP="007F2EB3">
      <w:pPr>
        <w:keepNext/>
        <w:spacing w:after="200"/>
        <w:rPr>
          <w:rFonts w:eastAsia="Times New Roman" w:cs="Arial"/>
          <w:strike/>
          <w:highlight w:val="yellow"/>
          <w:lang w:bidi="en-US"/>
        </w:rPr>
      </w:pPr>
    </w:p>
    <w:p w14:paraId="74364AD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kostprijs van de abrasiebestendige uitvoerig dient vervat te zijn in de prijs van de pomp!</w:t>
      </w:r>
    </w:p>
    <w:p w14:paraId="61E184C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inschrijver kan mits goedkeuring een gelijkaardig alternatief aanbieden.</w:t>
      </w:r>
    </w:p>
    <w:p w14:paraId="23AE9C95" w14:textId="77777777" w:rsidR="007F2EB3" w:rsidRPr="006144E2" w:rsidRDefault="007F2EB3" w:rsidP="007F2EB3">
      <w:pPr>
        <w:spacing w:after="200"/>
        <w:rPr>
          <w:rFonts w:eastAsia="Times New Roman" w:cs="Times New Roman"/>
          <w:lang w:bidi="en-US"/>
        </w:rPr>
      </w:pPr>
    </w:p>
    <w:p w14:paraId="7CB9CA01" w14:textId="6C66FA8B" w:rsidR="007F2EB3" w:rsidRPr="006144E2" w:rsidRDefault="00FC10D6" w:rsidP="00FC10D6">
      <w:pPr>
        <w:pStyle w:val="Kop3"/>
        <w:rPr>
          <w:lang w:bidi="en-US"/>
        </w:rPr>
      </w:pPr>
      <w:bookmarkStart w:id="226" w:name="_Toc33427057"/>
      <w:bookmarkStart w:id="227" w:name="_Toc33692533"/>
      <w:r w:rsidRPr="006144E2">
        <w:rPr>
          <w:lang w:bidi="en-US"/>
        </w:rPr>
        <w:lastRenderedPageBreak/>
        <w:t xml:space="preserve">1.1.2. </w:t>
      </w:r>
      <w:r w:rsidR="007F2EB3" w:rsidRPr="006144E2">
        <w:rPr>
          <w:lang w:bidi="en-US"/>
        </w:rPr>
        <w:t>Schachtpompen</w:t>
      </w:r>
      <w:bookmarkEnd w:id="226"/>
      <w:bookmarkEnd w:id="227"/>
    </w:p>
    <w:p w14:paraId="7E878C4F" w14:textId="45A69E9B" w:rsidR="007F2EB3" w:rsidRPr="006144E2" w:rsidRDefault="00FC10D6" w:rsidP="00FC10D6">
      <w:pPr>
        <w:pStyle w:val="Kop4"/>
        <w:rPr>
          <w:lang w:bidi="en-US"/>
        </w:rPr>
      </w:pPr>
      <w:bookmarkStart w:id="228" w:name="_Toc33427058"/>
      <w:r w:rsidRPr="006144E2">
        <w:rPr>
          <w:lang w:bidi="en-US"/>
        </w:rPr>
        <w:t xml:space="preserve">1.1.2.1. </w:t>
      </w:r>
      <w:r w:rsidR="007F2EB3" w:rsidRPr="006144E2">
        <w:rPr>
          <w:lang w:bidi="en-US"/>
        </w:rPr>
        <w:t>Omschrijving</w:t>
      </w:r>
      <w:bookmarkEnd w:id="228"/>
    </w:p>
    <w:p w14:paraId="311EADF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schachtpomp bestaat uit een ééntrapspomp, verticaal opgesteld, aangedreven door een kortsluitankermotor, die geheel ondergedompeld moet kunnen werken.</w:t>
      </w:r>
    </w:p>
    <w:p w14:paraId="01046234" w14:textId="77365A31"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Pomp en motor zijn </w:t>
      </w:r>
      <w:r w:rsidR="00FC10D6" w:rsidRPr="006144E2">
        <w:rPr>
          <w:rFonts w:eastAsia="Times New Roman" w:cs="Times New Roman"/>
          <w:lang w:bidi="en-US"/>
        </w:rPr>
        <w:t>“</w:t>
      </w:r>
      <w:r w:rsidRPr="006144E2">
        <w:rPr>
          <w:rFonts w:eastAsia="Times New Roman" w:cs="Times New Roman"/>
          <w:lang w:bidi="en-US"/>
        </w:rPr>
        <w:t>closed coupled</w:t>
      </w:r>
      <w:r w:rsidR="00FC10D6" w:rsidRPr="006144E2">
        <w:rPr>
          <w:rFonts w:eastAsia="Times New Roman" w:cs="Times New Roman"/>
          <w:lang w:bidi="en-US"/>
        </w:rPr>
        <w:t>”</w:t>
      </w:r>
      <w:r w:rsidRPr="006144E2">
        <w:rPr>
          <w:rFonts w:eastAsia="Times New Roman" w:cs="Times New Roman"/>
          <w:lang w:bidi="en-US"/>
        </w:rPr>
        <w:t xml:space="preserve"> en vormen een integraal geheel met een gemeenschappelijke as. Het geheel is IP 68.</w:t>
      </w:r>
    </w:p>
    <w:p w14:paraId="2038225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schachtpompen bezitten een dubbele mechanische dichting conform de specificaties in paragraaf 1.04 Dichtingen voor gedompelde turbomachines.</w:t>
      </w:r>
    </w:p>
    <w:p w14:paraId="2489EEA0" w14:textId="5A5F8CF6"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ruimte tussen de beide mechanische dichtingen is toegankelijk </w:t>
      </w:r>
      <w:r w:rsidR="007871F2" w:rsidRPr="006144E2">
        <w:rPr>
          <w:rFonts w:eastAsia="Times New Roman" w:cs="Times New Roman"/>
          <w:lang w:bidi="en-US"/>
        </w:rPr>
        <w:t>d.m.v.</w:t>
      </w:r>
      <w:r w:rsidRPr="006144E2">
        <w:rPr>
          <w:rFonts w:eastAsia="Times New Roman" w:cs="Times New Roman"/>
          <w:lang w:bidi="en-US"/>
        </w:rPr>
        <w:t xml:space="preserve"> inspectieschroeven.  Via deze schroeven moet de spervloeistof kunnen worden </w:t>
      </w:r>
      <w:r w:rsidR="007871F2" w:rsidRPr="006144E2">
        <w:rPr>
          <w:rFonts w:eastAsia="Times New Roman" w:cs="Times New Roman"/>
          <w:lang w:bidi="en-US"/>
        </w:rPr>
        <w:t>geïnspecteerd</w:t>
      </w:r>
      <w:r w:rsidRPr="006144E2">
        <w:rPr>
          <w:rFonts w:eastAsia="Times New Roman" w:cs="Times New Roman"/>
          <w:lang w:bidi="en-US"/>
        </w:rPr>
        <w:t xml:space="preserve"> ter controle van de dichtheid</w:t>
      </w:r>
      <w:r w:rsidR="007871F2">
        <w:rPr>
          <w:rFonts w:eastAsia="Times New Roman" w:cs="Times New Roman"/>
          <w:lang w:bidi="en-US"/>
        </w:rPr>
        <w:t xml:space="preserve"> van de mechanische dichtingen.</w:t>
      </w:r>
      <w:r w:rsidRPr="006144E2">
        <w:rPr>
          <w:rFonts w:eastAsia="Times New Roman" w:cs="Times New Roman"/>
          <w:lang w:bidi="en-US"/>
        </w:rPr>
        <w:t xml:space="preserve"> De inspectie en desgevallend het vervangen van de spervloeistof moet kunnen geschieden zonder demontage van het pomphuis.</w:t>
      </w:r>
    </w:p>
    <w:p w14:paraId="5A9423A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pomp bevat ten minste volgende lekkagebewakingen :</w:t>
      </w:r>
    </w:p>
    <w:p w14:paraId="00280C8F" w14:textId="77777777" w:rsidR="007F2EB3" w:rsidRPr="006144E2" w:rsidRDefault="007F2EB3" w:rsidP="007F2EB3">
      <w:pPr>
        <w:numPr>
          <w:ilvl w:val="0"/>
          <w:numId w:val="3"/>
        </w:numPr>
        <w:spacing w:after="200" w:line="240" w:lineRule="auto"/>
        <w:contextualSpacing/>
        <w:rPr>
          <w:rFonts w:eastAsia="Times New Roman" w:cs="Times New Roman"/>
          <w:lang w:bidi="en-US"/>
        </w:rPr>
      </w:pPr>
      <w:r w:rsidRPr="006144E2">
        <w:rPr>
          <w:rFonts w:eastAsia="Times New Roman" w:cs="Times New Roman"/>
          <w:lang w:bidi="en-US"/>
        </w:rPr>
        <w:t>water in olie detectie in de dichtingskamer of lekkage in een bovenliggende aparte lekkagekamer</w:t>
      </w:r>
    </w:p>
    <w:p w14:paraId="1B7667C6" w14:textId="77777777" w:rsidR="007F2EB3" w:rsidRPr="006144E2" w:rsidRDefault="007F2EB3" w:rsidP="007F2EB3">
      <w:pPr>
        <w:numPr>
          <w:ilvl w:val="0"/>
          <w:numId w:val="3"/>
        </w:numPr>
        <w:spacing w:after="200" w:line="240" w:lineRule="auto"/>
        <w:contextualSpacing/>
        <w:rPr>
          <w:rFonts w:eastAsia="Times New Roman" w:cs="Times New Roman"/>
          <w:lang w:bidi="en-US"/>
        </w:rPr>
      </w:pPr>
      <w:r w:rsidRPr="006144E2">
        <w:rPr>
          <w:rFonts w:eastAsia="Times New Roman" w:cs="Times New Roman"/>
          <w:lang w:bidi="en-US"/>
        </w:rPr>
        <w:t>vocht in de motorruimte (onderaan in de statorruimte)</w:t>
      </w:r>
    </w:p>
    <w:p w14:paraId="5304E3B3" w14:textId="77777777" w:rsidR="00FC10D6" w:rsidRPr="006144E2" w:rsidRDefault="00FC10D6" w:rsidP="00FC10D6">
      <w:pPr>
        <w:spacing w:after="200" w:line="240" w:lineRule="auto"/>
        <w:ind w:left="720"/>
        <w:contextualSpacing/>
        <w:rPr>
          <w:rFonts w:eastAsia="Times New Roman" w:cs="Times New Roman"/>
          <w:lang w:bidi="en-US"/>
        </w:rPr>
      </w:pPr>
    </w:p>
    <w:p w14:paraId="2877D5A6" w14:textId="687AC84F"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aanwezige lekkagekamer moet steeds kunnen worden </w:t>
      </w:r>
      <w:r w:rsidR="007871F2" w:rsidRPr="006144E2">
        <w:rPr>
          <w:rFonts w:eastAsia="Times New Roman" w:cs="Times New Roman"/>
          <w:lang w:bidi="en-US"/>
        </w:rPr>
        <w:t>geïnspecteerd</w:t>
      </w:r>
      <w:r w:rsidRPr="006144E2">
        <w:rPr>
          <w:rFonts w:eastAsia="Times New Roman" w:cs="Times New Roman"/>
          <w:lang w:bidi="en-US"/>
        </w:rPr>
        <w:t xml:space="preserve"> </w:t>
      </w:r>
      <w:r w:rsidR="007871F2" w:rsidRPr="006144E2">
        <w:rPr>
          <w:rFonts w:eastAsia="Times New Roman" w:cs="Times New Roman"/>
          <w:lang w:bidi="en-US"/>
        </w:rPr>
        <w:t>d.m.v.</w:t>
      </w:r>
      <w:r w:rsidRPr="006144E2">
        <w:rPr>
          <w:rFonts w:eastAsia="Times New Roman" w:cs="Times New Roman"/>
          <w:lang w:bidi="en-US"/>
        </w:rPr>
        <w:t xml:space="preserve"> een inspectieschroef die kan worden bediend zonder het pomphuis te moeten demonteren.</w:t>
      </w:r>
    </w:p>
    <w:p w14:paraId="184C0471" w14:textId="77777777" w:rsidR="007F2EB3" w:rsidRPr="006144E2" w:rsidRDefault="007F2EB3" w:rsidP="007F2EB3">
      <w:pPr>
        <w:spacing w:after="200"/>
        <w:rPr>
          <w:rFonts w:eastAsia="Times New Roman" w:cs="Times New Roman"/>
          <w:lang w:bidi="en-US"/>
        </w:rPr>
      </w:pPr>
    </w:p>
    <w:p w14:paraId="3753334D" w14:textId="7B2EF1F3" w:rsidR="007F2EB3" w:rsidRPr="006144E2" w:rsidRDefault="00FC10D6" w:rsidP="00FC10D6">
      <w:pPr>
        <w:pStyle w:val="Kop4"/>
        <w:rPr>
          <w:lang w:bidi="en-US"/>
        </w:rPr>
      </w:pPr>
      <w:bookmarkStart w:id="229" w:name="_Toc33427059"/>
      <w:r w:rsidRPr="006144E2">
        <w:rPr>
          <w:lang w:bidi="en-US"/>
        </w:rPr>
        <w:t xml:space="preserve">1.1.2.2. </w:t>
      </w:r>
      <w:r w:rsidR="007F2EB3" w:rsidRPr="006144E2">
        <w:rPr>
          <w:lang w:bidi="en-US"/>
        </w:rPr>
        <w:t>Waaier</w:t>
      </w:r>
      <w:bookmarkEnd w:id="229"/>
    </w:p>
    <w:p w14:paraId="0DE3D90F"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statisch gebalanceerde waaier wordt na assemblage op de as samen met het volledig roterend geheel dynamisch uitgebalanceerd.</w:t>
      </w:r>
    </w:p>
    <w:p w14:paraId="2C23721A" w14:textId="77777777" w:rsidR="007F2EB3" w:rsidRPr="006144E2" w:rsidRDefault="007F2EB3" w:rsidP="007F2EB3">
      <w:pPr>
        <w:keepNext/>
        <w:widowControl w:val="0"/>
        <w:tabs>
          <w:tab w:val="left" w:pos="2160"/>
        </w:tabs>
        <w:overflowPunct w:val="0"/>
        <w:autoSpaceDE w:val="0"/>
        <w:autoSpaceDN w:val="0"/>
        <w:adjustRightInd w:val="0"/>
        <w:spacing w:after="0"/>
        <w:ind w:left="1440" w:hanging="1440"/>
        <w:textAlignment w:val="baseline"/>
        <w:rPr>
          <w:rFonts w:eastAsia="Times New Roman" w:cs="Times New Roman"/>
          <w:lang w:bidi="en-US"/>
        </w:rPr>
      </w:pPr>
      <w:r w:rsidRPr="006144E2">
        <w:rPr>
          <w:rFonts w:eastAsia="Times New Roman" w:cs="Times New Roman"/>
          <w:lang w:bidi="en-US"/>
        </w:rPr>
        <w:t>Waaiers zijn verstoppingsvrij, zelfreinigend en worden uitgevoerd als:</w:t>
      </w:r>
    </w:p>
    <w:p w14:paraId="66DD119B" w14:textId="77777777" w:rsidR="007F2EB3" w:rsidRPr="006144E2" w:rsidRDefault="007F2EB3" w:rsidP="007F2EB3">
      <w:pPr>
        <w:keepNext/>
        <w:widowControl w:val="0"/>
        <w:numPr>
          <w:ilvl w:val="0"/>
          <w:numId w:val="3"/>
        </w:numPr>
        <w:tabs>
          <w:tab w:val="left" w:pos="2160"/>
        </w:tabs>
        <w:overflowPunct w:val="0"/>
        <w:autoSpaceDE w:val="0"/>
        <w:autoSpaceDN w:val="0"/>
        <w:adjustRightInd w:val="0"/>
        <w:spacing w:after="0" w:line="240" w:lineRule="auto"/>
        <w:contextualSpacing/>
        <w:textAlignment w:val="baseline"/>
        <w:rPr>
          <w:rFonts w:eastAsia="Times New Roman" w:cs="Times New Roman"/>
          <w:lang w:bidi="en-US"/>
        </w:rPr>
      </w:pPr>
      <w:r w:rsidRPr="006144E2">
        <w:rPr>
          <w:rFonts w:eastAsia="Times New Roman" w:cs="Times New Roman"/>
          <w:lang w:bidi="en-US"/>
        </w:rPr>
        <w:t xml:space="preserve">axiale propeller </w:t>
      </w:r>
    </w:p>
    <w:p w14:paraId="49F9500F"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contextualSpacing/>
        <w:textAlignment w:val="baseline"/>
        <w:rPr>
          <w:rFonts w:eastAsia="Times New Roman" w:cs="Times New Roman"/>
          <w:lang w:bidi="en-US"/>
        </w:rPr>
      </w:pPr>
      <w:r w:rsidRPr="006144E2">
        <w:rPr>
          <w:rFonts w:eastAsia="Times New Roman" w:cs="Times New Roman"/>
          <w:lang w:bidi="en-US"/>
        </w:rPr>
        <w:t>open semi-axiale waaier meerkanaalwaaier</w:t>
      </w:r>
    </w:p>
    <w:p w14:paraId="7C8126BD"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contextualSpacing/>
        <w:textAlignment w:val="baseline"/>
        <w:rPr>
          <w:rFonts w:eastAsia="Times New Roman" w:cs="Times New Roman"/>
          <w:lang w:bidi="en-US"/>
        </w:rPr>
      </w:pPr>
      <w:r w:rsidRPr="006144E2">
        <w:rPr>
          <w:rFonts w:eastAsia="Times New Roman" w:cs="Times New Roman"/>
          <w:lang w:bidi="en-US"/>
        </w:rPr>
        <w:t>open schroefcentrifugaalwaaier.</w:t>
      </w:r>
    </w:p>
    <w:p w14:paraId="301E4E26" w14:textId="77777777" w:rsidR="00AB7C83" w:rsidRPr="006144E2" w:rsidRDefault="00AB7C83" w:rsidP="007F2EB3">
      <w:pPr>
        <w:spacing w:after="200"/>
        <w:rPr>
          <w:rFonts w:eastAsia="Times New Roman" w:cs="Times New Roman"/>
          <w:lang w:bidi="en-US"/>
        </w:rPr>
      </w:pPr>
    </w:p>
    <w:p w14:paraId="0D9589B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pomphuis moet een slijtring/conus bevatten en dient vervangbaar te worden uitgevoerd.  </w:t>
      </w:r>
    </w:p>
    <w:p w14:paraId="3CD03327" w14:textId="1A5F91B5"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waaiers moeten vervaardigd worden uit roestvaststaal (duplex) of slijtvast gietstaal. </w:t>
      </w:r>
      <w:r w:rsidR="007871F2">
        <w:rPr>
          <w:rFonts w:eastAsia="Times New Roman" w:cs="Times New Roman"/>
          <w:lang w:bidi="en-US"/>
        </w:rPr>
        <w:t>D</w:t>
      </w:r>
      <w:r w:rsidRPr="006144E2">
        <w:rPr>
          <w:rFonts w:eastAsia="Times New Roman" w:cs="Times New Roman"/>
          <w:lang w:bidi="en-US"/>
        </w:rPr>
        <w:t xml:space="preserve">e stationaire slijtring/conus dient eveneens uit roestvaststaal of slijtvast gietstaal (zie materiaaltabel in paragraaf 1.1.1.2 Waaier).  </w:t>
      </w:r>
    </w:p>
    <w:p w14:paraId="1A47469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pomphuizen zijn steeds uit GG-25 of hogere kwaliteit.</w:t>
      </w:r>
    </w:p>
    <w:p w14:paraId="3B6B1BFE" w14:textId="751224E8" w:rsidR="007F2EB3" w:rsidRPr="006144E2" w:rsidRDefault="007F2EB3" w:rsidP="007F2EB3">
      <w:pPr>
        <w:spacing w:after="200"/>
        <w:rPr>
          <w:rFonts w:eastAsia="Times New Roman" w:cs="Times New Roman"/>
          <w:lang w:bidi="en-US"/>
        </w:rPr>
      </w:pPr>
      <w:r w:rsidRPr="006144E2">
        <w:rPr>
          <w:rFonts w:eastAsia="Times New Roman" w:cs="Times New Roman"/>
          <w:lang w:bidi="en-US"/>
        </w:rPr>
        <w:t>Waaiers en stationaire slijtringen/conus van schachtpompen voor gebruik als stormweerafvoer (SWA) van afvalwater, mogen excl. de axiale propeller worden uitgev</w:t>
      </w:r>
      <w:r w:rsidR="00AB7C83" w:rsidRPr="006144E2">
        <w:rPr>
          <w:rFonts w:eastAsia="Times New Roman" w:cs="Times New Roman"/>
          <w:lang w:bidi="en-US"/>
        </w:rPr>
        <w:t xml:space="preserve">oerd in min. GG25 kwaliteit. </w:t>
      </w:r>
      <w:r w:rsidRPr="006144E2">
        <w:rPr>
          <w:rFonts w:eastAsia="Times New Roman" w:cs="Times New Roman"/>
          <w:lang w:bidi="en-US"/>
        </w:rPr>
        <w:t>Bij deze schachtpompen primeert een zo hoog mogelijke korreldoorlaat.</w:t>
      </w:r>
    </w:p>
    <w:p w14:paraId="171DA7A8" w14:textId="518099AA"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Het toegelaten type waaier en de min. korreldoorlaat kan verder gespecifi</w:t>
      </w:r>
      <w:r w:rsidR="00AB7C83" w:rsidRPr="006144E2">
        <w:rPr>
          <w:rFonts w:eastAsia="Times New Roman" w:cs="Times New Roman"/>
          <w:lang w:bidi="en-US"/>
        </w:rPr>
        <w:t>c</w:t>
      </w:r>
      <w:r w:rsidRPr="006144E2">
        <w:rPr>
          <w:rFonts w:eastAsia="Times New Roman" w:cs="Times New Roman"/>
          <w:lang w:bidi="en-US"/>
        </w:rPr>
        <w:t>e</w:t>
      </w:r>
      <w:r w:rsidR="00AB7C83" w:rsidRPr="006144E2">
        <w:rPr>
          <w:rFonts w:eastAsia="Times New Roman" w:cs="Times New Roman"/>
          <w:lang w:bidi="en-US"/>
        </w:rPr>
        <w:t>e</w:t>
      </w:r>
      <w:r w:rsidRPr="006144E2">
        <w:rPr>
          <w:rFonts w:eastAsia="Times New Roman" w:cs="Times New Roman"/>
          <w:lang w:bidi="en-US"/>
        </w:rPr>
        <w:t>rd worden in het Bijzonder Bestek.</w:t>
      </w:r>
    </w:p>
    <w:p w14:paraId="67B59D56" w14:textId="77777777" w:rsidR="007F2EB3" w:rsidRPr="006144E2" w:rsidRDefault="007F2EB3" w:rsidP="007F2EB3">
      <w:pPr>
        <w:spacing w:after="200"/>
        <w:rPr>
          <w:rFonts w:eastAsia="Times New Roman" w:cs="Times New Roman"/>
          <w:strike/>
          <w:lang w:bidi="en-US"/>
        </w:rPr>
      </w:pPr>
    </w:p>
    <w:p w14:paraId="3D61ED1F" w14:textId="7DA01D92" w:rsidR="007F2EB3" w:rsidRPr="006144E2" w:rsidRDefault="00FC10D6" w:rsidP="00FC10D6">
      <w:pPr>
        <w:pStyle w:val="Kop4"/>
        <w:rPr>
          <w:lang w:bidi="en-US"/>
        </w:rPr>
      </w:pPr>
      <w:bookmarkStart w:id="230" w:name="_Toc33427060"/>
      <w:r w:rsidRPr="006144E2">
        <w:rPr>
          <w:lang w:bidi="en-US"/>
        </w:rPr>
        <w:t xml:space="preserve">1.1.2.3. </w:t>
      </w:r>
      <w:r w:rsidR="007F2EB3" w:rsidRPr="006144E2">
        <w:rPr>
          <w:lang w:bidi="en-US"/>
        </w:rPr>
        <w:t>Schacht</w:t>
      </w:r>
      <w:bookmarkEnd w:id="230"/>
    </w:p>
    <w:p w14:paraId="70D281E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stijgschacht bestaat uit staal of uit beton, zoals bepaald in het Bijzonder Bestek.</w:t>
      </w:r>
    </w:p>
    <w:p w14:paraId="56CF156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staal wordt toegepast moet de wanddikte (min. 9mm) en de staalsoort aangepast zijn aan de toepassing.</w:t>
      </w:r>
    </w:p>
    <w:p w14:paraId="6174BBC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berekenings- en verantwoordingsnota moet door de aannemer aan Aquafin of haar gemachtigde worden overgemaakt.</w:t>
      </w:r>
    </w:p>
    <w:p w14:paraId="565587D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schacht wordt bovenaan uitgevoerd zoals voorzien in figuur 1.1.2.4.</w:t>
      </w:r>
    </w:p>
    <w:p w14:paraId="2A48C07C" w14:textId="77777777" w:rsidR="007F2EB3" w:rsidRPr="006144E2" w:rsidRDefault="007F2EB3" w:rsidP="007F2EB3">
      <w:pPr>
        <w:spacing w:after="200"/>
        <w:rPr>
          <w:rFonts w:eastAsia="Times New Roman" w:cs="Times New Roman"/>
          <w:lang w:bidi="en-US"/>
        </w:rPr>
      </w:pPr>
    </w:p>
    <w:p w14:paraId="440D212D" w14:textId="77777777" w:rsidR="007F2EB3" w:rsidRPr="006144E2" w:rsidRDefault="007F2EB3" w:rsidP="007F2EB3">
      <w:pPr>
        <w:spacing w:after="200"/>
        <w:rPr>
          <w:rFonts w:eastAsia="Times New Roman" w:cs="Times New Roman"/>
          <w:lang w:bidi="en-US"/>
        </w:rPr>
      </w:pPr>
      <w:r w:rsidRPr="006144E2">
        <w:rPr>
          <w:rFonts w:eastAsia="Times New Roman" w:cs="Times New Roman"/>
          <w:noProof/>
          <w:lang w:eastAsia="nl-BE"/>
        </w:rPr>
        <w:drawing>
          <wp:anchor distT="0" distB="0" distL="114300" distR="114300" simplePos="0" relativeHeight="251659264" behindDoc="0" locked="0" layoutInCell="0" allowOverlap="1" wp14:anchorId="6E6BEE51" wp14:editId="3DA299DA">
            <wp:simplePos x="0" y="0"/>
            <wp:positionH relativeFrom="column">
              <wp:posOffset>97155</wp:posOffset>
            </wp:positionH>
            <wp:positionV relativeFrom="paragraph">
              <wp:posOffset>88900</wp:posOffset>
            </wp:positionV>
            <wp:extent cx="3298190" cy="2392045"/>
            <wp:effectExtent l="19050" t="0" r="0" b="0"/>
            <wp:wrapTopAndBottom/>
            <wp:docPr id="2" name="Afbeelding 2" descr="sch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acht"/>
                    <pic:cNvPicPr>
                      <a:picLocks noChangeAspect="1" noChangeArrowheads="1"/>
                    </pic:cNvPicPr>
                  </pic:nvPicPr>
                  <pic:blipFill>
                    <a:blip r:embed="rId18" cstate="print"/>
                    <a:srcRect/>
                    <a:stretch>
                      <a:fillRect/>
                    </a:stretch>
                  </pic:blipFill>
                  <pic:spPr bwMode="auto">
                    <a:xfrm>
                      <a:off x="0" y="0"/>
                      <a:ext cx="3298190" cy="2392045"/>
                    </a:xfrm>
                    <a:prstGeom prst="rect">
                      <a:avLst/>
                    </a:prstGeom>
                    <a:noFill/>
                    <a:ln w="9525">
                      <a:noFill/>
                      <a:miter lim="800000"/>
                      <a:headEnd/>
                      <a:tailEnd/>
                    </a:ln>
                  </pic:spPr>
                </pic:pic>
              </a:graphicData>
            </a:graphic>
          </wp:anchor>
        </w:drawing>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Figuur 1.1.2.4</w:t>
      </w:r>
    </w:p>
    <w:p w14:paraId="46BE83CE" w14:textId="77777777" w:rsidR="007F2EB3" w:rsidRPr="006144E2" w:rsidRDefault="007F2EB3" w:rsidP="007F2EB3">
      <w:pPr>
        <w:spacing w:after="200"/>
        <w:rPr>
          <w:rFonts w:eastAsia="Times New Roman" w:cs="Times New Roman"/>
          <w:lang w:bidi="en-US"/>
        </w:rPr>
      </w:pPr>
    </w:p>
    <w:p w14:paraId="15D3421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Oppervlaktebeschermingssysteem D van de stalen schacht, zowel in- als uitwendig, volgens 0.11.6.</w:t>
      </w:r>
    </w:p>
    <w:p w14:paraId="649C28ED" w14:textId="5F659C7A" w:rsidR="007F2EB3" w:rsidRPr="006144E2" w:rsidRDefault="007F2EB3" w:rsidP="007F2EB3">
      <w:pPr>
        <w:spacing w:after="200"/>
        <w:rPr>
          <w:rFonts w:eastAsia="Times New Roman" w:cs="Times New Roman"/>
          <w:lang w:bidi="en-US"/>
        </w:rPr>
      </w:pPr>
      <w:r w:rsidRPr="006144E2">
        <w:rPr>
          <w:rFonts w:eastAsia="Times New Roman" w:cs="Times New Roman"/>
          <w:lang w:bidi="en-US"/>
        </w:rPr>
        <w:t>Gesloten schachten met bovenaan een afdichtflens gecombineerd met een terugslagklep op de persleiding dienen steeds te worden voorzien van een schachtontluchtingsleiding (1”) die bovenaan de schacht vertrekt en afdaalt naar de natte kelder. De 90° bocht wordt zodanig uitgevoerd met demontage flenzen zodat de leiding kan worden schoongespoeld in de horizontale alsook de neerwaartse richting.</w:t>
      </w:r>
    </w:p>
    <w:p w14:paraId="55DAF67F" w14:textId="77777777" w:rsidR="007F2EB3" w:rsidRPr="006144E2" w:rsidRDefault="007F2EB3" w:rsidP="007F2EB3">
      <w:pPr>
        <w:spacing w:after="200"/>
        <w:rPr>
          <w:rFonts w:eastAsia="Times New Roman" w:cs="Times New Roman"/>
          <w:lang w:bidi="en-US"/>
        </w:rPr>
      </w:pPr>
    </w:p>
    <w:p w14:paraId="4C2F3D47" w14:textId="1E4831CE" w:rsidR="007F2EB3" w:rsidRPr="006144E2" w:rsidRDefault="00FC10D6" w:rsidP="00FC10D6">
      <w:pPr>
        <w:pStyle w:val="Kop4"/>
        <w:rPr>
          <w:lang w:bidi="en-US"/>
        </w:rPr>
      </w:pPr>
      <w:bookmarkStart w:id="231" w:name="_Toc33427061"/>
      <w:r w:rsidRPr="006144E2">
        <w:rPr>
          <w:lang w:bidi="en-US"/>
        </w:rPr>
        <w:lastRenderedPageBreak/>
        <w:t xml:space="preserve">1.1.2.4. </w:t>
      </w:r>
      <w:r w:rsidR="007F2EB3" w:rsidRPr="006144E2">
        <w:rPr>
          <w:lang w:bidi="en-US"/>
        </w:rPr>
        <w:t>Opstelling van de pomp</w:t>
      </w:r>
      <w:bookmarkEnd w:id="231"/>
    </w:p>
    <w:p w14:paraId="4B4EB026" w14:textId="64E8BAFA"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pomp wordt naar beneden gelaten in een schacht. De bodem van de schacht is voorzien van een zitting waarop de pomp rust. Door haar eigen gewicht wordt zij op haar plaats gehouden, zonder vaste boutverbindingen zodanig dat de pomp niet in de schacht meedraait.</w:t>
      </w:r>
    </w:p>
    <w:p w14:paraId="24C8761A" w14:textId="5922783D"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pomp is</w:t>
      </w:r>
      <w:r w:rsidR="007871F2">
        <w:rPr>
          <w:rFonts w:eastAsia="Times New Roman" w:cs="Times New Roman"/>
          <w:lang w:bidi="en-US"/>
        </w:rPr>
        <w:t xml:space="preserve"> voorzien van een inlaatkegel. T</w:t>
      </w:r>
      <w:r w:rsidRPr="006144E2">
        <w:rPr>
          <w:rFonts w:eastAsia="Times New Roman" w:cs="Times New Roman"/>
          <w:lang w:bidi="en-US"/>
        </w:rPr>
        <w:t>er hoogte van de inlaat moeten de nodige voorzieningen getroffen worden om de vorming van vortexen tegen te gaan. Deze voorzieningen worden aanzien als onderdelen van de pomp.</w:t>
      </w:r>
    </w:p>
    <w:p w14:paraId="3967842F" w14:textId="1A6B8F68"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pomp kan eenvoudig opgehaald worden, zonder in de pompput te moeten afdalen. Daartoe is de pomp uitgerust met een hijsbeugel en -kabel in RVS AISI 304.</w:t>
      </w:r>
    </w:p>
    <w:p w14:paraId="5346D68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afmetingen van de opening in de dakplaat van de pompput (en van de toegangsluiken) zijn steeds aan te passen aan de afmetingen van de opgestelde pompen.</w:t>
      </w:r>
    </w:p>
    <w:p w14:paraId="5FA05ED1" w14:textId="03D6EC80"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motorkabel wordt zodanig bevestigd dat hij niet door de pomp kan aangezogen worden of beschadigd kan worden bij het ophalen of neerlaten van de pomp. Er moet tevens voldoende overschotlengte voorzien worden (met een minimum van 3 m) om bij het ophalen van de pomp deze uit de pompenkelder te kunnen verwijderen en deze op een werkplatform neer te kunnen zetten zonder kabels los te moeten maken. De aanneming omvat al deze uitrusting en alle benodigde armen, bevestigingen, beugels en clips.</w:t>
      </w:r>
    </w:p>
    <w:p w14:paraId="2662621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uiteinde van de kabel moet strak bevestigd worden ter plaatse van de toegangsopening. </w:t>
      </w:r>
    </w:p>
    <w:p w14:paraId="275A41A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roestvrijstalen onderdelen waarvan sprake in dit punt zijn van min. kwaliteit RVS AISI 304.</w:t>
      </w:r>
    </w:p>
    <w:p w14:paraId="4C969FEE" w14:textId="77777777" w:rsidR="007F2EB3" w:rsidRPr="006144E2" w:rsidRDefault="007F2EB3" w:rsidP="007F2EB3">
      <w:pPr>
        <w:spacing w:after="200"/>
        <w:rPr>
          <w:rFonts w:eastAsia="Times New Roman" w:cs="Times New Roman"/>
          <w:lang w:bidi="en-US"/>
        </w:rPr>
      </w:pPr>
    </w:p>
    <w:p w14:paraId="498240A2" w14:textId="52AB6D79" w:rsidR="007F2EB3" w:rsidRPr="006144E2" w:rsidRDefault="00FC10D6" w:rsidP="00FC10D6">
      <w:pPr>
        <w:pStyle w:val="Kop3"/>
        <w:rPr>
          <w:lang w:bidi="en-US"/>
        </w:rPr>
      </w:pPr>
      <w:bookmarkStart w:id="232" w:name="_Toc33427062"/>
      <w:bookmarkStart w:id="233" w:name="_Toc33692534"/>
      <w:r w:rsidRPr="006144E2">
        <w:rPr>
          <w:lang w:bidi="en-US"/>
        </w:rPr>
        <w:t xml:space="preserve">1.1.3. </w:t>
      </w:r>
      <w:r w:rsidR="007F2EB3" w:rsidRPr="006144E2">
        <w:rPr>
          <w:lang w:bidi="en-US"/>
        </w:rPr>
        <w:t>Boorbuispompen</w:t>
      </w:r>
      <w:bookmarkEnd w:id="232"/>
      <w:bookmarkEnd w:id="233"/>
    </w:p>
    <w:p w14:paraId="24F65228" w14:textId="1593994B" w:rsidR="007F2EB3" w:rsidRPr="006144E2" w:rsidRDefault="00FC10D6" w:rsidP="00FC10D6">
      <w:pPr>
        <w:pStyle w:val="Kop4"/>
        <w:rPr>
          <w:lang w:bidi="en-US"/>
        </w:rPr>
      </w:pPr>
      <w:bookmarkStart w:id="234" w:name="_Toc33427063"/>
      <w:r w:rsidRPr="006144E2">
        <w:rPr>
          <w:lang w:bidi="en-US"/>
        </w:rPr>
        <w:t xml:space="preserve">1.1.3.1. </w:t>
      </w:r>
      <w:r w:rsidR="007F2EB3" w:rsidRPr="006144E2">
        <w:rPr>
          <w:lang w:bidi="en-US"/>
        </w:rPr>
        <w:t>Omschrijving</w:t>
      </w:r>
      <w:bookmarkEnd w:id="234"/>
    </w:p>
    <w:p w14:paraId="18BA9111" w14:textId="673B97C1"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pompen zijn van het type meertrapscentrifugaalpomp, met verticale as. Zij worden aangedreven door een ondergeplaatste, gedompelde elektromotor door middel van een starre koppeling.</w:t>
      </w:r>
    </w:p>
    <w:p w14:paraId="485BE60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pomp is voorzien van een ingebouwde terugslagklep.</w:t>
      </w:r>
    </w:p>
    <w:p w14:paraId="349B0CB6" w14:textId="77777777" w:rsidR="00AB7C83" w:rsidRPr="006144E2" w:rsidRDefault="00AB7C83" w:rsidP="007F2EB3">
      <w:pPr>
        <w:spacing w:after="200"/>
        <w:rPr>
          <w:rFonts w:eastAsia="Times New Roman" w:cs="Times New Roman"/>
          <w:lang w:bidi="en-US"/>
        </w:rPr>
      </w:pPr>
    </w:p>
    <w:p w14:paraId="08959FB9" w14:textId="5A6CA005" w:rsidR="007F2EB3" w:rsidRPr="006144E2" w:rsidRDefault="00FC10D6" w:rsidP="00FC10D6">
      <w:pPr>
        <w:pStyle w:val="Kop4"/>
        <w:rPr>
          <w:lang w:bidi="en-US"/>
        </w:rPr>
      </w:pPr>
      <w:bookmarkStart w:id="235" w:name="_Toc33427064"/>
      <w:r w:rsidRPr="006144E2">
        <w:rPr>
          <w:lang w:bidi="en-US"/>
        </w:rPr>
        <w:t xml:space="preserve">1.1.3.2. </w:t>
      </w:r>
      <w:r w:rsidR="007F2EB3" w:rsidRPr="006144E2">
        <w:rPr>
          <w:lang w:bidi="en-US"/>
        </w:rPr>
        <w:t>Waaier</w:t>
      </w:r>
      <w:bookmarkEnd w:id="235"/>
    </w:p>
    <w:p w14:paraId="6F1D409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Waaiers zijn van het gesloten type, en zijn vervaardigd uit kunststof of roestvast staal min. AISI 304.</w:t>
      </w:r>
    </w:p>
    <w:p w14:paraId="3B437EBB" w14:textId="77777777" w:rsidR="00AB7C83" w:rsidRPr="006144E2" w:rsidRDefault="00AB7C83" w:rsidP="007F2EB3">
      <w:pPr>
        <w:spacing w:after="200"/>
        <w:rPr>
          <w:rFonts w:eastAsia="Times New Roman" w:cs="Times New Roman"/>
          <w:lang w:bidi="en-US"/>
        </w:rPr>
      </w:pPr>
    </w:p>
    <w:p w14:paraId="5044C105" w14:textId="1443CE7D" w:rsidR="007F2EB3" w:rsidRPr="006144E2" w:rsidRDefault="00FC10D6" w:rsidP="00FC10D6">
      <w:pPr>
        <w:pStyle w:val="Kop4"/>
        <w:rPr>
          <w:lang w:bidi="en-US"/>
        </w:rPr>
      </w:pPr>
      <w:bookmarkStart w:id="236" w:name="_Toc33427065"/>
      <w:r w:rsidRPr="006144E2">
        <w:rPr>
          <w:lang w:bidi="en-US"/>
        </w:rPr>
        <w:t xml:space="preserve">1.1.3.3. </w:t>
      </w:r>
      <w:r w:rsidR="007F2EB3" w:rsidRPr="006144E2">
        <w:rPr>
          <w:lang w:bidi="en-US"/>
        </w:rPr>
        <w:t>Pomphuis</w:t>
      </w:r>
      <w:bookmarkEnd w:id="236"/>
    </w:p>
    <w:p w14:paraId="78ADAB9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Perskamers en evt. spanbanden worden uitgevoerd in RVS min. AISI 304.</w:t>
      </w:r>
    </w:p>
    <w:p w14:paraId="6CACA806" w14:textId="77777777" w:rsidR="00AB7C83" w:rsidRPr="006144E2" w:rsidRDefault="00AB7C83" w:rsidP="007F2EB3">
      <w:pPr>
        <w:spacing w:after="200"/>
        <w:rPr>
          <w:rFonts w:eastAsia="Times New Roman" w:cs="Times New Roman"/>
          <w:lang w:bidi="en-US"/>
        </w:rPr>
      </w:pPr>
    </w:p>
    <w:p w14:paraId="399BAFD8" w14:textId="08554FC1" w:rsidR="007F2EB3" w:rsidRPr="006144E2" w:rsidRDefault="00FC10D6" w:rsidP="00FC10D6">
      <w:pPr>
        <w:pStyle w:val="Kop4"/>
        <w:rPr>
          <w:lang w:bidi="en-US"/>
        </w:rPr>
      </w:pPr>
      <w:bookmarkStart w:id="237" w:name="_Toc33427066"/>
      <w:r w:rsidRPr="006144E2">
        <w:rPr>
          <w:lang w:bidi="en-US"/>
        </w:rPr>
        <w:t xml:space="preserve">1.1.3.4. </w:t>
      </w:r>
      <w:r w:rsidR="007F2EB3" w:rsidRPr="006144E2">
        <w:rPr>
          <w:lang w:bidi="en-US"/>
        </w:rPr>
        <w:t>Asafdichting</w:t>
      </w:r>
      <w:bookmarkEnd w:id="237"/>
    </w:p>
    <w:p w14:paraId="24B5C71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mechanische asafdichting aangepast aan het te verpompen fluïdum moet toegepast worden.</w:t>
      </w:r>
    </w:p>
    <w:p w14:paraId="5CAB966C" w14:textId="77777777" w:rsidR="00AB7C83" w:rsidRPr="006144E2" w:rsidRDefault="00AB7C83" w:rsidP="007F2EB3">
      <w:pPr>
        <w:keepNext/>
        <w:spacing w:after="200"/>
        <w:rPr>
          <w:rFonts w:eastAsia="Times New Roman" w:cs="Times New Roman"/>
          <w:color w:val="009EE0"/>
          <w:lang w:bidi="en-US"/>
        </w:rPr>
      </w:pPr>
    </w:p>
    <w:p w14:paraId="6CA46E9C" w14:textId="53A2DD87" w:rsidR="007F2EB3" w:rsidRPr="006144E2" w:rsidRDefault="00FC10D6" w:rsidP="00FC10D6">
      <w:pPr>
        <w:pStyle w:val="Kop4"/>
        <w:rPr>
          <w:lang w:bidi="en-US"/>
        </w:rPr>
      </w:pPr>
      <w:bookmarkStart w:id="238" w:name="_Toc33427067"/>
      <w:r w:rsidRPr="006144E2">
        <w:rPr>
          <w:lang w:bidi="en-US"/>
        </w:rPr>
        <w:t xml:space="preserve">1.1.3.5. </w:t>
      </w:r>
      <w:r w:rsidR="007F2EB3" w:rsidRPr="006144E2">
        <w:rPr>
          <w:lang w:bidi="en-US"/>
        </w:rPr>
        <w:t>Motor</w:t>
      </w:r>
      <w:bookmarkEnd w:id="238"/>
    </w:p>
    <w:p w14:paraId="7B345705" w14:textId="4912A0CE"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motor is een asynchrone kortsluitankermotor, beschermingsgraad IP 68, met een roestvrijstalen huis. </w:t>
      </w:r>
      <w:r w:rsidR="007871F2">
        <w:rPr>
          <w:rFonts w:eastAsia="Times New Roman" w:cs="Times New Roman"/>
          <w:lang w:bidi="en-US"/>
        </w:rPr>
        <w:t>D</w:t>
      </w:r>
      <w:r w:rsidRPr="006144E2">
        <w:rPr>
          <w:rFonts w:eastAsia="Times New Roman" w:cs="Times New Roman"/>
          <w:lang w:bidi="en-US"/>
        </w:rPr>
        <w:t>e stator is in warmtegeleidend epoxyhars gegoten en hermetisch gesloten.</w:t>
      </w:r>
    </w:p>
    <w:p w14:paraId="21FB60DE" w14:textId="046C133F"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rotorruimte wordt gevuld met een niet-polluerende anti-vriesvloeistof. Een membraan, gemonteerd aan de onderkant van de motor, heft de drukwisselingen in de rotorruimte op, die worden veroorzaakt door de verschillen in bedrijfstemperatuur.</w:t>
      </w:r>
    </w:p>
    <w:p w14:paraId="43BFD67A" w14:textId="2DFAA274" w:rsidR="007F2EB3" w:rsidRPr="006144E2" w:rsidRDefault="007F2EB3" w:rsidP="007F2EB3">
      <w:pPr>
        <w:spacing w:after="200"/>
        <w:rPr>
          <w:rFonts w:eastAsia="Times New Roman" w:cs="Times New Roman"/>
          <w:lang w:bidi="en-US"/>
        </w:rPr>
      </w:pPr>
      <w:r w:rsidRPr="006144E2">
        <w:rPr>
          <w:rFonts w:eastAsia="Times New Roman" w:cs="Times New Roman"/>
          <w:lang w:bidi="en-US"/>
        </w:rPr>
        <w:t>Lagering gebeurt radiaal door middel van lagers in keramiek-hardmetaal, axiaal door middel van een taatslager bestaande uit een drukschijf van keramiek op zelfinstelle</w:t>
      </w:r>
      <w:r w:rsidR="007871F2">
        <w:rPr>
          <w:rFonts w:eastAsia="Times New Roman" w:cs="Times New Roman"/>
          <w:lang w:bidi="en-US"/>
        </w:rPr>
        <w:t xml:space="preserve">nde glijschoenen van koolstof. </w:t>
      </w:r>
      <w:r w:rsidRPr="006144E2">
        <w:rPr>
          <w:rFonts w:eastAsia="Times New Roman" w:cs="Times New Roman"/>
          <w:lang w:bidi="en-US"/>
        </w:rPr>
        <w:t>De motorlagers zijn onderhoudsvrij.</w:t>
      </w:r>
    </w:p>
    <w:p w14:paraId="16B55E5C" w14:textId="77777777" w:rsidR="00AB7C83" w:rsidRPr="006144E2" w:rsidRDefault="00AB7C83" w:rsidP="007F2EB3">
      <w:pPr>
        <w:spacing w:after="200"/>
        <w:rPr>
          <w:rFonts w:eastAsia="Times New Roman" w:cs="Times New Roman"/>
          <w:lang w:bidi="en-US"/>
        </w:rPr>
      </w:pPr>
    </w:p>
    <w:p w14:paraId="3193D825" w14:textId="2A195498" w:rsidR="007F2EB3" w:rsidRPr="006144E2" w:rsidRDefault="00FC10D6" w:rsidP="00FC10D6">
      <w:pPr>
        <w:pStyle w:val="Kop4"/>
        <w:rPr>
          <w:lang w:bidi="en-US"/>
        </w:rPr>
      </w:pPr>
      <w:bookmarkStart w:id="239" w:name="_Toc33427068"/>
      <w:r w:rsidRPr="006144E2">
        <w:rPr>
          <w:lang w:bidi="en-US"/>
        </w:rPr>
        <w:t xml:space="preserve">1.1.3.6. </w:t>
      </w:r>
      <w:r w:rsidR="007F2EB3" w:rsidRPr="006144E2">
        <w:rPr>
          <w:lang w:bidi="en-US"/>
        </w:rPr>
        <w:t>Opstelling</w:t>
      </w:r>
      <w:bookmarkEnd w:id="239"/>
    </w:p>
    <w:p w14:paraId="0FD7C46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boorbuispomp wordt neergelaten en vrij opgehangen aan een HDPE-stijgbuis; voedings- en signalisatiekabels (van de droogloopbeveiliging) worden tenminste om de 3 meter aan deze stijgbuis bevestigd.</w:t>
      </w:r>
    </w:p>
    <w:p w14:paraId="63968FC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verbinding van de motorvoedingskabels aan de motorkabels gebeurt door middel van een speciale hermetische krimpkousverbinding.</w:t>
      </w:r>
    </w:p>
    <w:p w14:paraId="1A88AC60" w14:textId="77777777" w:rsidR="00C3226D" w:rsidRPr="006144E2" w:rsidRDefault="00C3226D" w:rsidP="007F2EB3">
      <w:pPr>
        <w:spacing w:after="200"/>
        <w:rPr>
          <w:rFonts w:eastAsia="Times New Roman" w:cs="Times New Roman"/>
          <w:lang w:bidi="en-US"/>
        </w:rPr>
      </w:pPr>
    </w:p>
    <w:p w14:paraId="22161EB5" w14:textId="17DD6ED6" w:rsidR="007F2EB3" w:rsidRPr="006144E2" w:rsidRDefault="00FC10D6" w:rsidP="00FC10D6">
      <w:pPr>
        <w:pStyle w:val="Kop3"/>
        <w:rPr>
          <w:lang w:bidi="en-US"/>
        </w:rPr>
      </w:pPr>
      <w:bookmarkStart w:id="240" w:name="_Toc33427069"/>
      <w:bookmarkStart w:id="241" w:name="_Toc33692535"/>
      <w:r w:rsidRPr="006144E2">
        <w:rPr>
          <w:lang w:bidi="en-US"/>
        </w:rPr>
        <w:t xml:space="preserve">1.1.4. </w:t>
      </w:r>
      <w:r w:rsidR="007F2EB3" w:rsidRPr="006144E2">
        <w:rPr>
          <w:lang w:bidi="en-US"/>
        </w:rPr>
        <w:t>Voortstuwingsschroef</w:t>
      </w:r>
      <w:bookmarkEnd w:id="240"/>
      <w:bookmarkEnd w:id="241"/>
    </w:p>
    <w:p w14:paraId="45A4CAB0" w14:textId="24F1C02A" w:rsidR="007F2EB3" w:rsidRPr="006144E2" w:rsidRDefault="00FC10D6" w:rsidP="00FC10D6">
      <w:pPr>
        <w:pStyle w:val="Kop4"/>
        <w:rPr>
          <w:lang w:bidi="en-US"/>
        </w:rPr>
      </w:pPr>
      <w:bookmarkStart w:id="242" w:name="_Toc33427070"/>
      <w:r w:rsidRPr="006144E2">
        <w:rPr>
          <w:lang w:bidi="en-US"/>
        </w:rPr>
        <w:t xml:space="preserve">1.1.4.1. </w:t>
      </w:r>
      <w:r w:rsidR="007F2EB3" w:rsidRPr="006144E2">
        <w:rPr>
          <w:lang w:bidi="en-US"/>
        </w:rPr>
        <w:t>Omschrijving</w:t>
      </w:r>
      <w:bookmarkEnd w:id="242"/>
    </w:p>
    <w:p w14:paraId="5E009FF9" w14:textId="79EE2E3B"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Voortstuwingsschroeven dienen om vloeistoffen en de zich daarin bevindende vaste stoffen (droge-stofgehalte </w:t>
      </w:r>
      <w:r w:rsidRPr="006144E2">
        <w:rPr>
          <w:rFonts w:eastAsia="Times New Roman" w:cs="Arial"/>
          <w:lang w:bidi="en-US"/>
        </w:rPr>
        <w:t>≤</w:t>
      </w:r>
      <w:r w:rsidRPr="006144E2">
        <w:rPr>
          <w:rFonts w:eastAsia="Times New Roman" w:cs="Times New Roman"/>
          <w:lang w:bidi="en-US"/>
        </w:rPr>
        <w:t xml:space="preserve"> 2%) in beweging te brengen en in beweging te houden, en op die manier </w:t>
      </w:r>
      <w:r w:rsidR="007871F2">
        <w:rPr>
          <w:rFonts w:eastAsia="Times New Roman" w:cs="Times New Roman"/>
          <w:lang w:bidi="en-US"/>
        </w:rPr>
        <w:lastRenderedPageBreak/>
        <w:t xml:space="preserve">sedimentatie te vermijden. </w:t>
      </w:r>
      <w:r w:rsidRPr="006144E2">
        <w:rPr>
          <w:rFonts w:eastAsia="Times New Roman" w:cs="Times New Roman"/>
          <w:lang w:bidi="en-US"/>
        </w:rPr>
        <w:t>Het bekken is daarbij steeds volledig gevuld. De voortstuwingsschroeven moeten geschikt zijn om gelijktijdig met beluchters te werken.</w:t>
      </w:r>
    </w:p>
    <w:p w14:paraId="5B1E1F86" w14:textId="77777777" w:rsidR="00AB7C83" w:rsidRPr="006144E2" w:rsidRDefault="00AB7C83" w:rsidP="007F2EB3">
      <w:pPr>
        <w:keepNext/>
        <w:spacing w:after="200"/>
        <w:rPr>
          <w:rFonts w:eastAsia="Times New Roman" w:cs="Times New Roman"/>
          <w:lang w:bidi="en-US"/>
        </w:rPr>
      </w:pPr>
    </w:p>
    <w:p w14:paraId="5905EBB9" w14:textId="689565EC" w:rsidR="007F2EB3" w:rsidRPr="006144E2" w:rsidRDefault="00FC10D6" w:rsidP="00FC10D6">
      <w:pPr>
        <w:pStyle w:val="Kop4"/>
        <w:rPr>
          <w:lang w:bidi="en-US"/>
        </w:rPr>
      </w:pPr>
      <w:bookmarkStart w:id="243" w:name="_Toc33427071"/>
      <w:r w:rsidRPr="006144E2">
        <w:rPr>
          <w:lang w:bidi="en-US"/>
        </w:rPr>
        <w:t xml:space="preserve">1.1.4.2. </w:t>
      </w:r>
      <w:r w:rsidR="007F2EB3" w:rsidRPr="006144E2">
        <w:rPr>
          <w:lang w:bidi="en-US"/>
        </w:rPr>
        <w:t>Propeller</w:t>
      </w:r>
      <w:bookmarkEnd w:id="243"/>
    </w:p>
    <w:p w14:paraId="5330F0FF"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De propeller is twee- of driebladig uitgevoerd. </w:t>
      </w:r>
    </w:p>
    <w:p w14:paraId="179A49D8" w14:textId="13D45089"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propeller is van het voortstuwende type en is zelfreinigend. Er mogen geen vezels of andere verontreinigende stoffen aan de bladen blijven hangen. Hiervoor worden propellers toegepast met naar achter gebogen schoepen.</w:t>
      </w:r>
    </w:p>
    <w:p w14:paraId="150FA9D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diameter is te bepalen door de constructeur voor de voorgeschreven werkomstandigheden en zal zo groot mogelijk zijn.</w:t>
      </w:r>
    </w:p>
    <w:p w14:paraId="14F2F30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Materialen van de propellerbladen: glasvezelversterkt polyester, glasvezelversterkt polyurethaan, hoogwaardige kunststoflegering met roestvrijstalen kern.  </w:t>
      </w:r>
    </w:p>
    <w:p w14:paraId="4760F75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as wordt uitgevoerd in chroomstaal.</w:t>
      </w:r>
    </w:p>
    <w:p w14:paraId="1A8A0214" w14:textId="77777777" w:rsidR="00AB7C83" w:rsidRPr="006144E2" w:rsidRDefault="00AB7C83" w:rsidP="007F2EB3">
      <w:pPr>
        <w:spacing w:after="200"/>
        <w:rPr>
          <w:rFonts w:eastAsia="Times New Roman" w:cs="Times New Roman"/>
          <w:lang w:bidi="en-US"/>
        </w:rPr>
      </w:pPr>
    </w:p>
    <w:p w14:paraId="6DFD316C" w14:textId="2F4B0AEA" w:rsidR="007F2EB3" w:rsidRPr="006144E2" w:rsidRDefault="00B6539F" w:rsidP="00B6539F">
      <w:pPr>
        <w:pStyle w:val="Kop4"/>
        <w:rPr>
          <w:lang w:bidi="en-US"/>
        </w:rPr>
      </w:pPr>
      <w:bookmarkStart w:id="244" w:name="_Toc33427072"/>
      <w:r w:rsidRPr="006144E2">
        <w:rPr>
          <w:lang w:bidi="en-US"/>
        </w:rPr>
        <w:t xml:space="preserve">1.1.4.3. </w:t>
      </w:r>
      <w:r w:rsidR="007F2EB3" w:rsidRPr="006144E2">
        <w:rPr>
          <w:lang w:bidi="en-US"/>
        </w:rPr>
        <w:t>Aandrijving</w:t>
      </w:r>
      <w:bookmarkEnd w:id="244"/>
    </w:p>
    <w:p w14:paraId="255DE94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Aandrijving door dompelmotor (cf. 1.0.6) al of niet voorzien van een tandwielkast (cf. 0.6.) die rechtstreeks gekoppeld is aan de motor.</w:t>
      </w:r>
    </w:p>
    <w:p w14:paraId="1ECA478B" w14:textId="7404C51D"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motor is voorzien om met een fre</w:t>
      </w:r>
      <w:r w:rsidR="00AC3AAA">
        <w:rPr>
          <w:rFonts w:eastAsia="Times New Roman" w:cs="Times New Roman"/>
          <w:lang w:bidi="en-US"/>
        </w:rPr>
        <w:t>qu</w:t>
      </w:r>
      <w:r w:rsidRPr="006144E2">
        <w:rPr>
          <w:rFonts w:eastAsia="Times New Roman" w:cs="Times New Roman"/>
          <w:lang w:bidi="en-US"/>
        </w:rPr>
        <w:t>entieomvormer gebruikt te</w:t>
      </w:r>
      <w:r w:rsidR="007871F2">
        <w:rPr>
          <w:rFonts w:eastAsia="Times New Roman" w:cs="Times New Roman"/>
          <w:lang w:bidi="en-US"/>
        </w:rPr>
        <w:t xml:space="preserve"> kunnen</w:t>
      </w:r>
      <w:r w:rsidRPr="006144E2">
        <w:rPr>
          <w:rFonts w:eastAsia="Times New Roman" w:cs="Times New Roman"/>
          <w:lang w:bidi="en-US"/>
        </w:rPr>
        <w:t xml:space="preserve"> worden. De fre</w:t>
      </w:r>
      <w:r w:rsidR="00AC3AAA">
        <w:rPr>
          <w:rFonts w:eastAsia="Times New Roman" w:cs="Times New Roman"/>
          <w:lang w:bidi="en-US"/>
        </w:rPr>
        <w:t>quen</w:t>
      </w:r>
      <w:r w:rsidRPr="006144E2">
        <w:rPr>
          <w:rFonts w:eastAsia="Times New Roman" w:cs="Times New Roman"/>
          <w:lang w:bidi="en-US"/>
        </w:rPr>
        <w:t>tieomvormer is niet geïntegreerd e</w:t>
      </w:r>
      <w:r w:rsidR="00AB7C83" w:rsidRPr="006144E2">
        <w:rPr>
          <w:rFonts w:eastAsia="Times New Roman" w:cs="Times New Roman"/>
          <w:lang w:bidi="en-US"/>
        </w:rPr>
        <w:t>n wordt steeds extern opgesteld indien van toepassing.</w:t>
      </w:r>
    </w:p>
    <w:p w14:paraId="39D80610" w14:textId="77777777" w:rsidR="00AB7C83" w:rsidRPr="006144E2" w:rsidRDefault="00AB7C83" w:rsidP="007F2EB3">
      <w:pPr>
        <w:spacing w:after="200"/>
        <w:rPr>
          <w:rFonts w:eastAsia="Times New Roman" w:cs="Times New Roman"/>
          <w:lang w:bidi="en-US"/>
        </w:rPr>
      </w:pPr>
    </w:p>
    <w:p w14:paraId="51276CAC" w14:textId="6CEE7F35" w:rsidR="007F2EB3" w:rsidRPr="006144E2" w:rsidRDefault="00B6539F" w:rsidP="00B6539F">
      <w:pPr>
        <w:pStyle w:val="Kop4"/>
        <w:rPr>
          <w:lang w:bidi="en-US"/>
        </w:rPr>
      </w:pPr>
      <w:bookmarkStart w:id="245" w:name="_Toc33427073"/>
      <w:r w:rsidRPr="006144E2">
        <w:rPr>
          <w:lang w:bidi="en-US"/>
        </w:rPr>
        <w:t xml:space="preserve">1.1.4.4. </w:t>
      </w:r>
      <w:r w:rsidR="007F2EB3" w:rsidRPr="006144E2">
        <w:rPr>
          <w:lang w:bidi="en-US"/>
        </w:rPr>
        <w:t>Opstelling</w:t>
      </w:r>
      <w:bookmarkEnd w:id="245"/>
    </w:p>
    <w:p w14:paraId="7080DFC4" w14:textId="69033B26"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Voortstuwingsschroeven worden ondergedompeld in het reservoir opgesteld, met de as volledig horizontaal of onder een kleine zijdelingse en/of axiale hoek, zoals opgelegd door de voorschriften van de leverancier. Het toestel moet zo diep onder het wateroppervlak geplaatst worden dat zich geen golven, noch turbulenties, noch cavitatie voordoen.</w:t>
      </w:r>
    </w:p>
    <w:p w14:paraId="1B1567E1" w14:textId="3C00FDDE"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geleidingssysteem moet geleverd en geplaatst worden om eenvoudige en efficiënte verwijdering uit en montage in het reservoir mogelijk te maken, zonder dat iemand in het reservoir moet afdalen. Bij het ophijsen moet het mogelijk zijn het hele toestel op een werkplatform te brengen; bij vast opgestelde leuningen moet de hijsgalg de schroef over de leuningen kunnen hijsen.</w:t>
      </w:r>
    </w:p>
    <w:p w14:paraId="1F3ED804" w14:textId="0D17F80E"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geleidingssysteem bestaat uit  een vierkante geleidestang, die over de volledige lengte verticaal is, onderaan vastgemaakt aan een steunvoet, die op de bodem van het bekken wordt </w:t>
      </w:r>
      <w:r w:rsidRPr="006144E2">
        <w:rPr>
          <w:rFonts w:eastAsia="Times New Roman" w:cs="Times New Roman"/>
          <w:lang w:bidi="en-US"/>
        </w:rPr>
        <w:lastRenderedPageBreak/>
        <w:t xml:space="preserve">bevestigd d.m.v. aangepaste betonankers, bovenaan aan een montageplaat stevig aan het toegangsplatform bevestigd. Alle materialen van dit geleidingssysteem zijn RVS.  </w:t>
      </w:r>
    </w:p>
    <w:p w14:paraId="48F1CA8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Een aangepaste geleideklauw dient als frame voor de voortstuwingsschroef en heeft als doel de schroef te steunen op de meest optimale indompeldiepte. </w:t>
      </w:r>
    </w:p>
    <w:p w14:paraId="7EF4466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geleideklauw en de schroef moeten heel gemakkelijk kunnen gedemonteerd worden van de geleidestangen.</w:t>
      </w:r>
    </w:p>
    <w:p w14:paraId="7C3EE78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geheel moet trillingsvrij opgesteld zijn en zodanig dat de voorstuwingsschroef niet rond de geleidestang begint te draaien.</w:t>
      </w:r>
    </w:p>
    <w:p w14:paraId="14458376" w14:textId="25D3818B"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ophalen en neerlaten van de voortstuwingsschroef as geschiedt door middel van een hijsgalg met drieta</w:t>
      </w:r>
      <w:r w:rsidR="007871F2">
        <w:rPr>
          <w:rFonts w:eastAsia="Times New Roman" w:cs="Times New Roman"/>
          <w:lang w:bidi="en-US"/>
        </w:rPr>
        <w:t xml:space="preserve">ndhaak, door Aquafin geleverd. </w:t>
      </w:r>
      <w:r w:rsidRPr="006144E2">
        <w:rPr>
          <w:rFonts w:eastAsia="Times New Roman" w:cs="Times New Roman"/>
          <w:lang w:bidi="en-US"/>
        </w:rPr>
        <w:t>De voortstuwer moet hiervoor worden uitgerust met een ruim bemeten ophaalbeugel uit RVS, zodat de machine met de drietand kan worden opgevist.</w:t>
      </w:r>
    </w:p>
    <w:p w14:paraId="49D0EFC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leveren en plaatsen van de taatspot waar de galg in draait gebeurt door de aannemer van het lot bouwkunde in samenspraak met de aannemer van het lot elektromechanica.   </w:t>
      </w:r>
    </w:p>
    <w:p w14:paraId="6F8A8731" w14:textId="220D42E5"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motorkabels moeten zorgvuldig bevestigd worden zodanig dat ze in geen geval door de propeller gegrepen kunnen worden. Bovenaan wordt de voedingskabel zodanig opgespannen en achter de geleidepaal zodat ze niet in de turbulente zone opgesteld zijn.</w:t>
      </w:r>
      <w:r w:rsidR="007871F2">
        <w:rPr>
          <w:rFonts w:eastAsia="Times New Roman" w:cs="Times New Roman"/>
          <w:lang w:bidi="en-US"/>
        </w:rPr>
        <w:t xml:space="preserve"> </w:t>
      </w:r>
      <w:r w:rsidRPr="006144E2">
        <w:rPr>
          <w:rFonts w:eastAsia="Times New Roman" w:cs="Times New Roman"/>
          <w:lang w:bidi="en-US"/>
        </w:rPr>
        <w:t>De elektrische voedingskabel mag niet bevestigd worden aa</w:t>
      </w:r>
      <w:r w:rsidR="007871F2">
        <w:rPr>
          <w:rFonts w:eastAsia="Times New Roman" w:cs="Times New Roman"/>
          <w:lang w:bidi="en-US"/>
        </w:rPr>
        <w:t xml:space="preserve">n een ophaalketting of -kabel. </w:t>
      </w:r>
      <w:r w:rsidRPr="006144E2">
        <w:rPr>
          <w:rFonts w:eastAsia="Times New Roman" w:cs="Times New Roman"/>
          <w:lang w:bidi="en-US"/>
        </w:rPr>
        <w:t>Er moet verder voldoende overschotlengte voorzien worden (met een minimum van 3 m) om de voortstuwingsschroef bij het ophalen op het werkplatform neer te kunnen zetten zonder kabels los te moeten maken.</w:t>
      </w:r>
    </w:p>
    <w:p w14:paraId="307158F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roestvast staal waarvan sprake in dit punt is min. kwaliteit RVS AISI 304.</w:t>
      </w:r>
    </w:p>
    <w:p w14:paraId="076EC07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bij plaatsing van twee voortstuwers naast elkaar het volgens de leverancier zou noodzakelijk blijken een tussenmuurtje te plaatsen, is dit tussenmuurtje in de eenheidsprijs van de voorstuwers begrepen.</w:t>
      </w:r>
    </w:p>
    <w:p w14:paraId="495F718D" w14:textId="77777777" w:rsidR="00AB7C83" w:rsidRPr="006144E2" w:rsidRDefault="00AB7C83" w:rsidP="007F2EB3">
      <w:pPr>
        <w:spacing w:after="200"/>
        <w:rPr>
          <w:rFonts w:eastAsia="Times New Roman" w:cs="Times New Roman"/>
          <w:lang w:bidi="en-US"/>
        </w:rPr>
      </w:pPr>
    </w:p>
    <w:p w14:paraId="3ED9782E" w14:textId="14930A0B" w:rsidR="007F2EB3" w:rsidRPr="006144E2" w:rsidRDefault="00B6539F" w:rsidP="00B6539F">
      <w:pPr>
        <w:pStyle w:val="Kop3"/>
        <w:rPr>
          <w:lang w:bidi="en-US"/>
        </w:rPr>
      </w:pPr>
      <w:bookmarkStart w:id="246" w:name="_Toc33427074"/>
      <w:bookmarkStart w:id="247" w:name="_Toc33692536"/>
      <w:r w:rsidRPr="006144E2">
        <w:rPr>
          <w:lang w:bidi="en-US"/>
        </w:rPr>
        <w:t xml:space="preserve">1.1.5. </w:t>
      </w:r>
      <w:r w:rsidR="007F2EB3" w:rsidRPr="006144E2">
        <w:rPr>
          <w:lang w:bidi="en-US"/>
        </w:rPr>
        <w:t>Mengtoestellen horizontale as (roerders)</w:t>
      </w:r>
      <w:bookmarkEnd w:id="246"/>
      <w:bookmarkEnd w:id="247"/>
    </w:p>
    <w:p w14:paraId="37E46157" w14:textId="67F51026" w:rsidR="007F2EB3" w:rsidRPr="006144E2" w:rsidRDefault="00B6539F" w:rsidP="00B6539F">
      <w:pPr>
        <w:pStyle w:val="Kop4"/>
        <w:rPr>
          <w:lang w:bidi="en-US"/>
        </w:rPr>
      </w:pPr>
      <w:bookmarkStart w:id="248" w:name="_Toc33427075"/>
      <w:r w:rsidRPr="006144E2">
        <w:rPr>
          <w:lang w:bidi="en-US"/>
        </w:rPr>
        <w:t xml:space="preserve">1.1.5.1. </w:t>
      </w:r>
      <w:r w:rsidR="007F2EB3" w:rsidRPr="006144E2">
        <w:rPr>
          <w:lang w:bidi="en-US"/>
        </w:rPr>
        <w:t>Om</w:t>
      </w:r>
      <w:r w:rsidR="007F2EB3" w:rsidRPr="006144E2">
        <w:t>s</w:t>
      </w:r>
      <w:r w:rsidR="007F2EB3" w:rsidRPr="006144E2">
        <w:rPr>
          <w:lang w:bidi="en-US"/>
        </w:rPr>
        <w:t>chrijving</w:t>
      </w:r>
      <w:bookmarkEnd w:id="248"/>
    </w:p>
    <w:p w14:paraId="4F771E4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Mengtoestellen met horizontale as zijn ondergedompeld en dienen om:</w:t>
      </w:r>
    </w:p>
    <w:p w14:paraId="27D12AD7"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tanks te homogeniseren</w:t>
      </w:r>
    </w:p>
    <w:p w14:paraId="1E65318E"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bodemafzettingen tegen te gaan</w:t>
      </w:r>
    </w:p>
    <w:p w14:paraId="2B2AD7F3"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drijflagen te verhinderen</w:t>
      </w:r>
    </w:p>
    <w:p w14:paraId="25AB441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toegebrachte stoffen te vermengen.</w:t>
      </w:r>
    </w:p>
    <w:p w14:paraId="620EA53F" w14:textId="77777777" w:rsidR="004B3A90" w:rsidRPr="006144E2" w:rsidRDefault="004B3A90" w:rsidP="00697BD2">
      <w:pPr>
        <w:spacing w:after="200"/>
        <w:ind w:left="720"/>
        <w:contextualSpacing/>
        <w:rPr>
          <w:rFonts w:eastAsia="Times New Roman" w:cs="Arial"/>
          <w:lang w:bidi="en-US"/>
        </w:rPr>
      </w:pPr>
    </w:p>
    <w:p w14:paraId="329BA7F6" w14:textId="77777777" w:rsidR="00AB7C83" w:rsidRPr="006144E2" w:rsidRDefault="00AB7C83" w:rsidP="004B3A90">
      <w:pPr>
        <w:spacing w:after="200"/>
        <w:ind w:left="720"/>
        <w:contextualSpacing/>
        <w:rPr>
          <w:rFonts w:eastAsia="Times New Roman" w:cs="Arial"/>
          <w:lang w:bidi="en-US"/>
        </w:rPr>
      </w:pPr>
    </w:p>
    <w:p w14:paraId="365F2242" w14:textId="3F797EEF" w:rsidR="007F2EB3" w:rsidRPr="006144E2" w:rsidRDefault="00B6539F" w:rsidP="00B6539F">
      <w:pPr>
        <w:pStyle w:val="Kop4"/>
        <w:rPr>
          <w:lang w:bidi="en-US"/>
        </w:rPr>
      </w:pPr>
      <w:bookmarkStart w:id="249" w:name="_Toc33427076"/>
      <w:r w:rsidRPr="006144E2">
        <w:rPr>
          <w:lang w:bidi="en-US"/>
        </w:rPr>
        <w:lastRenderedPageBreak/>
        <w:t xml:space="preserve">1.1.5.2. </w:t>
      </w:r>
      <w:r w:rsidR="007F2EB3" w:rsidRPr="006144E2">
        <w:rPr>
          <w:lang w:bidi="en-US"/>
        </w:rPr>
        <w:t>Propeller</w:t>
      </w:r>
      <w:bookmarkEnd w:id="249"/>
      <w:r w:rsidR="007F2EB3" w:rsidRPr="006144E2">
        <w:rPr>
          <w:lang w:bidi="en-US"/>
        </w:rPr>
        <w:t xml:space="preserve"> </w:t>
      </w:r>
    </w:p>
    <w:p w14:paraId="7AB20EE5"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propeller is van het voortstuwende type en is zelfreinigend. Er mogen geen vezels of andere verontreinigende stoffen aan de bladen blijven hangen. Hiervoor worden propellers toegepast met naar achter gebogen schoepen.</w:t>
      </w:r>
    </w:p>
    <w:p w14:paraId="1BF26DFD"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diameter is te bepalen door de constructeur voor de voorgeschreven werkomstandigheden.</w:t>
      </w:r>
    </w:p>
    <w:p w14:paraId="3E72540F"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Materialen van de propellerbladen:, hoogwaardige kunststoflegering met roestvrijstalen kern of RVS AISI 304.  Machines opgesteld in slibbuffers of gistingstanks (slib met droge stofpercentage &gt;2%)  hebben altijd een propeller vervaardigd uit RVS AISI 316.  </w:t>
      </w:r>
    </w:p>
    <w:p w14:paraId="430F926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propeller draait echter vrij, dus zonder stromingsgeleidende propellerring.</w:t>
      </w:r>
    </w:p>
    <w:p w14:paraId="4771244F" w14:textId="1D06402A"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as wordt uitgevoerd in chroomstaal of </w:t>
      </w:r>
      <w:r w:rsidR="00B6539F" w:rsidRPr="006144E2">
        <w:rPr>
          <w:rFonts w:eastAsia="Times New Roman" w:cs="Times New Roman"/>
          <w:lang w:bidi="en-US"/>
        </w:rPr>
        <w:t>RVS</w:t>
      </w:r>
      <w:r w:rsidRPr="006144E2">
        <w:rPr>
          <w:rFonts w:eastAsia="Times New Roman" w:cs="Times New Roman"/>
          <w:lang w:bidi="en-US"/>
        </w:rPr>
        <w:t xml:space="preserve">.  </w:t>
      </w:r>
    </w:p>
    <w:p w14:paraId="2AECD077" w14:textId="77777777" w:rsidR="004B3A90" w:rsidRPr="006144E2" w:rsidRDefault="004B3A90" w:rsidP="007F2EB3">
      <w:pPr>
        <w:spacing w:after="200"/>
        <w:rPr>
          <w:rFonts w:eastAsia="Times New Roman" w:cs="Times New Roman"/>
          <w:lang w:bidi="en-US"/>
        </w:rPr>
      </w:pPr>
    </w:p>
    <w:p w14:paraId="5A8AB3D4" w14:textId="33077DB4" w:rsidR="007F2EB3" w:rsidRPr="006144E2" w:rsidRDefault="00B6539F" w:rsidP="00B6539F">
      <w:pPr>
        <w:pStyle w:val="Kop4"/>
        <w:rPr>
          <w:lang w:bidi="en-US"/>
        </w:rPr>
      </w:pPr>
      <w:bookmarkStart w:id="250" w:name="_Toc33427077"/>
      <w:r w:rsidRPr="006144E2">
        <w:rPr>
          <w:lang w:bidi="en-US"/>
        </w:rPr>
        <w:t xml:space="preserve">1.1.5.3. </w:t>
      </w:r>
      <w:r w:rsidR="007F2EB3" w:rsidRPr="006144E2">
        <w:rPr>
          <w:lang w:bidi="en-US"/>
        </w:rPr>
        <w:t>Aandrijving</w:t>
      </w:r>
      <w:bookmarkEnd w:id="250"/>
    </w:p>
    <w:p w14:paraId="1621B0A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Aandrijving door dompelmotor (cf. 1.0.6) al of niet voorzien van een tandwielkast (cf. 0.6.) die rechtstreeks gekoppeld is aan de motor.</w:t>
      </w:r>
    </w:p>
    <w:p w14:paraId="2582819C" w14:textId="3753C234" w:rsidR="007F2EB3" w:rsidRPr="006144E2" w:rsidRDefault="007F2EB3" w:rsidP="007F2EB3">
      <w:pPr>
        <w:tabs>
          <w:tab w:val="left" w:pos="4678"/>
        </w:tabs>
        <w:spacing w:after="200"/>
        <w:rPr>
          <w:rFonts w:eastAsia="Times New Roman" w:cs="Times New Roman"/>
          <w:lang w:bidi="en-US"/>
        </w:rPr>
      </w:pPr>
      <w:r w:rsidRPr="006144E2">
        <w:rPr>
          <w:rFonts w:eastAsia="Times New Roman" w:cs="Times New Roman"/>
          <w:lang w:bidi="en-US"/>
        </w:rPr>
        <w:t xml:space="preserve">Max. toerental van de propeller bedraagt </w:t>
      </w:r>
      <w:r w:rsidRPr="006144E2">
        <w:rPr>
          <w:rFonts w:eastAsia="Times New Roman" w:cs="Times New Roman"/>
          <w:lang w:bidi="en-US"/>
        </w:rPr>
        <w:tab/>
        <w:t>750tpm</w:t>
      </w:r>
      <w:r w:rsidRPr="006144E2">
        <w:rPr>
          <w:rFonts w:eastAsia="Times New Roman" w:cs="Arial"/>
          <w:lang w:bidi="en-US"/>
        </w:rPr>
        <w:t xml:space="preserve"> voor P</w:t>
      </w:r>
      <w:r w:rsidRPr="006144E2">
        <w:rPr>
          <w:rFonts w:eastAsia="Times New Roman" w:cs="Arial"/>
          <w:vertAlign w:val="subscript"/>
          <w:lang w:bidi="en-US"/>
        </w:rPr>
        <w:t>motor</w:t>
      </w:r>
      <w:r w:rsidRPr="006144E2">
        <w:rPr>
          <w:rFonts w:eastAsia="Times New Roman" w:cs="Arial"/>
          <w:lang w:bidi="en-US"/>
        </w:rPr>
        <w:t xml:space="preserve"> ≥ 1,5 kW</w:t>
      </w:r>
      <w:r w:rsidRPr="006144E2">
        <w:rPr>
          <w:rFonts w:eastAsia="Times New Roman" w:cs="Arial"/>
          <w:lang w:bidi="en-US"/>
        </w:rPr>
        <w:br/>
      </w:r>
      <w:r w:rsidRPr="006144E2">
        <w:rPr>
          <w:rFonts w:eastAsia="Times New Roman" w:cs="Arial"/>
          <w:lang w:bidi="en-US"/>
        </w:rPr>
        <w:tab/>
        <w:t xml:space="preserve">1500tpm. </w:t>
      </w:r>
      <w:r w:rsidR="00B6539F" w:rsidRPr="006144E2">
        <w:rPr>
          <w:rFonts w:eastAsia="Times New Roman" w:cs="Arial"/>
          <w:lang w:bidi="en-US"/>
        </w:rPr>
        <w:t>V</w:t>
      </w:r>
      <w:r w:rsidRPr="006144E2">
        <w:rPr>
          <w:rFonts w:eastAsia="Times New Roman" w:cs="Arial"/>
          <w:lang w:bidi="en-US"/>
        </w:rPr>
        <w:t>oor P</w:t>
      </w:r>
      <w:r w:rsidRPr="006144E2">
        <w:rPr>
          <w:rFonts w:eastAsia="Times New Roman" w:cs="Arial"/>
          <w:vertAlign w:val="subscript"/>
          <w:lang w:bidi="en-US"/>
        </w:rPr>
        <w:t>motor</w:t>
      </w:r>
      <w:r w:rsidRPr="006144E2">
        <w:rPr>
          <w:rFonts w:eastAsia="Times New Roman" w:cs="Arial"/>
          <w:lang w:bidi="en-US"/>
        </w:rPr>
        <w:t xml:space="preserve"> &lt; 1,5 kW</w:t>
      </w:r>
      <w:r w:rsidRPr="006144E2">
        <w:rPr>
          <w:rFonts w:eastAsia="Times New Roman" w:cs="Times New Roman"/>
          <w:lang w:bidi="en-US"/>
        </w:rPr>
        <w:t>.</w:t>
      </w:r>
    </w:p>
    <w:p w14:paraId="1AB30515" w14:textId="234E11B2" w:rsidR="007F2EB3" w:rsidRPr="006144E2" w:rsidRDefault="00B6539F" w:rsidP="00B6539F">
      <w:pPr>
        <w:pStyle w:val="Kop4"/>
        <w:rPr>
          <w:lang w:bidi="en-US"/>
        </w:rPr>
      </w:pPr>
      <w:bookmarkStart w:id="251" w:name="_Toc33427078"/>
      <w:r w:rsidRPr="006144E2">
        <w:rPr>
          <w:lang w:bidi="en-US"/>
        </w:rPr>
        <w:t xml:space="preserve">1.1.5.4. </w:t>
      </w:r>
      <w:r w:rsidR="007F2EB3" w:rsidRPr="006144E2">
        <w:rPr>
          <w:lang w:bidi="en-US"/>
        </w:rPr>
        <w:t>Opstelling</w:t>
      </w:r>
      <w:bookmarkEnd w:id="251"/>
    </w:p>
    <w:p w14:paraId="60D6AE13" w14:textId="5B934AAA"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Mengtoestellen met horizontale as worden ondergedompeld in het reservoir opgesteld, met de as volledig horizontaal of onder een kleine zijdelingse en/of axiale hoek, zoals opgelegd door de voorschriften van de leverancier. </w:t>
      </w:r>
      <w:r w:rsidR="007871F2">
        <w:rPr>
          <w:rFonts w:eastAsia="Times New Roman" w:cs="Times New Roman"/>
          <w:lang w:bidi="en-US"/>
        </w:rPr>
        <w:t>H</w:t>
      </w:r>
      <w:r w:rsidRPr="006144E2">
        <w:rPr>
          <w:rFonts w:eastAsia="Times New Roman" w:cs="Times New Roman"/>
          <w:lang w:bidi="en-US"/>
        </w:rPr>
        <w:t>et toestel moet zo diep onder het wateroppervlak geplaatst worden dat zich geen golven, noch turbulenties, noch cavitatie voordoen.</w:t>
      </w:r>
    </w:p>
    <w:p w14:paraId="26E0F8A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geleidingssysteem moet geleverd en geplaatst worden om eenvoudige en efficiënte verwijdering uit en montage in het reservoir mogelijk te maken, zonder dat iemand in het reservoir moet afdalen.  Bij het ophijsen moet het mogelijk zijn het hele toestel op een werkplatform te brengen; bij vast opgelegde leuningen moet de hijsgalg de schroef over de leuningen kunnen hijsen.</w:t>
      </w:r>
    </w:p>
    <w:p w14:paraId="1FAEF748" w14:textId="3CA44ACD"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geleidingssysteem bestaat uit één roestvrijstalen vierkante geleidestang, die over de volledige lengte verticaal is, onderaan vastgemaakt aan een steunvoet, die op de bodem van het bekken wordt bevestigd door middel van aangepaste betonankers, bovenaan aan een montageplaat stevig aan het toegangsplatform bevestigd. Alle materialen van dit geleidingssysteem zijn RVS.</w:t>
      </w:r>
    </w:p>
    <w:p w14:paraId="165140E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aangepaste geleideklauw dient als frame voor het mengtoestel en heeft als doel de schroef te steunen op de meest optimale indompeldiepte.</w:t>
      </w:r>
    </w:p>
    <w:p w14:paraId="4632A24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geleideklauw en de schroef moeten heel gemakkelijk van de geleidestangen kunnen worden gedemonteerd.</w:t>
      </w:r>
    </w:p>
    <w:p w14:paraId="1F891E0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Het geheel moet trillingsvrij opgesteld zijn en zodanig dat het mengtoestel niet rond de geleidestang begint te draaien.</w:t>
      </w:r>
    </w:p>
    <w:p w14:paraId="6A525D11" w14:textId="05D67BA9"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ophalen en neerlaten van mengtoestellen met horizontale as geschiedt door middel van een hijsgalg met drietandhaak, door Aquafin geleverd. De dompelmenger moet hiervoor worden uitgerust met een ruim bemeten ophaalbeugel uit RVS, zodat de machine met de drietand kan worden opgevist.</w:t>
      </w:r>
    </w:p>
    <w:p w14:paraId="74C9438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leveren en plaatsen van de taatspot waar de galg in draait gebeurt door de aannemer van het lot bouwkunde in samenspraak met de aannemer van het lot elektromechanica.</w:t>
      </w:r>
    </w:p>
    <w:p w14:paraId="68311AB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volgens het Bijzonder Bestek of de plannen een draaibare opstelling vereist is, moet het mogelijk zijn om bovenaan, door middel van een eenvoudige handgreep, de positie van het mengtoestel te wijzigen in het horizontale vlak. De geleidestang zal daartoe op de montageplaat en de steunvoet kunnen draaien.</w:t>
      </w:r>
    </w:p>
    <w:p w14:paraId="3ED9C10E" w14:textId="68C7E62B"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motorkabels moeten zorgvuldig bevestigd worden zodanig dat ze in geen geval door de pro</w:t>
      </w:r>
      <w:r w:rsidR="007871F2">
        <w:rPr>
          <w:rFonts w:eastAsia="Times New Roman" w:cs="Times New Roman"/>
          <w:lang w:bidi="en-US"/>
        </w:rPr>
        <w:t xml:space="preserve">peller kunnen gegrepen worden. </w:t>
      </w:r>
      <w:r w:rsidRPr="006144E2">
        <w:rPr>
          <w:rFonts w:eastAsia="Times New Roman" w:cs="Times New Roman"/>
          <w:lang w:bidi="en-US"/>
        </w:rPr>
        <w:t>Bovenaan wordt de voedingskabel zodanig opgespannen en achter de geleidepaal zodat ze niet in de turbulente zone opgesteld zijn. De elektrische voedingskabel mag niet bevestigd worden aan de ophaalketting of -kabel. Er moet verder voor gezorgd worden dat er voldoende overschotlengte voorzien is (met een minimum van 3m) om bij het ophalen van het mengtoestel deze op het werkplatform neer te kunnen zetten zonder kabels los te moeten maken.</w:t>
      </w:r>
    </w:p>
    <w:p w14:paraId="4524D01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roestvast staal waarvan sprake in dit punt is min. kwaliteit RVS AISI 304.</w:t>
      </w:r>
    </w:p>
    <w:p w14:paraId="2011718B" w14:textId="77777777" w:rsidR="004B3A90" w:rsidRPr="006144E2" w:rsidRDefault="004B3A90" w:rsidP="007F2EB3">
      <w:pPr>
        <w:spacing w:after="200"/>
        <w:rPr>
          <w:rFonts w:eastAsia="Times New Roman" w:cs="Times New Roman"/>
          <w:lang w:bidi="en-US"/>
        </w:rPr>
      </w:pPr>
    </w:p>
    <w:p w14:paraId="304F0813" w14:textId="13D84268" w:rsidR="007F2EB3" w:rsidRPr="006144E2" w:rsidRDefault="00B6539F" w:rsidP="00B6539F">
      <w:pPr>
        <w:pStyle w:val="Kop3"/>
        <w:rPr>
          <w:lang w:bidi="en-US"/>
        </w:rPr>
      </w:pPr>
      <w:bookmarkStart w:id="252" w:name="_Toc33427079"/>
      <w:bookmarkStart w:id="253" w:name="_Toc33692537"/>
      <w:r w:rsidRPr="006144E2">
        <w:rPr>
          <w:lang w:bidi="en-US"/>
        </w:rPr>
        <w:t xml:space="preserve">1.1.6. </w:t>
      </w:r>
      <w:r w:rsidR="007F2EB3" w:rsidRPr="006144E2">
        <w:rPr>
          <w:lang w:bidi="en-US"/>
        </w:rPr>
        <w:t>Mengtoestellen met verticale as</w:t>
      </w:r>
      <w:bookmarkEnd w:id="252"/>
      <w:bookmarkEnd w:id="253"/>
    </w:p>
    <w:p w14:paraId="62F589F5" w14:textId="6A785DA1" w:rsidR="007F2EB3" w:rsidRPr="006144E2" w:rsidRDefault="00B6539F" w:rsidP="00B6539F">
      <w:pPr>
        <w:pStyle w:val="Kop4"/>
        <w:rPr>
          <w:lang w:bidi="en-US"/>
        </w:rPr>
      </w:pPr>
      <w:bookmarkStart w:id="254" w:name="_Toc33427080"/>
      <w:r w:rsidRPr="006144E2">
        <w:rPr>
          <w:lang w:bidi="en-US"/>
        </w:rPr>
        <w:t xml:space="preserve">1.1.6.1. </w:t>
      </w:r>
      <w:r w:rsidR="007F2EB3" w:rsidRPr="006144E2">
        <w:rPr>
          <w:lang w:bidi="en-US"/>
        </w:rPr>
        <w:t>Omschrijving</w:t>
      </w:r>
      <w:bookmarkEnd w:id="254"/>
    </w:p>
    <w:p w14:paraId="00BA59A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Mengtoestellen met verticale as dienen om vloeistoffen te homogeniseren of vaste stoffen in suspensie te brengen en te houden in een vat, bekken of reservoir.</w:t>
      </w:r>
    </w:p>
    <w:p w14:paraId="080EAA8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minimaal ingebracht vermogen wordt voorgeschreven in het Bijzonder Bestek.</w:t>
      </w:r>
    </w:p>
    <w:p w14:paraId="1110B21C" w14:textId="77777777" w:rsidR="004B3A90" w:rsidRPr="006144E2" w:rsidRDefault="004B3A90" w:rsidP="007F2EB3">
      <w:pPr>
        <w:spacing w:after="200"/>
        <w:rPr>
          <w:rFonts w:eastAsia="Times New Roman" w:cs="Times New Roman"/>
          <w:lang w:bidi="en-US"/>
        </w:rPr>
      </w:pPr>
    </w:p>
    <w:p w14:paraId="35B183E5" w14:textId="26ACDF21" w:rsidR="007F2EB3" w:rsidRPr="006144E2" w:rsidRDefault="00B6539F" w:rsidP="00B6539F">
      <w:pPr>
        <w:pStyle w:val="Kop4"/>
        <w:rPr>
          <w:lang w:bidi="en-US"/>
        </w:rPr>
      </w:pPr>
      <w:bookmarkStart w:id="255" w:name="_Toc33427081"/>
      <w:r w:rsidRPr="006144E2">
        <w:rPr>
          <w:lang w:bidi="en-US"/>
        </w:rPr>
        <w:t xml:space="preserve">1.1.6.2. </w:t>
      </w:r>
      <w:r w:rsidR="007F2EB3" w:rsidRPr="006144E2">
        <w:rPr>
          <w:lang w:bidi="en-US"/>
        </w:rPr>
        <w:t>Propeller/ menglichaam</w:t>
      </w:r>
      <w:bookmarkEnd w:id="255"/>
    </w:p>
    <w:p w14:paraId="761DAEA9" w14:textId="45FAE778"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technische karakteristieken (aantal, aard en profiel van de schroefbladen, toerental</w:t>
      </w:r>
      <w:r w:rsidR="00B6539F" w:rsidRPr="006144E2">
        <w:rPr>
          <w:rFonts w:eastAsia="Times New Roman" w:cs="Times New Roman"/>
          <w:lang w:bidi="en-US"/>
        </w:rPr>
        <w:t>…</w:t>
      </w:r>
      <w:r w:rsidRPr="006144E2">
        <w:rPr>
          <w:rFonts w:eastAsia="Times New Roman" w:cs="Times New Roman"/>
          <w:lang w:bidi="en-US"/>
        </w:rPr>
        <w:t>) zijn te bepalen door de constructeur voor de voorgeschreven werkomstandigheden (aard van de behandeling, te behandelen producten, te mengen volume….) of worden in het Bijzonder Bestek vermeld.</w:t>
      </w:r>
    </w:p>
    <w:p w14:paraId="5C45BE5A" w14:textId="77777777" w:rsidR="004B3A90" w:rsidRPr="006144E2" w:rsidRDefault="004B3A90" w:rsidP="007F2EB3">
      <w:pPr>
        <w:spacing w:after="200"/>
        <w:rPr>
          <w:rFonts w:eastAsia="Times New Roman" w:cs="Times New Roman"/>
          <w:lang w:bidi="en-US"/>
        </w:rPr>
      </w:pPr>
    </w:p>
    <w:p w14:paraId="6BC2700B" w14:textId="458EB040" w:rsidR="007F2EB3" w:rsidRPr="006144E2" w:rsidRDefault="00B6539F" w:rsidP="00B6539F">
      <w:pPr>
        <w:pStyle w:val="Kop4"/>
        <w:rPr>
          <w:lang w:bidi="en-US"/>
        </w:rPr>
      </w:pPr>
      <w:bookmarkStart w:id="256" w:name="_Toc33427082"/>
      <w:r w:rsidRPr="006144E2">
        <w:rPr>
          <w:lang w:bidi="en-US"/>
        </w:rPr>
        <w:lastRenderedPageBreak/>
        <w:t xml:space="preserve">1.1.6.3. </w:t>
      </w:r>
      <w:r w:rsidR="007F2EB3" w:rsidRPr="006144E2">
        <w:rPr>
          <w:lang w:bidi="en-US"/>
        </w:rPr>
        <w:t>Aandrijving</w:t>
      </w:r>
      <w:bookmarkEnd w:id="256"/>
    </w:p>
    <w:p w14:paraId="1D515082" w14:textId="7F6D62EC" w:rsidR="007F2EB3" w:rsidRPr="006144E2" w:rsidRDefault="00697BD2" w:rsidP="007F2EB3">
      <w:pPr>
        <w:spacing w:after="200"/>
        <w:rPr>
          <w:rFonts w:eastAsia="Times New Roman" w:cs="Times New Roman"/>
          <w:lang w:bidi="en-US"/>
        </w:rPr>
      </w:pPr>
      <w:r w:rsidRPr="006144E2">
        <w:rPr>
          <w:rFonts w:eastAsia="Times New Roman" w:cs="Times New Roman"/>
          <w:lang w:bidi="en-US"/>
        </w:rPr>
        <w:t>S</w:t>
      </w:r>
      <w:r w:rsidR="007F2EB3" w:rsidRPr="006144E2">
        <w:rPr>
          <w:rFonts w:eastAsia="Times New Roman" w:cs="Times New Roman"/>
          <w:lang w:bidi="en-US"/>
        </w:rPr>
        <w:t>tandaard bestaat de aandrijving ui</w:t>
      </w:r>
      <w:r w:rsidR="007871F2">
        <w:rPr>
          <w:rFonts w:eastAsia="Times New Roman" w:cs="Times New Roman"/>
          <w:lang w:bidi="en-US"/>
        </w:rPr>
        <w:t xml:space="preserve">t een motorreductorcombinatie. </w:t>
      </w:r>
      <w:r w:rsidR="007F2EB3" w:rsidRPr="006144E2">
        <w:rPr>
          <w:rFonts w:eastAsia="Times New Roman" w:cs="Times New Roman"/>
          <w:lang w:bidi="en-US"/>
        </w:rPr>
        <w:t>De mixerlagering kan geschieden als</w:t>
      </w:r>
      <w:r w:rsidR="007871F2">
        <w:rPr>
          <w:rFonts w:eastAsia="Times New Roman" w:cs="Times New Roman"/>
          <w:lang w:bidi="en-US"/>
        </w:rPr>
        <w:t xml:space="preserve"> </w:t>
      </w:r>
      <w:r w:rsidR="007F2EB3" w:rsidRPr="006144E2">
        <w:rPr>
          <w:rFonts w:eastAsia="Times New Roman" w:cs="Times New Roman"/>
          <w:lang w:bidi="en-US"/>
        </w:rPr>
        <w:t xml:space="preserve">volgt </w:t>
      </w:r>
    </w:p>
    <w:p w14:paraId="538A3E1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volledig aparte lagerstoel met vetnasmeerbare lagers, hierbij wordt de motorreductor met de stoel geflensd via een flexibele koppeling</w:t>
      </w:r>
    </w:p>
    <w:p w14:paraId="797D521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rechtstreeks gekoppeld met de motorreductor</w:t>
      </w:r>
    </w:p>
    <w:p w14:paraId="166C50F2" w14:textId="77777777" w:rsidR="004B3A90" w:rsidRPr="006144E2" w:rsidRDefault="004B3A90" w:rsidP="004B3A90">
      <w:pPr>
        <w:spacing w:after="200"/>
        <w:ind w:left="720"/>
        <w:contextualSpacing/>
        <w:rPr>
          <w:rFonts w:eastAsia="Times New Roman" w:cs="Times New Roman"/>
          <w:lang w:bidi="en-US"/>
        </w:rPr>
      </w:pPr>
    </w:p>
    <w:p w14:paraId="57C35D13" w14:textId="27483402" w:rsidR="007F2EB3" w:rsidRPr="006144E2" w:rsidRDefault="007F2EB3" w:rsidP="004B3A90">
      <w:pPr>
        <w:spacing w:after="200"/>
        <w:contextualSpacing/>
        <w:rPr>
          <w:rFonts w:eastAsia="Times New Roman" w:cs="Times New Roman"/>
          <w:lang w:bidi="en-US"/>
        </w:rPr>
      </w:pPr>
      <w:r w:rsidRPr="006144E2">
        <w:rPr>
          <w:rFonts w:eastAsia="Times New Roman" w:cs="Times New Roman"/>
          <w:lang w:bidi="en-US"/>
        </w:rPr>
        <w:t xml:space="preserve">De mixeras wordt steeds met de lagerstoel/motorreductor gekoppeld </w:t>
      </w:r>
      <w:r w:rsidR="007871F2" w:rsidRPr="006144E2">
        <w:rPr>
          <w:rFonts w:eastAsia="Times New Roman" w:cs="Times New Roman"/>
          <w:lang w:bidi="en-US"/>
        </w:rPr>
        <w:t>d.m.v.</w:t>
      </w:r>
      <w:r w:rsidRPr="006144E2">
        <w:rPr>
          <w:rFonts w:eastAsia="Times New Roman" w:cs="Times New Roman"/>
          <w:lang w:bidi="en-US"/>
        </w:rPr>
        <w:t xml:space="preserve"> :</w:t>
      </w:r>
    </w:p>
    <w:p w14:paraId="6682C345" w14:textId="77777777" w:rsidR="00420DFC" w:rsidRPr="006144E2" w:rsidRDefault="00420DFC" w:rsidP="004B3A90">
      <w:pPr>
        <w:spacing w:after="200"/>
        <w:contextualSpacing/>
        <w:rPr>
          <w:rFonts w:eastAsia="Times New Roman" w:cs="Times New Roman"/>
          <w:lang w:bidi="en-US"/>
        </w:rPr>
      </w:pPr>
    </w:p>
    <w:p w14:paraId="7CD6939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starre flenskoppeling met spiebaan</w:t>
      </w:r>
    </w:p>
    <w:p w14:paraId="4EE8109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holle asverbinding met spiebaan</w:t>
      </w:r>
    </w:p>
    <w:p w14:paraId="546A0345" w14:textId="77777777" w:rsidR="004B3A90" w:rsidRPr="006144E2" w:rsidRDefault="004B3A90" w:rsidP="004B3A90">
      <w:pPr>
        <w:spacing w:after="200"/>
        <w:ind w:left="720"/>
        <w:contextualSpacing/>
        <w:rPr>
          <w:rFonts w:eastAsia="Times New Roman" w:cs="Times New Roman"/>
          <w:lang w:bidi="en-US"/>
        </w:rPr>
      </w:pPr>
    </w:p>
    <w:p w14:paraId="37D08449" w14:textId="77777777" w:rsidR="007F2EB3" w:rsidRPr="006144E2" w:rsidRDefault="007F2EB3" w:rsidP="004B3A90">
      <w:pPr>
        <w:spacing w:after="200"/>
        <w:rPr>
          <w:rFonts w:eastAsia="Times New Roman" w:cs="Times New Roman"/>
          <w:lang w:bidi="en-US"/>
        </w:rPr>
      </w:pPr>
      <w:r w:rsidRPr="006144E2">
        <w:rPr>
          <w:rFonts w:eastAsia="Times New Roman" w:cs="Times New Roman"/>
          <w:lang w:bidi="en-US"/>
        </w:rPr>
        <w:t>Indien de mixeras niet wordt voorzien van een aparte lagerstoel, maar rechtstreeks met de aandrijving wordt gekoppeld, moet de lagering van de uitgaande as (reductor) verzwaard worden uitgevoerd, dit om de verhoogde radiale en axiale krachten op te nemen.</w:t>
      </w:r>
    </w:p>
    <w:p w14:paraId="556FB6CA" w14:textId="1CAE532E" w:rsidR="007F2EB3" w:rsidRPr="006144E2" w:rsidRDefault="007F2EB3" w:rsidP="004B3A90">
      <w:pPr>
        <w:spacing w:after="200"/>
        <w:rPr>
          <w:rFonts w:eastAsia="Times New Roman" w:cs="Times New Roman"/>
          <w:lang w:bidi="en-US"/>
        </w:rPr>
      </w:pPr>
      <w:r w:rsidRPr="006144E2">
        <w:rPr>
          <w:rFonts w:eastAsia="Times New Roman" w:cs="Times New Roman"/>
          <w:lang w:bidi="en-US"/>
        </w:rPr>
        <w:t>De verzwaring dient steeds te worden uitgevoerd via een extern lagerhuis, aangeflens</w:t>
      </w:r>
      <w:r w:rsidR="007871F2">
        <w:rPr>
          <w:rFonts w:eastAsia="Times New Roman" w:cs="Times New Roman"/>
          <w:lang w:bidi="en-US"/>
        </w:rPr>
        <w:t>d</w:t>
      </w:r>
      <w:r w:rsidRPr="006144E2">
        <w:rPr>
          <w:rFonts w:eastAsia="Times New Roman" w:cs="Times New Roman"/>
          <w:lang w:bidi="en-US"/>
        </w:rPr>
        <w:t xml:space="preserve"> met aan de reductiekast. Dit extern lagerhuis is voorzien van een robuust rollager, een dubbele oliekeerring en  vetnasmeerbaar uitgevoerd.  De smeernippel is steeds vlot bereikbaar.</w:t>
      </w:r>
    </w:p>
    <w:p w14:paraId="39C44E28" w14:textId="76F13124"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Ingeval van de toepassing van haakse of reductoren met parallelle assen moet de uitgaande as aan de bovenkant (regenzijde) apart worden afgeschermd tegen de regen. Dit wordt uitgevoerd </w:t>
      </w:r>
      <w:r w:rsidR="007871F2" w:rsidRPr="006144E2">
        <w:rPr>
          <w:rFonts w:eastAsia="Times New Roman" w:cs="Times New Roman"/>
          <w:lang w:bidi="en-US"/>
        </w:rPr>
        <w:t>d.m.v.</w:t>
      </w:r>
      <w:r w:rsidRPr="006144E2">
        <w:rPr>
          <w:rFonts w:eastAsia="Times New Roman" w:cs="Times New Roman"/>
          <w:lang w:bidi="en-US"/>
        </w:rPr>
        <w:t xml:space="preserve"> een hermetisch gesloten afdekkap in staal of kunststof</w:t>
      </w:r>
    </w:p>
    <w:p w14:paraId="3AF7282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bovenzijde van de propellor/as verbinding dient zodanig geconstrueerd dat er geen vezels op de propeller alsook rond de as kunnen vastzitten.</w:t>
      </w:r>
    </w:p>
    <w:p w14:paraId="36CC2EEB" w14:textId="77777777" w:rsidR="007F2EB3" w:rsidRPr="006144E2" w:rsidRDefault="007F2EB3" w:rsidP="007F2EB3">
      <w:pPr>
        <w:spacing w:after="200"/>
        <w:rPr>
          <w:rFonts w:eastAsia="Times New Roman" w:cs="Times New Roman"/>
          <w:vanish/>
          <w:lang w:bidi="en-US"/>
        </w:rPr>
      </w:pPr>
    </w:p>
    <w:p w14:paraId="5230C38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Indien hoge toerentallen vereist worden, gebeurt de aandrijving rechtstreeks door een elektromotor (cf. 0.5. deel B).  Als directe koppeling met de motor niet tot een optimaal toerental leidt, wordt een tandwielkast (cf. 0.6.) voorzien. </w:t>
      </w:r>
    </w:p>
    <w:p w14:paraId="020C571F" w14:textId="77777777" w:rsidR="004B3A90" w:rsidRPr="006144E2" w:rsidRDefault="004B3A90" w:rsidP="007F2EB3">
      <w:pPr>
        <w:spacing w:after="200"/>
        <w:rPr>
          <w:rFonts w:eastAsia="Times New Roman" w:cs="Times New Roman"/>
          <w:lang w:bidi="en-US"/>
        </w:rPr>
      </w:pPr>
    </w:p>
    <w:p w14:paraId="33CA5AA1" w14:textId="0E0C4FEF" w:rsidR="007F2EB3" w:rsidRPr="006144E2" w:rsidRDefault="00B6539F" w:rsidP="00B6539F">
      <w:pPr>
        <w:pStyle w:val="Kop4"/>
        <w:rPr>
          <w:lang w:bidi="en-US"/>
        </w:rPr>
      </w:pPr>
      <w:bookmarkStart w:id="257" w:name="_Toc33427083"/>
      <w:r w:rsidRPr="006144E2">
        <w:rPr>
          <w:lang w:bidi="en-US"/>
        </w:rPr>
        <w:t xml:space="preserve">1.1.6.4. </w:t>
      </w:r>
      <w:r w:rsidR="007F2EB3" w:rsidRPr="006144E2">
        <w:rPr>
          <w:lang w:bidi="en-US"/>
        </w:rPr>
        <w:t>Opstelling</w:t>
      </w:r>
      <w:bookmarkEnd w:id="257"/>
    </w:p>
    <w:p w14:paraId="75038FA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aandrijving moet goed bereikbaar zijn voor onderhoud. Zo nodig voor discontinu bedrijf en / of de karakteristieken van het medium dient een onderlager voorzien te worden.</w:t>
      </w:r>
    </w:p>
    <w:p w14:paraId="50643291" w14:textId="77777777" w:rsidR="004B3A90" w:rsidRPr="006144E2" w:rsidRDefault="004B3A90" w:rsidP="007F2EB3">
      <w:pPr>
        <w:spacing w:after="200"/>
        <w:rPr>
          <w:rFonts w:eastAsia="Times New Roman" w:cs="Times New Roman"/>
          <w:lang w:bidi="en-US"/>
        </w:rPr>
      </w:pPr>
    </w:p>
    <w:p w14:paraId="24A9F5B9" w14:textId="09633EA6" w:rsidR="007F2EB3" w:rsidRPr="006144E2" w:rsidRDefault="00B6539F" w:rsidP="00B6539F">
      <w:pPr>
        <w:pStyle w:val="Kop3"/>
        <w:rPr>
          <w:lang w:bidi="en-US"/>
        </w:rPr>
      </w:pPr>
      <w:bookmarkStart w:id="258" w:name="_Toc33427084"/>
      <w:bookmarkStart w:id="259" w:name="_Toc33692538"/>
      <w:r w:rsidRPr="006144E2">
        <w:rPr>
          <w:lang w:bidi="en-US"/>
        </w:rPr>
        <w:t xml:space="preserve">1.1.7. </w:t>
      </w:r>
      <w:r w:rsidR="007F2EB3" w:rsidRPr="006144E2">
        <w:rPr>
          <w:lang w:bidi="en-US"/>
        </w:rPr>
        <w:t>Versnijderpomp</w:t>
      </w:r>
      <w:bookmarkEnd w:id="258"/>
      <w:bookmarkEnd w:id="259"/>
    </w:p>
    <w:p w14:paraId="274472C8" w14:textId="3F6709F9" w:rsidR="007F2EB3" w:rsidRPr="006144E2" w:rsidRDefault="00B6539F" w:rsidP="00B6539F">
      <w:pPr>
        <w:pStyle w:val="Kop4"/>
        <w:rPr>
          <w:lang w:bidi="en-US"/>
        </w:rPr>
      </w:pPr>
      <w:bookmarkStart w:id="260" w:name="_Toc33427085"/>
      <w:r w:rsidRPr="006144E2">
        <w:rPr>
          <w:lang w:bidi="en-US"/>
        </w:rPr>
        <w:t xml:space="preserve">1.1.7.1. </w:t>
      </w:r>
      <w:r w:rsidR="007F2EB3" w:rsidRPr="006144E2">
        <w:rPr>
          <w:lang w:bidi="en-US"/>
        </w:rPr>
        <w:t>Omschrijving</w:t>
      </w:r>
      <w:bookmarkEnd w:id="260"/>
    </w:p>
    <w:p w14:paraId="07F41B75" w14:textId="2ECC8BDA"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Een versnijderpomp bestaat uit een pomp die alle aangezogen grove delen, door middel van de gemeenschappelijke werking van een versnijderwaaier in een met scherpe tanden uitgevoerd pomphuis, tot kleine deeltjes vermaalt en meevoert met de persstroom. De pomp wordt verticaal </w:t>
      </w:r>
      <w:r w:rsidRPr="006144E2">
        <w:rPr>
          <w:rFonts w:eastAsia="Times New Roman" w:cs="Times New Roman"/>
          <w:lang w:bidi="en-US"/>
        </w:rPr>
        <w:lastRenderedPageBreak/>
        <w:t xml:space="preserve">opgesteld, aangedreven door een kortsluitankermotor die continu geheel of gedeeltelijk ondergedompeld moet kunnen werken. Pomp en motor zijn </w:t>
      </w:r>
      <w:r w:rsidR="00B6539F" w:rsidRPr="006144E2">
        <w:rPr>
          <w:rFonts w:eastAsia="Times New Roman" w:cs="Times New Roman"/>
          <w:lang w:bidi="en-US"/>
        </w:rPr>
        <w:t>“</w:t>
      </w:r>
      <w:r w:rsidRPr="006144E2">
        <w:rPr>
          <w:rFonts w:eastAsia="Times New Roman" w:cs="Times New Roman"/>
          <w:lang w:bidi="en-US"/>
        </w:rPr>
        <w:t>close coupled</w:t>
      </w:r>
      <w:r w:rsidR="00B6539F" w:rsidRPr="006144E2">
        <w:rPr>
          <w:rFonts w:eastAsia="Times New Roman" w:cs="Times New Roman"/>
          <w:lang w:bidi="en-US"/>
        </w:rPr>
        <w:t>”</w:t>
      </w:r>
      <w:r w:rsidRPr="006144E2">
        <w:rPr>
          <w:rFonts w:eastAsia="Times New Roman" w:cs="Times New Roman"/>
          <w:lang w:bidi="en-US"/>
        </w:rPr>
        <w:t xml:space="preserve"> en vormen een integraal geheel met een gemeenschappelijke as.</w:t>
      </w:r>
    </w:p>
    <w:p w14:paraId="3E386954" w14:textId="77777777" w:rsidR="004B3A90" w:rsidRPr="006144E2" w:rsidRDefault="004B3A90" w:rsidP="007F2EB3">
      <w:pPr>
        <w:keepNext/>
        <w:spacing w:after="200"/>
        <w:rPr>
          <w:rFonts w:eastAsia="Times New Roman" w:cs="Times New Roman"/>
          <w:lang w:bidi="en-US"/>
        </w:rPr>
      </w:pPr>
    </w:p>
    <w:p w14:paraId="3ACDFED8" w14:textId="6983B67B" w:rsidR="007F2EB3" w:rsidRPr="006144E2" w:rsidRDefault="00B6539F" w:rsidP="00B6539F">
      <w:pPr>
        <w:pStyle w:val="Kop4"/>
        <w:rPr>
          <w:lang w:bidi="en-US"/>
        </w:rPr>
      </w:pPr>
      <w:bookmarkStart w:id="261" w:name="_Toc33427086"/>
      <w:r w:rsidRPr="006144E2">
        <w:rPr>
          <w:lang w:bidi="en-US"/>
        </w:rPr>
        <w:t xml:space="preserve">1.1.7.2. </w:t>
      </w:r>
      <w:r w:rsidR="007F2EB3" w:rsidRPr="006144E2">
        <w:rPr>
          <w:lang w:bidi="en-US"/>
        </w:rPr>
        <w:t>Waaier</w:t>
      </w:r>
      <w:bookmarkEnd w:id="261"/>
    </w:p>
    <w:p w14:paraId="0BB665C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waaier is een versnijderwaaier, bestaande uit gietijzer GG-25.</w:t>
      </w:r>
    </w:p>
    <w:p w14:paraId="109B2DF3" w14:textId="77777777" w:rsidR="004B3A90" w:rsidRPr="006144E2" w:rsidRDefault="004B3A90" w:rsidP="007F2EB3">
      <w:pPr>
        <w:spacing w:after="200"/>
        <w:rPr>
          <w:rFonts w:eastAsia="Times New Roman" w:cs="Times New Roman"/>
          <w:lang w:bidi="en-US"/>
        </w:rPr>
      </w:pPr>
    </w:p>
    <w:p w14:paraId="6F6C78A8" w14:textId="7CFC7AFA" w:rsidR="007F2EB3" w:rsidRPr="006144E2" w:rsidRDefault="00B6539F" w:rsidP="00B6539F">
      <w:pPr>
        <w:pStyle w:val="Kop4"/>
        <w:rPr>
          <w:lang w:bidi="en-US"/>
        </w:rPr>
      </w:pPr>
      <w:bookmarkStart w:id="262" w:name="_Toc33427087"/>
      <w:r w:rsidRPr="006144E2">
        <w:rPr>
          <w:lang w:bidi="en-US"/>
        </w:rPr>
        <w:t xml:space="preserve">1.1.7.3. </w:t>
      </w:r>
      <w:r w:rsidR="007F2EB3" w:rsidRPr="006144E2">
        <w:rPr>
          <w:lang w:bidi="en-US"/>
        </w:rPr>
        <w:t>Pomphuis</w:t>
      </w:r>
      <w:bookmarkEnd w:id="262"/>
    </w:p>
    <w:p w14:paraId="2F5DC9A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pomphuis, voorzien van scherpe tanden en ribben, bestaat uit gietijzer GG-25.</w:t>
      </w:r>
    </w:p>
    <w:p w14:paraId="2FCC219D" w14:textId="77777777" w:rsidR="004B3A90" w:rsidRPr="006144E2" w:rsidRDefault="004B3A90" w:rsidP="007F2EB3">
      <w:pPr>
        <w:spacing w:after="200"/>
        <w:rPr>
          <w:rFonts w:eastAsia="Times New Roman" w:cs="Times New Roman"/>
          <w:lang w:bidi="en-US"/>
        </w:rPr>
      </w:pPr>
    </w:p>
    <w:p w14:paraId="3C0DF8FD" w14:textId="7D06B10B" w:rsidR="007F2EB3" w:rsidRPr="006144E2" w:rsidRDefault="00B6539F" w:rsidP="00B6539F">
      <w:pPr>
        <w:pStyle w:val="Kop4"/>
        <w:rPr>
          <w:lang w:bidi="en-US"/>
        </w:rPr>
      </w:pPr>
      <w:bookmarkStart w:id="263" w:name="_Toc33427088"/>
      <w:r w:rsidRPr="006144E2">
        <w:rPr>
          <w:lang w:bidi="en-US"/>
        </w:rPr>
        <w:t xml:space="preserve">1.1.7.4. </w:t>
      </w:r>
      <w:r w:rsidR="007F2EB3" w:rsidRPr="006144E2">
        <w:rPr>
          <w:lang w:bidi="en-US"/>
        </w:rPr>
        <w:t>Opstelling</w:t>
      </w:r>
      <w:bookmarkEnd w:id="263"/>
    </w:p>
    <w:p w14:paraId="7F15DC4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opstelling moet geschieden conform de bepalingen van paragraaf 1.1.1.4.</w:t>
      </w:r>
    </w:p>
    <w:p w14:paraId="53EF5975" w14:textId="77777777" w:rsidR="0012583B" w:rsidRPr="006144E2" w:rsidRDefault="0012583B" w:rsidP="007F2EB3">
      <w:pPr>
        <w:spacing w:after="200"/>
        <w:rPr>
          <w:rFonts w:eastAsia="Times New Roman" w:cs="Times New Roman"/>
          <w:lang w:bidi="en-US"/>
        </w:rPr>
      </w:pPr>
    </w:p>
    <w:p w14:paraId="04B04585" w14:textId="04C2E651" w:rsidR="007F2EB3" w:rsidRPr="006144E2" w:rsidRDefault="00B6539F" w:rsidP="00B6539F">
      <w:pPr>
        <w:pStyle w:val="Kop3"/>
        <w:rPr>
          <w:lang w:bidi="en-US"/>
        </w:rPr>
      </w:pPr>
      <w:bookmarkStart w:id="264" w:name="_Toc33427089"/>
      <w:bookmarkStart w:id="265" w:name="_Toc33692539"/>
      <w:r w:rsidRPr="006144E2">
        <w:rPr>
          <w:lang w:bidi="en-US"/>
        </w:rPr>
        <w:t xml:space="preserve">1.1.8. </w:t>
      </w:r>
      <w:r w:rsidR="007F2EB3" w:rsidRPr="006144E2">
        <w:rPr>
          <w:lang w:bidi="en-US"/>
        </w:rPr>
        <w:t>Jetpompen met injectoren</w:t>
      </w:r>
      <w:bookmarkEnd w:id="264"/>
      <w:bookmarkEnd w:id="265"/>
    </w:p>
    <w:p w14:paraId="7967BBEE" w14:textId="440A5385" w:rsidR="007F2EB3" w:rsidRPr="006144E2" w:rsidRDefault="00B6539F" w:rsidP="00B6539F">
      <w:pPr>
        <w:pStyle w:val="Kop4"/>
        <w:rPr>
          <w:lang w:bidi="en-US"/>
        </w:rPr>
      </w:pPr>
      <w:bookmarkStart w:id="266" w:name="_Toc33427090"/>
      <w:r w:rsidRPr="006144E2">
        <w:rPr>
          <w:lang w:bidi="en-US"/>
        </w:rPr>
        <w:t xml:space="preserve">1.1.8.1. </w:t>
      </w:r>
      <w:r w:rsidR="007F2EB3" w:rsidRPr="006144E2">
        <w:rPr>
          <w:lang w:bidi="en-US"/>
        </w:rPr>
        <w:t>Omschrijving</w:t>
      </w:r>
      <w:bookmarkEnd w:id="266"/>
    </w:p>
    <w:p w14:paraId="1BA197A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Dit systeem wordt aangewend bij het reinigen van bergbezinkingsbekkens. </w:t>
      </w:r>
    </w:p>
    <w:p w14:paraId="214343E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jetpomp is een dompelpomp en voldoet bijgevolg aan de bepalingen van 1.1.1.</w:t>
      </w:r>
    </w:p>
    <w:p w14:paraId="2C918A4E" w14:textId="33317792"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injector bestaat uit een mengkamer met een inspuitmondstuk en is gefabriceerd uit RVS 304L conform 0.11.4, of uit gietijzer, minimaal GG20.  Via de op de injector gemonteerde beluchtingsleiding uit RVS 304L of PVC PN10, wordt door de onderdruk volgens het ven</w:t>
      </w:r>
      <w:r w:rsidR="007871F2">
        <w:rPr>
          <w:rFonts w:eastAsia="Times New Roman" w:cs="Times New Roman"/>
          <w:lang w:bidi="en-US"/>
        </w:rPr>
        <w:t xml:space="preserve">turiprincipe lucht aangezogen. </w:t>
      </w:r>
      <w:r w:rsidRPr="006144E2">
        <w:rPr>
          <w:rFonts w:eastAsia="Times New Roman" w:cs="Times New Roman"/>
          <w:lang w:bidi="en-US"/>
        </w:rPr>
        <w:t>Het lucht-vloeistofmengsel stroomt vervolgens onder hoge snelheid via de straalpijp in het bekken.</w:t>
      </w:r>
    </w:p>
    <w:p w14:paraId="2C248406" w14:textId="77777777" w:rsidR="0012583B" w:rsidRPr="006144E2" w:rsidRDefault="0012583B" w:rsidP="007F2EB3">
      <w:pPr>
        <w:spacing w:after="200"/>
        <w:rPr>
          <w:rFonts w:eastAsia="Times New Roman" w:cs="Times New Roman"/>
          <w:lang w:bidi="en-US"/>
        </w:rPr>
      </w:pPr>
    </w:p>
    <w:p w14:paraId="66739672" w14:textId="5B32E198" w:rsidR="007F2EB3" w:rsidRPr="006144E2" w:rsidRDefault="00B6539F" w:rsidP="00B6539F">
      <w:pPr>
        <w:pStyle w:val="Kop4"/>
        <w:rPr>
          <w:lang w:bidi="en-US"/>
        </w:rPr>
      </w:pPr>
      <w:bookmarkStart w:id="267" w:name="_Toc33427091"/>
      <w:r w:rsidRPr="006144E2">
        <w:rPr>
          <w:lang w:bidi="en-US"/>
        </w:rPr>
        <w:t xml:space="preserve">1.1.8.2. </w:t>
      </w:r>
      <w:r w:rsidR="007F2EB3" w:rsidRPr="006144E2">
        <w:rPr>
          <w:lang w:bidi="en-US"/>
        </w:rPr>
        <w:t>Waaier</w:t>
      </w:r>
      <w:bookmarkEnd w:id="267"/>
    </w:p>
    <w:p w14:paraId="7B5F7185" w14:textId="454B8335"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waaier is verstoppingsvrij, geschikt voor niet mech</w:t>
      </w:r>
      <w:r w:rsidR="007871F2">
        <w:rPr>
          <w:rFonts w:eastAsia="Times New Roman" w:cs="Times New Roman"/>
          <w:lang w:bidi="en-US"/>
        </w:rPr>
        <w:t>anisch</w:t>
      </w:r>
      <w:r w:rsidRPr="006144E2">
        <w:rPr>
          <w:rFonts w:eastAsia="Times New Roman" w:cs="Times New Roman"/>
          <w:lang w:bidi="en-US"/>
        </w:rPr>
        <w:t xml:space="preserve"> </w:t>
      </w:r>
      <w:r w:rsidR="007871F2">
        <w:rPr>
          <w:rFonts w:eastAsia="Times New Roman" w:cs="Times New Roman"/>
          <w:lang w:bidi="en-US"/>
        </w:rPr>
        <w:t>g</w:t>
      </w:r>
      <w:r w:rsidRPr="006144E2">
        <w:rPr>
          <w:rFonts w:eastAsia="Times New Roman" w:cs="Times New Roman"/>
          <w:lang w:bidi="en-US"/>
        </w:rPr>
        <w:t xml:space="preserve">ereinigd afvalwater en conform de bepalingen van par. 1.1.1. Voorzieningen dienen getroffen zodat de venturiopening niet kan verstopt geraken.   </w:t>
      </w:r>
    </w:p>
    <w:p w14:paraId="179300EB" w14:textId="1CD70AB8" w:rsidR="007F2EB3" w:rsidRPr="006144E2" w:rsidRDefault="00B6539F" w:rsidP="00B6539F">
      <w:pPr>
        <w:pStyle w:val="Kop4"/>
        <w:rPr>
          <w:lang w:bidi="en-US"/>
        </w:rPr>
      </w:pPr>
      <w:bookmarkStart w:id="268" w:name="_Toc33427092"/>
      <w:r w:rsidRPr="006144E2">
        <w:rPr>
          <w:lang w:bidi="en-US"/>
        </w:rPr>
        <w:t>1.1.8.</w:t>
      </w:r>
      <w:r w:rsidR="00970166">
        <w:rPr>
          <w:lang w:bidi="en-US"/>
        </w:rPr>
        <w:t>3</w:t>
      </w:r>
      <w:r w:rsidRPr="006144E2">
        <w:rPr>
          <w:lang w:bidi="en-US"/>
        </w:rPr>
        <w:t xml:space="preserve">. </w:t>
      </w:r>
      <w:r w:rsidR="007F2EB3" w:rsidRPr="006144E2">
        <w:rPr>
          <w:lang w:bidi="en-US"/>
        </w:rPr>
        <w:t>Pomphuis</w:t>
      </w:r>
      <w:bookmarkEnd w:id="268"/>
    </w:p>
    <w:p w14:paraId="7D96E5C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pomphuis voldoet aan de onder 1.1.1.3 beschreven bepalingen voor het pomphuis van een dompelpomp.</w:t>
      </w:r>
    </w:p>
    <w:p w14:paraId="37AA1F20" w14:textId="77777777" w:rsidR="0012583B" w:rsidRPr="006144E2" w:rsidRDefault="0012583B" w:rsidP="007F2EB3">
      <w:pPr>
        <w:spacing w:after="200"/>
        <w:rPr>
          <w:rFonts w:eastAsia="Times New Roman" w:cs="Times New Roman"/>
          <w:lang w:bidi="en-US"/>
        </w:rPr>
      </w:pPr>
    </w:p>
    <w:p w14:paraId="20F8E14D" w14:textId="5354010F" w:rsidR="007F2EB3" w:rsidRPr="006144E2" w:rsidRDefault="00E77B57" w:rsidP="00E77B57">
      <w:pPr>
        <w:pStyle w:val="Kop4"/>
        <w:rPr>
          <w:lang w:bidi="en-US"/>
        </w:rPr>
      </w:pPr>
      <w:bookmarkStart w:id="269" w:name="_Toc33427093"/>
      <w:r w:rsidRPr="006144E2">
        <w:rPr>
          <w:lang w:bidi="en-US"/>
        </w:rPr>
        <w:lastRenderedPageBreak/>
        <w:t>1.1.8.</w:t>
      </w:r>
      <w:r w:rsidR="00970166">
        <w:rPr>
          <w:lang w:bidi="en-US"/>
        </w:rPr>
        <w:t>4</w:t>
      </w:r>
      <w:r w:rsidRPr="006144E2">
        <w:rPr>
          <w:lang w:bidi="en-US"/>
        </w:rPr>
        <w:t xml:space="preserve">. </w:t>
      </w:r>
      <w:r w:rsidR="007F2EB3" w:rsidRPr="006144E2">
        <w:rPr>
          <w:lang w:bidi="en-US"/>
        </w:rPr>
        <w:t>Opstelling van de pomp</w:t>
      </w:r>
      <w:bookmarkEnd w:id="269"/>
    </w:p>
    <w:p w14:paraId="06E805D7" w14:textId="7CF55D4B"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jetpomp kan verticaal of horizontaal opgesteld worden. In het geval van een verticale opstelling, geldt de beschrijving gegeven onder 1.1.1.4.  Een rechte verbinding tussen de pomp en persleiding is eveneens toegelaten. Bij een horizontale opstelling wordt de pomp ondersteund ter hoogte van de waaier en de motor.</w:t>
      </w:r>
    </w:p>
    <w:p w14:paraId="0E34CBC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Tussen de pomp en de injector wordt een stuk persleiding voorzien met een minimale diameter DN100.  De injector is met flenzen verbonden met de persleiding, de beluchtingsleiding en de straalpijp.  Een vlotte demontage van de injector moet gegarandeerd worden. In de injector is tevens een inspuitmondstuk aangebracht met een vrije doorlaat van minstens 50mm.  De uitstroom moet steeds gericht zijn tegen de helling van het bekken in.</w:t>
      </w:r>
    </w:p>
    <w:p w14:paraId="40AEC08A" w14:textId="77777777" w:rsidR="0012583B" w:rsidRPr="006144E2" w:rsidRDefault="0012583B" w:rsidP="007F2EB3">
      <w:pPr>
        <w:spacing w:after="200"/>
        <w:rPr>
          <w:rFonts w:eastAsia="Times New Roman" w:cs="Times New Roman"/>
          <w:lang w:bidi="en-US"/>
        </w:rPr>
      </w:pPr>
    </w:p>
    <w:p w14:paraId="1A7AF78D" w14:textId="660444DF" w:rsidR="007F2EB3" w:rsidRPr="006144E2" w:rsidRDefault="00E77B57" w:rsidP="00E77B57">
      <w:pPr>
        <w:pStyle w:val="Kop3"/>
        <w:rPr>
          <w:lang w:bidi="en-US"/>
        </w:rPr>
      </w:pPr>
      <w:bookmarkStart w:id="270" w:name="_Toc33427094"/>
      <w:bookmarkStart w:id="271" w:name="_Toc33692540"/>
      <w:r w:rsidRPr="006144E2">
        <w:rPr>
          <w:lang w:bidi="en-US"/>
        </w:rPr>
        <w:t xml:space="preserve">1.1.9. </w:t>
      </w:r>
      <w:r w:rsidR="007F2EB3" w:rsidRPr="006144E2">
        <w:rPr>
          <w:lang w:bidi="en-US"/>
        </w:rPr>
        <w:t>Lens- en kelderpompen</w:t>
      </w:r>
      <w:bookmarkEnd w:id="270"/>
      <w:bookmarkEnd w:id="271"/>
    </w:p>
    <w:p w14:paraId="7A7796AA" w14:textId="4CD31ED7" w:rsidR="007F2EB3" w:rsidRPr="006144E2" w:rsidRDefault="00E77B57" w:rsidP="00E77B57">
      <w:pPr>
        <w:pStyle w:val="Kop4"/>
      </w:pPr>
      <w:bookmarkStart w:id="272" w:name="_Toc33427095"/>
      <w:r w:rsidRPr="006144E2">
        <w:t xml:space="preserve">1.1.9.1. </w:t>
      </w:r>
      <w:r w:rsidR="007F2EB3" w:rsidRPr="006144E2">
        <w:t>Omschrijving</w:t>
      </w:r>
      <w:bookmarkEnd w:id="272"/>
    </w:p>
    <w:p w14:paraId="58DBEBAC" w14:textId="3237D0DE"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Een lenspomp bestaat uit een centrifugale eentrapspomp, </w:t>
      </w:r>
      <w:r w:rsidR="007871F2" w:rsidRPr="006144E2">
        <w:rPr>
          <w:rFonts w:eastAsia="Times New Roman" w:cs="Times New Roman"/>
          <w:lang w:bidi="en-US"/>
        </w:rPr>
        <w:t>verticaal</w:t>
      </w:r>
      <w:r w:rsidRPr="006144E2">
        <w:rPr>
          <w:rFonts w:eastAsia="Times New Roman" w:cs="Times New Roman"/>
          <w:lang w:bidi="en-US"/>
        </w:rPr>
        <w:t xml:space="preserve"> opgesteld, aangedreven door een driefasige wisselstroommotor. In niet ondergedompelde toestand moet tevens ook continue bedrijf mogelijk zijn.</w:t>
      </w:r>
    </w:p>
    <w:p w14:paraId="07ECFF5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Pomp en motor hebben een gemeenschappelijk as zonder tussenstuk.  Pomp en motor worden uitgevoerd in blokbouwwijze.  Het aan- en afschakelen van de pomp gebeurt d.m.v. een vlotterpeer.</w:t>
      </w:r>
    </w:p>
    <w:p w14:paraId="2A0BE4D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automatische niveauschakeling maakt integraal deel uit van de pomp.</w:t>
      </w:r>
    </w:p>
    <w:p w14:paraId="25564C0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beveiliging van de lenspomp dient zich te bevinden in het laagspanningsbord. Een stekkeraansluiting in de droge kelder is niet toegelaten</w:t>
      </w:r>
    </w:p>
    <w:p w14:paraId="0B1D462D" w14:textId="77777777" w:rsidR="0012583B" w:rsidRPr="006144E2" w:rsidRDefault="0012583B" w:rsidP="007F2EB3">
      <w:pPr>
        <w:spacing w:after="200"/>
        <w:rPr>
          <w:rFonts w:eastAsia="Times New Roman" w:cs="Times New Roman"/>
          <w:lang w:bidi="en-US"/>
        </w:rPr>
      </w:pPr>
    </w:p>
    <w:p w14:paraId="7AB01038" w14:textId="5A52F34C" w:rsidR="007F2EB3" w:rsidRPr="006144E2" w:rsidRDefault="00E77B57" w:rsidP="00E77B57">
      <w:pPr>
        <w:pStyle w:val="Kop4"/>
        <w:rPr>
          <w:lang w:bidi="en-US"/>
        </w:rPr>
      </w:pPr>
      <w:bookmarkStart w:id="273" w:name="_Toc33427096"/>
      <w:r w:rsidRPr="006144E2">
        <w:t xml:space="preserve">1.1.9.2. </w:t>
      </w:r>
      <w:r w:rsidR="007F2EB3" w:rsidRPr="006144E2">
        <w:t>Waaier</w:t>
      </w:r>
      <w:bookmarkEnd w:id="273"/>
    </w:p>
    <w:p w14:paraId="4F6B267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waaier is verstoppingsvrij en wordt uitgevoerd als vrijstroomwaaier met minimale korreldoorlaat van 30 mm. Een alternatief type waaier kan gebruikt worden in combinatie met een zuigkorf. De zuigkorf heeft dan een minimale doorlaat van 8 mm en een maximale doorlaat gedimensioneerd op de korreldoorlaat van de waaier. De zuigkorf bestaat uit roestvrij staal of polypropyleen.</w:t>
      </w:r>
    </w:p>
    <w:p w14:paraId="5CAF48E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waaier bestaat uit een slijtvast materiaal.</w:t>
      </w:r>
    </w:p>
    <w:p w14:paraId="7D19F03B" w14:textId="77777777" w:rsidR="0012583B" w:rsidRPr="006144E2" w:rsidRDefault="0012583B" w:rsidP="007F2EB3">
      <w:pPr>
        <w:spacing w:after="200"/>
        <w:rPr>
          <w:rFonts w:eastAsia="Times New Roman" w:cs="Times New Roman"/>
          <w:lang w:bidi="en-US"/>
        </w:rPr>
      </w:pPr>
    </w:p>
    <w:p w14:paraId="4B8D4739" w14:textId="3B4C989B" w:rsidR="007F2EB3" w:rsidRPr="006144E2" w:rsidRDefault="00E77B57" w:rsidP="00E77B57">
      <w:pPr>
        <w:pStyle w:val="Kop4"/>
        <w:rPr>
          <w:lang w:bidi="en-US"/>
        </w:rPr>
      </w:pPr>
      <w:bookmarkStart w:id="274" w:name="_Toc33427097"/>
      <w:r w:rsidRPr="006144E2">
        <w:t xml:space="preserve">1.1.9.3. </w:t>
      </w:r>
      <w:r w:rsidR="007F2EB3" w:rsidRPr="006144E2">
        <w:t>Pomphuis</w:t>
      </w:r>
      <w:bookmarkEnd w:id="274"/>
    </w:p>
    <w:p w14:paraId="05F2261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pomphuis is vervaardigd uit roestvrij staal of GG25</w:t>
      </w:r>
    </w:p>
    <w:p w14:paraId="35ACAFD4" w14:textId="537BB6C1" w:rsidR="007F2EB3" w:rsidRPr="006144E2" w:rsidRDefault="00E77B57" w:rsidP="00E77B57">
      <w:pPr>
        <w:pStyle w:val="Kop4"/>
        <w:rPr>
          <w:lang w:bidi="en-US"/>
        </w:rPr>
      </w:pPr>
      <w:bookmarkStart w:id="275" w:name="_Toc33427098"/>
      <w:r w:rsidRPr="006144E2">
        <w:lastRenderedPageBreak/>
        <w:t xml:space="preserve">1.1.9.4. </w:t>
      </w:r>
      <w:r w:rsidR="007F2EB3" w:rsidRPr="006144E2">
        <w:t>Asafdichting</w:t>
      </w:r>
      <w:bookmarkEnd w:id="275"/>
    </w:p>
    <w:p w14:paraId="3CE21F93" w14:textId="215311A6"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lenspompen wordt een mechanische asafdichting voorzien aan de waaierzijde en aan de mo</w:t>
      </w:r>
      <w:r w:rsidR="007871F2">
        <w:rPr>
          <w:rFonts w:eastAsia="Times New Roman" w:cs="Times New Roman"/>
          <w:lang w:bidi="en-US"/>
        </w:rPr>
        <w:t>torzijde.</w:t>
      </w:r>
      <w:r w:rsidRPr="006144E2">
        <w:rPr>
          <w:rFonts w:eastAsia="Times New Roman" w:cs="Times New Roman"/>
          <w:lang w:bidi="en-US"/>
        </w:rPr>
        <w:t xml:space="preserve"> Deze laatste mag eventu</w:t>
      </w:r>
      <w:r w:rsidR="007871F2">
        <w:rPr>
          <w:rFonts w:eastAsia="Times New Roman" w:cs="Times New Roman"/>
          <w:lang w:bidi="en-US"/>
        </w:rPr>
        <w:t xml:space="preserve">eel ook een oliekeerring zijn. </w:t>
      </w:r>
      <w:r w:rsidRPr="006144E2">
        <w:rPr>
          <w:rFonts w:eastAsia="Times New Roman" w:cs="Times New Roman"/>
          <w:lang w:bidi="en-US"/>
        </w:rPr>
        <w:t>Tussen beide afdichtingen bevindt zich een oliekamer.</w:t>
      </w:r>
    </w:p>
    <w:p w14:paraId="7C9FB9C8" w14:textId="77777777" w:rsidR="0012583B" w:rsidRPr="006144E2" w:rsidRDefault="0012583B" w:rsidP="007F2EB3">
      <w:pPr>
        <w:spacing w:after="200"/>
        <w:rPr>
          <w:rFonts w:eastAsia="Times New Roman" w:cs="Times New Roman"/>
          <w:lang w:bidi="en-US"/>
        </w:rPr>
      </w:pPr>
    </w:p>
    <w:p w14:paraId="49E20FC9" w14:textId="4C1EF064" w:rsidR="007F2EB3" w:rsidRPr="006144E2" w:rsidRDefault="00E77B57" w:rsidP="00E77B57">
      <w:pPr>
        <w:pStyle w:val="Kop4"/>
        <w:rPr>
          <w:lang w:bidi="en-US"/>
        </w:rPr>
      </w:pPr>
      <w:bookmarkStart w:id="276" w:name="_Toc33427099"/>
      <w:r w:rsidRPr="006144E2">
        <w:t xml:space="preserve">1.1.9.5. </w:t>
      </w:r>
      <w:r w:rsidR="007F2EB3" w:rsidRPr="006144E2">
        <w:t>Opstelling</w:t>
      </w:r>
      <w:bookmarkEnd w:id="276"/>
    </w:p>
    <w:p w14:paraId="00847381" w14:textId="38D005AC"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lenspomp wordt gemonteerd in een lensputje waarvan de afmetingen de vereiste bewegingen van de vlotterschakelaar</w:t>
      </w:r>
      <w:r w:rsidR="007871F2">
        <w:rPr>
          <w:rFonts w:eastAsia="Times New Roman" w:cs="Times New Roman"/>
          <w:lang w:bidi="en-US"/>
        </w:rPr>
        <w:t xml:space="preserve"> toelaten. </w:t>
      </w:r>
      <w:r w:rsidRPr="006144E2">
        <w:rPr>
          <w:rFonts w:eastAsia="Times New Roman" w:cs="Times New Roman"/>
          <w:lang w:bidi="en-US"/>
        </w:rPr>
        <w:t>Het lensputje moet tot minimum 30 cm boven het bodempeil van het lensputje leeggezogen kunnen worden.</w:t>
      </w:r>
    </w:p>
    <w:p w14:paraId="744FDB66" w14:textId="24891A43"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lenspomp wordt geleverd met een flexibele persslang (lengte +/- 1 m), welke met behulp van een snelkoppeling van het type DSP 45 wordt aangesloten</w:t>
      </w:r>
      <w:r w:rsidR="0012583B" w:rsidRPr="006144E2">
        <w:rPr>
          <w:rFonts w:eastAsia="Times New Roman" w:cs="Times New Roman"/>
          <w:lang w:bidi="en-US"/>
        </w:rPr>
        <w:t>.</w:t>
      </w:r>
    </w:p>
    <w:p w14:paraId="16A72026" w14:textId="77777777" w:rsidR="0012583B" w:rsidRPr="006144E2" w:rsidRDefault="0012583B" w:rsidP="007F2EB3">
      <w:pPr>
        <w:spacing w:after="200"/>
        <w:rPr>
          <w:rFonts w:eastAsia="Times New Roman" w:cs="Times New Roman"/>
          <w:lang w:bidi="en-US"/>
        </w:rPr>
      </w:pPr>
    </w:p>
    <w:p w14:paraId="36A0D975" w14:textId="59F903D8" w:rsidR="007F2EB3" w:rsidRPr="006144E2" w:rsidRDefault="00E77B57" w:rsidP="00E77B57">
      <w:pPr>
        <w:pStyle w:val="Kop4"/>
        <w:rPr>
          <w:lang w:bidi="en-US"/>
        </w:rPr>
      </w:pPr>
      <w:bookmarkStart w:id="277" w:name="_Toc33427100"/>
      <w:r w:rsidRPr="006144E2">
        <w:t xml:space="preserve">1.1.9.6. </w:t>
      </w:r>
      <w:r w:rsidR="007F2EB3" w:rsidRPr="006144E2">
        <w:t>Keuring</w:t>
      </w:r>
      <w:bookmarkEnd w:id="277"/>
    </w:p>
    <w:p w14:paraId="53C3373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Lenspompjes worden geleverd met een testcertificaat van de fabriek.</w:t>
      </w:r>
    </w:p>
    <w:p w14:paraId="3AC1489E" w14:textId="77777777" w:rsidR="0012583B" w:rsidRPr="006144E2" w:rsidRDefault="0012583B" w:rsidP="007F2EB3">
      <w:pPr>
        <w:spacing w:after="200"/>
        <w:rPr>
          <w:rFonts w:eastAsia="Times New Roman" w:cs="Times New Roman"/>
          <w:lang w:bidi="en-US"/>
        </w:rPr>
      </w:pPr>
    </w:p>
    <w:p w14:paraId="03293CE7" w14:textId="72284D8A" w:rsidR="007F2EB3" w:rsidRPr="006144E2" w:rsidRDefault="0041429F" w:rsidP="0041429F">
      <w:pPr>
        <w:pStyle w:val="Kop2"/>
        <w:rPr>
          <w:lang w:bidi="en-US"/>
        </w:rPr>
      </w:pPr>
      <w:bookmarkStart w:id="278" w:name="_Toc33427101"/>
      <w:bookmarkStart w:id="279" w:name="_Toc33692541"/>
      <w:r w:rsidRPr="006144E2">
        <w:rPr>
          <w:lang w:bidi="en-US"/>
        </w:rPr>
        <w:t xml:space="preserve">1.2. </w:t>
      </w:r>
      <w:r w:rsidR="007F2EB3" w:rsidRPr="006144E2">
        <w:rPr>
          <w:lang w:bidi="en-US"/>
        </w:rPr>
        <w:t>Droog opgestelde turbomachines</w:t>
      </w:r>
      <w:bookmarkEnd w:id="278"/>
      <w:bookmarkEnd w:id="279"/>
    </w:p>
    <w:p w14:paraId="6012252F" w14:textId="5E5C28EB" w:rsidR="007F2EB3" w:rsidRPr="006144E2" w:rsidRDefault="007F2EB3" w:rsidP="0012583B">
      <w:pPr>
        <w:pStyle w:val="Kop3"/>
        <w:rPr>
          <w:lang w:bidi="en-US"/>
        </w:rPr>
      </w:pPr>
      <w:bookmarkStart w:id="280" w:name="_Toc33427102"/>
      <w:bookmarkStart w:id="281" w:name="_Toc33692542"/>
      <w:r w:rsidRPr="006144E2">
        <w:rPr>
          <w:lang w:bidi="en-US"/>
        </w:rPr>
        <w:t>1.2.1.</w:t>
      </w:r>
      <w:r w:rsidR="00E807DD" w:rsidRPr="006144E2">
        <w:rPr>
          <w:lang w:bidi="en-US"/>
        </w:rPr>
        <w:t xml:space="preserve"> </w:t>
      </w:r>
      <w:r w:rsidRPr="006144E2">
        <w:rPr>
          <w:lang w:bidi="en-US"/>
        </w:rPr>
        <w:t>Dompelpompen - droog opgesteld</w:t>
      </w:r>
      <w:bookmarkEnd w:id="280"/>
      <w:bookmarkEnd w:id="281"/>
    </w:p>
    <w:p w14:paraId="33296FEB" w14:textId="6DDCD4D2" w:rsidR="007F2EB3" w:rsidRPr="006144E2" w:rsidRDefault="00E807DD" w:rsidP="0012583B">
      <w:pPr>
        <w:pStyle w:val="Kop4"/>
        <w:rPr>
          <w:lang w:bidi="en-US"/>
        </w:rPr>
      </w:pPr>
      <w:bookmarkStart w:id="282" w:name="_Toc33427103"/>
      <w:r w:rsidRPr="006144E2">
        <w:rPr>
          <w:lang w:bidi="en-US"/>
        </w:rPr>
        <w:t xml:space="preserve">1.2.1.1. </w:t>
      </w:r>
      <w:r w:rsidR="007F2EB3" w:rsidRPr="006144E2">
        <w:rPr>
          <w:lang w:bidi="en-US"/>
        </w:rPr>
        <w:t>Omschrijving</w:t>
      </w:r>
      <w:bookmarkEnd w:id="282"/>
    </w:p>
    <w:p w14:paraId="57B74DCE" w14:textId="77777777" w:rsidR="007F2EB3" w:rsidRDefault="007F2EB3" w:rsidP="007F2EB3">
      <w:pPr>
        <w:spacing w:after="200"/>
        <w:rPr>
          <w:rFonts w:eastAsia="Times New Roman" w:cs="Times New Roman"/>
          <w:lang w:bidi="en-US"/>
        </w:rPr>
      </w:pPr>
      <w:r w:rsidRPr="006144E2">
        <w:rPr>
          <w:rFonts w:eastAsia="Times New Roman" w:cs="Times New Roman"/>
          <w:lang w:bidi="en-US"/>
        </w:rPr>
        <w:t>Zie paragraaf 1.1.1 Dompelpompen</w:t>
      </w:r>
    </w:p>
    <w:p w14:paraId="75FF6170" w14:textId="77777777" w:rsidR="001263D6" w:rsidRPr="006144E2" w:rsidRDefault="001263D6" w:rsidP="007F2EB3">
      <w:pPr>
        <w:spacing w:after="200"/>
        <w:rPr>
          <w:rFonts w:eastAsia="Times New Roman" w:cs="Times New Roman"/>
          <w:lang w:bidi="en-US"/>
        </w:rPr>
      </w:pPr>
    </w:p>
    <w:p w14:paraId="2E30C3F5" w14:textId="080F815A" w:rsidR="007F2EB3" w:rsidRPr="006144E2" w:rsidRDefault="007F2EB3" w:rsidP="0012583B">
      <w:pPr>
        <w:pStyle w:val="Kop4"/>
        <w:rPr>
          <w:lang w:bidi="en-US"/>
        </w:rPr>
      </w:pPr>
      <w:bookmarkStart w:id="283" w:name="_Toc33427104"/>
      <w:r w:rsidRPr="006144E2">
        <w:rPr>
          <w:lang w:bidi="en-US"/>
        </w:rPr>
        <w:t>1.2.1.</w:t>
      </w:r>
      <w:r w:rsidR="00E807DD" w:rsidRPr="006144E2">
        <w:rPr>
          <w:lang w:bidi="en-US"/>
        </w:rPr>
        <w:t xml:space="preserve">2. </w:t>
      </w:r>
      <w:r w:rsidRPr="006144E2">
        <w:rPr>
          <w:lang w:bidi="en-US"/>
        </w:rPr>
        <w:t>Opstelling van de pomp</w:t>
      </w:r>
      <w:bookmarkEnd w:id="283"/>
    </w:p>
    <w:p w14:paraId="1FDA6BF7" w14:textId="4D9D12ED"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pomp wordt in droge opstelling </w:t>
      </w:r>
      <w:r w:rsidR="007871F2" w:rsidRPr="006144E2">
        <w:rPr>
          <w:rFonts w:eastAsia="Times New Roman" w:cs="Times New Roman"/>
          <w:lang w:bidi="en-US"/>
        </w:rPr>
        <w:t>verticaal</w:t>
      </w:r>
      <w:r w:rsidR="007871F2">
        <w:rPr>
          <w:rFonts w:eastAsia="Times New Roman" w:cs="Times New Roman"/>
          <w:lang w:bidi="en-US"/>
        </w:rPr>
        <w:t xml:space="preserve"> geplaatst.</w:t>
      </w:r>
      <w:r w:rsidRPr="006144E2">
        <w:rPr>
          <w:rFonts w:eastAsia="Times New Roman" w:cs="Times New Roman"/>
          <w:lang w:bidi="en-US"/>
        </w:rPr>
        <w:t xml:space="preserve"> In- en uitlaat van de pomp zijn uitgerus</w:t>
      </w:r>
      <w:r w:rsidR="007871F2">
        <w:rPr>
          <w:rFonts w:eastAsia="Times New Roman" w:cs="Times New Roman"/>
          <w:lang w:bidi="en-US"/>
        </w:rPr>
        <w:t>t met een DIN-genormeerde flens.</w:t>
      </w:r>
      <w:r w:rsidRPr="006144E2">
        <w:rPr>
          <w:rFonts w:eastAsia="Times New Roman" w:cs="Times New Roman"/>
          <w:lang w:bidi="en-US"/>
        </w:rPr>
        <w:t xml:space="preserve"> Zuig- en persleiding worden vast verbonden met de pers- en zuigmond van de pomp.</w:t>
      </w:r>
    </w:p>
    <w:p w14:paraId="196CB408" w14:textId="0080B918"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pomp staat gemonteerd op een metalen chass</w:t>
      </w:r>
      <w:r w:rsidR="007871F2">
        <w:rPr>
          <w:rFonts w:eastAsia="Times New Roman" w:cs="Times New Roman"/>
          <w:lang w:bidi="en-US"/>
        </w:rPr>
        <w:t xml:space="preserve">is. </w:t>
      </w:r>
      <w:r w:rsidRPr="006144E2">
        <w:rPr>
          <w:rFonts w:eastAsia="Times New Roman" w:cs="Times New Roman"/>
          <w:lang w:bidi="en-US"/>
        </w:rPr>
        <w:t>Dit chassis wordt verankerd aan de vloerplaat of aan de betonnen sokkel waarop de pomp rust door middel van chemische- of ingestorte ankers.</w:t>
      </w:r>
    </w:p>
    <w:p w14:paraId="7A434D7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de zuigleiding van de pomp moet een inspectiedeksel voorzien zijn.</w:t>
      </w:r>
    </w:p>
    <w:p w14:paraId="02FF3DF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afmetingen van de opening in de dakplaat van de pompput (en van de toegangsluiken) zijn steeds aan te passen aan de afmetingen van de opgestelde pompen.</w:t>
      </w:r>
    </w:p>
    <w:p w14:paraId="14F9436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pomp is voorzien van een RVS hijsoog of hijsbeugel.</w:t>
      </w:r>
    </w:p>
    <w:p w14:paraId="399BF7B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roestvrijstalen onderdelen waarvan sprake in dit punt zijn van min. kwaliteit RVS AISI 304.</w:t>
      </w:r>
    </w:p>
    <w:p w14:paraId="23D2C080" w14:textId="77777777" w:rsidR="0012583B" w:rsidRPr="006144E2" w:rsidRDefault="0012583B" w:rsidP="007F2EB3">
      <w:pPr>
        <w:spacing w:after="200"/>
        <w:rPr>
          <w:rFonts w:eastAsia="Times New Roman" w:cs="Times New Roman"/>
          <w:lang w:bidi="en-US"/>
        </w:rPr>
      </w:pPr>
    </w:p>
    <w:p w14:paraId="2F7A75BB" w14:textId="197835D0" w:rsidR="007F2EB3" w:rsidRPr="006144E2" w:rsidRDefault="00E807DD" w:rsidP="0012583B">
      <w:pPr>
        <w:pStyle w:val="Kop3"/>
        <w:rPr>
          <w:lang w:bidi="en-US"/>
        </w:rPr>
      </w:pPr>
      <w:bookmarkStart w:id="284" w:name="_Toc33427105"/>
      <w:bookmarkStart w:id="285" w:name="_Toc33692543"/>
      <w:r w:rsidRPr="006144E2">
        <w:rPr>
          <w:lang w:bidi="en-US"/>
        </w:rPr>
        <w:t xml:space="preserve">1.2.2. </w:t>
      </w:r>
      <w:r w:rsidR="007F2EB3" w:rsidRPr="006144E2">
        <w:rPr>
          <w:lang w:bidi="en-US"/>
        </w:rPr>
        <w:t>Droog opgestelde afvalwaterpompen</w:t>
      </w:r>
      <w:bookmarkEnd w:id="284"/>
      <w:bookmarkEnd w:id="285"/>
    </w:p>
    <w:p w14:paraId="08034966" w14:textId="48B4791F" w:rsidR="007F2EB3" w:rsidRPr="006144E2" w:rsidRDefault="00E807DD" w:rsidP="00E807DD">
      <w:pPr>
        <w:pStyle w:val="Kop4"/>
        <w:rPr>
          <w:lang w:bidi="en-US"/>
        </w:rPr>
      </w:pPr>
      <w:bookmarkStart w:id="286" w:name="_Toc33427106"/>
      <w:r w:rsidRPr="006144E2">
        <w:rPr>
          <w:lang w:bidi="en-US"/>
        </w:rPr>
        <w:t xml:space="preserve">1.2.2.1. </w:t>
      </w:r>
      <w:r w:rsidR="007F2EB3" w:rsidRPr="006144E2">
        <w:rPr>
          <w:lang w:bidi="en-US"/>
        </w:rPr>
        <w:t>Omschrijving</w:t>
      </w:r>
      <w:bookmarkEnd w:id="286"/>
    </w:p>
    <w:p w14:paraId="012385F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Droog opgestelde pompen zijn van het type radiale ééntrapspomp, horizontaal opgesteld, aangedreven door een motor volgens de bepalingen van paragraaf 0.5. deel B.  </w:t>
      </w:r>
    </w:p>
    <w:p w14:paraId="4AD6A873" w14:textId="22BB41B7" w:rsidR="007F2EB3" w:rsidRPr="006144E2" w:rsidRDefault="00E807DD" w:rsidP="0012583B">
      <w:pPr>
        <w:pStyle w:val="Kop4"/>
        <w:rPr>
          <w:lang w:bidi="en-US"/>
        </w:rPr>
      </w:pPr>
      <w:bookmarkStart w:id="287" w:name="_Toc33427107"/>
      <w:r w:rsidRPr="006144E2">
        <w:rPr>
          <w:lang w:bidi="en-US"/>
        </w:rPr>
        <w:t xml:space="preserve">1.2.2.2. </w:t>
      </w:r>
      <w:r w:rsidR="007F2EB3" w:rsidRPr="006144E2">
        <w:rPr>
          <w:lang w:bidi="en-US"/>
        </w:rPr>
        <w:t>Waaier</w:t>
      </w:r>
      <w:bookmarkEnd w:id="287"/>
    </w:p>
    <w:p w14:paraId="2809103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cf. 1.1.1.2 waaier – gedompelde dompelpompen </w:t>
      </w:r>
    </w:p>
    <w:p w14:paraId="7EBF8AAE" w14:textId="7310D5C4" w:rsidR="007F2EB3" w:rsidRPr="006144E2" w:rsidRDefault="00E807DD" w:rsidP="0012583B">
      <w:pPr>
        <w:pStyle w:val="Kop4"/>
        <w:rPr>
          <w:lang w:bidi="en-US"/>
        </w:rPr>
      </w:pPr>
      <w:bookmarkStart w:id="288" w:name="_Toc33427108"/>
      <w:r w:rsidRPr="006144E2">
        <w:rPr>
          <w:lang w:bidi="en-US"/>
        </w:rPr>
        <w:t xml:space="preserve">1.2.2.3. </w:t>
      </w:r>
      <w:r w:rsidR="007F2EB3" w:rsidRPr="006144E2">
        <w:rPr>
          <w:lang w:bidi="en-US"/>
        </w:rPr>
        <w:t>Pomphuis</w:t>
      </w:r>
      <w:bookmarkEnd w:id="288"/>
    </w:p>
    <w:p w14:paraId="153835B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cf. 1.1.1.3 pomphuis – zie gedompelde pompen </w:t>
      </w:r>
    </w:p>
    <w:p w14:paraId="287174BD" w14:textId="702234D8" w:rsidR="007F2EB3" w:rsidRPr="006144E2" w:rsidRDefault="00E807DD" w:rsidP="0012583B">
      <w:pPr>
        <w:pStyle w:val="Kop4"/>
        <w:rPr>
          <w:lang w:bidi="en-US"/>
        </w:rPr>
      </w:pPr>
      <w:bookmarkStart w:id="289" w:name="_Toc33427109"/>
      <w:r w:rsidRPr="006144E2">
        <w:rPr>
          <w:lang w:bidi="en-US"/>
        </w:rPr>
        <w:t xml:space="preserve">1.2.2.4. </w:t>
      </w:r>
      <w:r w:rsidR="007F2EB3" w:rsidRPr="006144E2">
        <w:rPr>
          <w:lang w:bidi="en-US"/>
        </w:rPr>
        <w:t>Asafdichting</w:t>
      </w:r>
      <w:bookmarkEnd w:id="289"/>
    </w:p>
    <w:p w14:paraId="23984689" w14:textId="4E811D43"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asafdichting geschiedt door middel van een dubbele mechanische dichting die een</w:t>
      </w:r>
      <w:r w:rsidR="007871F2">
        <w:rPr>
          <w:rFonts w:eastAsia="Times New Roman" w:cs="Times New Roman"/>
          <w:lang w:bidi="en-US"/>
        </w:rPr>
        <w:t xml:space="preserve">voudig gemonteerd kan worden.  </w:t>
      </w:r>
      <w:r w:rsidRPr="006144E2">
        <w:rPr>
          <w:rFonts w:eastAsia="Times New Roman" w:cs="Times New Roman"/>
          <w:lang w:bidi="en-US"/>
        </w:rPr>
        <w:t xml:space="preserve">De materialen van de glijvlakken van beide dichtingen zijn volgens de bepalingen in paragraaf 1.04. </w:t>
      </w:r>
    </w:p>
    <w:p w14:paraId="23D6C160" w14:textId="098CC646"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Een oliebad tussen beide mechanische dichtingen is steeds aanwezig om de </w:t>
      </w:r>
      <w:r w:rsidR="007871F2">
        <w:rPr>
          <w:rFonts w:eastAsia="Times New Roman" w:cs="Times New Roman"/>
          <w:lang w:bidi="en-US"/>
        </w:rPr>
        <w:t xml:space="preserve">seals te koelen en te smeren.  </w:t>
      </w:r>
      <w:r w:rsidRPr="006144E2">
        <w:rPr>
          <w:rFonts w:eastAsia="Times New Roman" w:cs="Times New Roman"/>
          <w:lang w:bidi="en-US"/>
        </w:rPr>
        <w:t xml:space="preserve">De olie moet kunnen worden </w:t>
      </w:r>
      <w:r w:rsidR="007871F2" w:rsidRPr="006144E2">
        <w:rPr>
          <w:rFonts w:eastAsia="Times New Roman" w:cs="Times New Roman"/>
          <w:lang w:bidi="en-US"/>
        </w:rPr>
        <w:t>geïnspecteerd</w:t>
      </w:r>
      <w:r w:rsidRPr="006144E2">
        <w:rPr>
          <w:rFonts w:eastAsia="Times New Roman" w:cs="Times New Roman"/>
          <w:lang w:bidi="en-US"/>
        </w:rPr>
        <w:t xml:space="preserve"> (</w:t>
      </w:r>
      <w:r w:rsidR="007871F2" w:rsidRPr="006144E2">
        <w:rPr>
          <w:rFonts w:eastAsia="Times New Roman" w:cs="Times New Roman"/>
          <w:lang w:bidi="en-US"/>
        </w:rPr>
        <w:t>d.m.v.</w:t>
      </w:r>
      <w:r w:rsidRPr="006144E2">
        <w:rPr>
          <w:rFonts w:eastAsia="Times New Roman" w:cs="Times New Roman"/>
          <w:lang w:bidi="en-US"/>
        </w:rPr>
        <w:t xml:space="preserve"> inspectieschroeven) en vervangen zonder de pompunit te moeten demonteren.</w:t>
      </w:r>
    </w:p>
    <w:p w14:paraId="00C53DE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het oliebad wordt een lekkagesonde aangebracht die vochtlekkage van de eerste mechanische dichting detecteert.</w:t>
      </w:r>
    </w:p>
    <w:p w14:paraId="29E52322" w14:textId="59DD856E" w:rsidR="007F2EB3" w:rsidRPr="006144E2" w:rsidRDefault="007F2EB3" w:rsidP="007F2EB3">
      <w:pPr>
        <w:spacing w:after="200"/>
        <w:rPr>
          <w:rFonts w:eastAsia="Times New Roman" w:cs="Times New Roman"/>
          <w:lang w:bidi="en-US"/>
        </w:rPr>
      </w:pPr>
      <w:r w:rsidRPr="006144E2">
        <w:rPr>
          <w:rFonts w:eastAsia="Times New Roman" w:cs="Times New Roman"/>
          <w:lang w:bidi="en-US"/>
        </w:rPr>
        <w:t>Tussen de mechanische dichtingen en pomplagering is steeds een lekkagekamer voorzien.  Indien er lekkage optreedt van de tweede mechanische dichting, loopt het medium/olie eerst in deze lekkagekamer als voren</w:t>
      </w:r>
      <w:r w:rsidR="007871F2">
        <w:rPr>
          <w:rFonts w:eastAsia="Times New Roman" w:cs="Times New Roman"/>
          <w:lang w:bidi="en-US"/>
        </w:rPr>
        <w:t xml:space="preserve">s de lagering te beschadigen. </w:t>
      </w:r>
      <w:r w:rsidRPr="006144E2">
        <w:rPr>
          <w:rFonts w:eastAsia="Times New Roman" w:cs="Times New Roman"/>
          <w:lang w:bidi="en-US"/>
        </w:rPr>
        <w:t>De lekkagekamer heeft steeds een inspectieschroef dewelke standaa</w:t>
      </w:r>
      <w:r w:rsidR="007871F2">
        <w:rPr>
          <w:rFonts w:eastAsia="Times New Roman" w:cs="Times New Roman"/>
          <w:lang w:bidi="en-US"/>
        </w:rPr>
        <w:t xml:space="preserve">rd dient te worden verwijderd. </w:t>
      </w:r>
      <w:r w:rsidRPr="006144E2">
        <w:rPr>
          <w:rFonts w:eastAsia="Times New Roman" w:cs="Times New Roman"/>
          <w:lang w:bidi="en-US"/>
        </w:rPr>
        <w:t>Hierdoor kan eventuele lekkage van de tweede mechanische dichting visueel worden opgevolgd.</w:t>
      </w:r>
    </w:p>
    <w:p w14:paraId="465BC473" w14:textId="77777777" w:rsidR="007F2EB3" w:rsidRPr="006144E2" w:rsidRDefault="007F2EB3" w:rsidP="007F2EB3">
      <w:pPr>
        <w:spacing w:after="200"/>
        <w:rPr>
          <w:rFonts w:eastAsia="Times New Roman" w:cs="Times New Roman"/>
          <w:strike/>
          <w:lang w:bidi="en-US"/>
        </w:rPr>
      </w:pPr>
    </w:p>
    <w:p w14:paraId="498C4C63" w14:textId="4C11469C" w:rsidR="007F2EB3" w:rsidRPr="006144E2" w:rsidRDefault="00E807DD" w:rsidP="0012583B">
      <w:pPr>
        <w:pStyle w:val="Kop4"/>
        <w:rPr>
          <w:lang w:bidi="en-US"/>
        </w:rPr>
      </w:pPr>
      <w:bookmarkStart w:id="290" w:name="_Toc33427110"/>
      <w:r w:rsidRPr="006144E2">
        <w:rPr>
          <w:lang w:bidi="en-US"/>
        </w:rPr>
        <w:t xml:space="preserve">1.2.2.5. </w:t>
      </w:r>
      <w:r w:rsidR="007F2EB3" w:rsidRPr="006144E2">
        <w:rPr>
          <w:lang w:bidi="en-US"/>
        </w:rPr>
        <w:t>Opstelling</w:t>
      </w:r>
      <w:bookmarkEnd w:id="290"/>
    </w:p>
    <w:p w14:paraId="265B5F4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pomp wordt samen met de motor opgesteld op een fundatieplaat, welke te bevestigen is op een rechthoekige betonsokkel. </w:t>
      </w:r>
    </w:p>
    <w:p w14:paraId="1A634DE3" w14:textId="3732BC36"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pompgroepen worden steeds bij voorkeur horizontaal opgesteld.  Horizontaal opgestelde pompgroepen tot en met een nom</w:t>
      </w:r>
      <w:r w:rsidR="007871F2">
        <w:rPr>
          <w:rFonts w:eastAsia="Times New Roman" w:cs="Times New Roman"/>
          <w:lang w:bidi="en-US"/>
        </w:rPr>
        <w:t>inaal</w:t>
      </w:r>
      <w:r w:rsidRPr="006144E2">
        <w:rPr>
          <w:rFonts w:eastAsia="Times New Roman" w:cs="Times New Roman"/>
          <w:lang w:bidi="en-US"/>
        </w:rPr>
        <w:t xml:space="preserve"> motorasvermogen </w:t>
      </w:r>
      <w:r w:rsidR="00110B99" w:rsidRPr="006144E2">
        <w:rPr>
          <w:rFonts w:eastAsia="Times New Roman" w:cs="Arial"/>
          <w:lang w:bidi="en-US"/>
        </w:rPr>
        <w:t>≤</w:t>
      </w:r>
      <w:r w:rsidR="007871F2">
        <w:rPr>
          <w:rFonts w:eastAsia="Times New Roman" w:cs="Arial"/>
          <w:lang w:bidi="en-US"/>
        </w:rPr>
        <w:t xml:space="preserve"> </w:t>
      </w:r>
      <w:r w:rsidRPr="006144E2">
        <w:rPr>
          <w:rFonts w:eastAsia="Times New Roman" w:cs="Times New Roman"/>
          <w:lang w:bidi="en-US"/>
        </w:rPr>
        <w:t>22kW worden als volgt opgebouwd :</w:t>
      </w:r>
    </w:p>
    <w:p w14:paraId="6EAFB330"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contextualSpacing/>
        <w:textAlignment w:val="baseline"/>
        <w:rPr>
          <w:rFonts w:eastAsia="Times New Roman" w:cs="Times New Roman"/>
          <w:lang w:bidi="en-US"/>
        </w:rPr>
      </w:pPr>
      <w:r w:rsidRPr="006144E2">
        <w:rPr>
          <w:rFonts w:eastAsia="Times New Roman" w:cs="Times New Roman"/>
          <w:lang w:bidi="en-US"/>
        </w:rPr>
        <w:t>pompunit (waaier, pomphuis, mech. dichtingen en lagering) met aanbouwadapter voor een flenselektromotor</w:t>
      </w:r>
    </w:p>
    <w:p w14:paraId="657A1B57"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contextualSpacing/>
        <w:textAlignment w:val="baseline"/>
        <w:rPr>
          <w:rFonts w:eastAsia="Times New Roman" w:cs="Times New Roman"/>
          <w:lang w:bidi="en-US"/>
        </w:rPr>
      </w:pPr>
      <w:r w:rsidRPr="006144E2">
        <w:rPr>
          <w:rFonts w:eastAsia="Times New Roman" w:cs="Times New Roman"/>
          <w:lang w:bidi="en-US"/>
        </w:rPr>
        <w:t xml:space="preserve">flenselektromotor met standaard IEC afmetingen (bouwvorm IM B5/IM3001 of IMB35/IM2001) die rechtstreeks (al dan niet via een flexibele koppeling) op de aanbouwadapter van de pompunit wordt gemonteerd.  </w:t>
      </w:r>
    </w:p>
    <w:p w14:paraId="1877CFD2"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contextualSpacing/>
        <w:textAlignment w:val="baseline"/>
        <w:rPr>
          <w:rFonts w:eastAsia="Times New Roman" w:cs="Times New Roman"/>
          <w:lang w:bidi="en-US"/>
        </w:rPr>
      </w:pPr>
      <w:r w:rsidRPr="006144E2">
        <w:rPr>
          <w:rFonts w:eastAsia="Times New Roman" w:cs="Times New Roman"/>
          <w:lang w:bidi="en-US"/>
        </w:rPr>
        <w:lastRenderedPageBreak/>
        <w:t>opstel chassis</w:t>
      </w:r>
    </w:p>
    <w:p w14:paraId="476C5E64"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contextualSpacing/>
        <w:textAlignment w:val="baseline"/>
        <w:rPr>
          <w:rFonts w:eastAsia="Times New Roman" w:cs="Times New Roman"/>
          <w:lang w:bidi="en-US"/>
        </w:rPr>
      </w:pPr>
      <w:r w:rsidRPr="006144E2">
        <w:rPr>
          <w:rFonts w:eastAsia="Times New Roman" w:cs="Times New Roman"/>
          <w:lang w:bidi="en-US"/>
        </w:rPr>
        <w:t>De pomp- en motorlagers zijn levensgesmeerd uitgevoerd.</w:t>
      </w:r>
    </w:p>
    <w:p w14:paraId="236DF786" w14:textId="77777777" w:rsidR="007F2EB3" w:rsidRPr="006144E2" w:rsidRDefault="007F2EB3" w:rsidP="007F2EB3">
      <w:pPr>
        <w:widowControl w:val="0"/>
        <w:tabs>
          <w:tab w:val="left" w:pos="2160"/>
        </w:tabs>
        <w:overflowPunct w:val="0"/>
        <w:autoSpaceDE w:val="0"/>
        <w:autoSpaceDN w:val="0"/>
        <w:adjustRightInd w:val="0"/>
        <w:spacing w:after="0"/>
        <w:contextualSpacing/>
        <w:textAlignment w:val="baseline"/>
        <w:rPr>
          <w:rFonts w:eastAsia="Times New Roman" w:cs="Times New Roman"/>
          <w:lang w:bidi="en-US"/>
        </w:rPr>
      </w:pPr>
    </w:p>
    <w:p w14:paraId="4CBD975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Voor horizontaal opgestelde pompgroepen met een nom. motorasvermogen hoger dan 22kW, bestaat de pompgroep uit : </w:t>
      </w:r>
    </w:p>
    <w:p w14:paraId="2062A46B"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contextualSpacing/>
        <w:textAlignment w:val="baseline"/>
        <w:rPr>
          <w:rFonts w:eastAsia="Times New Roman" w:cs="Times New Roman"/>
          <w:lang w:bidi="en-US"/>
        </w:rPr>
      </w:pPr>
      <w:r w:rsidRPr="006144E2">
        <w:rPr>
          <w:rFonts w:eastAsia="Times New Roman" w:cs="Times New Roman"/>
          <w:lang w:bidi="en-US"/>
        </w:rPr>
        <w:t>pompunit (waaier, pomphuis, mech. dichtingen en lagerstoel) met een vrij asuiteinde</w:t>
      </w:r>
    </w:p>
    <w:p w14:paraId="034A53DF"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contextualSpacing/>
        <w:textAlignment w:val="baseline"/>
        <w:rPr>
          <w:rFonts w:eastAsia="Times New Roman" w:cs="Times New Roman"/>
          <w:lang w:bidi="en-US"/>
        </w:rPr>
      </w:pPr>
      <w:r w:rsidRPr="006144E2">
        <w:rPr>
          <w:rFonts w:eastAsia="Times New Roman" w:cs="Times New Roman"/>
          <w:lang w:bidi="en-US"/>
        </w:rPr>
        <w:t>elektromotor met standaard IEC afmetingen voorzien van montagevoeten (bouwvorm IMB3/IM1001)</w:t>
      </w:r>
    </w:p>
    <w:p w14:paraId="558051ED" w14:textId="3972149F" w:rsidR="007F2EB3" w:rsidRPr="006144E2" w:rsidRDefault="007F2EB3" w:rsidP="007F2EB3">
      <w:pPr>
        <w:widowControl w:val="0"/>
        <w:numPr>
          <w:ilvl w:val="0"/>
          <w:numId w:val="3"/>
        </w:numPr>
        <w:tabs>
          <w:tab w:val="left" w:pos="2160"/>
        </w:tabs>
        <w:overflowPunct w:val="0"/>
        <w:autoSpaceDE w:val="0"/>
        <w:autoSpaceDN w:val="0"/>
        <w:adjustRightInd w:val="0"/>
        <w:spacing w:after="0" w:line="240" w:lineRule="auto"/>
        <w:contextualSpacing/>
        <w:textAlignment w:val="baseline"/>
        <w:rPr>
          <w:rFonts w:eastAsia="Times New Roman" w:cs="Times New Roman"/>
          <w:lang w:bidi="en-US"/>
        </w:rPr>
      </w:pPr>
      <w:r w:rsidRPr="006144E2">
        <w:rPr>
          <w:rFonts w:eastAsia="Times New Roman" w:cs="Times New Roman"/>
          <w:lang w:bidi="en-US"/>
        </w:rPr>
        <w:t>een flexibele koppeling : De toegepaste koppelingen zijn van het flexibele type me</w:t>
      </w:r>
      <w:r w:rsidR="007871F2">
        <w:rPr>
          <w:rFonts w:eastAsia="Times New Roman" w:cs="Times New Roman"/>
          <w:lang w:bidi="en-US"/>
        </w:rPr>
        <w:t>t dempende kunststof elementen.</w:t>
      </w:r>
      <w:r w:rsidRPr="006144E2">
        <w:rPr>
          <w:rFonts w:eastAsia="Times New Roman" w:cs="Times New Roman"/>
          <w:lang w:bidi="en-US"/>
        </w:rPr>
        <w:t xml:space="preserve"> Deze kunnen hoekverdraaiingen, excentr</w:t>
      </w:r>
      <w:r w:rsidR="007871F2">
        <w:rPr>
          <w:rFonts w:eastAsia="Times New Roman" w:cs="Times New Roman"/>
          <w:lang w:bidi="en-US"/>
        </w:rPr>
        <w:t xml:space="preserve">iciteit en schokken opvangen.  </w:t>
      </w:r>
      <w:r w:rsidRPr="006144E2">
        <w:rPr>
          <w:rFonts w:eastAsia="Times New Roman" w:cs="Times New Roman"/>
          <w:lang w:bidi="en-US"/>
        </w:rPr>
        <w:t>Deze koppelingen zijn zodanig uitgevoerd dat de kunststof dempingselementen kunnen worden vervangen zonder de pompunit of motor te moete</w:t>
      </w:r>
      <w:r w:rsidR="007871F2">
        <w:rPr>
          <w:rFonts w:eastAsia="Times New Roman" w:cs="Times New Roman"/>
          <w:lang w:bidi="en-US"/>
        </w:rPr>
        <w:t xml:space="preserve">n uitbouwen. </w:t>
      </w:r>
      <w:r w:rsidRPr="006144E2">
        <w:rPr>
          <w:rFonts w:eastAsia="Times New Roman" w:cs="Times New Roman"/>
          <w:lang w:bidi="en-US"/>
        </w:rPr>
        <w:t xml:space="preserve">Tevens zijn deze koppelingen van het verlengde type waarbij de pomplagerstoel kan worden uitgebouwd zonder de motor te moeten demonteren. </w:t>
      </w:r>
    </w:p>
    <w:p w14:paraId="36D3C89E"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contextualSpacing/>
        <w:textAlignment w:val="baseline"/>
        <w:rPr>
          <w:rFonts w:eastAsia="Times New Roman" w:cs="Times New Roman"/>
          <w:lang w:bidi="en-US"/>
        </w:rPr>
      </w:pPr>
      <w:r w:rsidRPr="006144E2">
        <w:rPr>
          <w:rFonts w:eastAsia="Times New Roman" w:cs="Times New Roman"/>
          <w:lang w:bidi="en-US"/>
        </w:rPr>
        <w:t xml:space="preserve">Alle draaiende delen worden afgeschermd met eenvoudig demonteerbare afschermingen </w:t>
      </w:r>
    </w:p>
    <w:p w14:paraId="75C425DE"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contextualSpacing/>
        <w:textAlignment w:val="baseline"/>
        <w:rPr>
          <w:rFonts w:eastAsia="Times New Roman" w:cs="Times New Roman"/>
          <w:lang w:bidi="en-US"/>
        </w:rPr>
      </w:pPr>
      <w:r w:rsidRPr="006144E2">
        <w:rPr>
          <w:rFonts w:eastAsia="Times New Roman" w:cs="Times New Roman"/>
          <w:lang w:bidi="en-US"/>
        </w:rPr>
        <w:t>Opstelchassis</w:t>
      </w:r>
    </w:p>
    <w:p w14:paraId="00EDB900" w14:textId="7CC9F325" w:rsidR="007F2EB3" w:rsidRPr="006144E2" w:rsidRDefault="007F2EB3" w:rsidP="007F2EB3">
      <w:pPr>
        <w:widowControl w:val="0"/>
        <w:numPr>
          <w:ilvl w:val="0"/>
          <w:numId w:val="3"/>
        </w:numPr>
        <w:tabs>
          <w:tab w:val="left" w:pos="2160"/>
        </w:tabs>
        <w:overflowPunct w:val="0"/>
        <w:autoSpaceDE w:val="0"/>
        <w:autoSpaceDN w:val="0"/>
        <w:adjustRightInd w:val="0"/>
        <w:spacing w:after="0"/>
        <w:contextualSpacing/>
        <w:textAlignment w:val="baseline"/>
        <w:rPr>
          <w:rFonts w:eastAsia="Times New Roman" w:cs="Times New Roman"/>
          <w:lang w:bidi="en-US"/>
        </w:rPr>
      </w:pPr>
      <w:r w:rsidRPr="006144E2">
        <w:rPr>
          <w:rFonts w:eastAsia="Times New Roman" w:cs="Times New Roman"/>
          <w:lang w:bidi="en-US"/>
        </w:rPr>
        <w:t xml:space="preserve">Alle pomp- en motorlagers met motorasvermogen </w:t>
      </w:r>
      <w:r w:rsidR="00110B99" w:rsidRPr="006144E2">
        <w:rPr>
          <w:rFonts w:eastAsia="Times New Roman" w:cs="Arial"/>
          <w:lang w:bidi="en-US"/>
        </w:rPr>
        <w:t>≥</w:t>
      </w:r>
      <w:r w:rsidRPr="006144E2">
        <w:rPr>
          <w:rFonts w:eastAsia="Times New Roman" w:cs="Times New Roman"/>
          <w:lang w:bidi="en-US"/>
        </w:rPr>
        <w:t xml:space="preserve"> 55kW zijn voorzien van nasmeernippels met afmetingen conform DIN 71412.</w:t>
      </w:r>
    </w:p>
    <w:p w14:paraId="3ADEF883" w14:textId="77777777" w:rsidR="007F2EB3" w:rsidRPr="006144E2" w:rsidRDefault="007F2EB3" w:rsidP="007F2EB3">
      <w:pPr>
        <w:widowControl w:val="0"/>
        <w:tabs>
          <w:tab w:val="left" w:pos="2160"/>
        </w:tabs>
        <w:overflowPunct w:val="0"/>
        <w:autoSpaceDE w:val="0"/>
        <w:autoSpaceDN w:val="0"/>
        <w:adjustRightInd w:val="0"/>
        <w:spacing w:after="0"/>
        <w:contextualSpacing/>
        <w:textAlignment w:val="baseline"/>
        <w:rPr>
          <w:rFonts w:eastAsia="Times New Roman" w:cs="Times New Roman"/>
          <w:lang w:bidi="en-US"/>
        </w:rPr>
      </w:pPr>
    </w:p>
    <w:p w14:paraId="16F08652" w14:textId="688DE709" w:rsidR="007F2EB3" w:rsidRPr="006144E2" w:rsidRDefault="007F2EB3" w:rsidP="007F2EB3">
      <w:pPr>
        <w:widowControl w:val="0"/>
        <w:tabs>
          <w:tab w:val="left" w:pos="2160"/>
        </w:tabs>
        <w:overflowPunct w:val="0"/>
        <w:autoSpaceDE w:val="0"/>
        <w:autoSpaceDN w:val="0"/>
        <w:adjustRightInd w:val="0"/>
        <w:spacing w:after="0"/>
        <w:contextualSpacing/>
        <w:textAlignment w:val="baseline"/>
        <w:rPr>
          <w:rFonts w:eastAsia="Times New Roman" w:cs="Times New Roman"/>
          <w:lang w:bidi="en-US"/>
        </w:rPr>
      </w:pPr>
      <w:r w:rsidRPr="006144E2">
        <w:rPr>
          <w:rFonts w:eastAsia="Times New Roman" w:cs="Times New Roman"/>
          <w:lang w:bidi="en-US"/>
        </w:rPr>
        <w:t xml:space="preserve">Verticaal opgestelde pompgroepen met nom. motorasvermogen </w:t>
      </w:r>
      <w:r w:rsidR="00110B99" w:rsidRPr="006144E2">
        <w:rPr>
          <w:rFonts w:eastAsia="Times New Roman" w:cs="Arial"/>
          <w:lang w:bidi="en-US"/>
        </w:rPr>
        <w:t>≤</w:t>
      </w:r>
      <w:r w:rsidR="007871F2">
        <w:rPr>
          <w:rFonts w:eastAsia="Times New Roman" w:cs="Arial"/>
          <w:lang w:bidi="en-US"/>
        </w:rPr>
        <w:t xml:space="preserve"> </w:t>
      </w:r>
      <w:r w:rsidRPr="006144E2">
        <w:rPr>
          <w:rFonts w:eastAsia="Times New Roman" w:cs="Times New Roman"/>
          <w:lang w:bidi="en-US"/>
        </w:rPr>
        <w:t>22</w:t>
      </w:r>
      <w:r w:rsidR="005E4E17" w:rsidRPr="006144E2">
        <w:rPr>
          <w:rFonts w:eastAsia="Times New Roman" w:cs="Times New Roman"/>
          <w:lang w:bidi="en-US"/>
        </w:rPr>
        <w:t xml:space="preserve"> </w:t>
      </w:r>
      <w:r w:rsidRPr="006144E2">
        <w:rPr>
          <w:rFonts w:eastAsia="Times New Roman" w:cs="Times New Roman"/>
          <w:lang w:bidi="en-US"/>
        </w:rPr>
        <w:t>kW :</w:t>
      </w:r>
    </w:p>
    <w:p w14:paraId="245DB6BB" w14:textId="77777777" w:rsidR="007F2EB3" w:rsidRPr="006144E2" w:rsidRDefault="007F2EB3" w:rsidP="007F2EB3">
      <w:pPr>
        <w:widowControl w:val="0"/>
        <w:tabs>
          <w:tab w:val="left" w:pos="2160"/>
        </w:tabs>
        <w:overflowPunct w:val="0"/>
        <w:autoSpaceDE w:val="0"/>
        <w:autoSpaceDN w:val="0"/>
        <w:adjustRightInd w:val="0"/>
        <w:spacing w:after="0"/>
        <w:contextualSpacing/>
        <w:textAlignment w:val="baseline"/>
        <w:rPr>
          <w:rFonts w:eastAsia="Times New Roman" w:cs="Times New Roman"/>
          <w:lang w:bidi="en-US"/>
        </w:rPr>
      </w:pPr>
      <w:r w:rsidRPr="006144E2">
        <w:rPr>
          <w:rFonts w:eastAsia="Times New Roman" w:cs="Times New Roman"/>
          <w:lang w:bidi="en-US"/>
        </w:rPr>
        <w:t>Deze worden identieke uitgevoerd als de horizontale opstelling maar de elektromotor heeft een bouwvorm IMV1/IM3011</w:t>
      </w:r>
    </w:p>
    <w:p w14:paraId="3A37ED97" w14:textId="77777777" w:rsidR="007F2EB3" w:rsidRPr="006144E2" w:rsidRDefault="007F2EB3" w:rsidP="007F2EB3">
      <w:pPr>
        <w:widowControl w:val="0"/>
        <w:tabs>
          <w:tab w:val="left" w:pos="2160"/>
        </w:tabs>
        <w:overflowPunct w:val="0"/>
        <w:autoSpaceDE w:val="0"/>
        <w:autoSpaceDN w:val="0"/>
        <w:adjustRightInd w:val="0"/>
        <w:spacing w:after="0"/>
        <w:ind w:left="1440" w:hanging="1440"/>
        <w:textAlignment w:val="baseline"/>
        <w:rPr>
          <w:rFonts w:eastAsia="Times New Roman" w:cs="Times New Roman"/>
          <w:lang w:bidi="en-US"/>
        </w:rPr>
      </w:pPr>
    </w:p>
    <w:p w14:paraId="0EA2828A" w14:textId="26E524DB" w:rsidR="007F2EB3" w:rsidRPr="006144E2" w:rsidRDefault="007F2EB3" w:rsidP="007F2EB3">
      <w:pPr>
        <w:widowControl w:val="0"/>
        <w:tabs>
          <w:tab w:val="left" w:pos="2160"/>
        </w:tabs>
        <w:overflowPunct w:val="0"/>
        <w:autoSpaceDE w:val="0"/>
        <w:autoSpaceDN w:val="0"/>
        <w:adjustRightInd w:val="0"/>
        <w:spacing w:after="0"/>
        <w:ind w:left="1440" w:hanging="1440"/>
        <w:textAlignment w:val="baseline"/>
        <w:rPr>
          <w:rFonts w:eastAsia="Times New Roman" w:cs="Times New Roman"/>
          <w:lang w:bidi="en-US"/>
        </w:rPr>
      </w:pPr>
      <w:r w:rsidRPr="006144E2">
        <w:rPr>
          <w:rFonts w:eastAsia="Times New Roman" w:cs="Times New Roman"/>
          <w:lang w:bidi="en-US"/>
        </w:rPr>
        <w:t>Verticaal opgestelde pompgroepen met nom. motorasvermogen &gt;</w:t>
      </w:r>
      <w:r w:rsidR="007871F2">
        <w:rPr>
          <w:rFonts w:eastAsia="Times New Roman" w:cs="Times New Roman"/>
          <w:lang w:bidi="en-US"/>
        </w:rPr>
        <w:t xml:space="preserve"> </w:t>
      </w:r>
      <w:r w:rsidRPr="006144E2">
        <w:rPr>
          <w:rFonts w:eastAsia="Times New Roman" w:cs="Times New Roman"/>
          <w:lang w:bidi="en-US"/>
        </w:rPr>
        <w:t>22</w:t>
      </w:r>
      <w:r w:rsidR="005E4E17" w:rsidRPr="006144E2">
        <w:rPr>
          <w:rFonts w:eastAsia="Times New Roman" w:cs="Times New Roman"/>
          <w:lang w:bidi="en-US"/>
        </w:rPr>
        <w:t xml:space="preserve"> </w:t>
      </w:r>
      <w:r w:rsidRPr="006144E2">
        <w:rPr>
          <w:rFonts w:eastAsia="Times New Roman" w:cs="Times New Roman"/>
          <w:lang w:bidi="en-US"/>
        </w:rPr>
        <w:t xml:space="preserve">kW : </w:t>
      </w:r>
    </w:p>
    <w:p w14:paraId="0B76A2F4"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line="240" w:lineRule="auto"/>
        <w:contextualSpacing/>
        <w:textAlignment w:val="baseline"/>
        <w:rPr>
          <w:rFonts w:eastAsia="Times New Roman" w:cs="Times New Roman"/>
          <w:lang w:bidi="en-US"/>
        </w:rPr>
      </w:pPr>
      <w:r w:rsidRPr="006144E2">
        <w:rPr>
          <w:rFonts w:eastAsia="Times New Roman" w:cs="Times New Roman"/>
          <w:lang w:bidi="en-US"/>
        </w:rPr>
        <w:t>Pompunit voorzien van aangebouwde IEC adapter voor flensmotor</w:t>
      </w:r>
    </w:p>
    <w:p w14:paraId="615634AB" w14:textId="77777777" w:rsidR="007F2EB3" w:rsidRPr="006144E2" w:rsidRDefault="007F2EB3" w:rsidP="007F2EB3">
      <w:pPr>
        <w:widowControl w:val="0"/>
        <w:numPr>
          <w:ilvl w:val="0"/>
          <w:numId w:val="3"/>
        </w:numPr>
        <w:tabs>
          <w:tab w:val="left" w:pos="2160"/>
        </w:tabs>
        <w:overflowPunct w:val="0"/>
        <w:autoSpaceDE w:val="0"/>
        <w:autoSpaceDN w:val="0"/>
        <w:adjustRightInd w:val="0"/>
        <w:spacing w:after="0" w:line="240" w:lineRule="auto"/>
        <w:contextualSpacing/>
        <w:textAlignment w:val="baseline"/>
        <w:rPr>
          <w:rFonts w:eastAsia="Times New Roman" w:cs="Times New Roman"/>
          <w:lang w:bidi="en-US"/>
        </w:rPr>
      </w:pPr>
      <w:r w:rsidRPr="006144E2">
        <w:rPr>
          <w:rFonts w:eastAsia="Times New Roman" w:cs="Times New Roman"/>
          <w:lang w:bidi="en-US"/>
        </w:rPr>
        <w:t xml:space="preserve">Flensmotor met IEC afmetingen (bouwvorm IMV1/IM3011)  </w:t>
      </w:r>
    </w:p>
    <w:p w14:paraId="432F6FA5" w14:textId="6D588B22" w:rsidR="007F2EB3" w:rsidRPr="006144E2" w:rsidRDefault="007F2EB3" w:rsidP="007F2EB3">
      <w:pPr>
        <w:widowControl w:val="0"/>
        <w:numPr>
          <w:ilvl w:val="0"/>
          <w:numId w:val="3"/>
        </w:numPr>
        <w:tabs>
          <w:tab w:val="left" w:pos="2160"/>
        </w:tabs>
        <w:overflowPunct w:val="0"/>
        <w:autoSpaceDE w:val="0"/>
        <w:autoSpaceDN w:val="0"/>
        <w:adjustRightInd w:val="0"/>
        <w:spacing w:after="0" w:line="240" w:lineRule="auto"/>
        <w:contextualSpacing/>
        <w:textAlignment w:val="baseline"/>
        <w:rPr>
          <w:rFonts w:eastAsia="Times New Roman" w:cs="Times New Roman"/>
          <w:lang w:bidi="en-US"/>
        </w:rPr>
      </w:pPr>
      <w:r w:rsidRPr="006144E2">
        <w:rPr>
          <w:rFonts w:eastAsia="Times New Roman" w:cs="Times New Roman"/>
          <w:lang w:bidi="en-US"/>
        </w:rPr>
        <w:t xml:space="preserve">Flexibele koppeling gemonteerd in de aanbouwadapter. De flexibele </w:t>
      </w:r>
      <w:r w:rsidR="007871F2">
        <w:rPr>
          <w:rFonts w:eastAsia="Times New Roman" w:cs="Times New Roman"/>
          <w:lang w:bidi="en-US"/>
        </w:rPr>
        <w:t xml:space="preserve">koppeling is van het korte type. </w:t>
      </w:r>
      <w:r w:rsidRPr="006144E2">
        <w:rPr>
          <w:rFonts w:eastAsia="Times New Roman" w:cs="Times New Roman"/>
          <w:lang w:bidi="en-US"/>
        </w:rPr>
        <w:t xml:space="preserve">De koppeling in de aanbouwadapter dient eenvoudig </w:t>
      </w:r>
      <w:r w:rsidR="007871F2" w:rsidRPr="006144E2">
        <w:rPr>
          <w:rFonts w:eastAsia="Times New Roman" w:cs="Times New Roman"/>
          <w:lang w:bidi="en-US"/>
        </w:rPr>
        <w:t>geïnspecteerd</w:t>
      </w:r>
      <w:r w:rsidRPr="006144E2">
        <w:rPr>
          <w:rFonts w:eastAsia="Times New Roman" w:cs="Times New Roman"/>
          <w:lang w:bidi="en-US"/>
        </w:rPr>
        <w:t xml:space="preserve"> </w:t>
      </w:r>
      <w:r w:rsidR="007871F2" w:rsidRPr="006144E2">
        <w:rPr>
          <w:rFonts w:eastAsia="Times New Roman" w:cs="Times New Roman"/>
          <w:lang w:bidi="en-US"/>
        </w:rPr>
        <w:t>d.m.v.</w:t>
      </w:r>
      <w:r w:rsidRPr="006144E2">
        <w:rPr>
          <w:rFonts w:eastAsia="Times New Roman" w:cs="Times New Roman"/>
          <w:lang w:bidi="en-US"/>
        </w:rPr>
        <w:t xml:space="preserve"> een eenvoudig demonteerbaar toezichtdeksel in de aanbouwadapter.</w:t>
      </w:r>
    </w:p>
    <w:p w14:paraId="0DDAD986" w14:textId="547CC6A2" w:rsidR="007F2EB3" w:rsidRPr="006144E2" w:rsidRDefault="007F2EB3" w:rsidP="007F2EB3">
      <w:pPr>
        <w:widowControl w:val="0"/>
        <w:numPr>
          <w:ilvl w:val="0"/>
          <w:numId w:val="3"/>
        </w:numPr>
        <w:tabs>
          <w:tab w:val="left" w:pos="2160"/>
        </w:tabs>
        <w:overflowPunct w:val="0"/>
        <w:autoSpaceDE w:val="0"/>
        <w:autoSpaceDN w:val="0"/>
        <w:adjustRightInd w:val="0"/>
        <w:spacing w:after="0"/>
        <w:contextualSpacing/>
        <w:textAlignment w:val="baseline"/>
        <w:rPr>
          <w:rFonts w:eastAsia="Times New Roman" w:cs="Times New Roman"/>
          <w:lang w:bidi="en-US"/>
        </w:rPr>
      </w:pPr>
      <w:r w:rsidRPr="006144E2">
        <w:rPr>
          <w:rFonts w:eastAsia="Times New Roman" w:cs="Times New Roman"/>
          <w:lang w:bidi="en-US"/>
        </w:rPr>
        <w:t xml:space="preserve">Alle pomp- en motorlagers met motorasvermogen </w:t>
      </w:r>
      <w:r w:rsidR="00110B99" w:rsidRPr="006144E2">
        <w:rPr>
          <w:rFonts w:eastAsia="Times New Roman" w:cs="Arial"/>
          <w:lang w:bidi="en-US"/>
        </w:rPr>
        <w:t>≥</w:t>
      </w:r>
      <w:r w:rsidR="005E4E17" w:rsidRPr="006144E2">
        <w:rPr>
          <w:rFonts w:eastAsia="Times New Roman" w:cs="Arial"/>
          <w:lang w:bidi="en-US"/>
        </w:rPr>
        <w:t xml:space="preserve"> </w:t>
      </w:r>
      <w:r w:rsidRPr="006144E2">
        <w:rPr>
          <w:rFonts w:eastAsia="Times New Roman" w:cs="Times New Roman"/>
          <w:lang w:bidi="en-US"/>
        </w:rPr>
        <w:t xml:space="preserve">55kW zijn voorzien van nasmeernippels met afmetingen conform DIN 71412. Nasmeernippels van pompunit en elektromotor dienen steeds gecentraliseerd tot op een normaal bereikbare plaats. </w:t>
      </w:r>
    </w:p>
    <w:p w14:paraId="1FD78F39" w14:textId="77777777" w:rsidR="007F2EB3" w:rsidRPr="006144E2" w:rsidRDefault="007F2EB3" w:rsidP="007F2EB3">
      <w:pPr>
        <w:widowControl w:val="0"/>
        <w:tabs>
          <w:tab w:val="left" w:pos="2160"/>
        </w:tabs>
        <w:overflowPunct w:val="0"/>
        <w:autoSpaceDE w:val="0"/>
        <w:autoSpaceDN w:val="0"/>
        <w:adjustRightInd w:val="0"/>
        <w:spacing w:after="0"/>
        <w:ind w:left="1440" w:hanging="1440"/>
        <w:textAlignment w:val="baseline"/>
        <w:rPr>
          <w:rFonts w:eastAsia="Times New Roman" w:cs="Times New Roman"/>
          <w:lang w:bidi="en-US"/>
        </w:rPr>
      </w:pPr>
    </w:p>
    <w:p w14:paraId="2B9E3142" w14:textId="77777777" w:rsidR="007F2EB3" w:rsidRPr="006144E2" w:rsidRDefault="007F2EB3" w:rsidP="007F2EB3">
      <w:pPr>
        <w:widowControl w:val="0"/>
        <w:tabs>
          <w:tab w:val="left" w:pos="2160"/>
        </w:tabs>
        <w:overflowPunct w:val="0"/>
        <w:autoSpaceDE w:val="0"/>
        <w:autoSpaceDN w:val="0"/>
        <w:adjustRightInd w:val="0"/>
        <w:spacing w:after="0"/>
        <w:ind w:left="1440" w:hanging="1440"/>
        <w:textAlignment w:val="baseline"/>
        <w:rPr>
          <w:rFonts w:eastAsia="Times New Roman" w:cs="Times New Roman"/>
          <w:lang w:bidi="en-US"/>
        </w:rPr>
      </w:pPr>
      <w:r w:rsidRPr="006144E2">
        <w:rPr>
          <w:rFonts w:eastAsia="Times New Roman" w:cs="Times New Roman"/>
          <w:lang w:bidi="en-US"/>
        </w:rPr>
        <w:t xml:space="preserve">Het pomphuis moet voorzien zijn van een toezichtdeksel.  </w:t>
      </w:r>
    </w:p>
    <w:p w14:paraId="6ED4899D" w14:textId="77777777" w:rsidR="007F2EB3" w:rsidRPr="006144E2" w:rsidRDefault="007F2EB3" w:rsidP="007F2EB3">
      <w:pPr>
        <w:widowControl w:val="0"/>
        <w:tabs>
          <w:tab w:val="left" w:pos="2160"/>
        </w:tabs>
        <w:overflowPunct w:val="0"/>
        <w:autoSpaceDE w:val="0"/>
        <w:autoSpaceDN w:val="0"/>
        <w:adjustRightInd w:val="0"/>
        <w:spacing w:after="0"/>
        <w:contextualSpacing/>
        <w:textAlignment w:val="baseline"/>
        <w:rPr>
          <w:rFonts w:eastAsia="Times New Roman" w:cs="Times New Roman"/>
          <w:lang w:bidi="en-US"/>
        </w:rPr>
      </w:pPr>
      <w:r w:rsidRPr="006144E2">
        <w:rPr>
          <w:rFonts w:eastAsia="Times New Roman" w:cs="Times New Roman"/>
          <w:lang w:bidi="en-US"/>
        </w:rPr>
        <w:t>Pompgroepen waarbij de motoras en pompas uit een geheel zijn, zijn uitgesloten.</w:t>
      </w:r>
    </w:p>
    <w:p w14:paraId="6AB047AA" w14:textId="79D142E3" w:rsidR="007F2EB3" w:rsidRDefault="007F2EB3" w:rsidP="007F2EB3">
      <w:pPr>
        <w:spacing w:after="200"/>
        <w:rPr>
          <w:rFonts w:eastAsia="Times New Roman" w:cs="Times New Roman"/>
          <w:lang w:bidi="en-US"/>
        </w:rPr>
      </w:pPr>
      <w:r w:rsidRPr="006144E2">
        <w:rPr>
          <w:rFonts w:eastAsia="Times New Roman" w:cs="Times New Roman"/>
          <w:lang w:bidi="en-US"/>
        </w:rPr>
        <w:t xml:space="preserve">Direct achter de pomppersmond wordt een bolkraantje </w:t>
      </w:r>
      <w:r w:rsidR="00110B99" w:rsidRPr="006144E2">
        <w:rPr>
          <w:rFonts w:eastAsia="Times New Roman" w:cs="Arial"/>
          <w:lang w:bidi="en-US"/>
        </w:rPr>
        <w:t>≥</w:t>
      </w:r>
      <w:r w:rsidRPr="006144E2">
        <w:rPr>
          <w:rFonts w:eastAsia="Times New Roman" w:cs="Times New Roman"/>
          <w:lang w:bidi="en-US"/>
        </w:rPr>
        <w:t xml:space="preserve">½”voorzien voor ontluchting; op het laagste punt bevindt zich een leeglaatstop met schroefdraad.  </w:t>
      </w:r>
    </w:p>
    <w:p w14:paraId="24CA6FFE" w14:textId="77777777" w:rsidR="001263D6" w:rsidRPr="006144E2" w:rsidRDefault="001263D6" w:rsidP="007F2EB3">
      <w:pPr>
        <w:spacing w:after="200"/>
        <w:rPr>
          <w:rFonts w:eastAsia="Times New Roman" w:cs="Times New Roman"/>
          <w:lang w:bidi="en-US"/>
        </w:rPr>
      </w:pPr>
    </w:p>
    <w:p w14:paraId="07BA39E0" w14:textId="0D656CC8" w:rsidR="007F2EB3" w:rsidRPr="006144E2" w:rsidRDefault="00E807DD" w:rsidP="00110B99">
      <w:pPr>
        <w:pStyle w:val="Kop4"/>
        <w:rPr>
          <w:lang w:bidi="en-US"/>
        </w:rPr>
      </w:pPr>
      <w:bookmarkStart w:id="291" w:name="_Toc33427111"/>
      <w:r w:rsidRPr="006144E2">
        <w:rPr>
          <w:lang w:bidi="en-US"/>
        </w:rPr>
        <w:t xml:space="preserve">1.2.2.6. </w:t>
      </w:r>
      <w:r w:rsidR="007F2EB3" w:rsidRPr="006144E2">
        <w:rPr>
          <w:lang w:bidi="en-US"/>
        </w:rPr>
        <w:t>Oppervlakte coating</w:t>
      </w:r>
      <w:bookmarkEnd w:id="291"/>
    </w:p>
    <w:p w14:paraId="0E4AF62F" w14:textId="3A4B5487" w:rsidR="007F2EB3" w:rsidRDefault="007F2EB3" w:rsidP="007F2EB3">
      <w:pPr>
        <w:spacing w:after="200"/>
        <w:rPr>
          <w:rFonts w:eastAsia="Times New Roman" w:cs="Times New Roman"/>
          <w:lang w:bidi="en-US"/>
        </w:rPr>
      </w:pPr>
      <w:r w:rsidRPr="006144E2">
        <w:rPr>
          <w:rFonts w:eastAsia="Times New Roman" w:cs="Times New Roman"/>
          <w:lang w:bidi="en-US"/>
        </w:rPr>
        <w:t>Het frame, motor, pomp en alle onderdelen in aanraking met de lucht moeten voorzien worden van een beschermingssysteem overeenstemmend met een corrosieomgevingklasse C3 en levensduur 15</w:t>
      </w:r>
      <w:r w:rsidR="00110B99" w:rsidRPr="006144E2">
        <w:rPr>
          <w:rFonts w:eastAsia="Times New Roman" w:cs="Times New Roman"/>
          <w:lang w:bidi="en-US"/>
        </w:rPr>
        <w:t xml:space="preserve"> jaar, </w:t>
      </w:r>
      <w:r w:rsidRPr="006144E2">
        <w:rPr>
          <w:rFonts w:eastAsia="Times New Roman" w:cs="Times New Roman"/>
          <w:lang w:bidi="en-US"/>
        </w:rPr>
        <w:t xml:space="preserve"> of </w:t>
      </w:r>
      <w:r w:rsidR="00110B99" w:rsidRPr="006144E2">
        <w:rPr>
          <w:rFonts w:eastAsia="Times New Roman" w:cs="Times New Roman"/>
          <w:lang w:bidi="en-US"/>
        </w:rPr>
        <w:t xml:space="preserve"> </w:t>
      </w:r>
      <w:r w:rsidRPr="006144E2">
        <w:rPr>
          <w:rFonts w:eastAsia="Times New Roman" w:cs="Times New Roman"/>
          <w:lang w:bidi="en-US"/>
        </w:rPr>
        <w:t xml:space="preserve">type A volgens 0.11.6.    </w:t>
      </w:r>
    </w:p>
    <w:p w14:paraId="1134CEBD" w14:textId="77777777" w:rsidR="001263D6" w:rsidRPr="006144E2" w:rsidRDefault="001263D6" w:rsidP="007F2EB3">
      <w:pPr>
        <w:spacing w:after="200"/>
        <w:rPr>
          <w:rFonts w:eastAsia="Times New Roman" w:cs="Times New Roman"/>
          <w:lang w:bidi="en-US"/>
        </w:rPr>
      </w:pPr>
    </w:p>
    <w:p w14:paraId="6CD31834" w14:textId="4838F4DE" w:rsidR="007F2EB3" w:rsidRPr="006144E2" w:rsidRDefault="00E807DD" w:rsidP="00110B99">
      <w:pPr>
        <w:pStyle w:val="Kop4"/>
        <w:rPr>
          <w:lang w:bidi="en-US"/>
        </w:rPr>
      </w:pPr>
      <w:bookmarkStart w:id="292" w:name="_Toc33427112"/>
      <w:r w:rsidRPr="006144E2">
        <w:rPr>
          <w:lang w:bidi="en-US"/>
        </w:rPr>
        <w:lastRenderedPageBreak/>
        <w:t xml:space="preserve">1.2.2.7. </w:t>
      </w:r>
      <w:r w:rsidR="007F2EB3" w:rsidRPr="006144E2">
        <w:rPr>
          <w:lang w:bidi="en-US"/>
        </w:rPr>
        <w:t>Lagering</w:t>
      </w:r>
      <w:bookmarkEnd w:id="292"/>
    </w:p>
    <w:p w14:paraId="7954666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pomplagering wordt gesmeerd met vet of draait in een oliebad.</w:t>
      </w:r>
    </w:p>
    <w:p w14:paraId="35E912EC" w14:textId="77777777" w:rsidR="007F2EB3" w:rsidRPr="006144E2" w:rsidRDefault="007F2EB3" w:rsidP="007F2EB3">
      <w:pPr>
        <w:spacing w:after="200"/>
        <w:rPr>
          <w:rFonts w:eastAsia="Times New Roman" w:cs="Times New Roman"/>
          <w:strike/>
          <w:lang w:bidi="en-US"/>
        </w:rPr>
      </w:pPr>
    </w:p>
    <w:p w14:paraId="4987C6AB" w14:textId="7AC9215C" w:rsidR="007F2EB3" w:rsidRPr="006144E2" w:rsidRDefault="00620774" w:rsidP="00110B99">
      <w:pPr>
        <w:pStyle w:val="Kop3"/>
        <w:rPr>
          <w:lang w:bidi="en-US"/>
        </w:rPr>
      </w:pPr>
      <w:bookmarkStart w:id="293" w:name="_Toc33427113"/>
      <w:bookmarkStart w:id="294" w:name="_Toc33692544"/>
      <w:r>
        <w:rPr>
          <w:lang w:bidi="en-US"/>
        </w:rPr>
        <w:t xml:space="preserve">1.2.3. </w:t>
      </w:r>
      <w:r w:rsidR="007F2EB3" w:rsidRPr="006144E2">
        <w:rPr>
          <w:lang w:bidi="en-US"/>
        </w:rPr>
        <w:t>Droog opgestelde bedrijfswaterpompen</w:t>
      </w:r>
      <w:bookmarkEnd w:id="293"/>
      <w:bookmarkEnd w:id="294"/>
    </w:p>
    <w:p w14:paraId="78DD6D47" w14:textId="22356FCE" w:rsidR="007F2EB3" w:rsidRPr="006144E2" w:rsidRDefault="00E807DD" w:rsidP="00110B99">
      <w:pPr>
        <w:pStyle w:val="Kop4"/>
        <w:rPr>
          <w:lang w:bidi="en-US"/>
        </w:rPr>
      </w:pPr>
      <w:bookmarkStart w:id="295" w:name="_Toc33427114"/>
      <w:r w:rsidRPr="006144E2">
        <w:rPr>
          <w:lang w:bidi="en-US"/>
        </w:rPr>
        <w:t xml:space="preserve">1.2.3.1. </w:t>
      </w:r>
      <w:r w:rsidR="007F2EB3" w:rsidRPr="006144E2">
        <w:rPr>
          <w:lang w:bidi="en-US"/>
        </w:rPr>
        <w:t>Omschrijving</w:t>
      </w:r>
      <w:bookmarkEnd w:id="295"/>
    </w:p>
    <w:p w14:paraId="61B630D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pompen zijn van het type niet-zelfaanzuigende, meertrapscentrifugaalpomp, met verticale as.  Zij worden aangedreven door een bovengeplaatste elektromotor, door middel van een starre of elastische koppeling.</w:t>
      </w:r>
    </w:p>
    <w:p w14:paraId="76F69CA0" w14:textId="77777777" w:rsidR="00110B99" w:rsidRPr="006144E2" w:rsidRDefault="00110B99" w:rsidP="007F2EB3">
      <w:pPr>
        <w:spacing w:after="200"/>
        <w:rPr>
          <w:rFonts w:eastAsia="Times New Roman" w:cs="Times New Roman"/>
          <w:lang w:bidi="en-US"/>
        </w:rPr>
      </w:pPr>
    </w:p>
    <w:p w14:paraId="257D2956" w14:textId="1540148B" w:rsidR="007F2EB3" w:rsidRPr="006144E2" w:rsidRDefault="00E807DD" w:rsidP="00110B99">
      <w:pPr>
        <w:pStyle w:val="Kop4"/>
        <w:rPr>
          <w:lang w:bidi="en-US"/>
        </w:rPr>
      </w:pPr>
      <w:bookmarkStart w:id="296" w:name="_Toc33427115"/>
      <w:r w:rsidRPr="006144E2">
        <w:rPr>
          <w:lang w:bidi="en-US"/>
        </w:rPr>
        <w:t xml:space="preserve">1.2.3.2. </w:t>
      </w:r>
      <w:r w:rsidR="007F2EB3" w:rsidRPr="006144E2">
        <w:rPr>
          <w:lang w:bidi="en-US"/>
        </w:rPr>
        <w:t>Waaier</w:t>
      </w:r>
      <w:bookmarkEnd w:id="296"/>
    </w:p>
    <w:p w14:paraId="4DA791A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Waaiers zijn van het gesloten type, en zijn vervaardigd uit volgende materialen, afhankelijk van de toepassing:</w:t>
      </w:r>
    </w:p>
    <w:tbl>
      <w:tblPr>
        <w:tblStyle w:val="Tabelraster1"/>
        <w:tblW w:w="0" w:type="auto"/>
        <w:tblLook w:val="04A0" w:firstRow="1" w:lastRow="0" w:firstColumn="1" w:lastColumn="0" w:noHBand="0" w:noVBand="1"/>
      </w:tblPr>
      <w:tblGrid>
        <w:gridCol w:w="3527"/>
        <w:gridCol w:w="3527"/>
      </w:tblGrid>
      <w:tr w:rsidR="007F2EB3" w:rsidRPr="006144E2" w14:paraId="121A319C" w14:textId="77777777" w:rsidTr="007F2EB3">
        <w:trPr>
          <w:trHeight w:val="506"/>
        </w:trPr>
        <w:tc>
          <w:tcPr>
            <w:tcW w:w="3527" w:type="dxa"/>
            <w:shd w:val="clear" w:color="auto" w:fill="D4D2D0"/>
            <w:vAlign w:val="center"/>
          </w:tcPr>
          <w:p w14:paraId="308C4DA0" w14:textId="77777777" w:rsidR="007F2EB3" w:rsidRPr="006144E2" w:rsidRDefault="007F2EB3" w:rsidP="007F2EB3">
            <w:pPr>
              <w:jc w:val="center"/>
              <w:rPr>
                <w:rFonts w:cs="Times New Roman"/>
                <w:lang w:val="nl-BE"/>
              </w:rPr>
            </w:pPr>
            <w:r w:rsidRPr="006144E2">
              <w:rPr>
                <w:rFonts w:cs="Times New Roman"/>
                <w:lang w:val="nl-BE"/>
              </w:rPr>
              <w:t>Toepassing</w:t>
            </w:r>
          </w:p>
        </w:tc>
        <w:tc>
          <w:tcPr>
            <w:tcW w:w="3527" w:type="dxa"/>
            <w:shd w:val="clear" w:color="auto" w:fill="D4D2D0"/>
            <w:vAlign w:val="center"/>
          </w:tcPr>
          <w:p w14:paraId="118ABA4F" w14:textId="77777777" w:rsidR="007F2EB3" w:rsidRPr="006144E2" w:rsidRDefault="007F2EB3" w:rsidP="007F2EB3">
            <w:pPr>
              <w:jc w:val="center"/>
              <w:rPr>
                <w:rFonts w:cs="Times New Roman"/>
                <w:lang w:val="nl-BE"/>
              </w:rPr>
            </w:pPr>
            <w:r w:rsidRPr="006144E2">
              <w:rPr>
                <w:rFonts w:cs="Times New Roman"/>
                <w:lang w:val="nl-BE"/>
              </w:rPr>
              <w:t>Materialen</w:t>
            </w:r>
          </w:p>
        </w:tc>
      </w:tr>
      <w:tr w:rsidR="007F2EB3" w:rsidRPr="006144E2" w14:paraId="1B0B8A79" w14:textId="77777777" w:rsidTr="00CB5A9F">
        <w:trPr>
          <w:trHeight w:val="506"/>
        </w:trPr>
        <w:tc>
          <w:tcPr>
            <w:tcW w:w="3527" w:type="dxa"/>
            <w:vAlign w:val="center"/>
          </w:tcPr>
          <w:p w14:paraId="11EDD709" w14:textId="77777777" w:rsidR="007F2EB3" w:rsidRPr="006144E2" w:rsidRDefault="007F2EB3" w:rsidP="007F2EB3">
            <w:pPr>
              <w:jc w:val="center"/>
              <w:rPr>
                <w:rFonts w:cs="Times New Roman"/>
                <w:lang w:val="nl-BE"/>
              </w:rPr>
            </w:pPr>
            <w:r w:rsidRPr="006144E2">
              <w:rPr>
                <w:rFonts w:cs="Times New Roman"/>
                <w:lang w:val="nl-BE"/>
              </w:rPr>
              <w:t>Leiding- of putwater</w:t>
            </w:r>
          </w:p>
        </w:tc>
        <w:tc>
          <w:tcPr>
            <w:tcW w:w="3527" w:type="dxa"/>
            <w:vAlign w:val="center"/>
          </w:tcPr>
          <w:p w14:paraId="6C5F31EF" w14:textId="77777777" w:rsidR="007F2EB3" w:rsidRPr="006144E2" w:rsidRDefault="007F2EB3" w:rsidP="007F2EB3">
            <w:pPr>
              <w:jc w:val="center"/>
              <w:rPr>
                <w:rFonts w:cs="Times New Roman"/>
                <w:lang w:val="nl-BE"/>
              </w:rPr>
            </w:pPr>
            <w:r w:rsidRPr="006144E2">
              <w:rPr>
                <w:rFonts w:cs="Times New Roman"/>
                <w:lang w:val="nl-BE"/>
              </w:rPr>
              <w:t>RVS min. AISI 304</w:t>
            </w:r>
          </w:p>
        </w:tc>
      </w:tr>
      <w:tr w:rsidR="007F2EB3" w:rsidRPr="006144E2" w14:paraId="0460D89A" w14:textId="77777777" w:rsidTr="00CB5A9F">
        <w:trPr>
          <w:trHeight w:val="506"/>
        </w:trPr>
        <w:tc>
          <w:tcPr>
            <w:tcW w:w="3527" w:type="dxa"/>
            <w:vAlign w:val="center"/>
          </w:tcPr>
          <w:p w14:paraId="24CC061F" w14:textId="77777777" w:rsidR="007F2EB3" w:rsidRPr="006144E2" w:rsidRDefault="007F2EB3" w:rsidP="007F2EB3">
            <w:pPr>
              <w:jc w:val="center"/>
              <w:rPr>
                <w:rFonts w:cs="Times New Roman"/>
                <w:lang w:val="nl-BE"/>
              </w:rPr>
            </w:pPr>
            <w:r w:rsidRPr="006144E2">
              <w:rPr>
                <w:rFonts w:cs="Times New Roman"/>
                <w:lang w:val="nl-BE"/>
              </w:rPr>
              <w:t>Effluentwater</w:t>
            </w:r>
          </w:p>
        </w:tc>
        <w:tc>
          <w:tcPr>
            <w:tcW w:w="3527" w:type="dxa"/>
            <w:vAlign w:val="center"/>
          </w:tcPr>
          <w:p w14:paraId="421395A6" w14:textId="77777777" w:rsidR="007F2EB3" w:rsidRPr="006144E2" w:rsidRDefault="007F2EB3" w:rsidP="007F2EB3">
            <w:pPr>
              <w:jc w:val="center"/>
              <w:rPr>
                <w:rFonts w:cs="Times New Roman"/>
                <w:lang w:val="nl-BE"/>
              </w:rPr>
            </w:pPr>
            <w:r w:rsidRPr="006144E2">
              <w:rPr>
                <w:rFonts w:cs="Times New Roman"/>
                <w:lang w:val="nl-BE"/>
              </w:rPr>
              <w:t>gietijzer min. GG-20</w:t>
            </w:r>
          </w:p>
        </w:tc>
      </w:tr>
    </w:tbl>
    <w:p w14:paraId="12623083" w14:textId="77777777" w:rsidR="007F2EB3" w:rsidRPr="006144E2" w:rsidRDefault="007F2EB3" w:rsidP="007F2EB3">
      <w:pPr>
        <w:keepNext/>
        <w:spacing w:after="200"/>
        <w:rPr>
          <w:rFonts w:eastAsia="Times New Roman" w:cs="Times New Roman"/>
          <w:color w:val="009EE0"/>
          <w:lang w:bidi="en-US"/>
        </w:rPr>
      </w:pPr>
    </w:p>
    <w:p w14:paraId="5BEBDDA4" w14:textId="5B1ED9E3" w:rsidR="007F2EB3" w:rsidRPr="006144E2" w:rsidRDefault="00E807DD" w:rsidP="00110B99">
      <w:pPr>
        <w:pStyle w:val="Kop4"/>
        <w:rPr>
          <w:lang w:bidi="en-US"/>
        </w:rPr>
      </w:pPr>
      <w:bookmarkStart w:id="297" w:name="_Toc33427116"/>
      <w:r w:rsidRPr="006144E2">
        <w:rPr>
          <w:lang w:bidi="en-US"/>
        </w:rPr>
        <w:t xml:space="preserve">1.2.3.3. </w:t>
      </w:r>
      <w:r w:rsidR="007F2EB3" w:rsidRPr="006144E2">
        <w:rPr>
          <w:lang w:bidi="en-US"/>
        </w:rPr>
        <w:t>Pomphuis</w:t>
      </w:r>
      <w:bookmarkEnd w:id="297"/>
    </w:p>
    <w:p w14:paraId="02A2C46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pomphuis wordt vervaardigd uit volgende materialen, afhankelijk van de toepassing:</w:t>
      </w:r>
    </w:p>
    <w:tbl>
      <w:tblPr>
        <w:tblStyle w:val="Tabelraster1"/>
        <w:tblW w:w="0" w:type="auto"/>
        <w:tblLook w:val="04A0" w:firstRow="1" w:lastRow="0" w:firstColumn="1" w:lastColumn="0" w:noHBand="0" w:noVBand="1"/>
      </w:tblPr>
      <w:tblGrid>
        <w:gridCol w:w="3527"/>
        <w:gridCol w:w="3527"/>
      </w:tblGrid>
      <w:tr w:rsidR="007F2EB3" w:rsidRPr="006144E2" w14:paraId="48CE109C" w14:textId="77777777" w:rsidTr="007F2EB3">
        <w:trPr>
          <w:trHeight w:val="506"/>
        </w:trPr>
        <w:tc>
          <w:tcPr>
            <w:tcW w:w="3527" w:type="dxa"/>
            <w:shd w:val="clear" w:color="auto" w:fill="D4D2D0"/>
            <w:vAlign w:val="center"/>
          </w:tcPr>
          <w:p w14:paraId="3956805C" w14:textId="77777777" w:rsidR="007F2EB3" w:rsidRPr="006144E2" w:rsidRDefault="007F2EB3" w:rsidP="007F2EB3">
            <w:pPr>
              <w:jc w:val="center"/>
              <w:rPr>
                <w:rFonts w:cs="Times New Roman"/>
                <w:lang w:val="nl-BE"/>
              </w:rPr>
            </w:pPr>
            <w:r w:rsidRPr="006144E2">
              <w:rPr>
                <w:rFonts w:cs="Times New Roman"/>
                <w:lang w:val="nl-BE"/>
              </w:rPr>
              <w:t>Toepassing</w:t>
            </w:r>
          </w:p>
        </w:tc>
        <w:tc>
          <w:tcPr>
            <w:tcW w:w="3527" w:type="dxa"/>
            <w:shd w:val="clear" w:color="auto" w:fill="D4D2D0"/>
            <w:vAlign w:val="center"/>
          </w:tcPr>
          <w:p w14:paraId="46871F71" w14:textId="77777777" w:rsidR="007F2EB3" w:rsidRPr="006144E2" w:rsidRDefault="007F2EB3" w:rsidP="007F2EB3">
            <w:pPr>
              <w:jc w:val="center"/>
              <w:rPr>
                <w:rFonts w:cs="Times New Roman"/>
                <w:lang w:val="nl-BE"/>
              </w:rPr>
            </w:pPr>
            <w:r w:rsidRPr="006144E2">
              <w:rPr>
                <w:rFonts w:cs="Times New Roman"/>
                <w:lang w:val="nl-BE"/>
              </w:rPr>
              <w:t>Materialen</w:t>
            </w:r>
          </w:p>
        </w:tc>
      </w:tr>
      <w:tr w:rsidR="007F2EB3" w:rsidRPr="006144E2" w14:paraId="083153D5" w14:textId="77777777" w:rsidTr="00CB5A9F">
        <w:trPr>
          <w:trHeight w:val="506"/>
        </w:trPr>
        <w:tc>
          <w:tcPr>
            <w:tcW w:w="3527" w:type="dxa"/>
            <w:vAlign w:val="center"/>
          </w:tcPr>
          <w:p w14:paraId="2460135B" w14:textId="77777777" w:rsidR="007F2EB3" w:rsidRPr="006144E2" w:rsidRDefault="007F2EB3" w:rsidP="007F2EB3">
            <w:pPr>
              <w:jc w:val="center"/>
              <w:rPr>
                <w:rFonts w:cs="Times New Roman"/>
                <w:lang w:val="nl-BE"/>
              </w:rPr>
            </w:pPr>
            <w:r w:rsidRPr="006144E2">
              <w:rPr>
                <w:rFonts w:cs="Times New Roman"/>
                <w:lang w:val="nl-BE"/>
              </w:rPr>
              <w:t>Leiding- of putwater</w:t>
            </w:r>
          </w:p>
        </w:tc>
        <w:tc>
          <w:tcPr>
            <w:tcW w:w="3527" w:type="dxa"/>
            <w:vAlign w:val="center"/>
          </w:tcPr>
          <w:p w14:paraId="14D34601" w14:textId="77777777" w:rsidR="007F2EB3" w:rsidRPr="006144E2" w:rsidRDefault="007F2EB3" w:rsidP="007F2EB3">
            <w:pPr>
              <w:jc w:val="center"/>
              <w:rPr>
                <w:rFonts w:cs="Times New Roman"/>
                <w:lang w:val="nl-BE"/>
              </w:rPr>
            </w:pPr>
            <w:r w:rsidRPr="006144E2">
              <w:rPr>
                <w:rFonts w:cs="Times New Roman"/>
                <w:lang w:val="nl-BE"/>
              </w:rPr>
              <w:t>RVS min. AISI 304</w:t>
            </w:r>
          </w:p>
        </w:tc>
      </w:tr>
      <w:tr w:rsidR="007F2EB3" w:rsidRPr="006144E2" w14:paraId="592ABB3E" w14:textId="77777777" w:rsidTr="00CB5A9F">
        <w:trPr>
          <w:trHeight w:val="506"/>
        </w:trPr>
        <w:tc>
          <w:tcPr>
            <w:tcW w:w="3527" w:type="dxa"/>
            <w:vAlign w:val="center"/>
          </w:tcPr>
          <w:p w14:paraId="6769C015" w14:textId="77777777" w:rsidR="007F2EB3" w:rsidRPr="006144E2" w:rsidRDefault="007F2EB3" w:rsidP="007F2EB3">
            <w:pPr>
              <w:jc w:val="center"/>
              <w:rPr>
                <w:rFonts w:cs="Times New Roman"/>
                <w:lang w:val="nl-BE"/>
              </w:rPr>
            </w:pPr>
            <w:r w:rsidRPr="006144E2">
              <w:rPr>
                <w:rFonts w:cs="Times New Roman"/>
                <w:lang w:val="nl-BE"/>
              </w:rPr>
              <w:t>Effluentwater</w:t>
            </w:r>
          </w:p>
        </w:tc>
        <w:tc>
          <w:tcPr>
            <w:tcW w:w="3527" w:type="dxa"/>
            <w:vAlign w:val="center"/>
          </w:tcPr>
          <w:p w14:paraId="5EFADE30" w14:textId="77777777" w:rsidR="007F2EB3" w:rsidRPr="006144E2" w:rsidRDefault="007F2EB3" w:rsidP="007F2EB3">
            <w:pPr>
              <w:jc w:val="center"/>
              <w:rPr>
                <w:rFonts w:cs="Times New Roman"/>
                <w:lang w:val="nl-BE"/>
              </w:rPr>
            </w:pPr>
            <w:r w:rsidRPr="006144E2">
              <w:rPr>
                <w:rFonts w:cs="Times New Roman"/>
                <w:lang w:val="nl-BE"/>
              </w:rPr>
              <w:t>gietijzer min. GG-20</w:t>
            </w:r>
          </w:p>
        </w:tc>
      </w:tr>
    </w:tbl>
    <w:p w14:paraId="575E1143" w14:textId="77777777" w:rsidR="007F2EB3" w:rsidRPr="006144E2" w:rsidRDefault="007F2EB3" w:rsidP="007F2EB3">
      <w:pPr>
        <w:spacing w:after="200"/>
        <w:rPr>
          <w:rFonts w:eastAsia="Times New Roman" w:cs="Times New Roman"/>
          <w:lang w:bidi="en-US"/>
        </w:rPr>
      </w:pPr>
    </w:p>
    <w:p w14:paraId="4EC92C14" w14:textId="28584AD2" w:rsidR="007F2EB3" w:rsidRPr="006144E2" w:rsidRDefault="00E807DD" w:rsidP="00110B99">
      <w:pPr>
        <w:pStyle w:val="Kop4"/>
        <w:rPr>
          <w:lang w:bidi="en-US"/>
        </w:rPr>
      </w:pPr>
      <w:bookmarkStart w:id="298" w:name="_Toc33427117"/>
      <w:r w:rsidRPr="006144E2">
        <w:rPr>
          <w:lang w:bidi="en-US"/>
        </w:rPr>
        <w:t xml:space="preserve">1.2.3.4. </w:t>
      </w:r>
      <w:r w:rsidR="007F2EB3" w:rsidRPr="006144E2">
        <w:rPr>
          <w:lang w:bidi="en-US"/>
        </w:rPr>
        <w:t>Asafdichting</w:t>
      </w:r>
      <w:bookmarkEnd w:id="298"/>
    </w:p>
    <w:p w14:paraId="16ACD4F5" w14:textId="77777777" w:rsidR="007F2EB3" w:rsidRDefault="007F2EB3" w:rsidP="007F2EB3">
      <w:pPr>
        <w:spacing w:after="200"/>
        <w:rPr>
          <w:rFonts w:eastAsia="Times New Roman" w:cs="Times New Roman"/>
          <w:lang w:bidi="en-US"/>
        </w:rPr>
      </w:pPr>
      <w:r w:rsidRPr="006144E2">
        <w:rPr>
          <w:rFonts w:eastAsia="Times New Roman" w:cs="Times New Roman"/>
          <w:lang w:bidi="en-US"/>
        </w:rPr>
        <w:t>Een mechanische asafdichting aangepast aan het te verpompen fluïdum moet toegepast worden.</w:t>
      </w:r>
    </w:p>
    <w:p w14:paraId="551837C9" w14:textId="77777777" w:rsidR="001263D6" w:rsidRPr="006144E2" w:rsidRDefault="001263D6" w:rsidP="007F2EB3">
      <w:pPr>
        <w:spacing w:after="200"/>
        <w:rPr>
          <w:rFonts w:eastAsia="Times New Roman" w:cs="Times New Roman"/>
          <w:lang w:bidi="en-US"/>
        </w:rPr>
      </w:pPr>
    </w:p>
    <w:p w14:paraId="7F727EBC" w14:textId="1D60494A" w:rsidR="007F2EB3" w:rsidRPr="006144E2" w:rsidRDefault="00E807DD" w:rsidP="00110B99">
      <w:pPr>
        <w:pStyle w:val="Kop4"/>
        <w:rPr>
          <w:lang w:bidi="en-US"/>
        </w:rPr>
      </w:pPr>
      <w:bookmarkStart w:id="299" w:name="_Toc33427118"/>
      <w:r w:rsidRPr="006144E2">
        <w:rPr>
          <w:lang w:bidi="en-US"/>
        </w:rPr>
        <w:t xml:space="preserve">1.2.3.5. </w:t>
      </w:r>
      <w:r w:rsidR="007F2EB3" w:rsidRPr="006144E2">
        <w:rPr>
          <w:lang w:bidi="en-US"/>
        </w:rPr>
        <w:t>Opstelling</w:t>
      </w:r>
      <w:bookmarkEnd w:id="299"/>
    </w:p>
    <w:p w14:paraId="6674FA4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pompen worden opgesteld op een gemeenschappelijke fundatieplaat, welke te bevestigen is op een rechthoekige betonsokkel.</w:t>
      </w:r>
    </w:p>
    <w:p w14:paraId="30B2DCC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Aanzuiging en persing geschieden radiaal.</w:t>
      </w:r>
    </w:p>
    <w:p w14:paraId="58CD57D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frame en alle onderdelen in aanraking met de lucht moeten voorzien worden van een beschermingssysteem type A volgens 0.11.6.</w:t>
      </w:r>
    </w:p>
    <w:p w14:paraId="58B0F714" w14:textId="77777777" w:rsidR="007F2EB3" w:rsidRPr="006144E2" w:rsidRDefault="007F2EB3" w:rsidP="007F2EB3">
      <w:pPr>
        <w:spacing w:after="200"/>
        <w:rPr>
          <w:rFonts w:eastAsia="Times New Roman" w:cs="Times New Roman"/>
          <w:lang w:bidi="en-US"/>
        </w:rPr>
      </w:pPr>
    </w:p>
    <w:p w14:paraId="180397C7" w14:textId="17C09387" w:rsidR="007F2EB3" w:rsidRPr="006144E2" w:rsidRDefault="00E807DD" w:rsidP="00110B99">
      <w:pPr>
        <w:pStyle w:val="Kop3"/>
        <w:rPr>
          <w:lang w:bidi="en-US"/>
        </w:rPr>
      </w:pPr>
      <w:bookmarkStart w:id="300" w:name="_Toc33427119"/>
      <w:bookmarkStart w:id="301" w:name="_Toc33692545"/>
      <w:r w:rsidRPr="006144E2">
        <w:rPr>
          <w:lang w:bidi="en-US"/>
        </w:rPr>
        <w:t xml:space="preserve">1.2.4. </w:t>
      </w:r>
      <w:r w:rsidR="007F2EB3" w:rsidRPr="006144E2">
        <w:rPr>
          <w:lang w:bidi="en-US"/>
        </w:rPr>
        <w:t>Traag draaiende Top-entry mixers in slib</w:t>
      </w:r>
      <w:bookmarkEnd w:id="300"/>
      <w:bookmarkEnd w:id="301"/>
      <w:r w:rsidR="007F2EB3" w:rsidRPr="006144E2">
        <w:rPr>
          <w:lang w:bidi="en-US"/>
        </w:rPr>
        <w:t xml:space="preserve"> </w:t>
      </w:r>
    </w:p>
    <w:p w14:paraId="5CE27B24" w14:textId="5C057FE1" w:rsidR="007F2EB3" w:rsidRPr="006144E2" w:rsidRDefault="00E807DD" w:rsidP="00110B99">
      <w:pPr>
        <w:pStyle w:val="Kop4"/>
        <w:rPr>
          <w:lang w:bidi="en-US"/>
        </w:rPr>
      </w:pPr>
      <w:bookmarkStart w:id="302" w:name="_Toc33427120"/>
      <w:r w:rsidRPr="006144E2">
        <w:rPr>
          <w:lang w:bidi="en-US"/>
        </w:rPr>
        <w:t xml:space="preserve">1.2.4.1. </w:t>
      </w:r>
      <w:r w:rsidR="007F2EB3" w:rsidRPr="006144E2">
        <w:rPr>
          <w:lang w:bidi="en-US"/>
        </w:rPr>
        <w:t>Omschrijving</w:t>
      </w:r>
      <w:bookmarkEnd w:id="302"/>
    </w:p>
    <w:p w14:paraId="779B09B6"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Een traag draaiende top-entry mixer is een mixer met droog opgestelde aandrijving (motor en tandwielkast) en met verticale as die op maximaal 22 toeren per minuut draait.</w:t>
      </w:r>
    </w:p>
    <w:p w14:paraId="11D09211" w14:textId="77777777" w:rsidR="007F2EB3" w:rsidRPr="006144E2" w:rsidRDefault="007F2EB3" w:rsidP="007F2EB3">
      <w:pPr>
        <w:spacing w:after="0"/>
        <w:rPr>
          <w:rFonts w:eastAsia="Times New Roman" w:cs="Times New Roman"/>
          <w:lang w:bidi="en-US"/>
        </w:rPr>
      </w:pPr>
    </w:p>
    <w:p w14:paraId="09804EE6"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Deze toestellen worden ingezet om vloeistoffen te homogeniseren of vaste stoffen in suspensie te brengen en te houden in een buffer of een tank.</w:t>
      </w:r>
    </w:p>
    <w:p w14:paraId="1A5F944A"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 meest voorkomende toepassingen:</w:t>
      </w:r>
    </w:p>
    <w:p w14:paraId="5A07C74F" w14:textId="77777777" w:rsidR="00E807DD" w:rsidRPr="006144E2" w:rsidRDefault="00E807DD" w:rsidP="007F2EB3">
      <w:pPr>
        <w:spacing w:after="0"/>
        <w:rPr>
          <w:rFonts w:eastAsia="Times New Roman" w:cs="Times New Roman"/>
          <w:lang w:bidi="en-US"/>
        </w:rPr>
      </w:pPr>
    </w:p>
    <w:p w14:paraId="5FC8A057" w14:textId="77777777" w:rsidR="007F2EB3" w:rsidRPr="006144E2" w:rsidRDefault="007F2EB3" w:rsidP="00D8794E">
      <w:pPr>
        <w:numPr>
          <w:ilvl w:val="0"/>
          <w:numId w:val="79"/>
        </w:numPr>
        <w:spacing w:after="0"/>
        <w:contextualSpacing/>
        <w:rPr>
          <w:rFonts w:eastAsia="Times New Roman" w:cs="Times New Roman"/>
          <w:lang w:bidi="en-US"/>
        </w:rPr>
      </w:pPr>
      <w:r w:rsidRPr="006144E2">
        <w:rPr>
          <w:rFonts w:eastAsia="Times New Roman" w:cs="Times New Roman"/>
          <w:lang w:bidi="en-US"/>
        </w:rPr>
        <w:t>Gistingstank: het vers gevoede slib moet op gemengd worden met het aanwezige gistingsslib teneinde een gelijkmatige spreiding van de voeding in de gistingstank te verkrijgen. De opmenging zorgt ervoor dat het biogas gelijkmatig wordt vrij gezet. Tegelijk wordt de schuimvormige drijflaag aan het oppervlak van de tank door middel van een bovenste schroef centraal naar beneden getrokken.</w:t>
      </w:r>
    </w:p>
    <w:p w14:paraId="2EBC120F" w14:textId="77777777" w:rsidR="007F2EB3" w:rsidRPr="006144E2" w:rsidRDefault="007F2EB3" w:rsidP="00D8794E">
      <w:pPr>
        <w:numPr>
          <w:ilvl w:val="0"/>
          <w:numId w:val="79"/>
        </w:numPr>
        <w:spacing w:after="0"/>
        <w:contextualSpacing/>
        <w:rPr>
          <w:rFonts w:eastAsia="Times New Roman" w:cs="Times New Roman"/>
          <w:lang w:bidi="en-US"/>
        </w:rPr>
      </w:pPr>
      <w:r w:rsidRPr="006144E2">
        <w:rPr>
          <w:rFonts w:eastAsia="Times New Roman" w:cs="Times New Roman"/>
          <w:lang w:bidi="en-US"/>
        </w:rPr>
        <w:t>Buffer voor centrifuge: de verschillende slibstromen moeten met elkaar gemengd worden teneinde een homogeen mengsel naar de centrifuge te sturen. Dit is van belang voor de stabiele werking van de centrifuge.</w:t>
      </w:r>
    </w:p>
    <w:p w14:paraId="000D84DF" w14:textId="77777777" w:rsidR="007F2EB3" w:rsidRPr="006144E2" w:rsidRDefault="007F2EB3" w:rsidP="007F2EB3">
      <w:pPr>
        <w:spacing w:after="0"/>
        <w:ind w:left="720"/>
        <w:contextualSpacing/>
        <w:rPr>
          <w:rFonts w:eastAsia="Times New Roman" w:cs="Times New Roman"/>
          <w:lang w:bidi="en-US"/>
        </w:rPr>
      </w:pPr>
      <w:r w:rsidRPr="006144E2">
        <w:rPr>
          <w:rFonts w:eastAsia="Times New Roman" w:cs="Times New Roman"/>
          <w:lang w:bidi="en-US"/>
        </w:rPr>
        <w:t>Tevens zal de mixer verhinderen dat er waterlagen worden gevormd in de buffer.</w:t>
      </w:r>
    </w:p>
    <w:p w14:paraId="21AF1410" w14:textId="77777777" w:rsidR="007F2EB3" w:rsidRPr="006144E2" w:rsidRDefault="007F2EB3" w:rsidP="007F2EB3">
      <w:pPr>
        <w:spacing w:after="0"/>
        <w:rPr>
          <w:rFonts w:eastAsia="Times New Roman" w:cs="Times New Roman"/>
          <w:lang w:bidi="en-US"/>
        </w:rPr>
      </w:pPr>
    </w:p>
    <w:p w14:paraId="54A1745E"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Het ingebracht vermogen is afgestemd op voldoende en efficiënte menging.</w:t>
      </w:r>
    </w:p>
    <w:p w14:paraId="50FA175C" w14:textId="77777777" w:rsidR="007F2EB3" w:rsidRPr="006144E2" w:rsidRDefault="007F2EB3" w:rsidP="007F2EB3">
      <w:pPr>
        <w:keepNext/>
        <w:spacing w:after="200"/>
        <w:rPr>
          <w:rFonts w:eastAsia="Times New Roman" w:cs="Times New Roman"/>
          <w:color w:val="009EE0"/>
          <w:lang w:bidi="en-US"/>
        </w:rPr>
      </w:pPr>
    </w:p>
    <w:p w14:paraId="255EFCC4" w14:textId="056201BF" w:rsidR="007F2EB3" w:rsidRPr="006144E2" w:rsidRDefault="00E807DD" w:rsidP="00110B99">
      <w:pPr>
        <w:pStyle w:val="Kop4"/>
        <w:rPr>
          <w:lang w:bidi="en-US"/>
        </w:rPr>
      </w:pPr>
      <w:bookmarkStart w:id="303" w:name="_Toc33427121"/>
      <w:r w:rsidRPr="006144E2">
        <w:rPr>
          <w:lang w:bidi="en-US"/>
        </w:rPr>
        <w:t xml:space="preserve">1.2.4.2. </w:t>
      </w:r>
      <w:r w:rsidR="007F2EB3" w:rsidRPr="006144E2">
        <w:rPr>
          <w:lang w:bidi="en-US"/>
        </w:rPr>
        <w:t>As</w:t>
      </w:r>
      <w:bookmarkEnd w:id="303"/>
    </w:p>
    <w:p w14:paraId="4813A499"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Omdat top-entrymixers doorgaans een lange as hebben wordt deze in stukken aangeleverd en ter plaatse samengebouwd. De flensverbindingen moeten dezelfde stijfheid hebben als de as teneinde trillingen te vermijden.</w:t>
      </w:r>
    </w:p>
    <w:p w14:paraId="349E60AB" w14:textId="77777777" w:rsidR="007F2EB3" w:rsidRPr="006144E2" w:rsidRDefault="007F2EB3" w:rsidP="007F2EB3">
      <w:pPr>
        <w:spacing w:after="200"/>
        <w:rPr>
          <w:rFonts w:eastAsia="Times New Roman" w:cs="Times New Roman"/>
          <w:color w:val="000000"/>
          <w:sz w:val="24"/>
          <w:lang w:bidi="en-US"/>
        </w:rPr>
      </w:pPr>
      <w:r w:rsidRPr="006144E2">
        <w:rPr>
          <w:rFonts w:eastAsia="Times New Roman" w:cs="Times New Roman"/>
          <w:color w:val="000000"/>
          <w:sz w:val="24"/>
          <w:lang w:bidi="en-US"/>
        </w:rPr>
        <w:t>De as is corrosiebestendig: geschikt voor gistend slib met kleine biogasbelletjes, sporen van H</w:t>
      </w:r>
      <w:r w:rsidRPr="006144E2">
        <w:rPr>
          <w:rFonts w:eastAsia="Times New Roman" w:cs="Times New Roman"/>
          <w:color w:val="000000"/>
          <w:sz w:val="24"/>
          <w:vertAlign w:val="subscript"/>
          <w:lang w:bidi="en-US"/>
        </w:rPr>
        <w:t>2</w:t>
      </w:r>
      <w:r w:rsidRPr="006144E2">
        <w:rPr>
          <w:rFonts w:eastAsia="Times New Roman" w:cs="Times New Roman"/>
          <w:color w:val="000000"/>
          <w:sz w:val="24"/>
          <w:lang w:bidi="en-US"/>
        </w:rPr>
        <w:t>S, zand.</w:t>
      </w:r>
    </w:p>
    <w:p w14:paraId="3AEF46DB"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 xml:space="preserve">De as wordt uitgevoerd in één van de volgende legeringen: </w:t>
      </w:r>
    </w:p>
    <w:p w14:paraId="087E0505" w14:textId="77777777" w:rsidR="007F2EB3" w:rsidRPr="006144E2" w:rsidRDefault="007F2EB3" w:rsidP="00D8794E">
      <w:pPr>
        <w:numPr>
          <w:ilvl w:val="0"/>
          <w:numId w:val="79"/>
        </w:numPr>
        <w:spacing w:after="0"/>
        <w:contextualSpacing/>
        <w:rPr>
          <w:rFonts w:eastAsia="Times New Roman" w:cs="Times New Roman"/>
          <w:lang w:bidi="en-US"/>
        </w:rPr>
      </w:pPr>
      <w:r w:rsidRPr="006144E2">
        <w:rPr>
          <w:rFonts w:eastAsia="Times New Roman" w:cs="Times New Roman"/>
          <w:lang w:bidi="en-US"/>
        </w:rPr>
        <w:t>koolstofstalen as bedekt met een roestvaststalen bekleding in DIN 1.4460 (AISI329)</w:t>
      </w:r>
    </w:p>
    <w:p w14:paraId="659352E7" w14:textId="77777777" w:rsidR="007F2EB3" w:rsidRPr="006144E2" w:rsidRDefault="007F2EB3" w:rsidP="00D8794E">
      <w:pPr>
        <w:numPr>
          <w:ilvl w:val="0"/>
          <w:numId w:val="79"/>
        </w:numPr>
        <w:spacing w:after="0"/>
        <w:contextualSpacing/>
        <w:rPr>
          <w:rFonts w:eastAsia="Times New Roman" w:cs="Times New Roman"/>
          <w:lang w:bidi="en-US"/>
        </w:rPr>
      </w:pPr>
      <w:r w:rsidRPr="006144E2">
        <w:rPr>
          <w:rFonts w:eastAsia="Times New Roman" w:cs="Times New Roman"/>
          <w:lang w:bidi="en-US"/>
        </w:rPr>
        <w:t>DIN 1.4460 (AISI 329) duplex</w:t>
      </w:r>
    </w:p>
    <w:p w14:paraId="5FE049B3" w14:textId="77777777" w:rsidR="007F2EB3" w:rsidRPr="006144E2" w:rsidRDefault="007F2EB3" w:rsidP="00D8794E">
      <w:pPr>
        <w:numPr>
          <w:ilvl w:val="0"/>
          <w:numId w:val="79"/>
        </w:numPr>
        <w:spacing w:after="0"/>
        <w:contextualSpacing/>
        <w:rPr>
          <w:rFonts w:eastAsia="Times New Roman" w:cs="Times New Roman"/>
          <w:lang w:bidi="en-US"/>
        </w:rPr>
      </w:pPr>
      <w:r w:rsidRPr="006144E2">
        <w:rPr>
          <w:rFonts w:eastAsia="Times New Roman" w:cs="Times New Roman"/>
          <w:lang w:bidi="en-US"/>
        </w:rPr>
        <w:t>DIN 1.4462 (AISI 2205) duplex</w:t>
      </w:r>
    </w:p>
    <w:p w14:paraId="3A783371" w14:textId="77777777" w:rsidR="007F2EB3" w:rsidRPr="006144E2" w:rsidRDefault="007F2EB3" w:rsidP="00D8794E">
      <w:pPr>
        <w:numPr>
          <w:ilvl w:val="0"/>
          <w:numId w:val="79"/>
        </w:numPr>
        <w:spacing w:after="0"/>
        <w:contextualSpacing/>
        <w:rPr>
          <w:rFonts w:eastAsia="Times New Roman" w:cs="Times New Roman"/>
          <w:lang w:bidi="en-US"/>
        </w:rPr>
      </w:pPr>
      <w:r w:rsidRPr="006144E2">
        <w:rPr>
          <w:rFonts w:eastAsia="Times New Roman" w:cs="Times New Roman"/>
          <w:lang w:bidi="en-US"/>
        </w:rPr>
        <w:t>DIN 1.4404 (AISI 316L)</w:t>
      </w:r>
    </w:p>
    <w:p w14:paraId="305A409B" w14:textId="77777777" w:rsidR="007F2EB3" w:rsidRPr="006144E2" w:rsidRDefault="007F2EB3" w:rsidP="00D8794E">
      <w:pPr>
        <w:numPr>
          <w:ilvl w:val="0"/>
          <w:numId w:val="79"/>
        </w:numPr>
        <w:spacing w:after="0"/>
        <w:contextualSpacing/>
        <w:rPr>
          <w:rFonts w:eastAsia="Times New Roman" w:cs="Times New Roman"/>
          <w:lang w:bidi="en-US"/>
        </w:rPr>
      </w:pPr>
      <w:r w:rsidRPr="006144E2">
        <w:rPr>
          <w:rFonts w:eastAsia="Times New Roman" w:cs="Times New Roman"/>
          <w:lang w:bidi="en-US"/>
        </w:rPr>
        <w:t>Koolstofstalen as bedekt met een roestvaststalen bekleding in DIN 1.4436 (AISI 316)</w:t>
      </w:r>
    </w:p>
    <w:p w14:paraId="116D49E3" w14:textId="77777777" w:rsidR="007F2EB3" w:rsidRPr="006144E2" w:rsidRDefault="007F2EB3" w:rsidP="007F2EB3">
      <w:pPr>
        <w:spacing w:after="0"/>
        <w:rPr>
          <w:rFonts w:eastAsia="Times New Roman" w:cs="Times New Roman"/>
          <w:lang w:bidi="en-US"/>
        </w:rPr>
      </w:pPr>
    </w:p>
    <w:p w14:paraId="28B83932"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 asdiameter bedraagt minimaal 80mm.</w:t>
      </w:r>
    </w:p>
    <w:p w14:paraId="3E7701B0" w14:textId="77777777" w:rsidR="007F2EB3" w:rsidRPr="006144E2" w:rsidRDefault="007F2EB3" w:rsidP="007F2EB3">
      <w:pPr>
        <w:spacing w:after="0"/>
        <w:rPr>
          <w:rFonts w:eastAsia="Times New Roman" w:cs="Times New Roman"/>
          <w:lang w:bidi="en-US"/>
        </w:rPr>
      </w:pPr>
    </w:p>
    <w:p w14:paraId="7688A48F" w14:textId="6FDB79A5" w:rsidR="007F2EB3" w:rsidRPr="006144E2" w:rsidRDefault="00E807DD" w:rsidP="00110B99">
      <w:pPr>
        <w:pStyle w:val="Kop4"/>
        <w:rPr>
          <w:lang w:bidi="en-US"/>
        </w:rPr>
      </w:pPr>
      <w:bookmarkStart w:id="304" w:name="_Toc33427122"/>
      <w:r w:rsidRPr="006144E2">
        <w:rPr>
          <w:lang w:bidi="en-US"/>
        </w:rPr>
        <w:t xml:space="preserve">1.2.4.3. </w:t>
      </w:r>
      <w:r w:rsidR="007F2EB3" w:rsidRPr="006144E2">
        <w:rPr>
          <w:lang w:bidi="en-US"/>
        </w:rPr>
        <w:t>Schroef</w:t>
      </w:r>
      <w:bookmarkEnd w:id="304"/>
    </w:p>
    <w:p w14:paraId="731E0A2B"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 technische karakteristieken (aantal, aard en profiel van de schroefbladen, toerental...) zijn te bepalen door de constructeur voor de voorgeschreven werkomstandigheden:</w:t>
      </w:r>
    </w:p>
    <w:p w14:paraId="6278F626" w14:textId="77777777" w:rsidR="007F2EB3" w:rsidRPr="006144E2" w:rsidRDefault="007F2EB3" w:rsidP="00D8794E">
      <w:pPr>
        <w:numPr>
          <w:ilvl w:val="0"/>
          <w:numId w:val="79"/>
        </w:numPr>
        <w:spacing w:after="0"/>
        <w:contextualSpacing/>
        <w:rPr>
          <w:rFonts w:eastAsia="Times New Roman" w:cs="Times New Roman"/>
          <w:lang w:bidi="en-US"/>
        </w:rPr>
      </w:pPr>
      <w:r w:rsidRPr="006144E2">
        <w:rPr>
          <w:rFonts w:eastAsia="Times New Roman" w:cs="Times New Roman"/>
          <w:lang w:bidi="en-US"/>
        </w:rPr>
        <w:t>aard van het slib (drogestofgehalte slib, al dan niet mechanisch ingedikt slib)</w:t>
      </w:r>
    </w:p>
    <w:p w14:paraId="55880A9C" w14:textId="77777777" w:rsidR="007F2EB3" w:rsidRPr="006144E2" w:rsidRDefault="007F2EB3" w:rsidP="00D8794E">
      <w:pPr>
        <w:numPr>
          <w:ilvl w:val="0"/>
          <w:numId w:val="79"/>
        </w:numPr>
        <w:spacing w:after="0"/>
        <w:contextualSpacing/>
        <w:rPr>
          <w:rFonts w:eastAsia="Times New Roman" w:cs="Times New Roman"/>
          <w:lang w:bidi="en-US"/>
        </w:rPr>
      </w:pPr>
      <w:r w:rsidRPr="006144E2">
        <w:rPr>
          <w:rFonts w:eastAsia="Times New Roman" w:cs="Times New Roman"/>
          <w:lang w:bidi="en-US"/>
        </w:rPr>
        <w:t>te mengen volume, diameter tank, vloeistofhoogte….</w:t>
      </w:r>
    </w:p>
    <w:p w14:paraId="5F0BF7B5"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of worden in het Bijzonder Bestek vermeld.</w:t>
      </w:r>
    </w:p>
    <w:p w14:paraId="692AD050" w14:textId="77777777" w:rsidR="007F2EB3" w:rsidRPr="006144E2" w:rsidRDefault="007F2EB3" w:rsidP="007F2EB3">
      <w:pPr>
        <w:spacing w:after="0"/>
        <w:rPr>
          <w:rFonts w:eastAsia="Times New Roman" w:cs="Times New Roman"/>
          <w:lang w:bidi="en-US"/>
        </w:rPr>
      </w:pPr>
    </w:p>
    <w:p w14:paraId="2A868D0B" w14:textId="0B4F9808" w:rsidR="007F2EB3" w:rsidRPr="006144E2" w:rsidRDefault="007F2EB3" w:rsidP="007F2EB3">
      <w:pPr>
        <w:spacing w:after="0"/>
        <w:rPr>
          <w:rFonts w:eastAsia="Times New Roman" w:cs="Times New Roman"/>
          <w:lang w:bidi="en-US"/>
        </w:rPr>
      </w:pPr>
      <w:r w:rsidRPr="006144E2">
        <w:rPr>
          <w:rFonts w:eastAsia="Times New Roman" w:cs="Times New Roman"/>
          <w:lang w:bidi="en-US"/>
        </w:rPr>
        <w:t xml:space="preserve">De schroefbladen hebben een </w:t>
      </w:r>
      <w:r w:rsidR="007871F2" w:rsidRPr="006144E2">
        <w:rPr>
          <w:rFonts w:eastAsia="Times New Roman" w:cs="Times New Roman"/>
          <w:lang w:bidi="en-US"/>
        </w:rPr>
        <w:t>driedimensionale</w:t>
      </w:r>
      <w:r w:rsidRPr="006144E2">
        <w:rPr>
          <w:rFonts w:eastAsia="Times New Roman" w:cs="Times New Roman"/>
          <w:lang w:bidi="en-US"/>
        </w:rPr>
        <w:t xml:space="preserve"> vorm in functie van een optimale energieoverdracht en een hoge efficiëntie. De schroef heeft een maximale pompwerking/vermogen ratio in combinatie met een zo laag mogelijke afschuifkracht.</w:t>
      </w:r>
    </w:p>
    <w:p w14:paraId="06DD9BC4"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 bladen hebben een dusdanige vorm dat ze geen aanleiding geven tot accumulatie van slierten (zelf reinigende schroefbladen).</w:t>
      </w:r>
    </w:p>
    <w:p w14:paraId="7EAD6D97" w14:textId="77777777" w:rsidR="007F2EB3" w:rsidRPr="006144E2" w:rsidRDefault="007F2EB3" w:rsidP="007F2EB3">
      <w:pPr>
        <w:spacing w:after="0"/>
        <w:rPr>
          <w:rFonts w:eastAsia="Times New Roman" w:cs="Times New Roman"/>
          <w:lang w:bidi="en-US"/>
        </w:rPr>
      </w:pPr>
    </w:p>
    <w:p w14:paraId="5E522D52"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 schroefbladen zijn vervaardigd uit één van de volgende legeringen:</w:t>
      </w:r>
    </w:p>
    <w:p w14:paraId="51D69285" w14:textId="77777777" w:rsidR="00E807DD" w:rsidRPr="006144E2" w:rsidRDefault="00E807DD" w:rsidP="007F2EB3">
      <w:pPr>
        <w:spacing w:after="0"/>
        <w:rPr>
          <w:rFonts w:eastAsia="Times New Roman" w:cs="Times New Roman"/>
          <w:lang w:bidi="en-US"/>
        </w:rPr>
      </w:pPr>
    </w:p>
    <w:p w14:paraId="11A1792F" w14:textId="77777777" w:rsidR="007F2EB3" w:rsidRPr="006144E2" w:rsidRDefault="007F2EB3" w:rsidP="00D8794E">
      <w:pPr>
        <w:numPr>
          <w:ilvl w:val="0"/>
          <w:numId w:val="79"/>
        </w:numPr>
        <w:spacing w:after="200"/>
        <w:contextualSpacing/>
        <w:rPr>
          <w:rFonts w:eastAsia="Times New Roman" w:cs="Times New Roman"/>
          <w:lang w:bidi="en-US"/>
        </w:rPr>
      </w:pPr>
      <w:r w:rsidRPr="006144E2">
        <w:rPr>
          <w:rFonts w:eastAsia="Times New Roman" w:cs="Times New Roman"/>
          <w:lang w:bidi="en-US"/>
        </w:rPr>
        <w:t>DIN 1.4460 (AISI 329) duplex</w:t>
      </w:r>
    </w:p>
    <w:p w14:paraId="7AB2C41B" w14:textId="77777777" w:rsidR="007F2EB3" w:rsidRPr="006144E2" w:rsidRDefault="007F2EB3" w:rsidP="00D8794E">
      <w:pPr>
        <w:numPr>
          <w:ilvl w:val="0"/>
          <w:numId w:val="79"/>
        </w:numPr>
        <w:spacing w:after="0"/>
        <w:contextualSpacing/>
        <w:rPr>
          <w:rFonts w:eastAsia="Times New Roman" w:cs="Times New Roman"/>
          <w:lang w:bidi="en-US"/>
        </w:rPr>
      </w:pPr>
      <w:r w:rsidRPr="006144E2">
        <w:rPr>
          <w:rFonts w:eastAsia="Times New Roman" w:cs="Times New Roman"/>
          <w:lang w:bidi="en-US"/>
        </w:rPr>
        <w:t>DIN 1.4462 (AISI 2205)</w:t>
      </w:r>
    </w:p>
    <w:p w14:paraId="371A3D50" w14:textId="77777777" w:rsidR="007F2EB3" w:rsidRPr="006144E2" w:rsidRDefault="007F2EB3" w:rsidP="00D8794E">
      <w:pPr>
        <w:numPr>
          <w:ilvl w:val="0"/>
          <w:numId w:val="79"/>
        </w:numPr>
        <w:spacing w:after="0"/>
        <w:contextualSpacing/>
        <w:rPr>
          <w:rFonts w:eastAsia="Times New Roman" w:cs="Times New Roman"/>
          <w:lang w:bidi="en-US"/>
        </w:rPr>
      </w:pPr>
      <w:r w:rsidRPr="006144E2">
        <w:rPr>
          <w:rFonts w:eastAsia="Times New Roman" w:cs="Times New Roman"/>
          <w:lang w:bidi="en-US"/>
        </w:rPr>
        <w:t>DIN 1.4162 (duplexstaal)</w:t>
      </w:r>
    </w:p>
    <w:p w14:paraId="7BBE4B76" w14:textId="77777777" w:rsidR="00697BD2" w:rsidRPr="006144E2" w:rsidRDefault="00697BD2" w:rsidP="00697BD2">
      <w:pPr>
        <w:spacing w:after="0"/>
        <w:ind w:left="720"/>
        <w:contextualSpacing/>
        <w:rPr>
          <w:rFonts w:eastAsia="Times New Roman" w:cs="Times New Roman"/>
          <w:lang w:bidi="en-US"/>
        </w:rPr>
      </w:pPr>
    </w:p>
    <w:p w14:paraId="35AC6FFA" w14:textId="77777777" w:rsidR="007871F2" w:rsidRDefault="007F2EB3" w:rsidP="007F2EB3">
      <w:pPr>
        <w:spacing w:after="0"/>
        <w:rPr>
          <w:rFonts w:eastAsia="Times New Roman" w:cs="Times New Roman"/>
          <w:lang w:bidi="en-US"/>
        </w:rPr>
      </w:pPr>
      <w:r w:rsidRPr="006144E2">
        <w:rPr>
          <w:rFonts w:eastAsia="Times New Roman" w:cs="Times New Roman"/>
          <w:lang w:bidi="en-US"/>
        </w:rPr>
        <w:t xml:space="preserve">Omwille van sterkteredenen en breukvastheid worden de volgende minimum metaaleigenschappen opgelegd voor de schroef. Bovenstaande legeringen voldoen daar aan: </w:t>
      </w:r>
    </w:p>
    <w:p w14:paraId="341704EF" w14:textId="77777777" w:rsidR="007871F2" w:rsidRDefault="007871F2" w:rsidP="007F2EB3">
      <w:pPr>
        <w:spacing w:after="0"/>
        <w:rPr>
          <w:rFonts w:eastAsia="Times New Roman" w:cs="Times New Roman"/>
          <w:lang w:bidi="en-US"/>
        </w:rPr>
      </w:pPr>
    </w:p>
    <w:p w14:paraId="46EB90DC" w14:textId="08C87EA9" w:rsidR="007871F2" w:rsidRDefault="007F2EB3" w:rsidP="007871F2">
      <w:pPr>
        <w:spacing w:after="0"/>
        <w:ind w:firstLine="708"/>
        <w:rPr>
          <w:rFonts w:eastAsia="Times New Roman" w:cs="Times New Roman"/>
          <w:lang w:bidi="en-US"/>
        </w:rPr>
      </w:pPr>
      <w:r w:rsidRPr="006144E2">
        <w:rPr>
          <w:rFonts w:eastAsia="Times New Roman" w:cs="Times New Roman"/>
          <w:lang w:bidi="en-US"/>
        </w:rPr>
        <w:t>Minimum rekgrens</w:t>
      </w:r>
      <w:r w:rsidR="009F01FF">
        <w:rPr>
          <w:rFonts w:eastAsia="Times New Roman" w:cs="Times New Roman"/>
          <w:lang w:bidi="en-US"/>
        </w:rPr>
        <w:t xml:space="preserve"> </w:t>
      </w:r>
      <w:r w:rsidRPr="006144E2">
        <w:rPr>
          <w:rFonts w:eastAsia="Times New Roman" w:cs="Times New Roman"/>
          <w:lang w:bidi="en-US"/>
        </w:rPr>
        <w:t xml:space="preserve">: </w:t>
      </w:r>
      <w:r w:rsidR="009F01FF">
        <w:rPr>
          <w:rFonts w:eastAsia="Times New Roman" w:cs="Times New Roman"/>
          <w:lang w:bidi="en-US"/>
        </w:rPr>
        <w:tab/>
      </w:r>
      <w:r w:rsidR="009F01FF">
        <w:rPr>
          <w:rFonts w:eastAsia="Times New Roman" w:cs="Times New Roman"/>
          <w:lang w:bidi="en-US"/>
        </w:rPr>
        <w:tab/>
      </w:r>
      <w:r w:rsidRPr="006144E2">
        <w:rPr>
          <w:rFonts w:eastAsia="Times New Roman" w:cs="Times New Roman"/>
          <w:lang w:bidi="en-US"/>
        </w:rPr>
        <w:t>380</w:t>
      </w:r>
      <w:r w:rsidR="007871F2">
        <w:rPr>
          <w:rFonts w:eastAsia="Times New Roman" w:cs="Times New Roman"/>
          <w:lang w:bidi="en-US"/>
        </w:rPr>
        <w:t xml:space="preserve"> </w:t>
      </w:r>
      <w:r w:rsidRPr="006144E2">
        <w:rPr>
          <w:rFonts w:eastAsia="Times New Roman" w:cs="Times New Roman"/>
          <w:lang w:bidi="en-US"/>
        </w:rPr>
        <w:t>M</w:t>
      </w:r>
      <w:r w:rsidR="007871F2" w:rsidRPr="006144E2">
        <w:rPr>
          <w:rFonts w:eastAsia="Times New Roman" w:cs="Times New Roman"/>
          <w:lang w:bidi="en-US"/>
        </w:rPr>
        <w:t>p</w:t>
      </w:r>
      <w:r w:rsidRPr="006144E2">
        <w:rPr>
          <w:rFonts w:eastAsia="Times New Roman" w:cs="Times New Roman"/>
          <w:lang w:bidi="en-US"/>
        </w:rPr>
        <w:t>a</w:t>
      </w:r>
    </w:p>
    <w:p w14:paraId="04AF097F" w14:textId="41FFAE24" w:rsidR="007F2EB3" w:rsidRPr="006144E2" w:rsidRDefault="007F2EB3" w:rsidP="007871F2">
      <w:pPr>
        <w:spacing w:after="0"/>
        <w:ind w:firstLine="708"/>
        <w:rPr>
          <w:rFonts w:eastAsia="Times New Roman" w:cs="Times New Roman"/>
          <w:lang w:bidi="en-US"/>
        </w:rPr>
      </w:pPr>
      <w:r w:rsidRPr="006144E2">
        <w:rPr>
          <w:rFonts w:eastAsia="Times New Roman" w:cs="Times New Roman"/>
          <w:lang w:bidi="en-US"/>
        </w:rPr>
        <w:t>Minimum treksterkte</w:t>
      </w:r>
      <w:r w:rsidR="009F01FF">
        <w:rPr>
          <w:rFonts w:eastAsia="Times New Roman" w:cs="Times New Roman"/>
          <w:lang w:bidi="en-US"/>
        </w:rPr>
        <w:t xml:space="preserve"> </w:t>
      </w:r>
      <w:r w:rsidRPr="006144E2">
        <w:rPr>
          <w:rFonts w:eastAsia="Times New Roman" w:cs="Times New Roman"/>
          <w:lang w:bidi="en-US"/>
        </w:rPr>
        <w:t xml:space="preserve">: </w:t>
      </w:r>
      <w:r w:rsidR="009F01FF">
        <w:rPr>
          <w:rFonts w:eastAsia="Times New Roman" w:cs="Times New Roman"/>
          <w:lang w:bidi="en-US"/>
        </w:rPr>
        <w:tab/>
      </w:r>
      <w:r w:rsidRPr="006144E2">
        <w:rPr>
          <w:rFonts w:eastAsia="Times New Roman" w:cs="Times New Roman"/>
          <w:lang w:bidi="en-US"/>
        </w:rPr>
        <w:t>620</w:t>
      </w:r>
      <w:r w:rsidR="007871F2">
        <w:rPr>
          <w:rFonts w:eastAsia="Times New Roman" w:cs="Times New Roman"/>
          <w:lang w:bidi="en-US"/>
        </w:rPr>
        <w:t xml:space="preserve"> </w:t>
      </w:r>
      <w:r w:rsidRPr="006144E2">
        <w:rPr>
          <w:rFonts w:eastAsia="Times New Roman" w:cs="Times New Roman"/>
          <w:lang w:bidi="en-US"/>
        </w:rPr>
        <w:t>MPa</w:t>
      </w:r>
    </w:p>
    <w:p w14:paraId="4A0C0209" w14:textId="77777777" w:rsidR="007F2EB3" w:rsidRPr="006144E2" w:rsidRDefault="007F2EB3" w:rsidP="007F2EB3">
      <w:pPr>
        <w:spacing w:after="0"/>
        <w:rPr>
          <w:rFonts w:eastAsia="Times New Roman" w:cs="Times New Roman"/>
          <w:lang w:bidi="en-US"/>
        </w:rPr>
      </w:pPr>
    </w:p>
    <w:p w14:paraId="49B6F640" w14:textId="240F029F" w:rsidR="007F2EB3" w:rsidRPr="006144E2" w:rsidRDefault="007F2EB3" w:rsidP="007F2EB3">
      <w:pPr>
        <w:spacing w:after="0"/>
        <w:rPr>
          <w:rFonts w:eastAsia="Times New Roman" w:cs="Times New Roman"/>
          <w:lang w:bidi="en-US"/>
        </w:rPr>
      </w:pPr>
      <w:r w:rsidRPr="006144E2">
        <w:rPr>
          <w:rFonts w:eastAsia="Times New Roman" w:cs="Times New Roman"/>
          <w:lang w:bidi="en-US"/>
        </w:rPr>
        <w:t>I</w:t>
      </w:r>
      <w:r w:rsidR="009F01FF">
        <w:rPr>
          <w:rFonts w:eastAsia="Times New Roman" w:cs="Times New Roman"/>
          <w:lang w:bidi="en-US"/>
        </w:rPr>
        <w:t>.</w:t>
      </w:r>
      <w:r w:rsidRPr="006144E2">
        <w:rPr>
          <w:rFonts w:eastAsia="Times New Roman" w:cs="Times New Roman"/>
          <w:lang w:bidi="en-US"/>
        </w:rPr>
        <w:t>f</w:t>
      </w:r>
      <w:r w:rsidR="009F01FF">
        <w:rPr>
          <w:rFonts w:eastAsia="Times New Roman" w:cs="Times New Roman"/>
          <w:lang w:bidi="en-US"/>
        </w:rPr>
        <w:t>.</w:t>
      </w:r>
      <w:r w:rsidRPr="006144E2">
        <w:rPr>
          <w:rFonts w:eastAsia="Times New Roman" w:cs="Times New Roman"/>
          <w:lang w:bidi="en-US"/>
        </w:rPr>
        <w:t>v</w:t>
      </w:r>
      <w:r w:rsidR="009F01FF">
        <w:rPr>
          <w:rFonts w:eastAsia="Times New Roman" w:cs="Times New Roman"/>
          <w:lang w:bidi="en-US"/>
        </w:rPr>
        <w:t>.</w:t>
      </w:r>
      <w:r w:rsidRPr="006144E2">
        <w:rPr>
          <w:rFonts w:eastAsia="Times New Roman" w:cs="Times New Roman"/>
          <w:lang w:bidi="en-US"/>
        </w:rPr>
        <w:t xml:space="preserve"> de samenbouw van de top-entry mixer kan het vereist zijn dat de bladen van de schroef moeten kunnen gemonteerd worden in de tank zelf. In bepaalde gevallen is het mangat langs waar de mixer moet worden binnengebracht te klein.</w:t>
      </w:r>
    </w:p>
    <w:p w14:paraId="0B11CD12" w14:textId="77777777" w:rsidR="007F2EB3" w:rsidRPr="006144E2" w:rsidRDefault="007F2EB3" w:rsidP="007F2EB3">
      <w:pPr>
        <w:spacing w:after="0"/>
        <w:rPr>
          <w:rFonts w:eastAsia="Times New Roman" w:cs="Times New Roman"/>
          <w:lang w:bidi="en-US"/>
        </w:rPr>
      </w:pPr>
    </w:p>
    <w:p w14:paraId="44F4DA85" w14:textId="14B475D4" w:rsidR="007F2EB3" w:rsidRPr="006144E2" w:rsidRDefault="007F2EB3" w:rsidP="007F2EB3">
      <w:pPr>
        <w:spacing w:after="0"/>
        <w:rPr>
          <w:rFonts w:eastAsia="Times New Roman" w:cs="Times New Roman"/>
          <w:lang w:bidi="en-US"/>
        </w:rPr>
      </w:pPr>
      <w:r w:rsidRPr="006144E2">
        <w:rPr>
          <w:rFonts w:eastAsia="Times New Roman" w:cs="Times New Roman"/>
          <w:lang w:bidi="en-US"/>
        </w:rPr>
        <w:t>Bij gistingstanks is er steeds bovenaan (net onder het sliboppervlak) een bijkomende kleinere schroef vereist om de schuimlaag naar beneden te trekken. Deze kleinere schroef kan in hoogtepositie worden aangepast (klemkoppeling of bevestiging met spi</w:t>
      </w:r>
      <w:r w:rsidR="007871F2">
        <w:rPr>
          <w:rFonts w:eastAsia="Times New Roman" w:cs="Times New Roman"/>
          <w:lang w:bidi="en-US"/>
        </w:rPr>
        <w:t>e in spiebaan).</w:t>
      </w:r>
    </w:p>
    <w:p w14:paraId="006FF5E4"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Wat de eigenlijke mengschroeven betreft gelden de volgende vuistregels:</w:t>
      </w:r>
    </w:p>
    <w:p w14:paraId="4E61ECDF" w14:textId="77777777" w:rsidR="00697BD2" w:rsidRPr="006144E2" w:rsidRDefault="00697BD2" w:rsidP="007F2EB3">
      <w:pPr>
        <w:spacing w:after="0"/>
        <w:rPr>
          <w:rFonts w:eastAsia="Times New Roman" w:cs="Times New Roman"/>
          <w:lang w:bidi="en-US"/>
        </w:rPr>
      </w:pPr>
    </w:p>
    <w:p w14:paraId="6238C993" w14:textId="77777777" w:rsidR="007F2EB3" w:rsidRPr="006144E2" w:rsidRDefault="007F2EB3" w:rsidP="00D8794E">
      <w:pPr>
        <w:numPr>
          <w:ilvl w:val="0"/>
          <w:numId w:val="79"/>
        </w:numPr>
        <w:spacing w:after="0"/>
        <w:contextualSpacing/>
        <w:rPr>
          <w:rFonts w:eastAsia="Times New Roman" w:cs="Times New Roman"/>
          <w:lang w:bidi="en-US"/>
        </w:rPr>
      </w:pPr>
      <w:r w:rsidRPr="006144E2">
        <w:rPr>
          <w:rFonts w:eastAsia="Times New Roman" w:cs="Times New Roman"/>
          <w:lang w:bidi="en-US"/>
        </w:rPr>
        <w:t xml:space="preserve">Indien de tank plat gedrongen is zal de schroef eerder een grotere diameter hebben en is het aantal schroeven minimaal. Doorgaans volstaat één mengschroef. </w:t>
      </w:r>
    </w:p>
    <w:p w14:paraId="3799EA84" w14:textId="77777777" w:rsidR="007F2EB3" w:rsidRPr="006144E2" w:rsidRDefault="007F2EB3" w:rsidP="00D8794E">
      <w:pPr>
        <w:numPr>
          <w:ilvl w:val="0"/>
          <w:numId w:val="79"/>
        </w:numPr>
        <w:spacing w:after="0"/>
        <w:contextualSpacing/>
        <w:rPr>
          <w:rFonts w:eastAsia="Times New Roman" w:cs="Times New Roman"/>
          <w:lang w:bidi="en-US"/>
        </w:rPr>
      </w:pPr>
      <w:r w:rsidRPr="006144E2">
        <w:rPr>
          <w:rFonts w:eastAsia="Times New Roman" w:cs="Times New Roman"/>
          <w:lang w:bidi="en-US"/>
        </w:rPr>
        <w:t xml:space="preserve">Indien de tank hoog is in verhouding tot de diameter zullen meerdere schroeven nodig zijn op een langere as: Doorgaans volstaan 2 mengschroeven: onderaan de as en ongeveer halverwege de as (te bepalen door de leverancier).  </w:t>
      </w:r>
    </w:p>
    <w:p w14:paraId="26C68E4A" w14:textId="77777777" w:rsidR="007F2EB3" w:rsidRPr="006144E2" w:rsidRDefault="007F2EB3" w:rsidP="007F2EB3">
      <w:pPr>
        <w:spacing w:after="200"/>
        <w:rPr>
          <w:rFonts w:eastAsia="Times New Roman" w:cs="Times New Roman"/>
          <w:lang w:bidi="en-US"/>
        </w:rPr>
      </w:pPr>
    </w:p>
    <w:p w14:paraId="2A4D798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benodigde schroef diameter dient bepaald te worden aan de hand van de werkelijke reologie ten opzichte van de tank diameter.</w:t>
      </w:r>
    </w:p>
    <w:p w14:paraId="793C4FA3" w14:textId="0EAFDC3C" w:rsidR="007F2EB3" w:rsidRPr="006144E2" w:rsidRDefault="007F2EB3" w:rsidP="007F2EB3">
      <w:pPr>
        <w:spacing w:after="0"/>
        <w:rPr>
          <w:rFonts w:eastAsia="Times New Roman" w:cs="Times New Roman"/>
          <w:lang w:bidi="en-US"/>
        </w:rPr>
      </w:pPr>
      <w:r w:rsidRPr="006144E2">
        <w:rPr>
          <w:rFonts w:eastAsia="Times New Roman" w:cs="Times New Roman"/>
          <w:lang w:bidi="en-US"/>
        </w:rPr>
        <w:lastRenderedPageBreak/>
        <w:t>De minimale schroefdiameter bedraagt 1750</w:t>
      </w:r>
      <w:r w:rsidR="009F01FF">
        <w:rPr>
          <w:rFonts w:eastAsia="Times New Roman" w:cs="Times New Roman"/>
          <w:lang w:bidi="en-US"/>
        </w:rPr>
        <w:t xml:space="preserve"> </w:t>
      </w:r>
      <w:r w:rsidRPr="006144E2">
        <w:rPr>
          <w:rFonts w:eastAsia="Times New Roman" w:cs="Times New Roman"/>
          <w:lang w:bidi="en-US"/>
        </w:rPr>
        <w:t>mm, tenzij voor zeer kleine tanks.</w:t>
      </w:r>
    </w:p>
    <w:p w14:paraId="19C81C60" w14:textId="77777777" w:rsidR="007F2EB3" w:rsidRPr="006144E2" w:rsidRDefault="007F2EB3" w:rsidP="007F2EB3">
      <w:pPr>
        <w:spacing w:after="0"/>
        <w:rPr>
          <w:rFonts w:eastAsia="Times New Roman" w:cs="Times New Roman"/>
          <w:lang w:bidi="en-US"/>
        </w:rPr>
      </w:pPr>
    </w:p>
    <w:p w14:paraId="2CF5419A" w14:textId="19542C29" w:rsidR="007F2EB3" w:rsidRPr="006144E2" w:rsidRDefault="007F2EB3" w:rsidP="007F2EB3">
      <w:pPr>
        <w:spacing w:after="0"/>
        <w:rPr>
          <w:rFonts w:eastAsia="Times New Roman" w:cs="Times New Roman"/>
          <w:lang w:bidi="en-US"/>
        </w:rPr>
      </w:pPr>
      <w:r w:rsidRPr="006144E2">
        <w:rPr>
          <w:rFonts w:eastAsia="Times New Roman" w:cs="Times New Roman"/>
          <w:lang w:bidi="en-US"/>
        </w:rPr>
        <w:t xml:space="preserve">Bij toepassing in een gistingstank zijn de propellerbladen van de onderste schroef gemonteerd op de propellernaaf </w:t>
      </w:r>
      <w:r w:rsidR="000137BC" w:rsidRPr="006144E2">
        <w:rPr>
          <w:rFonts w:eastAsia="Times New Roman" w:cs="Times New Roman"/>
          <w:lang w:bidi="en-US"/>
        </w:rPr>
        <w:t>d.m.v.</w:t>
      </w:r>
      <w:r w:rsidRPr="006144E2">
        <w:rPr>
          <w:rFonts w:eastAsia="Times New Roman" w:cs="Times New Roman"/>
          <w:lang w:bidi="en-US"/>
        </w:rPr>
        <w:t xml:space="preserve"> een boutverbinding. De naaf zelf is gelast op de as om sterkteredenen.</w:t>
      </w:r>
    </w:p>
    <w:p w14:paraId="57E289A9" w14:textId="77777777" w:rsidR="007F2EB3" w:rsidRPr="006144E2" w:rsidRDefault="007F2EB3" w:rsidP="007F2EB3">
      <w:pPr>
        <w:spacing w:after="0"/>
        <w:rPr>
          <w:rFonts w:eastAsia="Times New Roman" w:cs="Times New Roman"/>
          <w:lang w:bidi="en-US"/>
        </w:rPr>
      </w:pPr>
    </w:p>
    <w:p w14:paraId="28C7F4A2" w14:textId="6F3E3F8F" w:rsidR="007F2EB3" w:rsidRPr="006144E2" w:rsidRDefault="00E807DD" w:rsidP="00110B99">
      <w:pPr>
        <w:pStyle w:val="Kop4"/>
        <w:rPr>
          <w:lang w:bidi="en-US"/>
        </w:rPr>
      </w:pPr>
      <w:bookmarkStart w:id="305" w:name="_Toc33427123"/>
      <w:r w:rsidRPr="006144E2">
        <w:rPr>
          <w:lang w:bidi="en-US"/>
        </w:rPr>
        <w:t xml:space="preserve">1.2.4.4. </w:t>
      </w:r>
      <w:r w:rsidR="007F2EB3" w:rsidRPr="006144E2">
        <w:rPr>
          <w:lang w:bidi="en-US"/>
        </w:rPr>
        <w:t>Aandrijving</w:t>
      </w:r>
      <w:bookmarkEnd w:id="305"/>
    </w:p>
    <w:p w14:paraId="1A00B55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Er wordt een tandwielkast (cfr typebestek §0.6.) voorzien. </w:t>
      </w:r>
    </w:p>
    <w:p w14:paraId="2839467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gistingstanks is de aandrijving explosievrij EExd IIb t4. De leverancier levert hiertoe een ATEX- certificaat af voor de ganse machine. Voor de motor en alle wartels wordt tevens een ATEX-certificaat afgeleverd.</w:t>
      </w:r>
    </w:p>
    <w:p w14:paraId="3851DD4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toerental van de mixer wordt beperkt tot 22 toeren per minuut.</w:t>
      </w:r>
    </w:p>
    <w:p w14:paraId="37A2217E"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 tandwielkast is speciaal ontworpen om een mixer aan te drijven met een lange zware as en is geschikt om de hoge momenten te leveren noodzakelijk voor de mixing.</w:t>
      </w:r>
    </w:p>
    <w:p w14:paraId="61EBA38E" w14:textId="77777777" w:rsidR="007F2EB3" w:rsidRPr="006144E2" w:rsidRDefault="007F2EB3" w:rsidP="007F2EB3">
      <w:pPr>
        <w:spacing w:after="0"/>
        <w:rPr>
          <w:rFonts w:eastAsia="Times New Roman" w:cs="Times New Roman"/>
          <w:lang w:bidi="en-US"/>
        </w:rPr>
      </w:pPr>
    </w:p>
    <w:p w14:paraId="27EE750D"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 motor van de top-entrymixer wordt voorzien van een frequentiesturing.</w:t>
      </w:r>
    </w:p>
    <w:p w14:paraId="020D2DDF" w14:textId="78EFD271" w:rsidR="007F2EB3" w:rsidRPr="006144E2" w:rsidRDefault="007F2EB3" w:rsidP="007F2EB3">
      <w:pPr>
        <w:spacing w:after="0"/>
        <w:rPr>
          <w:rFonts w:eastAsia="Times New Roman" w:cs="Times New Roman"/>
          <w:lang w:bidi="en-US"/>
        </w:rPr>
      </w:pPr>
      <w:r w:rsidRPr="006144E2">
        <w:rPr>
          <w:rFonts w:eastAsia="Times New Roman" w:cs="Times New Roman"/>
          <w:lang w:bidi="en-US"/>
        </w:rPr>
        <w:t xml:space="preserve">Om te vermijden dat vezels zich rond de as of schroef opbouwen wordt de top-entrymixer </w:t>
      </w:r>
      <w:r w:rsidR="000137BC" w:rsidRPr="006144E2">
        <w:rPr>
          <w:rFonts w:eastAsia="Times New Roman" w:cs="Times New Roman"/>
          <w:lang w:bidi="en-US"/>
        </w:rPr>
        <w:t>d.m.v.</w:t>
      </w:r>
      <w:r w:rsidRPr="006144E2">
        <w:rPr>
          <w:rFonts w:eastAsia="Times New Roman" w:cs="Times New Roman"/>
          <w:lang w:bidi="en-US"/>
        </w:rPr>
        <w:t xml:space="preserve"> de frequentiesturing automatisch aangestuurd in omgekeerde richting gedurende x minuten om de y uur. X en y worden opgegeven door de leverancier. Het op en aftoeren gebeurt langzaam. Bij het wijzigen van de draairichting wordt de top-entrymixer gedurende 1-2 minuten uitgezet om het slib tot stilstand te laten komen.</w:t>
      </w:r>
    </w:p>
    <w:p w14:paraId="4EA575B0" w14:textId="77777777" w:rsidR="007F2EB3" w:rsidRPr="006144E2" w:rsidRDefault="007F2EB3" w:rsidP="007F2EB3">
      <w:pPr>
        <w:spacing w:after="0"/>
        <w:rPr>
          <w:rFonts w:eastAsia="Times New Roman" w:cs="Times New Roman"/>
          <w:lang w:bidi="en-US"/>
        </w:rPr>
      </w:pPr>
    </w:p>
    <w:p w14:paraId="3CA0CB30"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 xml:space="preserve">De frequentiesturing wordt tevens gebruikt om de mengenergie-inbreng onder controle te brengen en het plaatsen van remschotten in de tank te vermijden: </w:t>
      </w:r>
    </w:p>
    <w:p w14:paraId="42194BC2" w14:textId="77777777" w:rsidR="00E807DD" w:rsidRPr="006144E2" w:rsidRDefault="00E807DD" w:rsidP="007F2EB3">
      <w:pPr>
        <w:spacing w:after="0"/>
        <w:rPr>
          <w:rFonts w:eastAsia="Times New Roman" w:cs="Times New Roman"/>
          <w:lang w:bidi="en-US"/>
        </w:rPr>
      </w:pPr>
    </w:p>
    <w:p w14:paraId="7F9FD0A4" w14:textId="7180D773" w:rsidR="007F2EB3" w:rsidRPr="006144E2" w:rsidRDefault="007F2EB3" w:rsidP="00D8794E">
      <w:pPr>
        <w:numPr>
          <w:ilvl w:val="0"/>
          <w:numId w:val="79"/>
        </w:numPr>
        <w:spacing w:after="0"/>
        <w:contextualSpacing/>
        <w:rPr>
          <w:rFonts w:eastAsia="Times New Roman" w:cs="Times New Roman"/>
          <w:lang w:bidi="en-US"/>
        </w:rPr>
      </w:pPr>
      <w:r w:rsidRPr="006144E2">
        <w:rPr>
          <w:rFonts w:eastAsia="Times New Roman" w:cs="Times New Roman"/>
          <w:lang w:bidi="en-US"/>
        </w:rPr>
        <w:t>I</w:t>
      </w:r>
      <w:r w:rsidR="009F01FF">
        <w:rPr>
          <w:rFonts w:eastAsia="Times New Roman" w:cs="Times New Roman"/>
          <w:lang w:bidi="en-US"/>
        </w:rPr>
        <w:t>.</w:t>
      </w:r>
      <w:r w:rsidRPr="006144E2">
        <w:rPr>
          <w:rFonts w:eastAsia="Times New Roman" w:cs="Times New Roman"/>
          <w:lang w:bidi="en-US"/>
        </w:rPr>
        <w:t>g</w:t>
      </w:r>
      <w:r w:rsidR="009F01FF">
        <w:rPr>
          <w:rFonts w:eastAsia="Times New Roman" w:cs="Times New Roman"/>
          <w:lang w:bidi="en-US"/>
        </w:rPr>
        <w:t>.</w:t>
      </w:r>
      <w:r w:rsidRPr="006144E2">
        <w:rPr>
          <w:rFonts w:eastAsia="Times New Roman" w:cs="Times New Roman"/>
          <w:lang w:bidi="en-US"/>
        </w:rPr>
        <w:t>v</w:t>
      </w:r>
      <w:r w:rsidR="009F01FF">
        <w:rPr>
          <w:rFonts w:eastAsia="Times New Roman" w:cs="Times New Roman"/>
          <w:lang w:bidi="en-US"/>
        </w:rPr>
        <w:t>.</w:t>
      </w:r>
      <w:r w:rsidRPr="006144E2">
        <w:rPr>
          <w:rFonts w:eastAsia="Times New Roman" w:cs="Times New Roman"/>
          <w:lang w:bidi="en-US"/>
        </w:rPr>
        <w:t xml:space="preserve"> slibgisting: bij een laag drogestofgehalte in de gisting wordt de top-entrymixer op minimaal toerental bedreven.</w:t>
      </w:r>
    </w:p>
    <w:p w14:paraId="31142C79" w14:textId="7B2317E9" w:rsidR="007F2EB3" w:rsidRPr="006144E2" w:rsidRDefault="007F2EB3" w:rsidP="00D8794E">
      <w:pPr>
        <w:numPr>
          <w:ilvl w:val="0"/>
          <w:numId w:val="79"/>
        </w:numPr>
        <w:spacing w:after="0"/>
        <w:contextualSpacing/>
        <w:rPr>
          <w:rFonts w:eastAsia="Times New Roman" w:cs="Times New Roman"/>
          <w:lang w:bidi="en-US"/>
        </w:rPr>
      </w:pPr>
      <w:r w:rsidRPr="006144E2">
        <w:rPr>
          <w:rFonts w:eastAsia="Times New Roman" w:cs="Times New Roman"/>
          <w:lang w:bidi="en-US"/>
        </w:rPr>
        <w:t>I</w:t>
      </w:r>
      <w:r w:rsidR="00AC3AAA">
        <w:rPr>
          <w:rFonts w:eastAsia="Times New Roman" w:cs="Times New Roman"/>
          <w:lang w:bidi="en-US"/>
        </w:rPr>
        <w:t>.</w:t>
      </w:r>
      <w:r w:rsidRPr="006144E2">
        <w:rPr>
          <w:rFonts w:eastAsia="Times New Roman" w:cs="Times New Roman"/>
          <w:lang w:bidi="en-US"/>
        </w:rPr>
        <w:t>g</w:t>
      </w:r>
      <w:r w:rsidR="00AC3AAA">
        <w:rPr>
          <w:rFonts w:eastAsia="Times New Roman" w:cs="Times New Roman"/>
          <w:lang w:bidi="en-US"/>
        </w:rPr>
        <w:t>.</w:t>
      </w:r>
      <w:r w:rsidRPr="006144E2">
        <w:rPr>
          <w:rFonts w:eastAsia="Times New Roman" w:cs="Times New Roman"/>
          <w:lang w:bidi="en-US"/>
        </w:rPr>
        <w:t>v</w:t>
      </w:r>
      <w:r w:rsidR="00AC3AAA">
        <w:rPr>
          <w:rFonts w:eastAsia="Times New Roman" w:cs="Times New Roman"/>
          <w:lang w:bidi="en-US"/>
        </w:rPr>
        <w:t>.</w:t>
      </w:r>
      <w:r w:rsidRPr="006144E2">
        <w:rPr>
          <w:rFonts w:eastAsia="Times New Roman" w:cs="Times New Roman"/>
          <w:lang w:bidi="en-US"/>
        </w:rPr>
        <w:t xml:space="preserve"> buffer: bij een buffer zal het toerental in evenredigheid met de slibhoogte in de buffer worden aangestuurd zodat de mengenergie per te mengen volume gelijk blijft.</w:t>
      </w:r>
    </w:p>
    <w:p w14:paraId="6DFAF266" w14:textId="77777777" w:rsidR="007F2EB3" w:rsidRPr="006144E2" w:rsidRDefault="007F2EB3" w:rsidP="007F2EB3">
      <w:pPr>
        <w:spacing w:after="200"/>
        <w:rPr>
          <w:rFonts w:eastAsia="Times New Roman" w:cs="Times New Roman"/>
          <w:lang w:bidi="en-US"/>
        </w:rPr>
      </w:pPr>
    </w:p>
    <w:p w14:paraId="4F322818" w14:textId="45321D70" w:rsidR="007F2EB3" w:rsidRPr="006144E2" w:rsidRDefault="0035349A" w:rsidP="00110B99">
      <w:pPr>
        <w:pStyle w:val="Kop4"/>
        <w:rPr>
          <w:lang w:bidi="en-US"/>
        </w:rPr>
      </w:pPr>
      <w:bookmarkStart w:id="306" w:name="_Toc33427124"/>
      <w:r w:rsidRPr="006144E2">
        <w:rPr>
          <w:lang w:bidi="en-US"/>
        </w:rPr>
        <w:t xml:space="preserve">1.2.4.5. </w:t>
      </w:r>
      <w:r w:rsidR="007F2EB3" w:rsidRPr="006144E2">
        <w:rPr>
          <w:lang w:bidi="en-US"/>
        </w:rPr>
        <w:t>Opstelling</w:t>
      </w:r>
      <w:bookmarkEnd w:id="306"/>
    </w:p>
    <w:p w14:paraId="5238F011"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 xml:space="preserve">De aandrijving moet goed bereikbaar zijn voor onderhoud. </w:t>
      </w:r>
    </w:p>
    <w:p w14:paraId="6D5EA3B9"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In principe heeft de mixer geen onderlager. De as wordt voldoende zwaar uitgevoerd teneinde voldoende stijfheid te bereiken. De ophanging van de mixer wordt voldoende star gemaakt teneinde resonantietrillingen te onderdrukken. Zeker in geval van toepassing in een slibgisting is een onderlager niet aan de orde omdat in dat geval onderhoud aan deze lager haast onmogelijk is.</w:t>
      </w:r>
    </w:p>
    <w:p w14:paraId="62BBF175" w14:textId="77777777" w:rsidR="007F2EB3" w:rsidRPr="006144E2" w:rsidRDefault="007F2EB3" w:rsidP="007F2EB3">
      <w:pPr>
        <w:spacing w:after="0"/>
        <w:rPr>
          <w:rFonts w:eastAsia="Times New Roman" w:cs="Times New Roman"/>
          <w:lang w:bidi="en-US"/>
        </w:rPr>
      </w:pPr>
    </w:p>
    <w:p w14:paraId="5F2AFC14" w14:textId="77777777" w:rsidR="007F2EB3" w:rsidRPr="006144E2" w:rsidRDefault="007F2EB3" w:rsidP="007F2EB3">
      <w:pPr>
        <w:spacing w:after="0"/>
        <w:rPr>
          <w:rFonts w:eastAsia="Times New Roman" w:cs="Times New Roman"/>
          <w:lang w:bidi="en-US"/>
        </w:rPr>
      </w:pPr>
    </w:p>
    <w:p w14:paraId="0F157EA9" w14:textId="77777777" w:rsidR="007F2EB3" w:rsidRPr="006144E2" w:rsidRDefault="007F2EB3" w:rsidP="007F2EB3">
      <w:pPr>
        <w:spacing w:after="0"/>
        <w:rPr>
          <w:rFonts w:eastAsia="Times New Roman" w:cs="Times New Roman"/>
          <w:u w:val="single"/>
          <w:lang w:bidi="en-US"/>
        </w:rPr>
      </w:pPr>
      <w:r w:rsidRPr="006144E2">
        <w:rPr>
          <w:rFonts w:eastAsia="Times New Roman" w:cs="Times New Roman"/>
          <w:u w:val="single"/>
          <w:lang w:bidi="en-US"/>
        </w:rPr>
        <w:t>Remschotten</w:t>
      </w:r>
    </w:p>
    <w:p w14:paraId="46A8C261" w14:textId="77777777" w:rsidR="007F2EB3" w:rsidRPr="006144E2" w:rsidRDefault="007F2EB3" w:rsidP="007F2EB3">
      <w:pPr>
        <w:spacing w:after="0"/>
        <w:rPr>
          <w:rFonts w:eastAsia="Times New Roman" w:cs="Times New Roman"/>
          <w:u w:val="single"/>
          <w:lang w:bidi="en-US"/>
        </w:rPr>
      </w:pPr>
      <w:r w:rsidRPr="006144E2">
        <w:rPr>
          <w:rFonts w:eastAsia="Times New Roman" w:cs="Times New Roman"/>
          <w:lang w:bidi="en-US"/>
        </w:rPr>
        <w:lastRenderedPageBreak/>
        <w:t xml:space="preserve">Er worden geen remschotten geplaatst in de op te mengen tank omwille van de hoge montagekost van deze schotten  en de energiekost. </w:t>
      </w:r>
      <w:r w:rsidRPr="006144E2">
        <w:rPr>
          <w:rFonts w:eastAsia="Times New Roman" w:cs="Times New Roman"/>
          <w:u w:val="single"/>
          <w:lang w:bidi="en-US"/>
        </w:rPr>
        <w:t>Voor slibtoepassingen zijn remschotten niet nodig.</w:t>
      </w:r>
    </w:p>
    <w:p w14:paraId="5335EACA" w14:textId="77777777" w:rsidR="007F2EB3" w:rsidRPr="006144E2" w:rsidRDefault="007F2EB3" w:rsidP="007F2EB3">
      <w:pPr>
        <w:spacing w:after="0"/>
        <w:rPr>
          <w:rFonts w:eastAsia="Times New Roman" w:cs="Times New Roman"/>
          <w:u w:val="single"/>
          <w:lang w:bidi="en-US"/>
        </w:rPr>
      </w:pPr>
    </w:p>
    <w:p w14:paraId="567D2245" w14:textId="2F77BC74" w:rsidR="007F2EB3" w:rsidRPr="006144E2" w:rsidRDefault="007F2EB3" w:rsidP="007F2EB3">
      <w:pPr>
        <w:spacing w:after="0"/>
        <w:rPr>
          <w:rFonts w:eastAsia="Times New Roman" w:cs="Times New Roman"/>
          <w:lang w:bidi="en-US"/>
        </w:rPr>
      </w:pPr>
      <w:r w:rsidRPr="006144E2">
        <w:rPr>
          <w:rFonts w:eastAsia="Times New Roman" w:cs="Times New Roman"/>
          <w:lang w:bidi="en-US"/>
        </w:rPr>
        <w:t>Om te vermijden dat er teveel mengenergie wordt toegevoegd aan de tank (wat aanleiding kan geven tot resonantietrillingen), wordt een frequentiesturing geplaatst op de aandrijving. Door het toerental te laten afnemen i</w:t>
      </w:r>
      <w:r w:rsidR="000137BC">
        <w:rPr>
          <w:rFonts w:eastAsia="Times New Roman" w:cs="Times New Roman"/>
          <w:lang w:bidi="en-US"/>
        </w:rPr>
        <w:t>.</w:t>
      </w:r>
      <w:r w:rsidRPr="006144E2">
        <w:rPr>
          <w:rFonts w:eastAsia="Times New Roman" w:cs="Times New Roman"/>
          <w:lang w:bidi="en-US"/>
        </w:rPr>
        <w:t>f</w:t>
      </w:r>
      <w:r w:rsidR="000137BC">
        <w:rPr>
          <w:rFonts w:eastAsia="Times New Roman" w:cs="Times New Roman"/>
          <w:lang w:bidi="en-US"/>
        </w:rPr>
        <w:t>.</w:t>
      </w:r>
      <w:r w:rsidRPr="006144E2">
        <w:rPr>
          <w:rFonts w:eastAsia="Times New Roman" w:cs="Times New Roman"/>
          <w:lang w:bidi="en-US"/>
        </w:rPr>
        <w:t>v</w:t>
      </w:r>
      <w:r w:rsidR="000137BC">
        <w:rPr>
          <w:rFonts w:eastAsia="Times New Roman" w:cs="Times New Roman"/>
          <w:lang w:bidi="en-US"/>
        </w:rPr>
        <w:t>.</w:t>
      </w:r>
      <w:r w:rsidRPr="006144E2">
        <w:rPr>
          <w:rFonts w:eastAsia="Times New Roman" w:cs="Times New Roman"/>
          <w:lang w:bidi="en-US"/>
        </w:rPr>
        <w:t xml:space="preserve"> de benodigde mengenergie worden remschotten overbodig. </w:t>
      </w:r>
    </w:p>
    <w:p w14:paraId="19989792" w14:textId="77777777" w:rsidR="007F2EB3" w:rsidRPr="006144E2" w:rsidRDefault="007F2EB3" w:rsidP="007F2EB3">
      <w:pPr>
        <w:spacing w:after="0"/>
        <w:rPr>
          <w:rFonts w:eastAsia="Times New Roman" w:cs="Times New Roman"/>
          <w:lang w:bidi="en-US"/>
        </w:rPr>
      </w:pPr>
    </w:p>
    <w:p w14:paraId="0DFB821A"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 vormgeving van de schroeven is dusdanig dat ze geen aanleiding geven tot roterende bewegingen.</w:t>
      </w:r>
    </w:p>
    <w:p w14:paraId="04BACC8E" w14:textId="77777777" w:rsidR="007F2EB3" w:rsidRPr="006144E2" w:rsidRDefault="007F2EB3" w:rsidP="007F2EB3">
      <w:pPr>
        <w:spacing w:after="0"/>
        <w:rPr>
          <w:rFonts w:eastAsia="Times New Roman" w:cs="Times New Roman"/>
          <w:lang w:bidi="en-US"/>
        </w:rPr>
      </w:pPr>
    </w:p>
    <w:p w14:paraId="0D462467" w14:textId="77777777" w:rsidR="007F2EB3" w:rsidRPr="006144E2" w:rsidRDefault="007F2EB3" w:rsidP="007F2EB3">
      <w:pPr>
        <w:spacing w:after="0"/>
        <w:rPr>
          <w:rFonts w:eastAsia="Times New Roman" w:cs="Times New Roman"/>
          <w:u w:val="single"/>
          <w:lang w:bidi="en-US"/>
        </w:rPr>
      </w:pPr>
      <w:r w:rsidRPr="006144E2">
        <w:rPr>
          <w:rFonts w:eastAsia="Times New Roman" w:cs="Times New Roman"/>
          <w:u w:val="single"/>
          <w:lang w:bidi="en-US"/>
        </w:rPr>
        <w:t>Onderlager</w:t>
      </w:r>
    </w:p>
    <w:p w14:paraId="56EF3B7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Standaard wordt geen onderlager toegepast omdat het onderhoud ervan te moeilijk is.</w:t>
      </w:r>
    </w:p>
    <w:p w14:paraId="32C918FA" w14:textId="33C7B4EA"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onderlager wordt enkel toegepast indien de op te mengen tank niet symmetrisch is van vorm (bv rechthoekig) of indien de bodem niet symmetrisch is (hellend naar een zijkant van de tank) in combinatie met een zware belasting: zeer viskeus slib (bv mechanisch ingedikt slib). Een bijkomende voorwaarde is dat de tank moet kunnen leeg gezet worden i</w:t>
      </w:r>
      <w:r w:rsidR="000137BC">
        <w:rPr>
          <w:rFonts w:eastAsia="Times New Roman" w:cs="Times New Roman"/>
          <w:lang w:bidi="en-US"/>
        </w:rPr>
        <w:t>.</w:t>
      </w:r>
      <w:r w:rsidRPr="006144E2">
        <w:rPr>
          <w:rFonts w:eastAsia="Times New Roman" w:cs="Times New Roman"/>
          <w:lang w:bidi="en-US"/>
        </w:rPr>
        <w:t>f</w:t>
      </w:r>
      <w:r w:rsidR="000137BC">
        <w:rPr>
          <w:rFonts w:eastAsia="Times New Roman" w:cs="Times New Roman"/>
          <w:lang w:bidi="en-US"/>
        </w:rPr>
        <w:t>.</w:t>
      </w:r>
      <w:r w:rsidRPr="006144E2">
        <w:rPr>
          <w:rFonts w:eastAsia="Times New Roman" w:cs="Times New Roman"/>
          <w:lang w:bidi="en-US"/>
        </w:rPr>
        <w:t>v</w:t>
      </w:r>
      <w:r w:rsidR="000137BC">
        <w:rPr>
          <w:rFonts w:eastAsia="Times New Roman" w:cs="Times New Roman"/>
          <w:lang w:bidi="en-US"/>
        </w:rPr>
        <w:t>.</w:t>
      </w:r>
      <w:r w:rsidRPr="006144E2">
        <w:rPr>
          <w:rFonts w:eastAsia="Times New Roman" w:cs="Times New Roman"/>
          <w:lang w:bidi="en-US"/>
        </w:rPr>
        <w:t xml:space="preserve"> onderhoud aan de onderlager.</w:t>
      </w:r>
    </w:p>
    <w:p w14:paraId="67CFF301" w14:textId="33BC4590"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Bij gistingstanks worden </w:t>
      </w:r>
      <w:r w:rsidR="009F01FF">
        <w:rPr>
          <w:rFonts w:eastAsia="Times New Roman" w:cs="Times New Roman"/>
          <w:lang w:bidi="en-US"/>
        </w:rPr>
        <w:t>geen</w:t>
      </w:r>
      <w:r w:rsidRPr="006144E2">
        <w:rPr>
          <w:rFonts w:eastAsia="Times New Roman" w:cs="Times New Roman"/>
          <w:lang w:bidi="en-US"/>
        </w:rPr>
        <w:t xml:space="preserve"> onderlagers toegepast. </w:t>
      </w:r>
    </w:p>
    <w:p w14:paraId="2FAA5271" w14:textId="77777777" w:rsidR="007F2EB3" w:rsidRPr="006144E2" w:rsidRDefault="007F2EB3" w:rsidP="007F2EB3">
      <w:pPr>
        <w:spacing w:after="200"/>
        <w:rPr>
          <w:rFonts w:eastAsia="Times New Roman" w:cs="Times New Roman"/>
          <w:lang w:bidi="en-US"/>
        </w:rPr>
      </w:pPr>
    </w:p>
    <w:p w14:paraId="3429942A" w14:textId="76D657CD" w:rsidR="007F2EB3" w:rsidRDefault="007F2EB3" w:rsidP="007F2EB3">
      <w:pPr>
        <w:spacing w:after="0"/>
        <w:rPr>
          <w:rFonts w:eastAsia="Times New Roman" w:cs="Times New Roman"/>
          <w:u w:val="single"/>
          <w:lang w:bidi="en-US"/>
        </w:rPr>
      </w:pPr>
      <w:r w:rsidRPr="006144E2">
        <w:rPr>
          <w:rFonts w:eastAsia="Times New Roman" w:cs="Times New Roman"/>
          <w:u w:val="single"/>
          <w:lang w:bidi="en-US"/>
        </w:rPr>
        <w:t>Afdichting as tussen de lucht en de biogasfase bij toepassing op een gistingstank</w:t>
      </w:r>
      <w:r w:rsidR="009F01FF">
        <w:rPr>
          <w:rFonts w:eastAsia="Times New Roman" w:cs="Times New Roman"/>
          <w:u w:val="single"/>
          <w:lang w:bidi="en-US"/>
        </w:rPr>
        <w:t xml:space="preserve"> </w:t>
      </w:r>
      <w:r w:rsidRPr="006144E2">
        <w:rPr>
          <w:rFonts w:eastAsia="Times New Roman" w:cs="Times New Roman"/>
          <w:u w:val="single"/>
          <w:lang w:bidi="en-US"/>
        </w:rPr>
        <w:t>:</w:t>
      </w:r>
    </w:p>
    <w:p w14:paraId="17F34B96" w14:textId="77777777" w:rsidR="009F01FF" w:rsidRPr="006144E2" w:rsidRDefault="009F01FF" w:rsidP="007F2EB3">
      <w:pPr>
        <w:spacing w:after="0"/>
        <w:rPr>
          <w:rFonts w:eastAsia="Times New Roman" w:cs="Times New Roman"/>
          <w:u w:val="single"/>
          <w:lang w:bidi="en-US"/>
        </w:rPr>
      </w:pPr>
    </w:p>
    <w:p w14:paraId="3A25E44D" w14:textId="12AFBE0D" w:rsidR="007F2EB3" w:rsidRPr="006144E2" w:rsidRDefault="007F2EB3" w:rsidP="00D8794E">
      <w:pPr>
        <w:numPr>
          <w:ilvl w:val="0"/>
          <w:numId w:val="79"/>
        </w:numPr>
        <w:spacing w:after="0"/>
        <w:ind w:left="708"/>
        <w:contextualSpacing/>
        <w:rPr>
          <w:rFonts w:eastAsia="Times New Roman" w:cs="Times New Roman"/>
          <w:lang w:bidi="en-US"/>
        </w:rPr>
      </w:pPr>
      <w:r w:rsidRPr="006144E2">
        <w:rPr>
          <w:rFonts w:eastAsia="Times New Roman" w:cs="Times New Roman"/>
          <w:lang w:bidi="en-US"/>
        </w:rPr>
        <w:t>Labyrintdichting: Er wordt een labyrintdichting of waterslotdichting toegepast op de doorgang van de as naar de gasfase. De labyrintdichting moet een gasdruk van minimaal 70</w:t>
      </w:r>
      <w:r w:rsidR="005E4E17" w:rsidRPr="006144E2">
        <w:rPr>
          <w:rFonts w:eastAsia="Times New Roman" w:cs="Times New Roman"/>
          <w:lang w:bidi="en-US"/>
        </w:rPr>
        <w:t xml:space="preserve"> </w:t>
      </w:r>
      <w:r w:rsidRPr="006144E2">
        <w:rPr>
          <w:rFonts w:eastAsia="Times New Roman" w:cs="Times New Roman"/>
          <w:lang w:bidi="en-US"/>
        </w:rPr>
        <w:t xml:space="preserve">mbar aankunnen om </w:t>
      </w:r>
      <w:r w:rsidR="000137BC" w:rsidRPr="006144E2">
        <w:rPr>
          <w:rFonts w:eastAsia="Times New Roman" w:cs="Times New Roman"/>
          <w:lang w:bidi="en-US"/>
        </w:rPr>
        <w:t>o.a.</w:t>
      </w:r>
      <w:r w:rsidRPr="006144E2">
        <w:rPr>
          <w:rFonts w:eastAsia="Times New Roman" w:cs="Times New Roman"/>
          <w:lang w:bidi="en-US"/>
        </w:rPr>
        <w:t xml:space="preserve"> opstijgend schuim te kunnen tegenhouden.</w:t>
      </w:r>
    </w:p>
    <w:p w14:paraId="5AB43E08" w14:textId="77777777" w:rsidR="007F2EB3" w:rsidRPr="006144E2" w:rsidRDefault="007F2EB3" w:rsidP="007F2EB3">
      <w:pPr>
        <w:spacing w:after="0"/>
        <w:ind w:left="708"/>
        <w:rPr>
          <w:rFonts w:eastAsia="Times New Roman" w:cs="Times New Roman"/>
          <w:lang w:bidi="en-US"/>
        </w:rPr>
      </w:pPr>
      <w:r w:rsidRPr="006144E2">
        <w:rPr>
          <w:rFonts w:eastAsia="Times New Roman" w:cs="Times New Roman"/>
          <w:lang w:bidi="en-US"/>
        </w:rPr>
        <w:t>Op het waterslot zit een laagpeil- en alarm-laagpeilschakelaar in ex-uitvoering en een automatische bolkraan (opgesteld buiten het ex-gebied) voor automatische bijvulling van de dichting. De labyrintdichting mag immers onder geen beding droogvallen omdat dit tot explosiegevaarlijke toestanden kan aanleiding geven.</w:t>
      </w:r>
    </w:p>
    <w:p w14:paraId="4FBC8D80" w14:textId="77777777" w:rsidR="007F2EB3" w:rsidRPr="006144E2" w:rsidRDefault="007F2EB3" w:rsidP="007F2EB3">
      <w:pPr>
        <w:spacing w:after="0"/>
        <w:ind w:left="708"/>
        <w:rPr>
          <w:rFonts w:eastAsia="Times New Roman" w:cs="Times New Roman"/>
          <w:lang w:bidi="en-US"/>
        </w:rPr>
      </w:pPr>
      <w:r w:rsidRPr="006144E2">
        <w:rPr>
          <w:rFonts w:eastAsia="Times New Roman" w:cs="Times New Roman"/>
          <w:lang w:bidi="en-US"/>
        </w:rPr>
        <w:t>De automatische bolkraan behoort niet tot de levering.</w:t>
      </w:r>
    </w:p>
    <w:p w14:paraId="0F8D441D" w14:textId="51DD1F66" w:rsidR="007F2EB3" w:rsidRPr="006144E2" w:rsidRDefault="007F2EB3" w:rsidP="00D8794E">
      <w:pPr>
        <w:numPr>
          <w:ilvl w:val="0"/>
          <w:numId w:val="79"/>
        </w:numPr>
        <w:spacing w:after="0"/>
        <w:contextualSpacing/>
        <w:rPr>
          <w:rFonts w:eastAsia="Times New Roman" w:cs="Times New Roman"/>
          <w:lang w:bidi="en-US"/>
        </w:rPr>
      </w:pPr>
      <w:r w:rsidRPr="006144E2">
        <w:rPr>
          <w:rFonts w:eastAsia="Times New Roman" w:cs="Times New Roman"/>
          <w:lang w:bidi="en-US"/>
        </w:rPr>
        <w:t>Een ATEX mechanische dichting is toegelaten mits de leverancier een onvoorwaardelijke garantie van 10</w:t>
      </w:r>
      <w:r w:rsidR="005E4E17" w:rsidRPr="006144E2">
        <w:rPr>
          <w:rFonts w:eastAsia="Times New Roman" w:cs="Times New Roman"/>
          <w:lang w:bidi="en-US"/>
        </w:rPr>
        <w:t xml:space="preserve"> </w:t>
      </w:r>
      <w:r w:rsidRPr="006144E2">
        <w:rPr>
          <w:rFonts w:eastAsia="Times New Roman" w:cs="Times New Roman"/>
          <w:lang w:bidi="en-US"/>
        </w:rPr>
        <w:t>jaar geeft op deze afdichting. Het uitwisselen van een mechanische dichting moet eenvoudig zijn en snel kunnen gebeuren. De dichting is onderhoudsvrij.</w:t>
      </w:r>
    </w:p>
    <w:p w14:paraId="397AD37E" w14:textId="77777777" w:rsidR="007F2EB3" w:rsidRPr="006144E2" w:rsidRDefault="007F2EB3" w:rsidP="007F2EB3">
      <w:pPr>
        <w:spacing w:after="200"/>
        <w:rPr>
          <w:rFonts w:eastAsia="Times New Roman" w:cs="Times New Roman"/>
          <w:lang w:bidi="en-US"/>
        </w:rPr>
      </w:pPr>
    </w:p>
    <w:p w14:paraId="38106323" w14:textId="77777777" w:rsidR="007F2EB3" w:rsidRPr="006144E2" w:rsidRDefault="007F2EB3" w:rsidP="00110B99">
      <w:pPr>
        <w:pStyle w:val="Kop4"/>
        <w:rPr>
          <w:lang w:bidi="en-US"/>
        </w:rPr>
      </w:pPr>
      <w:bookmarkStart w:id="307" w:name="_Toc33427125"/>
      <w:r w:rsidRPr="006144E2">
        <w:rPr>
          <w:lang w:bidi="en-US"/>
        </w:rPr>
        <w:t>1.2.4.6. Beproeving</w:t>
      </w:r>
      <w:bookmarkEnd w:id="307"/>
    </w:p>
    <w:p w14:paraId="67B811CD" w14:textId="6BA7738F" w:rsidR="007F2EB3" w:rsidRDefault="007F2EB3" w:rsidP="007F2EB3">
      <w:pPr>
        <w:spacing w:after="0"/>
        <w:rPr>
          <w:rFonts w:eastAsia="Times New Roman" w:cs="Times New Roman"/>
          <w:lang w:bidi="en-US"/>
        </w:rPr>
      </w:pPr>
      <w:r w:rsidRPr="006144E2">
        <w:rPr>
          <w:rFonts w:eastAsia="Times New Roman" w:cs="Times New Roman"/>
          <w:lang w:bidi="en-US"/>
        </w:rPr>
        <w:t>In de aanbieding dient de leverancier 2 verplichte indienstellingen te doen</w:t>
      </w:r>
      <w:r w:rsidR="009F01FF">
        <w:rPr>
          <w:rFonts w:eastAsia="Times New Roman" w:cs="Times New Roman"/>
          <w:lang w:bidi="en-US"/>
        </w:rPr>
        <w:t xml:space="preserve"> </w:t>
      </w:r>
      <w:r w:rsidRPr="006144E2">
        <w:rPr>
          <w:rFonts w:eastAsia="Times New Roman" w:cs="Times New Roman"/>
          <w:lang w:bidi="en-US"/>
        </w:rPr>
        <w:t>:</w:t>
      </w:r>
    </w:p>
    <w:p w14:paraId="12092C63" w14:textId="77777777" w:rsidR="009F01FF" w:rsidRPr="006144E2" w:rsidRDefault="009F01FF" w:rsidP="007F2EB3">
      <w:pPr>
        <w:spacing w:after="0"/>
        <w:rPr>
          <w:rFonts w:eastAsia="Times New Roman" w:cs="Times New Roman"/>
          <w:lang w:bidi="en-US"/>
        </w:rPr>
      </w:pPr>
    </w:p>
    <w:p w14:paraId="1B8FC861" w14:textId="77777777" w:rsidR="007F2EB3" w:rsidRPr="006144E2" w:rsidRDefault="007F2EB3" w:rsidP="00D8794E">
      <w:pPr>
        <w:numPr>
          <w:ilvl w:val="0"/>
          <w:numId w:val="80"/>
        </w:numPr>
        <w:spacing w:after="0"/>
        <w:contextualSpacing/>
        <w:rPr>
          <w:rFonts w:eastAsia="Times New Roman" w:cs="Times New Roman"/>
          <w:lang w:bidi="en-US"/>
        </w:rPr>
      </w:pPr>
      <w:r w:rsidRPr="006144E2">
        <w:rPr>
          <w:rFonts w:eastAsia="Times New Roman" w:cs="Times New Roman"/>
          <w:lang w:bidi="en-US"/>
        </w:rPr>
        <w:t xml:space="preserve">Net voor de tank gevuld wordt met water, wordt een zogenaamde swingtest gedaan door de leverancier. Deze test bepaald of de ophanging voldoende star is. Het kritisch </w:t>
      </w:r>
      <w:r w:rsidRPr="006144E2">
        <w:rPr>
          <w:rFonts w:eastAsia="Times New Roman" w:cs="Times New Roman"/>
          <w:lang w:bidi="en-US"/>
        </w:rPr>
        <w:lastRenderedPageBreak/>
        <w:t>toerental van de mixer wordt eveneens gecontroleerd. De installateur doet de nodige aanpassingen indien noodzakelijk op aangeven van de leverancier.</w:t>
      </w:r>
    </w:p>
    <w:p w14:paraId="76070215" w14:textId="4A55664D" w:rsidR="007F2EB3" w:rsidRPr="006144E2" w:rsidRDefault="007F2EB3" w:rsidP="007F2EB3">
      <w:pPr>
        <w:spacing w:after="0"/>
        <w:ind w:left="720"/>
        <w:contextualSpacing/>
        <w:rPr>
          <w:rFonts w:eastAsia="Times New Roman" w:cs="Times New Roman"/>
          <w:lang w:bidi="en-US"/>
        </w:rPr>
      </w:pPr>
      <w:r w:rsidRPr="006144E2">
        <w:rPr>
          <w:rFonts w:eastAsia="Times New Roman" w:cs="Times New Roman"/>
          <w:lang w:bidi="en-US"/>
        </w:rPr>
        <w:t xml:space="preserve">De leverancier controleert ook alle boutverbindingen die door de aannemer werden gemaakt </w:t>
      </w:r>
      <w:r w:rsidR="000137BC">
        <w:rPr>
          <w:rFonts w:eastAsia="Times New Roman" w:cs="Times New Roman"/>
          <w:lang w:bidi="en-US"/>
        </w:rPr>
        <w:t>i.f.v.</w:t>
      </w:r>
      <w:r w:rsidRPr="006144E2">
        <w:rPr>
          <w:rFonts w:eastAsia="Times New Roman" w:cs="Times New Roman"/>
          <w:lang w:bidi="en-US"/>
        </w:rPr>
        <w:t xml:space="preserve"> de samenbouw van de top-entrymixer. De leverancier levert een attest af aan Aquafin na uitvoering van deze swingtest.</w:t>
      </w:r>
    </w:p>
    <w:p w14:paraId="05E7DF76" w14:textId="77777777" w:rsidR="007F2EB3" w:rsidRPr="006144E2" w:rsidRDefault="007F2EB3" w:rsidP="00D8794E">
      <w:pPr>
        <w:numPr>
          <w:ilvl w:val="0"/>
          <w:numId w:val="80"/>
        </w:numPr>
        <w:spacing w:after="0"/>
        <w:contextualSpacing/>
        <w:rPr>
          <w:rFonts w:eastAsia="Times New Roman" w:cs="Times New Roman"/>
          <w:lang w:bidi="en-US"/>
        </w:rPr>
      </w:pPr>
      <w:r w:rsidRPr="006144E2">
        <w:rPr>
          <w:rFonts w:eastAsia="Times New Roman" w:cs="Times New Roman"/>
          <w:lang w:bidi="en-US"/>
        </w:rPr>
        <w:t>Net na het vullen van de tank met water en na het elektrisch aansluiten van de motor wordt een tweede test gedaan om er zeker van te zijn dat er geen resonantietrillingen kunnen voordoen. De leverancier levert een attest af aan Aquafin.</w:t>
      </w:r>
    </w:p>
    <w:p w14:paraId="2B7460D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2AB43A67" w14:textId="77777777" w:rsidR="007F2EB3" w:rsidRPr="006144E2" w:rsidRDefault="007F2EB3" w:rsidP="00110B99">
      <w:pPr>
        <w:pStyle w:val="Kop2"/>
        <w:rPr>
          <w:lang w:bidi="en-US"/>
        </w:rPr>
      </w:pPr>
      <w:bookmarkStart w:id="308" w:name="_Toc33427126"/>
      <w:bookmarkStart w:id="309" w:name="_Toc33692546"/>
      <w:r w:rsidRPr="006144E2">
        <w:rPr>
          <w:lang w:bidi="en-US"/>
        </w:rPr>
        <w:lastRenderedPageBreak/>
        <w:t>2. Volumetrische pompen</w:t>
      </w:r>
      <w:bookmarkEnd w:id="308"/>
      <w:bookmarkEnd w:id="309"/>
    </w:p>
    <w:p w14:paraId="5F314587" w14:textId="77777777" w:rsidR="007F2EB3" w:rsidRPr="006144E2" w:rsidRDefault="007F2EB3" w:rsidP="007F2EB3">
      <w:pPr>
        <w:spacing w:after="200"/>
        <w:rPr>
          <w:rFonts w:eastAsia="Times New Roman" w:cs="Times New Roman"/>
          <w:lang w:bidi="en-US"/>
        </w:rPr>
      </w:pPr>
    </w:p>
    <w:p w14:paraId="00452A28"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Normen</w:t>
      </w:r>
    </w:p>
    <w:p w14:paraId="786EF96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12756 (2001)</w:t>
      </w:r>
      <w:r w:rsidRPr="006144E2">
        <w:rPr>
          <w:rFonts w:eastAsia="Times New Roman" w:cs="Times New Roman"/>
          <w:lang w:bidi="en-US"/>
        </w:rPr>
        <w:tab/>
        <w:t xml:space="preserve">Mechanische afdichtingen – Hoofdafmetingen, aanduiding 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materiaalcodering</w:t>
      </w:r>
    </w:p>
    <w:p w14:paraId="5462B916" w14:textId="64F4604E" w:rsidR="007F2EB3" w:rsidRPr="006144E2" w:rsidRDefault="00D8613B" w:rsidP="00110B99">
      <w:pPr>
        <w:pStyle w:val="Kop2"/>
        <w:rPr>
          <w:lang w:bidi="en-US"/>
        </w:rPr>
      </w:pPr>
      <w:bookmarkStart w:id="310" w:name="_Toc33427127"/>
      <w:bookmarkStart w:id="311" w:name="_Toc33692547"/>
      <w:r w:rsidRPr="006144E2">
        <w:rPr>
          <w:lang w:bidi="en-US"/>
        </w:rPr>
        <w:t xml:space="preserve">2.1. </w:t>
      </w:r>
      <w:r w:rsidR="007F2EB3" w:rsidRPr="006144E2">
        <w:rPr>
          <w:lang w:bidi="en-US"/>
        </w:rPr>
        <w:t>Vijzels</w:t>
      </w:r>
      <w:bookmarkEnd w:id="310"/>
      <w:bookmarkEnd w:id="311"/>
    </w:p>
    <w:p w14:paraId="6A6372F5" w14:textId="0AC96716" w:rsidR="007F2EB3" w:rsidRPr="006144E2" w:rsidRDefault="001263D6" w:rsidP="00110B99">
      <w:pPr>
        <w:pStyle w:val="Kop3"/>
        <w:rPr>
          <w:lang w:bidi="en-US"/>
        </w:rPr>
      </w:pPr>
      <w:bookmarkStart w:id="312" w:name="_Toc33427128"/>
      <w:bookmarkStart w:id="313" w:name="_Toc33692548"/>
      <w:r>
        <w:rPr>
          <w:lang w:bidi="en-US"/>
        </w:rPr>
        <w:t xml:space="preserve">2.1.1. </w:t>
      </w:r>
      <w:r w:rsidR="007F2EB3" w:rsidRPr="006144E2">
        <w:rPr>
          <w:lang w:bidi="en-US"/>
        </w:rPr>
        <w:t>Algemeen</w:t>
      </w:r>
      <w:bookmarkEnd w:id="312"/>
      <w:bookmarkEnd w:id="313"/>
    </w:p>
    <w:p w14:paraId="043E056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de dimensionering van een vijzel met zijn aandrijving moet rekening worden gehouden met het volgende  :</w:t>
      </w:r>
    </w:p>
    <w:p w14:paraId="5A624FE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de vijzel moet een vijzeldebiet tot 10% hoger dan in het bijzonder bestek gevraagde debiet, aankunnen. Dit om later te kunnen op te toeren (riemoverbrenging of f-sturing max 55Hz). </w:t>
      </w:r>
    </w:p>
    <w:p w14:paraId="08A04B0E" w14:textId="77777777" w:rsidR="007F2EB3" w:rsidRPr="006144E2" w:rsidRDefault="007F2EB3" w:rsidP="007F2EB3">
      <w:pPr>
        <w:autoSpaceDE w:val="0"/>
        <w:autoSpaceDN w:val="0"/>
        <w:adjustRightInd w:val="0"/>
        <w:spacing w:after="0" w:line="240" w:lineRule="auto"/>
        <w:ind w:left="720"/>
        <w:rPr>
          <w:rFonts w:eastAsia="Times New Roman" w:cs="Arial"/>
          <w:color w:val="000000"/>
        </w:rPr>
      </w:pPr>
    </w:p>
    <w:p w14:paraId="086C0E6A" w14:textId="4F1C77D4" w:rsidR="007F2EB3" w:rsidRPr="006144E2" w:rsidRDefault="007F2EB3" w:rsidP="007F2EB3">
      <w:pPr>
        <w:numPr>
          <w:ilvl w:val="0"/>
          <w:numId w:val="3"/>
        </w:numPr>
        <w:autoSpaceDE w:val="0"/>
        <w:autoSpaceDN w:val="0"/>
        <w:adjustRightInd w:val="0"/>
        <w:spacing w:after="0" w:line="240" w:lineRule="auto"/>
        <w:rPr>
          <w:rFonts w:eastAsia="Times New Roman" w:cs="Arial"/>
          <w:color w:val="000000"/>
          <w:sz w:val="24"/>
          <w:szCs w:val="24"/>
        </w:rPr>
      </w:pPr>
      <w:r w:rsidRPr="006144E2">
        <w:rPr>
          <w:rFonts w:eastAsia="Times New Roman" w:cs="Arial"/>
          <w:color w:val="000000"/>
        </w:rPr>
        <w:t>het effectief geleverde debiet bedraagt t.o.v. van het, in het bestek gevraagde debiet : Q</w:t>
      </w:r>
      <w:r w:rsidRPr="006144E2">
        <w:rPr>
          <w:rFonts w:eastAsia="Times New Roman" w:cs="Arial"/>
          <w:color w:val="000000"/>
          <w:vertAlign w:val="subscript"/>
        </w:rPr>
        <w:t>gevraagd</w:t>
      </w:r>
      <w:r w:rsidR="00110B99" w:rsidRPr="006144E2">
        <w:rPr>
          <w:rFonts w:eastAsia="Times New Roman" w:cs="Arial"/>
          <w:color w:val="000000"/>
        </w:rPr>
        <w:t xml:space="preserve"> ≤ </w:t>
      </w:r>
      <w:r w:rsidRPr="006144E2">
        <w:rPr>
          <w:rFonts w:eastAsia="Times New Roman" w:cs="Arial"/>
          <w:color w:val="000000"/>
        </w:rPr>
        <w:t>Q</w:t>
      </w:r>
      <w:r w:rsidRPr="006144E2">
        <w:rPr>
          <w:rFonts w:eastAsia="Times New Roman" w:cs="Arial"/>
          <w:color w:val="000000"/>
          <w:vertAlign w:val="subscript"/>
        </w:rPr>
        <w:t>effectief</w:t>
      </w:r>
      <w:r w:rsidR="00110B99" w:rsidRPr="006144E2">
        <w:rPr>
          <w:rFonts w:eastAsia="Times New Roman" w:cs="Arial"/>
          <w:color w:val="000000"/>
        </w:rPr>
        <w:t xml:space="preserve"> ≤</w:t>
      </w:r>
      <w:r w:rsidRPr="006144E2">
        <w:rPr>
          <w:rFonts w:eastAsia="Times New Roman" w:cs="Arial"/>
          <w:color w:val="000000"/>
        </w:rPr>
        <w:t xml:space="preserve"> Q</w:t>
      </w:r>
      <w:r w:rsidRPr="006144E2">
        <w:rPr>
          <w:rFonts w:eastAsia="Times New Roman" w:cs="Arial"/>
          <w:color w:val="000000"/>
          <w:vertAlign w:val="subscript"/>
        </w:rPr>
        <w:t>gevraagd</w:t>
      </w:r>
      <w:r w:rsidRPr="006144E2">
        <w:rPr>
          <w:rFonts w:eastAsia="Times New Roman" w:cs="Arial"/>
          <w:color w:val="000000"/>
        </w:rPr>
        <w:t xml:space="preserve"> + 5% (in geval van f-sturing zal dit debiet gehaald worden bij een frequentie van max. 50Hz.) </w:t>
      </w:r>
    </w:p>
    <w:p w14:paraId="3471A012" w14:textId="77777777" w:rsidR="007F2EB3" w:rsidRPr="006144E2" w:rsidRDefault="007F2EB3" w:rsidP="007F2EB3">
      <w:pPr>
        <w:autoSpaceDE w:val="0"/>
        <w:autoSpaceDN w:val="0"/>
        <w:adjustRightInd w:val="0"/>
        <w:spacing w:after="0" w:line="240" w:lineRule="auto"/>
        <w:ind w:left="720"/>
        <w:rPr>
          <w:rFonts w:eastAsia="Times New Roman" w:cs="Arial"/>
          <w:color w:val="000000"/>
          <w:sz w:val="24"/>
          <w:szCs w:val="24"/>
        </w:rPr>
      </w:pPr>
    </w:p>
    <w:p w14:paraId="0616A8C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Het maximaal toerental (rekening houdend met de 10% debietreserve) van de vijzel kan berekend worden a.d.h.v. volgende formule 50/vijzeldiameter^(2/3) tpm. Het effectieve toerental zal dit maximale toerental niet overschrijden.</w:t>
      </w:r>
    </w:p>
    <w:p w14:paraId="2E55DD1F" w14:textId="5A742853"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vijzelbalk voor vijzels t.e.m. </w:t>
      </w:r>
      <w:r w:rsidR="00CE5035">
        <w:rPr>
          <w:rFonts w:eastAsia="Times New Roman" w:cs="Times New Roman"/>
          <w:lang w:bidi="en-US"/>
        </w:rPr>
        <w:t>vijzelbalk</w:t>
      </w:r>
      <w:r w:rsidRPr="006144E2">
        <w:rPr>
          <w:rFonts w:eastAsia="Times New Roman" w:cs="Times New Roman"/>
          <w:lang w:bidi="en-US"/>
        </w:rPr>
        <w:t>diameter 610 mm zijn verplichtend uit te voeren in naadloze buizen.</w:t>
      </w:r>
    </w:p>
    <w:p w14:paraId="2F10A749" w14:textId="353BE16D"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Bij vijzels met een </w:t>
      </w:r>
      <w:r w:rsidR="00CE5035">
        <w:rPr>
          <w:rFonts w:eastAsia="Times New Roman" w:cs="Times New Roman"/>
          <w:lang w:bidi="en-US"/>
        </w:rPr>
        <w:t>vijzelbalk</w:t>
      </w:r>
      <w:r w:rsidRPr="006144E2">
        <w:rPr>
          <w:rFonts w:eastAsia="Times New Roman" w:cs="Times New Roman"/>
          <w:lang w:bidi="en-US"/>
        </w:rPr>
        <w:t>diameter groter dan 610 mm bestaat de vijzelbalk uit naadloze, langsnaadgelaste of spiraalvormig gelaste buizen met een minimum wanddikte van 10mm.</w:t>
      </w:r>
    </w:p>
    <w:p w14:paraId="2CEE57C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mag slechts maximaal één rondlas voorkomen in de vijzelbalk; deze rondlas moet op ongeveer één derde van de onderkant van de vijzel voorzien worden.  Indien langsnaadgelaste buizen toegepast worden met rondlas, moeten de langsnaden van de twee buisstukken ter hoogte van de rondlas ca. 1/3 van de omtrek verspringen.</w:t>
      </w:r>
    </w:p>
    <w:p w14:paraId="4EA9AF2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Aan de uiteinden van de balk zullen flenzen ingelast worden van zware staalplaat, waartegen de onder- en bovenlagers gemonteerd worden. De assen zullen gecentreerd worden op de balkflenzen en zijn demonteerbaar van de vijzel. De vijzelbalk is na afwerking waterdicht.</w:t>
      </w:r>
    </w:p>
    <w:p w14:paraId="5EB23B4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balk, schoepen en assen worden volgende materialen toegepast, met hieronder genoemde minimale treksterktes:</w:t>
      </w:r>
    </w:p>
    <w:p w14:paraId="7699A64D" w14:textId="122DEDCA"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staal voor schoepen: min. 340</w:t>
      </w:r>
      <w:r w:rsidR="00110B99" w:rsidRPr="006144E2">
        <w:rPr>
          <w:rFonts w:eastAsia="Times New Roman" w:cs="Arial"/>
          <w:lang w:bidi="en-US"/>
        </w:rPr>
        <w:t xml:space="preserve"> </w:t>
      </w:r>
      <w:r w:rsidRPr="006144E2">
        <w:rPr>
          <w:rFonts w:eastAsia="Times New Roman" w:cs="Arial"/>
          <w:lang w:bidi="en-US"/>
        </w:rPr>
        <w:t>N/mm²</w:t>
      </w:r>
    </w:p>
    <w:p w14:paraId="7F8DD40D" w14:textId="070815D5"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staal voor de balk: min. 420</w:t>
      </w:r>
      <w:r w:rsidR="00110B99" w:rsidRPr="006144E2">
        <w:rPr>
          <w:rFonts w:eastAsia="Times New Roman" w:cs="Arial"/>
          <w:lang w:bidi="en-US"/>
        </w:rPr>
        <w:t xml:space="preserve"> </w:t>
      </w:r>
      <w:r w:rsidRPr="006144E2">
        <w:rPr>
          <w:rFonts w:eastAsia="Times New Roman" w:cs="Arial"/>
          <w:lang w:bidi="en-US"/>
        </w:rPr>
        <w:t>N/mm²</w:t>
      </w:r>
    </w:p>
    <w:p w14:paraId="7F0CEF21" w14:textId="5C3A4FBD"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lastRenderedPageBreak/>
        <w:t>staal of nodulair gietijzer voor de assen: min. 510</w:t>
      </w:r>
      <w:r w:rsidR="00110B99" w:rsidRPr="006144E2">
        <w:rPr>
          <w:rFonts w:eastAsia="Times New Roman" w:cs="Arial"/>
          <w:lang w:bidi="en-US"/>
        </w:rPr>
        <w:t xml:space="preserve"> </w:t>
      </w:r>
      <w:r w:rsidRPr="006144E2">
        <w:rPr>
          <w:rFonts w:eastAsia="Times New Roman" w:cs="Arial"/>
          <w:lang w:bidi="en-US"/>
        </w:rPr>
        <w:t>N/mm²</w:t>
      </w:r>
    </w:p>
    <w:p w14:paraId="2E3EC14C" w14:textId="4411EAD0"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maximale wisselbuigspanning van de vijzelbalk onder bedrijfsomstandigheden mag niet meer bedragen dan 20</w:t>
      </w:r>
      <w:r w:rsidR="00110B99" w:rsidRPr="006144E2">
        <w:rPr>
          <w:rFonts w:eastAsia="Times New Roman" w:cs="Times New Roman"/>
          <w:lang w:bidi="en-US"/>
        </w:rPr>
        <w:t xml:space="preserve"> </w:t>
      </w:r>
      <w:r w:rsidRPr="006144E2">
        <w:rPr>
          <w:rFonts w:eastAsia="Times New Roman" w:cs="Times New Roman"/>
          <w:lang w:bidi="en-US"/>
        </w:rPr>
        <w:t>N/mm².</w:t>
      </w:r>
    </w:p>
    <w:p w14:paraId="388A4146" w14:textId="0E1F6CA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doorbuiging van de vijzel gemeten volgens 0.17.1.2. bedraagt maximaal 5</w:t>
      </w:r>
      <w:r w:rsidR="00D8613B" w:rsidRPr="006144E2">
        <w:rPr>
          <w:rFonts w:eastAsia="Times New Roman" w:cs="Times New Roman"/>
          <w:lang w:bidi="en-US"/>
        </w:rPr>
        <w:t xml:space="preserve"> </w:t>
      </w:r>
      <w:r w:rsidRPr="006144E2">
        <w:rPr>
          <w:rFonts w:eastAsia="Times New Roman" w:cs="Times New Roman"/>
          <w:lang w:bidi="en-US"/>
        </w:rPr>
        <w:t>mm.</w:t>
      </w:r>
    </w:p>
    <w:p w14:paraId="2AF6EAE7" w14:textId="74858004"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schoepen hebben een dikte van minstens 6mm en worden elektrisch gelast aan de vijzelbalk met </w:t>
      </w:r>
      <w:r w:rsidR="000137BC">
        <w:rPr>
          <w:rFonts w:eastAsia="Times New Roman" w:cs="Times New Roman"/>
          <w:lang w:bidi="en-US"/>
        </w:rPr>
        <w:t>doorgaande, dubbele hoeklassen.</w:t>
      </w:r>
      <w:r w:rsidRPr="006144E2">
        <w:rPr>
          <w:rFonts w:eastAsia="Times New Roman" w:cs="Times New Roman"/>
          <w:lang w:bidi="en-US"/>
        </w:rPr>
        <w:t xml:space="preserve"> Schoepdelen onderling worden verbonden met goed</w:t>
      </w:r>
      <w:r w:rsidR="000137BC">
        <w:rPr>
          <w:rFonts w:eastAsia="Times New Roman" w:cs="Times New Roman"/>
          <w:lang w:bidi="en-US"/>
        </w:rPr>
        <w:t xml:space="preserve"> doorgelaste verbindingslassen.</w:t>
      </w:r>
      <w:r w:rsidRPr="006144E2">
        <w:rPr>
          <w:rFonts w:eastAsia="Times New Roman" w:cs="Times New Roman"/>
          <w:lang w:bidi="en-US"/>
        </w:rPr>
        <w:t xml:space="preserve"> De radiale schoeplassen worden na het lassen vlak geslepen zodat de schoepen over hun hele lengte vloeiend verlopen.</w:t>
      </w:r>
      <w:r w:rsidRPr="006144E2">
        <w:rPr>
          <w:rFonts w:eastAsia="Times New Roman" w:cs="Times New Roman"/>
          <w:lang w:bidi="en-US"/>
        </w:rPr>
        <w:br/>
        <w:t>De opstaande kant van de onderste schoep van elke gang is versterkt uitgevoerd, dit om vervorming te voorkomen in geval van botsing met grote objecten in het afvalwater (balken, …).</w:t>
      </w:r>
    </w:p>
    <w:p w14:paraId="5D9E7CE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schroefgangen moeten zuiver gevormd zijn, glad en de schoepen zullen een nauwkeurig cylindrisch afgewerkte buitenomtrek hebben.</w:t>
      </w:r>
    </w:p>
    <w:p w14:paraId="242A93B8" w14:textId="7D32CC54" w:rsidR="007F2EB3" w:rsidRPr="006144E2" w:rsidRDefault="007F2EB3" w:rsidP="007F2EB3">
      <w:pPr>
        <w:spacing w:after="200"/>
        <w:rPr>
          <w:rFonts w:eastAsia="Times New Roman" w:cs="Times New Roman"/>
          <w:lang w:bidi="en-US"/>
        </w:rPr>
      </w:pPr>
      <w:r w:rsidRPr="006144E2">
        <w:rPr>
          <w:rFonts w:eastAsia="Times New Roman" w:cs="Times New Roman"/>
          <w:lang w:bidi="en-US"/>
        </w:rPr>
        <w:t>Na het uitvoeren van alle laswerkzaamheden wordt de vijzel in een draa</w:t>
      </w:r>
      <w:r w:rsidR="000137BC">
        <w:rPr>
          <w:rFonts w:eastAsia="Times New Roman" w:cs="Times New Roman"/>
          <w:lang w:bidi="en-US"/>
        </w:rPr>
        <w:t xml:space="preserve">ibank geplaatst en afgedraaid. </w:t>
      </w:r>
      <w:r w:rsidRPr="006144E2">
        <w:rPr>
          <w:rFonts w:eastAsia="Times New Roman" w:cs="Times New Roman"/>
          <w:lang w:bidi="en-US"/>
        </w:rPr>
        <w:t>De schoepen worden volledig cilindrisch afgewerkt en tegelijkertijd worden de twee eindflenzen vlak afgedraaid zodat deze laatste volledig haaks op de aslijn van de vijzel staan.</w:t>
      </w:r>
    </w:p>
    <w:p w14:paraId="1071BF9B" w14:textId="6697EDC0"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maximum onrondheid van de beschoeping bedraagt 2</w:t>
      </w:r>
      <w:r w:rsidR="00D8613B" w:rsidRPr="006144E2">
        <w:rPr>
          <w:rFonts w:eastAsia="Times New Roman" w:cs="Times New Roman"/>
          <w:lang w:bidi="en-US"/>
        </w:rPr>
        <w:t xml:space="preserve"> </w:t>
      </w:r>
      <w:r w:rsidRPr="006144E2">
        <w:rPr>
          <w:rFonts w:eastAsia="Times New Roman" w:cs="Times New Roman"/>
          <w:lang w:bidi="en-US"/>
        </w:rPr>
        <w:t>mm.</w:t>
      </w:r>
    </w:p>
    <w:p w14:paraId="76D054E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speling tussen de schoeprand en  de trog moet minimaal zijn om de waterlekken te minimaliseren, maar voldoende om de doorbuiging en de uitzetting door warmte van de schoep op te vangen.</w:t>
      </w:r>
      <w:r w:rsidRPr="006144E2">
        <w:rPr>
          <w:rFonts w:eastAsia="Times New Roman" w:cs="Times New Roman"/>
          <w:lang w:bidi="en-US"/>
        </w:rPr>
        <w:br/>
        <w:t>De speling tussen de schoeprand en de trog wordt bepaald in functie van de vijzeldiameter met een minimale speling van 4mm en een maximale speling van 8mm</w:t>
      </w:r>
      <w:r w:rsidRPr="006144E2">
        <w:rPr>
          <w:rFonts w:eastAsia="Times New Roman" w:cs="Times New Roman"/>
          <w:lang w:bidi="en-US"/>
        </w:rPr>
        <w:br/>
      </w:r>
    </w:p>
    <w:p w14:paraId="3156199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hieronder weergegeven formule kan hierbij als richtinggevend beschouwd worden. Hierin is x de speling (in mm) en D de vijzeldiameter (in mm). De berekende afmeting (in mm) wordt naar boven afgerond.</w:t>
      </w:r>
    </w:p>
    <w:p w14:paraId="4F201FC0" w14:textId="77777777" w:rsidR="007F2EB3" w:rsidRPr="006144E2" w:rsidRDefault="007F2EB3" w:rsidP="007F2EB3">
      <w:pPr>
        <w:spacing w:after="200"/>
        <w:rPr>
          <w:rFonts w:eastAsia="Times New Roman" w:cs="Times New Roman"/>
          <w:lang w:bidi="en-US"/>
        </w:rPr>
      </w:pPr>
      <m:oMathPara>
        <m:oMath>
          <m:r>
            <w:rPr>
              <w:rFonts w:ascii="Cambria Math" w:eastAsia="Times New Roman" w:hAnsi="Cambria Math" w:cs="Times New Roman"/>
              <w:lang w:bidi="en-US"/>
            </w:rPr>
            <m:t>x=</m:t>
          </m:r>
          <m:rad>
            <m:radPr>
              <m:degHide m:val="1"/>
              <m:ctrlPr>
                <w:rPr>
                  <w:rFonts w:ascii="Cambria Math" w:eastAsia="Times New Roman" w:hAnsi="Cambria Math" w:cs="Times New Roman"/>
                  <w:i/>
                  <w:lang w:bidi="en-US"/>
                </w:rPr>
              </m:ctrlPr>
            </m:radPr>
            <m:deg/>
            <m:e>
              <m:f>
                <m:fPr>
                  <m:ctrlPr>
                    <w:rPr>
                      <w:rFonts w:ascii="Cambria Math" w:eastAsia="Times New Roman" w:hAnsi="Cambria Math" w:cs="Times New Roman"/>
                      <w:i/>
                      <w:lang w:bidi="en-US"/>
                    </w:rPr>
                  </m:ctrlPr>
                </m:fPr>
                <m:num>
                  <m:r>
                    <w:rPr>
                      <w:rFonts w:ascii="Cambria Math" w:eastAsia="Times New Roman" w:hAnsi="Cambria Math" w:cs="Times New Roman"/>
                      <w:lang w:bidi="en-US"/>
                    </w:rPr>
                    <m:t>D</m:t>
                  </m:r>
                </m:num>
                <m:den>
                  <m:r>
                    <w:rPr>
                      <w:rFonts w:ascii="Cambria Math" w:eastAsia="Times New Roman" w:hAnsi="Cambria Math" w:cs="Times New Roman"/>
                      <w:lang w:bidi="en-US"/>
                    </w:rPr>
                    <m:t>1000</m:t>
                  </m:r>
                </m:den>
              </m:f>
            </m:e>
          </m:rad>
          <m:r>
            <w:rPr>
              <w:rFonts w:ascii="Cambria Math" w:eastAsia="Times New Roman" w:hAnsi="Cambria Math" w:cs="Times New Roman"/>
              <w:lang w:bidi="en-US"/>
            </w:rPr>
            <m:t>×0.0045×1000</m:t>
          </m:r>
        </m:oMath>
      </m:oMathPara>
    </w:p>
    <w:p w14:paraId="1E6EF28D" w14:textId="6D88C998"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toegelaten tolerantie op de speling tussen de schoepen en de trog is: de speling x + 2</w:t>
      </w:r>
      <w:r w:rsidR="00D8613B" w:rsidRPr="006144E2">
        <w:rPr>
          <w:rFonts w:eastAsia="Times New Roman" w:cs="Times New Roman"/>
          <w:lang w:bidi="en-US"/>
        </w:rPr>
        <w:t xml:space="preserve"> </w:t>
      </w:r>
      <w:r w:rsidRPr="006144E2">
        <w:rPr>
          <w:rFonts w:eastAsia="Times New Roman" w:cs="Times New Roman"/>
          <w:lang w:bidi="en-US"/>
        </w:rPr>
        <w:t xml:space="preserve">mm. </w:t>
      </w:r>
    </w:p>
    <w:p w14:paraId="215BD0FC" w14:textId="4A64EF99"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Om de vulling van de vijzel, en dus het rendement te verhogen, moet een tegenmaalplaat in RVS AISI 304, min. dikte 4 mm, onder een hoek van min. 35° van de omtrek van de vijzel gemonteerd worden langs de </w:t>
      </w:r>
      <w:r w:rsidR="000137BC">
        <w:rPr>
          <w:rFonts w:eastAsia="Times New Roman" w:cs="Times New Roman"/>
          <w:lang w:bidi="en-US"/>
        </w:rPr>
        <w:t>volledige lengte van de vijzel.</w:t>
      </w:r>
      <w:r w:rsidRPr="006144E2">
        <w:rPr>
          <w:rFonts w:eastAsia="Times New Roman" w:cs="Times New Roman"/>
          <w:lang w:bidi="en-US"/>
        </w:rPr>
        <w:t xml:space="preserve"> Dit opzetstuk wordt d.m.v. chemische ankers bevestigd op het bet</w:t>
      </w:r>
      <w:r w:rsidR="000137BC">
        <w:rPr>
          <w:rFonts w:eastAsia="Times New Roman" w:cs="Times New Roman"/>
          <w:lang w:bidi="en-US"/>
        </w:rPr>
        <w:t xml:space="preserve">on en is steeds demonteerbaar. </w:t>
      </w:r>
      <w:r w:rsidRPr="006144E2">
        <w:rPr>
          <w:rFonts w:eastAsia="Times New Roman" w:cs="Times New Roman"/>
          <w:lang w:bidi="en-US"/>
        </w:rPr>
        <w:t>De speling tegenmaalplaat-vijzel is regelbaar. Er mag geen lekverlies optreden, noch tussen de trog en de tegenmaalplaten, noch tussen de overgangen van de tegenmaalplaten, ook niet na bijregelen.</w:t>
      </w:r>
    </w:p>
    <w:p w14:paraId="5A6D0B2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vijzels, indien dit in het bijzonder bestek is bepaald,  dienen te worden overkapt met kunststofpanelen.  Het materiaal is GVK ,  het harstype is ortoftaal of isoftaal polyester. De </w:t>
      </w:r>
      <w:r w:rsidRPr="006144E2">
        <w:rPr>
          <w:rFonts w:eastAsia="Times New Roman" w:cs="Times New Roman"/>
          <w:lang w:bidi="en-US"/>
        </w:rPr>
        <w:lastRenderedPageBreak/>
        <w:t>exacte kleur dient te worden bepaald in het bijzonder bestek. De afdichting tussen GVK en staal dient reukvrij te zijn d.m.v. neopreen celrubber, bestand tegen de vrijkomende gassen (H</w:t>
      </w:r>
      <w:r w:rsidRPr="006144E2">
        <w:rPr>
          <w:rFonts w:eastAsia="Times New Roman" w:cs="Times New Roman"/>
          <w:vertAlign w:val="subscript"/>
          <w:lang w:bidi="en-US"/>
        </w:rPr>
        <w:t>2</w:t>
      </w:r>
      <w:r w:rsidRPr="006144E2">
        <w:rPr>
          <w:rFonts w:eastAsia="Times New Roman" w:cs="Times New Roman"/>
          <w:lang w:bidi="en-US"/>
        </w:rPr>
        <w:t>S,…).  Alle koppelnaden dienen met hetzelfde materiaal te worden afgedicht.</w:t>
      </w:r>
    </w:p>
    <w:p w14:paraId="24515BB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geheel is te voorzien met alle toebehoren, incl. toezichtsluiken met beschermingsroosters, instelbare luchtroosters, steunprofielen, bevestigingen, enz.</w:t>
      </w:r>
    </w:p>
    <w:p w14:paraId="60393E9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deksels en luchtinlaatschuiven worden voorzien van een extra, apart wegneembaar rooster (valbeveiliging bij inspectie).  Deze wordt uitgevoerd in aluminium of RVS en weerstaat belastingen van minimum 250 kg. De panelen dienen wanneer ze horizontaal liggen, betreedbaar zijn voor 2 personen.  Toelaatbare belasting  (zonder eigen gewicht) : 150 kg/m²</w:t>
      </w:r>
    </w:p>
    <w:p w14:paraId="0F2249D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maximale doorbuiging dient beperkt tot 1/250 van de overspanning.  Na de doorbuiging dient de afwatering steeds gegarandeerd te zijn.  Er mag geen water op de afdekkingen blijven staan.  Antislip uitvoering te voorzien.</w:t>
      </w:r>
    </w:p>
    <w:p w14:paraId="3178B9E4" w14:textId="06A3840A"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panelen worden bevestigd op de wanden (in een sponning) en draagprofielen, vastgemaakt met slagankers M10 in RVS.  Isolatie RVS/aluminium d.m.v. nylonhul</w:t>
      </w:r>
      <w:r w:rsidR="000137BC">
        <w:rPr>
          <w:rFonts w:eastAsia="Times New Roman" w:cs="Times New Roman"/>
          <w:lang w:bidi="en-US"/>
        </w:rPr>
        <w:t>z</w:t>
      </w:r>
      <w:r w:rsidRPr="006144E2">
        <w:rPr>
          <w:rFonts w:eastAsia="Times New Roman" w:cs="Times New Roman"/>
          <w:lang w:bidi="en-US"/>
        </w:rPr>
        <w:t>en.</w:t>
      </w:r>
    </w:p>
    <w:p w14:paraId="7F803D69" w14:textId="77777777" w:rsidR="007F2EB3" w:rsidRDefault="007F2EB3" w:rsidP="007F2EB3">
      <w:pPr>
        <w:spacing w:after="200"/>
        <w:rPr>
          <w:rFonts w:eastAsia="Times New Roman" w:cs="Times New Roman"/>
          <w:lang w:bidi="en-US"/>
        </w:rPr>
      </w:pPr>
      <w:r w:rsidRPr="006144E2">
        <w:rPr>
          <w:rFonts w:eastAsia="Times New Roman" w:cs="Times New Roman"/>
          <w:lang w:bidi="en-US"/>
        </w:rPr>
        <w:t xml:space="preserve">De eventuele overkapping van de vijzel dient in een aparte post te worden vermeld. </w:t>
      </w:r>
    </w:p>
    <w:p w14:paraId="6B8468AB" w14:textId="77777777" w:rsidR="001263D6" w:rsidRPr="006144E2" w:rsidRDefault="001263D6" w:rsidP="007F2EB3">
      <w:pPr>
        <w:spacing w:after="200"/>
        <w:rPr>
          <w:rFonts w:eastAsia="Times New Roman" w:cs="Times New Roman"/>
          <w:lang w:bidi="en-US"/>
        </w:rPr>
      </w:pPr>
    </w:p>
    <w:p w14:paraId="75C0E053" w14:textId="7352A828" w:rsidR="007F2EB3" w:rsidRPr="006144E2" w:rsidRDefault="007F2EB3" w:rsidP="00110B99">
      <w:pPr>
        <w:pStyle w:val="Kop3"/>
        <w:rPr>
          <w:lang w:bidi="en-US"/>
        </w:rPr>
      </w:pPr>
      <w:bookmarkStart w:id="314" w:name="_Toc33427129"/>
      <w:bookmarkStart w:id="315" w:name="_Toc33692549"/>
      <w:r w:rsidRPr="006144E2">
        <w:rPr>
          <w:lang w:bidi="en-US"/>
        </w:rPr>
        <w:t>2.1.2.</w:t>
      </w:r>
      <w:r w:rsidR="001263D6">
        <w:rPr>
          <w:lang w:bidi="en-US"/>
        </w:rPr>
        <w:t xml:space="preserve"> </w:t>
      </w:r>
      <w:r w:rsidR="004168B5">
        <w:rPr>
          <w:lang w:bidi="en-US"/>
        </w:rPr>
        <w:t>V</w:t>
      </w:r>
      <w:r w:rsidRPr="006144E2">
        <w:rPr>
          <w:lang w:bidi="en-US"/>
        </w:rPr>
        <w:t>ijzellagers</w:t>
      </w:r>
      <w:bookmarkEnd w:id="314"/>
      <w:bookmarkEnd w:id="315"/>
    </w:p>
    <w:p w14:paraId="036AC1A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vijzel wordt langs de twee uiteinden voorzien van een lagering, respectievelijk het bovenlager en het onderlager</w:t>
      </w:r>
    </w:p>
    <w:p w14:paraId="31949E28"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Het bovenlager :</w:t>
      </w:r>
    </w:p>
    <w:p w14:paraId="2D8420A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bovenlager bestaat uit een gietijzeren of stalen huis, voorzien van twee rollagers, dichtingen en nasmeerinrichtingen. Het bovenlager is voorzien van volgende rollagers:</w:t>
      </w:r>
    </w:p>
    <w:p w14:paraId="40E4678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zelfinstellend tontaatslager voor de opname van de axiale neerwaartse trekkrachten van de vijzel;</w:t>
      </w:r>
    </w:p>
    <w:p w14:paraId="156471E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zelfinstellend tweerijig tonlager voor de opname van de radiale krachten en de mogelijks axiale opwaartse drukkracht t.g.v. de opwaartse stuwing bij de volledig gevulde vijzelput.</w:t>
      </w:r>
    </w:p>
    <w:p w14:paraId="1DC8FC5C" w14:textId="77777777" w:rsidR="00697BD2" w:rsidRPr="006144E2" w:rsidRDefault="00697BD2" w:rsidP="00697BD2">
      <w:pPr>
        <w:spacing w:after="200"/>
        <w:ind w:left="720"/>
        <w:contextualSpacing/>
        <w:rPr>
          <w:rFonts w:eastAsia="Times New Roman" w:cs="Times New Roman"/>
          <w:lang w:bidi="en-US"/>
        </w:rPr>
      </w:pPr>
    </w:p>
    <w:p w14:paraId="49714AF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montageafstand van beide lagers is zodanig dat een volledige zelfinstellendheid en hoekverdraaiing in alle richtingen wordt toegestaan.</w:t>
      </w:r>
    </w:p>
    <w:p w14:paraId="1A5575C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bovenlager is voorzien van goed bereikbare smeernippels waarmee elk lager van vers vet voorzien wordt. Het oude vet moet via aparte openingen of via de oliekeerringen het bovenlager kunnen verlaten.</w:t>
      </w:r>
    </w:p>
    <w:p w14:paraId="5B93B518"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Het onderlager :</w:t>
      </w:r>
    </w:p>
    <w:p w14:paraId="4C97523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vijzelfabrikant moet aantonen dat hij beschikt over een reeks gestandaardiseerde onderlagers, dewelke in functie van de draaikracht worden ingezet.</w:t>
      </w:r>
    </w:p>
    <w:p w14:paraId="643971BA" w14:textId="4A0D1919"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vijzelfabrikant levert voor elke type onderlager, dat toegepast wordt in het project, een reserve tenzij deze reeds in het bezit zijn van Aquafin. Dit wordt vermeld in het Bijzonder Bestek.</w:t>
      </w:r>
    </w:p>
    <w:p w14:paraId="0ACCC870" w14:textId="7388A706"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onderlager bestaat uit een draaiend gedeelte, nl.de flensas of het flenslagerhuis en een stilstaand gedeelte nl. het lagerhuis of de astap.  </w:t>
      </w:r>
      <w:r w:rsidRPr="006144E2">
        <w:rPr>
          <w:rFonts w:eastAsia="Times New Roman" w:cs="Times New Roman"/>
          <w:lang w:bidi="en-US"/>
        </w:rPr>
        <w:br/>
        <w:t xml:space="preserve">Het draaiend gedeelte moet wegens de hoge vermoeiingsbelasting in één monoliet geheel (gegoten of gedraaid) vervaardigd worden. Aparte samenstellingen voor het draaiende gedeelte d.m.v. pers- en/of lasverbindingen is absoluut niet toegelaten. </w:t>
      </w:r>
      <w:r w:rsidRPr="006144E2">
        <w:rPr>
          <w:rFonts w:eastAsia="Times New Roman" w:cs="Times New Roman"/>
          <w:lang w:bidi="en-US"/>
        </w:rPr>
        <w:br/>
        <w:t xml:space="preserve">Het stilstaand gedeelte is zelfinstellend uitgevoerd. </w:t>
      </w:r>
    </w:p>
    <w:p w14:paraId="6D32185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lager bestaat uit een bronzen bus (RG7 kwaliteit) welke voorzien is van spiraalvormige, afgeschuinde smeergroeven. </w:t>
      </w:r>
      <w:r w:rsidRPr="006144E2">
        <w:rPr>
          <w:rFonts w:eastAsia="Times New Roman" w:cs="Times New Roman"/>
          <w:lang w:bidi="en-US"/>
        </w:rPr>
        <w:br/>
        <w:t>Het lager wordt gesmeerd d.m.v. een olieomloopsmeersysteem. Hiervoor worden speciale dichtingen voorzien, aangepast aan bedrijf in afvalwater met vezels en aan de oliedruk van het smeersysteem. Daarnaast worden op het loopvlak van de dichtingen maatregelen genomen die insnijding van de dichting in de as vermijden. Ook moet de as van het onderlager moet ter hoogte van deze dichtingen voldoende hardheid hebben om insnijding te vermijden. Pakkingskoord als afdichting is niet toegelaten.</w:t>
      </w:r>
    </w:p>
    <w:p w14:paraId="35DC055D"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Als olie wordt minerale olie aangewend voorzien van gepaste additieven:</w:t>
      </w:r>
    </w:p>
    <w:p w14:paraId="54C69920" w14:textId="77777777" w:rsidR="007F2EB3" w:rsidRPr="006144E2" w:rsidRDefault="007F2EB3" w:rsidP="007F2EB3">
      <w:pPr>
        <w:keepNext/>
        <w:numPr>
          <w:ilvl w:val="0"/>
          <w:numId w:val="3"/>
        </w:numPr>
        <w:spacing w:after="200"/>
        <w:contextualSpacing/>
        <w:rPr>
          <w:rFonts w:eastAsia="Times New Roman" w:cs="Arial"/>
          <w:lang w:bidi="en-US"/>
        </w:rPr>
      </w:pPr>
      <w:r w:rsidRPr="006144E2">
        <w:rPr>
          <w:rFonts w:eastAsia="Times New Roman" w:cs="Arial"/>
          <w:lang w:bidi="en-US"/>
        </w:rPr>
        <w:t>hoogdrukbelasting (extreme pressure)</w:t>
      </w:r>
    </w:p>
    <w:p w14:paraId="61ED406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anti-corrosie</w:t>
      </w:r>
    </w:p>
    <w:p w14:paraId="65CBCEAF"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anti-schuimvorming.</w:t>
      </w:r>
    </w:p>
    <w:p w14:paraId="0DE73326" w14:textId="77777777" w:rsidR="00110B99" w:rsidRPr="006144E2" w:rsidRDefault="00110B99" w:rsidP="00110B99">
      <w:pPr>
        <w:spacing w:after="200"/>
        <w:ind w:left="720"/>
        <w:contextualSpacing/>
        <w:rPr>
          <w:rFonts w:eastAsia="Times New Roman" w:cs="Arial"/>
          <w:lang w:bidi="en-US"/>
        </w:rPr>
      </w:pPr>
    </w:p>
    <w:p w14:paraId="56C4FCA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viscositeitsgraad VG van de olie moet zo gekozen worden dat betrouwbare smering van alle componenten gegarandeerd is bij bedrijf onder alle voorkomende omgevingstemperaturen en dat de dichtingen niet worden beschadigd.</w:t>
      </w:r>
    </w:p>
    <w:p w14:paraId="5E1E17F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oliepomp per vijzel voor de onderlagersmering wordt aangedreven door een afzonderlijke, driefasige, asynchrone motor, opgesteld op of bij de motorensokkel van de vijzels.</w:t>
      </w:r>
      <w:r w:rsidRPr="006144E2">
        <w:rPr>
          <w:rFonts w:eastAsia="Times New Roman" w:cs="Times New Roman"/>
          <w:lang w:bidi="en-US"/>
        </w:rPr>
        <w:br/>
        <w:t>In bepaalde gevallen is een oliepomp die, via snaar- / riemoverbrenging, met de as van de vijzel verbonden is ook toegestaan. Dit moet dan specifiek vermeld worden in het Bijzonder Bestek.</w:t>
      </w:r>
    </w:p>
    <w:p w14:paraId="4389610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de oliesmeerleidingen (min. diameter 8mm voor de voedingsleiding, min. diameter 10mm voor de retourleiding) wordt het volgende voorzien:</w:t>
      </w:r>
    </w:p>
    <w:p w14:paraId="085B1EC9" w14:textId="301960D7" w:rsidR="007F2EB3" w:rsidRPr="006144E2" w:rsidRDefault="00D8613B" w:rsidP="007F2EB3">
      <w:pPr>
        <w:numPr>
          <w:ilvl w:val="0"/>
          <w:numId w:val="3"/>
        </w:numPr>
        <w:spacing w:after="200"/>
        <w:contextualSpacing/>
        <w:rPr>
          <w:rFonts w:eastAsia="Times New Roman" w:cs="Arial"/>
          <w:lang w:bidi="en-US"/>
        </w:rPr>
      </w:pPr>
      <w:r w:rsidRPr="006144E2">
        <w:rPr>
          <w:rFonts w:eastAsia="Times New Roman" w:cs="Arial"/>
          <w:lang w:bidi="en-US"/>
        </w:rPr>
        <w:t>“</w:t>
      </w:r>
      <w:r w:rsidR="007F2EB3" w:rsidRPr="006144E2">
        <w:rPr>
          <w:rFonts w:eastAsia="Times New Roman" w:cs="Arial"/>
          <w:lang w:bidi="en-US"/>
        </w:rPr>
        <w:t>in-line</w:t>
      </w:r>
      <w:r w:rsidRPr="006144E2">
        <w:rPr>
          <w:rFonts w:eastAsia="Times New Roman" w:cs="Arial"/>
          <w:lang w:bidi="en-US"/>
        </w:rPr>
        <w:t>”</w:t>
      </w:r>
      <w:r w:rsidR="007F2EB3" w:rsidRPr="006144E2">
        <w:rPr>
          <w:rFonts w:eastAsia="Times New Roman" w:cs="Arial"/>
          <w:lang w:bidi="en-US"/>
        </w:rPr>
        <w:t>-oliefilter in de voedingsleiding, met één manometer, stroomopwaarts van de oliefilter; oliefilter met een verwisselbaar element;</w:t>
      </w:r>
    </w:p>
    <w:p w14:paraId="2AB8BA1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oliereservoir van min. 5 l, voorzien van een oliestandaanduiding, vuldop en aftapmogelijkheid die toelaat om er een emmer onder te plaatsen;</w:t>
      </w:r>
    </w:p>
    <w:p w14:paraId="0BC70F19"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Debiets- of persdrukbewakingbewaking;</w:t>
      </w:r>
    </w:p>
    <w:p w14:paraId="6E9ADB4A"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Een debietsregelaar</w:t>
      </w:r>
    </w:p>
    <w:p w14:paraId="79A1E229" w14:textId="77777777" w:rsidR="00110B99" w:rsidRPr="006144E2" w:rsidRDefault="00110B99" w:rsidP="00110B99">
      <w:pPr>
        <w:spacing w:after="200"/>
        <w:ind w:left="720"/>
        <w:contextualSpacing/>
        <w:rPr>
          <w:rFonts w:eastAsia="Times New Roman" w:cs="Arial"/>
          <w:lang w:bidi="en-US"/>
        </w:rPr>
      </w:pPr>
    </w:p>
    <w:p w14:paraId="45DBA25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oliesmeerleidingen moeten achter de tegenmaalplaten tegen de wand bevestigd worden. Leidingen en toebehoren moeten volledig in RVS AISI 304 uitgevoerd worden.</w:t>
      </w:r>
    </w:p>
    <w:p w14:paraId="15EFB23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oliereservoir moet verticaal opgesteld zijn. De definitieve locatie wordt bepaald in samenspraak met Aquafin</w:t>
      </w:r>
    </w:p>
    <w:p w14:paraId="2794637D" w14:textId="5C7C944E"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 Indien het debiet van het oliesmeersysteem meer bedraagt als 0.06l/min dient men een instelbare debietsregelaar te voorzien. Deze regelaar is instelbaar van 0 t.e.m. 0,6 l/min en wordt standaard ingesteld op 0.06</w:t>
      </w:r>
      <w:r w:rsidR="00110B99" w:rsidRPr="006144E2">
        <w:rPr>
          <w:rFonts w:eastAsia="Times New Roman" w:cs="Times New Roman"/>
          <w:lang w:bidi="en-US"/>
        </w:rPr>
        <w:t xml:space="preserve"> </w:t>
      </w:r>
      <w:r w:rsidRPr="006144E2">
        <w:rPr>
          <w:rFonts w:eastAsia="Times New Roman" w:cs="Times New Roman"/>
          <w:lang w:bidi="en-US"/>
        </w:rPr>
        <w:t>l/min. Het systeem wordt beveiligd door een elektrische contactmanometer op de perszijde (geplaatst na de debietsregelaar) of een debietsbewaking (flow switch) in de retourleiding en een niveaumeting op het oliereservoir.</w:t>
      </w:r>
      <w:r w:rsidR="000137BC">
        <w:rPr>
          <w:rFonts w:eastAsia="Times New Roman" w:cs="Times New Roman"/>
          <w:lang w:bidi="en-US"/>
        </w:rPr>
        <w:t xml:space="preserve"> </w:t>
      </w:r>
      <w:r w:rsidRPr="006144E2">
        <w:rPr>
          <w:rFonts w:eastAsia="Times New Roman" w:cs="Times New Roman"/>
          <w:lang w:bidi="en-US"/>
        </w:rPr>
        <w:t>Het lager moet eveneens in staat zijn om axiale lengteveranderingen t.g.v. warmte uitzettingen van de vijzel op te nemen.</w:t>
      </w:r>
    </w:p>
    <w:p w14:paraId="02B969C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onderlager wordt met flensbouten met de vijzel verbonden. De flens wordt steeds voorzien van min. 2 afgedichte tapgaten, dewelke dienen voor montage van persbouten ingeval van demontage van het onderlager. </w:t>
      </w:r>
    </w:p>
    <w:p w14:paraId="1E1C006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moet mogelijk zijn het onderlager met as te vervangen of te herstellen zonder demontage van de vijzel.  </w:t>
      </w:r>
    </w:p>
    <w:p w14:paraId="3348A56C" w14:textId="77777777" w:rsidR="007F2EB3" w:rsidRPr="006144E2" w:rsidRDefault="007F2EB3" w:rsidP="007F2EB3">
      <w:pPr>
        <w:spacing w:after="200"/>
        <w:rPr>
          <w:rFonts w:eastAsia="Times New Roman" w:cs="Times New Roman"/>
          <w:highlight w:val="yellow"/>
          <w:lang w:bidi="en-US"/>
        </w:rPr>
      </w:pPr>
      <w:r w:rsidRPr="006144E2">
        <w:rPr>
          <w:rFonts w:eastAsia="Times New Roman" w:cs="Times New Roman"/>
          <w:lang w:bidi="en-US"/>
        </w:rPr>
        <w:t>De onderas en het onderlager zullen afgeschermd zijn door afschermkap in RVS AISI 304. Deze afschermkap moet er voor zorgen dat er geen materiaal rond de onderas draait en daardoor de dichtingen beschadigd. Daarnaast moet de constructie zodanig zijn uitgevoerd dat er geen zandophoping in de afschermkap kan optreden.</w:t>
      </w:r>
    </w:p>
    <w:p w14:paraId="04FEF296" w14:textId="77777777" w:rsidR="007F2EB3" w:rsidRPr="006144E2" w:rsidRDefault="007F2EB3" w:rsidP="007F2EB3">
      <w:pPr>
        <w:spacing w:after="200"/>
        <w:rPr>
          <w:rFonts w:eastAsia="Times New Roman" w:cs="Times New Roman"/>
          <w:strike/>
          <w:highlight w:val="yellow"/>
          <w:lang w:bidi="en-US"/>
        </w:rPr>
      </w:pPr>
    </w:p>
    <w:p w14:paraId="43AD0982" w14:textId="36BE25BE" w:rsidR="007F2EB3" w:rsidRPr="006144E2" w:rsidRDefault="001263D6" w:rsidP="00110B99">
      <w:pPr>
        <w:pStyle w:val="Kop3"/>
        <w:rPr>
          <w:lang w:bidi="en-US"/>
        </w:rPr>
      </w:pPr>
      <w:bookmarkStart w:id="316" w:name="_Toc33427130"/>
      <w:bookmarkStart w:id="317" w:name="_Toc33692550"/>
      <w:r>
        <w:rPr>
          <w:lang w:bidi="en-US"/>
        </w:rPr>
        <w:t xml:space="preserve">2.1.3. </w:t>
      </w:r>
      <w:r w:rsidR="007F2EB3" w:rsidRPr="006144E2">
        <w:rPr>
          <w:lang w:bidi="en-US"/>
        </w:rPr>
        <w:t>Aandrijving</w:t>
      </w:r>
      <w:bookmarkEnd w:id="316"/>
      <w:bookmarkEnd w:id="317"/>
    </w:p>
    <w:p w14:paraId="60528FB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aandrijving bestaat uit een elektrische motor die al dan niet over V-riemen verbonden is met een tandwielkast, die via een elastische koppeling de vijzel aandrijft.</w:t>
      </w:r>
    </w:p>
    <w:p w14:paraId="5A60A1B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elektrische motor voldoet aan de bepalingen van 0.5. deel B.  De motor is, volgens de bepalingen van het Bijzonder Bestek:</w:t>
      </w:r>
    </w:p>
    <w:p w14:paraId="4827FC4F"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met vast toerental</w:t>
      </w:r>
    </w:p>
    <w:p w14:paraId="410749F3"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dubbel toerental</w:t>
      </w:r>
    </w:p>
    <w:p w14:paraId="4FACD4A8" w14:textId="3F23AE34" w:rsidR="007F2EB3" w:rsidRPr="006144E2" w:rsidRDefault="000137BC" w:rsidP="007F2EB3">
      <w:pPr>
        <w:numPr>
          <w:ilvl w:val="0"/>
          <w:numId w:val="3"/>
        </w:numPr>
        <w:spacing w:after="200"/>
        <w:contextualSpacing/>
        <w:rPr>
          <w:rFonts w:eastAsia="Times New Roman" w:cs="Arial"/>
          <w:lang w:bidi="en-US"/>
        </w:rPr>
      </w:pPr>
      <w:r w:rsidRPr="006144E2">
        <w:rPr>
          <w:rFonts w:eastAsia="Times New Roman" w:cs="Arial"/>
          <w:lang w:bidi="en-US"/>
        </w:rPr>
        <w:t>frequentie gestuurd</w:t>
      </w:r>
    </w:p>
    <w:p w14:paraId="190BAD82" w14:textId="77777777" w:rsidR="00110B99" w:rsidRPr="006144E2" w:rsidRDefault="00110B99" w:rsidP="00110B99">
      <w:pPr>
        <w:spacing w:after="200"/>
        <w:ind w:left="720"/>
        <w:contextualSpacing/>
        <w:rPr>
          <w:rFonts w:eastAsia="Times New Roman" w:cs="Arial"/>
          <w:lang w:bidi="en-US"/>
        </w:rPr>
      </w:pPr>
    </w:p>
    <w:p w14:paraId="346701A8" w14:textId="299230C2" w:rsidR="007F2EB3" w:rsidRPr="006144E2" w:rsidRDefault="007F2EB3" w:rsidP="007F2EB3">
      <w:pPr>
        <w:spacing w:after="200"/>
        <w:rPr>
          <w:rFonts w:eastAsia="Times New Roman" w:cs="Arial"/>
          <w:lang w:bidi="en-US"/>
        </w:rPr>
      </w:pPr>
      <w:r w:rsidRPr="006144E2">
        <w:rPr>
          <w:rFonts w:eastAsia="Times New Roman" w:cs="Arial"/>
          <w:lang w:bidi="en-US"/>
        </w:rPr>
        <w:t>Standaard wordt de motor met de tandwielkast gekoppeld via een riemaandrijving.  Hierbij mag het toerental van de sneldraaiende as van de tandwielkast nooit hoger zijn dan h</w:t>
      </w:r>
      <w:r w:rsidR="000137BC">
        <w:rPr>
          <w:rFonts w:eastAsia="Times New Roman" w:cs="Arial"/>
          <w:lang w:bidi="en-US"/>
        </w:rPr>
        <w:t>et nominale m</w:t>
      </w:r>
      <w:r w:rsidRPr="006144E2">
        <w:rPr>
          <w:rFonts w:eastAsia="Times New Roman" w:cs="Arial"/>
          <w:lang w:bidi="en-US"/>
        </w:rPr>
        <w:t xml:space="preserve">otortoerental.  Frequentie gestuurde aandrijvingen mogen niet worden voorzien van een riemaandrijving, maar de motoren worden rechtstreekse tegen de tandwielkast geflensd. In de IEC lantaarn wordt motor en tandwielkast verbonden door een koppeling.   </w:t>
      </w:r>
    </w:p>
    <w:p w14:paraId="6EB74E97" w14:textId="2A751A39" w:rsidR="007F2EB3" w:rsidRPr="006144E2" w:rsidRDefault="000137BC" w:rsidP="007F2EB3">
      <w:pPr>
        <w:spacing w:after="200"/>
        <w:rPr>
          <w:rFonts w:eastAsia="Times New Roman" w:cs="Arial"/>
          <w:lang w:bidi="en-US"/>
        </w:rPr>
      </w:pPr>
      <w:r w:rsidRPr="006144E2">
        <w:rPr>
          <w:rFonts w:eastAsia="Times New Roman" w:cs="Arial"/>
          <w:lang w:bidi="en-US"/>
        </w:rPr>
        <w:lastRenderedPageBreak/>
        <w:t>Frequentie gestuurde</w:t>
      </w:r>
      <w:r w:rsidR="007F2EB3" w:rsidRPr="006144E2">
        <w:rPr>
          <w:rFonts w:eastAsia="Times New Roman" w:cs="Arial"/>
          <w:lang w:bidi="en-US"/>
        </w:rPr>
        <w:t xml:space="preserve"> motoren zijn niet voorzien van een aparte elektrische koelventilator, maar overdimensioneerd (gedeclasseerd) zodat de motortemperatuur bij laag toerental gegarandeerd blijft conform opwarmingsklasse B.</w:t>
      </w:r>
    </w:p>
    <w:p w14:paraId="094ED86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instelbare leeglooptijd is voorzien vooraleer de vijzel terug kan gestart worden.</w:t>
      </w:r>
    </w:p>
    <w:p w14:paraId="30D1212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tandwielkasten voldoen aan artikel 0.6.  Tandwielkasteigenschappen volgens nominaal koppel van de tandwielkast :</w:t>
      </w:r>
    </w:p>
    <w:tbl>
      <w:tblPr>
        <w:tblStyle w:val="Tabelraster1"/>
        <w:tblW w:w="9498" w:type="dxa"/>
        <w:tblInd w:w="-5" w:type="dxa"/>
        <w:tblLayout w:type="fixed"/>
        <w:tblLook w:val="04A0" w:firstRow="1" w:lastRow="0" w:firstColumn="1" w:lastColumn="0" w:noHBand="0" w:noVBand="1"/>
      </w:tblPr>
      <w:tblGrid>
        <w:gridCol w:w="1134"/>
        <w:gridCol w:w="1418"/>
        <w:gridCol w:w="2268"/>
        <w:gridCol w:w="2268"/>
        <w:gridCol w:w="2410"/>
      </w:tblGrid>
      <w:tr w:rsidR="007F2EB3" w:rsidRPr="006144E2" w14:paraId="48140378" w14:textId="77777777" w:rsidTr="009F01FF">
        <w:tc>
          <w:tcPr>
            <w:tcW w:w="1134" w:type="dxa"/>
          </w:tcPr>
          <w:p w14:paraId="61F22D1C" w14:textId="77777777" w:rsidR="007F2EB3" w:rsidRPr="006144E2" w:rsidRDefault="007F2EB3" w:rsidP="007F2EB3">
            <w:pPr>
              <w:contextualSpacing/>
              <w:rPr>
                <w:rFonts w:cs="Times New Roman"/>
                <w:lang w:val="nl-BE"/>
              </w:rPr>
            </w:pPr>
            <w:r w:rsidRPr="006144E2">
              <w:rPr>
                <w:rFonts w:cs="Times New Roman"/>
                <w:lang w:val="nl-BE"/>
              </w:rPr>
              <w:t>Mnom (Sf=1)</w:t>
            </w:r>
          </w:p>
        </w:tc>
        <w:tc>
          <w:tcPr>
            <w:tcW w:w="1418" w:type="dxa"/>
          </w:tcPr>
          <w:p w14:paraId="22B977BF" w14:textId="77777777" w:rsidR="007F2EB3" w:rsidRPr="006144E2" w:rsidRDefault="007F2EB3" w:rsidP="007F2EB3">
            <w:pPr>
              <w:contextualSpacing/>
              <w:rPr>
                <w:rFonts w:cs="Times New Roman"/>
                <w:lang w:val="nl-BE"/>
              </w:rPr>
            </w:pPr>
            <w:r w:rsidRPr="006144E2">
              <w:rPr>
                <w:rFonts w:cs="Times New Roman"/>
                <w:lang w:val="nl-BE"/>
              </w:rPr>
              <w:t>Bouwvorm</w:t>
            </w:r>
          </w:p>
          <w:p w14:paraId="4033956E" w14:textId="77777777" w:rsidR="007F2EB3" w:rsidRPr="006144E2" w:rsidRDefault="007F2EB3" w:rsidP="007F2EB3">
            <w:pPr>
              <w:contextualSpacing/>
              <w:rPr>
                <w:rFonts w:cs="Times New Roman"/>
                <w:lang w:val="nl-BE"/>
              </w:rPr>
            </w:pPr>
            <w:r w:rsidRPr="006144E2">
              <w:rPr>
                <w:rFonts w:cs="Times New Roman"/>
                <w:lang w:val="nl-BE"/>
              </w:rPr>
              <w:t>Asschikking</w:t>
            </w:r>
          </w:p>
        </w:tc>
        <w:tc>
          <w:tcPr>
            <w:tcW w:w="2268" w:type="dxa"/>
          </w:tcPr>
          <w:p w14:paraId="15F87BE6" w14:textId="77777777" w:rsidR="007F2EB3" w:rsidRPr="006144E2" w:rsidRDefault="007F2EB3" w:rsidP="007F2EB3">
            <w:pPr>
              <w:contextualSpacing/>
              <w:rPr>
                <w:rFonts w:cs="Times New Roman"/>
                <w:lang w:val="nl-BE"/>
              </w:rPr>
            </w:pPr>
            <w:r w:rsidRPr="006144E2">
              <w:rPr>
                <w:rFonts w:cs="Times New Roman"/>
                <w:lang w:val="nl-BE"/>
              </w:rPr>
              <w:t>Smeringwijze lagers/tandwielen</w:t>
            </w:r>
          </w:p>
        </w:tc>
        <w:tc>
          <w:tcPr>
            <w:tcW w:w="2268" w:type="dxa"/>
          </w:tcPr>
          <w:p w14:paraId="78B5DF59" w14:textId="77777777" w:rsidR="007F2EB3" w:rsidRPr="006144E2" w:rsidRDefault="007F2EB3" w:rsidP="007F2EB3">
            <w:pPr>
              <w:ind w:left="360"/>
              <w:rPr>
                <w:rFonts w:cs="Times New Roman"/>
                <w:lang w:val="nl-BE"/>
              </w:rPr>
            </w:pPr>
            <w:r w:rsidRPr="006144E2">
              <w:rPr>
                <w:rFonts w:cs="Times New Roman"/>
                <w:lang w:val="nl-BE"/>
              </w:rPr>
              <w:t>Smering teruglooprem</w:t>
            </w:r>
          </w:p>
        </w:tc>
        <w:tc>
          <w:tcPr>
            <w:tcW w:w="2410" w:type="dxa"/>
          </w:tcPr>
          <w:p w14:paraId="74464D65" w14:textId="77777777" w:rsidR="007F2EB3" w:rsidRPr="006144E2" w:rsidRDefault="007F2EB3" w:rsidP="007F2EB3">
            <w:pPr>
              <w:ind w:left="360"/>
              <w:rPr>
                <w:rFonts w:cs="Times New Roman"/>
                <w:lang w:val="nl-BE"/>
              </w:rPr>
            </w:pPr>
            <w:r w:rsidRPr="006144E2">
              <w:rPr>
                <w:rFonts w:cs="Times New Roman"/>
                <w:lang w:val="nl-BE"/>
              </w:rPr>
              <w:t>Oliepeilindicatie</w:t>
            </w:r>
          </w:p>
        </w:tc>
      </w:tr>
      <w:tr w:rsidR="007F2EB3" w:rsidRPr="006144E2" w14:paraId="1266622A" w14:textId="77777777" w:rsidTr="009F01FF">
        <w:trPr>
          <w:trHeight w:val="825"/>
        </w:trPr>
        <w:tc>
          <w:tcPr>
            <w:tcW w:w="1134" w:type="dxa"/>
          </w:tcPr>
          <w:p w14:paraId="42D5DC19" w14:textId="4AA30077" w:rsidR="007F2EB3" w:rsidRPr="006144E2" w:rsidRDefault="007F2EB3" w:rsidP="007F2EB3">
            <w:pPr>
              <w:contextualSpacing/>
              <w:rPr>
                <w:rFonts w:cs="Times New Roman"/>
                <w:sz w:val="20"/>
                <w:szCs w:val="20"/>
                <w:lang w:val="nl-BE"/>
              </w:rPr>
            </w:pPr>
            <w:r w:rsidRPr="006144E2">
              <w:rPr>
                <w:rFonts w:cs="Times New Roman"/>
                <w:sz w:val="20"/>
                <w:szCs w:val="20"/>
                <w:lang w:val="nl-BE"/>
              </w:rPr>
              <w:t>&lt;</w:t>
            </w:r>
            <w:r w:rsidR="005E4E17" w:rsidRPr="006144E2">
              <w:rPr>
                <w:rFonts w:cs="Times New Roman"/>
                <w:sz w:val="20"/>
                <w:szCs w:val="20"/>
                <w:lang w:val="nl-BE"/>
              </w:rPr>
              <w:t xml:space="preserve"> </w:t>
            </w:r>
            <w:r w:rsidRPr="006144E2">
              <w:rPr>
                <w:rFonts w:cs="Times New Roman"/>
                <w:sz w:val="20"/>
                <w:szCs w:val="20"/>
                <w:lang w:val="nl-BE"/>
              </w:rPr>
              <w:t>15kNm</w:t>
            </w:r>
          </w:p>
        </w:tc>
        <w:tc>
          <w:tcPr>
            <w:tcW w:w="1418" w:type="dxa"/>
          </w:tcPr>
          <w:p w14:paraId="21698C31" w14:textId="77777777" w:rsidR="007F2EB3" w:rsidRPr="006144E2" w:rsidRDefault="007F2EB3" w:rsidP="007F2EB3">
            <w:pPr>
              <w:contextualSpacing/>
              <w:rPr>
                <w:rFonts w:cs="Times New Roman"/>
                <w:sz w:val="20"/>
                <w:szCs w:val="20"/>
                <w:lang w:val="nl-BE"/>
              </w:rPr>
            </w:pPr>
            <w:r w:rsidRPr="006144E2">
              <w:rPr>
                <w:rFonts w:cs="Times New Roman"/>
                <w:sz w:val="20"/>
                <w:szCs w:val="20"/>
                <w:lang w:val="nl-BE"/>
              </w:rPr>
              <w:t>Coaxiaal of parallel</w:t>
            </w:r>
          </w:p>
        </w:tc>
        <w:tc>
          <w:tcPr>
            <w:tcW w:w="2268" w:type="dxa"/>
          </w:tcPr>
          <w:p w14:paraId="6933F6DC" w14:textId="77777777" w:rsidR="007F2EB3" w:rsidRPr="006144E2" w:rsidRDefault="007F2EB3" w:rsidP="007F2EB3">
            <w:pPr>
              <w:contextualSpacing/>
              <w:rPr>
                <w:rFonts w:cs="Times New Roman"/>
                <w:sz w:val="20"/>
                <w:szCs w:val="20"/>
                <w:lang w:val="nl-BE"/>
              </w:rPr>
            </w:pPr>
            <w:r w:rsidRPr="006144E2">
              <w:rPr>
                <w:rFonts w:cs="Times New Roman"/>
                <w:sz w:val="20"/>
                <w:szCs w:val="20"/>
                <w:lang w:val="nl-BE"/>
              </w:rPr>
              <w:t>Dompel/spatsmering en/of (levens)vetgesmeerde lagers</w:t>
            </w:r>
          </w:p>
        </w:tc>
        <w:tc>
          <w:tcPr>
            <w:tcW w:w="2268" w:type="dxa"/>
          </w:tcPr>
          <w:p w14:paraId="09924592" w14:textId="77777777" w:rsidR="007F2EB3" w:rsidRPr="006144E2" w:rsidRDefault="007F2EB3" w:rsidP="007F2EB3">
            <w:pPr>
              <w:contextualSpacing/>
              <w:rPr>
                <w:rFonts w:cs="Times New Roman"/>
                <w:sz w:val="20"/>
                <w:szCs w:val="20"/>
                <w:lang w:val="nl-BE"/>
              </w:rPr>
            </w:pPr>
            <w:r w:rsidRPr="006144E2">
              <w:rPr>
                <w:rFonts w:cs="Times New Roman"/>
                <w:sz w:val="20"/>
                <w:szCs w:val="20"/>
                <w:lang w:val="nl-BE"/>
              </w:rPr>
              <w:t>Levensgesmeerd of vetnasmeerbaar</w:t>
            </w:r>
          </w:p>
        </w:tc>
        <w:tc>
          <w:tcPr>
            <w:tcW w:w="2410" w:type="dxa"/>
          </w:tcPr>
          <w:p w14:paraId="4B8397E1" w14:textId="77777777" w:rsidR="007F2EB3" w:rsidRPr="006144E2" w:rsidRDefault="007F2EB3" w:rsidP="007F2EB3">
            <w:pPr>
              <w:contextualSpacing/>
              <w:rPr>
                <w:rFonts w:cs="Times New Roman"/>
                <w:sz w:val="20"/>
                <w:szCs w:val="20"/>
                <w:lang w:val="nl-BE"/>
              </w:rPr>
            </w:pPr>
            <w:r w:rsidRPr="006144E2">
              <w:rPr>
                <w:rFonts w:cs="Times New Roman"/>
                <w:sz w:val="20"/>
                <w:szCs w:val="20"/>
                <w:lang w:val="nl-BE"/>
              </w:rPr>
              <w:t>Oliepeilstok of oliepeilglas (geen oog)</w:t>
            </w:r>
          </w:p>
        </w:tc>
      </w:tr>
      <w:tr w:rsidR="007F2EB3" w:rsidRPr="006144E2" w14:paraId="298A97AD" w14:textId="77777777" w:rsidTr="009F01FF">
        <w:trPr>
          <w:trHeight w:val="838"/>
        </w:trPr>
        <w:tc>
          <w:tcPr>
            <w:tcW w:w="1134" w:type="dxa"/>
          </w:tcPr>
          <w:p w14:paraId="7CD0AD69" w14:textId="6A55AA46" w:rsidR="007F2EB3" w:rsidRPr="006144E2" w:rsidRDefault="00E761C0" w:rsidP="007F2EB3">
            <w:pPr>
              <w:contextualSpacing/>
              <w:rPr>
                <w:rFonts w:cs="Times New Roman"/>
                <w:sz w:val="20"/>
                <w:szCs w:val="20"/>
                <w:lang w:val="nl-BE"/>
              </w:rPr>
            </w:pPr>
            <w:r w:rsidRPr="006144E2">
              <w:rPr>
                <w:rFonts w:cs="Arial"/>
                <w:sz w:val="20"/>
                <w:szCs w:val="20"/>
                <w:lang w:val="nl-BE"/>
              </w:rPr>
              <w:t>≥</w:t>
            </w:r>
            <w:r w:rsidR="005E4E17" w:rsidRPr="006144E2">
              <w:rPr>
                <w:rFonts w:cs="Arial"/>
                <w:sz w:val="20"/>
                <w:szCs w:val="20"/>
                <w:lang w:val="nl-BE"/>
              </w:rPr>
              <w:t xml:space="preserve"> </w:t>
            </w:r>
            <w:r w:rsidR="007F2EB3" w:rsidRPr="006144E2">
              <w:rPr>
                <w:rFonts w:cs="Times New Roman"/>
                <w:sz w:val="20"/>
                <w:szCs w:val="20"/>
                <w:lang w:val="nl-BE"/>
              </w:rPr>
              <w:t>15kNm</w:t>
            </w:r>
          </w:p>
        </w:tc>
        <w:tc>
          <w:tcPr>
            <w:tcW w:w="1418" w:type="dxa"/>
          </w:tcPr>
          <w:p w14:paraId="6C999246" w14:textId="77777777" w:rsidR="007F2EB3" w:rsidRPr="006144E2" w:rsidRDefault="007F2EB3" w:rsidP="007F2EB3">
            <w:pPr>
              <w:contextualSpacing/>
              <w:rPr>
                <w:rFonts w:cs="Times New Roman"/>
                <w:sz w:val="20"/>
                <w:szCs w:val="20"/>
                <w:lang w:val="nl-BE"/>
              </w:rPr>
            </w:pPr>
            <w:r w:rsidRPr="006144E2">
              <w:rPr>
                <w:rFonts w:cs="Times New Roman"/>
                <w:sz w:val="20"/>
                <w:szCs w:val="20"/>
                <w:lang w:val="nl-BE"/>
              </w:rPr>
              <w:t>Parallel</w:t>
            </w:r>
          </w:p>
        </w:tc>
        <w:tc>
          <w:tcPr>
            <w:tcW w:w="2268" w:type="dxa"/>
          </w:tcPr>
          <w:p w14:paraId="5A8D6E74" w14:textId="77777777" w:rsidR="007F2EB3" w:rsidRPr="006144E2" w:rsidRDefault="007F2EB3" w:rsidP="007F2EB3">
            <w:pPr>
              <w:contextualSpacing/>
              <w:rPr>
                <w:rFonts w:cs="Times New Roman"/>
                <w:sz w:val="20"/>
                <w:szCs w:val="20"/>
                <w:lang w:val="nl-BE"/>
              </w:rPr>
            </w:pPr>
            <w:r w:rsidRPr="006144E2">
              <w:rPr>
                <w:rFonts w:cs="Times New Roman"/>
                <w:sz w:val="20"/>
                <w:szCs w:val="20"/>
                <w:lang w:val="nl-BE"/>
              </w:rPr>
              <w:t>Dompelsmering of spatsmering oliepomp met debietsbewaking</w:t>
            </w:r>
          </w:p>
        </w:tc>
        <w:tc>
          <w:tcPr>
            <w:tcW w:w="2268" w:type="dxa"/>
          </w:tcPr>
          <w:p w14:paraId="7ED34F0C" w14:textId="77777777" w:rsidR="007F2EB3" w:rsidRPr="006144E2" w:rsidRDefault="007F2EB3" w:rsidP="007F2EB3">
            <w:pPr>
              <w:contextualSpacing/>
              <w:rPr>
                <w:rFonts w:cs="Times New Roman"/>
                <w:sz w:val="20"/>
                <w:szCs w:val="20"/>
                <w:lang w:val="nl-BE"/>
              </w:rPr>
            </w:pPr>
            <w:r w:rsidRPr="006144E2">
              <w:rPr>
                <w:rFonts w:cs="Times New Roman"/>
                <w:sz w:val="20"/>
                <w:szCs w:val="20"/>
                <w:lang w:val="nl-BE"/>
              </w:rPr>
              <w:t xml:space="preserve">Oliegesmeerd </w:t>
            </w:r>
          </w:p>
        </w:tc>
        <w:tc>
          <w:tcPr>
            <w:tcW w:w="2410" w:type="dxa"/>
          </w:tcPr>
          <w:p w14:paraId="0B8C89AE" w14:textId="77777777" w:rsidR="007F2EB3" w:rsidRPr="006144E2" w:rsidRDefault="007F2EB3" w:rsidP="007F2EB3">
            <w:pPr>
              <w:contextualSpacing/>
              <w:rPr>
                <w:rFonts w:cs="Times New Roman"/>
                <w:sz w:val="20"/>
                <w:szCs w:val="20"/>
                <w:lang w:val="nl-BE"/>
              </w:rPr>
            </w:pPr>
            <w:r w:rsidRPr="006144E2">
              <w:rPr>
                <w:rFonts w:cs="Times New Roman"/>
                <w:sz w:val="20"/>
                <w:szCs w:val="20"/>
                <w:lang w:val="nl-BE"/>
              </w:rPr>
              <w:t xml:space="preserve">Oliepeilstok </w:t>
            </w:r>
          </w:p>
        </w:tc>
      </w:tr>
      <w:tr w:rsidR="007F2EB3" w:rsidRPr="006144E2" w14:paraId="0B41C526" w14:textId="77777777" w:rsidTr="009F01FF">
        <w:trPr>
          <w:trHeight w:val="693"/>
        </w:trPr>
        <w:tc>
          <w:tcPr>
            <w:tcW w:w="1134" w:type="dxa"/>
          </w:tcPr>
          <w:p w14:paraId="44E99BEB" w14:textId="73721F7C" w:rsidR="007F2EB3" w:rsidRPr="006144E2" w:rsidRDefault="00E761C0" w:rsidP="007F2EB3">
            <w:pPr>
              <w:contextualSpacing/>
              <w:rPr>
                <w:rFonts w:cs="Times New Roman"/>
                <w:sz w:val="20"/>
                <w:szCs w:val="20"/>
                <w:lang w:val="nl-BE"/>
              </w:rPr>
            </w:pPr>
            <w:r w:rsidRPr="006144E2">
              <w:rPr>
                <w:rFonts w:cs="Arial"/>
                <w:sz w:val="20"/>
                <w:szCs w:val="20"/>
                <w:lang w:val="nl-BE"/>
              </w:rPr>
              <w:t>≥</w:t>
            </w:r>
            <w:r w:rsidR="005E4E17" w:rsidRPr="006144E2">
              <w:rPr>
                <w:rFonts w:cs="Arial"/>
                <w:sz w:val="20"/>
                <w:szCs w:val="20"/>
                <w:lang w:val="nl-BE"/>
              </w:rPr>
              <w:t xml:space="preserve"> </w:t>
            </w:r>
            <w:r w:rsidR="007F2EB3" w:rsidRPr="006144E2">
              <w:rPr>
                <w:rFonts w:cs="Times New Roman"/>
                <w:sz w:val="20"/>
                <w:szCs w:val="20"/>
                <w:lang w:val="nl-BE"/>
              </w:rPr>
              <w:t>65kNm</w:t>
            </w:r>
          </w:p>
        </w:tc>
        <w:tc>
          <w:tcPr>
            <w:tcW w:w="1418" w:type="dxa"/>
          </w:tcPr>
          <w:p w14:paraId="510F5891" w14:textId="77777777" w:rsidR="007F2EB3" w:rsidRPr="006144E2" w:rsidRDefault="007F2EB3" w:rsidP="007F2EB3">
            <w:pPr>
              <w:rPr>
                <w:rFonts w:cs="Times New Roman"/>
                <w:sz w:val="20"/>
                <w:szCs w:val="20"/>
                <w:lang w:val="nl-BE"/>
              </w:rPr>
            </w:pPr>
            <w:r w:rsidRPr="006144E2">
              <w:rPr>
                <w:rFonts w:cs="Times New Roman"/>
                <w:sz w:val="20"/>
                <w:szCs w:val="20"/>
                <w:lang w:val="nl-BE"/>
              </w:rPr>
              <w:t>Parallel</w:t>
            </w:r>
          </w:p>
        </w:tc>
        <w:tc>
          <w:tcPr>
            <w:tcW w:w="2268" w:type="dxa"/>
          </w:tcPr>
          <w:p w14:paraId="54C5967B" w14:textId="77777777" w:rsidR="007F2EB3" w:rsidRPr="006144E2" w:rsidRDefault="007F2EB3" w:rsidP="007F2EB3">
            <w:pPr>
              <w:contextualSpacing/>
              <w:rPr>
                <w:rFonts w:cs="Times New Roman"/>
                <w:sz w:val="20"/>
                <w:szCs w:val="20"/>
                <w:lang w:val="nl-BE"/>
              </w:rPr>
            </w:pPr>
            <w:r w:rsidRPr="006144E2">
              <w:rPr>
                <w:rFonts w:cs="Times New Roman"/>
                <w:sz w:val="20"/>
                <w:szCs w:val="20"/>
                <w:lang w:val="nl-BE"/>
              </w:rPr>
              <w:t>Spatsmering + Oliepomp met debietsbewaking</w:t>
            </w:r>
          </w:p>
        </w:tc>
        <w:tc>
          <w:tcPr>
            <w:tcW w:w="2268" w:type="dxa"/>
          </w:tcPr>
          <w:p w14:paraId="3B2AC46D" w14:textId="77777777" w:rsidR="007F2EB3" w:rsidRPr="006144E2" w:rsidRDefault="007F2EB3" w:rsidP="007F2EB3">
            <w:pPr>
              <w:contextualSpacing/>
              <w:rPr>
                <w:rFonts w:cs="Times New Roman"/>
                <w:sz w:val="20"/>
                <w:szCs w:val="20"/>
                <w:lang w:val="nl-BE"/>
              </w:rPr>
            </w:pPr>
            <w:r w:rsidRPr="006144E2">
              <w:rPr>
                <w:rFonts w:cs="Times New Roman"/>
                <w:sz w:val="20"/>
                <w:szCs w:val="20"/>
                <w:lang w:val="nl-BE"/>
              </w:rPr>
              <w:t>Oliegesmeerd</w:t>
            </w:r>
          </w:p>
        </w:tc>
        <w:tc>
          <w:tcPr>
            <w:tcW w:w="2410" w:type="dxa"/>
          </w:tcPr>
          <w:p w14:paraId="72BE57F8" w14:textId="77777777" w:rsidR="007F2EB3" w:rsidRPr="006144E2" w:rsidRDefault="007F2EB3" w:rsidP="007F2EB3">
            <w:pPr>
              <w:contextualSpacing/>
              <w:rPr>
                <w:rFonts w:cs="Times New Roman"/>
                <w:sz w:val="20"/>
                <w:szCs w:val="20"/>
                <w:lang w:val="nl-BE"/>
              </w:rPr>
            </w:pPr>
            <w:r w:rsidRPr="006144E2">
              <w:rPr>
                <w:rFonts w:cs="Times New Roman"/>
                <w:sz w:val="20"/>
                <w:szCs w:val="20"/>
                <w:lang w:val="nl-BE"/>
              </w:rPr>
              <w:t>Oliepeilstok+oliepeilglas</w:t>
            </w:r>
          </w:p>
        </w:tc>
      </w:tr>
    </w:tbl>
    <w:p w14:paraId="7535069D" w14:textId="77777777" w:rsidR="007F2EB3" w:rsidRPr="006144E2" w:rsidRDefault="007F2EB3" w:rsidP="007F2EB3">
      <w:pPr>
        <w:spacing w:after="200"/>
        <w:rPr>
          <w:rFonts w:eastAsia="Times New Roman" w:cs="Times New Roman"/>
          <w:lang w:bidi="en-US"/>
        </w:rPr>
      </w:pPr>
    </w:p>
    <w:p w14:paraId="0E4B9DA3" w14:textId="77777777" w:rsidR="007F2EB3" w:rsidRPr="006144E2" w:rsidRDefault="007F2EB3" w:rsidP="007F2EB3">
      <w:pPr>
        <w:spacing w:after="200"/>
        <w:rPr>
          <w:rFonts w:eastAsia="Times New Roman" w:cs="Times New Roman"/>
          <w:strike/>
          <w:lang w:bidi="en-US"/>
        </w:rPr>
      </w:pPr>
      <w:r w:rsidRPr="006144E2">
        <w:rPr>
          <w:rFonts w:eastAsia="Times New Roman" w:cs="Times New Roman"/>
          <w:lang w:bidi="en-US"/>
        </w:rPr>
        <w:t xml:space="preserve">De tandwielkasten zijn steeds voorzien van een ontluchter.  </w:t>
      </w:r>
    </w:p>
    <w:p w14:paraId="05EB3F93" w14:textId="2EDBB793"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servicefactor van de teruglooprem moet </w:t>
      </w:r>
      <w:r w:rsidRPr="006144E2">
        <w:rPr>
          <w:rFonts w:eastAsia="Times New Roman" w:cs="Arial"/>
          <w:lang w:bidi="en-US"/>
        </w:rPr>
        <w:t>≥</w:t>
      </w:r>
      <w:r w:rsidRPr="006144E2">
        <w:rPr>
          <w:rFonts w:eastAsia="Times New Roman" w:cs="Times New Roman"/>
          <w:lang w:bidi="en-US"/>
        </w:rPr>
        <w:t xml:space="preserve"> 2,50 zijn t.o.v. van het nominaal motorkoppel, berekend aan de as waarop de teruglooprem gemonteerd is.  De servicefactor van de teruglooprem wordt tevens berekend op basis van het nominaal remkoppel, en niet het piekremkoppel.  </w:t>
      </w:r>
      <w:r w:rsidRPr="006144E2">
        <w:rPr>
          <w:rFonts w:eastAsia="Times New Roman" w:cs="Times New Roman"/>
          <w:lang w:bidi="en-US"/>
        </w:rPr>
        <w:br/>
        <w:t>Bij de aanwezigheid van een riemaandrijving voldoet deze aan de bepalingen van 0.9.1. (Bij voorkeur zijn die riemen van de XP-serie) De afscherming van de V-riem-overbrenging moet i</w:t>
      </w:r>
      <w:r w:rsidR="000137BC">
        <w:rPr>
          <w:rFonts w:eastAsia="Times New Roman" w:cs="Times New Roman"/>
          <w:lang w:bidi="en-US"/>
        </w:rPr>
        <w:t>.</w:t>
      </w:r>
      <w:r w:rsidRPr="006144E2">
        <w:rPr>
          <w:rFonts w:eastAsia="Times New Roman" w:cs="Times New Roman"/>
          <w:lang w:bidi="en-US"/>
        </w:rPr>
        <w:t>f</w:t>
      </w:r>
      <w:r w:rsidR="000137BC">
        <w:rPr>
          <w:rFonts w:eastAsia="Times New Roman" w:cs="Times New Roman"/>
          <w:lang w:bidi="en-US"/>
        </w:rPr>
        <w:t>.</w:t>
      </w:r>
      <w:r w:rsidRPr="006144E2">
        <w:rPr>
          <w:rFonts w:eastAsia="Times New Roman" w:cs="Times New Roman"/>
          <w:lang w:bidi="en-US"/>
        </w:rPr>
        <w:t>v</w:t>
      </w:r>
      <w:r w:rsidR="000137BC">
        <w:rPr>
          <w:rFonts w:eastAsia="Times New Roman" w:cs="Times New Roman"/>
          <w:lang w:bidi="en-US"/>
        </w:rPr>
        <w:t>.</w:t>
      </w:r>
      <w:r w:rsidRPr="006144E2">
        <w:rPr>
          <w:rFonts w:eastAsia="Times New Roman" w:cs="Times New Roman"/>
          <w:lang w:bidi="en-US"/>
        </w:rPr>
        <w:t xml:space="preserve"> de opstelling als volgt uitgevoerd zijn :</w:t>
      </w:r>
    </w:p>
    <w:tbl>
      <w:tblPr>
        <w:tblStyle w:val="Tabelraster1"/>
        <w:tblW w:w="0" w:type="auto"/>
        <w:tblLook w:val="04A0" w:firstRow="1" w:lastRow="0" w:firstColumn="1" w:lastColumn="0" w:noHBand="0" w:noVBand="1"/>
      </w:tblPr>
      <w:tblGrid>
        <w:gridCol w:w="1838"/>
        <w:gridCol w:w="1867"/>
        <w:gridCol w:w="1960"/>
        <w:gridCol w:w="2410"/>
      </w:tblGrid>
      <w:tr w:rsidR="007F2EB3" w:rsidRPr="006144E2" w14:paraId="6A4A17A1" w14:textId="77777777" w:rsidTr="005E4E17">
        <w:tc>
          <w:tcPr>
            <w:tcW w:w="1838" w:type="dxa"/>
          </w:tcPr>
          <w:p w14:paraId="2CF29736" w14:textId="77777777" w:rsidR="007F2EB3" w:rsidRPr="006144E2" w:rsidRDefault="007F2EB3" w:rsidP="007F2EB3">
            <w:pPr>
              <w:rPr>
                <w:rFonts w:cs="Times New Roman"/>
                <w:lang w:val="nl-BE"/>
              </w:rPr>
            </w:pPr>
            <w:r w:rsidRPr="006144E2">
              <w:rPr>
                <w:rFonts w:cs="Times New Roman"/>
                <w:lang w:val="nl-BE"/>
              </w:rPr>
              <w:t>Opstelling</w:t>
            </w:r>
          </w:p>
        </w:tc>
        <w:tc>
          <w:tcPr>
            <w:tcW w:w="1867" w:type="dxa"/>
          </w:tcPr>
          <w:p w14:paraId="719FBDEB" w14:textId="77777777" w:rsidR="007F2EB3" w:rsidRPr="006144E2" w:rsidRDefault="007F2EB3" w:rsidP="007F2EB3">
            <w:pPr>
              <w:rPr>
                <w:rFonts w:cs="Times New Roman"/>
                <w:lang w:val="nl-BE"/>
              </w:rPr>
            </w:pPr>
            <w:r w:rsidRPr="006144E2">
              <w:rPr>
                <w:rFonts w:cs="Times New Roman"/>
                <w:lang w:val="nl-BE"/>
              </w:rPr>
              <w:t>Materiaal demonteerbare kap</w:t>
            </w:r>
          </w:p>
        </w:tc>
        <w:tc>
          <w:tcPr>
            <w:tcW w:w="1960" w:type="dxa"/>
          </w:tcPr>
          <w:p w14:paraId="1845CF45" w14:textId="77777777" w:rsidR="007F2EB3" w:rsidRPr="006144E2" w:rsidRDefault="007F2EB3" w:rsidP="007F2EB3">
            <w:pPr>
              <w:rPr>
                <w:rFonts w:cs="Times New Roman"/>
                <w:lang w:val="nl-BE"/>
              </w:rPr>
            </w:pPr>
            <w:r w:rsidRPr="006144E2">
              <w:rPr>
                <w:rFonts w:cs="Times New Roman"/>
                <w:lang w:val="nl-BE"/>
              </w:rPr>
              <w:t>Scharnierend</w:t>
            </w:r>
          </w:p>
        </w:tc>
        <w:tc>
          <w:tcPr>
            <w:tcW w:w="2410" w:type="dxa"/>
          </w:tcPr>
          <w:p w14:paraId="492D36F3" w14:textId="77777777" w:rsidR="007F2EB3" w:rsidRPr="006144E2" w:rsidRDefault="007F2EB3" w:rsidP="007F2EB3">
            <w:pPr>
              <w:rPr>
                <w:rFonts w:cs="Times New Roman"/>
                <w:lang w:val="nl-BE"/>
              </w:rPr>
            </w:pPr>
            <w:r w:rsidRPr="006144E2">
              <w:rPr>
                <w:rFonts w:cs="Times New Roman"/>
                <w:lang w:val="nl-BE"/>
              </w:rPr>
              <w:t>Ventilatieopeningen</w:t>
            </w:r>
          </w:p>
          <w:p w14:paraId="66A1DA8C" w14:textId="77777777" w:rsidR="007F2EB3" w:rsidRPr="006144E2" w:rsidRDefault="007F2EB3" w:rsidP="007F2EB3">
            <w:pPr>
              <w:rPr>
                <w:rFonts w:cs="Times New Roman"/>
                <w:lang w:val="nl-BE"/>
              </w:rPr>
            </w:pPr>
            <w:r w:rsidRPr="006144E2">
              <w:rPr>
                <w:rFonts w:cs="Times New Roman"/>
                <w:lang w:val="nl-BE"/>
              </w:rPr>
              <w:t>Onder en boven</w:t>
            </w:r>
          </w:p>
        </w:tc>
      </w:tr>
      <w:tr w:rsidR="007F2EB3" w:rsidRPr="006144E2" w14:paraId="0BC0AD94" w14:textId="77777777" w:rsidTr="005E4E17">
        <w:tc>
          <w:tcPr>
            <w:tcW w:w="1838" w:type="dxa"/>
          </w:tcPr>
          <w:p w14:paraId="37797579" w14:textId="7C2ED300" w:rsidR="007F2EB3" w:rsidRPr="006144E2" w:rsidRDefault="007F2EB3" w:rsidP="007F2EB3">
            <w:pPr>
              <w:rPr>
                <w:rFonts w:cs="Times New Roman"/>
                <w:sz w:val="18"/>
                <w:szCs w:val="18"/>
                <w:lang w:val="nl-BE"/>
              </w:rPr>
            </w:pPr>
            <w:r w:rsidRPr="006144E2">
              <w:rPr>
                <w:rFonts w:cs="Times New Roman"/>
                <w:sz w:val="18"/>
                <w:szCs w:val="18"/>
                <w:lang w:val="nl-BE"/>
              </w:rPr>
              <w:t>Vertikaal &gt;</w:t>
            </w:r>
            <w:r w:rsidR="005E4E17" w:rsidRPr="006144E2">
              <w:rPr>
                <w:rFonts w:cs="Times New Roman"/>
                <w:sz w:val="18"/>
                <w:szCs w:val="18"/>
                <w:lang w:val="nl-BE"/>
              </w:rPr>
              <w:t xml:space="preserve"> </w:t>
            </w:r>
            <w:r w:rsidRPr="006144E2">
              <w:rPr>
                <w:rFonts w:cs="Times New Roman"/>
                <w:sz w:val="18"/>
                <w:szCs w:val="18"/>
                <w:lang w:val="nl-BE"/>
              </w:rPr>
              <w:t>45°</w:t>
            </w:r>
          </w:p>
        </w:tc>
        <w:tc>
          <w:tcPr>
            <w:tcW w:w="1867" w:type="dxa"/>
          </w:tcPr>
          <w:p w14:paraId="499C71B5" w14:textId="77777777" w:rsidR="007F2EB3" w:rsidRPr="006144E2" w:rsidRDefault="007F2EB3" w:rsidP="007F2EB3">
            <w:pPr>
              <w:rPr>
                <w:rFonts w:cs="Times New Roman"/>
                <w:sz w:val="18"/>
                <w:szCs w:val="18"/>
                <w:lang w:val="nl-BE"/>
              </w:rPr>
            </w:pPr>
            <w:r w:rsidRPr="006144E2">
              <w:rPr>
                <w:rFonts w:cs="Times New Roman"/>
                <w:sz w:val="18"/>
                <w:szCs w:val="18"/>
                <w:lang w:val="nl-BE"/>
              </w:rPr>
              <w:t>Staal of aluminium</w:t>
            </w:r>
          </w:p>
        </w:tc>
        <w:tc>
          <w:tcPr>
            <w:tcW w:w="1960" w:type="dxa"/>
          </w:tcPr>
          <w:p w14:paraId="11C302ED" w14:textId="77777777" w:rsidR="007F2EB3" w:rsidRPr="006144E2" w:rsidRDefault="007F2EB3" w:rsidP="007F2EB3">
            <w:pPr>
              <w:rPr>
                <w:rFonts w:cs="Times New Roman"/>
                <w:sz w:val="18"/>
                <w:szCs w:val="18"/>
                <w:lang w:val="nl-BE"/>
              </w:rPr>
            </w:pPr>
            <w:r w:rsidRPr="006144E2">
              <w:rPr>
                <w:rFonts w:cs="Times New Roman"/>
                <w:sz w:val="18"/>
                <w:szCs w:val="18"/>
                <w:lang w:val="nl-BE"/>
              </w:rPr>
              <w:t>J</w:t>
            </w:r>
          </w:p>
        </w:tc>
        <w:tc>
          <w:tcPr>
            <w:tcW w:w="2410" w:type="dxa"/>
          </w:tcPr>
          <w:p w14:paraId="0153ED3B" w14:textId="77777777" w:rsidR="007F2EB3" w:rsidRPr="006144E2" w:rsidRDefault="007F2EB3" w:rsidP="007F2EB3">
            <w:pPr>
              <w:rPr>
                <w:rFonts w:cs="Times New Roman"/>
                <w:sz w:val="18"/>
                <w:szCs w:val="18"/>
                <w:lang w:val="nl-BE"/>
              </w:rPr>
            </w:pPr>
            <w:r w:rsidRPr="006144E2">
              <w:rPr>
                <w:rFonts w:cs="Times New Roman"/>
                <w:sz w:val="18"/>
                <w:szCs w:val="18"/>
                <w:lang w:val="nl-BE"/>
              </w:rPr>
              <w:t>J</w:t>
            </w:r>
          </w:p>
        </w:tc>
      </w:tr>
      <w:tr w:rsidR="007F2EB3" w:rsidRPr="006144E2" w14:paraId="355DD2B7" w14:textId="77777777" w:rsidTr="005E4E17">
        <w:tc>
          <w:tcPr>
            <w:tcW w:w="1838" w:type="dxa"/>
          </w:tcPr>
          <w:p w14:paraId="79CFC2A2" w14:textId="53E395D0" w:rsidR="007F2EB3" w:rsidRPr="006144E2" w:rsidRDefault="007F2EB3" w:rsidP="005E4E17">
            <w:pPr>
              <w:rPr>
                <w:rFonts w:cs="Times New Roman"/>
                <w:sz w:val="18"/>
                <w:szCs w:val="18"/>
                <w:lang w:val="nl-BE"/>
              </w:rPr>
            </w:pPr>
            <w:r w:rsidRPr="006144E2">
              <w:rPr>
                <w:rFonts w:cs="Times New Roman"/>
                <w:sz w:val="18"/>
                <w:szCs w:val="18"/>
                <w:lang w:val="nl-BE"/>
              </w:rPr>
              <w:t>Horizontaal</w:t>
            </w:r>
            <w:r w:rsidR="005E4E17" w:rsidRPr="006144E2">
              <w:rPr>
                <w:rFonts w:cs="Times New Roman"/>
                <w:sz w:val="18"/>
                <w:szCs w:val="18"/>
                <w:lang w:val="nl-BE"/>
              </w:rPr>
              <w:t xml:space="preserve"> </w:t>
            </w:r>
            <w:r w:rsidRPr="006144E2">
              <w:rPr>
                <w:rFonts w:cs="Times New Roman"/>
                <w:sz w:val="18"/>
                <w:szCs w:val="18"/>
                <w:lang w:val="nl-BE"/>
              </w:rPr>
              <w:t>&lt;</w:t>
            </w:r>
            <w:r w:rsidR="005E4E17" w:rsidRPr="006144E2">
              <w:rPr>
                <w:rFonts w:cs="Times New Roman"/>
                <w:sz w:val="18"/>
                <w:szCs w:val="18"/>
                <w:lang w:val="nl-BE"/>
              </w:rPr>
              <w:t xml:space="preserve"> </w:t>
            </w:r>
            <w:r w:rsidRPr="006144E2">
              <w:rPr>
                <w:rFonts w:cs="Times New Roman"/>
                <w:sz w:val="18"/>
                <w:szCs w:val="18"/>
                <w:lang w:val="nl-BE"/>
              </w:rPr>
              <w:t>45°</w:t>
            </w:r>
          </w:p>
        </w:tc>
        <w:tc>
          <w:tcPr>
            <w:tcW w:w="1867" w:type="dxa"/>
          </w:tcPr>
          <w:p w14:paraId="326AAB37" w14:textId="77777777" w:rsidR="007F2EB3" w:rsidRPr="006144E2" w:rsidRDefault="007F2EB3" w:rsidP="007F2EB3">
            <w:pPr>
              <w:rPr>
                <w:rFonts w:cs="Times New Roman"/>
                <w:sz w:val="18"/>
                <w:szCs w:val="18"/>
                <w:lang w:val="nl-BE"/>
              </w:rPr>
            </w:pPr>
            <w:r w:rsidRPr="006144E2">
              <w:rPr>
                <w:rFonts w:cs="Times New Roman"/>
                <w:sz w:val="18"/>
                <w:szCs w:val="18"/>
                <w:lang w:val="nl-BE"/>
              </w:rPr>
              <w:t>Aluminium</w:t>
            </w:r>
          </w:p>
        </w:tc>
        <w:tc>
          <w:tcPr>
            <w:tcW w:w="1960" w:type="dxa"/>
          </w:tcPr>
          <w:p w14:paraId="41371D7E" w14:textId="77777777" w:rsidR="007F2EB3" w:rsidRPr="006144E2" w:rsidRDefault="007F2EB3" w:rsidP="007F2EB3">
            <w:pPr>
              <w:rPr>
                <w:rFonts w:cs="Times New Roman"/>
                <w:sz w:val="18"/>
                <w:szCs w:val="18"/>
                <w:lang w:val="nl-BE"/>
              </w:rPr>
            </w:pPr>
            <w:r w:rsidRPr="006144E2">
              <w:rPr>
                <w:rFonts w:cs="Times New Roman"/>
                <w:sz w:val="18"/>
                <w:szCs w:val="18"/>
                <w:lang w:val="nl-BE"/>
              </w:rPr>
              <w:t>N + 2 hefhandvaten</w:t>
            </w:r>
          </w:p>
        </w:tc>
        <w:tc>
          <w:tcPr>
            <w:tcW w:w="2410" w:type="dxa"/>
          </w:tcPr>
          <w:p w14:paraId="7A7353AB" w14:textId="77777777" w:rsidR="007F2EB3" w:rsidRPr="006144E2" w:rsidRDefault="007F2EB3" w:rsidP="007F2EB3">
            <w:pPr>
              <w:rPr>
                <w:rFonts w:cs="Times New Roman"/>
                <w:sz w:val="18"/>
                <w:szCs w:val="18"/>
                <w:lang w:val="nl-BE"/>
              </w:rPr>
            </w:pPr>
            <w:r w:rsidRPr="006144E2">
              <w:rPr>
                <w:rFonts w:cs="Times New Roman"/>
                <w:sz w:val="18"/>
                <w:szCs w:val="18"/>
                <w:lang w:val="nl-BE"/>
              </w:rPr>
              <w:t>J</w:t>
            </w:r>
          </w:p>
        </w:tc>
      </w:tr>
    </w:tbl>
    <w:p w14:paraId="6B69793D" w14:textId="77777777" w:rsidR="007F2EB3" w:rsidRPr="006144E2" w:rsidRDefault="007F2EB3" w:rsidP="007F2EB3">
      <w:pPr>
        <w:spacing w:after="200"/>
        <w:rPr>
          <w:rFonts w:eastAsia="Times New Roman" w:cs="Times New Roman"/>
          <w:lang w:bidi="en-US"/>
        </w:rPr>
      </w:pPr>
    </w:p>
    <w:p w14:paraId="485D134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riemkappen zijn onderaan en bovenaan voorzien van de ventilatieopeningen voor de afvoer van de riemwarmte.   Scharnierende kappen dienen tevens ook , eens geopend, zelfstandig open te blijven en moeten worden afgesloten door snelsluiters en een extra boutverbinding of hangslot.</w:t>
      </w:r>
      <w:r w:rsidRPr="006144E2">
        <w:rPr>
          <w:rFonts w:eastAsia="Times New Roman" w:cs="Times New Roman"/>
          <w:lang w:bidi="en-US"/>
        </w:rPr>
        <w:br/>
      </w:r>
    </w:p>
    <w:p w14:paraId="35BA011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 xml:space="preserve">De verbinding reductiekast-vijzel gebeurt via een elastische koppeling van het type “pennenkoppeling” en heeft een servicefactor van minimaal 1.5 op het afgenomen vijzelkoppel.  (cf. 0.8.3.).  </w:t>
      </w:r>
    </w:p>
    <w:p w14:paraId="3BC85E7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afdichting van de asdoorgang in de betonconstructie is perfect reukdicht en thermisch geïsoleerd.</w:t>
      </w:r>
    </w:p>
    <w:p w14:paraId="10DDD5C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frame en alle onderdelen in aanraking met de lucht moeten voorzien worden van een beschermingssysteem type A volgens de bepalingen van 0.11.6.</w:t>
      </w:r>
    </w:p>
    <w:p w14:paraId="4A12CBA1" w14:textId="77777777" w:rsidR="007F2EB3" w:rsidRPr="006144E2" w:rsidRDefault="007F2EB3" w:rsidP="007F2EB3">
      <w:pPr>
        <w:spacing w:after="200"/>
        <w:rPr>
          <w:rFonts w:eastAsia="Times New Roman" w:cs="Times New Roman"/>
          <w:strike/>
          <w:highlight w:val="yellow"/>
          <w:lang w:bidi="en-US"/>
        </w:rPr>
      </w:pPr>
    </w:p>
    <w:p w14:paraId="4E1ABE92" w14:textId="127A4CA7" w:rsidR="007F2EB3" w:rsidRPr="006144E2" w:rsidRDefault="001263D6" w:rsidP="00E761C0">
      <w:pPr>
        <w:pStyle w:val="Kop3"/>
        <w:rPr>
          <w:lang w:bidi="en-US"/>
        </w:rPr>
      </w:pPr>
      <w:bookmarkStart w:id="318" w:name="_Toc33427131"/>
      <w:bookmarkStart w:id="319" w:name="_Toc33692551"/>
      <w:r>
        <w:rPr>
          <w:lang w:bidi="en-US"/>
        </w:rPr>
        <w:t xml:space="preserve">2.1.4. </w:t>
      </w:r>
      <w:r w:rsidR="007F2EB3" w:rsidRPr="006144E2">
        <w:rPr>
          <w:lang w:bidi="en-US"/>
        </w:rPr>
        <w:t>Uitvoeringswijze voor betonnen vijzeltroggen</w:t>
      </w:r>
      <w:bookmarkEnd w:id="318"/>
      <w:bookmarkEnd w:id="319"/>
    </w:p>
    <w:p w14:paraId="730DD422" w14:textId="3E1E5FC3"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deklagen in de vijzelgoten worden aangebracht nadat de vijzel gemonteerd is. Hierbij is enkel volgende uitvoeringswijze toegestaan:</w:t>
      </w:r>
    </w:p>
    <w:p w14:paraId="7490082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betonneren van de vijzelgoot d.m.v. een halfronde (stalen) bekisting die op de vijzel is geklemd en verankerd wordt in de zijwanden alvorens deze te ondergieten. Deze halfronde stalen bekisting wordt na het uitharden van het beton verwijderd en de trog en zijwanden worden, waar nodig, bijgewerkt alvorens de vijzel definitief geplaatst wordt.</w:t>
      </w:r>
    </w:p>
    <w:p w14:paraId="5496688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deze uitvoeringswijze staat de gewenste werkmethode uitgeschreven in het Typebestek Betonconstructies van Aquafin onder het hoofdstuk “Beton voor deklagen in vijzelgoten”.</w:t>
      </w:r>
    </w:p>
    <w:p w14:paraId="29342C0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samenstelling van het beton beantwoordt aan de bepalingen van het Typebestek Bouwkunde van Aquafin (Bestek betonconstructies).</w:t>
      </w:r>
    </w:p>
    <w:p w14:paraId="518ACCF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Per vijzel zal een halfronde stalen bekisting voorzien worden (hergebruik is niet toegestaan). De kostprijs voor deze stalen bekisting zit mee vervat de post t.b.v. het leveren van de vijzel.</w:t>
      </w:r>
    </w:p>
    <w:p w14:paraId="54E6A65A" w14:textId="77777777" w:rsidR="007F2EB3" w:rsidRPr="006144E2" w:rsidRDefault="007F2EB3" w:rsidP="007F2EB3">
      <w:pPr>
        <w:spacing w:after="200"/>
        <w:rPr>
          <w:rFonts w:eastAsia="Times New Roman" w:cs="Times New Roman"/>
          <w:lang w:bidi="en-US"/>
        </w:rPr>
      </w:pPr>
    </w:p>
    <w:p w14:paraId="2F88BD7D" w14:textId="0FE0EE00" w:rsidR="007F2EB3" w:rsidRPr="006144E2" w:rsidRDefault="001263D6" w:rsidP="00E761C0">
      <w:pPr>
        <w:pStyle w:val="Kop3"/>
        <w:rPr>
          <w:lang w:bidi="en-US"/>
        </w:rPr>
      </w:pPr>
      <w:bookmarkStart w:id="320" w:name="_Toc33427132"/>
      <w:bookmarkStart w:id="321" w:name="_Toc33692552"/>
      <w:r>
        <w:rPr>
          <w:lang w:bidi="en-US"/>
        </w:rPr>
        <w:t xml:space="preserve">2.1.5. </w:t>
      </w:r>
      <w:r w:rsidR="007F2EB3" w:rsidRPr="006144E2">
        <w:rPr>
          <w:lang w:bidi="en-US"/>
        </w:rPr>
        <w:t>Uitvoeringswijze voor stalen vijzeltroggen</w:t>
      </w:r>
      <w:bookmarkEnd w:id="320"/>
      <w:bookmarkEnd w:id="321"/>
    </w:p>
    <w:p w14:paraId="2BDA226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gekozen wordt voor stalen vijzeltroggen, moeten deze voldoen aan onderstaande voorwaarden:</w:t>
      </w:r>
    </w:p>
    <w:p w14:paraId="6A659F07" w14:textId="77777777" w:rsidR="007F2EB3" w:rsidRPr="006144E2" w:rsidRDefault="007F2EB3" w:rsidP="00D8794E">
      <w:pPr>
        <w:numPr>
          <w:ilvl w:val="0"/>
          <w:numId w:val="67"/>
        </w:numPr>
        <w:spacing w:after="200"/>
        <w:contextualSpacing/>
        <w:rPr>
          <w:rFonts w:eastAsia="Times New Roman" w:cs="Times New Roman"/>
          <w:lang w:bidi="en-US"/>
        </w:rPr>
      </w:pPr>
      <w:r w:rsidRPr="006144E2">
        <w:rPr>
          <w:rFonts w:eastAsia="Times New Roman" w:cs="Times New Roman"/>
          <w:lang w:bidi="en-US"/>
        </w:rPr>
        <w:t>De trog dient tot één geheel te zijn gelast.</w:t>
      </w:r>
    </w:p>
    <w:p w14:paraId="5792CDCC" w14:textId="77777777" w:rsidR="007F2EB3" w:rsidRPr="006144E2" w:rsidRDefault="007F2EB3" w:rsidP="00D8794E">
      <w:pPr>
        <w:numPr>
          <w:ilvl w:val="0"/>
          <w:numId w:val="67"/>
        </w:numPr>
        <w:spacing w:after="200"/>
        <w:contextualSpacing/>
        <w:rPr>
          <w:rFonts w:eastAsia="Times New Roman" w:cs="Times New Roman"/>
          <w:lang w:bidi="en-US"/>
        </w:rPr>
      </w:pPr>
      <w:r w:rsidRPr="006144E2">
        <w:rPr>
          <w:rFonts w:eastAsia="Times New Roman" w:cs="Times New Roman"/>
          <w:lang w:bidi="en-US"/>
        </w:rPr>
        <w:t>De trog is vervaardigd uit staal met minimale treksterkte 340 N/mm² en heeft een minimale dikte van 6 mm.  Waar nodig dient de goot te zijn voorzien van verstevigingen.</w:t>
      </w:r>
    </w:p>
    <w:p w14:paraId="35EDE76C" w14:textId="4CF4306A" w:rsidR="007F2EB3" w:rsidRPr="006144E2" w:rsidRDefault="007F2EB3" w:rsidP="00D8794E">
      <w:pPr>
        <w:numPr>
          <w:ilvl w:val="0"/>
          <w:numId w:val="67"/>
        </w:numPr>
        <w:spacing w:after="200"/>
        <w:contextualSpacing/>
        <w:rPr>
          <w:rFonts w:eastAsia="Times New Roman" w:cs="Times New Roman"/>
          <w:lang w:bidi="en-US"/>
        </w:rPr>
      </w:pPr>
      <w:r w:rsidRPr="006144E2">
        <w:rPr>
          <w:rFonts w:eastAsia="Times New Roman" w:cs="Times New Roman"/>
          <w:lang w:bidi="en-US"/>
        </w:rPr>
        <w:t>In het bijzonder bestek dient te worden opgenomen of de trog aan de bovenzijde dient te worden afgesloten.  De trog dient voldoende stevig te zijn om zonder afdekking te weerstaan aan vervorming. De afdekplaat heeft m.a.w. geen verstevi</w:t>
      </w:r>
      <w:r w:rsidR="000137BC">
        <w:rPr>
          <w:rFonts w:eastAsia="Times New Roman" w:cs="Times New Roman"/>
          <w:lang w:bidi="en-US"/>
        </w:rPr>
        <w:t>gi</w:t>
      </w:r>
      <w:r w:rsidRPr="006144E2">
        <w:rPr>
          <w:rFonts w:eastAsia="Times New Roman" w:cs="Times New Roman"/>
          <w:lang w:bidi="en-US"/>
        </w:rPr>
        <w:t xml:space="preserve">ngsfunctie. </w:t>
      </w:r>
    </w:p>
    <w:p w14:paraId="02D3EBAF" w14:textId="44F49861" w:rsidR="007F2EB3" w:rsidRPr="006144E2" w:rsidRDefault="007F2EB3" w:rsidP="00D8794E">
      <w:pPr>
        <w:numPr>
          <w:ilvl w:val="0"/>
          <w:numId w:val="67"/>
        </w:numPr>
        <w:spacing w:after="200"/>
        <w:contextualSpacing/>
        <w:rPr>
          <w:rFonts w:eastAsia="Times New Roman" w:cs="Times New Roman"/>
          <w:lang w:bidi="en-US"/>
        </w:rPr>
      </w:pPr>
      <w:r w:rsidRPr="006144E2">
        <w:rPr>
          <w:rFonts w:eastAsia="Times New Roman" w:cs="Times New Roman"/>
          <w:lang w:bidi="en-US"/>
        </w:rPr>
        <w:t>De maximale doorbuiging van de trog mag niet meer dan 5 mm bedragen cf. 0.17.1.</w:t>
      </w:r>
      <w:r w:rsidR="00CC1B74">
        <w:rPr>
          <w:rFonts w:eastAsia="Times New Roman" w:cs="Times New Roman"/>
          <w:lang w:bidi="en-US"/>
        </w:rPr>
        <w:t>7</w:t>
      </w:r>
      <w:r w:rsidRPr="006144E2">
        <w:rPr>
          <w:rFonts w:eastAsia="Times New Roman" w:cs="Times New Roman"/>
          <w:lang w:bidi="en-US"/>
        </w:rPr>
        <w:t xml:space="preserve">.  </w:t>
      </w:r>
    </w:p>
    <w:p w14:paraId="17055D10" w14:textId="77777777" w:rsidR="007F2EB3" w:rsidRPr="006144E2" w:rsidRDefault="007F2EB3" w:rsidP="00D8794E">
      <w:pPr>
        <w:numPr>
          <w:ilvl w:val="0"/>
          <w:numId w:val="67"/>
        </w:numPr>
        <w:spacing w:after="200"/>
        <w:contextualSpacing/>
        <w:rPr>
          <w:rFonts w:eastAsia="Times New Roman" w:cs="Times New Roman"/>
          <w:lang w:bidi="en-US"/>
        </w:rPr>
      </w:pPr>
      <w:r w:rsidRPr="006144E2">
        <w:rPr>
          <w:rFonts w:eastAsia="Times New Roman" w:cs="Times New Roman"/>
          <w:lang w:bidi="en-US"/>
        </w:rPr>
        <w:t>Alle stalen onderdelen moeten voorzien worden van een beschermingssysteem D volgens de bepalingen van 0.11.6.</w:t>
      </w:r>
    </w:p>
    <w:p w14:paraId="63B8A743" w14:textId="77777777" w:rsidR="00E761C0" w:rsidRPr="006144E2" w:rsidRDefault="00E761C0" w:rsidP="00E761C0">
      <w:pPr>
        <w:spacing w:after="200"/>
        <w:ind w:left="720"/>
        <w:contextualSpacing/>
        <w:rPr>
          <w:rFonts w:eastAsia="Times New Roman" w:cs="Times New Roman"/>
          <w:lang w:bidi="en-US"/>
        </w:rPr>
      </w:pPr>
    </w:p>
    <w:p w14:paraId="43CFE30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Voor het toepassen van stalen vijzeltroggen mogen volgende uitvoeringswijzen toegepast worden:</w:t>
      </w:r>
    </w:p>
    <w:p w14:paraId="1945D844" w14:textId="77777777" w:rsidR="007F2EB3" w:rsidRPr="006144E2" w:rsidRDefault="007F2EB3" w:rsidP="00D8794E">
      <w:pPr>
        <w:numPr>
          <w:ilvl w:val="0"/>
          <w:numId w:val="66"/>
        </w:numPr>
        <w:spacing w:after="200"/>
        <w:contextualSpacing/>
        <w:rPr>
          <w:rFonts w:eastAsia="Times New Roman" w:cs="Times New Roman"/>
          <w:lang w:bidi="en-US"/>
        </w:rPr>
      </w:pPr>
      <w:r w:rsidRPr="006144E2">
        <w:rPr>
          <w:rFonts w:eastAsia="Times New Roman" w:cs="Times New Roman"/>
          <w:lang w:bidi="en-US"/>
        </w:rPr>
        <w:t>Stalen troggen die ingebetonneerd worden (verloren bekisting);</w:t>
      </w:r>
    </w:p>
    <w:p w14:paraId="2786762E" w14:textId="77777777" w:rsidR="007F2EB3" w:rsidRPr="006144E2" w:rsidRDefault="007F2EB3" w:rsidP="00D8794E">
      <w:pPr>
        <w:numPr>
          <w:ilvl w:val="0"/>
          <w:numId w:val="66"/>
        </w:numPr>
        <w:spacing w:after="200"/>
        <w:contextualSpacing/>
        <w:rPr>
          <w:rFonts w:eastAsia="Times New Roman" w:cs="Times New Roman"/>
          <w:lang w:bidi="en-US"/>
        </w:rPr>
      </w:pPr>
      <w:r w:rsidRPr="006144E2">
        <w:rPr>
          <w:rFonts w:eastAsia="Times New Roman" w:cs="Times New Roman"/>
          <w:lang w:bidi="en-US"/>
        </w:rPr>
        <w:t>Zelfdragende trog met geïntegreerde aandrijving en vijzel (totaalunit);</w:t>
      </w:r>
    </w:p>
    <w:p w14:paraId="6C709581" w14:textId="77777777" w:rsidR="007F2EB3" w:rsidRPr="006144E2" w:rsidRDefault="007F2EB3" w:rsidP="00D8794E">
      <w:pPr>
        <w:numPr>
          <w:ilvl w:val="0"/>
          <w:numId w:val="66"/>
        </w:numPr>
        <w:spacing w:after="200"/>
        <w:contextualSpacing/>
        <w:rPr>
          <w:rFonts w:eastAsia="Times New Roman" w:cs="Times New Roman"/>
          <w:lang w:bidi="en-US"/>
        </w:rPr>
      </w:pPr>
      <w:r w:rsidRPr="006144E2">
        <w:rPr>
          <w:rFonts w:eastAsia="Times New Roman" w:cs="Times New Roman"/>
          <w:lang w:bidi="en-US"/>
        </w:rPr>
        <w:t xml:space="preserve">Zelfdragende trog met geïntegreerd onderlager; </w:t>
      </w:r>
    </w:p>
    <w:p w14:paraId="5CF72FB1" w14:textId="77777777" w:rsidR="005E4E17" w:rsidRPr="006144E2" w:rsidRDefault="005E4E17" w:rsidP="005E4E17">
      <w:pPr>
        <w:spacing w:after="200"/>
        <w:ind w:left="360"/>
        <w:contextualSpacing/>
        <w:rPr>
          <w:rFonts w:eastAsia="Times New Roman" w:cs="Times New Roman"/>
          <w:lang w:bidi="en-US"/>
        </w:rPr>
      </w:pPr>
    </w:p>
    <w:p w14:paraId="36246B0D" w14:textId="73CDF29D" w:rsidR="007F2EB3" w:rsidRPr="006144E2" w:rsidRDefault="007F2EB3" w:rsidP="007F2EB3">
      <w:pPr>
        <w:spacing w:after="200"/>
        <w:rPr>
          <w:rFonts w:eastAsia="Times New Roman" w:cs="Times New Roman"/>
          <w:lang w:bidi="en-US"/>
        </w:rPr>
      </w:pPr>
      <w:r w:rsidRPr="006144E2">
        <w:rPr>
          <w:rFonts w:eastAsia="Times New Roman" w:cs="Times New Roman"/>
          <w:u w:val="single"/>
          <w:lang w:bidi="en-US"/>
        </w:rPr>
        <w:t>1) Stalen troggen die ingebetonneerd worden (verloren bekisting):</w:t>
      </w:r>
      <w:r w:rsidRPr="006144E2">
        <w:rPr>
          <w:rFonts w:eastAsia="Times New Roman" w:cs="Times New Roman"/>
          <w:u w:val="single"/>
          <w:lang w:bidi="en-US"/>
        </w:rPr>
        <w:br/>
      </w:r>
      <w:r w:rsidRPr="006144E2">
        <w:rPr>
          <w:rFonts w:eastAsia="Times New Roman" w:cs="Times New Roman"/>
          <w:lang w:bidi="en-US"/>
        </w:rPr>
        <w:t>Als gekozen wordt voor troggen van het type verloren bekisting, zal bij renovatie een deel van het bestaande rakelbeton verwijderd moeten worden.</w:t>
      </w:r>
      <w:r w:rsidRPr="006144E2">
        <w:rPr>
          <w:rFonts w:eastAsia="Times New Roman" w:cs="Times New Roman"/>
          <w:lang w:bidi="en-US"/>
        </w:rPr>
        <w:br/>
        <w:t xml:space="preserve">De ondergrond dient voorbehandeld te worden (cf. typebestek Betonconstructies </w:t>
      </w:r>
      <w:r w:rsidR="00D8613B" w:rsidRPr="006144E2">
        <w:rPr>
          <w:rFonts w:eastAsia="Times New Roman" w:cs="Times New Roman"/>
          <w:lang w:bidi="en-US"/>
        </w:rPr>
        <w:t>–</w:t>
      </w:r>
      <w:r w:rsidRPr="006144E2">
        <w:rPr>
          <w:rFonts w:eastAsia="Times New Roman" w:cs="Times New Roman"/>
          <w:lang w:bidi="en-US"/>
        </w:rPr>
        <w:t xml:space="preserve"> hoofdstuk “Beton voor deklagen in vijzelgoten” – Voorbehandeling ondergrond.) en hechtingssterktemetingen moeten uitgevoerd worden door de aannemer.</w:t>
      </w:r>
    </w:p>
    <w:p w14:paraId="2E2BAED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Na de voorbehandeling wordt de stalen trog op zijn definitieve positie afgeschoord en/of verankerd zodat deze niet door de druk van het beton omhoog kan komen en op het beton gaat “drijven”.</w:t>
      </w:r>
      <w:r w:rsidRPr="006144E2">
        <w:rPr>
          <w:rFonts w:eastAsia="Times New Roman" w:cs="Times New Roman"/>
          <w:lang w:bidi="en-US"/>
        </w:rPr>
        <w:br/>
        <w:t>Door de aannemer moet beslist worden of deze in 1x of in meerdere keren ondergoten dient te worden conform het Aquafin bestek Betonconstructies.</w:t>
      </w:r>
    </w:p>
    <w:p w14:paraId="5CDFFF4B" w14:textId="54C1B18F" w:rsidR="007F2EB3" w:rsidRPr="006144E2" w:rsidRDefault="007F2EB3" w:rsidP="007F2EB3">
      <w:pPr>
        <w:spacing w:after="200"/>
        <w:rPr>
          <w:rFonts w:eastAsia="Times New Roman" w:cs="Times New Roman"/>
          <w:lang w:bidi="en-US"/>
        </w:rPr>
      </w:pPr>
      <w:r w:rsidRPr="006144E2">
        <w:rPr>
          <w:rFonts w:eastAsia="Times New Roman" w:cs="Times New Roman"/>
          <w:u w:val="single"/>
          <w:lang w:bidi="en-US"/>
        </w:rPr>
        <w:t>2) Zelfdragende stalen trog met geïntegreerde aandrijving en vijzel (totaalunit);</w:t>
      </w:r>
      <w:r w:rsidRPr="006144E2">
        <w:rPr>
          <w:rFonts w:eastAsia="Times New Roman" w:cs="Times New Roman"/>
          <w:u w:val="single"/>
          <w:lang w:bidi="en-US"/>
        </w:rPr>
        <w:br/>
      </w:r>
      <w:r w:rsidRPr="006144E2">
        <w:rPr>
          <w:rFonts w:eastAsia="Times New Roman" w:cs="Times New Roman"/>
          <w:lang w:bidi="en-US"/>
        </w:rPr>
        <w:t xml:space="preserve">Deze totaalunit bestaat uit een stalen trog, waarop de zowel de vijzels als de aandrijving (motor, reductiekast, …) en lagering geïntegreerd zijn. </w:t>
      </w:r>
      <w:r w:rsidR="000137BC">
        <w:rPr>
          <w:rFonts w:eastAsia="Times New Roman" w:cs="Times New Roman"/>
          <w:lang w:bidi="en-US"/>
        </w:rPr>
        <w:t>D</w:t>
      </w:r>
      <w:r w:rsidRPr="006144E2">
        <w:rPr>
          <w:rFonts w:eastAsia="Times New Roman" w:cs="Times New Roman"/>
          <w:lang w:bidi="en-US"/>
        </w:rPr>
        <w:t>e beschermingsgraad van de elektromotoren is min</w:t>
      </w:r>
      <w:r w:rsidR="000137BC">
        <w:rPr>
          <w:rFonts w:eastAsia="Times New Roman" w:cs="Times New Roman"/>
          <w:lang w:bidi="en-US"/>
        </w:rPr>
        <w:t>imaal</w:t>
      </w:r>
      <w:r w:rsidRPr="006144E2">
        <w:rPr>
          <w:rFonts w:eastAsia="Times New Roman" w:cs="Times New Roman"/>
          <w:lang w:bidi="en-US"/>
        </w:rPr>
        <w:t xml:space="preserve"> IP 55.</w:t>
      </w:r>
    </w:p>
    <w:p w14:paraId="1851C42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openingen ter hoogte van de het loopvlak tussen en naast de aandrijvingen worden met traanplaat dicht gelegd. De nodige steun- en bevestigingsprofielen zijn hiervoor tussen de vijzeltroggen te voorzien, inbegrepen in de eenheidsprijzen van de vijzels. </w:t>
      </w:r>
    </w:p>
    <w:p w14:paraId="13DDDE56" w14:textId="25C59FE1"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trog is een robuuste vrijstaande constructie die 2 onafhankelijk opgestelde constructies met elkaar verbindt. De trog is niet ingebetonneerd of opgelegd op een betonnen vlak.    </w:t>
      </w:r>
    </w:p>
    <w:p w14:paraId="41A7537F" w14:textId="299347EB"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systeem is zo opgevat dat de goot en de vijzel in zijn geheel kunnen worden uitgehaald.  Hiervoor zijn minstens 2 hijsogen voorzien, geschrankt opgesteld. De goot is zodanig opgevat dat ze afzonderlijk kan worden opgesteld. De goot rust op maximum 2 steunpunten.</w:t>
      </w:r>
    </w:p>
    <w:p w14:paraId="4B3B093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vervanging van bestaande vijzels moet bij het verankeren van de stalen trog rekening gehouden worden met de staat van het onderliggende beton. Dit om zeker te zijn dat de verankering voldoende diep gemaakt wordt en er bij het boren geen stukken afbreken die tussen beide troggen terecht komen. Op deze verankeringen kunnen trekproeven uitgevoerd worden.</w:t>
      </w:r>
    </w:p>
    <w:p w14:paraId="32DCD01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Tot slot moeten de openingen tussen de bestaande betonnen trog en de opgelegde trog waterdicht afgewerkt worden zodat er geen terugstroming / insijpeling van water mogelijk is via de betonnen trog.</w:t>
      </w:r>
    </w:p>
    <w:p w14:paraId="5C2868D5" w14:textId="77777777" w:rsidR="007F2EB3" w:rsidRPr="006144E2" w:rsidRDefault="007F2EB3" w:rsidP="007F2EB3">
      <w:pPr>
        <w:spacing w:after="200"/>
        <w:rPr>
          <w:rFonts w:eastAsia="Times New Roman" w:cs="Times New Roman"/>
          <w:lang w:bidi="en-US"/>
        </w:rPr>
      </w:pPr>
      <w:r w:rsidRPr="006144E2">
        <w:rPr>
          <w:rFonts w:eastAsia="Times New Roman" w:cs="Times New Roman"/>
          <w:u w:val="single"/>
          <w:lang w:bidi="en-US"/>
        </w:rPr>
        <w:t>3) Zelfdragende stalen troggen met geïntegreerd onderlager:</w:t>
      </w:r>
      <w:r w:rsidRPr="006144E2">
        <w:rPr>
          <w:rFonts w:eastAsia="Times New Roman" w:cs="Times New Roman"/>
          <w:u w:val="single"/>
          <w:lang w:bidi="en-US"/>
        </w:rPr>
        <w:br/>
      </w:r>
      <w:r w:rsidRPr="006144E2">
        <w:rPr>
          <w:rFonts w:eastAsia="Times New Roman" w:cs="Times New Roman"/>
          <w:lang w:bidi="en-US"/>
        </w:rPr>
        <w:t xml:space="preserve">In tegenstelling tot de totaalunit, worden hier enkel het onderlager en de tegenmaalplaten </w:t>
      </w:r>
      <w:r w:rsidRPr="006144E2">
        <w:rPr>
          <w:rFonts w:eastAsia="Times New Roman" w:cs="Times New Roman"/>
          <w:lang w:bidi="en-US"/>
        </w:rPr>
        <w:lastRenderedPageBreak/>
        <w:t xml:space="preserve">geïntegreerd op de trog. Het bovenlager en de aandrijving worden op de conventionele betonnen sokkel geplaatst in het vijzelgemaal zelf. Deze bouwwijze kan toegepast worden bij renovatie van vijzelgemalen waar het bovenlager en de aandrijving reeds in het gebouw gemonteerd staan. </w:t>
      </w:r>
    </w:p>
    <w:p w14:paraId="154AA91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trog is een robuuste vrijstaande constructie die 2 onafhankelijk opgestelde constructies met elkaar verbindt.  De trog is niet ingebetonneerd of opgelegd op een betonnen vlak.    </w:t>
      </w:r>
    </w:p>
    <w:p w14:paraId="6C45BEE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systeem is zo opgevat dat de goot in zijn geheel kan worden uitgehaald.  Hiervoor zijn minstens 2 hijsogen voorzien, geschrankt opgesteld. De goot is zodanig opgevat dat ze afzonderlijk kan worden opgesteld. De goot rust op maximum 2 steunpunten.</w:t>
      </w:r>
    </w:p>
    <w:p w14:paraId="4AB9A52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vervanging van bestaande vijzels moet bij het verankeren van de stalen trog rekening gehouden worden met de staat van het onderliggende beton. Dit om zeker te zijn dat de verankering voldoende diep gemaakt wordt en er bij het boren geen stukken afbreken die tussen beide troggen terecht komen. Op deze verankeringen kunnen trekproeven uitgevoerd worden.</w:t>
      </w:r>
    </w:p>
    <w:p w14:paraId="4F024933" w14:textId="77777777" w:rsidR="007F2EB3" w:rsidRDefault="007F2EB3" w:rsidP="007F2EB3">
      <w:pPr>
        <w:spacing w:after="200"/>
        <w:rPr>
          <w:rFonts w:eastAsia="Times New Roman" w:cs="Times New Roman"/>
          <w:lang w:bidi="en-US"/>
        </w:rPr>
      </w:pPr>
      <w:r w:rsidRPr="006144E2">
        <w:rPr>
          <w:rFonts w:eastAsia="Times New Roman" w:cs="Times New Roman"/>
          <w:lang w:bidi="en-US"/>
        </w:rPr>
        <w:t>Tot slot moeten de openingen tussen de bestaande betonnen trog en de opgelegde trog waterdicht afgewerkt worden zodat er geen terugstroming / insijpeling van water mogelijk is via de betonnen trog.</w:t>
      </w:r>
    </w:p>
    <w:p w14:paraId="1273B209" w14:textId="77777777" w:rsidR="001263D6" w:rsidRPr="006144E2" w:rsidRDefault="001263D6" w:rsidP="007F2EB3">
      <w:pPr>
        <w:spacing w:after="200"/>
        <w:rPr>
          <w:rFonts w:eastAsia="Times New Roman" w:cs="Times New Roman"/>
          <w:lang w:bidi="en-US"/>
        </w:rPr>
      </w:pPr>
    </w:p>
    <w:p w14:paraId="25BEF68E" w14:textId="68BC14B7" w:rsidR="007F2EB3" w:rsidRPr="006144E2" w:rsidRDefault="001263D6" w:rsidP="00E761C0">
      <w:pPr>
        <w:pStyle w:val="Kop3"/>
        <w:rPr>
          <w:lang w:bidi="en-US"/>
        </w:rPr>
      </w:pPr>
      <w:bookmarkStart w:id="322" w:name="_Toc33427133"/>
      <w:bookmarkStart w:id="323" w:name="_Toc33692553"/>
      <w:r>
        <w:rPr>
          <w:lang w:bidi="en-US"/>
        </w:rPr>
        <w:t xml:space="preserve">2.1.6. </w:t>
      </w:r>
      <w:r w:rsidR="007F2EB3" w:rsidRPr="006144E2">
        <w:rPr>
          <w:lang w:bidi="en-US"/>
        </w:rPr>
        <w:t>Bescherming tegen corrosie</w:t>
      </w:r>
      <w:bookmarkEnd w:id="322"/>
      <w:bookmarkEnd w:id="323"/>
    </w:p>
    <w:p w14:paraId="2A0574F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Balk, schoepen en lagers worden voorzien van een beschermingssysteem D, volgens de bepalingen van 0.11.6.</w:t>
      </w:r>
    </w:p>
    <w:p w14:paraId="480A29C3" w14:textId="77777777" w:rsidR="007F2EB3" w:rsidRPr="006144E2" w:rsidRDefault="007F2EB3" w:rsidP="007F2EB3">
      <w:pPr>
        <w:spacing w:after="200"/>
        <w:rPr>
          <w:rFonts w:eastAsia="Times New Roman" w:cs="Times New Roman"/>
          <w:lang w:bidi="en-US"/>
        </w:rPr>
      </w:pPr>
    </w:p>
    <w:p w14:paraId="7DA37052" w14:textId="77777777" w:rsidR="00E761C0" w:rsidRPr="006144E2" w:rsidRDefault="00E761C0" w:rsidP="00D8794E">
      <w:pPr>
        <w:pStyle w:val="Lijstalinea"/>
        <w:keepNext/>
        <w:keepLines/>
        <w:numPr>
          <w:ilvl w:val="0"/>
          <w:numId w:val="102"/>
        </w:numPr>
        <w:spacing w:before="40" w:after="120" w:line="259" w:lineRule="auto"/>
        <w:contextualSpacing w:val="0"/>
        <w:outlineLvl w:val="2"/>
        <w:rPr>
          <w:rFonts w:cs="Times New Roman"/>
          <w:b/>
          <w:bCs/>
          <w:vanish/>
          <w:color w:val="009EE0"/>
          <w:lang w:bidi="ar-SA"/>
        </w:rPr>
      </w:pPr>
      <w:bookmarkStart w:id="324" w:name="_Toc25046183"/>
      <w:bookmarkStart w:id="325" w:name="_Toc25046892"/>
      <w:bookmarkStart w:id="326" w:name="_Toc25048992"/>
      <w:bookmarkStart w:id="327" w:name="_Toc25132190"/>
      <w:bookmarkStart w:id="328" w:name="_Toc25132900"/>
      <w:bookmarkStart w:id="329" w:name="_Toc26350855"/>
      <w:bookmarkStart w:id="330" w:name="_Toc26351562"/>
      <w:bookmarkStart w:id="331" w:name="_Toc26777869"/>
      <w:bookmarkStart w:id="332" w:name="_Toc26778579"/>
      <w:bookmarkStart w:id="333" w:name="_Toc26779285"/>
      <w:bookmarkStart w:id="334" w:name="_Toc26779993"/>
      <w:bookmarkStart w:id="335" w:name="_Toc26798495"/>
      <w:bookmarkStart w:id="336" w:name="_Toc26966658"/>
      <w:bookmarkStart w:id="337" w:name="_Toc26967364"/>
      <w:bookmarkStart w:id="338" w:name="_Toc26968064"/>
      <w:bookmarkStart w:id="339" w:name="_Toc26969454"/>
      <w:bookmarkStart w:id="340" w:name="_Toc26970145"/>
      <w:bookmarkStart w:id="341" w:name="_Toc26970833"/>
      <w:bookmarkStart w:id="342" w:name="_Toc26971522"/>
      <w:bookmarkStart w:id="343" w:name="_Toc26972211"/>
      <w:bookmarkStart w:id="344" w:name="_Toc26972895"/>
      <w:bookmarkStart w:id="345" w:name="_Toc26973577"/>
      <w:bookmarkStart w:id="346" w:name="_Toc27549322"/>
      <w:bookmarkStart w:id="347" w:name="_Toc32930352"/>
      <w:bookmarkStart w:id="348" w:name="_Toc33425654"/>
      <w:bookmarkStart w:id="349" w:name="_Toc33426444"/>
      <w:bookmarkStart w:id="350" w:name="_Toc33427134"/>
      <w:bookmarkStart w:id="351" w:name="_Toc33613307"/>
      <w:bookmarkStart w:id="352" w:name="_Toc33614921"/>
      <w:bookmarkStart w:id="353" w:name="_Toc33616726"/>
      <w:bookmarkStart w:id="354" w:name="_Toc33617671"/>
      <w:bookmarkStart w:id="355" w:name="_Toc33619242"/>
      <w:bookmarkStart w:id="356" w:name="_Toc33620187"/>
      <w:bookmarkStart w:id="357" w:name="_Toc33692554"/>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14EA83A0" w14:textId="77777777" w:rsidR="00E761C0" w:rsidRPr="006144E2" w:rsidRDefault="00E761C0" w:rsidP="00D8794E">
      <w:pPr>
        <w:pStyle w:val="Lijstalinea"/>
        <w:keepNext/>
        <w:keepLines/>
        <w:numPr>
          <w:ilvl w:val="1"/>
          <w:numId w:val="102"/>
        </w:numPr>
        <w:spacing w:before="40" w:after="120" w:line="259" w:lineRule="auto"/>
        <w:contextualSpacing w:val="0"/>
        <w:outlineLvl w:val="2"/>
        <w:rPr>
          <w:rFonts w:cs="Times New Roman"/>
          <w:b/>
          <w:bCs/>
          <w:vanish/>
          <w:color w:val="009EE0"/>
          <w:lang w:bidi="ar-SA"/>
        </w:rPr>
      </w:pPr>
      <w:bookmarkStart w:id="358" w:name="_Toc25046184"/>
      <w:bookmarkStart w:id="359" w:name="_Toc25046893"/>
      <w:bookmarkStart w:id="360" w:name="_Toc25048993"/>
      <w:bookmarkStart w:id="361" w:name="_Toc25132191"/>
      <w:bookmarkStart w:id="362" w:name="_Toc25132901"/>
      <w:bookmarkStart w:id="363" w:name="_Toc26350856"/>
      <w:bookmarkStart w:id="364" w:name="_Toc26351563"/>
      <w:bookmarkStart w:id="365" w:name="_Toc26777870"/>
      <w:bookmarkStart w:id="366" w:name="_Toc26778580"/>
      <w:bookmarkStart w:id="367" w:name="_Toc26779286"/>
      <w:bookmarkStart w:id="368" w:name="_Toc26779994"/>
      <w:bookmarkStart w:id="369" w:name="_Toc26798496"/>
      <w:bookmarkStart w:id="370" w:name="_Toc26966659"/>
      <w:bookmarkStart w:id="371" w:name="_Toc26967365"/>
      <w:bookmarkStart w:id="372" w:name="_Toc26968065"/>
      <w:bookmarkStart w:id="373" w:name="_Toc26969455"/>
      <w:bookmarkStart w:id="374" w:name="_Toc26970146"/>
      <w:bookmarkStart w:id="375" w:name="_Toc26970834"/>
      <w:bookmarkStart w:id="376" w:name="_Toc26971523"/>
      <w:bookmarkStart w:id="377" w:name="_Toc26972212"/>
      <w:bookmarkStart w:id="378" w:name="_Toc26972896"/>
      <w:bookmarkStart w:id="379" w:name="_Toc26973578"/>
      <w:bookmarkStart w:id="380" w:name="_Toc27549323"/>
      <w:bookmarkStart w:id="381" w:name="_Toc32930353"/>
      <w:bookmarkStart w:id="382" w:name="_Toc33425655"/>
      <w:bookmarkStart w:id="383" w:name="_Toc33426445"/>
      <w:bookmarkStart w:id="384" w:name="_Toc33427135"/>
      <w:bookmarkStart w:id="385" w:name="_Toc33613308"/>
      <w:bookmarkStart w:id="386" w:name="_Toc33614922"/>
      <w:bookmarkStart w:id="387" w:name="_Toc33616727"/>
      <w:bookmarkStart w:id="388" w:name="_Toc33617672"/>
      <w:bookmarkStart w:id="389" w:name="_Toc33619243"/>
      <w:bookmarkStart w:id="390" w:name="_Toc33620188"/>
      <w:bookmarkStart w:id="391" w:name="_Toc33692555"/>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35500CDF" w14:textId="77777777" w:rsidR="00E761C0" w:rsidRPr="006144E2" w:rsidRDefault="00E761C0" w:rsidP="00D8794E">
      <w:pPr>
        <w:pStyle w:val="Lijstalinea"/>
        <w:keepNext/>
        <w:keepLines/>
        <w:numPr>
          <w:ilvl w:val="2"/>
          <w:numId w:val="102"/>
        </w:numPr>
        <w:spacing w:before="40" w:after="120" w:line="259" w:lineRule="auto"/>
        <w:contextualSpacing w:val="0"/>
        <w:outlineLvl w:val="2"/>
        <w:rPr>
          <w:rFonts w:cs="Times New Roman"/>
          <w:b/>
          <w:bCs/>
          <w:vanish/>
          <w:color w:val="009EE0"/>
          <w:lang w:bidi="ar-SA"/>
        </w:rPr>
      </w:pPr>
      <w:bookmarkStart w:id="392" w:name="_Toc25046185"/>
      <w:bookmarkStart w:id="393" w:name="_Toc25046894"/>
      <w:bookmarkStart w:id="394" w:name="_Toc25048994"/>
      <w:bookmarkStart w:id="395" w:name="_Toc25132192"/>
      <w:bookmarkStart w:id="396" w:name="_Toc25132902"/>
      <w:bookmarkStart w:id="397" w:name="_Toc26350857"/>
      <w:bookmarkStart w:id="398" w:name="_Toc26351564"/>
      <w:bookmarkStart w:id="399" w:name="_Toc26777871"/>
      <w:bookmarkStart w:id="400" w:name="_Toc26778581"/>
      <w:bookmarkStart w:id="401" w:name="_Toc26779287"/>
      <w:bookmarkStart w:id="402" w:name="_Toc26779995"/>
      <w:bookmarkStart w:id="403" w:name="_Toc26798497"/>
      <w:bookmarkStart w:id="404" w:name="_Toc26966660"/>
      <w:bookmarkStart w:id="405" w:name="_Toc26967366"/>
      <w:bookmarkStart w:id="406" w:name="_Toc26968066"/>
      <w:bookmarkStart w:id="407" w:name="_Toc26969456"/>
      <w:bookmarkStart w:id="408" w:name="_Toc26970147"/>
      <w:bookmarkStart w:id="409" w:name="_Toc26970835"/>
      <w:bookmarkStart w:id="410" w:name="_Toc26971524"/>
      <w:bookmarkStart w:id="411" w:name="_Toc26972213"/>
      <w:bookmarkStart w:id="412" w:name="_Toc26972897"/>
      <w:bookmarkStart w:id="413" w:name="_Toc26973579"/>
      <w:bookmarkStart w:id="414" w:name="_Toc27549324"/>
      <w:bookmarkStart w:id="415" w:name="_Toc32930354"/>
      <w:bookmarkStart w:id="416" w:name="_Toc33425656"/>
      <w:bookmarkStart w:id="417" w:name="_Toc33426446"/>
      <w:bookmarkStart w:id="418" w:name="_Toc33427136"/>
      <w:bookmarkStart w:id="419" w:name="_Toc33613309"/>
      <w:bookmarkStart w:id="420" w:name="_Toc33614923"/>
      <w:bookmarkStart w:id="421" w:name="_Toc33616728"/>
      <w:bookmarkStart w:id="422" w:name="_Toc33617673"/>
      <w:bookmarkStart w:id="423" w:name="_Toc33619244"/>
      <w:bookmarkStart w:id="424" w:name="_Toc33620189"/>
      <w:bookmarkStart w:id="425" w:name="_Toc33692556"/>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3FB2F4EC" w14:textId="77777777" w:rsidR="00E761C0" w:rsidRPr="006144E2" w:rsidRDefault="00E761C0" w:rsidP="00D8794E">
      <w:pPr>
        <w:pStyle w:val="Lijstalinea"/>
        <w:keepNext/>
        <w:keepLines/>
        <w:numPr>
          <w:ilvl w:val="2"/>
          <w:numId w:val="102"/>
        </w:numPr>
        <w:spacing w:before="40" w:after="120" w:line="259" w:lineRule="auto"/>
        <w:contextualSpacing w:val="0"/>
        <w:outlineLvl w:val="2"/>
        <w:rPr>
          <w:rFonts w:cs="Times New Roman"/>
          <w:b/>
          <w:bCs/>
          <w:vanish/>
          <w:color w:val="009EE0"/>
          <w:lang w:bidi="ar-SA"/>
        </w:rPr>
      </w:pPr>
      <w:bookmarkStart w:id="426" w:name="_Toc25046186"/>
      <w:bookmarkStart w:id="427" w:name="_Toc25046895"/>
      <w:bookmarkStart w:id="428" w:name="_Toc25048995"/>
      <w:bookmarkStart w:id="429" w:name="_Toc25132193"/>
      <w:bookmarkStart w:id="430" w:name="_Toc25132903"/>
      <w:bookmarkStart w:id="431" w:name="_Toc26350858"/>
      <w:bookmarkStart w:id="432" w:name="_Toc26351565"/>
      <w:bookmarkStart w:id="433" w:name="_Toc26777872"/>
      <w:bookmarkStart w:id="434" w:name="_Toc26778582"/>
      <w:bookmarkStart w:id="435" w:name="_Toc26779288"/>
      <w:bookmarkStart w:id="436" w:name="_Toc26779996"/>
      <w:bookmarkStart w:id="437" w:name="_Toc26798498"/>
      <w:bookmarkStart w:id="438" w:name="_Toc26966661"/>
      <w:bookmarkStart w:id="439" w:name="_Toc26967367"/>
      <w:bookmarkStart w:id="440" w:name="_Toc26968067"/>
      <w:bookmarkStart w:id="441" w:name="_Toc26969457"/>
      <w:bookmarkStart w:id="442" w:name="_Toc26970148"/>
      <w:bookmarkStart w:id="443" w:name="_Toc26970836"/>
      <w:bookmarkStart w:id="444" w:name="_Toc26971525"/>
      <w:bookmarkStart w:id="445" w:name="_Toc26972214"/>
      <w:bookmarkStart w:id="446" w:name="_Toc26972898"/>
      <w:bookmarkStart w:id="447" w:name="_Toc26973580"/>
      <w:bookmarkStart w:id="448" w:name="_Toc27549325"/>
      <w:bookmarkStart w:id="449" w:name="_Toc32930355"/>
      <w:bookmarkStart w:id="450" w:name="_Toc33425657"/>
      <w:bookmarkStart w:id="451" w:name="_Toc33426447"/>
      <w:bookmarkStart w:id="452" w:name="_Toc33427137"/>
      <w:bookmarkStart w:id="453" w:name="_Toc33613310"/>
      <w:bookmarkStart w:id="454" w:name="_Toc33614924"/>
      <w:bookmarkStart w:id="455" w:name="_Toc33616729"/>
      <w:bookmarkStart w:id="456" w:name="_Toc33617674"/>
      <w:bookmarkStart w:id="457" w:name="_Toc33619245"/>
      <w:bookmarkStart w:id="458" w:name="_Toc33620190"/>
      <w:bookmarkStart w:id="459" w:name="_Toc33692557"/>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51486A25" w14:textId="77777777" w:rsidR="00E761C0" w:rsidRPr="006144E2" w:rsidRDefault="00E761C0" w:rsidP="00D8794E">
      <w:pPr>
        <w:pStyle w:val="Lijstalinea"/>
        <w:keepNext/>
        <w:keepLines/>
        <w:numPr>
          <w:ilvl w:val="2"/>
          <w:numId w:val="102"/>
        </w:numPr>
        <w:spacing w:before="40" w:after="120" w:line="259" w:lineRule="auto"/>
        <w:contextualSpacing w:val="0"/>
        <w:outlineLvl w:val="2"/>
        <w:rPr>
          <w:rFonts w:cs="Times New Roman"/>
          <w:b/>
          <w:bCs/>
          <w:vanish/>
          <w:color w:val="009EE0"/>
          <w:lang w:bidi="ar-SA"/>
        </w:rPr>
      </w:pPr>
      <w:bookmarkStart w:id="460" w:name="_Toc25046187"/>
      <w:bookmarkStart w:id="461" w:name="_Toc25046896"/>
      <w:bookmarkStart w:id="462" w:name="_Toc25048996"/>
      <w:bookmarkStart w:id="463" w:name="_Toc25132194"/>
      <w:bookmarkStart w:id="464" w:name="_Toc25132904"/>
      <w:bookmarkStart w:id="465" w:name="_Toc26350859"/>
      <w:bookmarkStart w:id="466" w:name="_Toc26351566"/>
      <w:bookmarkStart w:id="467" w:name="_Toc26777873"/>
      <w:bookmarkStart w:id="468" w:name="_Toc26778583"/>
      <w:bookmarkStart w:id="469" w:name="_Toc26779289"/>
      <w:bookmarkStart w:id="470" w:name="_Toc26779997"/>
      <w:bookmarkStart w:id="471" w:name="_Toc26798499"/>
      <w:bookmarkStart w:id="472" w:name="_Toc26966662"/>
      <w:bookmarkStart w:id="473" w:name="_Toc26967368"/>
      <w:bookmarkStart w:id="474" w:name="_Toc26968068"/>
      <w:bookmarkStart w:id="475" w:name="_Toc26969458"/>
      <w:bookmarkStart w:id="476" w:name="_Toc26970149"/>
      <w:bookmarkStart w:id="477" w:name="_Toc26970837"/>
      <w:bookmarkStart w:id="478" w:name="_Toc26971526"/>
      <w:bookmarkStart w:id="479" w:name="_Toc26972215"/>
      <w:bookmarkStart w:id="480" w:name="_Toc26972899"/>
      <w:bookmarkStart w:id="481" w:name="_Toc26973581"/>
      <w:bookmarkStart w:id="482" w:name="_Toc27549326"/>
      <w:bookmarkStart w:id="483" w:name="_Toc32930356"/>
      <w:bookmarkStart w:id="484" w:name="_Toc33425658"/>
      <w:bookmarkStart w:id="485" w:name="_Toc33426448"/>
      <w:bookmarkStart w:id="486" w:name="_Toc33427138"/>
      <w:bookmarkStart w:id="487" w:name="_Toc33613311"/>
      <w:bookmarkStart w:id="488" w:name="_Toc33614925"/>
      <w:bookmarkStart w:id="489" w:name="_Toc33616730"/>
      <w:bookmarkStart w:id="490" w:name="_Toc33617675"/>
      <w:bookmarkStart w:id="491" w:name="_Toc33619246"/>
      <w:bookmarkStart w:id="492" w:name="_Toc33620191"/>
      <w:bookmarkStart w:id="493" w:name="_Toc33692558"/>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08325A3B" w14:textId="77777777" w:rsidR="00E761C0" w:rsidRPr="006144E2" w:rsidRDefault="00E761C0" w:rsidP="00D8794E">
      <w:pPr>
        <w:pStyle w:val="Lijstalinea"/>
        <w:keepNext/>
        <w:keepLines/>
        <w:numPr>
          <w:ilvl w:val="2"/>
          <w:numId w:val="102"/>
        </w:numPr>
        <w:spacing w:before="40" w:after="120" w:line="259" w:lineRule="auto"/>
        <w:contextualSpacing w:val="0"/>
        <w:outlineLvl w:val="2"/>
        <w:rPr>
          <w:rFonts w:cs="Times New Roman"/>
          <w:b/>
          <w:bCs/>
          <w:vanish/>
          <w:color w:val="009EE0"/>
          <w:lang w:bidi="ar-SA"/>
        </w:rPr>
      </w:pPr>
      <w:bookmarkStart w:id="494" w:name="_Toc25046188"/>
      <w:bookmarkStart w:id="495" w:name="_Toc25046897"/>
      <w:bookmarkStart w:id="496" w:name="_Toc25048997"/>
      <w:bookmarkStart w:id="497" w:name="_Toc25132195"/>
      <w:bookmarkStart w:id="498" w:name="_Toc25132905"/>
      <w:bookmarkStart w:id="499" w:name="_Toc26350860"/>
      <w:bookmarkStart w:id="500" w:name="_Toc26351567"/>
      <w:bookmarkStart w:id="501" w:name="_Toc26777874"/>
      <w:bookmarkStart w:id="502" w:name="_Toc26778584"/>
      <w:bookmarkStart w:id="503" w:name="_Toc26779290"/>
      <w:bookmarkStart w:id="504" w:name="_Toc26779998"/>
      <w:bookmarkStart w:id="505" w:name="_Toc26798500"/>
      <w:bookmarkStart w:id="506" w:name="_Toc26966663"/>
      <w:bookmarkStart w:id="507" w:name="_Toc26967369"/>
      <w:bookmarkStart w:id="508" w:name="_Toc26968069"/>
      <w:bookmarkStart w:id="509" w:name="_Toc26969459"/>
      <w:bookmarkStart w:id="510" w:name="_Toc26970150"/>
      <w:bookmarkStart w:id="511" w:name="_Toc26970838"/>
      <w:bookmarkStart w:id="512" w:name="_Toc26971527"/>
      <w:bookmarkStart w:id="513" w:name="_Toc26972216"/>
      <w:bookmarkStart w:id="514" w:name="_Toc26972900"/>
      <w:bookmarkStart w:id="515" w:name="_Toc26973582"/>
      <w:bookmarkStart w:id="516" w:name="_Toc27549327"/>
      <w:bookmarkStart w:id="517" w:name="_Toc32930357"/>
      <w:bookmarkStart w:id="518" w:name="_Toc33425659"/>
      <w:bookmarkStart w:id="519" w:name="_Toc33426449"/>
      <w:bookmarkStart w:id="520" w:name="_Toc33427139"/>
      <w:bookmarkStart w:id="521" w:name="_Toc33613312"/>
      <w:bookmarkStart w:id="522" w:name="_Toc33614926"/>
      <w:bookmarkStart w:id="523" w:name="_Toc33616731"/>
      <w:bookmarkStart w:id="524" w:name="_Toc33617676"/>
      <w:bookmarkStart w:id="525" w:name="_Toc33619247"/>
      <w:bookmarkStart w:id="526" w:name="_Toc33620192"/>
      <w:bookmarkStart w:id="527" w:name="_Toc33692559"/>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670F0197" w14:textId="77777777" w:rsidR="00E761C0" w:rsidRPr="006144E2" w:rsidRDefault="00E761C0" w:rsidP="00D8794E">
      <w:pPr>
        <w:pStyle w:val="Lijstalinea"/>
        <w:keepNext/>
        <w:keepLines/>
        <w:numPr>
          <w:ilvl w:val="2"/>
          <w:numId w:val="102"/>
        </w:numPr>
        <w:spacing w:before="40" w:after="120" w:line="259" w:lineRule="auto"/>
        <w:contextualSpacing w:val="0"/>
        <w:outlineLvl w:val="2"/>
        <w:rPr>
          <w:rFonts w:cs="Times New Roman"/>
          <w:b/>
          <w:bCs/>
          <w:vanish/>
          <w:color w:val="009EE0"/>
          <w:lang w:bidi="ar-SA"/>
        </w:rPr>
      </w:pPr>
      <w:bookmarkStart w:id="528" w:name="_Toc25046189"/>
      <w:bookmarkStart w:id="529" w:name="_Toc25046898"/>
      <w:bookmarkStart w:id="530" w:name="_Toc25048998"/>
      <w:bookmarkStart w:id="531" w:name="_Toc25132196"/>
      <w:bookmarkStart w:id="532" w:name="_Toc25132906"/>
      <w:bookmarkStart w:id="533" w:name="_Toc26350861"/>
      <w:bookmarkStart w:id="534" w:name="_Toc26351568"/>
      <w:bookmarkStart w:id="535" w:name="_Toc26777875"/>
      <w:bookmarkStart w:id="536" w:name="_Toc26778585"/>
      <w:bookmarkStart w:id="537" w:name="_Toc26779291"/>
      <w:bookmarkStart w:id="538" w:name="_Toc26779999"/>
      <w:bookmarkStart w:id="539" w:name="_Toc26798501"/>
      <w:bookmarkStart w:id="540" w:name="_Toc26966664"/>
      <w:bookmarkStart w:id="541" w:name="_Toc26967370"/>
      <w:bookmarkStart w:id="542" w:name="_Toc26968070"/>
      <w:bookmarkStart w:id="543" w:name="_Toc26969460"/>
      <w:bookmarkStart w:id="544" w:name="_Toc26970151"/>
      <w:bookmarkStart w:id="545" w:name="_Toc26970839"/>
      <w:bookmarkStart w:id="546" w:name="_Toc26971528"/>
      <w:bookmarkStart w:id="547" w:name="_Toc26972217"/>
      <w:bookmarkStart w:id="548" w:name="_Toc26972901"/>
      <w:bookmarkStart w:id="549" w:name="_Toc26973583"/>
      <w:bookmarkStart w:id="550" w:name="_Toc27549328"/>
      <w:bookmarkStart w:id="551" w:name="_Toc32930358"/>
      <w:bookmarkStart w:id="552" w:name="_Toc33425660"/>
      <w:bookmarkStart w:id="553" w:name="_Toc33426450"/>
      <w:bookmarkStart w:id="554" w:name="_Toc33427140"/>
      <w:bookmarkStart w:id="555" w:name="_Toc33613313"/>
      <w:bookmarkStart w:id="556" w:name="_Toc33614927"/>
      <w:bookmarkStart w:id="557" w:name="_Toc33616732"/>
      <w:bookmarkStart w:id="558" w:name="_Toc33617677"/>
      <w:bookmarkStart w:id="559" w:name="_Toc33619248"/>
      <w:bookmarkStart w:id="560" w:name="_Toc33620193"/>
      <w:bookmarkStart w:id="561" w:name="_Toc33692560"/>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7AFBBEB1" w14:textId="77777777" w:rsidR="00E761C0" w:rsidRPr="006144E2" w:rsidRDefault="00E761C0" w:rsidP="00D8794E">
      <w:pPr>
        <w:pStyle w:val="Lijstalinea"/>
        <w:keepNext/>
        <w:keepLines/>
        <w:numPr>
          <w:ilvl w:val="2"/>
          <w:numId w:val="102"/>
        </w:numPr>
        <w:spacing w:before="40" w:after="120" w:line="259" w:lineRule="auto"/>
        <w:contextualSpacing w:val="0"/>
        <w:outlineLvl w:val="2"/>
        <w:rPr>
          <w:rFonts w:cs="Times New Roman"/>
          <w:b/>
          <w:bCs/>
          <w:vanish/>
          <w:color w:val="009EE0"/>
          <w:lang w:bidi="ar-SA"/>
        </w:rPr>
      </w:pPr>
      <w:bookmarkStart w:id="562" w:name="_Toc25046190"/>
      <w:bookmarkStart w:id="563" w:name="_Toc25046899"/>
      <w:bookmarkStart w:id="564" w:name="_Toc25048999"/>
      <w:bookmarkStart w:id="565" w:name="_Toc25132197"/>
      <w:bookmarkStart w:id="566" w:name="_Toc25132907"/>
      <w:bookmarkStart w:id="567" w:name="_Toc26350862"/>
      <w:bookmarkStart w:id="568" w:name="_Toc26351569"/>
      <w:bookmarkStart w:id="569" w:name="_Toc26777876"/>
      <w:bookmarkStart w:id="570" w:name="_Toc26778586"/>
      <w:bookmarkStart w:id="571" w:name="_Toc26779292"/>
      <w:bookmarkStart w:id="572" w:name="_Toc26780000"/>
      <w:bookmarkStart w:id="573" w:name="_Toc26798502"/>
      <w:bookmarkStart w:id="574" w:name="_Toc26966665"/>
      <w:bookmarkStart w:id="575" w:name="_Toc26967371"/>
      <w:bookmarkStart w:id="576" w:name="_Toc26968071"/>
      <w:bookmarkStart w:id="577" w:name="_Toc26969461"/>
      <w:bookmarkStart w:id="578" w:name="_Toc26970152"/>
      <w:bookmarkStart w:id="579" w:name="_Toc26970840"/>
      <w:bookmarkStart w:id="580" w:name="_Toc26971529"/>
      <w:bookmarkStart w:id="581" w:name="_Toc26972218"/>
      <w:bookmarkStart w:id="582" w:name="_Toc26972902"/>
      <w:bookmarkStart w:id="583" w:name="_Toc26973584"/>
      <w:bookmarkStart w:id="584" w:name="_Toc27549329"/>
      <w:bookmarkStart w:id="585" w:name="_Toc32930359"/>
      <w:bookmarkStart w:id="586" w:name="_Toc33425661"/>
      <w:bookmarkStart w:id="587" w:name="_Toc33426451"/>
      <w:bookmarkStart w:id="588" w:name="_Toc33427141"/>
      <w:bookmarkStart w:id="589" w:name="_Toc33613314"/>
      <w:bookmarkStart w:id="590" w:name="_Toc33614928"/>
      <w:bookmarkStart w:id="591" w:name="_Toc33616733"/>
      <w:bookmarkStart w:id="592" w:name="_Toc33617678"/>
      <w:bookmarkStart w:id="593" w:name="_Toc33619249"/>
      <w:bookmarkStart w:id="594" w:name="_Toc33620194"/>
      <w:bookmarkStart w:id="595" w:name="_Toc33692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48F10457" w14:textId="37CE0372" w:rsidR="007F2EB3" w:rsidRPr="00620774" w:rsidRDefault="00620774" w:rsidP="00620774">
      <w:pPr>
        <w:pStyle w:val="Kop3"/>
      </w:pPr>
      <w:bookmarkStart w:id="596" w:name="_Toc33427142"/>
      <w:bookmarkStart w:id="597" w:name="_Toc33692562"/>
      <w:r w:rsidRPr="00620774">
        <w:t xml:space="preserve">2.1.7. </w:t>
      </w:r>
      <w:r w:rsidR="007F2EB3" w:rsidRPr="00620774">
        <w:t>Draaidetectie</w:t>
      </w:r>
      <w:bookmarkEnd w:id="596"/>
      <w:bookmarkEnd w:id="597"/>
    </w:p>
    <w:p w14:paraId="61406A06" w14:textId="38BC9039" w:rsidR="007F2EB3" w:rsidRPr="006144E2" w:rsidRDefault="007F2EB3" w:rsidP="00E761C0">
      <w:pPr>
        <w:spacing w:after="200"/>
        <w:rPr>
          <w:rFonts w:eastAsia="Times New Roman" w:cs="Times New Roman"/>
          <w:lang w:bidi="en-US"/>
        </w:rPr>
      </w:pPr>
      <w:r w:rsidRPr="006144E2">
        <w:rPr>
          <w:rFonts w:eastAsia="Times New Roman" w:cs="Times New Roman"/>
          <w:lang w:bidi="en-US"/>
        </w:rPr>
        <w:t>Werking van vijzels wordt extra bewaakt door een draaidetectie. Door middel van een inductieve sensor wordt de werking van het vijzellichaam gedetecteerd. Optimale plaatsing van de sensor is afhankelijk van de vijzel, maar dient zo geplaatst te worden dat de werking van het vijzellichaam met de grootst mogelijke zekerheid kan gedetecteerd worden. Aantal pulsen per omwenteling bedraagt minimum één en maximum vier. Minimum puls duur bij maximum aantal omwentelingen van de vijzel: 200</w:t>
      </w:r>
      <w:r w:rsidR="005E4E17" w:rsidRPr="006144E2">
        <w:rPr>
          <w:rFonts w:eastAsia="Times New Roman" w:cs="Times New Roman"/>
          <w:lang w:bidi="en-US"/>
        </w:rPr>
        <w:t xml:space="preserve"> </w:t>
      </w:r>
      <w:r w:rsidRPr="006144E2">
        <w:rPr>
          <w:rFonts w:eastAsia="Times New Roman" w:cs="Times New Roman"/>
          <w:lang w:bidi="en-US"/>
        </w:rPr>
        <w:t>ms. Minimum tijd tussen 2 opeenvolgende pulsen: 200</w:t>
      </w:r>
      <w:r w:rsidR="005E4E17" w:rsidRPr="006144E2">
        <w:rPr>
          <w:rFonts w:eastAsia="Times New Roman" w:cs="Times New Roman"/>
          <w:lang w:bidi="en-US"/>
        </w:rPr>
        <w:t xml:space="preserve"> </w:t>
      </w:r>
      <w:r w:rsidRPr="006144E2">
        <w:rPr>
          <w:rFonts w:eastAsia="Times New Roman" w:cs="Times New Roman"/>
          <w:lang w:bidi="en-US"/>
        </w:rPr>
        <w:t>ms.</w:t>
      </w:r>
      <w:r w:rsidRPr="006144E2">
        <w:rPr>
          <w:rFonts w:eastAsia="Times New Roman" w:cs="Times New Roman"/>
          <w:lang w:bidi="en-US"/>
        </w:rPr>
        <w:br/>
        <w:t>De sensor wordt gevoegd door 24</w:t>
      </w:r>
      <w:r w:rsidR="005E4E17" w:rsidRPr="006144E2">
        <w:rPr>
          <w:rFonts w:eastAsia="Times New Roman" w:cs="Times New Roman"/>
          <w:lang w:bidi="en-US"/>
        </w:rPr>
        <w:t xml:space="preserve"> </w:t>
      </w:r>
      <w:r w:rsidRPr="006144E2">
        <w:rPr>
          <w:rFonts w:eastAsia="Times New Roman" w:cs="Times New Roman"/>
          <w:lang w:bidi="en-US"/>
        </w:rPr>
        <w:t>V</w:t>
      </w:r>
      <w:r w:rsidR="000137BC">
        <w:rPr>
          <w:rFonts w:eastAsia="Times New Roman" w:cs="Times New Roman"/>
          <w:lang w:bidi="en-US"/>
        </w:rPr>
        <w:t>DC</w:t>
      </w:r>
      <w:r w:rsidRPr="006144E2">
        <w:rPr>
          <w:rFonts w:eastAsia="Times New Roman" w:cs="Times New Roman"/>
          <w:lang w:bidi="en-US"/>
        </w:rPr>
        <w:t xml:space="preserve"> en rechtstreeks aangesloten op de PLC. De ingang bevindt zich in de groep van de andere ingangen van de vijzel.</w:t>
      </w:r>
      <w:r w:rsidRPr="006144E2">
        <w:rPr>
          <w:rFonts w:eastAsia="Times New Roman" w:cs="Times New Roman"/>
          <w:lang w:bidi="en-US"/>
        </w:rPr>
        <w:br/>
        <w:t>Bij langere kabels treft de aannemer de nodige voorzieningen om minimum pulsduur en spanning (&gt;17</w:t>
      </w:r>
      <w:r w:rsidR="005E4E17" w:rsidRPr="006144E2">
        <w:rPr>
          <w:rFonts w:eastAsia="Times New Roman" w:cs="Times New Roman"/>
          <w:lang w:bidi="en-US"/>
        </w:rPr>
        <w:t xml:space="preserve"> V</w:t>
      </w:r>
      <w:r w:rsidRPr="006144E2">
        <w:rPr>
          <w:rFonts w:eastAsia="Times New Roman" w:cs="Times New Roman"/>
          <w:lang w:bidi="en-US"/>
        </w:rPr>
        <w:t>DC) te garanderen ter hoogte van PLC ingangskaart. Het gebruik van mechanische relais is niet toegelaten. Levensduur van dit type relais is te laag rekening houden met continue werking van de vijzel.</w:t>
      </w:r>
    </w:p>
    <w:p w14:paraId="7F306202" w14:textId="77777777" w:rsidR="007F2EB3" w:rsidRPr="006144E2" w:rsidRDefault="007F2EB3" w:rsidP="007F2EB3">
      <w:pPr>
        <w:spacing w:after="200"/>
        <w:ind w:left="1080"/>
        <w:contextualSpacing/>
        <w:rPr>
          <w:rFonts w:eastAsia="Times New Roman" w:cs="Times New Roman"/>
          <w:lang w:bidi="en-US"/>
        </w:rPr>
      </w:pPr>
    </w:p>
    <w:p w14:paraId="7E2CF443" w14:textId="3A9FEB4F" w:rsidR="007F2EB3" w:rsidRPr="006144E2" w:rsidRDefault="001263D6" w:rsidP="00CF027F">
      <w:pPr>
        <w:pStyle w:val="Kop2"/>
        <w:rPr>
          <w:lang w:bidi="en-US"/>
        </w:rPr>
      </w:pPr>
      <w:bookmarkStart w:id="598" w:name="_Toc33427143"/>
      <w:bookmarkStart w:id="599" w:name="_Toc33692563"/>
      <w:r>
        <w:rPr>
          <w:lang w:bidi="en-US"/>
        </w:rPr>
        <w:lastRenderedPageBreak/>
        <w:t xml:space="preserve">2.2. </w:t>
      </w:r>
      <w:r w:rsidR="007F2EB3" w:rsidRPr="006144E2">
        <w:rPr>
          <w:lang w:bidi="en-US"/>
        </w:rPr>
        <w:t>Excenterwormpompen</w:t>
      </w:r>
      <w:bookmarkEnd w:id="598"/>
      <w:bookmarkEnd w:id="599"/>
    </w:p>
    <w:p w14:paraId="1DA3B331" w14:textId="098FFB16" w:rsidR="007F2EB3" w:rsidRPr="006144E2" w:rsidRDefault="001263D6" w:rsidP="00CF027F">
      <w:pPr>
        <w:pStyle w:val="Kop3"/>
        <w:rPr>
          <w:lang w:bidi="en-US"/>
        </w:rPr>
      </w:pPr>
      <w:bookmarkStart w:id="600" w:name="_Toc33427144"/>
      <w:bookmarkStart w:id="601" w:name="_Toc33692564"/>
      <w:r>
        <w:rPr>
          <w:lang w:bidi="en-US"/>
        </w:rPr>
        <w:t xml:space="preserve">2.2.1. </w:t>
      </w:r>
      <w:r w:rsidR="007F2EB3" w:rsidRPr="006144E2">
        <w:rPr>
          <w:lang w:bidi="en-US"/>
        </w:rPr>
        <w:t>Omschrijving</w:t>
      </w:r>
      <w:bookmarkEnd w:id="600"/>
      <w:bookmarkEnd w:id="601"/>
    </w:p>
    <w:p w14:paraId="2C1E143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Excenterwormpompen zijn verdringerpompen die afvalwaterslib (spuislib, gravitair of mechanisch ingedikt slib, ontwaterd slib kunnen verpompen, en ook toegepast worden als doseerpomp. </w:t>
      </w:r>
    </w:p>
    <w:p w14:paraId="18FABC1B" w14:textId="35B9A17A" w:rsidR="007F2EB3" w:rsidRDefault="007F2EB3" w:rsidP="007F2EB3">
      <w:pPr>
        <w:keepNext/>
        <w:spacing w:after="0"/>
        <w:rPr>
          <w:rFonts w:eastAsia="Times New Roman" w:cs="Times New Roman"/>
          <w:lang w:bidi="en-US"/>
        </w:rPr>
      </w:pPr>
      <w:r w:rsidRPr="006144E2">
        <w:rPr>
          <w:rFonts w:eastAsia="Times New Roman" w:cs="Times New Roman"/>
          <w:lang w:bidi="en-US"/>
        </w:rPr>
        <w:t>Ze bestaan uit</w:t>
      </w:r>
      <w:r w:rsidR="00CB62C0">
        <w:rPr>
          <w:rFonts w:eastAsia="Times New Roman" w:cs="Times New Roman"/>
          <w:lang w:bidi="en-US"/>
        </w:rPr>
        <w:t xml:space="preserve"> </w:t>
      </w:r>
      <w:r w:rsidRPr="006144E2">
        <w:rPr>
          <w:rFonts w:eastAsia="Times New Roman" w:cs="Times New Roman"/>
          <w:lang w:bidi="en-US"/>
        </w:rPr>
        <w:t>:</w:t>
      </w:r>
    </w:p>
    <w:p w14:paraId="2D749C63" w14:textId="77777777" w:rsidR="00CB62C0" w:rsidRPr="006144E2" w:rsidRDefault="00CB62C0" w:rsidP="007F2EB3">
      <w:pPr>
        <w:keepNext/>
        <w:spacing w:after="0"/>
        <w:rPr>
          <w:rFonts w:eastAsia="Times New Roman" w:cs="Times New Roman"/>
          <w:lang w:bidi="en-US"/>
        </w:rPr>
      </w:pPr>
    </w:p>
    <w:p w14:paraId="660F12C6" w14:textId="77777777" w:rsidR="007F2EB3" w:rsidRPr="006144E2" w:rsidRDefault="007F2EB3" w:rsidP="007F2EB3">
      <w:pPr>
        <w:keepNext/>
        <w:numPr>
          <w:ilvl w:val="0"/>
          <w:numId w:val="3"/>
        </w:numPr>
        <w:spacing w:after="200"/>
        <w:contextualSpacing/>
        <w:rPr>
          <w:rFonts w:eastAsia="Times New Roman" w:cs="Arial"/>
          <w:lang w:bidi="en-US"/>
        </w:rPr>
      </w:pPr>
      <w:r w:rsidRPr="006144E2">
        <w:rPr>
          <w:rFonts w:eastAsia="Times New Roman" w:cs="Arial"/>
          <w:lang w:bidi="en-US"/>
        </w:rPr>
        <w:t>een stator een tweegangige of driegangige schroefdraad</w:t>
      </w:r>
    </w:p>
    <w:p w14:paraId="6B503442" w14:textId="77777777" w:rsidR="007F2EB3" w:rsidRPr="006144E2" w:rsidRDefault="007F2EB3" w:rsidP="007F2EB3">
      <w:pPr>
        <w:keepNext/>
        <w:numPr>
          <w:ilvl w:val="0"/>
          <w:numId w:val="3"/>
        </w:numPr>
        <w:spacing w:after="200"/>
        <w:contextualSpacing/>
        <w:rPr>
          <w:rFonts w:eastAsia="Times New Roman" w:cs="Arial"/>
          <w:lang w:bidi="en-US"/>
        </w:rPr>
      </w:pPr>
      <w:r w:rsidRPr="006144E2">
        <w:rPr>
          <w:rFonts w:eastAsia="Times New Roman" w:cs="Arial"/>
          <w:lang w:bidi="en-US"/>
        </w:rPr>
        <w:t>een rotor : een enkelgangige of dubbelgangige schroefas</w:t>
      </w:r>
    </w:p>
    <w:p w14:paraId="2A6C589A" w14:textId="77777777" w:rsidR="00697BD2" w:rsidRPr="006144E2" w:rsidRDefault="00697BD2" w:rsidP="00697BD2">
      <w:pPr>
        <w:keepNext/>
        <w:spacing w:after="200"/>
        <w:ind w:left="720"/>
        <w:contextualSpacing/>
        <w:rPr>
          <w:rFonts w:eastAsia="Times New Roman" w:cs="Arial"/>
          <w:lang w:bidi="en-US"/>
        </w:rPr>
      </w:pPr>
    </w:p>
    <w:p w14:paraId="7EF1AB41"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combinatie van driegangige stator en tweegangige rotor is niet toegelaten voor ontwaterd en mechanisch ingedikt slib)</w:t>
      </w:r>
    </w:p>
    <w:p w14:paraId="1843D06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Tussen de stator en de rotor bevinden zich de pompruimtes die zich axiaal verplaatsen bij het draaien van de rotor.</w:t>
      </w:r>
    </w:p>
    <w:p w14:paraId="7C9DE523" w14:textId="6DA05E59" w:rsidR="007F2EB3" w:rsidRDefault="007F2EB3" w:rsidP="007F2EB3">
      <w:pPr>
        <w:spacing w:after="0"/>
        <w:rPr>
          <w:rFonts w:eastAsia="Times New Roman" w:cs="Times New Roman"/>
          <w:lang w:bidi="en-US"/>
        </w:rPr>
      </w:pPr>
      <w:r w:rsidRPr="006144E2">
        <w:rPr>
          <w:rFonts w:eastAsia="Times New Roman" w:cs="Times New Roman"/>
          <w:lang w:bidi="en-US"/>
        </w:rPr>
        <w:t>De drukuitvoering van rotor en stator is als volgt</w:t>
      </w:r>
      <w:r w:rsidR="00CB62C0">
        <w:rPr>
          <w:rFonts w:eastAsia="Times New Roman" w:cs="Times New Roman"/>
          <w:lang w:bidi="en-US"/>
        </w:rPr>
        <w:t xml:space="preserve"> </w:t>
      </w:r>
      <w:r w:rsidRPr="006144E2">
        <w:rPr>
          <w:rFonts w:eastAsia="Times New Roman" w:cs="Times New Roman"/>
          <w:lang w:bidi="en-US"/>
        </w:rPr>
        <w:t>:</w:t>
      </w:r>
    </w:p>
    <w:p w14:paraId="3C507B1C" w14:textId="77777777" w:rsidR="00CB62C0" w:rsidRPr="006144E2" w:rsidRDefault="00CB62C0" w:rsidP="007F2EB3">
      <w:pPr>
        <w:spacing w:after="0"/>
        <w:rPr>
          <w:rFonts w:eastAsia="Times New Roman" w:cs="Times New Roman"/>
          <w:lang w:bidi="en-US"/>
        </w:rPr>
      </w:pPr>
    </w:p>
    <w:p w14:paraId="506C6FFE"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bij drukken tot 6 bar : 1 traps uitvoering</w:t>
      </w:r>
    </w:p>
    <w:p w14:paraId="6B113BE9"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bij drukken tot 12 bar : 2 traps uitvoering</w:t>
      </w:r>
    </w:p>
    <w:p w14:paraId="0F345548"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bij drukken tot 24 bar: 4 traps uitvoering</w:t>
      </w:r>
    </w:p>
    <w:p w14:paraId="428604A0" w14:textId="77777777" w:rsidR="00697BD2" w:rsidRPr="006144E2" w:rsidRDefault="00697BD2" w:rsidP="00697BD2">
      <w:pPr>
        <w:spacing w:after="200"/>
        <w:ind w:left="720"/>
        <w:contextualSpacing/>
        <w:rPr>
          <w:rFonts w:eastAsia="Times New Roman" w:cs="Arial"/>
          <w:lang w:bidi="en-US"/>
        </w:rPr>
      </w:pPr>
    </w:p>
    <w:p w14:paraId="65B8538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aantal trappen, gebaseerd op de nominale werkdruk is opgegeven in het bijzonder bestek en meetstaat.</w:t>
      </w:r>
    </w:p>
    <w:p w14:paraId="6B69D1A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een nominale werkdruk hoger dan 2/3 van zijn maximale drukcapaciteit wordt automatische overgegaan naar de eerst hogere drukuitvoering.</w:t>
      </w:r>
    </w:p>
    <w:p w14:paraId="559D3C40" w14:textId="768FC7E5" w:rsidR="007F2EB3" w:rsidRDefault="007F2EB3" w:rsidP="007F2EB3">
      <w:pPr>
        <w:spacing w:after="0"/>
        <w:rPr>
          <w:rFonts w:eastAsia="Times New Roman" w:cs="Times New Roman"/>
          <w:lang w:bidi="en-US"/>
        </w:rPr>
      </w:pPr>
      <w:r w:rsidRPr="006144E2">
        <w:rPr>
          <w:rFonts w:eastAsia="Times New Roman" w:cs="Times New Roman"/>
          <w:lang w:bidi="en-US"/>
        </w:rPr>
        <w:t>Een rekennota gebaseerd op het door de aannemer uitgewerkt leidingentracé dient ingediend samen met het TV van de excenterwormpomp. De te realiseren nominale druk wordt berekend met volgende aannames van de kinematische viscositeit</w:t>
      </w:r>
      <w:r w:rsidR="00CB62C0">
        <w:rPr>
          <w:rFonts w:eastAsia="Times New Roman" w:cs="Times New Roman"/>
          <w:lang w:bidi="en-US"/>
        </w:rPr>
        <w:t xml:space="preserve"> </w:t>
      </w:r>
      <w:r w:rsidRPr="006144E2">
        <w:rPr>
          <w:rFonts w:eastAsia="Times New Roman" w:cs="Times New Roman"/>
          <w:lang w:bidi="en-US"/>
        </w:rPr>
        <w:t>:</w:t>
      </w:r>
    </w:p>
    <w:p w14:paraId="04F49D86" w14:textId="77777777" w:rsidR="00CB62C0" w:rsidRPr="006144E2" w:rsidRDefault="00CB62C0" w:rsidP="007F2EB3">
      <w:pPr>
        <w:spacing w:after="0"/>
        <w:rPr>
          <w:rFonts w:eastAsia="Times New Roman" w:cs="Times New Roman"/>
          <w:lang w:bidi="en-US"/>
        </w:rPr>
      </w:pPr>
    </w:p>
    <w:p w14:paraId="0C1D46D5" w14:textId="40E88EC2" w:rsidR="007F2EB3" w:rsidRPr="006144E2" w:rsidRDefault="007F2EB3" w:rsidP="00D8794E">
      <w:pPr>
        <w:numPr>
          <w:ilvl w:val="0"/>
          <w:numId w:val="99"/>
        </w:numPr>
        <w:spacing w:after="0"/>
        <w:contextualSpacing/>
        <w:rPr>
          <w:rFonts w:eastAsia="Times New Roman" w:cs="Times New Roman"/>
          <w:lang w:bidi="en-US"/>
        </w:rPr>
      </w:pPr>
      <w:r w:rsidRPr="006144E2">
        <w:rPr>
          <w:rFonts w:eastAsia="Times New Roman" w:cs="Times New Roman"/>
          <w:lang w:bidi="en-US"/>
        </w:rPr>
        <w:t>mechanisch ingedikt slib: 2.500</w:t>
      </w:r>
      <w:r w:rsidR="005E4E17" w:rsidRPr="006144E2">
        <w:rPr>
          <w:rFonts w:eastAsia="Times New Roman" w:cs="Times New Roman"/>
          <w:lang w:bidi="en-US"/>
        </w:rPr>
        <w:t xml:space="preserve"> </w:t>
      </w:r>
      <w:r w:rsidRPr="006144E2">
        <w:rPr>
          <w:rFonts w:eastAsia="Times New Roman" w:cs="Times New Roman"/>
          <w:lang w:bidi="en-US"/>
        </w:rPr>
        <w:t>cP</w:t>
      </w:r>
    </w:p>
    <w:p w14:paraId="5A331C37" w14:textId="34B98B75" w:rsidR="007F2EB3" w:rsidRPr="006144E2" w:rsidRDefault="007F2EB3" w:rsidP="00D8794E">
      <w:pPr>
        <w:numPr>
          <w:ilvl w:val="0"/>
          <w:numId w:val="99"/>
        </w:numPr>
        <w:spacing w:after="0"/>
        <w:contextualSpacing/>
        <w:rPr>
          <w:rFonts w:eastAsia="Times New Roman" w:cs="Times New Roman"/>
          <w:lang w:bidi="en-US"/>
        </w:rPr>
      </w:pPr>
      <w:r w:rsidRPr="006144E2">
        <w:rPr>
          <w:rFonts w:eastAsia="Times New Roman" w:cs="Times New Roman"/>
          <w:lang w:bidi="en-US"/>
        </w:rPr>
        <w:t>uitgegist slib: 1.000</w:t>
      </w:r>
      <w:r w:rsidR="005E4E17" w:rsidRPr="006144E2">
        <w:rPr>
          <w:rFonts w:eastAsia="Times New Roman" w:cs="Times New Roman"/>
          <w:lang w:bidi="en-US"/>
        </w:rPr>
        <w:t xml:space="preserve"> </w:t>
      </w:r>
      <w:r w:rsidRPr="006144E2">
        <w:rPr>
          <w:rFonts w:eastAsia="Times New Roman" w:cs="Times New Roman"/>
          <w:lang w:bidi="en-US"/>
        </w:rPr>
        <w:t>cP</w:t>
      </w:r>
    </w:p>
    <w:p w14:paraId="75CE44B7" w14:textId="77777777" w:rsidR="007F2EB3" w:rsidRPr="006144E2" w:rsidRDefault="007F2EB3" w:rsidP="007F2EB3">
      <w:pPr>
        <w:spacing w:after="0"/>
        <w:rPr>
          <w:rFonts w:eastAsia="Times New Roman" w:cs="Times New Roman"/>
          <w:lang w:bidi="en-US"/>
        </w:rPr>
      </w:pPr>
    </w:p>
    <w:p w14:paraId="052F1F6A"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Overgang naar een hogere trapsuitvoering te wijten aan gelimiteerde verhouding nom./max. druk (zie hoger) of door de aannemer voorgestelde tracéwijzigingen kunnen geen aanleiding geven tot een meerprijs</w:t>
      </w:r>
    </w:p>
    <w:p w14:paraId="7BD4CD9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uitvoering van assen en koppelingen zijn steeds berekend op de maximaal bereikbare druk per druktrap.</w:t>
      </w:r>
    </w:p>
    <w:p w14:paraId="2DE020E1" w14:textId="77777777" w:rsidR="007F2EB3" w:rsidRPr="006144E2" w:rsidRDefault="007F2EB3" w:rsidP="007F2EB3">
      <w:pPr>
        <w:spacing w:after="0"/>
        <w:rPr>
          <w:rFonts w:eastAsia="Times New Roman" w:cs="Times New Roman"/>
          <w:b/>
          <w:u w:val="single"/>
          <w:lang w:bidi="en-US"/>
        </w:rPr>
      </w:pPr>
      <w:r w:rsidRPr="006144E2">
        <w:rPr>
          <w:rFonts w:eastAsia="Times New Roman" w:cs="Times New Roman"/>
          <w:b/>
          <w:u w:val="single"/>
          <w:lang w:bidi="en-US"/>
        </w:rPr>
        <w:t>Mechanisch ingedikt slib:</w:t>
      </w:r>
    </w:p>
    <w:p w14:paraId="0A5A1782" w14:textId="27D0F90A" w:rsidR="007F2EB3" w:rsidRPr="006144E2" w:rsidRDefault="007F2EB3" w:rsidP="007F2EB3">
      <w:pPr>
        <w:spacing w:after="0"/>
        <w:rPr>
          <w:rFonts w:eastAsia="Times New Roman" w:cs="Times New Roman"/>
          <w:lang w:bidi="en-US"/>
        </w:rPr>
      </w:pPr>
      <w:r w:rsidRPr="006144E2">
        <w:rPr>
          <w:rFonts w:eastAsia="Times New Roman" w:cs="Times New Roman"/>
          <w:lang w:bidi="en-US"/>
        </w:rPr>
        <w:t>I</w:t>
      </w:r>
      <w:r w:rsidR="000137BC">
        <w:rPr>
          <w:rFonts w:eastAsia="Times New Roman" w:cs="Times New Roman"/>
          <w:lang w:bidi="en-US"/>
        </w:rPr>
        <w:t>n geval van</w:t>
      </w:r>
      <w:r w:rsidRPr="006144E2">
        <w:rPr>
          <w:rFonts w:eastAsia="Times New Roman" w:cs="Times New Roman"/>
          <w:lang w:bidi="en-US"/>
        </w:rPr>
        <w:t xml:space="preserve"> mechanisch ingedikt slib wordt altijd een </w:t>
      </w:r>
      <w:r w:rsidRPr="006144E2">
        <w:rPr>
          <w:rFonts w:eastAsia="Times New Roman" w:cs="Times New Roman"/>
          <w:u w:val="single"/>
          <w:lang w:bidi="en-US"/>
        </w:rPr>
        <w:t>tweetrapspomp</w:t>
      </w:r>
      <w:r w:rsidRPr="006144E2">
        <w:rPr>
          <w:rFonts w:eastAsia="Times New Roman" w:cs="Times New Roman"/>
          <w:lang w:bidi="en-US"/>
        </w:rPr>
        <w:t xml:space="preserve"> geselecteerd.</w:t>
      </w:r>
    </w:p>
    <w:p w14:paraId="3D447971" w14:textId="4D27DF52" w:rsidR="007F2EB3" w:rsidRPr="006144E2" w:rsidRDefault="007F2EB3" w:rsidP="007F2EB3">
      <w:pPr>
        <w:spacing w:after="0"/>
        <w:rPr>
          <w:rFonts w:eastAsia="Times New Roman" w:cs="Times New Roman"/>
          <w:lang w:bidi="en-US"/>
        </w:rPr>
      </w:pPr>
      <w:r w:rsidRPr="006144E2">
        <w:rPr>
          <w:rFonts w:eastAsia="Times New Roman" w:cs="Times New Roman"/>
          <w:lang w:bidi="en-US"/>
        </w:rPr>
        <w:lastRenderedPageBreak/>
        <w:t xml:space="preserve">Bij  het verpompen van mechanisch ingedikt  slib heeft het pomphuis een aanzuigflens met een minimale </w:t>
      </w:r>
      <w:r w:rsidRPr="006144E2">
        <w:rPr>
          <w:rFonts w:eastAsia="Times New Roman" w:cs="Times New Roman"/>
          <w:b/>
          <w:lang w:bidi="en-US"/>
        </w:rPr>
        <w:t>diameter DN 150</w:t>
      </w:r>
      <w:r w:rsidRPr="006144E2">
        <w:rPr>
          <w:rFonts w:eastAsia="Times New Roman" w:cs="Times New Roman"/>
          <w:lang w:bidi="en-US"/>
        </w:rPr>
        <w:t xml:space="preserve"> indien het debiet meer dan 5</w:t>
      </w:r>
      <w:r w:rsidR="005E4E17" w:rsidRPr="006144E2">
        <w:rPr>
          <w:rFonts w:eastAsia="Times New Roman" w:cs="Times New Roman"/>
          <w:lang w:bidi="en-US"/>
        </w:rPr>
        <w:t xml:space="preserve"> </w:t>
      </w:r>
      <w:r w:rsidRPr="006144E2">
        <w:rPr>
          <w:rFonts w:eastAsia="Times New Roman" w:cs="Times New Roman"/>
          <w:lang w:bidi="en-US"/>
        </w:rPr>
        <w:t xml:space="preserve">m³/u bedraagt. </w:t>
      </w:r>
    </w:p>
    <w:p w14:paraId="06F3CC21"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Bij debieten &lt; 5m³/u moet de minimale aanzuigflensdiameter DN125 zijn.</w:t>
      </w:r>
    </w:p>
    <w:p w14:paraId="51EACCED"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Dit impliceert dat de leverancier voor dit hoog viskeuze slib expliciet toelaat dat de pompen op zeer laag toerental mogen draaien.</w:t>
      </w:r>
    </w:p>
    <w:p w14:paraId="37C4901E"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 xml:space="preserve">In het geval dat een frequentie-gestuurde motor wordt toegepast bij het verpompen van mechanisch ingedikt slib wordt een koelventilator met aparte motor voorzien om de debietsrange maximaal te hebben (10-100%). Een over-gedimensioneerde motor volstaat niet als oplossing. </w:t>
      </w:r>
    </w:p>
    <w:p w14:paraId="0AD99795"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Het bijzonder bestek kan voor bepaalde omstandigheden ook een rechthoekige trechterinlaat met voedingsschroef opleggen.</w:t>
      </w:r>
    </w:p>
    <w:p w14:paraId="5898E9F2" w14:textId="77777777" w:rsidR="007F2EB3" w:rsidRPr="006144E2" w:rsidRDefault="007F2EB3" w:rsidP="007F2EB3">
      <w:pPr>
        <w:spacing w:after="200"/>
        <w:rPr>
          <w:rFonts w:eastAsia="Times New Roman" w:cs="Times New Roman"/>
          <w:lang w:bidi="en-US"/>
        </w:rPr>
      </w:pPr>
    </w:p>
    <w:p w14:paraId="7D53D94E" w14:textId="625A4C51" w:rsidR="007F2EB3" w:rsidRPr="006144E2" w:rsidRDefault="001263D6" w:rsidP="00CF027F">
      <w:pPr>
        <w:pStyle w:val="Kop3"/>
        <w:rPr>
          <w:lang w:bidi="en-US"/>
        </w:rPr>
      </w:pPr>
      <w:bookmarkStart w:id="602" w:name="_Toc33427145"/>
      <w:bookmarkStart w:id="603" w:name="_Toc33692565"/>
      <w:r>
        <w:rPr>
          <w:lang w:bidi="en-US"/>
        </w:rPr>
        <w:t xml:space="preserve">2.2.2. </w:t>
      </w:r>
      <w:r w:rsidR="007F2EB3" w:rsidRPr="006144E2">
        <w:rPr>
          <w:lang w:bidi="en-US"/>
        </w:rPr>
        <w:t>Materialen</w:t>
      </w:r>
      <w:bookmarkEnd w:id="602"/>
      <w:bookmarkEnd w:id="603"/>
    </w:p>
    <w:p w14:paraId="14C470D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Naargelang het te verpompen medium zijn verschillende materialen toe te passen.  Hieronder wordt een omschrijving gegeven van de meest voorkomende toepassingen; voor andere toepassingen dient de beschrijving van het Bijzonder Bestek gevolgd te worden.</w:t>
      </w:r>
    </w:p>
    <w:p w14:paraId="4F2A7493"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toepassingen met slib of slibhoudend water:</w:t>
      </w:r>
    </w:p>
    <w:p w14:paraId="2AC6FE46" w14:textId="0DAF2223" w:rsidR="007F2EB3" w:rsidRPr="006144E2" w:rsidRDefault="007F2EB3" w:rsidP="007F2EB3">
      <w:pPr>
        <w:keepNext/>
        <w:numPr>
          <w:ilvl w:val="1"/>
          <w:numId w:val="3"/>
        </w:numPr>
        <w:spacing w:after="200"/>
        <w:contextualSpacing/>
        <w:rPr>
          <w:rFonts w:eastAsia="Times New Roman" w:cs="Arial"/>
          <w:lang w:bidi="en-US"/>
        </w:rPr>
      </w:pPr>
      <w:r w:rsidRPr="006144E2">
        <w:rPr>
          <w:rFonts w:eastAsia="Times New Roman" w:cs="Arial"/>
          <w:lang w:bidi="en-US"/>
        </w:rPr>
        <w:t xml:space="preserve">de rotor is bekleed met een hard-verchroomde laag met een hardheid van </w:t>
      </w:r>
      <w:r w:rsidRPr="006144E2">
        <w:rPr>
          <w:rFonts w:eastAsia="Times New Roman" w:cs="Times New Roman"/>
          <w:lang w:bidi="en-US"/>
        </w:rPr>
        <w:t>64HRC met een laagdikte van minimaal 200</w:t>
      </w:r>
      <w:r w:rsidR="005E4E17" w:rsidRPr="006144E2">
        <w:rPr>
          <w:rFonts w:eastAsia="Times New Roman" w:cs="Times New Roman"/>
          <w:lang w:bidi="en-US"/>
        </w:rPr>
        <w:t xml:space="preserve"> </w:t>
      </w:r>
      <w:r w:rsidRPr="006144E2">
        <w:rPr>
          <w:rFonts w:eastAsia="Times New Roman" w:cs="Times New Roman"/>
          <w:lang w:bidi="en-US"/>
        </w:rPr>
        <w:t>µm.</w:t>
      </w:r>
      <w:r w:rsidRPr="006144E2">
        <w:rPr>
          <w:rFonts w:eastAsia="Times New Roman" w:cs="Arial"/>
          <w:lang w:bidi="en-US"/>
        </w:rPr>
        <w:t xml:space="preserve"> De leverancier levert een attest af waaruit blijkt dat aan deze voorwaarde voldaan wordt.</w:t>
      </w:r>
    </w:p>
    <w:p w14:paraId="2F159939" w14:textId="77777777" w:rsidR="007F2EB3" w:rsidRPr="006144E2" w:rsidRDefault="007F2EB3" w:rsidP="007F2EB3">
      <w:pPr>
        <w:keepNext/>
        <w:spacing w:after="200"/>
        <w:ind w:left="1440"/>
        <w:contextualSpacing/>
        <w:rPr>
          <w:rFonts w:eastAsia="Times New Roman" w:cs="Arial"/>
          <w:lang w:bidi="en-US"/>
        </w:rPr>
      </w:pPr>
      <w:r w:rsidRPr="006144E2">
        <w:rPr>
          <w:rFonts w:eastAsia="Times New Roman" w:cs="Arial"/>
          <w:lang w:bidi="en-US"/>
        </w:rPr>
        <w:t>Het materiaal van de rotor is één van de 3 volgende staalsoorten:</w:t>
      </w:r>
    </w:p>
    <w:p w14:paraId="6AA3F8B8" w14:textId="77777777" w:rsidR="007F2EB3" w:rsidRPr="006144E2" w:rsidRDefault="007F2EB3" w:rsidP="007F2EB3">
      <w:pPr>
        <w:keepNext/>
        <w:numPr>
          <w:ilvl w:val="2"/>
          <w:numId w:val="3"/>
        </w:numPr>
        <w:spacing w:after="200"/>
        <w:contextualSpacing/>
        <w:rPr>
          <w:rFonts w:eastAsia="Times New Roman" w:cs="Arial"/>
          <w:lang w:bidi="en-US"/>
        </w:rPr>
      </w:pPr>
      <w:r w:rsidRPr="006144E2">
        <w:rPr>
          <w:rFonts w:eastAsia="Times New Roman" w:cs="Arial"/>
          <w:lang w:bidi="en-US"/>
        </w:rPr>
        <w:t>werktuigstaal 1.2436 volgens DIN</w:t>
      </w:r>
    </w:p>
    <w:p w14:paraId="2F89A2F5" w14:textId="77777777" w:rsidR="007F2EB3" w:rsidRPr="006144E2" w:rsidRDefault="007F2EB3" w:rsidP="007F2EB3">
      <w:pPr>
        <w:keepNext/>
        <w:numPr>
          <w:ilvl w:val="2"/>
          <w:numId w:val="3"/>
        </w:numPr>
        <w:spacing w:after="200"/>
        <w:contextualSpacing/>
        <w:rPr>
          <w:rFonts w:eastAsia="Times New Roman" w:cs="Arial"/>
          <w:lang w:bidi="en-US"/>
        </w:rPr>
      </w:pPr>
      <w:r w:rsidRPr="006144E2">
        <w:rPr>
          <w:rFonts w:eastAsia="Times New Roman" w:cs="Arial"/>
          <w:lang w:bidi="en-US"/>
        </w:rPr>
        <w:t xml:space="preserve">gelegeerd staal 1.7225 </w:t>
      </w:r>
    </w:p>
    <w:p w14:paraId="4E3D4AFF" w14:textId="77777777" w:rsidR="007F2EB3" w:rsidRPr="006144E2" w:rsidRDefault="007F2EB3" w:rsidP="007F2EB3">
      <w:pPr>
        <w:keepNext/>
        <w:numPr>
          <w:ilvl w:val="2"/>
          <w:numId w:val="3"/>
        </w:numPr>
        <w:spacing w:after="200"/>
        <w:contextualSpacing/>
        <w:rPr>
          <w:rFonts w:eastAsia="Times New Roman" w:cs="Arial"/>
          <w:lang w:bidi="en-US"/>
        </w:rPr>
      </w:pPr>
      <w:r w:rsidRPr="006144E2">
        <w:rPr>
          <w:rFonts w:eastAsia="Times New Roman" w:cs="Arial"/>
          <w:bCs/>
          <w:lang w:bidi="en-US"/>
        </w:rPr>
        <w:t>veredelingsstaal 1.0503 of gelijkwaardig,</w:t>
      </w:r>
      <w:r w:rsidRPr="006144E2">
        <w:rPr>
          <w:rFonts w:eastAsia="Times New Roman" w:cs="Arial"/>
          <w:lang w:bidi="en-US"/>
        </w:rPr>
        <w:t xml:space="preserve"> </w:t>
      </w:r>
    </w:p>
    <w:p w14:paraId="2073091B" w14:textId="77777777" w:rsidR="007F2EB3" w:rsidRPr="006144E2" w:rsidRDefault="007F2EB3" w:rsidP="007F2EB3">
      <w:pPr>
        <w:keepNext/>
        <w:numPr>
          <w:ilvl w:val="1"/>
          <w:numId w:val="3"/>
        </w:numPr>
        <w:spacing w:after="200"/>
        <w:contextualSpacing/>
        <w:rPr>
          <w:rFonts w:eastAsia="Times New Roman" w:cs="Arial"/>
          <w:lang w:bidi="en-US"/>
        </w:rPr>
      </w:pPr>
      <w:r w:rsidRPr="006144E2">
        <w:rPr>
          <w:rFonts w:eastAsia="Times New Roman" w:cs="Arial"/>
          <w:lang w:bidi="en-US"/>
        </w:rPr>
        <w:t>stator: NBR</w:t>
      </w:r>
    </w:p>
    <w:p w14:paraId="78311CEF" w14:textId="77777777" w:rsidR="007F2EB3" w:rsidRPr="006144E2" w:rsidRDefault="007F2EB3" w:rsidP="007F2EB3">
      <w:pPr>
        <w:keepNext/>
        <w:numPr>
          <w:ilvl w:val="1"/>
          <w:numId w:val="3"/>
        </w:numPr>
        <w:spacing w:after="200"/>
        <w:contextualSpacing/>
        <w:rPr>
          <w:rFonts w:eastAsia="Times New Roman" w:cs="Arial"/>
          <w:lang w:bidi="en-US"/>
        </w:rPr>
      </w:pPr>
      <w:r w:rsidRPr="006144E2">
        <w:rPr>
          <w:rFonts w:eastAsia="Times New Roman" w:cs="Arial"/>
          <w:lang w:bidi="en-US"/>
        </w:rPr>
        <w:t>huis: gietijzer (min. GG-20).</w:t>
      </w:r>
    </w:p>
    <w:p w14:paraId="0F2FEBA5"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toepassingen met polyelektrolyt in lage concentratie (t.e.m. 0,5%):</w:t>
      </w:r>
    </w:p>
    <w:p w14:paraId="3C6FE54B" w14:textId="77777777" w:rsidR="007F2EB3" w:rsidRPr="006144E2" w:rsidRDefault="007F2EB3" w:rsidP="007F2EB3">
      <w:pPr>
        <w:keepNext/>
        <w:numPr>
          <w:ilvl w:val="1"/>
          <w:numId w:val="3"/>
        </w:numPr>
        <w:spacing w:after="200"/>
        <w:contextualSpacing/>
        <w:rPr>
          <w:rFonts w:eastAsia="Times New Roman" w:cs="Arial"/>
          <w:lang w:bidi="en-US"/>
        </w:rPr>
      </w:pPr>
      <w:r w:rsidRPr="006144E2">
        <w:rPr>
          <w:rFonts w:eastAsia="Times New Roman" w:cs="Arial"/>
          <w:lang w:bidi="en-US"/>
        </w:rPr>
        <w:t>rotor: RVS AISI 304</w:t>
      </w:r>
    </w:p>
    <w:p w14:paraId="2BBC4B9C" w14:textId="77777777" w:rsidR="007F2EB3" w:rsidRPr="006144E2" w:rsidRDefault="007F2EB3" w:rsidP="007F2EB3">
      <w:pPr>
        <w:keepNext/>
        <w:numPr>
          <w:ilvl w:val="1"/>
          <w:numId w:val="3"/>
        </w:numPr>
        <w:spacing w:after="200"/>
        <w:contextualSpacing/>
        <w:rPr>
          <w:rFonts w:eastAsia="Times New Roman" w:cs="Arial"/>
          <w:lang w:bidi="en-US"/>
        </w:rPr>
      </w:pPr>
      <w:r w:rsidRPr="006144E2">
        <w:rPr>
          <w:rFonts w:eastAsia="Times New Roman" w:cs="Arial"/>
          <w:lang w:bidi="en-US"/>
        </w:rPr>
        <w:t>stator: FPM (viton) of  NBR</w:t>
      </w:r>
    </w:p>
    <w:p w14:paraId="71AD5F95" w14:textId="77777777" w:rsidR="007F2EB3" w:rsidRPr="006144E2" w:rsidRDefault="007F2EB3" w:rsidP="007F2EB3">
      <w:pPr>
        <w:keepNext/>
        <w:numPr>
          <w:ilvl w:val="1"/>
          <w:numId w:val="3"/>
        </w:numPr>
        <w:spacing w:after="200"/>
        <w:contextualSpacing/>
        <w:rPr>
          <w:rFonts w:eastAsia="Times New Roman" w:cs="Arial"/>
          <w:lang w:bidi="en-US"/>
        </w:rPr>
      </w:pPr>
      <w:r w:rsidRPr="006144E2">
        <w:rPr>
          <w:rFonts w:eastAsia="Times New Roman" w:cs="Arial"/>
          <w:lang w:bidi="en-US"/>
        </w:rPr>
        <w:t>huis: gietijzer (min. GG-20)</w:t>
      </w:r>
    </w:p>
    <w:p w14:paraId="2338D503" w14:textId="77777777" w:rsidR="007F2EB3" w:rsidRPr="006144E2" w:rsidRDefault="007F2EB3" w:rsidP="007F2EB3">
      <w:pPr>
        <w:keepNext/>
        <w:numPr>
          <w:ilvl w:val="1"/>
          <w:numId w:val="3"/>
        </w:numPr>
        <w:spacing w:after="200"/>
        <w:contextualSpacing/>
        <w:rPr>
          <w:rFonts w:eastAsia="Times New Roman" w:cs="Arial"/>
          <w:lang w:bidi="en-US"/>
        </w:rPr>
      </w:pPr>
      <w:r w:rsidRPr="006144E2">
        <w:rPr>
          <w:rFonts w:eastAsia="Times New Roman" w:cs="Arial"/>
          <w:lang w:bidi="en-US"/>
        </w:rPr>
        <w:t>manchet:</w:t>
      </w:r>
      <w:r w:rsidRPr="006144E2">
        <w:rPr>
          <w:rFonts w:eastAsia="Times New Roman" w:cs="Times New Roman"/>
          <w:lang w:bidi="en-US"/>
        </w:rPr>
        <w:t xml:space="preserve"> FPM (viton) of </w:t>
      </w:r>
      <w:r w:rsidRPr="006144E2">
        <w:rPr>
          <w:rFonts w:eastAsia="Times New Roman" w:cs="Arial"/>
          <w:lang w:bidi="en-US"/>
        </w:rPr>
        <w:t>NBR</w:t>
      </w:r>
    </w:p>
    <w:p w14:paraId="56508D8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toepassingen met polyelektrolyt in hoge concentratie (meer dan 0,5 %):</w:t>
      </w:r>
    </w:p>
    <w:p w14:paraId="6B538D00"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rotor: RVS AISI 316</w:t>
      </w:r>
    </w:p>
    <w:p w14:paraId="7F5521F9"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stator: FPM (viton)</w:t>
      </w:r>
    </w:p>
    <w:p w14:paraId="000539BC"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huis: RVS AISI 316</w:t>
      </w:r>
    </w:p>
    <w:p w14:paraId="6384808A" w14:textId="77777777" w:rsidR="007F2EB3" w:rsidRPr="006144E2" w:rsidRDefault="007F2EB3" w:rsidP="007F2EB3">
      <w:pPr>
        <w:keepNext/>
        <w:numPr>
          <w:ilvl w:val="1"/>
          <w:numId w:val="3"/>
        </w:numPr>
        <w:spacing w:after="200"/>
        <w:contextualSpacing/>
        <w:rPr>
          <w:rFonts w:eastAsia="Times New Roman" w:cs="Arial"/>
          <w:lang w:bidi="en-US"/>
        </w:rPr>
      </w:pPr>
      <w:r w:rsidRPr="006144E2">
        <w:rPr>
          <w:rFonts w:eastAsia="Times New Roman" w:cs="Arial"/>
          <w:lang w:bidi="en-US"/>
        </w:rPr>
        <w:t>manchet:</w:t>
      </w:r>
      <w:r w:rsidRPr="006144E2">
        <w:rPr>
          <w:rFonts w:eastAsia="Times New Roman" w:cs="Times New Roman"/>
          <w:lang w:bidi="en-US"/>
        </w:rPr>
        <w:t xml:space="preserve"> </w:t>
      </w:r>
      <w:r w:rsidRPr="006144E2">
        <w:rPr>
          <w:rFonts w:eastAsia="Times New Roman" w:cs="Arial"/>
          <w:lang w:bidi="en-US"/>
        </w:rPr>
        <w:t>FPM (viton)</w:t>
      </w:r>
    </w:p>
    <w:p w14:paraId="198FC3B2" w14:textId="77777777" w:rsidR="00697BD2" w:rsidRPr="006144E2" w:rsidRDefault="00697BD2" w:rsidP="00697BD2">
      <w:pPr>
        <w:keepNext/>
        <w:spacing w:after="200"/>
        <w:ind w:left="1440"/>
        <w:contextualSpacing/>
        <w:rPr>
          <w:rFonts w:eastAsia="Times New Roman" w:cs="Arial"/>
          <w:lang w:bidi="en-US"/>
        </w:rPr>
      </w:pPr>
    </w:p>
    <w:p w14:paraId="29DD6938"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 stator is in het huis gevulkaniseerd en voorzien van aan-gevulkaniseerde randen ten behoeve van de afdichting. Statoren die bestaan uit één separaat en vervangbaar rubberen binnendeel  welke geklemd  wordt tussen losstaande metalen omhulsels zijn eveneens toegelaten.</w:t>
      </w:r>
    </w:p>
    <w:p w14:paraId="2E1A53F9" w14:textId="77777777" w:rsidR="007F2EB3" w:rsidRPr="006144E2" w:rsidRDefault="007F2EB3" w:rsidP="007F2EB3">
      <w:pPr>
        <w:spacing w:after="0" w:line="240" w:lineRule="auto"/>
        <w:rPr>
          <w:rFonts w:eastAsia="Times New Roman" w:cs="Times New Roman"/>
          <w:lang w:bidi="en-US"/>
        </w:rPr>
      </w:pPr>
    </w:p>
    <w:p w14:paraId="43144E00" w14:textId="77777777" w:rsidR="007F2EB3" w:rsidRPr="006144E2" w:rsidRDefault="007F2EB3" w:rsidP="007F2EB3">
      <w:pPr>
        <w:spacing w:after="0" w:line="240" w:lineRule="auto"/>
        <w:rPr>
          <w:rFonts w:eastAsia="Times New Roman" w:cs="Times New Roman"/>
          <w:lang w:bidi="en-US"/>
        </w:rPr>
      </w:pPr>
      <w:r w:rsidRPr="006144E2">
        <w:rPr>
          <w:rFonts w:eastAsia="Times New Roman" w:cs="Times New Roman"/>
          <w:lang w:bidi="en-US"/>
        </w:rPr>
        <w:t xml:space="preserve">Het bijzonder bestek kan </w:t>
      </w:r>
      <w:r w:rsidRPr="006144E2">
        <w:rPr>
          <w:rFonts w:eastAsia="Times New Roman" w:cs="Times New Roman"/>
          <w:u w:val="single"/>
          <w:lang w:bidi="en-US"/>
        </w:rPr>
        <w:t>uitzonderlijk, in geval van beperkte plaatsruimte</w:t>
      </w:r>
      <w:r w:rsidRPr="006144E2">
        <w:rPr>
          <w:rFonts w:eastAsia="Times New Roman" w:cs="Times New Roman"/>
          <w:lang w:bidi="en-US"/>
        </w:rPr>
        <w:t xml:space="preserve"> één van de volgende opties als bijkomende eis stellen:</w:t>
      </w:r>
    </w:p>
    <w:p w14:paraId="7D0127F8" w14:textId="77777777" w:rsidR="007F2EB3" w:rsidRPr="006144E2" w:rsidRDefault="007F2EB3" w:rsidP="00D8794E">
      <w:pPr>
        <w:numPr>
          <w:ilvl w:val="0"/>
          <w:numId w:val="100"/>
        </w:numPr>
        <w:spacing w:after="0" w:line="240" w:lineRule="auto"/>
        <w:contextualSpacing/>
        <w:rPr>
          <w:rFonts w:eastAsia="Times New Roman" w:cs="Times New Roman"/>
          <w:lang w:bidi="en-US"/>
        </w:rPr>
      </w:pPr>
      <w:r w:rsidRPr="006144E2">
        <w:rPr>
          <w:rFonts w:eastAsia="Times New Roman" w:cs="Times New Roman"/>
          <w:lang w:bidi="en-US"/>
        </w:rPr>
        <w:lastRenderedPageBreak/>
        <w:t xml:space="preserve">dat de pomp voorzien wordt van een te ontkoppelen rotor/stator geheel  zonder demontage van de pennenkoppeling. Dit laat toe de stator en/of rotor te vervangen worden terwijl de pomp in het leidingsysteem blijft aangesloten. </w:t>
      </w:r>
    </w:p>
    <w:p w14:paraId="30674A5C" w14:textId="77777777" w:rsidR="007F2EB3" w:rsidRPr="006144E2" w:rsidRDefault="007F2EB3" w:rsidP="00D8794E">
      <w:pPr>
        <w:numPr>
          <w:ilvl w:val="0"/>
          <w:numId w:val="100"/>
        </w:numPr>
        <w:spacing w:after="200"/>
        <w:contextualSpacing/>
        <w:rPr>
          <w:rFonts w:ascii="Calibri" w:eastAsia="Arial" w:hAnsi="Calibri" w:cs="Times New Roman"/>
          <w:color w:val="000000"/>
        </w:rPr>
      </w:pPr>
      <w:r w:rsidRPr="006144E2">
        <w:rPr>
          <w:rFonts w:eastAsia="Times New Roman" w:cs="Times New Roman"/>
          <w:color w:val="000000"/>
          <w:lang w:bidi="en-US"/>
        </w:rPr>
        <w:t>Statoren bestaande uit 2 statorhelften en waarbij de statormantel wordt gevormd door 4 metalen segmenten zijn ook toegelaten.</w:t>
      </w:r>
    </w:p>
    <w:p w14:paraId="059C693E" w14:textId="77777777" w:rsidR="007F2EB3" w:rsidRPr="006144E2" w:rsidRDefault="007F2EB3" w:rsidP="00D8794E">
      <w:pPr>
        <w:numPr>
          <w:ilvl w:val="0"/>
          <w:numId w:val="100"/>
        </w:numPr>
        <w:spacing w:after="0" w:line="240" w:lineRule="auto"/>
        <w:contextualSpacing/>
        <w:rPr>
          <w:rFonts w:eastAsia="Times New Roman" w:cs="Times New Roman"/>
          <w:lang w:bidi="en-US"/>
        </w:rPr>
      </w:pPr>
      <w:r w:rsidRPr="006144E2">
        <w:rPr>
          <w:rFonts w:eastAsia="Times New Roman" w:cs="Times New Roman"/>
          <w:lang w:bidi="en-US"/>
        </w:rPr>
        <w:t>Dat de pomp voorzien wordt van een ruimtebesparende inrichting die het snel wisselen van de stator mogelijk maakt zonder dat de pomp uit het leidingwerk gedemonteerd moet worden of dat een uitbouwlengte aan de perszijde van de pomp noodzakelijk is. Bij deze systemen kan ook de rotor gewisseld worden zonder demontage van de pennenkoppeling.</w:t>
      </w:r>
    </w:p>
    <w:p w14:paraId="5C7E1D61" w14:textId="77777777" w:rsidR="007F2EB3" w:rsidRPr="006144E2" w:rsidRDefault="007F2EB3" w:rsidP="00CB62C0">
      <w:pPr>
        <w:spacing w:after="0" w:line="240" w:lineRule="auto"/>
        <w:ind w:left="708"/>
        <w:contextualSpacing/>
        <w:rPr>
          <w:rFonts w:eastAsia="Times New Roman" w:cs="Times New Roman"/>
          <w:lang w:bidi="en-US"/>
        </w:rPr>
      </w:pPr>
      <w:r w:rsidRPr="006144E2">
        <w:rPr>
          <w:rFonts w:eastAsia="Times New Roman" w:cs="Times New Roman"/>
          <w:lang w:bidi="en-US"/>
        </w:rPr>
        <w:t>Dit systeem heeft geen deelbare stator, doordat dit principe gebaseerd is op een deelbare koppelstang. Er zijn bij dit systeem geen trekstangen vereist. Dit systeem heeft een 360° demonteerbaar zuighuis, waardoor het niet alleen eenvoudiger is om de rotor te demonteren maar waardoor ruimte voor inspectie en reiniging ontstaat.</w:t>
      </w:r>
    </w:p>
    <w:p w14:paraId="6D39F25E" w14:textId="77777777" w:rsidR="007F2EB3" w:rsidRPr="006144E2" w:rsidRDefault="007F2EB3" w:rsidP="007F2EB3">
      <w:pPr>
        <w:spacing w:after="0" w:line="240" w:lineRule="auto"/>
        <w:ind w:left="720"/>
        <w:contextualSpacing/>
        <w:rPr>
          <w:rFonts w:eastAsia="Times New Roman" w:cs="Times New Roman"/>
          <w:lang w:bidi="en-US"/>
        </w:rPr>
      </w:pPr>
    </w:p>
    <w:p w14:paraId="6314021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Bouten, moeren en spanstangen van de pomp zijn vervaardigd uit RVS AISI 304.</w:t>
      </w:r>
    </w:p>
    <w:p w14:paraId="11A06B8C" w14:textId="12BD47EC" w:rsidR="007F2EB3" w:rsidRPr="006144E2" w:rsidRDefault="007F2EB3" w:rsidP="007F2EB3">
      <w:pPr>
        <w:spacing w:after="0"/>
        <w:rPr>
          <w:rFonts w:eastAsia="Times New Roman" w:cs="Times New Roman"/>
          <w:lang w:bidi="en-US"/>
        </w:rPr>
      </w:pPr>
      <w:r w:rsidRPr="006144E2">
        <w:rPr>
          <w:rFonts w:eastAsia="Times New Roman" w:cs="Times New Roman"/>
          <w:lang w:bidi="en-US"/>
        </w:rPr>
        <w:t>Het gietijzeren huis en stalen onderdelen, het frame en alle onderdelen in aanraking met de lucht worden uitwendig afgewerkt met  de standaard fabriekscoatings (epoxy- en/of poly-uretaancoating) met een minimale dikte van 70</w:t>
      </w:r>
      <w:r w:rsidR="005E4E17" w:rsidRPr="006144E2">
        <w:rPr>
          <w:rFonts w:eastAsia="Times New Roman" w:cs="Times New Roman"/>
          <w:lang w:bidi="en-US"/>
        </w:rPr>
        <w:t xml:space="preserve"> </w:t>
      </w:r>
      <w:r w:rsidRPr="006144E2">
        <w:rPr>
          <w:rFonts w:eastAsia="Times New Roman" w:cs="Times New Roman"/>
          <w:lang w:bidi="en-US"/>
        </w:rPr>
        <w:t xml:space="preserve">µm. </w:t>
      </w:r>
    </w:p>
    <w:p w14:paraId="524A88C4" w14:textId="77777777" w:rsidR="007F2EB3" w:rsidRPr="006144E2" w:rsidRDefault="007F2EB3" w:rsidP="007F2EB3">
      <w:pPr>
        <w:spacing w:after="0"/>
        <w:rPr>
          <w:rFonts w:eastAsia="Times New Roman" w:cs="Times New Roman"/>
          <w:highlight w:val="yellow"/>
          <w:lang w:bidi="en-US"/>
        </w:rPr>
      </w:pPr>
    </w:p>
    <w:p w14:paraId="106D95CE" w14:textId="7F76870B"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coating wordt aangebracht op een ontvette ondergrond en gestraald met zand of grid i</w:t>
      </w:r>
      <w:r w:rsidR="000137BC">
        <w:rPr>
          <w:rFonts w:eastAsia="Times New Roman" w:cs="Times New Roman"/>
          <w:lang w:bidi="en-US"/>
        </w:rPr>
        <w:t>.</w:t>
      </w:r>
      <w:r w:rsidRPr="006144E2">
        <w:rPr>
          <w:rFonts w:eastAsia="Times New Roman" w:cs="Times New Roman"/>
          <w:lang w:bidi="en-US"/>
        </w:rPr>
        <w:t>f</w:t>
      </w:r>
      <w:r w:rsidR="000137BC">
        <w:rPr>
          <w:rFonts w:eastAsia="Times New Roman" w:cs="Times New Roman"/>
          <w:lang w:bidi="en-US"/>
        </w:rPr>
        <w:t>.</w:t>
      </w:r>
      <w:r w:rsidRPr="006144E2">
        <w:rPr>
          <w:rFonts w:eastAsia="Times New Roman" w:cs="Times New Roman"/>
          <w:lang w:bidi="en-US"/>
        </w:rPr>
        <w:t>v</w:t>
      </w:r>
      <w:r w:rsidR="000137BC">
        <w:rPr>
          <w:rFonts w:eastAsia="Times New Roman" w:cs="Times New Roman"/>
          <w:lang w:bidi="en-US"/>
        </w:rPr>
        <w:t>.</w:t>
      </w:r>
      <w:r w:rsidRPr="006144E2">
        <w:rPr>
          <w:rFonts w:eastAsia="Times New Roman" w:cs="Times New Roman"/>
          <w:lang w:bidi="en-US"/>
        </w:rPr>
        <w:t xml:space="preserve"> een goede hechting.</w:t>
      </w:r>
    </w:p>
    <w:p w14:paraId="50C94B50" w14:textId="77777777" w:rsidR="00CF027F" w:rsidRPr="006144E2" w:rsidRDefault="00CF027F" w:rsidP="007F2EB3">
      <w:pPr>
        <w:spacing w:after="200"/>
        <w:rPr>
          <w:rFonts w:eastAsia="Times New Roman" w:cs="Times New Roman"/>
          <w:lang w:bidi="en-US"/>
        </w:rPr>
      </w:pPr>
    </w:p>
    <w:p w14:paraId="5718C811" w14:textId="42A5F5C0" w:rsidR="007F2EB3" w:rsidRPr="006144E2" w:rsidRDefault="001263D6" w:rsidP="00CF027F">
      <w:pPr>
        <w:pStyle w:val="Kop3"/>
        <w:rPr>
          <w:lang w:bidi="en-US"/>
        </w:rPr>
      </w:pPr>
      <w:bookmarkStart w:id="604" w:name="_Toc33427146"/>
      <w:bookmarkStart w:id="605" w:name="_Toc33692566"/>
      <w:r>
        <w:rPr>
          <w:lang w:bidi="en-US"/>
        </w:rPr>
        <w:t xml:space="preserve">2.2.3. </w:t>
      </w:r>
      <w:r w:rsidR="007F2EB3" w:rsidRPr="006144E2">
        <w:rPr>
          <w:lang w:bidi="en-US"/>
        </w:rPr>
        <w:t>Asafdichting</w:t>
      </w:r>
      <w:bookmarkEnd w:id="604"/>
      <w:bookmarkEnd w:id="605"/>
    </w:p>
    <w:p w14:paraId="6CC011E9" w14:textId="106CE77A"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asafdichting geschiedt door middel van een mechanische dichting. Deze is een enkelwerkende gummibalgdichting bestaande uit twee samenhangende delen voor een eenvoudig montage. De dichting voldoet aan de DIN-norm 24960. </w:t>
      </w:r>
      <w:r w:rsidR="000137BC">
        <w:rPr>
          <w:rFonts w:eastAsia="Times New Roman" w:cs="Times New Roman"/>
          <w:lang w:bidi="en-US"/>
        </w:rPr>
        <w:t>D</w:t>
      </w:r>
      <w:r w:rsidRPr="006144E2">
        <w:rPr>
          <w:rFonts w:eastAsia="Times New Roman" w:cs="Times New Roman"/>
          <w:lang w:bidi="en-US"/>
        </w:rPr>
        <w:t>e dichting bevat geen dynamische O-ring op de as en i</w:t>
      </w:r>
      <w:r w:rsidR="000137BC">
        <w:rPr>
          <w:rFonts w:eastAsia="Times New Roman" w:cs="Times New Roman"/>
          <w:lang w:bidi="en-US"/>
        </w:rPr>
        <w:t xml:space="preserve">s draairichtingsonafhankelijk. </w:t>
      </w:r>
      <w:r w:rsidRPr="006144E2">
        <w:rPr>
          <w:rFonts w:eastAsia="Times New Roman" w:cs="Times New Roman"/>
          <w:lang w:bidi="en-US"/>
        </w:rPr>
        <w:t>Glijvlakken bestaan uit hoogreine siliciumcarbide (kwaliteit Q1), gummidelen bestaat uit viton of EPDM.</w:t>
      </w:r>
    </w:p>
    <w:p w14:paraId="2E807E8D" w14:textId="77777777" w:rsidR="00CF027F" w:rsidRPr="006144E2" w:rsidRDefault="00CF027F" w:rsidP="007F2EB3">
      <w:pPr>
        <w:keepNext/>
        <w:keepLines/>
        <w:spacing w:after="200"/>
        <w:rPr>
          <w:rFonts w:eastAsia="Times New Roman" w:cs="Times New Roman"/>
          <w:lang w:bidi="en-US"/>
        </w:rPr>
      </w:pPr>
    </w:p>
    <w:p w14:paraId="69B2ABF6" w14:textId="4C60CEA6" w:rsidR="007F2EB3" w:rsidRPr="006144E2" w:rsidRDefault="001263D6" w:rsidP="00CF027F">
      <w:pPr>
        <w:pStyle w:val="Kop3"/>
        <w:rPr>
          <w:lang w:bidi="en-US"/>
        </w:rPr>
      </w:pPr>
      <w:bookmarkStart w:id="606" w:name="_Toc33427147"/>
      <w:bookmarkStart w:id="607" w:name="_Toc33692567"/>
      <w:r>
        <w:rPr>
          <w:lang w:bidi="en-US"/>
        </w:rPr>
        <w:t xml:space="preserve">2.2.4. </w:t>
      </w:r>
      <w:r w:rsidR="007F2EB3" w:rsidRPr="006144E2">
        <w:rPr>
          <w:lang w:bidi="en-US"/>
        </w:rPr>
        <w:t>Koppelingen</w:t>
      </w:r>
      <w:bookmarkEnd w:id="606"/>
      <w:bookmarkEnd w:id="607"/>
    </w:p>
    <w:p w14:paraId="067BEF16" w14:textId="24F6FACE"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koppelingen zijn pennenkoppelingen met uitwisselbare pennen en bussen van slijtvast gehard staal. De koppen van de koppelstang zijn aan beide uiteinden voorzien van slijtvast gehard stalen bussen. </w:t>
      </w:r>
    </w:p>
    <w:p w14:paraId="5B8FD5FD" w14:textId="027CECD9" w:rsidR="007F2EB3" w:rsidRPr="006144E2" w:rsidRDefault="007F2EB3" w:rsidP="007F2EB3">
      <w:pPr>
        <w:spacing w:after="0"/>
        <w:rPr>
          <w:rFonts w:eastAsia="Times New Roman" w:cs="Times New Roman"/>
          <w:lang w:bidi="en-US"/>
        </w:rPr>
      </w:pPr>
      <w:r w:rsidRPr="006144E2">
        <w:rPr>
          <w:rFonts w:eastAsia="Times New Roman" w:cs="Times New Roman"/>
          <w:lang w:bidi="en-US"/>
        </w:rPr>
        <w:t xml:space="preserve">De pennen en bussen zijn afzonderlijk demonteerbaar van de aandrijfas, koppelstang en van de rotor </w:t>
      </w:r>
      <w:r w:rsidRPr="006144E2">
        <w:rPr>
          <w:rFonts w:eastAsia="Times New Roman" w:cs="Times New Roman"/>
          <w:u w:val="single"/>
          <w:lang w:bidi="en-US"/>
        </w:rPr>
        <w:t>zodat bij slijtage de aandrijfas en/of rotor niet moeten vervangen worden</w:t>
      </w:r>
      <w:r w:rsidRPr="006144E2">
        <w:rPr>
          <w:rFonts w:eastAsia="Times New Roman" w:cs="Times New Roman"/>
          <w:lang w:bidi="en-US"/>
        </w:rPr>
        <w:t xml:space="preserve">. </w:t>
      </w:r>
    </w:p>
    <w:p w14:paraId="38113130" w14:textId="77777777" w:rsidR="007F2EB3" w:rsidRPr="006144E2" w:rsidRDefault="007F2EB3" w:rsidP="007F2EB3">
      <w:pPr>
        <w:spacing w:after="0"/>
        <w:rPr>
          <w:rFonts w:eastAsia="Times New Roman" w:cs="Times New Roman"/>
          <w:lang w:bidi="en-US"/>
        </w:rPr>
      </w:pPr>
    </w:p>
    <w:p w14:paraId="0698D5F5"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 leverancier bezorgt Aquafin een attest bij de levering ter staving van deze voorwaarde.</w:t>
      </w:r>
    </w:p>
    <w:p w14:paraId="3054D17A" w14:textId="77777777" w:rsidR="007F2EB3" w:rsidRPr="006144E2" w:rsidRDefault="007F2EB3" w:rsidP="007F2EB3">
      <w:pPr>
        <w:spacing w:after="0" w:line="240" w:lineRule="auto"/>
        <w:rPr>
          <w:rFonts w:eastAsia="Times New Roman" w:cs="Times New Roman"/>
          <w:highlight w:val="magenta"/>
          <w:lang w:bidi="en-US"/>
        </w:rPr>
      </w:pPr>
    </w:p>
    <w:p w14:paraId="40F4F50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koppelstang tussen de beide koppelingen moet voldoende dik zijn zodat vezelig materiaal zich niet kan wikkelen rond de koppelstang.</w:t>
      </w:r>
    </w:p>
    <w:p w14:paraId="106836B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koppelingen zijn bij voorkeur gevuld met vet.</w:t>
      </w:r>
      <w:r w:rsidRPr="006144E2">
        <w:rPr>
          <w:rFonts w:eastAsia="Times New Roman" w:cs="Times New Roman"/>
          <w:b/>
          <w:lang w:bidi="en-US"/>
        </w:rPr>
        <w:t xml:space="preserve"> </w:t>
      </w:r>
      <w:r w:rsidRPr="006144E2">
        <w:rPr>
          <w:rFonts w:eastAsia="Times New Roman" w:cs="Times New Roman"/>
          <w:lang w:bidi="en-US"/>
        </w:rPr>
        <w:t>Als tweede keuze kan olie worden toegepast.</w:t>
      </w:r>
    </w:p>
    <w:p w14:paraId="09075D3A" w14:textId="1283C0C4" w:rsidR="007F2EB3" w:rsidRPr="006144E2" w:rsidRDefault="007F2EB3" w:rsidP="007F2EB3">
      <w:pPr>
        <w:spacing w:after="0"/>
        <w:rPr>
          <w:rFonts w:eastAsia="Times New Roman" w:cs="Times New Roman"/>
          <w:lang w:bidi="en-US"/>
        </w:rPr>
      </w:pPr>
      <w:r w:rsidRPr="006144E2">
        <w:rPr>
          <w:rFonts w:eastAsia="Times New Roman" w:cs="Times New Roman"/>
          <w:lang w:bidi="en-US"/>
        </w:rPr>
        <w:t>2 type koppelingen zijn toegelaten</w:t>
      </w:r>
      <w:r w:rsidR="00CF027F" w:rsidRPr="006144E2">
        <w:rPr>
          <w:rFonts w:eastAsia="Times New Roman" w:cs="Times New Roman"/>
          <w:lang w:bidi="en-US"/>
        </w:rPr>
        <w:t xml:space="preserve"> </w:t>
      </w:r>
      <w:r w:rsidRPr="006144E2">
        <w:rPr>
          <w:rFonts w:eastAsia="Times New Roman" w:cs="Times New Roman"/>
          <w:lang w:bidi="en-US"/>
        </w:rPr>
        <w:t>:</w:t>
      </w:r>
    </w:p>
    <w:p w14:paraId="6386D500" w14:textId="77777777" w:rsidR="00CF027F" w:rsidRPr="006144E2" w:rsidRDefault="00CF027F" w:rsidP="007F2EB3">
      <w:pPr>
        <w:spacing w:after="0"/>
        <w:rPr>
          <w:rFonts w:eastAsia="Times New Roman" w:cs="Times New Roman"/>
          <w:lang w:bidi="en-US"/>
        </w:rPr>
      </w:pPr>
    </w:p>
    <w:p w14:paraId="7A9038A2" w14:textId="77777777" w:rsidR="007F2EB3" w:rsidRPr="006144E2" w:rsidRDefault="007F2EB3" w:rsidP="00D8794E">
      <w:pPr>
        <w:numPr>
          <w:ilvl w:val="0"/>
          <w:numId w:val="72"/>
        </w:numPr>
        <w:spacing w:after="200"/>
        <w:contextualSpacing/>
        <w:rPr>
          <w:rFonts w:eastAsia="Times New Roman" w:cs="Times New Roman"/>
          <w:lang w:bidi="en-US"/>
        </w:rPr>
      </w:pPr>
      <w:r w:rsidRPr="006144E2">
        <w:rPr>
          <w:rFonts w:eastAsia="Times New Roman" w:cs="Times New Roman"/>
          <w:lang w:bidi="en-US"/>
        </w:rPr>
        <w:t xml:space="preserve">ofwel worden ze afgesloten met een gas- en vloeistofdichte rubberen manchet met twee roestvrijstalen klembanden.  </w:t>
      </w:r>
    </w:p>
    <w:p w14:paraId="09D99265" w14:textId="77777777" w:rsidR="007F2EB3" w:rsidRPr="006144E2" w:rsidRDefault="007F2EB3" w:rsidP="007F2EB3">
      <w:pPr>
        <w:spacing w:after="200"/>
        <w:ind w:left="720"/>
        <w:contextualSpacing/>
        <w:rPr>
          <w:rFonts w:eastAsia="Times New Roman" w:cs="Times New Roman"/>
          <w:lang w:bidi="en-US"/>
        </w:rPr>
      </w:pPr>
      <w:r w:rsidRPr="006144E2">
        <w:rPr>
          <w:rFonts w:eastAsia="Times New Roman" w:cs="Times New Roman"/>
          <w:lang w:bidi="en-US"/>
        </w:rPr>
        <w:t>Bij toepassingen met slib wordt over de rotorzijde koppeling een RVS AISI 304 manchetbeschermer aangebracht. Deze is apart demonteerbaar en beschermt de rubberen manchet volledig tegen beschadiging door agressieve stoffen of harde delen aanwezig in het te verpompen medium.</w:t>
      </w:r>
    </w:p>
    <w:p w14:paraId="7AD1E3C3" w14:textId="77777777" w:rsidR="007F2EB3" w:rsidRPr="006144E2" w:rsidRDefault="007F2EB3" w:rsidP="00D8794E">
      <w:pPr>
        <w:numPr>
          <w:ilvl w:val="0"/>
          <w:numId w:val="72"/>
        </w:numPr>
        <w:spacing w:after="200"/>
        <w:contextualSpacing/>
        <w:rPr>
          <w:rFonts w:eastAsia="Times New Roman" w:cs="Times New Roman"/>
          <w:lang w:bidi="en-US"/>
        </w:rPr>
      </w:pPr>
      <w:r w:rsidRPr="006144E2">
        <w:rPr>
          <w:rFonts w:eastAsia="Times New Roman" w:cs="Times New Roman"/>
          <w:lang w:bidi="en-US"/>
        </w:rPr>
        <w:t xml:space="preserve">Ofwel worden de koppelingen bij toepassingen met slib met een RVS AISI 304 bus omhuld. Ter plaatse van de scharnier wordt een aansluitende rubberen zelfklemmende lekdichte aansluiting voorzien </w:t>
      </w:r>
    </w:p>
    <w:p w14:paraId="611B9D15" w14:textId="77777777" w:rsidR="007F2EB3" w:rsidRPr="006144E2" w:rsidRDefault="007F2EB3" w:rsidP="007F2EB3">
      <w:pPr>
        <w:spacing w:after="200"/>
        <w:ind w:left="720"/>
        <w:contextualSpacing/>
        <w:rPr>
          <w:rFonts w:eastAsia="Times New Roman" w:cs="Times New Roman"/>
          <w:lang w:bidi="en-US"/>
        </w:rPr>
      </w:pPr>
    </w:p>
    <w:p w14:paraId="7B662889" w14:textId="3221BCA2" w:rsidR="007F2EB3" w:rsidRPr="006144E2" w:rsidRDefault="001263D6" w:rsidP="00CF027F">
      <w:pPr>
        <w:pStyle w:val="Kop3"/>
        <w:rPr>
          <w:lang w:bidi="en-US"/>
        </w:rPr>
      </w:pPr>
      <w:bookmarkStart w:id="608" w:name="_Toc33427148"/>
      <w:bookmarkStart w:id="609" w:name="_Toc33692568"/>
      <w:r>
        <w:rPr>
          <w:lang w:bidi="en-US"/>
        </w:rPr>
        <w:t xml:space="preserve">2.2.5. </w:t>
      </w:r>
      <w:r w:rsidR="007F2EB3" w:rsidRPr="006144E2">
        <w:rPr>
          <w:lang w:bidi="en-US"/>
        </w:rPr>
        <w:t>Toerental</w:t>
      </w:r>
      <w:bookmarkEnd w:id="608"/>
      <w:bookmarkEnd w:id="609"/>
    </w:p>
    <w:p w14:paraId="192DFDE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maximale toerental bij maximaal debiet mag de volgende waarden niet overschrijden om een optimale standtijd en levensduur te verkrijgen.</w:t>
      </w:r>
    </w:p>
    <w:p w14:paraId="1472D47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zuiveringslib: 250 tpm</w:t>
      </w:r>
    </w:p>
    <w:p w14:paraId="144CFC79" w14:textId="0D96F895"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mechanisch ingedikt slib 4 tot 9%ds: 150</w:t>
      </w:r>
      <w:r w:rsidR="005E4E17" w:rsidRPr="006144E2">
        <w:rPr>
          <w:rFonts w:eastAsia="Times New Roman" w:cs="Times New Roman"/>
          <w:lang w:bidi="en-US"/>
        </w:rPr>
        <w:t xml:space="preserve"> </w:t>
      </w:r>
      <w:r w:rsidRPr="006144E2">
        <w:rPr>
          <w:rFonts w:eastAsia="Times New Roman" w:cs="Times New Roman"/>
          <w:lang w:bidi="en-US"/>
        </w:rPr>
        <w:t>tpm</w:t>
      </w:r>
    </w:p>
    <w:p w14:paraId="687E6660" w14:textId="73CB2500"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ontwaterd slib: 90</w:t>
      </w:r>
      <w:r w:rsidR="005E4E17" w:rsidRPr="006144E2">
        <w:rPr>
          <w:rFonts w:eastAsia="Times New Roman" w:cs="Times New Roman"/>
          <w:lang w:bidi="en-US"/>
        </w:rPr>
        <w:t xml:space="preserve"> </w:t>
      </w:r>
      <w:r w:rsidRPr="006144E2">
        <w:rPr>
          <w:rFonts w:eastAsia="Times New Roman" w:cs="Times New Roman"/>
          <w:lang w:bidi="en-US"/>
        </w:rPr>
        <w:t>tpm</w:t>
      </w:r>
    </w:p>
    <w:p w14:paraId="542A687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polyelektroliet: 400 tpm</w:t>
      </w:r>
    </w:p>
    <w:p w14:paraId="46A64AE0" w14:textId="77777777" w:rsidR="00CF027F" w:rsidRPr="006144E2" w:rsidRDefault="00CF027F" w:rsidP="00CF027F">
      <w:pPr>
        <w:spacing w:after="200"/>
        <w:ind w:left="720"/>
        <w:contextualSpacing/>
        <w:rPr>
          <w:rFonts w:eastAsia="Times New Roman" w:cs="Times New Roman"/>
          <w:lang w:bidi="en-US"/>
        </w:rPr>
      </w:pPr>
    </w:p>
    <w:p w14:paraId="79F64CCF" w14:textId="32006A88"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pomp draait linksom en is zo geconstrueerd dat ook occasioneel rechtsom draaien mogelijk is. Indien vezels in het slib aanwezig zijn wordt bij rechtsomdraaien het huis van de mechanische dichting aangesloten op een spoelleiding.</w:t>
      </w:r>
    </w:p>
    <w:p w14:paraId="74934019" w14:textId="77777777" w:rsidR="00CF027F" w:rsidRPr="006144E2" w:rsidRDefault="00CF027F" w:rsidP="007F2EB3">
      <w:pPr>
        <w:spacing w:after="200"/>
        <w:rPr>
          <w:rFonts w:eastAsia="Times New Roman" w:cs="Times New Roman"/>
          <w:lang w:bidi="en-US"/>
        </w:rPr>
      </w:pPr>
    </w:p>
    <w:p w14:paraId="78ED8826" w14:textId="01FA5BFF" w:rsidR="007F2EB3" w:rsidRPr="006144E2" w:rsidRDefault="001263D6" w:rsidP="00CF027F">
      <w:pPr>
        <w:pStyle w:val="Kop3"/>
        <w:rPr>
          <w:lang w:bidi="en-US"/>
        </w:rPr>
      </w:pPr>
      <w:bookmarkStart w:id="610" w:name="_Toc33427149"/>
      <w:bookmarkStart w:id="611" w:name="_Toc33692569"/>
      <w:r>
        <w:rPr>
          <w:lang w:bidi="en-US"/>
        </w:rPr>
        <w:t xml:space="preserve">2.2.6. </w:t>
      </w:r>
      <w:r w:rsidR="007F2EB3" w:rsidRPr="006144E2">
        <w:rPr>
          <w:lang w:bidi="en-US"/>
        </w:rPr>
        <w:t>Aandrijving en beveiligingen</w:t>
      </w:r>
      <w:bookmarkEnd w:id="610"/>
      <w:bookmarkEnd w:id="611"/>
    </w:p>
    <w:p w14:paraId="4B8D09D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elektrische motor voldoet aan de bepalingen van 0.5. deel B.  De motor is, volgens de bepalingen van het Bijzonder Bestek:</w:t>
      </w:r>
    </w:p>
    <w:p w14:paraId="7CBEAC6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met vast toerental</w:t>
      </w:r>
    </w:p>
    <w:p w14:paraId="39C90BE2" w14:textId="288DC210" w:rsidR="007F2EB3" w:rsidRPr="006144E2" w:rsidRDefault="00CF027F"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frequentiegestuurd</w:t>
      </w:r>
    </w:p>
    <w:p w14:paraId="6A646544" w14:textId="77777777" w:rsidR="00CF027F" w:rsidRPr="006144E2" w:rsidRDefault="00CF027F" w:rsidP="00CF027F">
      <w:pPr>
        <w:spacing w:after="200"/>
        <w:ind w:left="720"/>
        <w:contextualSpacing/>
        <w:rPr>
          <w:rFonts w:eastAsia="Times New Roman" w:cs="Times New Roman"/>
          <w:lang w:bidi="en-US"/>
        </w:rPr>
      </w:pPr>
    </w:p>
    <w:p w14:paraId="70D9B09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pomp is verder voorzien van een droogloop- en een overdrukbeveiliging.</w:t>
      </w:r>
    </w:p>
    <w:p w14:paraId="6A57B837" w14:textId="5503B800" w:rsidR="007F2EB3" w:rsidRPr="006144E2" w:rsidRDefault="007F2EB3" w:rsidP="007F2EB3">
      <w:pPr>
        <w:spacing w:after="0"/>
        <w:rPr>
          <w:rFonts w:eastAsia="Times New Roman" w:cs="Times New Roman"/>
          <w:lang w:bidi="en-US"/>
        </w:rPr>
      </w:pPr>
      <w:r w:rsidRPr="006144E2">
        <w:rPr>
          <w:rFonts w:eastAsia="Times New Roman" w:cs="Times New Roman"/>
          <w:lang w:bidi="en-US"/>
        </w:rPr>
        <w:t>De droogloopbeveiliging bestaat uit een in de stator gemonteerde temperatuurvoeler, die de temperatuur meet tussen rotor en stator. Via een elektrische temperatuurschakelaar wordt de motor uitgeschakeld indien bij drooglopen de ingestelde temperatuurwaarde overschreden wordt. De temperatuur moet kunnen worden ingesteld via ene mee te leveren schakelrelais  (in te bouwen in de laagspanningskast).</w:t>
      </w:r>
    </w:p>
    <w:p w14:paraId="4242F477" w14:textId="77777777" w:rsidR="007F2EB3" w:rsidRPr="006144E2" w:rsidRDefault="007F2EB3" w:rsidP="007F2EB3">
      <w:pPr>
        <w:spacing w:after="0"/>
        <w:rPr>
          <w:rFonts w:eastAsia="Times New Roman" w:cs="Times New Roman"/>
          <w:lang w:bidi="en-US"/>
        </w:rPr>
      </w:pPr>
    </w:p>
    <w:p w14:paraId="1DA954F2" w14:textId="6E35687F" w:rsidR="007F2EB3" w:rsidRDefault="007F2EB3" w:rsidP="007F2EB3">
      <w:pPr>
        <w:spacing w:after="200"/>
        <w:rPr>
          <w:rFonts w:eastAsia="Times New Roman" w:cs="Times New Roman"/>
          <w:lang w:bidi="en-US"/>
        </w:rPr>
      </w:pPr>
      <w:r w:rsidRPr="006144E2">
        <w:rPr>
          <w:rFonts w:eastAsia="Times New Roman" w:cs="Times New Roman"/>
          <w:lang w:bidi="en-US"/>
        </w:rPr>
        <w:lastRenderedPageBreak/>
        <w:t>De overdrukbeveiliging is een elektrische contactmanometer (cf. 5.3. deel C) voorzien op de persleiding van elke pomp, zodat de pomp wordt uitgeschakeld bij een in te stellen max</w:t>
      </w:r>
      <w:r w:rsidR="00CF027F" w:rsidRPr="006144E2">
        <w:rPr>
          <w:rFonts w:eastAsia="Times New Roman" w:cs="Times New Roman"/>
          <w:lang w:bidi="en-US"/>
        </w:rPr>
        <w:t>imum</w:t>
      </w:r>
      <w:r w:rsidRPr="006144E2">
        <w:rPr>
          <w:rFonts w:eastAsia="Times New Roman" w:cs="Times New Roman"/>
          <w:lang w:bidi="en-US"/>
        </w:rPr>
        <w:t xml:space="preserve"> druk.</w:t>
      </w:r>
    </w:p>
    <w:p w14:paraId="511B3628" w14:textId="77777777" w:rsidR="000C4F7C" w:rsidRPr="006144E2" w:rsidRDefault="000C4F7C" w:rsidP="007F2EB3">
      <w:pPr>
        <w:spacing w:after="200"/>
        <w:rPr>
          <w:rFonts w:eastAsia="Times New Roman" w:cs="Times New Roman"/>
          <w:lang w:bidi="en-US"/>
        </w:rPr>
      </w:pPr>
    </w:p>
    <w:p w14:paraId="042C87FB" w14:textId="5107367D" w:rsidR="007F2EB3" w:rsidRPr="006144E2" w:rsidRDefault="001263D6" w:rsidP="00CF027F">
      <w:pPr>
        <w:pStyle w:val="Kop3"/>
        <w:rPr>
          <w:lang w:bidi="en-US"/>
        </w:rPr>
      </w:pPr>
      <w:bookmarkStart w:id="612" w:name="_Toc33427150"/>
      <w:bookmarkStart w:id="613" w:name="_Toc33692570"/>
      <w:r>
        <w:rPr>
          <w:lang w:bidi="en-US"/>
        </w:rPr>
        <w:t xml:space="preserve">2.2.7. </w:t>
      </w:r>
      <w:r w:rsidR="007F2EB3" w:rsidRPr="006144E2">
        <w:rPr>
          <w:lang w:bidi="en-US"/>
        </w:rPr>
        <w:t>Levensduur</w:t>
      </w:r>
      <w:bookmarkEnd w:id="612"/>
      <w:bookmarkEnd w:id="613"/>
    </w:p>
    <w:p w14:paraId="3B696746"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bepalingen van 1.0.9. zijn ook hier van toepassing.</w:t>
      </w:r>
    </w:p>
    <w:p w14:paraId="08FC4622" w14:textId="77777777" w:rsidR="000C4F7C" w:rsidRPr="006144E2" w:rsidRDefault="000C4F7C" w:rsidP="007F2EB3">
      <w:pPr>
        <w:spacing w:after="200"/>
        <w:rPr>
          <w:rFonts w:eastAsia="Times New Roman" w:cs="Times New Roman"/>
          <w:lang w:bidi="en-US"/>
        </w:rPr>
      </w:pPr>
    </w:p>
    <w:p w14:paraId="55ABC005" w14:textId="60C7B4D6" w:rsidR="007F2EB3" w:rsidRPr="006144E2" w:rsidRDefault="001263D6" w:rsidP="00CF027F">
      <w:pPr>
        <w:pStyle w:val="Kop3"/>
        <w:rPr>
          <w:lang w:bidi="en-US"/>
        </w:rPr>
      </w:pPr>
      <w:bookmarkStart w:id="614" w:name="_Toc33427151"/>
      <w:bookmarkStart w:id="615" w:name="_Toc33692571"/>
      <w:r>
        <w:rPr>
          <w:lang w:bidi="en-US"/>
        </w:rPr>
        <w:t xml:space="preserve">2.2.8. </w:t>
      </w:r>
      <w:r w:rsidR="007F2EB3" w:rsidRPr="006144E2">
        <w:rPr>
          <w:lang w:bidi="en-US"/>
        </w:rPr>
        <w:t>Opstelling</w:t>
      </w:r>
      <w:bookmarkEnd w:id="614"/>
      <w:bookmarkEnd w:id="615"/>
    </w:p>
    <w:p w14:paraId="38F2669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pompen zijn compact gebouwd door blokbouwuitvoering, waarbij pomp en aandrijving via een lantaarn en steekasverbinding één geheel vormen.</w:t>
      </w:r>
    </w:p>
    <w:p w14:paraId="46579D5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pomp wordt opgesteld op een fundatieplaat uit staal, die te bevestigen is op een rechthoekige betonsokkel. Deze fundatieplaat is een originele levering van de fabrikant van de pompen (geen eigen ontwerp aannemer of onderaannemer). </w:t>
      </w:r>
    </w:p>
    <w:p w14:paraId="2A3B88D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aanzuiging geschiedt radiaal en de persing axiaal.</w:t>
      </w:r>
    </w:p>
    <w:p w14:paraId="48FE6EF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pomp moet zo worden opgesteld, dat een eenvoudige demontage van de stator mogelijk is.  De stator-uitbouwmaat moet worden gerespecteerd.</w:t>
      </w:r>
    </w:p>
    <w:p w14:paraId="63F3A3B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zuighuis van slibpompen is voorzien van reinigings- en inspectiedeksels, intern aan de vorm van het huis aangepast.</w:t>
      </w:r>
    </w:p>
    <w:p w14:paraId="14DB8C5A"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Opstelling bij een 1+1-uitvoering: standaard uitvoering in twin-opstelling tenzij anders vermeld in het bijzonder bestek.</w:t>
      </w:r>
    </w:p>
    <w:p w14:paraId="45A4245F" w14:textId="77777777" w:rsidR="007F2EB3" w:rsidRPr="006144E2" w:rsidRDefault="007F2EB3" w:rsidP="007F2EB3">
      <w:pPr>
        <w:spacing w:after="0"/>
        <w:rPr>
          <w:rFonts w:eastAsia="Times New Roman" w:cs="Times New Roman"/>
          <w:lang w:bidi="en-US"/>
        </w:rPr>
      </w:pPr>
    </w:p>
    <w:p w14:paraId="3B533C89" w14:textId="03462871" w:rsidR="00697BD2" w:rsidRPr="006144E2" w:rsidRDefault="007F2EB3" w:rsidP="007F2EB3">
      <w:pPr>
        <w:spacing w:after="0"/>
        <w:rPr>
          <w:rFonts w:eastAsia="Times New Roman" w:cs="Times New Roman"/>
          <w:u w:val="single"/>
          <w:lang w:bidi="en-US"/>
        </w:rPr>
      </w:pPr>
      <w:r w:rsidRPr="006144E2">
        <w:rPr>
          <w:rFonts w:eastAsia="Times New Roman" w:cs="Times New Roman"/>
          <w:u w:val="single"/>
          <w:lang w:bidi="en-US"/>
        </w:rPr>
        <w:t xml:space="preserve">Indien de wormpomp wordt toegepast voor het verpompen van </w:t>
      </w:r>
      <w:r w:rsidRPr="006144E2">
        <w:rPr>
          <w:rFonts w:eastAsia="Times New Roman" w:cs="Times New Roman"/>
          <w:b/>
          <w:u w:val="single"/>
          <w:lang w:bidi="en-US"/>
        </w:rPr>
        <w:t>ontwaterd slib</w:t>
      </w:r>
      <w:r w:rsidRPr="006144E2">
        <w:rPr>
          <w:rFonts w:eastAsia="Times New Roman" w:cs="Times New Roman"/>
          <w:u w:val="single"/>
          <w:lang w:bidi="en-US"/>
        </w:rPr>
        <w:t xml:space="preserve"> moet deze aan de volgende voorwaarden voldoen:</w:t>
      </w:r>
    </w:p>
    <w:p w14:paraId="358A3445" w14:textId="77777777" w:rsidR="00697BD2" w:rsidRPr="006144E2" w:rsidRDefault="00697BD2" w:rsidP="007F2EB3">
      <w:pPr>
        <w:spacing w:after="0"/>
        <w:rPr>
          <w:rFonts w:eastAsia="Times New Roman" w:cs="Times New Roman"/>
          <w:u w:val="single"/>
          <w:lang w:bidi="en-US"/>
        </w:rPr>
      </w:pPr>
    </w:p>
    <w:p w14:paraId="344A321B" w14:textId="53575CAC" w:rsidR="007F2EB3" w:rsidRPr="006144E2" w:rsidRDefault="007F2EB3" w:rsidP="00D8794E">
      <w:pPr>
        <w:numPr>
          <w:ilvl w:val="0"/>
          <w:numId w:val="71"/>
        </w:numPr>
        <w:spacing w:after="0"/>
        <w:contextualSpacing/>
        <w:rPr>
          <w:rFonts w:eastAsia="Times New Roman" w:cs="Times New Roman"/>
          <w:lang w:bidi="en-US"/>
        </w:rPr>
      </w:pPr>
      <w:r w:rsidRPr="006144E2">
        <w:rPr>
          <w:rFonts w:eastAsia="Times New Roman" w:cs="Times New Roman"/>
          <w:lang w:bidi="en-US"/>
        </w:rPr>
        <w:t>Uitvoering: trechter op de aanzuig, conische compressiezone inclusief reinigingsdeksel. Minimale afmetingen binnenkant trechter: 1000 x 350</w:t>
      </w:r>
      <w:r w:rsidR="005E4E17" w:rsidRPr="006144E2">
        <w:rPr>
          <w:rFonts w:eastAsia="Times New Roman" w:cs="Times New Roman"/>
          <w:lang w:bidi="en-US"/>
        </w:rPr>
        <w:t xml:space="preserve"> </w:t>
      </w:r>
      <w:r w:rsidRPr="006144E2">
        <w:rPr>
          <w:rFonts w:eastAsia="Times New Roman" w:cs="Times New Roman"/>
          <w:lang w:bidi="en-US"/>
        </w:rPr>
        <w:t xml:space="preserve">mm </w:t>
      </w:r>
    </w:p>
    <w:p w14:paraId="1A22DE9B" w14:textId="77777777" w:rsidR="004339C4" w:rsidRPr="004339C4" w:rsidRDefault="004339C4" w:rsidP="004339C4">
      <w:pPr>
        <w:numPr>
          <w:ilvl w:val="0"/>
          <w:numId w:val="71"/>
        </w:numPr>
        <w:contextualSpacing/>
        <w:rPr>
          <w:rFonts w:eastAsia="Times New Roman"/>
          <w:lang w:bidi="en-US"/>
        </w:rPr>
      </w:pPr>
      <w:r w:rsidRPr="004339C4">
        <w:rPr>
          <w:rFonts w:eastAsia="Times New Roman"/>
          <w:lang w:bidi="en-US"/>
        </w:rPr>
        <w:t>Minimale persflens direct op de pomp: DN125 PN40 (4-trapspomp) of minimaal PN16 (2-trapspomp igv persluchttransport). Te specificeren in het bijzonder bestek.</w:t>
      </w:r>
    </w:p>
    <w:p w14:paraId="46C2A77E" w14:textId="77777777" w:rsidR="004339C4" w:rsidRPr="004339C4" w:rsidRDefault="004339C4" w:rsidP="004339C4">
      <w:pPr>
        <w:numPr>
          <w:ilvl w:val="0"/>
          <w:numId w:val="71"/>
        </w:numPr>
        <w:contextualSpacing/>
        <w:rPr>
          <w:rFonts w:eastAsia="Times New Roman" w:cs="Arial"/>
          <w:lang w:bidi="en-US"/>
        </w:rPr>
      </w:pPr>
      <w:r w:rsidRPr="004339C4">
        <w:rPr>
          <w:rFonts w:cs="Arial"/>
          <w:iCs/>
          <w:lang w:val="nl-NL"/>
        </w:rPr>
        <w:t>De aanzuig is voorzien van een open toevoerschroef gemaakt van een slijtvast en chemisch bestendige staalsoort Creusabro of gelijkwaardig, versterkt met verstijving.</w:t>
      </w:r>
    </w:p>
    <w:p w14:paraId="1A19F486" w14:textId="77777777" w:rsidR="007F2EB3" w:rsidRPr="006144E2" w:rsidRDefault="007F2EB3" w:rsidP="00D8794E">
      <w:pPr>
        <w:numPr>
          <w:ilvl w:val="0"/>
          <w:numId w:val="71"/>
        </w:numPr>
        <w:spacing w:after="0"/>
        <w:contextualSpacing/>
        <w:rPr>
          <w:rFonts w:eastAsia="Times New Roman" w:cs="Times New Roman"/>
          <w:lang w:bidi="en-US"/>
        </w:rPr>
      </w:pPr>
      <w:r w:rsidRPr="006144E2">
        <w:rPr>
          <w:rFonts w:eastAsia="Times New Roman" w:cs="Times New Roman"/>
          <w:lang w:bidi="en-US"/>
        </w:rPr>
        <w:t xml:space="preserve">De pomp kan frequentie-gestuurd werken in een bereik van 20 tot 100% van de gevraagde  maximum capaciteit in het typebestek. </w:t>
      </w:r>
    </w:p>
    <w:p w14:paraId="70C66A6E" w14:textId="77777777" w:rsidR="007F2EB3" w:rsidRPr="006144E2" w:rsidRDefault="007F2EB3" w:rsidP="00D8794E">
      <w:pPr>
        <w:numPr>
          <w:ilvl w:val="0"/>
          <w:numId w:val="71"/>
        </w:numPr>
        <w:spacing w:after="0"/>
        <w:contextualSpacing/>
        <w:rPr>
          <w:rFonts w:eastAsia="Times New Roman" w:cs="Times New Roman"/>
          <w:lang w:bidi="en-US"/>
        </w:rPr>
      </w:pPr>
      <w:r w:rsidRPr="006144E2">
        <w:rPr>
          <w:rFonts w:eastAsia="Times New Roman" w:cs="Times New Roman"/>
          <w:lang w:bidi="en-US"/>
        </w:rPr>
        <w:t>De pomp wordt voorzien van</w:t>
      </w:r>
    </w:p>
    <w:p w14:paraId="06EDEF2E" w14:textId="77777777" w:rsidR="007F2EB3" w:rsidRPr="006144E2" w:rsidRDefault="007F2EB3" w:rsidP="00D8794E">
      <w:pPr>
        <w:numPr>
          <w:ilvl w:val="1"/>
          <w:numId w:val="71"/>
        </w:numPr>
        <w:spacing w:after="0"/>
        <w:contextualSpacing/>
        <w:rPr>
          <w:rFonts w:eastAsia="Times New Roman" w:cs="Times New Roman"/>
          <w:lang w:bidi="en-US"/>
        </w:rPr>
      </w:pPr>
      <w:r w:rsidRPr="006144E2">
        <w:rPr>
          <w:rFonts w:eastAsia="Times New Roman" w:cs="Times New Roman"/>
          <w:lang w:bidi="en-US"/>
        </w:rPr>
        <w:t xml:space="preserve">een inspectiedeksel links en een spoelaansluiting rechts </w:t>
      </w:r>
    </w:p>
    <w:p w14:paraId="70FD7CDE" w14:textId="77777777" w:rsidR="007F2EB3" w:rsidRPr="006144E2" w:rsidRDefault="007F2EB3" w:rsidP="00D8794E">
      <w:pPr>
        <w:numPr>
          <w:ilvl w:val="1"/>
          <w:numId w:val="71"/>
        </w:numPr>
        <w:spacing w:after="0"/>
        <w:contextualSpacing/>
        <w:rPr>
          <w:rFonts w:eastAsia="Times New Roman" w:cs="Times New Roman"/>
          <w:lang w:bidi="en-US"/>
        </w:rPr>
      </w:pPr>
      <w:r w:rsidRPr="006144E2">
        <w:rPr>
          <w:rFonts w:eastAsia="Times New Roman" w:cs="Times New Roman"/>
          <w:lang w:bidi="en-US"/>
        </w:rPr>
        <w:t>of een inspectiedeksel rechts en een spoelaansluiting links</w:t>
      </w:r>
    </w:p>
    <w:p w14:paraId="47AC4397" w14:textId="77777777" w:rsidR="007F2EB3" w:rsidRPr="006144E2" w:rsidRDefault="007F2EB3" w:rsidP="00D8794E">
      <w:pPr>
        <w:numPr>
          <w:ilvl w:val="0"/>
          <w:numId w:val="71"/>
        </w:numPr>
        <w:spacing w:after="0"/>
        <w:contextualSpacing/>
        <w:rPr>
          <w:rFonts w:eastAsia="Times New Roman" w:cs="Times New Roman"/>
          <w:lang w:bidi="en-US"/>
        </w:rPr>
      </w:pPr>
      <w:r w:rsidRPr="006144E2">
        <w:rPr>
          <w:rFonts w:eastAsia="Times New Roman" w:cs="Times New Roman"/>
          <w:lang w:bidi="en-US"/>
        </w:rPr>
        <w:t>De pomp is geschikt voor het verpompen van gecentrifugeerd slib met een drogestofgehalte van 32% (occasioneel kan dit oplopen tot 35%)</w:t>
      </w:r>
    </w:p>
    <w:p w14:paraId="36A9C3E9" w14:textId="77777777" w:rsidR="007F2EB3" w:rsidRPr="006144E2" w:rsidRDefault="007F2EB3" w:rsidP="00D8794E">
      <w:pPr>
        <w:numPr>
          <w:ilvl w:val="0"/>
          <w:numId w:val="71"/>
        </w:numPr>
        <w:spacing w:after="0"/>
        <w:contextualSpacing/>
        <w:rPr>
          <w:rFonts w:eastAsia="Times New Roman" w:cs="Times New Roman"/>
          <w:lang w:bidi="en-US"/>
        </w:rPr>
      </w:pPr>
      <w:r w:rsidRPr="006144E2">
        <w:rPr>
          <w:rFonts w:eastAsia="Times New Roman" w:cs="Times New Roman"/>
          <w:lang w:bidi="en-US"/>
        </w:rPr>
        <w:lastRenderedPageBreak/>
        <w:t>De rotor is hard-verchroomd (200µm – 64HRC)</w:t>
      </w:r>
    </w:p>
    <w:p w14:paraId="29CD8322" w14:textId="732837A2" w:rsidR="007F2EB3" w:rsidRPr="006144E2" w:rsidRDefault="007F2EB3" w:rsidP="00D8794E">
      <w:pPr>
        <w:numPr>
          <w:ilvl w:val="0"/>
          <w:numId w:val="71"/>
        </w:numPr>
        <w:spacing w:after="0"/>
        <w:contextualSpacing/>
        <w:rPr>
          <w:rFonts w:eastAsia="Times New Roman" w:cs="Times New Roman"/>
          <w:lang w:bidi="en-US"/>
        </w:rPr>
      </w:pPr>
      <w:r w:rsidRPr="006144E2">
        <w:rPr>
          <w:rFonts w:eastAsia="Times New Roman" w:cs="Times New Roman"/>
          <w:lang w:bidi="en-US"/>
        </w:rPr>
        <w:t xml:space="preserve">De slibhoeveelheid in de trechter wordt gemeten </w:t>
      </w:r>
      <w:r w:rsidR="000137BC" w:rsidRPr="006144E2">
        <w:rPr>
          <w:rFonts w:eastAsia="Times New Roman" w:cs="Times New Roman"/>
          <w:lang w:bidi="en-US"/>
        </w:rPr>
        <w:t>d.m.v.</w:t>
      </w:r>
      <w:r w:rsidRPr="006144E2">
        <w:rPr>
          <w:rFonts w:eastAsia="Times New Roman" w:cs="Times New Roman"/>
          <w:lang w:bidi="en-US"/>
        </w:rPr>
        <w:t xml:space="preserve"> 2weegcellen. </w:t>
      </w:r>
    </w:p>
    <w:p w14:paraId="4C2C7FC0" w14:textId="77777777" w:rsidR="007F2EB3" w:rsidRPr="006144E2" w:rsidRDefault="007F2EB3" w:rsidP="007F2EB3">
      <w:pPr>
        <w:spacing w:after="0"/>
        <w:ind w:left="720"/>
        <w:contextualSpacing/>
        <w:rPr>
          <w:rFonts w:eastAsia="Times New Roman" w:cs="Times New Roman"/>
          <w:lang w:bidi="en-US"/>
        </w:rPr>
      </w:pPr>
      <w:r w:rsidRPr="006144E2">
        <w:rPr>
          <w:rFonts w:eastAsia="Times New Roman" w:cs="Times New Roman"/>
          <w:lang w:bidi="en-US"/>
        </w:rPr>
        <w:t xml:space="preserve">De pomp staat op een scharnierende fundatie geschikt voor montage van weegcellen incl. lagerconstructie en machinevoeten. </w:t>
      </w:r>
    </w:p>
    <w:p w14:paraId="622DBEC4" w14:textId="2E633A2F" w:rsidR="007F2EB3" w:rsidRDefault="000137BC" w:rsidP="007F2EB3">
      <w:pPr>
        <w:spacing w:after="0"/>
        <w:ind w:left="720"/>
        <w:contextualSpacing/>
        <w:rPr>
          <w:rFonts w:eastAsia="Times New Roman" w:cs="Times New Roman"/>
          <w:lang w:bidi="en-US"/>
        </w:rPr>
      </w:pPr>
      <w:r>
        <w:rPr>
          <w:rFonts w:eastAsia="Times New Roman" w:cs="Times New Roman"/>
          <w:lang w:bidi="en-US"/>
        </w:rPr>
        <w:t>Met</w:t>
      </w:r>
      <w:r w:rsidR="007F2EB3" w:rsidRPr="006144E2">
        <w:rPr>
          <w:rFonts w:eastAsia="Times New Roman" w:cs="Times New Roman"/>
          <w:lang w:bidi="en-US"/>
        </w:rPr>
        <w:t xml:space="preserve"> de weegcellen wordt een schakelversterker meegeleverd die vlakbij de weegcellen </w:t>
      </w:r>
      <w:r>
        <w:rPr>
          <w:rFonts w:eastAsia="Times New Roman" w:cs="Times New Roman"/>
          <w:lang w:bidi="en-US"/>
        </w:rPr>
        <w:t>wordt</w:t>
      </w:r>
      <w:r w:rsidR="007F2EB3" w:rsidRPr="006144E2">
        <w:rPr>
          <w:rFonts w:eastAsia="Times New Roman" w:cs="Times New Roman"/>
          <w:lang w:bidi="en-US"/>
        </w:rPr>
        <w:t xml:space="preserve"> gemonteerd. De weegcellen </w:t>
      </w:r>
      <w:r>
        <w:rPr>
          <w:rFonts w:eastAsia="Times New Roman" w:cs="Times New Roman"/>
          <w:lang w:bidi="en-US"/>
        </w:rPr>
        <w:t>worden</w:t>
      </w:r>
      <w:r w:rsidR="007F2EB3" w:rsidRPr="006144E2">
        <w:rPr>
          <w:rFonts w:eastAsia="Times New Roman" w:cs="Times New Roman"/>
          <w:lang w:bidi="en-US"/>
        </w:rPr>
        <w:t xml:space="preserve"> direct op de schakelversterker aangesloten.</w:t>
      </w:r>
    </w:p>
    <w:p w14:paraId="5A6C62A9" w14:textId="77777777" w:rsidR="004339C4" w:rsidRPr="004339C4" w:rsidRDefault="004339C4" w:rsidP="004339C4">
      <w:pPr>
        <w:numPr>
          <w:ilvl w:val="0"/>
          <w:numId w:val="71"/>
        </w:numPr>
        <w:contextualSpacing/>
        <w:rPr>
          <w:rFonts w:eastAsia="Times New Roman"/>
          <w:lang w:bidi="en-US"/>
        </w:rPr>
      </w:pPr>
      <w:r w:rsidRPr="004339C4">
        <w:rPr>
          <w:rFonts w:eastAsia="Times New Roman"/>
          <w:lang w:bidi="en-US"/>
        </w:rPr>
        <w:t xml:space="preserve">Omwille van het feit dat er vaste stof ipv een vloeistof wordt verpompt kan ipv een mechanische dichting een stopbuspakking met een lantaarnring (vetslot) en een veer-belast vetpatroon worden toegepast. </w:t>
      </w:r>
    </w:p>
    <w:p w14:paraId="0B11E6DB" w14:textId="77777777" w:rsidR="004339C4" w:rsidRPr="004339C4" w:rsidRDefault="004339C4" w:rsidP="004339C4">
      <w:pPr>
        <w:ind w:left="720"/>
        <w:contextualSpacing/>
        <w:rPr>
          <w:rFonts w:eastAsia="Times New Roman"/>
          <w:lang w:bidi="en-US"/>
        </w:rPr>
      </w:pPr>
      <w:r w:rsidRPr="004339C4">
        <w:rPr>
          <w:rFonts w:eastAsia="Times New Roman"/>
          <w:lang w:bidi="en-US"/>
        </w:rPr>
        <w:t>Indien alsnog geopteerd wordt voor een mechanische dichting moet gebruik gemaakt worden van een quench-vloeistof die de mechanische dichting koelt en spoelt.</w:t>
      </w:r>
    </w:p>
    <w:p w14:paraId="20B31E7C" w14:textId="77777777" w:rsidR="004339C4" w:rsidRPr="006144E2" w:rsidRDefault="004339C4" w:rsidP="007F2EB3">
      <w:pPr>
        <w:spacing w:after="0"/>
        <w:ind w:left="720"/>
        <w:contextualSpacing/>
        <w:rPr>
          <w:rFonts w:eastAsia="Times New Roman" w:cs="Times New Roman"/>
          <w:lang w:bidi="en-US"/>
        </w:rPr>
      </w:pPr>
    </w:p>
    <w:p w14:paraId="0FFC5320" w14:textId="77777777" w:rsidR="007F2EB3" w:rsidRPr="006144E2" w:rsidRDefault="007F2EB3" w:rsidP="00D8794E">
      <w:pPr>
        <w:numPr>
          <w:ilvl w:val="0"/>
          <w:numId w:val="71"/>
        </w:numPr>
        <w:spacing w:after="0"/>
        <w:contextualSpacing/>
        <w:rPr>
          <w:rFonts w:eastAsia="Times New Roman" w:cs="Times New Roman"/>
          <w:lang w:bidi="en-US"/>
        </w:rPr>
      </w:pPr>
      <w:r w:rsidRPr="006144E2">
        <w:rPr>
          <w:rFonts w:eastAsia="Times New Roman" w:cs="Times New Roman"/>
          <w:lang w:bidi="en-US"/>
        </w:rPr>
        <w:t>In functie van de toepassing van weegcellen dienen alle aansluitingen (zuig- en perszijdig) op de pomp flexibel gemonteerd te worden. In die zin worden de volgende compensatoren mee aangeboden:</w:t>
      </w:r>
    </w:p>
    <w:p w14:paraId="40B7D4D8" w14:textId="77777777" w:rsidR="004339C4" w:rsidRPr="004339C4" w:rsidRDefault="004339C4" w:rsidP="004339C4">
      <w:pPr>
        <w:numPr>
          <w:ilvl w:val="1"/>
          <w:numId w:val="71"/>
        </w:numPr>
        <w:contextualSpacing/>
        <w:rPr>
          <w:rFonts w:eastAsia="Times New Roman"/>
          <w:lang w:bidi="en-US"/>
        </w:rPr>
      </w:pPr>
      <w:r w:rsidRPr="004339C4">
        <w:rPr>
          <w:rFonts w:eastAsia="Times New Roman"/>
          <w:lang w:bidi="en-US"/>
        </w:rPr>
        <w:t>Voor de perszijde wordt een rubber-compensator volgens de maat van de persflens meegeleverd in NBR/nylon koord/CR met RVS 304 flenzen in identieke druktrap als de persflens van de pomp. Inwendig is de compensator beschermd d.m.v. een slijtvaste corrosie-bestendige metalen binnenbus (Creusabro of gelijkwaardig).</w:t>
      </w:r>
    </w:p>
    <w:p w14:paraId="4F590635" w14:textId="77777777" w:rsidR="007F2EB3" w:rsidRPr="006144E2" w:rsidRDefault="007F2EB3" w:rsidP="00D8794E">
      <w:pPr>
        <w:numPr>
          <w:ilvl w:val="1"/>
          <w:numId w:val="71"/>
        </w:numPr>
        <w:spacing w:after="0"/>
        <w:contextualSpacing/>
        <w:rPr>
          <w:rFonts w:eastAsia="Times New Roman" w:cs="Times New Roman"/>
          <w:lang w:bidi="en-US"/>
        </w:rPr>
      </w:pPr>
      <w:r w:rsidRPr="006144E2">
        <w:rPr>
          <w:rFonts w:eastAsia="Times New Roman" w:cs="Times New Roman"/>
          <w:lang w:bidi="en-US"/>
        </w:rPr>
        <w:t xml:space="preserve">Voor de zuigzijde wordt een weefselcompensator meegeleverd in gesloten uitvoering met als afmeting de vrije doorlaat van de trechter en met AISI304 montageflenzen. De compensator is bestand tegen een maximum druk van 100mbar en is voorzien van een flensversterking. De flenzen zijn compatibel met de flenzen van de trechter van de pomp. </w:t>
      </w:r>
    </w:p>
    <w:p w14:paraId="25500529" w14:textId="77777777" w:rsidR="007F2EB3" w:rsidRPr="006144E2" w:rsidRDefault="007F2EB3" w:rsidP="007F2EB3">
      <w:pPr>
        <w:spacing w:after="0"/>
        <w:rPr>
          <w:rFonts w:eastAsia="Times New Roman" w:cs="Times New Roman"/>
          <w:lang w:bidi="en-US"/>
        </w:rPr>
      </w:pPr>
    </w:p>
    <w:p w14:paraId="09E2AA93" w14:textId="77777777" w:rsidR="007F2EB3" w:rsidRPr="006144E2" w:rsidRDefault="007F2EB3" w:rsidP="007F2EB3">
      <w:pPr>
        <w:spacing w:after="0"/>
        <w:rPr>
          <w:rFonts w:eastAsia="Times New Roman" w:cs="Times New Roman"/>
          <w:lang w:bidi="en-US"/>
        </w:rPr>
      </w:pPr>
    </w:p>
    <w:p w14:paraId="57B6711D" w14:textId="77777777" w:rsidR="007F2EB3" w:rsidRPr="006144E2" w:rsidRDefault="007F2EB3" w:rsidP="007F2EB3">
      <w:pPr>
        <w:spacing w:after="200"/>
        <w:rPr>
          <w:rFonts w:eastAsia="Times New Roman" w:cs="Times New Roman"/>
          <w:lang w:bidi="en-US"/>
        </w:rPr>
      </w:pPr>
    </w:p>
    <w:p w14:paraId="0D1E49B8" w14:textId="5E6E5425" w:rsidR="007F2EB3" w:rsidRPr="006144E2" w:rsidRDefault="001263D6" w:rsidP="00CF027F">
      <w:pPr>
        <w:pStyle w:val="Kop2"/>
        <w:rPr>
          <w:lang w:bidi="en-US"/>
        </w:rPr>
      </w:pPr>
      <w:bookmarkStart w:id="616" w:name="_Toc33427152"/>
      <w:bookmarkStart w:id="617" w:name="_Toc33692572"/>
      <w:r>
        <w:rPr>
          <w:lang w:bidi="en-US"/>
        </w:rPr>
        <w:t xml:space="preserve">2.3. </w:t>
      </w:r>
      <w:r w:rsidR="007F2EB3" w:rsidRPr="006144E2">
        <w:rPr>
          <w:lang w:bidi="en-US"/>
        </w:rPr>
        <w:t>Membraanpompen</w:t>
      </w:r>
      <w:bookmarkEnd w:id="616"/>
      <w:bookmarkEnd w:id="617"/>
    </w:p>
    <w:p w14:paraId="5DFEC5B3" w14:textId="711A78CF" w:rsidR="007F2EB3" w:rsidRPr="006144E2" w:rsidRDefault="001263D6" w:rsidP="00CF027F">
      <w:pPr>
        <w:pStyle w:val="Kop3"/>
        <w:rPr>
          <w:lang w:bidi="en-US"/>
        </w:rPr>
      </w:pPr>
      <w:bookmarkStart w:id="618" w:name="_Toc33427153"/>
      <w:bookmarkStart w:id="619" w:name="_Toc33692573"/>
      <w:r>
        <w:rPr>
          <w:lang w:bidi="en-US"/>
        </w:rPr>
        <w:t xml:space="preserve">2.3.1. </w:t>
      </w:r>
      <w:r w:rsidR="007F2EB3" w:rsidRPr="006144E2">
        <w:rPr>
          <w:lang w:bidi="en-US"/>
        </w:rPr>
        <w:t>Omschrijving</w:t>
      </w:r>
      <w:bookmarkEnd w:id="618"/>
      <w:bookmarkEnd w:id="619"/>
    </w:p>
    <w:p w14:paraId="11F3442A" w14:textId="11F6BEF5"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debiet moet traploos en automatisch instelbaar zijn; de membraanpomp moet procesafhankelijk kunnen gestuurd worden d.m.v. een 4-20</w:t>
      </w:r>
      <w:r w:rsidR="00CF027F" w:rsidRPr="006144E2">
        <w:rPr>
          <w:rFonts w:eastAsia="Times New Roman" w:cs="Times New Roman"/>
          <w:lang w:bidi="en-US"/>
        </w:rPr>
        <w:t xml:space="preserve"> </w:t>
      </w:r>
      <w:r w:rsidRPr="006144E2">
        <w:rPr>
          <w:rFonts w:eastAsia="Times New Roman" w:cs="Times New Roman"/>
          <w:lang w:bidi="en-US"/>
        </w:rPr>
        <w:t>mA analoog signaal.</w:t>
      </w:r>
    </w:p>
    <w:p w14:paraId="3C8AB475" w14:textId="2A8E9942"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Daartoe heeft de membraanpomp een elektromechanische of elektromagnetische aandrijving met een </w:t>
      </w:r>
      <w:r w:rsidR="000137BC" w:rsidRPr="006144E2">
        <w:rPr>
          <w:rFonts w:eastAsia="Times New Roman" w:cs="Times New Roman"/>
          <w:lang w:bidi="en-US"/>
        </w:rPr>
        <w:t>frequentie gestuurde</w:t>
      </w:r>
      <w:r w:rsidRPr="006144E2">
        <w:rPr>
          <w:rFonts w:eastAsia="Times New Roman" w:cs="Times New Roman"/>
          <w:lang w:bidi="en-US"/>
        </w:rPr>
        <w:t xml:space="preserve"> motor.</w:t>
      </w:r>
    </w:p>
    <w:p w14:paraId="3039C4FF" w14:textId="77777777" w:rsidR="007F2EB3" w:rsidRDefault="007F2EB3" w:rsidP="007F2EB3">
      <w:pPr>
        <w:spacing w:after="200"/>
        <w:rPr>
          <w:rFonts w:eastAsia="Times New Roman" w:cs="Times New Roman"/>
          <w:lang w:bidi="en-US"/>
        </w:rPr>
      </w:pPr>
      <w:r w:rsidRPr="006144E2">
        <w:rPr>
          <w:rFonts w:eastAsia="Times New Roman" w:cs="Times New Roman"/>
          <w:lang w:bidi="en-US"/>
        </w:rPr>
        <w:t>Kleppen worden uitgevoerd als kogelkleppen.  Bij gebruik met zeer viskeuze vloeistoffen (bijv. polyelektrolyten) moeten veerbelaste kogels toegepast worden.</w:t>
      </w:r>
    </w:p>
    <w:p w14:paraId="1F9983A1" w14:textId="77777777" w:rsidR="001263D6" w:rsidRPr="006144E2" w:rsidRDefault="001263D6" w:rsidP="007F2EB3">
      <w:pPr>
        <w:spacing w:after="200"/>
        <w:rPr>
          <w:rFonts w:eastAsia="Times New Roman" w:cs="Times New Roman"/>
          <w:lang w:bidi="en-US"/>
        </w:rPr>
      </w:pPr>
    </w:p>
    <w:p w14:paraId="334731F8" w14:textId="52E3C33A" w:rsidR="007F2EB3" w:rsidRPr="006144E2" w:rsidRDefault="001263D6" w:rsidP="00CF027F">
      <w:pPr>
        <w:pStyle w:val="Kop3"/>
        <w:rPr>
          <w:lang w:bidi="en-US"/>
        </w:rPr>
      </w:pPr>
      <w:bookmarkStart w:id="620" w:name="_Toc33427154"/>
      <w:bookmarkStart w:id="621" w:name="_Toc33692574"/>
      <w:r>
        <w:rPr>
          <w:lang w:bidi="en-US"/>
        </w:rPr>
        <w:lastRenderedPageBreak/>
        <w:t xml:space="preserve">2.3.2. </w:t>
      </w:r>
      <w:r w:rsidR="007F2EB3" w:rsidRPr="006144E2">
        <w:rPr>
          <w:lang w:bidi="en-US"/>
        </w:rPr>
        <w:t>Materialen</w:t>
      </w:r>
      <w:bookmarkEnd w:id="620"/>
      <w:bookmarkEnd w:id="621"/>
    </w:p>
    <w:p w14:paraId="4D54CDE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materialen van het pomphuis, de kogelkleppen en de eventueel voorkomende membraankop moeten aangepast zijn aan de chemische en fysische eigenschappen van het te verpompen medium.</w:t>
      </w:r>
    </w:p>
    <w:p w14:paraId="496D37A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het membraan zijn de volgende materialen toegelaten:</w:t>
      </w:r>
    </w:p>
    <w:p w14:paraId="7DFD7FE5" w14:textId="68CDADF9"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Acrilnitrile </w:t>
      </w:r>
      <w:r w:rsidR="00D8613B" w:rsidRPr="006144E2">
        <w:rPr>
          <w:rFonts w:eastAsia="Times New Roman" w:cs="Times New Roman"/>
          <w:lang w:bidi="en-US"/>
        </w:rPr>
        <w:t>–</w:t>
      </w:r>
      <w:r w:rsidRPr="006144E2">
        <w:rPr>
          <w:rFonts w:eastAsia="Times New Roman" w:cs="Times New Roman"/>
          <w:lang w:bidi="en-US"/>
        </w:rPr>
        <w:t xml:space="preserve"> Butadieenrubber – nitrile (N.B.R.)</w:t>
      </w:r>
    </w:p>
    <w:p w14:paraId="01208029" w14:textId="26894C5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Chloropreenrubber </w:t>
      </w:r>
      <w:r w:rsidR="00D8613B" w:rsidRPr="006144E2">
        <w:rPr>
          <w:rFonts w:eastAsia="Times New Roman" w:cs="Times New Roman"/>
          <w:lang w:bidi="en-US"/>
        </w:rPr>
        <w:t>–</w:t>
      </w:r>
      <w:r w:rsidRPr="006144E2">
        <w:rPr>
          <w:rFonts w:eastAsia="Times New Roman" w:cs="Times New Roman"/>
          <w:lang w:bidi="en-US"/>
        </w:rPr>
        <w:t xml:space="preserve"> neopreen (C.R.)</w:t>
      </w:r>
    </w:p>
    <w:p w14:paraId="56E1640F" w14:textId="1AFE0E2C"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Ethyleen </w:t>
      </w:r>
      <w:r w:rsidR="00D8613B" w:rsidRPr="006144E2">
        <w:rPr>
          <w:rFonts w:eastAsia="Times New Roman" w:cs="Times New Roman"/>
          <w:lang w:bidi="en-US"/>
        </w:rPr>
        <w:t>–</w:t>
      </w:r>
      <w:r w:rsidRPr="006144E2">
        <w:rPr>
          <w:rFonts w:eastAsia="Times New Roman" w:cs="Times New Roman"/>
          <w:lang w:bidi="en-US"/>
        </w:rPr>
        <w:t xml:space="preserve"> Propyleen rubber (E.P.D.M.)</w:t>
      </w:r>
    </w:p>
    <w:p w14:paraId="4208895B" w14:textId="77777777" w:rsidR="00CF027F" w:rsidRPr="006144E2" w:rsidRDefault="00CF027F" w:rsidP="00CF027F">
      <w:pPr>
        <w:spacing w:after="200"/>
        <w:ind w:left="720"/>
        <w:contextualSpacing/>
        <w:rPr>
          <w:rFonts w:eastAsia="Times New Roman" w:cs="Times New Roman"/>
          <w:lang w:bidi="en-US"/>
        </w:rPr>
      </w:pPr>
    </w:p>
    <w:p w14:paraId="1FC87203" w14:textId="5E9D2A0E" w:rsidR="007F2EB3" w:rsidRPr="006144E2" w:rsidRDefault="001263D6" w:rsidP="00CF027F">
      <w:pPr>
        <w:pStyle w:val="Kop3"/>
        <w:rPr>
          <w:lang w:bidi="en-US"/>
        </w:rPr>
      </w:pPr>
      <w:bookmarkStart w:id="622" w:name="_Toc33427155"/>
      <w:bookmarkStart w:id="623" w:name="_Toc33692575"/>
      <w:r>
        <w:rPr>
          <w:lang w:bidi="en-US"/>
        </w:rPr>
        <w:t xml:space="preserve">2.3.3. </w:t>
      </w:r>
      <w:r w:rsidR="007F2EB3" w:rsidRPr="006144E2">
        <w:rPr>
          <w:lang w:bidi="en-US"/>
        </w:rPr>
        <w:t>Nauwkeurigheid</w:t>
      </w:r>
      <w:bookmarkEnd w:id="622"/>
      <w:bookmarkEnd w:id="623"/>
    </w:p>
    <w:p w14:paraId="67CAA4DE" w14:textId="77777777" w:rsidR="007F2EB3" w:rsidRDefault="007F2EB3" w:rsidP="007F2EB3">
      <w:pPr>
        <w:spacing w:after="200"/>
        <w:rPr>
          <w:rFonts w:eastAsia="Times New Roman" w:cs="Times New Roman"/>
          <w:lang w:bidi="en-US"/>
        </w:rPr>
      </w:pPr>
      <w:r w:rsidRPr="006144E2">
        <w:rPr>
          <w:rFonts w:eastAsia="Times New Roman" w:cs="Times New Roman"/>
          <w:lang w:bidi="en-US"/>
        </w:rPr>
        <w:t xml:space="preserve">De tolerantie op de nauwkeurigheid van de dosering bedraagt max. </w:t>
      </w:r>
      <w:r w:rsidRPr="006144E2">
        <w:rPr>
          <w:rFonts w:eastAsia="Times New Roman" w:cs="Arial"/>
          <w:lang w:bidi="en-US"/>
        </w:rPr>
        <w:t>±</w:t>
      </w:r>
      <w:r w:rsidRPr="006144E2">
        <w:rPr>
          <w:rFonts w:eastAsia="Times New Roman" w:cs="Times New Roman"/>
          <w:lang w:bidi="en-US"/>
        </w:rPr>
        <w:t xml:space="preserve"> 2 % over het volledige doseerbereik.</w:t>
      </w:r>
    </w:p>
    <w:p w14:paraId="2903A2CF" w14:textId="77777777" w:rsidR="000C4F7C" w:rsidRPr="006144E2" w:rsidRDefault="000C4F7C" w:rsidP="007F2EB3">
      <w:pPr>
        <w:spacing w:after="200"/>
        <w:rPr>
          <w:rFonts w:eastAsia="Times New Roman" w:cs="Times New Roman"/>
          <w:lang w:bidi="en-US"/>
        </w:rPr>
      </w:pPr>
    </w:p>
    <w:p w14:paraId="6423D94C" w14:textId="50BE2514" w:rsidR="007F2EB3" w:rsidRPr="006144E2" w:rsidRDefault="001263D6" w:rsidP="00CF027F">
      <w:pPr>
        <w:pStyle w:val="Kop3"/>
        <w:rPr>
          <w:lang w:bidi="en-US"/>
        </w:rPr>
      </w:pPr>
      <w:bookmarkStart w:id="624" w:name="_Toc33427156"/>
      <w:bookmarkStart w:id="625" w:name="_Toc33692576"/>
      <w:r>
        <w:rPr>
          <w:lang w:bidi="en-US"/>
        </w:rPr>
        <w:t xml:space="preserve">2.3.4. </w:t>
      </w:r>
      <w:r w:rsidR="007F2EB3" w:rsidRPr="006144E2">
        <w:rPr>
          <w:lang w:bidi="en-US"/>
        </w:rPr>
        <w:t>Beveiligingen</w:t>
      </w:r>
      <w:bookmarkEnd w:id="624"/>
      <w:bookmarkEnd w:id="625"/>
    </w:p>
    <w:p w14:paraId="4E543417"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elektromechanische of elektromagnetische membraanpomp moet voorzien worden van een overdrukventiel.</w:t>
      </w:r>
    </w:p>
    <w:p w14:paraId="0AC0CDBE" w14:textId="77777777" w:rsidR="00E121D2" w:rsidRPr="006144E2" w:rsidRDefault="00E121D2" w:rsidP="007F2EB3">
      <w:pPr>
        <w:keepNext/>
        <w:spacing w:after="200"/>
        <w:rPr>
          <w:rFonts w:eastAsia="Times New Roman" w:cs="Times New Roman"/>
          <w:lang w:bidi="en-US"/>
        </w:rPr>
      </w:pPr>
    </w:p>
    <w:p w14:paraId="0F5F3D63" w14:textId="2A7F8CAC" w:rsidR="007F2EB3" w:rsidRPr="006144E2" w:rsidRDefault="001263D6" w:rsidP="00E121D2">
      <w:pPr>
        <w:pStyle w:val="Kop2"/>
        <w:rPr>
          <w:lang w:bidi="en-US"/>
        </w:rPr>
      </w:pPr>
      <w:bookmarkStart w:id="626" w:name="_Toc33427157"/>
      <w:bookmarkStart w:id="627" w:name="_Toc33692577"/>
      <w:r>
        <w:rPr>
          <w:lang w:bidi="en-US"/>
        </w:rPr>
        <w:t xml:space="preserve">2.4. </w:t>
      </w:r>
      <w:r w:rsidR="007F2EB3" w:rsidRPr="006144E2">
        <w:rPr>
          <w:lang w:bidi="en-US"/>
        </w:rPr>
        <w:t>Slangenpompen</w:t>
      </w:r>
      <w:bookmarkEnd w:id="626"/>
      <w:bookmarkEnd w:id="627"/>
    </w:p>
    <w:p w14:paraId="53C2A913" w14:textId="3011D172" w:rsidR="007F2EB3" w:rsidRPr="006144E2" w:rsidRDefault="001263D6" w:rsidP="00CF027F">
      <w:pPr>
        <w:pStyle w:val="Kop3"/>
        <w:rPr>
          <w:lang w:bidi="en-US"/>
        </w:rPr>
      </w:pPr>
      <w:bookmarkStart w:id="628" w:name="_Toc33427158"/>
      <w:bookmarkStart w:id="629" w:name="_Toc33692578"/>
      <w:r>
        <w:rPr>
          <w:lang w:bidi="en-US"/>
        </w:rPr>
        <w:t xml:space="preserve">2.4.1. </w:t>
      </w:r>
      <w:r w:rsidR="007F2EB3" w:rsidRPr="006144E2">
        <w:rPr>
          <w:lang w:bidi="en-US"/>
        </w:rPr>
        <w:t>Omschrijving</w:t>
      </w:r>
      <w:bookmarkEnd w:id="628"/>
      <w:bookmarkEnd w:id="629"/>
    </w:p>
    <w:p w14:paraId="6DDD1AE3" w14:textId="55F80550"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rubberen slang zit opgesloten in een pomphuis met aan beide u</w:t>
      </w:r>
      <w:r w:rsidR="000137BC">
        <w:rPr>
          <w:rFonts w:eastAsia="Times New Roman" w:cs="Times New Roman"/>
          <w:lang w:bidi="en-US"/>
        </w:rPr>
        <w:t xml:space="preserve">iteinden een flensconstructie. </w:t>
      </w:r>
      <w:r w:rsidRPr="006144E2">
        <w:rPr>
          <w:rFonts w:eastAsia="Times New Roman" w:cs="Times New Roman"/>
          <w:lang w:bidi="en-US"/>
        </w:rPr>
        <w:t xml:space="preserve">De flenzen worden aangesloten op de zuig- en persleidingen. In de pomp is een rotor met twee persschoenen of persrollen op een dubbelgelagerde pompas gemonteerd. Door de draaiende beweging van de rotor wordt de slang door de persschoenen of </w:t>
      </w:r>
      <w:r w:rsidR="00D8613B" w:rsidRPr="006144E2">
        <w:rPr>
          <w:rFonts w:eastAsia="Times New Roman" w:cs="Times New Roman"/>
          <w:lang w:bidi="en-US"/>
        </w:rPr>
        <w:t>–</w:t>
      </w:r>
      <w:r w:rsidRPr="006144E2">
        <w:rPr>
          <w:rFonts w:eastAsia="Times New Roman" w:cs="Times New Roman"/>
          <w:lang w:bidi="en-US"/>
        </w:rPr>
        <w:t>rollen volledig dichtgedrukt, waardoor het medium voor de schoenen of rollen wordt uitgeduwd. Aan de voorzijde van de pomp bevinden zich een deksel en een inspectie- en peilglas. De pomp moet geschikt zijn voor continue werking.</w:t>
      </w:r>
    </w:p>
    <w:p w14:paraId="565D604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slangenpomp mag niet worden toegepast voor het verpompen van zuiveringsslib omwille van het onstabiele sterk pulserende debiet en de trillingsproblemen, eigen aan deze technologie.</w:t>
      </w:r>
    </w:p>
    <w:p w14:paraId="3A2A4AD4" w14:textId="77777777" w:rsidR="007F2EB3" w:rsidRPr="006144E2" w:rsidRDefault="007F2EB3" w:rsidP="007F2EB3">
      <w:pPr>
        <w:spacing w:after="200"/>
        <w:rPr>
          <w:rFonts w:eastAsia="Times New Roman" w:cs="Times New Roman"/>
          <w:lang w:bidi="en-US"/>
        </w:rPr>
      </w:pPr>
    </w:p>
    <w:p w14:paraId="03857851" w14:textId="3ABA7B49" w:rsidR="007F2EB3" w:rsidRPr="006144E2" w:rsidRDefault="001263D6" w:rsidP="00E121D2">
      <w:pPr>
        <w:pStyle w:val="Kop3"/>
        <w:rPr>
          <w:lang w:bidi="en-US"/>
        </w:rPr>
      </w:pPr>
      <w:bookmarkStart w:id="630" w:name="_Toc33427159"/>
      <w:bookmarkStart w:id="631" w:name="_Toc33692579"/>
      <w:r>
        <w:rPr>
          <w:lang w:bidi="en-US"/>
        </w:rPr>
        <w:t xml:space="preserve">2.4.2. </w:t>
      </w:r>
      <w:r w:rsidR="007F2EB3" w:rsidRPr="006144E2">
        <w:rPr>
          <w:lang w:bidi="en-US"/>
        </w:rPr>
        <w:t>Materialen</w:t>
      </w:r>
      <w:bookmarkEnd w:id="630"/>
      <w:bookmarkEnd w:id="631"/>
    </w:p>
    <w:p w14:paraId="326571F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slang: vezelversterkt rubber, afhankelijk van het te verpompen medium verder te bepalen in het Bijzonder Bestek</w:t>
      </w:r>
    </w:p>
    <w:p w14:paraId="78D2404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pomphuis: gietijzer (min. GG-25)</w:t>
      </w:r>
    </w:p>
    <w:p w14:paraId="34F920C3" w14:textId="1FD2253C"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rotor</w:t>
      </w:r>
      <w:r w:rsidR="000137BC">
        <w:rPr>
          <w:rFonts w:eastAsia="Times New Roman" w:cs="Times New Roman"/>
          <w:lang w:bidi="en-US"/>
        </w:rPr>
        <w:t xml:space="preserve"> </w:t>
      </w:r>
      <w:r w:rsidRPr="006144E2">
        <w:rPr>
          <w:rFonts w:eastAsia="Times New Roman" w:cs="Times New Roman"/>
          <w:lang w:bidi="en-US"/>
        </w:rPr>
        <w:t>: du</w:t>
      </w:r>
      <w:r w:rsidR="000137BC">
        <w:rPr>
          <w:rFonts w:eastAsia="Times New Roman" w:cs="Times New Roman"/>
          <w:lang w:bidi="en-US"/>
        </w:rPr>
        <w:t>c</w:t>
      </w:r>
      <w:r w:rsidRPr="006144E2">
        <w:rPr>
          <w:rFonts w:eastAsia="Times New Roman" w:cs="Times New Roman"/>
          <w:lang w:bidi="en-US"/>
        </w:rPr>
        <w:t>tiel gietijzer</w:t>
      </w:r>
    </w:p>
    <w:p w14:paraId="546AB69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persrollen en persschoenen : aluminium</w:t>
      </w:r>
    </w:p>
    <w:p w14:paraId="3130FB6A" w14:textId="77777777" w:rsidR="00E121D2" w:rsidRPr="006144E2" w:rsidRDefault="00E121D2" w:rsidP="00E121D2">
      <w:pPr>
        <w:spacing w:after="200"/>
        <w:ind w:left="720"/>
        <w:contextualSpacing/>
        <w:rPr>
          <w:rFonts w:eastAsia="Times New Roman" w:cs="Times New Roman"/>
          <w:lang w:bidi="en-US"/>
        </w:rPr>
      </w:pPr>
    </w:p>
    <w:p w14:paraId="1CEB0829" w14:textId="08E350E0" w:rsidR="007F2EB3" w:rsidRPr="006144E2" w:rsidRDefault="001263D6" w:rsidP="00E121D2">
      <w:pPr>
        <w:pStyle w:val="Kop3"/>
        <w:rPr>
          <w:lang w:bidi="en-US"/>
        </w:rPr>
      </w:pPr>
      <w:bookmarkStart w:id="632" w:name="_Toc33427160"/>
      <w:bookmarkStart w:id="633" w:name="_Toc33692580"/>
      <w:r>
        <w:rPr>
          <w:lang w:bidi="en-US"/>
        </w:rPr>
        <w:t xml:space="preserve">2.4.3. </w:t>
      </w:r>
      <w:r w:rsidR="007F2EB3" w:rsidRPr="006144E2">
        <w:rPr>
          <w:lang w:bidi="en-US"/>
        </w:rPr>
        <w:t>Persrollen en persschoenen</w:t>
      </w:r>
      <w:bookmarkEnd w:id="632"/>
      <w:bookmarkEnd w:id="633"/>
    </w:p>
    <w:p w14:paraId="7FA4CFC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pompeffect wordt verkregen door 2 persschoenen die in een met glycerine gevuld pomphuis om de rotoras draaien.</w:t>
      </w:r>
    </w:p>
    <w:p w14:paraId="70C4F38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een maximum werkdruk tot 4 bar kan het pompeffect eventueel verkregen worden door 2 dubbelgelagerde persrollen die de darm samendrukken.</w:t>
      </w:r>
    </w:p>
    <w:p w14:paraId="4EBFEFF1"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persdruk van de pomp moet instelbaar zijn door het verplaatsen van de rollen of door het aanbrengen van verstelplaatjes tussen rotor en schoen.</w:t>
      </w:r>
    </w:p>
    <w:p w14:paraId="22A32662" w14:textId="77777777" w:rsidR="000C4F7C" w:rsidRPr="006144E2" w:rsidRDefault="000C4F7C" w:rsidP="007F2EB3">
      <w:pPr>
        <w:spacing w:after="200"/>
        <w:rPr>
          <w:rFonts w:eastAsia="Times New Roman" w:cs="Times New Roman"/>
          <w:lang w:bidi="en-US"/>
        </w:rPr>
      </w:pPr>
    </w:p>
    <w:p w14:paraId="3464BF4D" w14:textId="5381992E" w:rsidR="007F2EB3" w:rsidRPr="006144E2" w:rsidRDefault="007F2EB3" w:rsidP="00E121D2">
      <w:pPr>
        <w:pStyle w:val="Kop3"/>
        <w:rPr>
          <w:lang w:bidi="en-US"/>
        </w:rPr>
      </w:pPr>
      <w:bookmarkStart w:id="634" w:name="_Toc33427161"/>
      <w:bookmarkStart w:id="635" w:name="_Toc33692581"/>
      <w:r w:rsidRPr="006144E2">
        <w:rPr>
          <w:lang w:bidi="en-US"/>
        </w:rPr>
        <w:t>2.4.4.</w:t>
      </w:r>
      <w:r w:rsidR="001263D6">
        <w:rPr>
          <w:lang w:bidi="en-US"/>
        </w:rPr>
        <w:t xml:space="preserve"> </w:t>
      </w:r>
      <w:r w:rsidRPr="006144E2">
        <w:rPr>
          <w:lang w:bidi="en-US"/>
        </w:rPr>
        <w:t>Toerental</w:t>
      </w:r>
      <w:bookmarkEnd w:id="634"/>
      <w:bookmarkEnd w:id="635"/>
    </w:p>
    <w:p w14:paraId="180BC325" w14:textId="5BEB433D" w:rsidR="007F2EB3" w:rsidRDefault="007F2EB3" w:rsidP="007F2EB3">
      <w:pPr>
        <w:spacing w:after="200"/>
        <w:rPr>
          <w:rFonts w:eastAsia="Times New Roman" w:cs="Times New Roman"/>
          <w:lang w:bidi="en-US"/>
        </w:rPr>
      </w:pPr>
      <w:r w:rsidRPr="006144E2">
        <w:rPr>
          <w:rFonts w:eastAsia="Times New Roman" w:cs="Times New Roman"/>
          <w:lang w:bidi="en-US"/>
        </w:rPr>
        <w:t>Het maximale toerental bij maximaal debiet mag 40 tpm niet overschrijden om een optimale standtijd en levensduur te verkrijgen. De pomp moet kunnen drooglopen en kan op elk moment van draairichting veranderen.</w:t>
      </w:r>
    </w:p>
    <w:p w14:paraId="68043E90" w14:textId="77777777" w:rsidR="000C4F7C" w:rsidRPr="006144E2" w:rsidRDefault="000C4F7C" w:rsidP="007F2EB3">
      <w:pPr>
        <w:spacing w:after="200"/>
        <w:rPr>
          <w:rFonts w:eastAsia="Times New Roman" w:cs="Times New Roman"/>
          <w:lang w:bidi="en-US"/>
        </w:rPr>
      </w:pPr>
    </w:p>
    <w:p w14:paraId="164A1193" w14:textId="46464DBD" w:rsidR="007F2EB3" w:rsidRPr="006144E2" w:rsidRDefault="001263D6" w:rsidP="00E121D2">
      <w:pPr>
        <w:pStyle w:val="Kop3"/>
        <w:rPr>
          <w:lang w:bidi="en-US"/>
        </w:rPr>
      </w:pPr>
      <w:bookmarkStart w:id="636" w:name="_Toc33427162"/>
      <w:bookmarkStart w:id="637" w:name="_Toc33692582"/>
      <w:r>
        <w:rPr>
          <w:lang w:bidi="en-US"/>
        </w:rPr>
        <w:t xml:space="preserve">2.4.5. </w:t>
      </w:r>
      <w:r w:rsidR="007F2EB3" w:rsidRPr="006144E2">
        <w:rPr>
          <w:lang w:bidi="en-US"/>
        </w:rPr>
        <w:t>Slang</w:t>
      </w:r>
      <w:bookmarkEnd w:id="636"/>
      <w:bookmarkEnd w:id="637"/>
    </w:p>
    <w:p w14:paraId="3290F18C" w14:textId="130023BB" w:rsidR="007F2EB3" w:rsidRDefault="007F2EB3" w:rsidP="007F2EB3">
      <w:pPr>
        <w:keepNext/>
        <w:spacing w:after="200"/>
        <w:rPr>
          <w:rFonts w:eastAsia="Times New Roman" w:cs="Times New Roman"/>
          <w:lang w:bidi="en-US"/>
        </w:rPr>
      </w:pPr>
      <w:r w:rsidRPr="006144E2">
        <w:rPr>
          <w:rFonts w:eastAsia="Times New Roman" w:cs="Times New Roman"/>
          <w:lang w:bidi="en-US"/>
        </w:rPr>
        <w:t>De slang heeft een minimum levensduur van 3000 werkuren en k</w:t>
      </w:r>
      <w:r w:rsidR="000137BC">
        <w:rPr>
          <w:rFonts w:eastAsia="Times New Roman" w:cs="Times New Roman"/>
          <w:lang w:bidi="en-US"/>
        </w:rPr>
        <w:t xml:space="preserve">an eenvoudig vervangen worden. </w:t>
      </w:r>
      <w:r w:rsidRPr="006144E2">
        <w:rPr>
          <w:rFonts w:eastAsia="Times New Roman" w:cs="Times New Roman"/>
          <w:lang w:bidi="en-US"/>
        </w:rPr>
        <w:t>Op het pomphuis moet een lekdetectie geïnstalleerd worden die een slangbreuk snel kan detecteren. Het signaal moet softwarematig de pomp kunnen stoppen.</w:t>
      </w:r>
    </w:p>
    <w:p w14:paraId="59BE357D" w14:textId="77777777" w:rsidR="000C4F7C" w:rsidRPr="006144E2" w:rsidRDefault="000C4F7C" w:rsidP="007F2EB3">
      <w:pPr>
        <w:keepNext/>
        <w:spacing w:after="200"/>
        <w:rPr>
          <w:rFonts w:eastAsia="Times New Roman" w:cs="Times New Roman"/>
          <w:lang w:bidi="en-US"/>
        </w:rPr>
      </w:pPr>
    </w:p>
    <w:p w14:paraId="7D8F43B9" w14:textId="1C07786B" w:rsidR="007F2EB3" w:rsidRPr="006144E2" w:rsidRDefault="007F2EB3" w:rsidP="00E121D2">
      <w:pPr>
        <w:pStyle w:val="Kop3"/>
        <w:rPr>
          <w:lang w:bidi="en-US"/>
        </w:rPr>
      </w:pPr>
      <w:bookmarkStart w:id="638" w:name="_Toc33427163"/>
      <w:bookmarkStart w:id="639" w:name="_Toc33692583"/>
      <w:r w:rsidRPr="006144E2">
        <w:rPr>
          <w:lang w:bidi="en-US"/>
        </w:rPr>
        <w:t>2.4.6.</w:t>
      </w:r>
      <w:r w:rsidR="001263D6">
        <w:rPr>
          <w:lang w:bidi="en-US"/>
        </w:rPr>
        <w:t xml:space="preserve"> </w:t>
      </w:r>
      <w:r w:rsidRPr="006144E2">
        <w:rPr>
          <w:lang w:bidi="en-US"/>
        </w:rPr>
        <w:t>Aandrijving</w:t>
      </w:r>
      <w:bookmarkEnd w:id="638"/>
      <w:bookmarkEnd w:id="639"/>
    </w:p>
    <w:p w14:paraId="7C26156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elektrische motor voldoet aan de bepalingen van 0.5. deel B. De motor is, volgens de bepalingen van het Bijzonder Bestek:</w:t>
      </w:r>
    </w:p>
    <w:p w14:paraId="5C10F54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met vast toerental</w:t>
      </w:r>
    </w:p>
    <w:p w14:paraId="2BD146E4" w14:textId="264A7E14"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frequentie</w:t>
      </w:r>
      <w:r w:rsidR="000137BC">
        <w:rPr>
          <w:rFonts w:eastAsia="Times New Roman" w:cs="Times New Roman"/>
          <w:lang w:bidi="en-US"/>
        </w:rPr>
        <w:t xml:space="preserve"> </w:t>
      </w:r>
      <w:r w:rsidRPr="006144E2">
        <w:rPr>
          <w:rFonts w:eastAsia="Times New Roman" w:cs="Times New Roman"/>
          <w:lang w:bidi="en-US"/>
        </w:rPr>
        <w:t>g</w:t>
      </w:r>
      <w:r w:rsidR="000137BC">
        <w:rPr>
          <w:rFonts w:eastAsia="Times New Roman" w:cs="Times New Roman"/>
          <w:lang w:bidi="en-US"/>
        </w:rPr>
        <w:t>e</w:t>
      </w:r>
      <w:r w:rsidRPr="006144E2">
        <w:rPr>
          <w:rFonts w:eastAsia="Times New Roman" w:cs="Times New Roman"/>
          <w:lang w:bidi="en-US"/>
        </w:rPr>
        <w:t>stuurd</w:t>
      </w:r>
    </w:p>
    <w:p w14:paraId="16995B71" w14:textId="77777777" w:rsidR="007F2EB3" w:rsidRPr="006144E2" w:rsidRDefault="007F2EB3" w:rsidP="007F2EB3">
      <w:pPr>
        <w:spacing w:after="200"/>
        <w:rPr>
          <w:rFonts w:eastAsia="Times New Roman" w:cs="Times New Roman"/>
          <w:lang w:bidi="en-US"/>
        </w:rPr>
      </w:pPr>
    </w:p>
    <w:p w14:paraId="2F472F21" w14:textId="77777777" w:rsidR="00E121D2" w:rsidRPr="006144E2" w:rsidRDefault="00E121D2" w:rsidP="00D8794E">
      <w:pPr>
        <w:pStyle w:val="Lijstalinea"/>
        <w:keepNext/>
        <w:keepLines/>
        <w:numPr>
          <w:ilvl w:val="1"/>
          <w:numId w:val="102"/>
        </w:numPr>
        <w:spacing w:before="40" w:after="120" w:line="259" w:lineRule="auto"/>
        <w:contextualSpacing w:val="0"/>
        <w:outlineLvl w:val="1"/>
        <w:rPr>
          <w:rFonts w:cs="Times New Roman"/>
          <w:b/>
          <w:bCs/>
          <w:vanish/>
          <w:color w:val="009EE0"/>
          <w:sz w:val="26"/>
          <w:szCs w:val="26"/>
        </w:rPr>
      </w:pPr>
      <w:bookmarkStart w:id="640" w:name="_Toc25046213"/>
      <w:bookmarkStart w:id="641" w:name="_Toc25046922"/>
      <w:bookmarkStart w:id="642" w:name="_Toc25049022"/>
      <w:bookmarkStart w:id="643" w:name="_Toc25132220"/>
      <w:bookmarkStart w:id="644" w:name="_Toc25132930"/>
      <w:bookmarkStart w:id="645" w:name="_Toc26350885"/>
      <w:bookmarkStart w:id="646" w:name="_Toc26351592"/>
      <w:bookmarkStart w:id="647" w:name="_Toc26777899"/>
      <w:bookmarkStart w:id="648" w:name="_Toc26778609"/>
      <w:bookmarkStart w:id="649" w:name="_Toc26779315"/>
      <w:bookmarkStart w:id="650" w:name="_Toc26780023"/>
      <w:bookmarkStart w:id="651" w:name="_Toc26798525"/>
      <w:bookmarkStart w:id="652" w:name="_Toc26966688"/>
      <w:bookmarkStart w:id="653" w:name="_Toc26967394"/>
      <w:bookmarkStart w:id="654" w:name="_Toc26968094"/>
      <w:bookmarkStart w:id="655" w:name="_Toc26969484"/>
      <w:bookmarkStart w:id="656" w:name="_Toc26970175"/>
      <w:bookmarkStart w:id="657" w:name="_Toc26970863"/>
      <w:bookmarkStart w:id="658" w:name="_Toc26971552"/>
      <w:bookmarkStart w:id="659" w:name="_Toc26972241"/>
      <w:bookmarkStart w:id="660" w:name="_Toc26972925"/>
      <w:bookmarkStart w:id="661" w:name="_Toc26973607"/>
      <w:bookmarkStart w:id="662" w:name="_Toc27549352"/>
      <w:bookmarkStart w:id="663" w:name="_Toc32930382"/>
      <w:bookmarkStart w:id="664" w:name="_Toc33425684"/>
      <w:bookmarkStart w:id="665" w:name="_Toc33426474"/>
      <w:bookmarkStart w:id="666" w:name="_Toc33427164"/>
      <w:bookmarkStart w:id="667" w:name="_Toc33613337"/>
      <w:bookmarkStart w:id="668" w:name="_Toc33614951"/>
      <w:bookmarkStart w:id="669" w:name="_Toc33616756"/>
      <w:bookmarkStart w:id="670" w:name="_Toc33617701"/>
      <w:bookmarkStart w:id="671" w:name="_Toc33619272"/>
      <w:bookmarkStart w:id="672" w:name="_Toc33620217"/>
      <w:bookmarkStart w:id="673" w:name="_Toc33692584"/>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4F1AA231" w14:textId="77777777" w:rsidR="00E121D2" w:rsidRPr="006144E2" w:rsidRDefault="00E121D2" w:rsidP="00D8794E">
      <w:pPr>
        <w:pStyle w:val="Lijstalinea"/>
        <w:keepNext/>
        <w:keepLines/>
        <w:numPr>
          <w:ilvl w:val="1"/>
          <w:numId w:val="102"/>
        </w:numPr>
        <w:spacing w:before="40" w:after="120" w:line="259" w:lineRule="auto"/>
        <w:contextualSpacing w:val="0"/>
        <w:outlineLvl w:val="1"/>
        <w:rPr>
          <w:rFonts w:cs="Times New Roman"/>
          <w:b/>
          <w:bCs/>
          <w:vanish/>
          <w:color w:val="009EE0"/>
          <w:sz w:val="26"/>
          <w:szCs w:val="26"/>
        </w:rPr>
      </w:pPr>
      <w:bookmarkStart w:id="674" w:name="_Toc25046214"/>
      <w:bookmarkStart w:id="675" w:name="_Toc25046923"/>
      <w:bookmarkStart w:id="676" w:name="_Toc25049023"/>
      <w:bookmarkStart w:id="677" w:name="_Toc25132221"/>
      <w:bookmarkStart w:id="678" w:name="_Toc25132931"/>
      <w:bookmarkStart w:id="679" w:name="_Toc26350886"/>
      <w:bookmarkStart w:id="680" w:name="_Toc26351593"/>
      <w:bookmarkStart w:id="681" w:name="_Toc26777900"/>
      <w:bookmarkStart w:id="682" w:name="_Toc26778610"/>
      <w:bookmarkStart w:id="683" w:name="_Toc26779316"/>
      <w:bookmarkStart w:id="684" w:name="_Toc26780024"/>
      <w:bookmarkStart w:id="685" w:name="_Toc26798526"/>
      <w:bookmarkStart w:id="686" w:name="_Toc26966689"/>
      <w:bookmarkStart w:id="687" w:name="_Toc26967395"/>
      <w:bookmarkStart w:id="688" w:name="_Toc26968095"/>
      <w:bookmarkStart w:id="689" w:name="_Toc26969485"/>
      <w:bookmarkStart w:id="690" w:name="_Toc26970176"/>
      <w:bookmarkStart w:id="691" w:name="_Toc26970864"/>
      <w:bookmarkStart w:id="692" w:name="_Toc26971553"/>
      <w:bookmarkStart w:id="693" w:name="_Toc26972242"/>
      <w:bookmarkStart w:id="694" w:name="_Toc26972926"/>
      <w:bookmarkStart w:id="695" w:name="_Toc26973608"/>
      <w:bookmarkStart w:id="696" w:name="_Toc27549353"/>
      <w:bookmarkStart w:id="697" w:name="_Toc32930383"/>
      <w:bookmarkStart w:id="698" w:name="_Toc33425685"/>
      <w:bookmarkStart w:id="699" w:name="_Toc33426475"/>
      <w:bookmarkStart w:id="700" w:name="_Toc33427165"/>
      <w:bookmarkStart w:id="701" w:name="_Toc33613338"/>
      <w:bookmarkStart w:id="702" w:name="_Toc33614952"/>
      <w:bookmarkStart w:id="703" w:name="_Toc33616757"/>
      <w:bookmarkStart w:id="704" w:name="_Toc33617702"/>
      <w:bookmarkStart w:id="705" w:name="_Toc33619273"/>
      <w:bookmarkStart w:id="706" w:name="_Toc33620218"/>
      <w:bookmarkStart w:id="707" w:name="_Toc33692585"/>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14:paraId="15135AF1" w14:textId="77777777" w:rsidR="00E121D2" w:rsidRPr="006144E2" w:rsidRDefault="00E121D2" w:rsidP="00D8794E">
      <w:pPr>
        <w:pStyle w:val="Lijstalinea"/>
        <w:keepNext/>
        <w:keepLines/>
        <w:numPr>
          <w:ilvl w:val="1"/>
          <w:numId w:val="102"/>
        </w:numPr>
        <w:spacing w:before="40" w:after="120" w:line="259" w:lineRule="auto"/>
        <w:contextualSpacing w:val="0"/>
        <w:outlineLvl w:val="1"/>
        <w:rPr>
          <w:rFonts w:cs="Times New Roman"/>
          <w:b/>
          <w:bCs/>
          <w:vanish/>
          <w:color w:val="009EE0"/>
          <w:sz w:val="26"/>
          <w:szCs w:val="26"/>
        </w:rPr>
      </w:pPr>
      <w:bookmarkStart w:id="708" w:name="_Toc25046215"/>
      <w:bookmarkStart w:id="709" w:name="_Toc25046924"/>
      <w:bookmarkStart w:id="710" w:name="_Toc25049024"/>
      <w:bookmarkStart w:id="711" w:name="_Toc25132222"/>
      <w:bookmarkStart w:id="712" w:name="_Toc25132932"/>
      <w:bookmarkStart w:id="713" w:name="_Toc26350887"/>
      <w:bookmarkStart w:id="714" w:name="_Toc26351594"/>
      <w:bookmarkStart w:id="715" w:name="_Toc26777901"/>
      <w:bookmarkStart w:id="716" w:name="_Toc26778611"/>
      <w:bookmarkStart w:id="717" w:name="_Toc26779317"/>
      <w:bookmarkStart w:id="718" w:name="_Toc26780025"/>
      <w:bookmarkStart w:id="719" w:name="_Toc26798527"/>
      <w:bookmarkStart w:id="720" w:name="_Toc26966690"/>
      <w:bookmarkStart w:id="721" w:name="_Toc26967396"/>
      <w:bookmarkStart w:id="722" w:name="_Toc26968096"/>
      <w:bookmarkStart w:id="723" w:name="_Toc26969486"/>
      <w:bookmarkStart w:id="724" w:name="_Toc26970177"/>
      <w:bookmarkStart w:id="725" w:name="_Toc26970865"/>
      <w:bookmarkStart w:id="726" w:name="_Toc26971554"/>
      <w:bookmarkStart w:id="727" w:name="_Toc26972243"/>
      <w:bookmarkStart w:id="728" w:name="_Toc26972927"/>
      <w:bookmarkStart w:id="729" w:name="_Toc26973609"/>
      <w:bookmarkStart w:id="730" w:name="_Toc27549354"/>
      <w:bookmarkStart w:id="731" w:name="_Toc32930384"/>
      <w:bookmarkStart w:id="732" w:name="_Toc33425686"/>
      <w:bookmarkStart w:id="733" w:name="_Toc33426476"/>
      <w:bookmarkStart w:id="734" w:name="_Toc33427166"/>
      <w:bookmarkStart w:id="735" w:name="_Toc33613339"/>
      <w:bookmarkStart w:id="736" w:name="_Toc33614953"/>
      <w:bookmarkStart w:id="737" w:name="_Toc33616758"/>
      <w:bookmarkStart w:id="738" w:name="_Toc33617703"/>
      <w:bookmarkStart w:id="739" w:name="_Toc33619274"/>
      <w:bookmarkStart w:id="740" w:name="_Toc33620219"/>
      <w:bookmarkStart w:id="741" w:name="_Toc33692586"/>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1455C3E3" w14:textId="598B0D12" w:rsidR="007F2EB3" w:rsidRPr="006144E2" w:rsidRDefault="005E4E17" w:rsidP="005E4E17">
      <w:pPr>
        <w:pStyle w:val="Kop2"/>
        <w:rPr>
          <w:lang w:bidi="en-US"/>
        </w:rPr>
      </w:pPr>
      <w:bookmarkStart w:id="742" w:name="_Toc33427167"/>
      <w:bookmarkStart w:id="743" w:name="_Toc33692587"/>
      <w:r w:rsidRPr="006144E2">
        <w:rPr>
          <w:lang w:bidi="en-US"/>
        </w:rPr>
        <w:t xml:space="preserve">2.5. </w:t>
      </w:r>
      <w:r w:rsidR="00E121D2" w:rsidRPr="006144E2">
        <w:rPr>
          <w:lang w:bidi="en-US"/>
        </w:rPr>
        <w:t>Versnijders</w:t>
      </w:r>
      <w:bookmarkEnd w:id="742"/>
      <w:bookmarkEnd w:id="743"/>
    </w:p>
    <w:p w14:paraId="39489A08" w14:textId="45ED6BBF" w:rsidR="007F2EB3" w:rsidRPr="006144E2" w:rsidRDefault="001263D6" w:rsidP="00E121D2">
      <w:pPr>
        <w:pStyle w:val="Kop3"/>
        <w:rPr>
          <w:lang w:bidi="en-US"/>
        </w:rPr>
      </w:pPr>
      <w:bookmarkStart w:id="744" w:name="_Toc33427168"/>
      <w:bookmarkStart w:id="745" w:name="_Toc33692588"/>
      <w:r>
        <w:rPr>
          <w:lang w:bidi="en-US"/>
        </w:rPr>
        <w:t xml:space="preserve">2.5.1. </w:t>
      </w:r>
      <w:r w:rsidR="007F2EB3" w:rsidRPr="006144E2">
        <w:rPr>
          <w:lang w:bidi="en-US"/>
        </w:rPr>
        <w:t>Omschrijving</w:t>
      </w:r>
      <w:bookmarkEnd w:id="744"/>
      <w:bookmarkEnd w:id="745"/>
    </w:p>
    <w:p w14:paraId="3149F215" w14:textId="54DA651A" w:rsidR="007F2EB3" w:rsidRDefault="007F2EB3" w:rsidP="007F2EB3">
      <w:pPr>
        <w:spacing w:after="200"/>
        <w:rPr>
          <w:rFonts w:eastAsia="Times New Roman" w:cs="Times New Roman"/>
          <w:lang w:bidi="en-US"/>
        </w:rPr>
      </w:pPr>
      <w:r w:rsidRPr="006144E2">
        <w:rPr>
          <w:rFonts w:eastAsia="Times New Roman" w:cs="Times New Roman"/>
          <w:lang w:bidi="en-US"/>
        </w:rPr>
        <w:t>Versnijders worden toegepast in combinatie met en ter beveiliging van pompen. In slibgistingen kan het versnijden van slib ertoe bijdragen dat er geen of minder slierten gevormd worden waardoor de goede werking van de mixers niet in het gedrang komt. De versnijder moet vaste stoffen in de te verpompen vloeistof probleemloos kunnen verkleinen o.a. hout, textiel, kunststoffen, papier, beenderen, haren, vellen, glas, rubber, slib</w:t>
      </w:r>
      <w:r w:rsidR="00D8613B" w:rsidRPr="006144E2">
        <w:rPr>
          <w:rFonts w:eastAsia="Times New Roman" w:cs="Times New Roman"/>
          <w:lang w:bidi="en-US"/>
        </w:rPr>
        <w:t>…</w:t>
      </w:r>
      <w:r w:rsidRPr="006144E2">
        <w:rPr>
          <w:rFonts w:eastAsia="Times New Roman" w:cs="Times New Roman"/>
          <w:lang w:bidi="en-US"/>
        </w:rPr>
        <w:t xml:space="preserve">  De vaste stoffen moeten worden verkleind. Het verkleinen gebeurt d.m.v. snijdende messen.</w:t>
      </w:r>
    </w:p>
    <w:p w14:paraId="36172F27" w14:textId="77777777" w:rsidR="000C4F7C" w:rsidRPr="006144E2" w:rsidRDefault="000C4F7C" w:rsidP="007F2EB3">
      <w:pPr>
        <w:spacing w:after="200"/>
        <w:rPr>
          <w:rFonts w:eastAsia="Times New Roman" w:cs="Times New Roman"/>
          <w:lang w:bidi="en-US"/>
        </w:rPr>
      </w:pPr>
    </w:p>
    <w:p w14:paraId="7CD8ECE9" w14:textId="243709BF" w:rsidR="007F2EB3" w:rsidRPr="006144E2" w:rsidRDefault="001263D6" w:rsidP="00E121D2">
      <w:pPr>
        <w:pStyle w:val="Kop3"/>
        <w:rPr>
          <w:lang w:bidi="en-US"/>
        </w:rPr>
      </w:pPr>
      <w:bookmarkStart w:id="746" w:name="_Toc33427169"/>
      <w:bookmarkStart w:id="747" w:name="_Toc33692589"/>
      <w:r>
        <w:rPr>
          <w:lang w:bidi="en-US"/>
        </w:rPr>
        <w:t xml:space="preserve">2.5.2. </w:t>
      </w:r>
      <w:r w:rsidR="007F2EB3" w:rsidRPr="006144E2">
        <w:rPr>
          <w:lang w:bidi="en-US"/>
        </w:rPr>
        <w:t>Verkleiningselementen</w:t>
      </w:r>
      <w:bookmarkEnd w:id="746"/>
      <w:bookmarkEnd w:id="747"/>
    </w:p>
    <w:p w14:paraId="2905AC51" w14:textId="46815C88" w:rsidR="007F2EB3" w:rsidRPr="006144E2" w:rsidRDefault="005E4E17" w:rsidP="005E4E17">
      <w:pPr>
        <w:pStyle w:val="Kop4"/>
        <w:rPr>
          <w:lang w:bidi="en-US"/>
        </w:rPr>
      </w:pPr>
      <w:bookmarkStart w:id="748" w:name="_Toc33427170"/>
      <w:r w:rsidRPr="006144E2">
        <w:rPr>
          <w:lang w:bidi="en-US"/>
        </w:rPr>
        <w:t xml:space="preserve">2.5.2.1. </w:t>
      </w:r>
      <w:r w:rsidR="00E121D2" w:rsidRPr="006144E2">
        <w:rPr>
          <w:lang w:bidi="en-US"/>
        </w:rPr>
        <w:t>Ty</w:t>
      </w:r>
      <w:r w:rsidR="007F2EB3" w:rsidRPr="006144E2">
        <w:rPr>
          <w:lang w:bidi="en-US"/>
        </w:rPr>
        <w:t>pe Macerator</w:t>
      </w:r>
      <w:bookmarkEnd w:id="748"/>
    </w:p>
    <w:p w14:paraId="06265E29" w14:textId="77777777" w:rsidR="00E121D2" w:rsidRPr="006144E2" w:rsidRDefault="00E121D2" w:rsidP="007F2EB3">
      <w:pPr>
        <w:spacing w:after="0"/>
        <w:rPr>
          <w:rFonts w:eastAsia="Times New Roman" w:cs="Times New Roman"/>
          <w:u w:val="single"/>
          <w:lang w:bidi="en-US"/>
        </w:rPr>
      </w:pPr>
    </w:p>
    <w:p w14:paraId="59B07B10" w14:textId="307D5CFB" w:rsidR="007F2EB3" w:rsidRPr="006144E2" w:rsidRDefault="007F2EB3" w:rsidP="007F2EB3">
      <w:pPr>
        <w:spacing w:after="0"/>
        <w:rPr>
          <w:rFonts w:eastAsia="Times New Roman" w:cs="Times New Roman"/>
          <w:lang w:bidi="en-US"/>
        </w:rPr>
      </w:pPr>
      <w:r w:rsidRPr="006144E2">
        <w:rPr>
          <w:rFonts w:eastAsia="Times New Roman" w:cs="Times New Roman"/>
          <w:lang w:bidi="en-US"/>
        </w:rPr>
        <w:t>Dit type wordt toegelaten om vloeibaar slib te vermalen met een maximaal drogestofgehalte tot 1%</w:t>
      </w:r>
      <w:r w:rsidR="00E121D2" w:rsidRPr="006144E2">
        <w:rPr>
          <w:rFonts w:eastAsia="Times New Roman" w:cs="Times New Roman"/>
          <w:lang w:bidi="en-US"/>
        </w:rPr>
        <w:t xml:space="preserve"> </w:t>
      </w:r>
      <w:r w:rsidRPr="006144E2">
        <w:rPr>
          <w:rFonts w:eastAsia="Times New Roman" w:cs="Times New Roman"/>
          <w:lang w:bidi="en-US"/>
        </w:rPr>
        <w:t>ds :</w:t>
      </w:r>
    </w:p>
    <w:p w14:paraId="626DF445" w14:textId="29BC6801" w:rsidR="007F2EB3" w:rsidRPr="006144E2" w:rsidRDefault="007F2EB3" w:rsidP="007F2EB3">
      <w:pPr>
        <w:spacing w:after="0"/>
        <w:rPr>
          <w:rFonts w:eastAsia="Times New Roman" w:cs="Times New Roman"/>
          <w:lang w:bidi="en-US"/>
        </w:rPr>
      </w:pPr>
      <w:r w:rsidRPr="006144E2">
        <w:rPr>
          <w:rFonts w:eastAsia="Times New Roman" w:cs="Times New Roman"/>
          <w:lang w:bidi="en-US"/>
        </w:rPr>
        <w:t xml:space="preserve">Snij-eenheid met vaststaande snijplaat en roterende messenkop met snijmessen. In de snijplaat zijn </w:t>
      </w:r>
      <w:r w:rsidR="00B375CB">
        <w:rPr>
          <w:rFonts w:eastAsia="Times New Roman" w:cs="Times New Roman"/>
          <w:lang w:bidi="en-US"/>
        </w:rPr>
        <w:t xml:space="preserve">doorlaatopeningen aangebracht. </w:t>
      </w:r>
      <w:r w:rsidRPr="006144E2">
        <w:rPr>
          <w:rFonts w:eastAsia="Times New Roman" w:cs="Times New Roman"/>
          <w:lang w:bidi="en-US"/>
        </w:rPr>
        <w:t>De vorm, grootte en aantal is door de leverancier te kiezen in functie van het debiet en de verkleiningsgraad van de vaste stoffen.</w:t>
      </w:r>
    </w:p>
    <w:p w14:paraId="2F40E4A4"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Het medium wordt met behulp van de pomp door de versnijder gezogen.</w:t>
      </w:r>
    </w:p>
    <w:p w14:paraId="67903ECB" w14:textId="77777777" w:rsidR="007F2EB3" w:rsidRPr="006144E2" w:rsidRDefault="007F2EB3" w:rsidP="007F2EB3">
      <w:pPr>
        <w:spacing w:after="0"/>
        <w:rPr>
          <w:rFonts w:eastAsia="Times New Roman" w:cs="Times New Roman"/>
          <w:lang w:bidi="en-US"/>
        </w:rPr>
      </w:pPr>
    </w:p>
    <w:p w14:paraId="23C5DC12" w14:textId="07C504B5" w:rsidR="007F2EB3" w:rsidRPr="006144E2" w:rsidRDefault="007F2EB3" w:rsidP="007F2EB3">
      <w:pPr>
        <w:spacing w:after="0"/>
        <w:rPr>
          <w:rFonts w:eastAsia="Times New Roman" w:cs="Times New Roman"/>
          <w:lang w:bidi="en-US"/>
        </w:rPr>
      </w:pPr>
      <w:r w:rsidRPr="006144E2">
        <w:rPr>
          <w:rFonts w:eastAsia="Times New Roman" w:cs="Times New Roman"/>
          <w:lang w:bidi="en-US"/>
        </w:rPr>
        <w:t>De versnijder is voorzien van een geïntegreerde vastestofscheider die metalen delen en steentjes opvangt  en die gemakkelijk toegankelijk is i</w:t>
      </w:r>
      <w:r w:rsidR="00B375CB">
        <w:rPr>
          <w:rFonts w:eastAsia="Times New Roman" w:cs="Times New Roman"/>
          <w:lang w:bidi="en-US"/>
        </w:rPr>
        <w:t>.</w:t>
      </w:r>
      <w:r w:rsidRPr="006144E2">
        <w:rPr>
          <w:rFonts w:eastAsia="Times New Roman" w:cs="Times New Roman"/>
          <w:lang w:bidi="en-US"/>
        </w:rPr>
        <w:t>f</w:t>
      </w:r>
      <w:r w:rsidR="00B375CB">
        <w:rPr>
          <w:rFonts w:eastAsia="Times New Roman" w:cs="Times New Roman"/>
          <w:lang w:bidi="en-US"/>
        </w:rPr>
        <w:t>.</w:t>
      </w:r>
      <w:r w:rsidRPr="006144E2">
        <w:rPr>
          <w:rFonts w:eastAsia="Times New Roman" w:cs="Times New Roman"/>
          <w:lang w:bidi="en-US"/>
        </w:rPr>
        <w:t>v</w:t>
      </w:r>
      <w:r w:rsidR="00B375CB">
        <w:rPr>
          <w:rFonts w:eastAsia="Times New Roman" w:cs="Times New Roman"/>
          <w:lang w:bidi="en-US"/>
        </w:rPr>
        <w:t>.</w:t>
      </w:r>
      <w:r w:rsidRPr="006144E2">
        <w:rPr>
          <w:rFonts w:eastAsia="Times New Roman" w:cs="Times New Roman"/>
          <w:lang w:bidi="en-US"/>
        </w:rPr>
        <w:t xml:space="preserve"> reiniging.</w:t>
      </w:r>
    </w:p>
    <w:p w14:paraId="78986EB6" w14:textId="77777777" w:rsidR="007F2EB3" w:rsidRPr="006144E2" w:rsidRDefault="007F2EB3" w:rsidP="007F2EB3">
      <w:pPr>
        <w:spacing w:after="0"/>
        <w:rPr>
          <w:rFonts w:eastAsia="Times New Roman" w:cs="Times New Roman"/>
          <w:lang w:bidi="en-US"/>
        </w:rPr>
      </w:pPr>
    </w:p>
    <w:p w14:paraId="0ADC2399" w14:textId="0AFD8D95" w:rsidR="007F2EB3" w:rsidRPr="006144E2" w:rsidRDefault="005E4E17" w:rsidP="005E4E17">
      <w:pPr>
        <w:pStyle w:val="Kop4"/>
        <w:rPr>
          <w:lang w:bidi="en-US"/>
        </w:rPr>
      </w:pPr>
      <w:bookmarkStart w:id="749" w:name="_Toc33427171"/>
      <w:r w:rsidRPr="006144E2">
        <w:rPr>
          <w:lang w:bidi="en-US"/>
        </w:rPr>
        <w:t>2.5.2.</w:t>
      </w:r>
      <w:r w:rsidR="00620774">
        <w:rPr>
          <w:lang w:bidi="en-US"/>
        </w:rPr>
        <w:t>2</w:t>
      </w:r>
      <w:r w:rsidRPr="006144E2">
        <w:rPr>
          <w:lang w:bidi="en-US"/>
        </w:rPr>
        <w:t xml:space="preserve">. </w:t>
      </w:r>
      <w:r w:rsidR="00E121D2" w:rsidRPr="006144E2">
        <w:rPr>
          <w:lang w:bidi="en-US"/>
        </w:rPr>
        <w:t>T</w:t>
      </w:r>
      <w:r w:rsidR="007F2EB3" w:rsidRPr="006144E2">
        <w:rPr>
          <w:lang w:bidi="en-US"/>
        </w:rPr>
        <w:t>ype versnijder met ronddraaiende messen op verschillend toerental</w:t>
      </w:r>
      <w:bookmarkEnd w:id="749"/>
    </w:p>
    <w:p w14:paraId="3A4E5237"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Dit type wordt toegelaten om vloeibaar slib te vermalen met een drogestofgehalte van meer dan 1%:</w:t>
      </w:r>
    </w:p>
    <w:p w14:paraId="69B4D335" w14:textId="77777777" w:rsidR="007F2EB3" w:rsidRPr="006144E2" w:rsidRDefault="007F2EB3" w:rsidP="007F2EB3">
      <w:pPr>
        <w:spacing w:after="0"/>
        <w:rPr>
          <w:rFonts w:eastAsia="Times New Roman" w:cs="Times New Roman"/>
          <w:lang w:bidi="en-US"/>
        </w:rPr>
      </w:pPr>
    </w:p>
    <w:p w14:paraId="5917802E"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Het kleinste type versnijder dat wordt geïnstalleerd heeft een hydraulische capaciteit van 50m³/u.</w:t>
      </w:r>
    </w:p>
    <w:p w14:paraId="759D3C13"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Het vermogen is minimum 2,2kW.</w:t>
      </w:r>
    </w:p>
    <w:p w14:paraId="2C169D2A" w14:textId="77777777" w:rsidR="007F2EB3" w:rsidRPr="006144E2" w:rsidRDefault="007F2EB3" w:rsidP="007F2EB3">
      <w:pPr>
        <w:spacing w:after="0"/>
        <w:rPr>
          <w:rFonts w:eastAsia="Times New Roman" w:cs="Times New Roman"/>
          <w:lang w:bidi="en-US"/>
        </w:rPr>
      </w:pPr>
    </w:p>
    <w:p w14:paraId="7A981C43" w14:textId="77777777" w:rsidR="007F2EB3" w:rsidRDefault="007F2EB3" w:rsidP="007F2EB3">
      <w:pPr>
        <w:spacing w:after="0"/>
        <w:rPr>
          <w:rFonts w:eastAsia="Times New Roman" w:cs="Times New Roman"/>
          <w:u w:val="single"/>
          <w:lang w:bidi="en-US"/>
        </w:rPr>
      </w:pPr>
      <w:r w:rsidRPr="006144E2">
        <w:rPr>
          <w:rFonts w:eastAsia="Times New Roman" w:cs="Times New Roman"/>
          <w:u w:val="single"/>
          <w:lang w:bidi="en-US"/>
        </w:rPr>
        <w:t>Indien de versnijders worden geplaatst op mechanisch ingedikt slib geldt het volgende:</w:t>
      </w:r>
    </w:p>
    <w:p w14:paraId="58E947A9" w14:textId="77777777" w:rsidR="000C4F7C" w:rsidRDefault="000C4F7C" w:rsidP="000C4F7C">
      <w:pPr>
        <w:spacing w:after="0"/>
        <w:rPr>
          <w:rFonts w:eastAsia="Times New Roman" w:cs="Times New Roman"/>
          <w:lang w:bidi="en-US"/>
        </w:rPr>
      </w:pPr>
    </w:p>
    <w:p w14:paraId="38812589" w14:textId="77777777" w:rsidR="007F2EB3" w:rsidRPr="006144E2" w:rsidRDefault="007F2EB3" w:rsidP="000C4F7C">
      <w:pPr>
        <w:spacing w:after="0"/>
        <w:rPr>
          <w:rFonts w:eastAsia="Times New Roman" w:cs="Times New Roman"/>
          <w:lang w:bidi="en-US"/>
        </w:rPr>
      </w:pPr>
      <w:r w:rsidRPr="006144E2">
        <w:rPr>
          <w:rFonts w:eastAsia="Times New Roman" w:cs="Times New Roman"/>
          <w:lang w:bidi="en-US"/>
        </w:rPr>
        <w:t xml:space="preserve">Omwille van de hoge viscositeit worden de versnijders met een </w:t>
      </w:r>
      <w:r w:rsidRPr="006144E2">
        <w:rPr>
          <w:rFonts w:eastAsia="Times New Roman" w:cs="Times New Roman"/>
          <w:u w:val="single"/>
          <w:lang w:bidi="en-US"/>
        </w:rPr>
        <w:t>veiligheidsfactor 4</w:t>
      </w:r>
      <w:r w:rsidRPr="006144E2">
        <w:rPr>
          <w:rFonts w:eastAsia="Times New Roman" w:cs="Times New Roman"/>
          <w:lang w:bidi="en-US"/>
        </w:rPr>
        <w:t xml:space="preserve"> gedimensioneerd: bij werking met viskeus vloeibaar slib  wordt een versnijder gekozen die minimaal 4 keer dit debiet aankan.</w:t>
      </w:r>
    </w:p>
    <w:p w14:paraId="4D89C186" w14:textId="32008663" w:rsidR="007F2EB3" w:rsidRPr="006144E2" w:rsidRDefault="007F2EB3" w:rsidP="000C4F7C">
      <w:pPr>
        <w:spacing w:after="0"/>
        <w:rPr>
          <w:rFonts w:eastAsia="Times New Roman" w:cs="Times New Roman"/>
          <w:lang w:bidi="en-US"/>
        </w:rPr>
      </w:pPr>
      <w:r w:rsidRPr="006144E2">
        <w:rPr>
          <w:rFonts w:eastAsia="Times New Roman" w:cs="Times New Roman"/>
          <w:lang w:bidi="en-US"/>
        </w:rPr>
        <w:t>Bv: indien de versnijder voor een wormpomp met een capaciteit van 15</w:t>
      </w:r>
      <w:r w:rsidR="00196FC6" w:rsidRPr="006144E2">
        <w:rPr>
          <w:rFonts w:eastAsia="Times New Roman" w:cs="Times New Roman"/>
          <w:lang w:bidi="en-US"/>
        </w:rPr>
        <w:t xml:space="preserve"> </w:t>
      </w:r>
      <w:r w:rsidRPr="006144E2">
        <w:rPr>
          <w:rFonts w:eastAsia="Times New Roman" w:cs="Times New Roman"/>
          <w:lang w:bidi="en-US"/>
        </w:rPr>
        <w:t>m³/u mechanisch ingedikt slib wordt geplaatst, moet de versnijder 60</w:t>
      </w:r>
      <w:r w:rsidR="00196FC6" w:rsidRPr="006144E2">
        <w:rPr>
          <w:rFonts w:eastAsia="Times New Roman" w:cs="Times New Roman"/>
          <w:lang w:bidi="en-US"/>
        </w:rPr>
        <w:t xml:space="preserve"> </w:t>
      </w:r>
      <w:r w:rsidRPr="006144E2">
        <w:rPr>
          <w:rFonts w:eastAsia="Times New Roman" w:cs="Times New Roman"/>
          <w:lang w:bidi="en-US"/>
        </w:rPr>
        <w:t xml:space="preserve">m³/u waterdebiet kunnen verwerken. </w:t>
      </w:r>
    </w:p>
    <w:p w14:paraId="38D219D5"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Deze voorwaarde geldt niet voor versnijders op slib van gistingstanks.</w:t>
      </w:r>
    </w:p>
    <w:p w14:paraId="6F35C649" w14:textId="77777777" w:rsidR="007F2EB3" w:rsidRPr="006144E2" w:rsidRDefault="007F2EB3" w:rsidP="007F2EB3">
      <w:pPr>
        <w:spacing w:after="0"/>
        <w:rPr>
          <w:rFonts w:eastAsia="Times New Roman" w:cs="Times New Roman"/>
          <w:lang w:bidi="en-US"/>
        </w:rPr>
      </w:pPr>
    </w:p>
    <w:p w14:paraId="7D04CA6A"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 verkleiningselementen bestaan uit twee assen, voorzien van messen en tussenplaten, die elk een verschillende draaisnelheid hebben. De messen en tussenplaten van de 2 assen grijpen in elkaar.</w:t>
      </w:r>
    </w:p>
    <w:p w14:paraId="3BD633ED" w14:textId="77777777" w:rsidR="007F2EB3" w:rsidRPr="006144E2" w:rsidRDefault="007F2EB3" w:rsidP="007F2EB3">
      <w:pPr>
        <w:spacing w:after="0"/>
        <w:rPr>
          <w:rFonts w:eastAsia="Times New Roman" w:cs="Times New Roman"/>
          <w:lang w:bidi="en-US"/>
        </w:rPr>
      </w:pPr>
    </w:p>
    <w:p w14:paraId="2392E8D6" w14:textId="6E5B3773" w:rsidR="007F2EB3" w:rsidRPr="006144E2" w:rsidRDefault="00B375CB" w:rsidP="007F2EB3">
      <w:pPr>
        <w:spacing w:after="0"/>
        <w:rPr>
          <w:rFonts w:eastAsia="Times New Roman" w:cs="Times New Roman"/>
          <w:lang w:bidi="en-US"/>
        </w:rPr>
      </w:pPr>
      <w:r>
        <w:rPr>
          <w:rFonts w:eastAsia="Times New Roman" w:cs="Times New Roman"/>
          <w:lang w:bidi="en-US"/>
        </w:rPr>
        <w:t>Om</w:t>
      </w:r>
      <w:r w:rsidR="007F2EB3" w:rsidRPr="006144E2">
        <w:rPr>
          <w:rFonts w:eastAsia="Times New Roman" w:cs="Times New Roman"/>
          <w:lang w:bidi="en-US"/>
        </w:rPr>
        <w:t xml:space="preserve"> een minimale drukval </w:t>
      </w:r>
      <w:r>
        <w:rPr>
          <w:rFonts w:eastAsia="Times New Roman" w:cs="Times New Roman"/>
          <w:lang w:bidi="en-US"/>
        </w:rPr>
        <w:t xml:space="preserve">te bekomen </w:t>
      </w:r>
      <w:r w:rsidR="007F2EB3" w:rsidRPr="006144E2">
        <w:rPr>
          <w:rFonts w:eastAsia="Times New Roman" w:cs="Times New Roman"/>
          <w:lang w:bidi="en-US"/>
        </w:rPr>
        <w:t xml:space="preserve">wordt de versnijder voldoende groot gedimensioneerd: doorstroomsnelheid in de toevoer- en afvoerflens bedraagt maximaal 1,7m/s, waarbij de vrije doorgang niet verkleint naar de messen toe. </w:t>
      </w:r>
    </w:p>
    <w:p w14:paraId="55FB1622" w14:textId="2CF9ED52" w:rsidR="007F2EB3" w:rsidRDefault="007F2EB3" w:rsidP="007F2EB3">
      <w:pPr>
        <w:spacing w:after="0"/>
        <w:rPr>
          <w:rFonts w:eastAsia="Times New Roman" w:cs="Times New Roman"/>
          <w:lang w:bidi="en-US"/>
        </w:rPr>
      </w:pPr>
      <w:r w:rsidRPr="006144E2">
        <w:rPr>
          <w:rFonts w:eastAsia="Times New Roman" w:cs="Times New Roman"/>
          <w:lang w:bidi="en-US"/>
        </w:rPr>
        <w:t>Het vermogen wordt bepaald door h</w:t>
      </w:r>
      <w:r w:rsidR="000C4F7C">
        <w:rPr>
          <w:rFonts w:eastAsia="Times New Roman" w:cs="Times New Roman"/>
          <w:lang w:bidi="en-US"/>
        </w:rPr>
        <w:t>et te versnijden medium waarbij :</w:t>
      </w:r>
    </w:p>
    <w:p w14:paraId="26552F07" w14:textId="77777777" w:rsidR="000C4F7C" w:rsidRPr="006144E2" w:rsidRDefault="000C4F7C" w:rsidP="007F2EB3">
      <w:pPr>
        <w:spacing w:after="0"/>
        <w:rPr>
          <w:rFonts w:eastAsia="Times New Roman" w:cs="Times New Roman"/>
          <w:lang w:bidi="en-US"/>
        </w:rPr>
      </w:pPr>
    </w:p>
    <w:p w14:paraId="1C8CFFA1" w14:textId="77777777" w:rsidR="007F2EB3" w:rsidRPr="006144E2" w:rsidRDefault="007F2EB3" w:rsidP="00D8794E">
      <w:pPr>
        <w:numPr>
          <w:ilvl w:val="0"/>
          <w:numId w:val="74"/>
        </w:numPr>
        <w:spacing w:after="0"/>
        <w:contextualSpacing/>
        <w:rPr>
          <w:rFonts w:eastAsia="Times New Roman" w:cs="Times New Roman"/>
          <w:lang w:bidi="en-US"/>
        </w:rPr>
      </w:pPr>
      <w:r w:rsidRPr="006144E2">
        <w:rPr>
          <w:rFonts w:eastAsia="Times New Roman" w:cs="Times New Roman"/>
          <w:lang w:bidi="en-US"/>
        </w:rPr>
        <w:t>Gistingsslib en gravitair ingedikt slib in ordegrootte een droge stofgehalte van 3-6%ds heeft</w:t>
      </w:r>
    </w:p>
    <w:p w14:paraId="68377ED4" w14:textId="77777777" w:rsidR="007F2EB3" w:rsidRPr="006144E2" w:rsidRDefault="007F2EB3" w:rsidP="00D8794E">
      <w:pPr>
        <w:numPr>
          <w:ilvl w:val="0"/>
          <w:numId w:val="74"/>
        </w:numPr>
        <w:spacing w:after="0"/>
        <w:contextualSpacing/>
        <w:rPr>
          <w:rFonts w:eastAsia="Times New Roman" w:cs="Times New Roman"/>
          <w:lang w:bidi="en-US"/>
        </w:rPr>
      </w:pPr>
      <w:r w:rsidRPr="006144E2">
        <w:rPr>
          <w:rFonts w:eastAsia="Times New Roman" w:cs="Times New Roman"/>
          <w:lang w:bidi="en-US"/>
        </w:rPr>
        <w:lastRenderedPageBreak/>
        <w:t>Mechanisch ingedikt slib: 4-9%ds heeft</w:t>
      </w:r>
    </w:p>
    <w:p w14:paraId="340985D3" w14:textId="77777777" w:rsidR="007F2EB3" w:rsidRPr="006144E2" w:rsidRDefault="007F2EB3" w:rsidP="007F2EB3">
      <w:pPr>
        <w:spacing w:after="0"/>
        <w:ind w:left="720"/>
        <w:contextualSpacing/>
        <w:rPr>
          <w:rFonts w:eastAsia="Times New Roman" w:cs="Times New Roman"/>
          <w:lang w:bidi="en-US"/>
        </w:rPr>
      </w:pPr>
    </w:p>
    <w:p w14:paraId="6C5FBE53" w14:textId="77777777" w:rsidR="007F2EB3" w:rsidRPr="006144E2" w:rsidRDefault="007F2EB3" w:rsidP="007F2EB3">
      <w:pPr>
        <w:spacing w:after="0"/>
        <w:rPr>
          <w:rFonts w:eastAsia="Times New Roman" w:cs="Times New Roman"/>
          <w:lang w:bidi="en-US"/>
        </w:rPr>
      </w:pPr>
    </w:p>
    <w:p w14:paraId="30156BB7" w14:textId="786B2A07" w:rsidR="007F2EB3" w:rsidRPr="006144E2" w:rsidRDefault="007F2EB3" w:rsidP="007F2EB3">
      <w:pPr>
        <w:spacing w:after="0"/>
        <w:rPr>
          <w:rFonts w:eastAsia="Times New Roman" w:cs="Times New Roman"/>
          <w:lang w:bidi="en-US"/>
        </w:rPr>
      </w:pPr>
      <w:r w:rsidRPr="006144E2">
        <w:rPr>
          <w:rFonts w:eastAsia="Times New Roman" w:cs="Times New Roman"/>
          <w:lang w:bidi="en-US"/>
        </w:rPr>
        <w:t xml:space="preserve">De drukval over de versnijder bij het debiet en de viscositeit volgens het bijzonder bestek bedraagt maximaal 2mwk. De leverancier voegt een curve bij de aanbieding  ter staving van deze cijfers. De maximale drukval van 2mwk wordt geëvalueerd op de curve voor slib van minimaal 5% drogestof. </w:t>
      </w:r>
      <w:r w:rsidR="00B375CB">
        <w:rPr>
          <w:rFonts w:eastAsia="Times New Roman" w:cs="Times New Roman"/>
          <w:lang w:bidi="en-US"/>
        </w:rPr>
        <w:t>In geval van</w:t>
      </w:r>
      <w:r w:rsidRPr="006144E2">
        <w:rPr>
          <w:rFonts w:eastAsia="Times New Roman" w:cs="Times New Roman"/>
          <w:lang w:bidi="en-US"/>
        </w:rPr>
        <w:t xml:space="preserve"> hoogviskeus slib wordt de curve van 10% drogestof gehanteerd.</w:t>
      </w:r>
    </w:p>
    <w:p w14:paraId="40D2252B" w14:textId="77777777" w:rsidR="007F2EB3" w:rsidRPr="006144E2" w:rsidRDefault="007F2EB3" w:rsidP="007F2EB3">
      <w:pPr>
        <w:spacing w:after="0"/>
        <w:rPr>
          <w:rFonts w:eastAsia="Times New Roman" w:cs="Times New Roman"/>
          <w:lang w:bidi="en-US"/>
        </w:rPr>
      </w:pPr>
    </w:p>
    <w:p w14:paraId="58E8CCB8"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 xml:space="preserve">Het te versnijden slib kan harde onderdelen bevatten (keien, stukken baksteen, stukjes metaal). De versnijder mag niet kapot draaien op dergelijke bestanddelen. </w:t>
      </w:r>
    </w:p>
    <w:p w14:paraId="76029079"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 xml:space="preserve">De leverancier voorziet het nodige om de versnijder te beschermen: </w:t>
      </w:r>
    </w:p>
    <w:p w14:paraId="1203FDE8" w14:textId="77777777" w:rsidR="00697BD2" w:rsidRPr="006144E2" w:rsidRDefault="00697BD2" w:rsidP="007F2EB3">
      <w:pPr>
        <w:spacing w:after="0"/>
        <w:rPr>
          <w:rFonts w:eastAsia="Times New Roman" w:cs="Times New Roman"/>
          <w:lang w:bidi="en-US"/>
        </w:rPr>
      </w:pPr>
    </w:p>
    <w:p w14:paraId="5B6D65CB" w14:textId="77777777" w:rsidR="007F2EB3" w:rsidRPr="006144E2" w:rsidRDefault="007F2EB3" w:rsidP="00D8794E">
      <w:pPr>
        <w:numPr>
          <w:ilvl w:val="0"/>
          <w:numId w:val="74"/>
        </w:numPr>
        <w:spacing w:after="0"/>
        <w:contextualSpacing/>
        <w:rPr>
          <w:rFonts w:eastAsia="Times New Roman" w:cs="Times New Roman"/>
          <w:lang w:bidi="en-US"/>
        </w:rPr>
      </w:pPr>
      <w:r w:rsidRPr="006144E2">
        <w:rPr>
          <w:rFonts w:eastAsia="Times New Roman" w:cs="Times New Roman"/>
          <w:lang w:bidi="en-US"/>
        </w:rPr>
        <w:t>ofwel wordt een vastestofafscheider conform 2.5.6. geïntegreerd of voor geschakeld.</w:t>
      </w:r>
    </w:p>
    <w:p w14:paraId="0EE7160F" w14:textId="77777777" w:rsidR="007F2EB3" w:rsidRPr="006144E2" w:rsidRDefault="007F2EB3" w:rsidP="00D8794E">
      <w:pPr>
        <w:numPr>
          <w:ilvl w:val="0"/>
          <w:numId w:val="74"/>
        </w:numPr>
        <w:spacing w:after="0"/>
        <w:contextualSpacing/>
        <w:rPr>
          <w:rFonts w:eastAsia="Times New Roman" w:cs="Times New Roman"/>
          <w:lang w:bidi="en-US"/>
        </w:rPr>
      </w:pPr>
      <w:r w:rsidRPr="006144E2">
        <w:rPr>
          <w:rFonts w:eastAsia="Times New Roman" w:cs="Times New Roman"/>
          <w:lang w:bidi="en-US"/>
        </w:rPr>
        <w:t xml:space="preserve">ofwel zijn de tanden voldoende sterk en extra gehard zodat de stenen verbrijzeld worden en er geen beschadiging van de versnijder voordoet als er een stuk staal tussen de tanden terecht komt (tijdig uitvallen van de versnijder). Occasioneel kan er een kei in het slib zitten die in dit uitzonderlijk geval ook verbrijzeld wordt. </w:t>
      </w:r>
      <w:r w:rsidRPr="006144E2">
        <w:rPr>
          <w:rFonts w:eastAsia="Times New Roman" w:cs="Times New Roman"/>
          <w:u w:val="single"/>
          <w:lang w:bidi="en-US"/>
        </w:rPr>
        <w:t>Aquafin houdt zich het recht toe om dit uit te testen, voorafgaand aan de goedkeuring van het toestel.</w:t>
      </w:r>
    </w:p>
    <w:p w14:paraId="5245F3D9" w14:textId="77777777" w:rsidR="007F2EB3" w:rsidRPr="006144E2" w:rsidRDefault="007F2EB3" w:rsidP="007F2EB3">
      <w:pPr>
        <w:spacing w:after="0"/>
        <w:rPr>
          <w:rFonts w:eastAsia="Times New Roman" w:cs="Times New Roman"/>
          <w:lang w:bidi="en-US"/>
        </w:rPr>
      </w:pPr>
    </w:p>
    <w:p w14:paraId="60A8A0B9"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 mesdikte bedraagt 8mm.</w:t>
      </w:r>
    </w:p>
    <w:p w14:paraId="402AD1B1" w14:textId="77777777" w:rsidR="007F2EB3" w:rsidRPr="006144E2" w:rsidRDefault="007F2EB3" w:rsidP="007F2EB3">
      <w:pPr>
        <w:spacing w:after="0"/>
        <w:rPr>
          <w:rFonts w:eastAsia="Times New Roman" w:cs="Times New Roman"/>
          <w:highlight w:val="green"/>
          <w:lang w:bidi="en-US"/>
        </w:rPr>
      </w:pPr>
    </w:p>
    <w:p w14:paraId="45BB5023"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Het medium wordt met behulp van de pomp door de versnijder gezogen.</w:t>
      </w:r>
    </w:p>
    <w:p w14:paraId="3DFE2A94" w14:textId="77777777" w:rsidR="007F2EB3" w:rsidRPr="006144E2" w:rsidRDefault="007F2EB3" w:rsidP="007F2EB3">
      <w:pPr>
        <w:spacing w:after="0"/>
        <w:rPr>
          <w:rFonts w:eastAsia="Times New Roman" w:cs="Times New Roman"/>
          <w:highlight w:val="green"/>
          <w:lang w:bidi="en-US"/>
        </w:rPr>
      </w:pPr>
    </w:p>
    <w:p w14:paraId="5AB43DC4" w14:textId="2801E1A4" w:rsidR="007F2EB3" w:rsidRDefault="007F2EB3" w:rsidP="007F2EB3">
      <w:pPr>
        <w:spacing w:after="0"/>
        <w:rPr>
          <w:rFonts w:eastAsia="Times New Roman" w:cs="Times New Roman"/>
          <w:lang w:bidi="en-US"/>
        </w:rPr>
      </w:pPr>
      <w:r w:rsidRPr="006144E2">
        <w:rPr>
          <w:rFonts w:eastAsia="Times New Roman" w:cs="Times New Roman"/>
          <w:lang w:bidi="en-US"/>
        </w:rPr>
        <w:t>Er worden 2 types toegelaten (opdeling volgens de normale opstelling)</w:t>
      </w:r>
      <w:r w:rsidR="006B327D">
        <w:rPr>
          <w:rFonts w:eastAsia="Times New Roman" w:cs="Times New Roman"/>
          <w:lang w:bidi="en-US"/>
        </w:rPr>
        <w:t xml:space="preserve"> </w:t>
      </w:r>
      <w:r w:rsidRPr="006144E2">
        <w:rPr>
          <w:rFonts w:eastAsia="Times New Roman" w:cs="Times New Roman"/>
          <w:lang w:bidi="en-US"/>
        </w:rPr>
        <w:t xml:space="preserve">: </w:t>
      </w:r>
    </w:p>
    <w:p w14:paraId="6B3A174F" w14:textId="77777777" w:rsidR="006B327D" w:rsidRPr="006144E2" w:rsidRDefault="006B327D" w:rsidP="007F2EB3">
      <w:pPr>
        <w:spacing w:after="0"/>
        <w:rPr>
          <w:rFonts w:eastAsia="Times New Roman" w:cs="Times New Roman"/>
          <w:lang w:bidi="en-US"/>
        </w:rPr>
      </w:pPr>
    </w:p>
    <w:p w14:paraId="4FB2656A" w14:textId="77777777" w:rsidR="007F2EB3" w:rsidRPr="006144E2" w:rsidRDefault="007F2EB3" w:rsidP="00D8794E">
      <w:pPr>
        <w:numPr>
          <w:ilvl w:val="0"/>
          <w:numId w:val="73"/>
        </w:numPr>
        <w:spacing w:after="0" w:line="240" w:lineRule="auto"/>
        <w:contextualSpacing/>
        <w:rPr>
          <w:rFonts w:eastAsia="Times New Roman" w:cs="Times New Roman"/>
          <w:lang w:bidi="en-US"/>
        </w:rPr>
      </w:pPr>
      <w:r w:rsidRPr="006144E2">
        <w:rPr>
          <w:rFonts w:eastAsia="Times New Roman" w:cs="Times New Roman"/>
          <w:b/>
          <w:u w:val="single"/>
          <w:lang w:bidi="en-US"/>
        </w:rPr>
        <w:t>Twee assen schuin t.o.v. de verticale as</w:t>
      </w:r>
      <w:r w:rsidRPr="006144E2">
        <w:rPr>
          <w:rFonts w:eastAsia="Times New Roman" w:cs="Times New Roman"/>
          <w:lang w:bidi="en-US"/>
        </w:rPr>
        <w:t xml:space="preserve">:  </w:t>
      </w:r>
    </w:p>
    <w:p w14:paraId="3E3078A9" w14:textId="77777777" w:rsidR="00697BD2" w:rsidRPr="006144E2" w:rsidRDefault="00697BD2" w:rsidP="00697BD2">
      <w:pPr>
        <w:spacing w:after="0" w:line="240" w:lineRule="auto"/>
        <w:ind w:left="720"/>
        <w:contextualSpacing/>
        <w:rPr>
          <w:rFonts w:eastAsia="Times New Roman" w:cs="Times New Roman"/>
          <w:lang w:bidi="en-US"/>
        </w:rPr>
      </w:pPr>
    </w:p>
    <w:p w14:paraId="09E96BDA" w14:textId="77777777" w:rsidR="007F2EB3" w:rsidRPr="006144E2" w:rsidRDefault="007F2EB3" w:rsidP="00D8794E">
      <w:pPr>
        <w:numPr>
          <w:ilvl w:val="1"/>
          <w:numId w:val="73"/>
        </w:numPr>
        <w:spacing w:after="0" w:line="240" w:lineRule="auto"/>
        <w:contextualSpacing/>
        <w:rPr>
          <w:rFonts w:eastAsia="Times New Roman" w:cs="Times New Roman"/>
          <w:lang w:bidi="en-US"/>
        </w:rPr>
      </w:pPr>
      <w:r w:rsidRPr="006144E2">
        <w:rPr>
          <w:rFonts w:eastAsia="Times New Roman" w:cs="Times New Roman"/>
          <w:lang w:bidi="en-US"/>
        </w:rPr>
        <w:t xml:space="preserve">De snelste as draait met een snelheid van  max. 72 tpm, de traagste met een snelheid van max. 60tpm.  </w:t>
      </w:r>
    </w:p>
    <w:p w14:paraId="5ADB4397" w14:textId="77777777" w:rsidR="007F2EB3" w:rsidRPr="006144E2" w:rsidRDefault="007F2EB3" w:rsidP="00D8794E">
      <w:pPr>
        <w:numPr>
          <w:ilvl w:val="1"/>
          <w:numId w:val="73"/>
        </w:numPr>
        <w:spacing w:after="0" w:line="240" w:lineRule="auto"/>
        <w:contextualSpacing/>
        <w:rPr>
          <w:rFonts w:eastAsia="Times New Roman" w:cs="Times New Roman"/>
          <w:lang w:bidi="en-US"/>
        </w:rPr>
      </w:pPr>
      <w:r w:rsidRPr="006144E2">
        <w:rPr>
          <w:rFonts w:eastAsia="Times New Roman" w:cs="Times New Roman"/>
          <w:lang w:bidi="en-US"/>
        </w:rPr>
        <w:t xml:space="preserve">De messen hebben elk tussen 7 en 11 tanden en een diameter van ca. 150mm.  </w:t>
      </w:r>
    </w:p>
    <w:p w14:paraId="28BCD6F1" w14:textId="77777777" w:rsidR="007F2EB3" w:rsidRPr="006144E2" w:rsidRDefault="007F2EB3" w:rsidP="007F2EB3">
      <w:pPr>
        <w:spacing w:after="0" w:line="240" w:lineRule="auto"/>
        <w:ind w:left="1440"/>
        <w:contextualSpacing/>
        <w:rPr>
          <w:rFonts w:eastAsia="Times New Roman" w:cs="Times New Roman"/>
          <w:lang w:bidi="en-US"/>
        </w:rPr>
      </w:pPr>
      <w:r w:rsidRPr="006144E2">
        <w:rPr>
          <w:rFonts w:eastAsia="Times New Roman" w:cs="Times New Roman"/>
          <w:lang w:bidi="en-US"/>
        </w:rPr>
        <w:t>De toppen van de messen liggen alternerend evenwijdig of onder een hoek van 25° tot 30° met een aslijn van de as.</w:t>
      </w:r>
    </w:p>
    <w:p w14:paraId="6F8EA248" w14:textId="42384A2D" w:rsidR="007F2EB3" w:rsidRPr="006144E2" w:rsidRDefault="007F2EB3" w:rsidP="007F2EB3">
      <w:pPr>
        <w:spacing w:after="0" w:line="240" w:lineRule="auto"/>
        <w:ind w:left="1440"/>
        <w:contextualSpacing/>
        <w:rPr>
          <w:rFonts w:eastAsia="Times New Roman" w:cs="Times New Roman"/>
          <w:lang w:bidi="en-US"/>
        </w:rPr>
      </w:pPr>
      <w:r w:rsidRPr="006144E2">
        <w:rPr>
          <w:rFonts w:eastAsia="Times New Roman" w:cs="Times New Roman"/>
          <w:lang w:bidi="en-US"/>
        </w:rPr>
        <w:t>Messen: chroom-molybdeenstaal, hardheid: 46-50 HRC of gelijkwaardig eindafwerking N6.</w:t>
      </w:r>
    </w:p>
    <w:p w14:paraId="4DF48FFA" w14:textId="0D96B4BF" w:rsidR="007F2EB3" w:rsidRPr="006144E2" w:rsidRDefault="007F2EB3" w:rsidP="00D8794E">
      <w:pPr>
        <w:numPr>
          <w:ilvl w:val="1"/>
          <w:numId w:val="73"/>
        </w:numPr>
        <w:spacing w:after="0" w:line="240" w:lineRule="auto"/>
        <w:contextualSpacing/>
        <w:rPr>
          <w:rFonts w:eastAsia="Times New Roman" w:cs="Times New Roman"/>
          <w:lang w:bidi="en-US"/>
        </w:rPr>
      </w:pPr>
      <w:r w:rsidRPr="006144E2">
        <w:rPr>
          <w:rFonts w:eastAsia="Times New Roman" w:cs="Times New Roman"/>
          <w:lang w:bidi="en-US"/>
        </w:rPr>
        <w:t>De assen van de roterende verkleiningselementen zullen vrijdragend zijn, gelagerd in het bovenste lagerhuis. De assen hebben slechts één dubbelwerkende mechanische afdichting die zich ook in h</w:t>
      </w:r>
      <w:r w:rsidR="00B375CB">
        <w:rPr>
          <w:rFonts w:eastAsia="Times New Roman" w:cs="Times New Roman"/>
          <w:lang w:bidi="en-US"/>
        </w:rPr>
        <w:t xml:space="preserve">et bovenste lagerhuis bevindt. </w:t>
      </w:r>
      <w:r w:rsidRPr="006144E2">
        <w:rPr>
          <w:rFonts w:eastAsia="Times New Roman" w:cs="Times New Roman"/>
          <w:lang w:bidi="en-US"/>
        </w:rPr>
        <w:t>De assen zijn tot minimaal 55-69HRC gehard.</w:t>
      </w:r>
    </w:p>
    <w:p w14:paraId="3A445259" w14:textId="77777777" w:rsidR="007F2EB3" w:rsidRPr="006144E2" w:rsidRDefault="007F2EB3" w:rsidP="00D8794E">
      <w:pPr>
        <w:numPr>
          <w:ilvl w:val="1"/>
          <w:numId w:val="73"/>
        </w:numPr>
        <w:spacing w:after="0" w:line="240" w:lineRule="auto"/>
        <w:contextualSpacing/>
        <w:rPr>
          <w:rFonts w:eastAsia="Times New Roman" w:cs="Times New Roman"/>
          <w:lang w:bidi="en-US"/>
        </w:rPr>
      </w:pPr>
      <w:r w:rsidRPr="006144E2">
        <w:rPr>
          <w:rFonts w:eastAsia="Times New Roman" w:cs="Times New Roman"/>
          <w:lang w:bidi="en-US"/>
        </w:rPr>
        <w:t>Voor eenvoudig onderhoud en inspectie is het bovendeel inclusief de messensectie als één geheel uit het versnijderhuis te demonteren, zonder dat de versnijder uit de leiding hoeft. Eventueel kan het versnijderhuis met een deksel gedicht worden en/of voorzien van een rooster worden, zodat de toepassing door kan gaan zonder de versnijder.</w:t>
      </w:r>
    </w:p>
    <w:p w14:paraId="6A17E2B7" w14:textId="77777777" w:rsidR="007F2EB3" w:rsidRPr="006144E2" w:rsidRDefault="007F2EB3" w:rsidP="00D8794E">
      <w:pPr>
        <w:numPr>
          <w:ilvl w:val="1"/>
          <w:numId w:val="73"/>
        </w:numPr>
        <w:spacing w:after="0" w:line="240" w:lineRule="auto"/>
        <w:contextualSpacing/>
        <w:rPr>
          <w:rFonts w:eastAsia="Times New Roman" w:cs="Times New Roman"/>
          <w:lang w:bidi="en-US"/>
        </w:rPr>
      </w:pPr>
      <w:r w:rsidRPr="006144E2">
        <w:rPr>
          <w:rFonts w:eastAsia="Times New Roman" w:cs="Times New Roman"/>
          <w:lang w:bidi="en-US"/>
        </w:rPr>
        <w:t xml:space="preserve">De leverancier voorziet desgevallend een dubbele bovenlagering, om te vermijden dat de assen bij een ‘blokkering’ uit elkaar geduwd worden </w:t>
      </w:r>
    </w:p>
    <w:p w14:paraId="31618423" w14:textId="77777777" w:rsidR="007F2EB3" w:rsidRPr="006144E2" w:rsidRDefault="007F2EB3" w:rsidP="00D8794E">
      <w:pPr>
        <w:numPr>
          <w:ilvl w:val="1"/>
          <w:numId w:val="73"/>
        </w:numPr>
        <w:spacing w:after="0" w:line="240" w:lineRule="auto"/>
        <w:contextualSpacing/>
        <w:rPr>
          <w:rFonts w:eastAsia="Times New Roman" w:cs="Times New Roman"/>
          <w:u w:val="single"/>
          <w:lang w:bidi="en-US"/>
        </w:rPr>
      </w:pPr>
      <w:r w:rsidRPr="006144E2">
        <w:rPr>
          <w:rFonts w:eastAsia="Times New Roman" w:cs="Times New Roman"/>
          <w:u w:val="single"/>
          <w:lang w:bidi="en-US"/>
        </w:rPr>
        <w:t>In dit type versnijder is een vastestofafscheider geïntegreerd</w:t>
      </w:r>
    </w:p>
    <w:p w14:paraId="0516FDA6" w14:textId="77777777" w:rsidR="007F2EB3" w:rsidRPr="006144E2" w:rsidRDefault="007F2EB3" w:rsidP="007F2EB3">
      <w:pPr>
        <w:spacing w:after="200"/>
        <w:rPr>
          <w:rFonts w:eastAsia="Times New Roman" w:cs="Times New Roman"/>
          <w:lang w:bidi="en-US"/>
        </w:rPr>
      </w:pPr>
    </w:p>
    <w:p w14:paraId="5E0D6EFE" w14:textId="5706DD46" w:rsidR="007F2EB3" w:rsidRPr="006144E2" w:rsidRDefault="00B375CB" w:rsidP="00D8794E">
      <w:pPr>
        <w:numPr>
          <w:ilvl w:val="0"/>
          <w:numId w:val="73"/>
        </w:numPr>
        <w:spacing w:after="0" w:line="240" w:lineRule="auto"/>
        <w:ind w:left="714" w:hanging="357"/>
        <w:rPr>
          <w:rFonts w:eastAsia="Times New Roman" w:cs="Times New Roman"/>
          <w:b/>
          <w:u w:val="single"/>
          <w:lang w:bidi="en-US"/>
        </w:rPr>
      </w:pPr>
      <w:r>
        <w:rPr>
          <w:rFonts w:eastAsia="Times New Roman" w:cs="Times New Roman"/>
          <w:b/>
          <w:u w:val="single"/>
          <w:lang w:bidi="en-US"/>
        </w:rPr>
        <w:t>Twee assen vertic</w:t>
      </w:r>
      <w:r w:rsidR="007F2EB3" w:rsidRPr="006144E2">
        <w:rPr>
          <w:rFonts w:eastAsia="Times New Roman" w:cs="Times New Roman"/>
          <w:b/>
          <w:u w:val="single"/>
          <w:lang w:bidi="en-US"/>
        </w:rPr>
        <w:t xml:space="preserve">aal: </w:t>
      </w:r>
    </w:p>
    <w:p w14:paraId="6491BAE4" w14:textId="77777777" w:rsidR="00697BD2" w:rsidRPr="006144E2" w:rsidRDefault="00697BD2" w:rsidP="00697BD2">
      <w:pPr>
        <w:spacing w:after="0" w:line="240" w:lineRule="auto"/>
        <w:ind w:left="714"/>
        <w:rPr>
          <w:rFonts w:eastAsia="Times New Roman" w:cs="Times New Roman"/>
          <w:b/>
          <w:u w:val="single"/>
          <w:lang w:bidi="en-US"/>
        </w:rPr>
      </w:pPr>
    </w:p>
    <w:p w14:paraId="4467EE20" w14:textId="77777777" w:rsidR="007F2EB3" w:rsidRPr="006144E2" w:rsidRDefault="007F2EB3" w:rsidP="00D8794E">
      <w:pPr>
        <w:numPr>
          <w:ilvl w:val="1"/>
          <w:numId w:val="73"/>
        </w:numPr>
        <w:spacing w:after="0" w:line="240" w:lineRule="auto"/>
        <w:rPr>
          <w:rFonts w:eastAsia="Times New Roman" w:cs="Times New Roman"/>
          <w:lang w:bidi="en-US"/>
        </w:rPr>
      </w:pPr>
      <w:r w:rsidRPr="006144E2">
        <w:rPr>
          <w:rFonts w:eastAsia="Times New Roman" w:cs="Times New Roman"/>
          <w:lang w:bidi="en-US"/>
        </w:rPr>
        <w:t>De versnijder heeft dubbel gelagerde messen (boven en onder) zodat de messen niet uit elkaar worden geduwd bij een ‘blokkering’. Dit houdt tevens in dat er 4 mechanische dichtingen in de versnijder zijn ingebouwd.</w:t>
      </w:r>
    </w:p>
    <w:p w14:paraId="62271205" w14:textId="77777777" w:rsidR="007F2EB3" w:rsidRPr="006144E2" w:rsidRDefault="007F2EB3" w:rsidP="00D8794E">
      <w:pPr>
        <w:numPr>
          <w:ilvl w:val="1"/>
          <w:numId w:val="73"/>
        </w:numPr>
        <w:spacing w:after="0" w:line="240" w:lineRule="auto"/>
        <w:rPr>
          <w:rFonts w:eastAsia="Times New Roman" w:cs="Times New Roman"/>
          <w:lang w:bidi="en-US"/>
        </w:rPr>
      </w:pPr>
      <w:r w:rsidRPr="006144E2">
        <w:rPr>
          <w:rFonts w:eastAsia="Times New Roman" w:cs="Times New Roman"/>
          <w:lang w:bidi="en-US"/>
        </w:rPr>
        <w:t>Elke mechanische dichting is uitgevoerd als cartridge en geïntegreerd in de lager.</w:t>
      </w:r>
    </w:p>
    <w:p w14:paraId="0FEB4633" w14:textId="77777777" w:rsidR="007F2EB3" w:rsidRPr="006144E2" w:rsidRDefault="007F2EB3" w:rsidP="00D8794E">
      <w:pPr>
        <w:numPr>
          <w:ilvl w:val="1"/>
          <w:numId w:val="73"/>
        </w:numPr>
        <w:spacing w:after="0" w:line="240" w:lineRule="auto"/>
        <w:rPr>
          <w:rFonts w:eastAsia="Times New Roman" w:cs="Times New Roman"/>
          <w:lang w:bidi="en-US"/>
        </w:rPr>
      </w:pPr>
      <w:r w:rsidRPr="006144E2">
        <w:rPr>
          <w:rFonts w:eastAsia="Times New Roman" w:cs="Times New Roman"/>
          <w:lang w:bidi="en-US"/>
        </w:rPr>
        <w:t>De hardheid van de messen bedraagt 60-65HRc, wat de versnijders bijzonder interessant maakt bij hogere zandgehaltes in het slib.</w:t>
      </w:r>
    </w:p>
    <w:p w14:paraId="4FF0DA15" w14:textId="10A3A3DC" w:rsidR="007F2EB3" w:rsidRPr="006144E2" w:rsidRDefault="007F2EB3" w:rsidP="00D8794E">
      <w:pPr>
        <w:numPr>
          <w:ilvl w:val="1"/>
          <w:numId w:val="73"/>
        </w:numPr>
        <w:spacing w:after="0" w:line="240" w:lineRule="auto"/>
        <w:rPr>
          <w:rFonts w:eastAsia="Times New Roman" w:cs="Times New Roman"/>
          <w:lang w:bidi="en-US"/>
        </w:rPr>
      </w:pPr>
      <w:r w:rsidRPr="006144E2">
        <w:rPr>
          <w:rFonts w:eastAsia="Times New Roman" w:cs="Times New Roman"/>
          <w:lang w:bidi="en-US"/>
        </w:rPr>
        <w:t>Beide assen draaien</w:t>
      </w:r>
      <w:r w:rsidR="006B327D">
        <w:rPr>
          <w:rFonts w:eastAsia="Times New Roman" w:cs="Times New Roman"/>
          <w:lang w:bidi="en-US"/>
        </w:rPr>
        <w:t xml:space="preserve"> op een verschillend toerental</w:t>
      </w:r>
    </w:p>
    <w:p w14:paraId="65EB4360" w14:textId="77777777" w:rsidR="007F2EB3" w:rsidRPr="006144E2" w:rsidRDefault="007F2EB3" w:rsidP="00D8794E">
      <w:pPr>
        <w:numPr>
          <w:ilvl w:val="1"/>
          <w:numId w:val="73"/>
        </w:numPr>
        <w:spacing w:after="0" w:line="240" w:lineRule="auto"/>
        <w:rPr>
          <w:rFonts w:eastAsia="Times New Roman" w:cs="Times New Roman"/>
          <w:lang w:bidi="en-US"/>
        </w:rPr>
      </w:pPr>
      <w:r w:rsidRPr="006144E2">
        <w:rPr>
          <w:rFonts w:eastAsia="Times New Roman" w:cs="Times New Roman"/>
          <w:lang w:bidi="en-US"/>
        </w:rPr>
        <w:t>Elk mes heeft 11 of 13 tanden.</w:t>
      </w:r>
    </w:p>
    <w:p w14:paraId="0D849B5C" w14:textId="77777777" w:rsidR="007F2EB3" w:rsidRPr="006144E2" w:rsidRDefault="007F2EB3" w:rsidP="00D8794E">
      <w:pPr>
        <w:numPr>
          <w:ilvl w:val="1"/>
          <w:numId w:val="73"/>
        </w:numPr>
        <w:spacing w:after="0" w:line="240" w:lineRule="auto"/>
        <w:rPr>
          <w:rFonts w:eastAsia="Times New Roman" w:cs="Times New Roman"/>
          <w:lang w:bidi="en-US"/>
        </w:rPr>
      </w:pPr>
      <w:r w:rsidRPr="006144E2">
        <w:rPr>
          <w:rFonts w:eastAsia="Times New Roman" w:cs="Times New Roman"/>
          <w:lang w:bidi="en-US"/>
        </w:rPr>
        <w:t>Het messenpakket heeft een minimum hoogte van 200mm en is voorzien over de ganse dwarssectie</w:t>
      </w:r>
    </w:p>
    <w:p w14:paraId="3348D7F6" w14:textId="77777777" w:rsidR="007F2EB3" w:rsidRPr="006144E2" w:rsidRDefault="007F2EB3" w:rsidP="00D8794E">
      <w:pPr>
        <w:numPr>
          <w:ilvl w:val="1"/>
          <w:numId w:val="73"/>
        </w:numPr>
        <w:spacing w:after="0" w:line="240" w:lineRule="auto"/>
        <w:rPr>
          <w:rFonts w:eastAsia="Times New Roman" w:cs="Times New Roman"/>
          <w:lang w:bidi="en-US"/>
        </w:rPr>
      </w:pPr>
      <w:r w:rsidRPr="006144E2">
        <w:rPr>
          <w:rFonts w:eastAsia="Times New Roman" w:cs="Times New Roman"/>
          <w:lang w:bidi="en-US"/>
        </w:rPr>
        <w:t>De tandwielkast wordt dusdanig uitgevoerd dat het koppel via een lijncontact wordt overgebracht. Deze tandwielkast werkt middels excentrische nokkenschijven met rollen, waarbij continu zes nokken in aangrijping zijn voor het overbrengen van het koppel.</w:t>
      </w:r>
    </w:p>
    <w:p w14:paraId="0C91D369" w14:textId="77777777" w:rsidR="007F2EB3" w:rsidRPr="006144E2" w:rsidRDefault="007F2EB3" w:rsidP="007F2EB3">
      <w:pPr>
        <w:spacing w:after="0" w:line="240" w:lineRule="auto"/>
        <w:rPr>
          <w:rFonts w:eastAsia="Times New Roman" w:cs="Times New Roman"/>
          <w:strike/>
          <w:highlight w:val="cyan"/>
          <w:lang w:bidi="en-US"/>
        </w:rPr>
      </w:pPr>
    </w:p>
    <w:p w14:paraId="51680ADB" w14:textId="77777777" w:rsidR="007F2EB3" w:rsidRPr="006144E2" w:rsidRDefault="007F2EB3" w:rsidP="007F2EB3">
      <w:pPr>
        <w:spacing w:after="0" w:line="240" w:lineRule="auto"/>
        <w:rPr>
          <w:rFonts w:eastAsia="Times New Roman" w:cs="Times New Roman"/>
          <w:strike/>
          <w:highlight w:val="cyan"/>
          <w:lang w:bidi="en-US"/>
        </w:rPr>
      </w:pPr>
    </w:p>
    <w:p w14:paraId="1F7557BD" w14:textId="65CCED36" w:rsidR="007F2EB3" w:rsidRPr="006144E2" w:rsidRDefault="001263D6" w:rsidP="00196FC6">
      <w:pPr>
        <w:pStyle w:val="Kop3"/>
        <w:rPr>
          <w:lang w:bidi="en-US"/>
        </w:rPr>
      </w:pPr>
      <w:bookmarkStart w:id="750" w:name="_Toc33427172"/>
      <w:bookmarkStart w:id="751" w:name="_Toc33692590"/>
      <w:r>
        <w:rPr>
          <w:lang w:bidi="en-US"/>
        </w:rPr>
        <w:t xml:space="preserve">2.5.3. </w:t>
      </w:r>
      <w:r w:rsidR="007F2EB3" w:rsidRPr="006144E2">
        <w:rPr>
          <w:lang w:bidi="en-US"/>
        </w:rPr>
        <w:t>Materialen</w:t>
      </w:r>
      <w:bookmarkEnd w:id="750"/>
      <w:bookmarkEnd w:id="751"/>
    </w:p>
    <w:p w14:paraId="73B3C1E0"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Snijhuis: gietijzer GG 20 of 25</w:t>
      </w:r>
    </w:p>
    <w:p w14:paraId="5221B4DF"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Lagerhuis en deksel: gietijzer GG 20 of 25</w:t>
      </w:r>
    </w:p>
    <w:p w14:paraId="7224AAA5"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Aandrijfas: gehard staal</w:t>
      </w:r>
    </w:p>
    <w:p w14:paraId="18AE2EDA" w14:textId="77777777" w:rsidR="00196FC6" w:rsidRPr="006144E2" w:rsidRDefault="00196FC6" w:rsidP="007F2EB3">
      <w:pPr>
        <w:keepNext/>
        <w:spacing w:after="0"/>
        <w:rPr>
          <w:rFonts w:eastAsia="Times New Roman" w:cs="Times New Roman"/>
          <w:lang w:bidi="en-US"/>
        </w:rPr>
      </w:pPr>
    </w:p>
    <w:p w14:paraId="03B381C4" w14:textId="77777777" w:rsidR="007F2EB3" w:rsidRPr="006144E2" w:rsidRDefault="007F2EB3" w:rsidP="007F2EB3">
      <w:pPr>
        <w:keepNext/>
        <w:spacing w:after="0"/>
        <w:rPr>
          <w:rFonts w:eastAsia="Times New Roman" w:cs="Times New Roman"/>
          <w:lang w:bidi="en-US"/>
        </w:rPr>
      </w:pPr>
      <w:r w:rsidRPr="006144E2">
        <w:rPr>
          <w:rFonts w:eastAsia="Times New Roman" w:cs="Times New Roman"/>
          <w:lang w:bidi="en-US"/>
        </w:rPr>
        <w:t>Naargelang de toegelaten verkleiningselementen (zie hoger):</w:t>
      </w:r>
    </w:p>
    <w:p w14:paraId="6D48320A" w14:textId="77777777" w:rsidR="00196FC6" w:rsidRPr="006144E2" w:rsidRDefault="00196FC6" w:rsidP="007F2EB3">
      <w:pPr>
        <w:keepNext/>
        <w:spacing w:after="0"/>
        <w:ind w:left="708" w:hanging="708"/>
        <w:rPr>
          <w:rFonts w:eastAsia="Times New Roman" w:cs="Times New Roman"/>
          <w:lang w:bidi="en-US"/>
        </w:rPr>
      </w:pPr>
    </w:p>
    <w:p w14:paraId="1885FF91" w14:textId="77777777" w:rsidR="007F2EB3" w:rsidRPr="006144E2" w:rsidRDefault="007F2EB3" w:rsidP="007F2EB3">
      <w:pPr>
        <w:keepNext/>
        <w:spacing w:after="0"/>
        <w:ind w:left="708" w:hanging="708"/>
        <w:rPr>
          <w:rFonts w:eastAsia="Times New Roman" w:cs="Times New Roman"/>
          <w:lang w:bidi="en-US"/>
        </w:rPr>
      </w:pPr>
      <w:r w:rsidRPr="006144E2">
        <w:rPr>
          <w:rFonts w:eastAsia="Times New Roman" w:cs="Times New Roman"/>
          <w:lang w:bidi="en-US"/>
        </w:rPr>
        <w:t>a)</w:t>
      </w:r>
      <w:r w:rsidRPr="006144E2">
        <w:rPr>
          <w:rFonts w:eastAsia="Times New Roman" w:cs="Times New Roman"/>
          <w:lang w:bidi="en-US"/>
        </w:rPr>
        <w:tab/>
        <w:t>Messen: afhankelijk van het type zie 2.5.2</w:t>
      </w:r>
    </w:p>
    <w:p w14:paraId="67AA1C77" w14:textId="77777777" w:rsidR="007F2EB3" w:rsidRPr="006144E2" w:rsidRDefault="007F2EB3" w:rsidP="007F2EB3">
      <w:pPr>
        <w:keepNext/>
        <w:spacing w:after="0"/>
        <w:rPr>
          <w:rFonts w:eastAsia="Times New Roman" w:cs="Times New Roman"/>
          <w:lang w:bidi="en-US"/>
        </w:rPr>
      </w:pPr>
      <w:r w:rsidRPr="006144E2">
        <w:rPr>
          <w:rFonts w:eastAsia="Times New Roman" w:cs="Times New Roman"/>
          <w:lang w:bidi="en-US"/>
        </w:rPr>
        <w:t>b)</w:t>
      </w:r>
      <w:r w:rsidRPr="006144E2">
        <w:rPr>
          <w:rFonts w:eastAsia="Times New Roman" w:cs="Times New Roman"/>
          <w:lang w:bidi="en-US"/>
        </w:rPr>
        <w:tab/>
        <w:t>Snijplaat: 1.3343 gehard of gelijkwaardig</w:t>
      </w:r>
    </w:p>
    <w:p w14:paraId="0412E351" w14:textId="77777777" w:rsidR="007F2EB3" w:rsidRPr="006144E2" w:rsidRDefault="007F2EB3" w:rsidP="007F2EB3">
      <w:pPr>
        <w:keepNext/>
        <w:numPr>
          <w:ilvl w:val="1"/>
          <w:numId w:val="3"/>
        </w:numPr>
        <w:spacing w:after="0"/>
        <w:contextualSpacing/>
        <w:rPr>
          <w:rFonts w:eastAsia="Times New Roman" w:cs="Times New Roman"/>
          <w:lang w:bidi="en-US"/>
        </w:rPr>
      </w:pPr>
      <w:r w:rsidRPr="006144E2">
        <w:rPr>
          <w:rFonts w:eastAsia="Times New Roman" w:cs="Times New Roman"/>
          <w:lang w:bidi="en-US"/>
        </w:rPr>
        <w:t>Messen: C45/hardmetaal (wolframecarbide) of gelijkwaardig</w:t>
      </w:r>
    </w:p>
    <w:p w14:paraId="63A744FC" w14:textId="77777777" w:rsidR="007F2EB3" w:rsidRPr="006144E2" w:rsidRDefault="007F2EB3" w:rsidP="007F2EB3">
      <w:pPr>
        <w:keepNext/>
        <w:numPr>
          <w:ilvl w:val="1"/>
          <w:numId w:val="3"/>
        </w:numPr>
        <w:spacing w:after="0"/>
        <w:contextualSpacing/>
        <w:rPr>
          <w:rFonts w:eastAsia="Times New Roman" w:cs="Times New Roman"/>
          <w:lang w:bidi="en-US"/>
        </w:rPr>
      </w:pPr>
      <w:r w:rsidRPr="006144E2">
        <w:rPr>
          <w:rFonts w:eastAsia="Times New Roman" w:cs="Times New Roman"/>
          <w:lang w:bidi="en-US"/>
        </w:rPr>
        <w:t>Messenkop: gehard staal St. 52 of gelijkwaardig</w:t>
      </w:r>
    </w:p>
    <w:p w14:paraId="230E57FB" w14:textId="77777777" w:rsidR="007F2EB3" w:rsidRPr="006144E2" w:rsidRDefault="007F2EB3" w:rsidP="007F2EB3">
      <w:pPr>
        <w:numPr>
          <w:ilvl w:val="1"/>
          <w:numId w:val="0"/>
        </w:numPr>
        <w:spacing w:after="200"/>
        <w:rPr>
          <w:rFonts w:eastAsia="Times New Roman" w:cs="Times New Roman"/>
          <w:i/>
          <w:iCs/>
          <w:color w:val="009EE0"/>
          <w:spacing w:val="15"/>
          <w:sz w:val="24"/>
          <w:szCs w:val="24"/>
          <w:lang w:bidi="en-US"/>
        </w:rPr>
      </w:pPr>
    </w:p>
    <w:p w14:paraId="78520941" w14:textId="1AFCE98E" w:rsidR="007F2EB3" w:rsidRPr="006144E2" w:rsidRDefault="001263D6" w:rsidP="00196FC6">
      <w:pPr>
        <w:pStyle w:val="Kop3"/>
        <w:rPr>
          <w:lang w:bidi="en-US"/>
        </w:rPr>
      </w:pPr>
      <w:bookmarkStart w:id="752" w:name="_Toc33427173"/>
      <w:bookmarkStart w:id="753" w:name="_Toc33692591"/>
      <w:r>
        <w:rPr>
          <w:lang w:bidi="en-US"/>
        </w:rPr>
        <w:t xml:space="preserve">2.5.4. </w:t>
      </w:r>
      <w:r w:rsidR="007F2EB3" w:rsidRPr="006144E2">
        <w:rPr>
          <w:lang w:bidi="en-US"/>
        </w:rPr>
        <w:t>Asafdichting</w:t>
      </w:r>
      <w:bookmarkEnd w:id="752"/>
      <w:bookmarkEnd w:id="753"/>
    </w:p>
    <w:p w14:paraId="7E39F0F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Glijvlakken: Wolfram- of siliciumcarbide</w:t>
      </w:r>
    </w:p>
    <w:p w14:paraId="0FDEBC7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Gummidelen: NBR, Viton (FPM) of Perbunan</w:t>
      </w:r>
    </w:p>
    <w:p w14:paraId="6EF07DF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Metaaldelen: roestvrij staal</w:t>
      </w:r>
    </w:p>
    <w:p w14:paraId="05B4A977" w14:textId="77777777" w:rsidR="00196FC6" w:rsidRPr="006144E2" w:rsidRDefault="00196FC6" w:rsidP="007F2EB3">
      <w:pPr>
        <w:spacing w:after="200"/>
        <w:rPr>
          <w:rFonts w:eastAsia="Times New Roman" w:cs="Times New Roman"/>
          <w:lang w:bidi="en-US"/>
        </w:rPr>
      </w:pPr>
    </w:p>
    <w:p w14:paraId="1B1C4B30" w14:textId="1904B49B"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Een eventuele sperwateraansluiting bestaat minimum uit een vuilvanger (filter), een drukregelventiel en manometer, een terugslagklep, een manuele afsluiter en het volledige leidingnetwerk tot aan de </w:t>
      </w:r>
      <w:r w:rsidR="00B375CB" w:rsidRPr="006144E2">
        <w:rPr>
          <w:rFonts w:eastAsia="Times New Roman" w:cs="Times New Roman"/>
          <w:lang w:bidi="en-US"/>
        </w:rPr>
        <w:t>dichtst bijgelegen</w:t>
      </w:r>
      <w:r w:rsidRPr="006144E2">
        <w:rPr>
          <w:rFonts w:eastAsia="Times New Roman" w:cs="Times New Roman"/>
          <w:lang w:bidi="en-US"/>
        </w:rPr>
        <w:t xml:space="preserve"> drinkwaterleiding.  Het toepassen van een sperwateraansluiting wordt vermeld in het Bijzonder Bestek.</w:t>
      </w:r>
    </w:p>
    <w:p w14:paraId="277D329A" w14:textId="0D19F1FE"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dichting is bestand tegen een maximum werkdruk van 6 bar voor het spoelen van de leiding </w:t>
      </w:r>
      <w:r w:rsidR="00B375CB" w:rsidRPr="006144E2">
        <w:rPr>
          <w:rFonts w:eastAsia="Times New Roman" w:cs="Times New Roman"/>
          <w:lang w:bidi="en-US"/>
        </w:rPr>
        <w:t>d.m.v.</w:t>
      </w:r>
      <w:r w:rsidRPr="006144E2">
        <w:rPr>
          <w:rFonts w:eastAsia="Times New Roman" w:cs="Times New Roman"/>
          <w:lang w:bidi="en-US"/>
        </w:rPr>
        <w:t xml:space="preserve"> water.  De dichting is hydraulisch gebalanceerd met meerdere veertjes of een sinusveer.</w:t>
      </w:r>
    </w:p>
    <w:p w14:paraId="090B0056" w14:textId="77777777" w:rsidR="007F2EB3" w:rsidRPr="006144E2" w:rsidRDefault="007F2EB3" w:rsidP="007F2EB3">
      <w:pPr>
        <w:spacing w:after="200"/>
        <w:rPr>
          <w:rFonts w:eastAsia="Times New Roman" w:cs="Times New Roman"/>
          <w:highlight w:val="green"/>
          <w:lang w:bidi="en-US"/>
        </w:rPr>
      </w:pPr>
    </w:p>
    <w:p w14:paraId="0618942D" w14:textId="443E0C16" w:rsidR="007F2EB3" w:rsidRPr="006144E2" w:rsidRDefault="001263D6" w:rsidP="00196FC6">
      <w:pPr>
        <w:pStyle w:val="Kop3"/>
        <w:rPr>
          <w:lang w:bidi="en-US"/>
        </w:rPr>
      </w:pPr>
      <w:bookmarkStart w:id="754" w:name="_Toc33427174"/>
      <w:bookmarkStart w:id="755" w:name="_Toc33692592"/>
      <w:r>
        <w:rPr>
          <w:lang w:bidi="en-US"/>
        </w:rPr>
        <w:t xml:space="preserve">2.5.5. </w:t>
      </w:r>
      <w:r w:rsidR="007F2EB3" w:rsidRPr="006144E2">
        <w:rPr>
          <w:lang w:bidi="en-US"/>
        </w:rPr>
        <w:t>Aandrijving en beveiligingen</w:t>
      </w:r>
      <w:bookmarkEnd w:id="754"/>
      <w:bookmarkEnd w:id="755"/>
    </w:p>
    <w:p w14:paraId="77F926E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 naargelang het type:</w:t>
      </w:r>
    </w:p>
    <w:p w14:paraId="2C56AB10" w14:textId="77777777" w:rsidR="007F2EB3" w:rsidRPr="006144E2" w:rsidRDefault="007F2EB3" w:rsidP="00D8794E">
      <w:pPr>
        <w:numPr>
          <w:ilvl w:val="0"/>
          <w:numId w:val="75"/>
        </w:numPr>
        <w:spacing w:after="200"/>
        <w:contextualSpacing/>
        <w:rPr>
          <w:rFonts w:eastAsia="Times New Roman" w:cs="Times New Roman"/>
          <w:lang w:bidi="en-US"/>
        </w:rPr>
      </w:pPr>
      <w:r w:rsidRPr="006144E2">
        <w:rPr>
          <w:rFonts w:eastAsia="Times New Roman" w:cs="Times New Roman"/>
          <w:lang w:bidi="en-US"/>
        </w:rPr>
        <w:t>Het toestel wordt rechtstreeks aangedreven door een elektrische motor. Het toerental van de verkleiningselementen bedraagt maximaal 800 tpm.</w:t>
      </w:r>
    </w:p>
    <w:p w14:paraId="13ED4661" w14:textId="343A774B" w:rsidR="007F2EB3" w:rsidRPr="006144E2" w:rsidRDefault="007F2EB3" w:rsidP="00D8794E">
      <w:pPr>
        <w:numPr>
          <w:ilvl w:val="0"/>
          <w:numId w:val="75"/>
        </w:numPr>
        <w:spacing w:after="200"/>
        <w:contextualSpacing/>
        <w:rPr>
          <w:rFonts w:eastAsia="Times New Roman" w:cs="Times New Roman"/>
          <w:lang w:bidi="en-US"/>
        </w:rPr>
      </w:pPr>
      <w:r w:rsidRPr="006144E2">
        <w:rPr>
          <w:rFonts w:eastAsia="Times New Roman" w:cs="Times New Roman"/>
          <w:lang w:bidi="en-US"/>
        </w:rPr>
        <w:t xml:space="preserve">Het toestel wordt aangedreven door een motorreductor. Het toerental van de verkleiningselementen bedraagt maximaal </w:t>
      </w:r>
      <w:r w:rsidR="00CC1B74">
        <w:rPr>
          <w:rFonts w:eastAsia="Times New Roman" w:cs="Times New Roman"/>
          <w:lang w:bidi="en-US"/>
        </w:rPr>
        <w:t>72</w:t>
      </w:r>
      <w:r w:rsidRPr="006144E2">
        <w:rPr>
          <w:rFonts w:eastAsia="Times New Roman" w:cs="Times New Roman"/>
          <w:lang w:bidi="en-US"/>
        </w:rPr>
        <w:t xml:space="preserve"> tpm.</w:t>
      </w:r>
    </w:p>
    <w:p w14:paraId="7ED5E935" w14:textId="77777777" w:rsidR="00196FC6" w:rsidRPr="006144E2" w:rsidRDefault="00196FC6" w:rsidP="007F2EB3">
      <w:pPr>
        <w:spacing w:after="200"/>
        <w:rPr>
          <w:rFonts w:eastAsia="Times New Roman" w:cs="Times New Roman"/>
          <w:lang w:bidi="en-US"/>
        </w:rPr>
      </w:pPr>
    </w:p>
    <w:p w14:paraId="10B1A83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richting van de rotatie van de verkleiningselementen moet kunnen gewijzigd worden om de versnijder te deblokkeren. De elektrische motor voldoet aan de bepaling van art. 0.5. deel B.  De transmissiekast voldoet aan de bepalingen van art. 0.6. deel A.</w:t>
      </w:r>
    </w:p>
    <w:p w14:paraId="0A90246C" w14:textId="70D1DFD9" w:rsidR="007F2EB3" w:rsidRPr="006144E2" w:rsidRDefault="007F2EB3" w:rsidP="007F2EB3">
      <w:pPr>
        <w:spacing w:after="200"/>
        <w:rPr>
          <w:rFonts w:eastAsia="Times New Roman" w:cs="Times New Roman"/>
          <w:lang w:bidi="en-US"/>
        </w:rPr>
      </w:pPr>
    </w:p>
    <w:p w14:paraId="56D20B2A" w14:textId="2E240E27" w:rsidR="007F2EB3" w:rsidRPr="006144E2" w:rsidRDefault="001263D6" w:rsidP="00196FC6">
      <w:pPr>
        <w:pStyle w:val="Kop3"/>
        <w:rPr>
          <w:lang w:bidi="en-US"/>
        </w:rPr>
      </w:pPr>
      <w:bookmarkStart w:id="756" w:name="_Toc33427175"/>
      <w:bookmarkStart w:id="757" w:name="_Toc33692593"/>
      <w:r>
        <w:rPr>
          <w:lang w:bidi="en-US"/>
        </w:rPr>
        <w:t xml:space="preserve">2.5.6. </w:t>
      </w:r>
      <w:r w:rsidR="007F2EB3" w:rsidRPr="006144E2">
        <w:rPr>
          <w:lang w:bidi="en-US"/>
        </w:rPr>
        <w:t>Opstelling</w:t>
      </w:r>
      <w:bookmarkEnd w:id="756"/>
      <w:bookmarkEnd w:id="757"/>
    </w:p>
    <w:p w14:paraId="5303327B" w14:textId="45841FAA"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Het apparaat heeft een bouwvorm die geschikt is voor in-line inbouw in de leiding. De aandrijving inclusief lagerhuis, tandwielen, lagers, asafdichtingen, assen en verkleiningselementen kan gedemonteerd worden, zonder dat het huis van de versnijder uit de piping moet gedemonteerd worden of de piping geheel of gedeeltelijk gedemonteerd  moet worden.</w:t>
      </w:r>
    </w:p>
    <w:p w14:paraId="3CB48BED" w14:textId="78BF850F" w:rsidR="007F2EB3" w:rsidRPr="006144E2" w:rsidRDefault="00697BD2" w:rsidP="007F2EB3">
      <w:pPr>
        <w:spacing w:after="0"/>
        <w:rPr>
          <w:rFonts w:eastAsia="Times New Roman" w:cs="Times New Roman"/>
          <w:lang w:bidi="en-US"/>
        </w:rPr>
      </w:pPr>
      <w:r w:rsidRPr="006144E2">
        <w:rPr>
          <w:rFonts w:eastAsia="Times New Roman" w:cs="Times New Roman"/>
          <w:lang w:bidi="en-US"/>
        </w:rPr>
        <w:t>I</w:t>
      </w:r>
      <w:r w:rsidR="007F2EB3" w:rsidRPr="006144E2">
        <w:rPr>
          <w:rFonts w:eastAsia="Times New Roman" w:cs="Times New Roman"/>
          <w:lang w:bidi="en-US"/>
        </w:rPr>
        <w:t>indien van toepassing</w:t>
      </w:r>
      <w:r w:rsidR="00B375CB">
        <w:rPr>
          <w:rFonts w:eastAsia="Times New Roman" w:cs="Times New Roman"/>
          <w:lang w:bidi="en-US"/>
        </w:rPr>
        <w:t xml:space="preserve"> </w:t>
      </w:r>
      <w:r w:rsidR="007F2EB3" w:rsidRPr="006144E2">
        <w:rPr>
          <w:rFonts w:eastAsia="Times New Roman" w:cs="Times New Roman"/>
          <w:lang w:bidi="en-US"/>
        </w:rPr>
        <w:t xml:space="preserve">: </w:t>
      </w:r>
    </w:p>
    <w:p w14:paraId="45BBB251" w14:textId="77777777" w:rsidR="00697BD2" w:rsidRPr="006144E2" w:rsidRDefault="00697BD2" w:rsidP="007F2EB3">
      <w:pPr>
        <w:spacing w:after="0"/>
        <w:rPr>
          <w:rFonts w:eastAsia="Times New Roman" w:cs="Times New Roman"/>
          <w:lang w:bidi="en-US"/>
        </w:rPr>
      </w:pPr>
    </w:p>
    <w:p w14:paraId="7568C482"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Het toestel wordt geleverd met een vastestofafscheider voor niet verkleinbare delen zoals metalen delen, grotere stenen e.d.  De vastestofafscheider bestaat uit een reservoir, gemonteerd in-line de vloeistofleiding voor de versnijder en is bestand tegen een druk van 6 bar.  Het volume van de afscheider wordt in het Bijzonder Bestek bepaald in functie van de capaciteit en de niet-verkleinbare deeltjesafmetingen en hun soortelijk gewicht.  De inlaatopening bevindt zich aan de tegenovergestelde reservoirzijde als de uitlaat en op een lager niveau.  De afscheider is voorzien van een grote en gemakkelijk te openen en te sluiten opening op een laag gelegen positie van het reservoir, voor periodieke verwijdering van de afgescheiden delen.</w:t>
      </w:r>
    </w:p>
    <w:p w14:paraId="4F479F05" w14:textId="77777777" w:rsidR="007F2EB3" w:rsidRPr="006144E2" w:rsidRDefault="007F2EB3" w:rsidP="007F2EB3">
      <w:pPr>
        <w:spacing w:after="0"/>
        <w:rPr>
          <w:rFonts w:eastAsia="Times New Roman" w:cs="Times New Roman"/>
          <w:lang w:bidi="en-US"/>
        </w:rPr>
      </w:pPr>
    </w:p>
    <w:p w14:paraId="09AC5CF5"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 aannemer moet de dimensionering, keuze, constructie en montage van de slibversnijder, de vastestofafscheider en de pomp na de slibversnijder volledig op elkaar afstemmen in functie van een optimale werking.</w:t>
      </w:r>
    </w:p>
    <w:p w14:paraId="297F0F97" w14:textId="77777777" w:rsidR="00926F6B" w:rsidRPr="006144E2" w:rsidRDefault="00926F6B" w:rsidP="007F2EB3">
      <w:pPr>
        <w:spacing w:after="0"/>
        <w:rPr>
          <w:rFonts w:eastAsia="Times New Roman" w:cs="Times New Roman"/>
          <w:lang w:bidi="en-US"/>
        </w:rPr>
      </w:pPr>
    </w:p>
    <w:p w14:paraId="3476EA30" w14:textId="77777777" w:rsidR="007F2EB3" w:rsidRPr="006144E2" w:rsidRDefault="007F2EB3" w:rsidP="00196FC6">
      <w:pPr>
        <w:pStyle w:val="Kop1"/>
        <w:rPr>
          <w:rFonts w:eastAsia="Times New Roman"/>
          <w:lang w:bidi="en-US"/>
        </w:rPr>
      </w:pPr>
      <w:bookmarkStart w:id="758" w:name="_Toc33427176"/>
      <w:bookmarkStart w:id="759" w:name="_Toc33692594"/>
      <w:r w:rsidRPr="006144E2">
        <w:rPr>
          <w:rFonts w:eastAsia="Times New Roman"/>
          <w:lang w:bidi="en-US"/>
        </w:rPr>
        <w:t>3. Blowers (Surpressoren)</w:t>
      </w:r>
      <w:bookmarkEnd w:id="758"/>
      <w:bookmarkEnd w:id="759"/>
    </w:p>
    <w:p w14:paraId="5102FC58" w14:textId="77777777" w:rsidR="007F2EB3" w:rsidRPr="006144E2" w:rsidRDefault="007F2EB3" w:rsidP="007F2EB3">
      <w:pPr>
        <w:spacing w:after="200"/>
        <w:rPr>
          <w:rFonts w:eastAsia="Times New Roman" w:cs="Times New Roman"/>
          <w:lang w:bidi="en-US"/>
        </w:rPr>
      </w:pPr>
    </w:p>
    <w:p w14:paraId="7A978BB0" w14:textId="77777777" w:rsidR="007F2EB3" w:rsidRPr="006144E2" w:rsidRDefault="007F2EB3" w:rsidP="007F2EB3">
      <w:pPr>
        <w:spacing w:after="200"/>
        <w:rPr>
          <w:rFonts w:eastAsia="Times New Roman" w:cs="Arial"/>
          <w:b/>
          <w:lang w:bidi="en-US"/>
        </w:rPr>
      </w:pPr>
      <w:r w:rsidRPr="006144E2">
        <w:rPr>
          <w:rFonts w:eastAsia="Times New Roman" w:cs="Arial"/>
          <w:b/>
          <w:lang w:bidi="en-US"/>
        </w:rPr>
        <w:t>Normen</w:t>
      </w:r>
    </w:p>
    <w:p w14:paraId="22D6E955" w14:textId="097C156B" w:rsidR="007F2EB3" w:rsidRPr="006144E2" w:rsidRDefault="007F2EB3" w:rsidP="007F2EB3">
      <w:pPr>
        <w:spacing w:after="200"/>
        <w:rPr>
          <w:rFonts w:eastAsia="Times New Roman" w:cs="Arial"/>
          <w:lang w:bidi="en-US"/>
        </w:rPr>
      </w:pPr>
      <w:r w:rsidRPr="006144E2">
        <w:rPr>
          <w:rFonts w:eastAsia="Times New Roman" w:cs="Arial"/>
          <w:lang w:bidi="en-US"/>
        </w:rPr>
        <w:lastRenderedPageBreak/>
        <w:t>NBN EN 779 (2003)</w:t>
      </w:r>
      <w:r w:rsidRPr="006144E2">
        <w:rPr>
          <w:rFonts w:eastAsia="Times New Roman" w:cs="Arial"/>
          <w:lang w:bidi="en-US"/>
        </w:rPr>
        <w:tab/>
      </w:r>
      <w:r w:rsidRPr="006144E2">
        <w:rPr>
          <w:rFonts w:eastAsia="Times New Roman" w:cs="Arial"/>
          <w:lang w:bidi="en-US"/>
        </w:rPr>
        <w:tab/>
        <w:t xml:space="preserve">Luchtfilters voor algemene ventilatie </w:t>
      </w:r>
      <w:r w:rsidR="00D8613B" w:rsidRPr="006144E2">
        <w:rPr>
          <w:rFonts w:eastAsia="Times New Roman" w:cs="Arial"/>
          <w:lang w:bidi="en-US"/>
        </w:rPr>
        <w:t>–</w:t>
      </w:r>
      <w:r w:rsidRPr="006144E2">
        <w:rPr>
          <w:rFonts w:eastAsia="Times New Roman" w:cs="Arial"/>
          <w:lang w:bidi="en-US"/>
        </w:rPr>
        <w:t xml:space="preserve"> Bepaling van de </w:t>
      </w:r>
      <w:r w:rsidRPr="006144E2">
        <w:rPr>
          <w:rFonts w:eastAsia="Times New Roman" w:cs="Arial"/>
          <w:lang w:bidi="en-US"/>
        </w:rPr>
        <w:tab/>
      </w:r>
      <w:r w:rsidRPr="006144E2">
        <w:rPr>
          <w:rFonts w:eastAsia="Times New Roman" w:cs="Arial"/>
          <w:lang w:bidi="en-US"/>
        </w:rPr>
        <w:tab/>
      </w:r>
      <w:r w:rsidRPr="006144E2">
        <w:rPr>
          <w:rFonts w:eastAsia="Times New Roman" w:cs="Arial"/>
          <w:lang w:bidi="en-US"/>
        </w:rPr>
        <w:tab/>
      </w:r>
      <w:r w:rsidRPr="006144E2">
        <w:rPr>
          <w:rFonts w:eastAsia="Times New Roman" w:cs="Arial"/>
          <w:lang w:bidi="en-US"/>
        </w:rPr>
        <w:tab/>
      </w:r>
      <w:r w:rsidRPr="006144E2">
        <w:rPr>
          <w:rFonts w:eastAsia="Times New Roman" w:cs="Arial"/>
          <w:lang w:bidi="en-US"/>
        </w:rPr>
        <w:tab/>
      </w:r>
      <w:r w:rsidRPr="006144E2">
        <w:rPr>
          <w:rFonts w:eastAsia="Times New Roman" w:cs="Arial"/>
          <w:lang w:bidi="en-US"/>
        </w:rPr>
        <w:tab/>
        <w:t>filterprestatie</w:t>
      </w:r>
    </w:p>
    <w:p w14:paraId="29C2283D" w14:textId="7BFC5B47" w:rsidR="007F2EB3" w:rsidRPr="006144E2" w:rsidRDefault="007F2EB3" w:rsidP="007F2EB3">
      <w:pPr>
        <w:spacing w:after="200"/>
        <w:ind w:left="2880" w:hanging="2880"/>
        <w:rPr>
          <w:rFonts w:eastAsia="Times New Roman" w:cs="Arial"/>
          <w:color w:val="000000"/>
          <w:lang w:bidi="en-US"/>
        </w:rPr>
      </w:pPr>
      <w:r w:rsidRPr="006144E2">
        <w:rPr>
          <w:rFonts w:eastAsia="Times New Roman" w:cs="Arial"/>
          <w:color w:val="000000"/>
          <w:lang w:bidi="en-US"/>
        </w:rPr>
        <w:t>DIN 1343</w:t>
      </w:r>
      <w:r w:rsidRPr="006144E2">
        <w:rPr>
          <w:rFonts w:eastAsia="Times New Roman" w:cs="Arial"/>
          <w:color w:val="000000"/>
          <w:lang w:bidi="en-US"/>
        </w:rPr>
        <w:tab/>
      </w:r>
      <w:r w:rsidR="00926F6B" w:rsidRPr="006144E2">
        <w:rPr>
          <w:rFonts w:eastAsia="Times New Roman" w:cs="Arial"/>
          <w:color w:val="000000"/>
          <w:lang w:bidi="en-US"/>
        </w:rPr>
        <w:t>Reference conditions, normal conditions, normal volume : concepts and values</w:t>
      </w:r>
    </w:p>
    <w:p w14:paraId="188E7525" w14:textId="77777777" w:rsidR="007F2EB3" w:rsidRPr="006144E2" w:rsidRDefault="007F2EB3" w:rsidP="007F2EB3">
      <w:pPr>
        <w:spacing w:after="200"/>
        <w:ind w:left="2880" w:hanging="2880"/>
        <w:rPr>
          <w:rFonts w:eastAsia="Times New Roman" w:cs="Arial"/>
          <w:color w:val="000000"/>
          <w:lang w:bidi="en-US"/>
        </w:rPr>
      </w:pPr>
      <w:r w:rsidRPr="006144E2">
        <w:rPr>
          <w:rFonts w:eastAsia="Times New Roman" w:cs="Arial"/>
          <w:color w:val="000000"/>
          <w:lang w:bidi="en-US"/>
        </w:rPr>
        <w:t>ISO 2151</w:t>
      </w:r>
      <w:r w:rsidRPr="006144E2">
        <w:rPr>
          <w:rFonts w:eastAsia="Times New Roman" w:cs="Arial"/>
          <w:color w:val="000000"/>
          <w:lang w:bidi="en-US"/>
        </w:rPr>
        <w:tab/>
        <w:t>Acoustics — Noise test code for compressors and vacuum pumps — Engineering method (Grade 2)</w:t>
      </w:r>
    </w:p>
    <w:p w14:paraId="2C30BCC6" w14:textId="77777777" w:rsidR="007F2EB3" w:rsidRPr="006144E2" w:rsidRDefault="007F2EB3" w:rsidP="007F2EB3">
      <w:pPr>
        <w:spacing w:after="200"/>
        <w:ind w:left="2880" w:hanging="2880"/>
        <w:rPr>
          <w:rFonts w:eastAsia="Times New Roman" w:cs="Arial"/>
          <w:color w:val="000000"/>
          <w:lang w:bidi="en-US"/>
        </w:rPr>
      </w:pPr>
      <w:r w:rsidRPr="006144E2">
        <w:rPr>
          <w:rFonts w:eastAsia="Times New Roman" w:cs="Arial"/>
          <w:color w:val="000000"/>
          <w:lang w:bidi="en-US"/>
        </w:rPr>
        <w:t xml:space="preserve">ISO 8573-1 : 2010 Part 1 </w:t>
      </w:r>
      <w:r w:rsidRPr="006144E2">
        <w:rPr>
          <w:rFonts w:eastAsia="Times New Roman" w:cs="Arial"/>
          <w:color w:val="000000"/>
          <w:lang w:bidi="en-US"/>
        </w:rPr>
        <w:tab/>
        <w:t xml:space="preserve">Contaminants and purity classes </w:t>
      </w:r>
    </w:p>
    <w:p w14:paraId="64C6B179" w14:textId="77777777" w:rsidR="007F2EB3" w:rsidRPr="006144E2" w:rsidRDefault="007F2EB3" w:rsidP="007F2EB3">
      <w:pPr>
        <w:spacing w:after="200"/>
        <w:ind w:left="2880" w:hanging="2880"/>
        <w:rPr>
          <w:rFonts w:eastAsia="Times New Roman" w:cs="Arial"/>
          <w:color w:val="000000"/>
          <w:lang w:bidi="en-US"/>
        </w:rPr>
      </w:pPr>
      <w:r w:rsidRPr="006144E2">
        <w:rPr>
          <w:rFonts w:eastAsia="Times New Roman" w:cs="Arial"/>
          <w:color w:val="000000"/>
          <w:lang w:bidi="en-US"/>
        </w:rPr>
        <w:t>ISO 8573-2 : 2007 Part 2</w:t>
      </w:r>
      <w:r w:rsidRPr="006144E2">
        <w:rPr>
          <w:rFonts w:eastAsia="Times New Roman" w:cs="Arial"/>
          <w:color w:val="000000"/>
          <w:lang w:bidi="en-US"/>
        </w:rPr>
        <w:tab/>
        <w:t>Test methods for aerosol oil content, method B2 (Partial-flow sampling)</w:t>
      </w:r>
    </w:p>
    <w:p w14:paraId="35935BFB" w14:textId="77777777" w:rsidR="007F2EB3" w:rsidRPr="006144E2" w:rsidRDefault="007F2EB3" w:rsidP="007F2EB3">
      <w:pPr>
        <w:spacing w:after="200"/>
        <w:ind w:left="2880" w:hanging="2880"/>
        <w:rPr>
          <w:rFonts w:eastAsia="Times New Roman" w:cs="Arial"/>
          <w:color w:val="000000"/>
          <w:lang w:bidi="en-US"/>
        </w:rPr>
      </w:pPr>
      <w:r w:rsidRPr="006144E2">
        <w:rPr>
          <w:rFonts w:eastAsia="Times New Roman" w:cs="Arial"/>
          <w:color w:val="000000"/>
          <w:lang w:bidi="en-US"/>
        </w:rPr>
        <w:t>ISO 8573-5 : 2001 Part 5</w:t>
      </w:r>
      <w:r w:rsidRPr="006144E2">
        <w:rPr>
          <w:rFonts w:eastAsia="Times New Roman" w:cs="Arial"/>
          <w:color w:val="000000"/>
          <w:lang w:bidi="en-US"/>
        </w:rPr>
        <w:tab/>
        <w:t>Test methods for oil vapor and organic solvent content.</w:t>
      </w:r>
    </w:p>
    <w:p w14:paraId="713C6AAC" w14:textId="77777777" w:rsidR="007F2EB3" w:rsidRPr="006144E2" w:rsidRDefault="007F2EB3" w:rsidP="007F2EB3">
      <w:pPr>
        <w:spacing w:after="200"/>
        <w:ind w:left="2880" w:hanging="2880"/>
        <w:rPr>
          <w:rFonts w:eastAsia="Times New Roman" w:cs="Arial"/>
          <w:color w:val="000000"/>
          <w:lang w:bidi="en-US"/>
        </w:rPr>
      </w:pPr>
      <w:r w:rsidRPr="006144E2">
        <w:rPr>
          <w:rFonts w:eastAsia="Times New Roman" w:cs="Arial"/>
          <w:color w:val="000000"/>
          <w:lang w:bidi="en-US"/>
        </w:rPr>
        <w:t xml:space="preserve">ISO 5389:2005 </w:t>
      </w:r>
      <w:r w:rsidRPr="006144E2">
        <w:rPr>
          <w:rFonts w:eastAsia="Times New Roman" w:cs="Arial"/>
          <w:color w:val="000000"/>
          <w:lang w:bidi="en-US"/>
        </w:rPr>
        <w:tab/>
        <w:t>Turbocompressors — Performance test code</w:t>
      </w:r>
    </w:p>
    <w:p w14:paraId="35D5350E" w14:textId="77777777" w:rsidR="007F2EB3" w:rsidRPr="006144E2" w:rsidRDefault="007F2EB3" w:rsidP="007F2EB3">
      <w:pPr>
        <w:spacing w:after="200"/>
        <w:ind w:left="2880" w:hanging="2880"/>
        <w:rPr>
          <w:rFonts w:eastAsia="Times New Roman" w:cs="Arial"/>
          <w:color w:val="000000"/>
          <w:lang w:bidi="en-US"/>
        </w:rPr>
      </w:pPr>
      <w:r w:rsidRPr="006144E2">
        <w:rPr>
          <w:rFonts w:eastAsia="Times New Roman" w:cs="Arial"/>
          <w:color w:val="000000"/>
          <w:lang w:bidi="en-US"/>
        </w:rPr>
        <w:t xml:space="preserve">ISO 1217:2009 </w:t>
      </w:r>
      <w:r w:rsidRPr="006144E2">
        <w:rPr>
          <w:rFonts w:eastAsia="Times New Roman" w:cs="Arial"/>
          <w:color w:val="000000"/>
          <w:lang w:bidi="en-US"/>
        </w:rPr>
        <w:tab/>
        <w:t>Displacement compressors — Acceptance tests, Annex C : Simplified acceptance test for electrically driven packaged displacement compressors).</w:t>
      </w:r>
    </w:p>
    <w:p w14:paraId="4F613B91" w14:textId="06E11E03" w:rsidR="007F2EB3" w:rsidRPr="006144E2" w:rsidRDefault="007F2EB3" w:rsidP="007F2EB3">
      <w:pPr>
        <w:spacing w:after="200"/>
        <w:ind w:left="2880" w:hanging="2880"/>
        <w:rPr>
          <w:rFonts w:eastAsia="Times New Roman" w:cs="Arial"/>
          <w:color w:val="000000"/>
          <w:lang w:bidi="en-US"/>
        </w:rPr>
      </w:pPr>
      <w:r w:rsidRPr="006144E2">
        <w:rPr>
          <w:rFonts w:eastAsia="Times New Roman" w:cs="Arial"/>
          <w:color w:val="000000"/>
          <w:lang w:bidi="en-US"/>
        </w:rPr>
        <w:t>ISO 10816-3</w:t>
      </w:r>
      <w:r w:rsidRPr="006144E2">
        <w:rPr>
          <w:rFonts w:eastAsia="Times New Roman" w:cs="Arial"/>
          <w:color w:val="000000"/>
          <w:lang w:bidi="en-US"/>
        </w:rPr>
        <w:tab/>
        <w:t xml:space="preserve">Mechanical vibration </w:t>
      </w:r>
      <w:r w:rsidR="00D8613B" w:rsidRPr="006144E2">
        <w:rPr>
          <w:rFonts w:eastAsia="Times New Roman" w:cs="Arial"/>
          <w:color w:val="000000"/>
          <w:lang w:bidi="en-US"/>
        </w:rPr>
        <w:t>–</w:t>
      </w:r>
      <w:r w:rsidRPr="006144E2">
        <w:rPr>
          <w:rFonts w:eastAsia="Times New Roman" w:cs="Arial"/>
          <w:color w:val="000000"/>
          <w:lang w:bidi="en-US"/>
        </w:rPr>
        <w:t xml:space="preserve"> Evaluation of machine vibration by measurements on non-rotating parts </w:t>
      </w:r>
      <w:r w:rsidR="00D8613B" w:rsidRPr="006144E2">
        <w:rPr>
          <w:rFonts w:eastAsia="Times New Roman" w:cs="Arial"/>
          <w:color w:val="000000"/>
          <w:lang w:bidi="en-US"/>
        </w:rPr>
        <w:t>–</w:t>
      </w:r>
      <w:r w:rsidRPr="006144E2">
        <w:rPr>
          <w:rFonts w:eastAsia="Times New Roman" w:cs="Arial"/>
          <w:color w:val="000000"/>
          <w:lang w:bidi="en-US"/>
        </w:rPr>
        <w:t xml:space="preserve"> Part 3: Industrial machines with nominal power above 15 kW and nominal speeds between 120 r/min and 15 000 r/min when measured in situ</w:t>
      </w:r>
    </w:p>
    <w:p w14:paraId="60370F94" w14:textId="77777777" w:rsidR="007F2EB3" w:rsidRPr="006144E2" w:rsidRDefault="007F2EB3" w:rsidP="007F2EB3">
      <w:pPr>
        <w:spacing w:after="200"/>
        <w:ind w:left="2880" w:hanging="2880"/>
        <w:rPr>
          <w:rFonts w:eastAsia="Times New Roman" w:cs="Arial"/>
          <w:color w:val="000000"/>
          <w:lang w:bidi="en-US"/>
        </w:rPr>
      </w:pPr>
    </w:p>
    <w:p w14:paraId="3B5D7BCE" w14:textId="77777777" w:rsidR="007F2EB3" w:rsidRPr="006144E2" w:rsidRDefault="007F2EB3" w:rsidP="007F2EB3">
      <w:pPr>
        <w:spacing w:after="200"/>
        <w:ind w:left="2880" w:hanging="2880"/>
        <w:rPr>
          <w:rFonts w:eastAsia="Times New Roman" w:cs="Arial"/>
          <w:color w:val="000000"/>
          <w:lang w:bidi="en-US"/>
        </w:rPr>
      </w:pPr>
      <w:r w:rsidRPr="006144E2">
        <w:rPr>
          <w:rFonts w:eastAsia="Times New Roman" w:cs="Arial"/>
          <w:color w:val="000000"/>
          <w:lang w:bidi="en-US"/>
        </w:rPr>
        <w:t>ISO 21940-11:2016</w:t>
      </w:r>
      <w:r w:rsidRPr="006144E2">
        <w:rPr>
          <w:rFonts w:eastAsia="Times New Roman" w:cs="Arial"/>
          <w:color w:val="000000"/>
          <w:lang w:bidi="en-US"/>
        </w:rPr>
        <w:tab/>
        <w:t>Mechanical vibration — Rotor balancing — Part 11: Procedures and tolerances for rotors with rigid behaviour</w:t>
      </w:r>
    </w:p>
    <w:p w14:paraId="0C635BEA" w14:textId="5E45EA6A" w:rsidR="007F2EB3" w:rsidRPr="006144E2" w:rsidRDefault="007F2EB3" w:rsidP="007F2EB3">
      <w:pPr>
        <w:spacing w:after="200"/>
        <w:ind w:left="2880" w:hanging="2880"/>
        <w:rPr>
          <w:rFonts w:eastAsia="Times New Roman" w:cs="Arial"/>
          <w:color w:val="000000"/>
          <w:lang w:bidi="en-US"/>
        </w:rPr>
      </w:pPr>
      <w:r w:rsidRPr="006144E2">
        <w:rPr>
          <w:rFonts w:eastAsia="Times New Roman" w:cs="Arial"/>
          <w:color w:val="000000"/>
          <w:lang w:bidi="en-US"/>
        </w:rPr>
        <w:t>VDI 3836</w:t>
      </w:r>
      <w:r w:rsidRPr="006144E2">
        <w:rPr>
          <w:rFonts w:eastAsia="Times New Roman" w:cs="Arial"/>
          <w:color w:val="000000"/>
          <w:lang w:bidi="en-US"/>
        </w:rPr>
        <w:tab/>
        <w:t xml:space="preserve">Measurement and evaluation of mechanical vibration of screw-type compressors and Root blowers </w:t>
      </w:r>
      <w:r w:rsidR="00D8613B" w:rsidRPr="006144E2">
        <w:rPr>
          <w:rFonts w:eastAsia="Times New Roman" w:cs="Arial"/>
          <w:color w:val="000000"/>
          <w:lang w:bidi="en-US"/>
        </w:rPr>
        <w:t>–</w:t>
      </w:r>
      <w:r w:rsidRPr="006144E2">
        <w:rPr>
          <w:rFonts w:eastAsia="Times New Roman" w:cs="Arial"/>
          <w:color w:val="000000"/>
          <w:lang w:bidi="en-US"/>
        </w:rPr>
        <w:t xml:space="preserve"> Addition to DIN ISO 10816-3</w:t>
      </w:r>
    </w:p>
    <w:p w14:paraId="5AC9DDD3" w14:textId="77777777" w:rsidR="007F2EB3" w:rsidRPr="006144E2" w:rsidRDefault="007F2EB3" w:rsidP="007F2EB3">
      <w:pPr>
        <w:spacing w:after="200"/>
        <w:ind w:left="2880" w:hanging="2880"/>
        <w:rPr>
          <w:rFonts w:eastAsia="Times New Roman" w:cs="Arial"/>
          <w:color w:val="000000"/>
          <w:lang w:bidi="en-US"/>
        </w:rPr>
      </w:pPr>
    </w:p>
    <w:p w14:paraId="0D4FBBE0" w14:textId="77777777" w:rsidR="007F2EB3" w:rsidRPr="006144E2" w:rsidRDefault="007F2EB3" w:rsidP="007F2EB3">
      <w:pPr>
        <w:spacing w:after="200"/>
        <w:ind w:left="2880" w:hanging="2880"/>
        <w:rPr>
          <w:rFonts w:eastAsia="Times New Roman" w:cs="Arial"/>
          <w:color w:val="000000"/>
          <w:lang w:bidi="en-US"/>
        </w:rPr>
      </w:pPr>
      <w:r w:rsidRPr="006144E2">
        <w:rPr>
          <w:rFonts w:eastAsia="Times New Roman" w:cs="Arial"/>
          <w:color w:val="000000"/>
          <w:lang w:bidi="en-US"/>
        </w:rPr>
        <w:t>ISO 16890:2016</w:t>
      </w:r>
      <w:r w:rsidRPr="006144E2">
        <w:rPr>
          <w:rFonts w:eastAsia="Times New Roman" w:cs="Arial"/>
          <w:color w:val="000000"/>
          <w:lang w:bidi="en-US"/>
        </w:rPr>
        <w:tab/>
        <w:t>Air filters for general ventilation — Part 1: Technical specifications, requirements and classification system based upon particulate matter efficiency (ePM)</w:t>
      </w:r>
    </w:p>
    <w:p w14:paraId="46E73A25" w14:textId="77777777" w:rsidR="007F2EB3" w:rsidRPr="006144E2" w:rsidRDefault="007F2EB3" w:rsidP="006278F7">
      <w:pPr>
        <w:rPr>
          <w:rFonts w:eastAsia="Times New Roman" w:cs="Arial"/>
          <w:color w:val="000000"/>
          <w:lang w:bidi="en-US"/>
        </w:rPr>
      </w:pPr>
      <w:r w:rsidRPr="006144E2">
        <w:rPr>
          <w:rFonts w:eastAsia="Times New Roman" w:cs="Arial"/>
          <w:color w:val="000000"/>
          <w:lang w:bidi="en-US"/>
        </w:rPr>
        <w:t>DIN 24185</w:t>
      </w:r>
      <w:r w:rsidRPr="006144E2">
        <w:rPr>
          <w:rFonts w:eastAsia="Times New Roman" w:cs="Arial"/>
          <w:color w:val="000000"/>
          <w:lang w:bidi="en-US"/>
        </w:rPr>
        <w:tab/>
      </w:r>
      <w:r w:rsidRPr="006144E2">
        <w:rPr>
          <w:rFonts w:eastAsia="Times New Roman" w:cs="Arial"/>
          <w:color w:val="000000"/>
          <w:lang w:bidi="en-US"/>
        </w:rPr>
        <w:tab/>
      </w:r>
      <w:r w:rsidRPr="006144E2">
        <w:rPr>
          <w:rFonts w:eastAsia="Times New Roman" w:cs="Arial"/>
          <w:color w:val="000000"/>
          <w:lang w:bidi="en-US"/>
        </w:rPr>
        <w:tab/>
        <w:t>Method of testing air filters used in general ventilation</w:t>
      </w:r>
    </w:p>
    <w:p w14:paraId="2FAE7901" w14:textId="77777777" w:rsidR="007F2EB3" w:rsidRPr="006144E2" w:rsidRDefault="007F2EB3" w:rsidP="007F2EB3">
      <w:pPr>
        <w:spacing w:after="200"/>
        <w:ind w:left="2832" w:hanging="2832"/>
        <w:rPr>
          <w:rFonts w:eastAsia="Times New Roman" w:cs="Arial"/>
          <w:lang w:bidi="en-US"/>
        </w:rPr>
      </w:pPr>
    </w:p>
    <w:p w14:paraId="5364F3DA" w14:textId="77777777" w:rsidR="007F2EB3" w:rsidRPr="006144E2" w:rsidRDefault="007F2EB3" w:rsidP="007F2EB3">
      <w:pPr>
        <w:spacing w:after="200"/>
        <w:rPr>
          <w:rFonts w:eastAsia="Times New Roman" w:cs="Arial"/>
          <w:lang w:bidi="en-US"/>
        </w:rPr>
      </w:pPr>
    </w:p>
    <w:p w14:paraId="62EBDFE3" w14:textId="77777777" w:rsidR="007F2EB3" w:rsidRPr="006144E2" w:rsidRDefault="007F2EB3" w:rsidP="007F2EB3">
      <w:pPr>
        <w:spacing w:after="200"/>
        <w:rPr>
          <w:rFonts w:eastAsia="Times New Roman" w:cs="Arial"/>
          <w:lang w:bidi="en-US"/>
        </w:rPr>
      </w:pPr>
    </w:p>
    <w:p w14:paraId="0DF904AC" w14:textId="0283FF6B" w:rsidR="007F2EB3" w:rsidRPr="006144E2" w:rsidRDefault="001263D6" w:rsidP="00196FC6">
      <w:pPr>
        <w:pStyle w:val="Kop2"/>
        <w:rPr>
          <w:lang w:bidi="en-US"/>
        </w:rPr>
      </w:pPr>
      <w:bookmarkStart w:id="760" w:name="_Toc33427177"/>
      <w:bookmarkStart w:id="761" w:name="_Toc33692595"/>
      <w:r>
        <w:rPr>
          <w:lang w:bidi="en-US"/>
        </w:rPr>
        <w:lastRenderedPageBreak/>
        <w:t xml:space="preserve">3.1. </w:t>
      </w:r>
      <w:r w:rsidR="007F2EB3" w:rsidRPr="006144E2">
        <w:rPr>
          <w:lang w:bidi="en-US"/>
        </w:rPr>
        <w:t>Types technologie</w:t>
      </w:r>
      <w:bookmarkEnd w:id="760"/>
      <w:bookmarkEnd w:id="761"/>
    </w:p>
    <w:p w14:paraId="7D994581" w14:textId="676C9E97" w:rsidR="007F2EB3" w:rsidRPr="006144E2" w:rsidRDefault="007F2EB3" w:rsidP="00196FC6">
      <w:pPr>
        <w:pStyle w:val="Kop3"/>
        <w:rPr>
          <w:lang w:bidi="en-US"/>
        </w:rPr>
      </w:pPr>
      <w:bookmarkStart w:id="762" w:name="_Toc33427178"/>
      <w:bookmarkStart w:id="763" w:name="_Toc33692596"/>
      <w:r w:rsidRPr="006144E2">
        <w:rPr>
          <w:lang w:bidi="en-US"/>
        </w:rPr>
        <w:t>3.1.1.</w:t>
      </w:r>
      <w:r w:rsidR="001263D6">
        <w:rPr>
          <w:lang w:bidi="en-US"/>
        </w:rPr>
        <w:t xml:space="preserve"> </w:t>
      </w:r>
      <w:r w:rsidRPr="006144E2">
        <w:rPr>
          <w:lang w:bidi="en-US"/>
        </w:rPr>
        <w:t>Lobbenblower (Rootsblower)</w:t>
      </w:r>
      <w:bookmarkEnd w:id="762"/>
      <w:bookmarkEnd w:id="763"/>
    </w:p>
    <w:p w14:paraId="7C0C71D3" w14:textId="77777777" w:rsidR="007F2EB3" w:rsidRPr="006144E2" w:rsidRDefault="007F2EB3" w:rsidP="007F2EB3">
      <w:pPr>
        <w:spacing w:after="200"/>
        <w:rPr>
          <w:rFonts w:eastAsia="Times New Roman" w:cs="Arial"/>
          <w:lang w:bidi="en-US"/>
        </w:rPr>
      </w:pPr>
      <w:r w:rsidRPr="006144E2">
        <w:rPr>
          <w:rFonts w:eastAsia="Times New Roman" w:cs="Arial"/>
          <w:lang w:bidi="en-US"/>
        </w:rPr>
        <w:t>Lobbenblowers hebben twee rechte of getordeerde 3-lobbige geprofileerde rotoren die zorgen voor de aanzuiging en verplaatsing van de lucht. Er is geen interne compressie. Ze worden uitgevoerd als compact-aggregaat met tegenoverliggende zuig- en persaansluiting.</w:t>
      </w:r>
    </w:p>
    <w:p w14:paraId="0477B78C" w14:textId="77777777" w:rsidR="007F2EB3" w:rsidRPr="006144E2" w:rsidRDefault="007F2EB3" w:rsidP="007F2EB3">
      <w:pPr>
        <w:spacing w:after="200"/>
        <w:rPr>
          <w:rFonts w:eastAsia="Times New Roman" w:cs="Arial"/>
          <w:lang w:bidi="en-US"/>
        </w:rPr>
      </w:pPr>
      <w:r w:rsidRPr="006144E2">
        <w:rPr>
          <w:rFonts w:eastAsia="Times New Roman" w:cs="Arial"/>
          <w:lang w:bidi="en-US"/>
        </w:rPr>
        <w:t>Dit is een machine met volumetrische compressie (positieve verdringing, displacement compressor).</w:t>
      </w:r>
    </w:p>
    <w:p w14:paraId="7FC92E21" w14:textId="2A6A9046" w:rsidR="007F2EB3" w:rsidRPr="006144E2" w:rsidRDefault="00620774" w:rsidP="00196FC6">
      <w:pPr>
        <w:pStyle w:val="Kop3"/>
        <w:rPr>
          <w:lang w:bidi="en-US"/>
        </w:rPr>
      </w:pPr>
      <w:bookmarkStart w:id="764" w:name="_Toc33427179"/>
      <w:bookmarkStart w:id="765" w:name="_Toc33692597"/>
      <w:r>
        <w:rPr>
          <w:lang w:bidi="en-US"/>
        </w:rPr>
        <w:t xml:space="preserve">3.1.2. </w:t>
      </w:r>
      <w:r w:rsidR="007F2EB3" w:rsidRPr="006144E2">
        <w:rPr>
          <w:lang w:bidi="en-US"/>
        </w:rPr>
        <w:t>Schroefblower</w:t>
      </w:r>
      <w:bookmarkEnd w:id="764"/>
      <w:bookmarkEnd w:id="765"/>
    </w:p>
    <w:p w14:paraId="63FB91A3"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Schroefblowers zijn voorzien van twee schroefvormige rotoren. Er is interne compressie  : tijdens het draaien van de rotoren verkleint het ingesloten volume tussen de rotoren zodat de lucht in het blowerrelement gecomprimeerd wordt. </w:t>
      </w:r>
    </w:p>
    <w:p w14:paraId="450EF88D" w14:textId="77777777" w:rsidR="007F2EB3" w:rsidRPr="006144E2" w:rsidRDefault="007F2EB3" w:rsidP="007F2EB3">
      <w:pPr>
        <w:spacing w:after="200"/>
        <w:rPr>
          <w:rFonts w:eastAsia="Times New Roman" w:cs="Arial"/>
          <w:lang w:bidi="en-US"/>
        </w:rPr>
      </w:pPr>
      <w:r w:rsidRPr="006144E2">
        <w:rPr>
          <w:rFonts w:eastAsia="Times New Roman" w:cs="Arial"/>
          <w:lang w:bidi="en-US"/>
        </w:rPr>
        <w:t>Dit is een machine met volumetrische compressie (positieve verdringing, displacement compressor).</w:t>
      </w:r>
    </w:p>
    <w:p w14:paraId="6A6206FF" w14:textId="77777777" w:rsidR="007F2EB3" w:rsidRPr="006144E2" w:rsidRDefault="007F2EB3" w:rsidP="007F2EB3">
      <w:pPr>
        <w:spacing w:after="200"/>
        <w:rPr>
          <w:rFonts w:eastAsia="Times New Roman" w:cs="Arial"/>
          <w:lang w:bidi="en-US"/>
        </w:rPr>
      </w:pPr>
    </w:p>
    <w:p w14:paraId="4DB3534E" w14:textId="3C2D54B0" w:rsidR="007F2EB3" w:rsidRPr="006144E2" w:rsidRDefault="007F2EB3" w:rsidP="00196FC6">
      <w:pPr>
        <w:pStyle w:val="Kop3"/>
        <w:rPr>
          <w:lang w:bidi="en-US"/>
        </w:rPr>
      </w:pPr>
      <w:bookmarkStart w:id="766" w:name="_Toc33427180"/>
      <w:bookmarkStart w:id="767" w:name="_Toc33692598"/>
      <w:r w:rsidRPr="006144E2">
        <w:rPr>
          <w:lang w:bidi="en-US"/>
        </w:rPr>
        <w:t>3.1.3</w:t>
      </w:r>
      <w:r w:rsidR="00620774">
        <w:rPr>
          <w:lang w:bidi="en-US"/>
        </w:rPr>
        <w:t>.</w:t>
      </w:r>
      <w:r w:rsidRPr="006144E2">
        <w:rPr>
          <w:lang w:bidi="en-US"/>
        </w:rPr>
        <w:t xml:space="preserve"> </w:t>
      </w:r>
      <w:r w:rsidR="00FB1FC3">
        <w:rPr>
          <w:lang w:bidi="en-US"/>
        </w:rPr>
        <w:t>T</w:t>
      </w:r>
      <w:r w:rsidRPr="006144E2">
        <w:rPr>
          <w:lang w:bidi="en-US"/>
        </w:rPr>
        <w:t>urboblower</w:t>
      </w:r>
      <w:bookmarkEnd w:id="766"/>
      <w:bookmarkEnd w:id="767"/>
    </w:p>
    <w:p w14:paraId="738FBC09" w14:textId="77777777" w:rsidR="007F2EB3" w:rsidRPr="006144E2" w:rsidRDefault="007F2EB3" w:rsidP="007F2E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lang w:bidi="en-US"/>
        </w:rPr>
      </w:pPr>
    </w:p>
    <w:p w14:paraId="6C2DAA44" w14:textId="777EE80C" w:rsidR="007F2EB3" w:rsidRPr="006144E2" w:rsidRDefault="00FB1FC3" w:rsidP="007F2E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lang w:bidi="en-US"/>
        </w:rPr>
      </w:pPr>
      <w:r>
        <w:rPr>
          <w:rFonts w:eastAsia="Times New Roman" w:cs="Arial"/>
          <w:lang w:bidi="en-US"/>
        </w:rPr>
        <w:t>T</w:t>
      </w:r>
      <w:r w:rsidR="007F2EB3" w:rsidRPr="006144E2">
        <w:rPr>
          <w:rFonts w:eastAsia="Times New Roman" w:cs="Arial"/>
          <w:lang w:bidi="en-US"/>
        </w:rPr>
        <w:t xml:space="preserve">urboblowers </w:t>
      </w:r>
      <w:r>
        <w:rPr>
          <w:rFonts w:eastAsia="Times New Roman" w:cs="Arial"/>
          <w:lang w:bidi="en-US"/>
        </w:rPr>
        <w:t xml:space="preserve">zijn centrifugaalmachines en </w:t>
      </w:r>
      <w:r w:rsidR="007F2EB3" w:rsidRPr="006144E2">
        <w:rPr>
          <w:rFonts w:eastAsia="Times New Roman" w:cs="Arial"/>
          <w:lang w:bidi="en-US"/>
        </w:rPr>
        <w:t>zuigen lucht aan in het midden van een draaiende impeller en versnellen deze lucht. Vervolgens wordt de snelheid van de lucht in de diffusor vertraagd zodat de druk verhoogt.</w:t>
      </w:r>
    </w:p>
    <w:p w14:paraId="2EE9DC6E" w14:textId="77777777" w:rsidR="007F2EB3" w:rsidRPr="006144E2" w:rsidRDefault="007F2EB3" w:rsidP="007F2E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lang w:bidi="en-US"/>
        </w:rPr>
      </w:pPr>
      <w:r w:rsidRPr="006144E2">
        <w:rPr>
          <w:rFonts w:eastAsia="Times New Roman" w:cs="Arial"/>
          <w:lang w:bidi="en-US"/>
        </w:rPr>
        <w:t>Afhankelijk van het impeller type kan er ook al in de impeller een drukstijging plaats vinden.</w:t>
      </w:r>
    </w:p>
    <w:p w14:paraId="5CBA26D3" w14:textId="77777777" w:rsidR="007F2EB3" w:rsidRPr="006144E2" w:rsidRDefault="007F2EB3" w:rsidP="007F2EB3">
      <w:pPr>
        <w:spacing w:after="200"/>
        <w:rPr>
          <w:rFonts w:eastAsia="Times New Roman" w:cs="Arial"/>
          <w:lang w:bidi="en-US"/>
        </w:rPr>
      </w:pPr>
    </w:p>
    <w:p w14:paraId="6C7055B3" w14:textId="77777777" w:rsidR="007F2EB3" w:rsidRPr="006144E2" w:rsidRDefault="007F2EB3" w:rsidP="007F2EB3">
      <w:pPr>
        <w:spacing w:after="200"/>
        <w:rPr>
          <w:rFonts w:eastAsia="Times New Roman" w:cs="Arial"/>
          <w:lang w:bidi="en-US"/>
        </w:rPr>
      </w:pPr>
      <w:r w:rsidRPr="006144E2">
        <w:rPr>
          <w:rFonts w:eastAsia="Times New Roman" w:cs="Arial"/>
          <w:lang w:bidi="en-US"/>
        </w:rPr>
        <w:t>Er zijn twee types :</w:t>
      </w:r>
    </w:p>
    <w:p w14:paraId="2C94A732" w14:textId="176B02B9" w:rsidR="007F2EB3" w:rsidRPr="006144E2" w:rsidRDefault="007F2EB3" w:rsidP="006278F7">
      <w:pPr>
        <w:ind w:firstLine="708"/>
        <w:rPr>
          <w:rFonts w:eastAsia="Times New Roman" w:cs="Arial"/>
          <w:lang w:bidi="en-US"/>
        </w:rPr>
      </w:pPr>
      <w:bookmarkStart w:id="768" w:name="_Toc1973199"/>
      <w:r w:rsidRPr="006144E2">
        <w:rPr>
          <w:rFonts w:eastAsia="Times New Roman" w:cs="Arial"/>
          <w:lang w:bidi="en-US"/>
        </w:rPr>
        <w:t>-</w:t>
      </w:r>
      <w:r w:rsidR="006278F7" w:rsidRPr="006144E2">
        <w:rPr>
          <w:rFonts w:eastAsia="Times New Roman" w:cs="Arial"/>
          <w:lang w:bidi="en-US"/>
        </w:rPr>
        <w:t xml:space="preserve"> </w:t>
      </w:r>
      <w:r w:rsidRPr="006144E2">
        <w:rPr>
          <w:rFonts w:eastAsia="Times New Roman" w:cs="Arial"/>
          <w:lang w:bidi="en-US"/>
        </w:rPr>
        <w:t xml:space="preserve">Tandwielaangedreven </w:t>
      </w:r>
      <w:bookmarkEnd w:id="768"/>
    </w:p>
    <w:p w14:paraId="5DDEE3AE" w14:textId="77777777" w:rsidR="007F2EB3" w:rsidRPr="006144E2" w:rsidRDefault="007F2EB3" w:rsidP="006278F7">
      <w:pPr>
        <w:ind w:firstLine="708"/>
        <w:rPr>
          <w:rFonts w:eastAsia="Times New Roman" w:cs="Arial"/>
          <w:lang w:bidi="en-US"/>
        </w:rPr>
      </w:pPr>
      <w:bookmarkStart w:id="769" w:name="_Toc1973198"/>
      <w:r w:rsidRPr="006144E2">
        <w:rPr>
          <w:rFonts w:eastAsia="Times New Roman" w:cs="Arial"/>
          <w:lang w:bidi="en-US"/>
        </w:rPr>
        <w:t xml:space="preserve">- Direct aangedreven </w:t>
      </w:r>
      <w:bookmarkEnd w:id="769"/>
    </w:p>
    <w:p w14:paraId="62EBBF5C" w14:textId="77777777" w:rsidR="007F2EB3" w:rsidRPr="006144E2" w:rsidRDefault="007F2EB3" w:rsidP="007F2EB3">
      <w:pPr>
        <w:spacing w:after="200"/>
        <w:rPr>
          <w:rFonts w:eastAsia="Times New Roman" w:cs="Arial"/>
          <w:lang w:bidi="en-US"/>
        </w:rPr>
      </w:pPr>
      <w:r w:rsidRPr="006144E2">
        <w:rPr>
          <w:rFonts w:eastAsia="Times New Roman" w:cs="Arial"/>
          <w:lang w:bidi="en-US"/>
        </w:rPr>
        <w:t>Dit zijn machines met dynamische compressie.</w:t>
      </w:r>
    </w:p>
    <w:p w14:paraId="239B8147" w14:textId="77777777" w:rsidR="007F2EB3" w:rsidRPr="006144E2" w:rsidRDefault="007F2EB3" w:rsidP="007F2EB3">
      <w:pPr>
        <w:spacing w:after="200"/>
        <w:rPr>
          <w:rFonts w:eastAsia="Times New Roman" w:cs="Arial"/>
          <w:lang w:bidi="en-US"/>
        </w:rPr>
      </w:pPr>
    </w:p>
    <w:p w14:paraId="1FBB3A0A" w14:textId="4F85E122" w:rsidR="007F2EB3" w:rsidRPr="006144E2" w:rsidRDefault="00620774" w:rsidP="00196FC6">
      <w:pPr>
        <w:pStyle w:val="Kop2"/>
        <w:rPr>
          <w:lang w:bidi="en-US"/>
        </w:rPr>
      </w:pPr>
      <w:bookmarkStart w:id="770" w:name="_Toc33427181"/>
      <w:bookmarkStart w:id="771" w:name="_Toc33692599"/>
      <w:r>
        <w:rPr>
          <w:lang w:bidi="en-US"/>
        </w:rPr>
        <w:t xml:space="preserve">3.2. </w:t>
      </w:r>
      <w:r w:rsidR="007F2EB3" w:rsidRPr="006144E2">
        <w:rPr>
          <w:lang w:bidi="en-US"/>
        </w:rPr>
        <w:t>Algemeen</w:t>
      </w:r>
      <w:bookmarkEnd w:id="770"/>
      <w:bookmarkEnd w:id="771"/>
    </w:p>
    <w:p w14:paraId="791061A1" w14:textId="4D0CEB42" w:rsidR="007F2EB3" w:rsidRPr="006144E2" w:rsidRDefault="007F2EB3" w:rsidP="00196FC6">
      <w:pPr>
        <w:pStyle w:val="Kop3"/>
        <w:rPr>
          <w:lang w:bidi="en-US"/>
        </w:rPr>
      </w:pPr>
      <w:bookmarkStart w:id="772" w:name="_Toc33427182"/>
      <w:bookmarkStart w:id="773" w:name="_Toc33692600"/>
      <w:r w:rsidRPr="006144E2">
        <w:rPr>
          <w:lang w:bidi="en-US"/>
        </w:rPr>
        <w:t>3.2.1</w:t>
      </w:r>
      <w:r w:rsidR="001263D6">
        <w:rPr>
          <w:lang w:bidi="en-US"/>
        </w:rPr>
        <w:t>.</w:t>
      </w:r>
      <w:r w:rsidRPr="006144E2">
        <w:rPr>
          <w:lang w:bidi="en-US"/>
        </w:rPr>
        <w:t xml:space="preserve"> Luchtinlaat</w:t>
      </w:r>
      <w:bookmarkEnd w:id="772"/>
      <w:bookmarkEnd w:id="773"/>
    </w:p>
    <w:p w14:paraId="047E48B7" w14:textId="222632F6" w:rsidR="007F2EB3" w:rsidRPr="006144E2" w:rsidRDefault="007F2EB3" w:rsidP="007F2EB3">
      <w:pPr>
        <w:spacing w:after="200"/>
        <w:rPr>
          <w:rFonts w:eastAsia="Times New Roman" w:cs="Arial"/>
          <w:lang w:bidi="en-US"/>
        </w:rPr>
      </w:pPr>
      <w:r w:rsidRPr="006144E2">
        <w:rPr>
          <w:rFonts w:eastAsia="Times New Roman" w:cs="Arial"/>
          <w:lang w:bidi="en-US"/>
        </w:rPr>
        <w:t>De proceslucht wordt aangezogen buiten de machine en gefilterd.  De filters zijn voldoende ruim gedimensioneerd: de filter moet 2 x het debiet van de blower halen bij maximum 45mbar onderdruk.  De standtijd is minstens zes maand.  De vervuiling wordt visueel gecontroleerd door een filtervervuilingsindicator en gemeten door een ele</w:t>
      </w:r>
      <w:r w:rsidR="00FB1FC3">
        <w:rPr>
          <w:rFonts w:eastAsia="Times New Roman" w:cs="Arial"/>
          <w:lang w:bidi="en-US"/>
        </w:rPr>
        <w:t>k</w:t>
      </w:r>
      <w:r w:rsidRPr="006144E2">
        <w:rPr>
          <w:rFonts w:eastAsia="Times New Roman" w:cs="Arial"/>
          <w:lang w:bidi="en-US"/>
        </w:rPr>
        <w:t>tronische verschildrukmeting over de filter waarvan het signaal wordt doorgegeven aan de Aquafin PLC. Bij overschrijding van de toegelaten drukval wordt er een alarm gegenereerd.</w:t>
      </w:r>
    </w:p>
    <w:p w14:paraId="7BB84541" w14:textId="77777777" w:rsidR="007F2EB3" w:rsidRPr="006144E2" w:rsidRDefault="007F2EB3" w:rsidP="007F2EB3">
      <w:pPr>
        <w:spacing w:after="200"/>
        <w:rPr>
          <w:rFonts w:eastAsia="Times New Roman" w:cs="Arial"/>
          <w:lang w:bidi="en-US"/>
        </w:rPr>
      </w:pPr>
      <w:r w:rsidRPr="006144E2">
        <w:rPr>
          <w:rFonts w:eastAsia="Times New Roman" w:cs="Arial"/>
          <w:lang w:bidi="en-US"/>
        </w:rPr>
        <w:lastRenderedPageBreak/>
        <w:t>Doeltreffendheid van de filters: EU4 gemeten volgens DIN 24185, G4 volgens DIN EN 779, 90% gemiddeld vlekrendement of ISO ePM10 90% volgens ISO 16890</w:t>
      </w:r>
    </w:p>
    <w:p w14:paraId="6745D854" w14:textId="77777777" w:rsidR="007F2EB3" w:rsidRPr="006144E2" w:rsidRDefault="007F2EB3" w:rsidP="007F2EB3">
      <w:pPr>
        <w:spacing w:after="200"/>
        <w:rPr>
          <w:rFonts w:eastAsia="Times New Roman" w:cs="Arial"/>
          <w:lang w:bidi="en-US"/>
        </w:rPr>
      </w:pPr>
      <w:r w:rsidRPr="006144E2">
        <w:rPr>
          <w:rFonts w:eastAsia="Times New Roman" w:cs="Arial"/>
          <w:lang w:bidi="en-US"/>
        </w:rPr>
        <w:t>Dempers na de luchtfilter bevatten geen materiaal dat kan loskomen of desintegreren.</w:t>
      </w:r>
    </w:p>
    <w:p w14:paraId="7D890952" w14:textId="77777777" w:rsidR="007F2EB3" w:rsidRPr="006144E2" w:rsidRDefault="007F2EB3" w:rsidP="007F2EB3">
      <w:pPr>
        <w:spacing w:after="200"/>
        <w:rPr>
          <w:rFonts w:eastAsia="Times New Roman" w:cs="Arial"/>
          <w:lang w:bidi="en-US"/>
        </w:rPr>
      </w:pPr>
      <w:r w:rsidRPr="006144E2">
        <w:rPr>
          <w:rFonts w:eastAsia="Times New Roman" w:cs="Arial"/>
          <w:lang w:bidi="en-US"/>
        </w:rPr>
        <w:t>Indien nodig om het vooropgestelde geluidsniveau te behalen kan er een uitwendige inlaatdemper aangebracht worden. De drukval over deze demper en kanalen wordt mee ingerekend in de performantie.</w:t>
      </w:r>
    </w:p>
    <w:p w14:paraId="0D3783D5" w14:textId="77777777" w:rsidR="007F2EB3" w:rsidRPr="006144E2" w:rsidRDefault="007F2EB3" w:rsidP="007F2EB3">
      <w:pPr>
        <w:spacing w:after="200"/>
        <w:rPr>
          <w:rFonts w:eastAsia="Times New Roman" w:cs="Times New Roman"/>
          <w:lang w:bidi="en-US"/>
        </w:rPr>
      </w:pPr>
    </w:p>
    <w:p w14:paraId="25C92B5E" w14:textId="03AA2C1B" w:rsidR="007F2EB3" w:rsidRPr="006144E2" w:rsidRDefault="007F2EB3" w:rsidP="00196FC6">
      <w:pPr>
        <w:pStyle w:val="Kop3"/>
        <w:rPr>
          <w:lang w:bidi="en-US"/>
        </w:rPr>
      </w:pPr>
      <w:bookmarkStart w:id="774" w:name="_Toc33427183"/>
      <w:bookmarkStart w:id="775" w:name="_Toc33692601"/>
      <w:r w:rsidRPr="006144E2">
        <w:rPr>
          <w:lang w:bidi="en-US"/>
        </w:rPr>
        <w:t>3.2.2</w:t>
      </w:r>
      <w:r w:rsidR="001263D6">
        <w:rPr>
          <w:lang w:bidi="en-US"/>
        </w:rPr>
        <w:t>.</w:t>
      </w:r>
      <w:r w:rsidRPr="006144E2">
        <w:rPr>
          <w:lang w:bidi="en-US"/>
        </w:rPr>
        <w:t xml:space="preserve"> Uitgaande luchtkwaliteit</w:t>
      </w:r>
      <w:bookmarkEnd w:id="774"/>
      <w:bookmarkEnd w:id="775"/>
    </w:p>
    <w:p w14:paraId="31917656"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De uitgaande lucht is olie- en vetvrij volgens ISO 8573-1 (2010) Klasse 0. Een certificaat hiervan is vereist </w:t>
      </w:r>
    </w:p>
    <w:p w14:paraId="34759C22" w14:textId="3EC76534" w:rsidR="007F2EB3" w:rsidRPr="006144E2" w:rsidRDefault="007F2EB3" w:rsidP="007F2EB3">
      <w:pPr>
        <w:spacing w:after="0" w:line="240" w:lineRule="auto"/>
        <w:jc w:val="both"/>
        <w:rPr>
          <w:rFonts w:eastAsia="Times New Roman" w:cs="Arial"/>
          <w:lang w:bidi="en-US"/>
        </w:rPr>
      </w:pPr>
      <w:r w:rsidRPr="006144E2">
        <w:rPr>
          <w:rFonts w:eastAsia="Times New Roman" w:cs="Arial"/>
          <w:lang w:bidi="en-US"/>
        </w:rPr>
        <w:t>De drukpulsaties aan de uitlaatzijde mogen maximaal 150 dB(a) bedragen.</w:t>
      </w:r>
    </w:p>
    <w:p w14:paraId="1EF3847E" w14:textId="77777777" w:rsidR="007F2EB3" w:rsidRPr="006144E2" w:rsidRDefault="007F2EB3" w:rsidP="007F2EB3">
      <w:pPr>
        <w:spacing w:after="200"/>
        <w:rPr>
          <w:rFonts w:eastAsia="Times New Roman" w:cs="Arial"/>
          <w:lang w:bidi="en-US"/>
        </w:rPr>
      </w:pPr>
      <w:r w:rsidRPr="006144E2">
        <w:rPr>
          <w:rFonts w:eastAsia="Times New Roman" w:cs="Arial"/>
          <w:lang w:bidi="en-US"/>
        </w:rPr>
        <w:t>De olievrije werking is absoluut gegarandeerd bij frequent aan- en afschakelen; ook tijdens Stilstand kan er geen olie binnendringen in de verplaatsingsruimte.</w:t>
      </w:r>
    </w:p>
    <w:p w14:paraId="7F2E9BD4" w14:textId="77777777" w:rsidR="007F2EB3" w:rsidRPr="006144E2" w:rsidRDefault="007F2EB3" w:rsidP="007F2EB3">
      <w:pPr>
        <w:spacing w:after="200"/>
        <w:rPr>
          <w:rFonts w:eastAsia="Times New Roman" w:cs="Times New Roman"/>
          <w:lang w:bidi="en-US"/>
        </w:rPr>
      </w:pPr>
      <w:r w:rsidRPr="006144E2">
        <w:rPr>
          <w:rFonts w:eastAsia="Times New Roman" w:cs="Arial"/>
          <w:lang w:bidi="en-US"/>
        </w:rPr>
        <w:t>Dempers aan de uitlaatzijde bevatten geen materiaal dat kan loskomen of desintegreren.</w:t>
      </w:r>
    </w:p>
    <w:p w14:paraId="07A92529" w14:textId="77777777" w:rsidR="007F2EB3" w:rsidRPr="006144E2" w:rsidRDefault="007F2EB3" w:rsidP="007F2EB3">
      <w:pPr>
        <w:spacing w:after="200"/>
        <w:rPr>
          <w:rFonts w:eastAsia="Times New Roman" w:cs="Arial"/>
          <w:i/>
          <w:iCs/>
          <w:color w:val="009EE0"/>
          <w:spacing w:val="15"/>
          <w:sz w:val="24"/>
          <w:szCs w:val="24"/>
          <w:lang w:bidi="en-US"/>
        </w:rPr>
      </w:pPr>
    </w:p>
    <w:p w14:paraId="7F035BE0" w14:textId="326AB537" w:rsidR="007F2EB3" w:rsidRPr="006144E2" w:rsidRDefault="007F2EB3" w:rsidP="00196FC6">
      <w:pPr>
        <w:pStyle w:val="Kop3"/>
        <w:rPr>
          <w:lang w:bidi="en-US"/>
        </w:rPr>
      </w:pPr>
      <w:bookmarkStart w:id="776" w:name="_Toc33427184"/>
      <w:bookmarkStart w:id="777" w:name="_Toc33692602"/>
      <w:r w:rsidRPr="006144E2">
        <w:rPr>
          <w:lang w:bidi="en-US"/>
        </w:rPr>
        <w:t>3.2.3</w:t>
      </w:r>
      <w:r w:rsidR="001263D6">
        <w:rPr>
          <w:lang w:bidi="en-US"/>
        </w:rPr>
        <w:t>.</w:t>
      </w:r>
      <w:r w:rsidRPr="006144E2">
        <w:rPr>
          <w:lang w:bidi="en-US"/>
        </w:rPr>
        <w:t xml:space="preserve"> Koeling</w:t>
      </w:r>
      <w:bookmarkEnd w:id="776"/>
      <w:bookmarkEnd w:id="777"/>
    </w:p>
    <w:p w14:paraId="3EE8933E" w14:textId="537CC801" w:rsidR="007F2EB3" w:rsidRPr="006144E2" w:rsidRDefault="007F2EB3" w:rsidP="007F2EB3">
      <w:pPr>
        <w:spacing w:after="200"/>
        <w:rPr>
          <w:rFonts w:eastAsia="Times New Roman" w:cs="Arial"/>
          <w:lang w:bidi="en-US"/>
        </w:rPr>
      </w:pPr>
      <w:r w:rsidRPr="006144E2">
        <w:rPr>
          <w:rFonts w:eastAsia="Times New Roman" w:cs="Arial"/>
          <w:lang w:bidi="en-US"/>
        </w:rPr>
        <w:t>De machines zijn naar omgeving toe luchtgekoeld. Interne koelcircuits met olie of koel</w:t>
      </w:r>
      <w:r w:rsidR="00FB1FC3">
        <w:rPr>
          <w:rFonts w:eastAsia="Times New Roman" w:cs="Arial"/>
          <w:lang w:bidi="en-US"/>
        </w:rPr>
        <w:t>water</w:t>
      </w:r>
      <w:r w:rsidRPr="006144E2">
        <w:rPr>
          <w:rFonts w:eastAsia="Times New Roman" w:cs="Arial"/>
          <w:lang w:bidi="en-US"/>
        </w:rPr>
        <w:t xml:space="preserve"> zijn toegestaan.</w:t>
      </w:r>
    </w:p>
    <w:p w14:paraId="7B657687" w14:textId="16391A30" w:rsidR="007F2EB3" w:rsidRPr="006144E2" w:rsidRDefault="007F2EB3" w:rsidP="007F2EB3">
      <w:pPr>
        <w:spacing w:after="200"/>
        <w:rPr>
          <w:rFonts w:eastAsia="Times New Roman" w:cs="Arial"/>
          <w:lang w:bidi="en-US"/>
        </w:rPr>
      </w:pPr>
      <w:r w:rsidRPr="006144E2">
        <w:rPr>
          <w:rFonts w:eastAsia="Times New Roman" w:cs="Arial"/>
          <w:lang w:bidi="en-US"/>
        </w:rPr>
        <w:t xml:space="preserve">In dat geval is het </w:t>
      </w:r>
      <w:r w:rsidR="00FB1FC3">
        <w:rPr>
          <w:rFonts w:eastAsia="Times New Roman" w:cs="Arial"/>
          <w:lang w:bidi="en-US"/>
        </w:rPr>
        <w:t>koelwater</w:t>
      </w:r>
      <w:r w:rsidRPr="006144E2">
        <w:rPr>
          <w:rFonts w:eastAsia="Times New Roman" w:cs="Arial"/>
          <w:lang w:bidi="en-US"/>
        </w:rPr>
        <w:t xml:space="preserve"> vriesbestendig tot -15</w:t>
      </w:r>
      <w:r w:rsidR="005E4E17" w:rsidRPr="006144E2">
        <w:rPr>
          <w:rFonts w:eastAsia="Times New Roman" w:cs="Arial"/>
          <w:lang w:bidi="en-US"/>
        </w:rPr>
        <w:t xml:space="preserve"> </w:t>
      </w:r>
      <w:r w:rsidRPr="006144E2">
        <w:rPr>
          <w:rFonts w:eastAsia="Times New Roman" w:cs="Arial"/>
          <w:lang w:bidi="en-US"/>
        </w:rPr>
        <w:t>°C.</w:t>
      </w:r>
    </w:p>
    <w:p w14:paraId="7E812468" w14:textId="48DE7A2E" w:rsidR="007F2EB3" w:rsidRPr="006144E2" w:rsidRDefault="007F2EB3" w:rsidP="007F2EB3">
      <w:pPr>
        <w:spacing w:after="200"/>
        <w:rPr>
          <w:rFonts w:eastAsia="Times New Roman" w:cs="Arial"/>
          <w:lang w:bidi="en-US"/>
        </w:rPr>
      </w:pPr>
      <w:r w:rsidRPr="006144E2">
        <w:rPr>
          <w:rFonts w:eastAsia="Times New Roman" w:cs="Arial"/>
          <w:lang w:bidi="en-US"/>
        </w:rPr>
        <w:t>De in- en uitlaatopeningen v</w:t>
      </w:r>
      <w:r w:rsidR="00FB1FC3">
        <w:rPr>
          <w:rFonts w:eastAsia="Times New Roman" w:cs="Arial"/>
          <w:lang w:bidi="en-US"/>
        </w:rPr>
        <w:t>an koellucht zijn zo geplaatst d</w:t>
      </w:r>
      <w:r w:rsidRPr="006144E2">
        <w:rPr>
          <w:rFonts w:eastAsia="Times New Roman" w:cs="Arial"/>
          <w:lang w:bidi="en-US"/>
        </w:rPr>
        <w:t>at er geen recirculatie optreedt.</w:t>
      </w:r>
    </w:p>
    <w:p w14:paraId="3B5EA44A" w14:textId="77777777" w:rsidR="007F2EB3" w:rsidRPr="006144E2" w:rsidRDefault="007F2EB3" w:rsidP="007F2EB3">
      <w:pPr>
        <w:numPr>
          <w:ilvl w:val="1"/>
          <w:numId w:val="0"/>
        </w:numPr>
        <w:spacing w:after="200"/>
        <w:rPr>
          <w:rFonts w:eastAsia="Times New Roman" w:cs="Times New Roman"/>
          <w:i/>
          <w:iCs/>
          <w:color w:val="009EE0"/>
          <w:spacing w:val="15"/>
          <w:sz w:val="24"/>
          <w:szCs w:val="24"/>
          <w:lang w:bidi="en-US"/>
        </w:rPr>
      </w:pPr>
    </w:p>
    <w:p w14:paraId="38D18420" w14:textId="5BC5144E" w:rsidR="007F2EB3" w:rsidRPr="006144E2" w:rsidRDefault="007F2EB3" w:rsidP="00196FC6">
      <w:pPr>
        <w:pStyle w:val="Kop3"/>
        <w:rPr>
          <w:lang w:bidi="en-US"/>
        </w:rPr>
      </w:pPr>
      <w:bookmarkStart w:id="778" w:name="_Toc33427185"/>
      <w:bookmarkStart w:id="779" w:name="_Toc33692603"/>
      <w:r w:rsidRPr="006144E2">
        <w:rPr>
          <w:lang w:bidi="en-US"/>
        </w:rPr>
        <w:t>3.2.4</w:t>
      </w:r>
      <w:r w:rsidR="00167B0F">
        <w:rPr>
          <w:lang w:bidi="en-US"/>
        </w:rPr>
        <w:t>.</w:t>
      </w:r>
      <w:r w:rsidRPr="006144E2">
        <w:rPr>
          <w:lang w:bidi="en-US"/>
        </w:rPr>
        <w:t xml:space="preserve"> Constructie</w:t>
      </w:r>
      <w:bookmarkEnd w:id="778"/>
      <w:bookmarkEnd w:id="779"/>
    </w:p>
    <w:p w14:paraId="58C67FEA" w14:textId="77777777" w:rsidR="007F2EB3" w:rsidRPr="006144E2" w:rsidRDefault="007F2EB3" w:rsidP="007F2EB3">
      <w:pPr>
        <w:spacing w:after="200"/>
        <w:rPr>
          <w:rFonts w:eastAsia="Times New Roman" w:cs="Arial"/>
          <w:lang w:bidi="en-US"/>
        </w:rPr>
      </w:pPr>
      <w:r w:rsidRPr="006144E2">
        <w:rPr>
          <w:rFonts w:eastAsia="Times New Roman" w:cs="Arial"/>
          <w:lang w:bidi="en-US"/>
        </w:rPr>
        <w:t>De blower bestaat uit een compressie-element dat gekoppeld is aan een motor. Dit aggregaat wordt opgesteld op een stalen frame, met trillingscompensatoren indien dit nodig is om het trillingsniveau te beperken tot het toegelaten niveau.</w:t>
      </w:r>
    </w:p>
    <w:p w14:paraId="52260800" w14:textId="77777777" w:rsidR="007F2EB3" w:rsidRPr="006144E2" w:rsidRDefault="007F2EB3" w:rsidP="007F2EB3">
      <w:pPr>
        <w:tabs>
          <w:tab w:val="left" w:pos="2160"/>
        </w:tabs>
        <w:spacing w:after="200" w:line="280" w:lineRule="exact"/>
        <w:rPr>
          <w:rFonts w:eastAsia="Times New Roman" w:cs="Arial"/>
          <w:lang w:bidi="en-US"/>
        </w:rPr>
      </w:pPr>
      <w:r w:rsidRPr="006144E2">
        <w:rPr>
          <w:rFonts w:eastAsia="Times New Roman" w:cs="Arial"/>
          <w:lang w:bidi="en-US"/>
        </w:rPr>
        <w:t xml:space="preserve">De koppeloverdracht van de motor naar het compressie-element de blower gebeurt via :  </w:t>
      </w:r>
    </w:p>
    <w:p w14:paraId="180DD998" w14:textId="77777777" w:rsidR="007F2EB3" w:rsidRPr="006144E2" w:rsidRDefault="007F2EB3" w:rsidP="007F2EB3">
      <w:pPr>
        <w:tabs>
          <w:tab w:val="left" w:pos="2160"/>
        </w:tabs>
        <w:spacing w:after="200" w:line="280" w:lineRule="exact"/>
        <w:jc w:val="both"/>
        <w:rPr>
          <w:rFonts w:eastAsia="Times New Roman" w:cs="Arial"/>
          <w:lang w:bidi="en-US"/>
        </w:rPr>
      </w:pPr>
      <w:r w:rsidRPr="006144E2">
        <w:rPr>
          <w:rFonts w:eastAsia="Times New Roman" w:cs="Arial"/>
          <w:lang w:bidi="en-US"/>
        </w:rPr>
        <w:t>- een tandwiel- of een V-riemoverbrenging (voldoet aan de bepalingen van 0.9.1.)</w:t>
      </w:r>
    </w:p>
    <w:p w14:paraId="66615DC7" w14:textId="77777777" w:rsidR="007F2EB3" w:rsidRPr="006144E2" w:rsidRDefault="007F2EB3" w:rsidP="007F2EB3">
      <w:pPr>
        <w:tabs>
          <w:tab w:val="left" w:pos="2160"/>
        </w:tabs>
        <w:spacing w:after="200" w:line="280" w:lineRule="exact"/>
        <w:jc w:val="both"/>
        <w:rPr>
          <w:rFonts w:eastAsia="Times New Roman" w:cs="Arial"/>
          <w:lang w:bidi="en-US"/>
        </w:rPr>
      </w:pPr>
      <w:r w:rsidRPr="006144E2">
        <w:rPr>
          <w:rFonts w:eastAsia="Times New Roman" w:cs="Arial"/>
          <w:lang w:bidi="en-US"/>
        </w:rPr>
        <w:t>- elastische koppeling</w:t>
      </w:r>
    </w:p>
    <w:p w14:paraId="40579906" w14:textId="77777777" w:rsidR="007F2EB3" w:rsidRPr="006144E2" w:rsidRDefault="007F2EB3" w:rsidP="007F2EB3">
      <w:pPr>
        <w:tabs>
          <w:tab w:val="left" w:pos="2160"/>
        </w:tabs>
        <w:spacing w:after="200" w:line="280" w:lineRule="exact"/>
        <w:jc w:val="both"/>
        <w:rPr>
          <w:rFonts w:eastAsia="Times New Roman" w:cs="Arial"/>
          <w:lang w:bidi="en-US"/>
        </w:rPr>
      </w:pPr>
      <w:r w:rsidRPr="006144E2">
        <w:rPr>
          <w:rFonts w:eastAsia="Times New Roman" w:cs="Arial"/>
          <w:lang w:bidi="en-US"/>
        </w:rPr>
        <w:t>- direct aangedreven</w:t>
      </w:r>
    </w:p>
    <w:p w14:paraId="5017C032" w14:textId="77777777" w:rsidR="007F2EB3" w:rsidRPr="006144E2" w:rsidRDefault="007F2EB3" w:rsidP="007F2EB3">
      <w:pPr>
        <w:tabs>
          <w:tab w:val="left" w:pos="2160"/>
        </w:tabs>
        <w:spacing w:after="200" w:line="280" w:lineRule="exact"/>
        <w:rPr>
          <w:rFonts w:eastAsia="Times New Roman" w:cs="Arial"/>
          <w:lang w:bidi="en-US"/>
        </w:rPr>
      </w:pPr>
      <w:r w:rsidRPr="006144E2">
        <w:rPr>
          <w:rFonts w:eastAsia="Times New Roman" w:cs="Arial"/>
          <w:lang w:bidi="en-US"/>
        </w:rPr>
        <w:t>In geval van riemoverbrenging is een automatische riemspanner aanwezig. De riemoverbrenging heeft een aparte beschermingskap.</w:t>
      </w:r>
    </w:p>
    <w:p w14:paraId="3A352664" w14:textId="77777777" w:rsidR="007F2EB3" w:rsidRPr="006144E2" w:rsidRDefault="007F2EB3" w:rsidP="007F2EB3">
      <w:pPr>
        <w:tabs>
          <w:tab w:val="left" w:pos="2160"/>
        </w:tabs>
        <w:spacing w:after="200" w:line="280" w:lineRule="exact"/>
        <w:jc w:val="both"/>
        <w:rPr>
          <w:rFonts w:eastAsia="Times New Roman" w:cs="Arial"/>
          <w:lang w:bidi="en-US"/>
        </w:rPr>
      </w:pPr>
      <w:r w:rsidRPr="006144E2">
        <w:rPr>
          <w:rFonts w:eastAsia="Times New Roman" w:cs="Arial"/>
          <w:lang w:bidi="en-US"/>
        </w:rPr>
        <w:lastRenderedPageBreak/>
        <w:t>De motoren zijn voorzien van temperatuurbewaking.</w:t>
      </w:r>
    </w:p>
    <w:p w14:paraId="240E9735" w14:textId="75E05D56" w:rsidR="007F2EB3" w:rsidRDefault="007F2EB3" w:rsidP="007F2EB3">
      <w:pPr>
        <w:spacing w:after="200"/>
        <w:rPr>
          <w:rFonts w:eastAsia="Times New Roman" w:cs="Arial"/>
          <w:lang w:bidi="en-US"/>
        </w:rPr>
      </w:pPr>
      <w:r w:rsidRPr="006144E2">
        <w:rPr>
          <w:rFonts w:eastAsia="Times New Roman" w:cs="Arial"/>
          <w:lang w:bidi="en-US"/>
        </w:rPr>
        <w:t>De omkasting wordt op het frame geplaatst zodat ee</w:t>
      </w:r>
      <w:r w:rsidR="00167B0F">
        <w:rPr>
          <w:rFonts w:eastAsia="Times New Roman" w:cs="Arial"/>
          <w:lang w:bidi="en-US"/>
        </w:rPr>
        <w:t>n compact geheel wordt gevormd.</w:t>
      </w:r>
    </w:p>
    <w:p w14:paraId="5F0C4C84" w14:textId="60A29222" w:rsidR="00167B0F" w:rsidRPr="006144E2" w:rsidRDefault="00167B0F" w:rsidP="007F2EB3">
      <w:pPr>
        <w:spacing w:after="200"/>
        <w:rPr>
          <w:rFonts w:eastAsia="Times New Roman" w:cs="Arial"/>
          <w:lang w:bidi="en-US"/>
        </w:rPr>
      </w:pPr>
      <w:r>
        <w:rPr>
          <w:rFonts w:eastAsia="Times New Roman" w:cs="Arial"/>
          <w:lang w:bidi="en-US"/>
        </w:rPr>
        <w:t>Openingen voor afblaas en opstart zijn voorzien van geluidsdemping.</w:t>
      </w:r>
    </w:p>
    <w:p w14:paraId="12C917D0" w14:textId="39391099" w:rsidR="00167B0F" w:rsidRPr="00167B0F" w:rsidRDefault="007F2EB3" w:rsidP="00167B0F">
      <w:pPr>
        <w:spacing w:after="200"/>
        <w:contextualSpacing/>
        <w:rPr>
          <w:rFonts w:eastAsia="Times New Roman" w:cs="Arial"/>
          <w:lang w:bidi="en-US"/>
        </w:rPr>
      </w:pPr>
      <w:r w:rsidRPr="006144E2">
        <w:rPr>
          <w:rFonts w:eastAsia="Times New Roman" w:cs="Arial"/>
          <w:lang w:bidi="en-US"/>
        </w:rPr>
        <w:t>De blower, het frame en alle onderdelen in aanraking met de lucht moeten voorzien worden van een beschermingssysteem type A volgens 0.11.6.</w:t>
      </w:r>
      <w:r w:rsidR="00167B0F">
        <w:rPr>
          <w:rFonts w:eastAsia="Times New Roman" w:cs="Arial"/>
          <w:lang w:bidi="en-US"/>
        </w:rPr>
        <w:t xml:space="preserve"> of a</w:t>
      </w:r>
      <w:r w:rsidR="00167B0F" w:rsidRPr="00167B0F">
        <w:rPr>
          <w:rFonts w:eastAsia="Times New Roman" w:cs="Arial"/>
          <w:lang w:bidi="en-US"/>
        </w:rPr>
        <w:t>lternatief bescherming volgens ISO 12944-2 overeenkomstig omgevingsklasse C3</w:t>
      </w:r>
    </w:p>
    <w:p w14:paraId="5ECB8DAA" w14:textId="4090EC61" w:rsidR="007F2EB3" w:rsidRPr="006144E2" w:rsidRDefault="007F2EB3" w:rsidP="007F2EB3">
      <w:pPr>
        <w:spacing w:after="200"/>
        <w:rPr>
          <w:rFonts w:eastAsia="Times New Roman" w:cs="Arial"/>
          <w:lang w:bidi="en-US"/>
        </w:rPr>
      </w:pPr>
    </w:p>
    <w:p w14:paraId="1396D55D" w14:textId="77777777" w:rsidR="007F2EB3" w:rsidRPr="006144E2" w:rsidRDefault="007F2EB3" w:rsidP="007F2EB3">
      <w:pPr>
        <w:numPr>
          <w:ilvl w:val="1"/>
          <w:numId w:val="0"/>
        </w:numPr>
        <w:spacing w:after="200"/>
        <w:rPr>
          <w:rFonts w:eastAsia="Times New Roman" w:cs="Times New Roman"/>
          <w:i/>
          <w:iCs/>
          <w:color w:val="009EE0"/>
          <w:spacing w:val="15"/>
          <w:sz w:val="24"/>
          <w:szCs w:val="24"/>
          <w:lang w:bidi="en-US"/>
        </w:rPr>
      </w:pPr>
    </w:p>
    <w:p w14:paraId="1C8417F8" w14:textId="123302D3" w:rsidR="007F2EB3" w:rsidRPr="006144E2" w:rsidRDefault="007F2EB3" w:rsidP="00196FC6">
      <w:pPr>
        <w:pStyle w:val="Kop3"/>
        <w:rPr>
          <w:lang w:bidi="en-US"/>
        </w:rPr>
      </w:pPr>
      <w:bookmarkStart w:id="780" w:name="_Toc33427186"/>
      <w:bookmarkStart w:id="781" w:name="_Toc33692604"/>
      <w:r w:rsidRPr="006144E2">
        <w:rPr>
          <w:lang w:bidi="en-US"/>
        </w:rPr>
        <w:t>3.2.5. Onde</w:t>
      </w:r>
      <w:r w:rsidRPr="006144E2">
        <w:rPr>
          <w:bCs w:val="0"/>
          <w:lang w:bidi="en-US"/>
        </w:rPr>
        <w:t>r</w:t>
      </w:r>
      <w:r w:rsidRPr="006144E2">
        <w:rPr>
          <w:lang w:bidi="en-US"/>
        </w:rPr>
        <w:t>houd</w:t>
      </w:r>
      <w:r w:rsidR="00FB1FC3">
        <w:rPr>
          <w:lang w:bidi="en-US"/>
        </w:rPr>
        <w:t>svoorzieningen</w:t>
      </w:r>
      <w:bookmarkEnd w:id="780"/>
      <w:bookmarkEnd w:id="781"/>
    </w:p>
    <w:p w14:paraId="12984E01" w14:textId="77777777" w:rsidR="007F2EB3" w:rsidRPr="006144E2" w:rsidRDefault="007F2EB3" w:rsidP="00196FC6">
      <w:pPr>
        <w:spacing w:after="200"/>
        <w:rPr>
          <w:rFonts w:eastAsia="Times New Roman" w:cs="Arial"/>
          <w:lang w:bidi="en-US"/>
        </w:rPr>
      </w:pPr>
      <w:r w:rsidRPr="006144E2">
        <w:rPr>
          <w:rFonts w:eastAsia="Times New Roman" w:cs="Arial"/>
          <w:lang w:bidi="en-US"/>
        </w:rPr>
        <w:t>De olievulling, olieaflaat en andere onderhoudsinterventies zijn gebruiksvriendelijk. Het oliepeil wordt aangeduid met een ingewerkt peilglas en kan gemakkelijk visueel gecontroleerd worden.</w:t>
      </w:r>
    </w:p>
    <w:p w14:paraId="77F525B8" w14:textId="77777777" w:rsidR="007F2EB3" w:rsidRPr="006144E2" w:rsidRDefault="007F2EB3" w:rsidP="007F2EB3">
      <w:pPr>
        <w:spacing w:after="200"/>
        <w:rPr>
          <w:rFonts w:eastAsia="Times New Roman" w:cs="Arial"/>
          <w:lang w:bidi="en-US"/>
        </w:rPr>
      </w:pPr>
      <w:r w:rsidRPr="006144E2">
        <w:rPr>
          <w:rFonts w:eastAsia="Times New Roman" w:cs="Arial"/>
          <w:lang w:bidi="en-US"/>
        </w:rPr>
        <w:t>Op het carter zijn openingen met dop voorzien voor olievulling en olieaftap van de lagerkast en de tandwielkast.</w:t>
      </w:r>
    </w:p>
    <w:p w14:paraId="12B50E3D" w14:textId="77777777" w:rsidR="007F2EB3" w:rsidRPr="006144E2" w:rsidRDefault="007F2EB3" w:rsidP="007F2EB3">
      <w:pPr>
        <w:spacing w:after="200"/>
        <w:rPr>
          <w:rFonts w:eastAsia="Times New Roman" w:cs="Arial"/>
          <w:lang w:bidi="en-US"/>
        </w:rPr>
      </w:pPr>
      <w:r w:rsidRPr="006144E2">
        <w:rPr>
          <w:rFonts w:eastAsia="Times New Roman" w:cs="Arial"/>
          <w:lang w:bidi="en-US"/>
        </w:rPr>
        <w:t>Oliefilters zijn gemakkelijk bereikbaar en eenvoudig te vervangen.</w:t>
      </w:r>
    </w:p>
    <w:p w14:paraId="46F00085" w14:textId="77777777" w:rsidR="007F2EB3" w:rsidRPr="006144E2" w:rsidRDefault="007F2EB3" w:rsidP="007F2EB3">
      <w:pPr>
        <w:spacing w:after="200"/>
        <w:rPr>
          <w:rFonts w:eastAsia="Times New Roman" w:cs="Arial"/>
          <w:lang w:bidi="en-US"/>
        </w:rPr>
      </w:pPr>
      <w:r w:rsidRPr="006144E2">
        <w:rPr>
          <w:rFonts w:eastAsia="Times New Roman" w:cs="Arial"/>
          <w:lang w:bidi="en-US"/>
        </w:rPr>
        <w:t>Het luchtfilterelement is gemakkelijk bereikbaar en uitneembaar.</w:t>
      </w:r>
    </w:p>
    <w:p w14:paraId="0050B74D" w14:textId="77777777" w:rsidR="007F2EB3" w:rsidRPr="006144E2" w:rsidRDefault="007F2EB3" w:rsidP="007F2EB3">
      <w:pPr>
        <w:spacing w:after="200"/>
        <w:rPr>
          <w:rFonts w:eastAsia="Times New Roman" w:cs="Arial"/>
          <w:lang w:bidi="en-US"/>
        </w:rPr>
      </w:pPr>
      <w:r w:rsidRPr="006144E2">
        <w:rPr>
          <w:rFonts w:eastAsia="Times New Roman" w:cs="Arial"/>
          <w:lang w:bidi="en-US"/>
        </w:rPr>
        <w:t>Alle routinematige werkzaamheden kunnen worden uitgevoerd via de zijkant van de machine, zonder zich in de machine te begeven. Indien nodig worden de vul-, aflaat- en smeerpunten verlengd zodat deze goed bereikbaar zijn.</w:t>
      </w:r>
    </w:p>
    <w:p w14:paraId="3394B54D" w14:textId="77777777" w:rsidR="007F2EB3" w:rsidRPr="006144E2" w:rsidRDefault="007F2EB3" w:rsidP="007F2EB3">
      <w:pPr>
        <w:spacing w:after="200"/>
        <w:rPr>
          <w:rFonts w:eastAsia="Times New Roman" w:cs="Arial"/>
          <w:lang w:bidi="en-US"/>
        </w:rPr>
      </w:pPr>
    </w:p>
    <w:p w14:paraId="6AFC2AE1" w14:textId="77777777" w:rsidR="007F2EB3" w:rsidRPr="006144E2" w:rsidRDefault="007F2EB3" w:rsidP="00196FC6">
      <w:pPr>
        <w:pStyle w:val="Kop3"/>
        <w:rPr>
          <w:lang w:bidi="en-US"/>
        </w:rPr>
      </w:pPr>
      <w:bookmarkStart w:id="782" w:name="_Toc33427187"/>
      <w:bookmarkStart w:id="783" w:name="_Toc33692605"/>
      <w:r w:rsidRPr="006144E2">
        <w:rPr>
          <w:lang w:bidi="en-US"/>
        </w:rPr>
        <w:t>3.2.6. Veiligheidsventiel</w:t>
      </w:r>
      <w:bookmarkEnd w:id="782"/>
      <w:bookmarkEnd w:id="783"/>
    </w:p>
    <w:p w14:paraId="6705F525"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De blower is voorzien van een veerbelast veiligheidsventiel dat de totale capaciteit van de blower doorlaat, uitvoering in gietijzer of roestvast materiaal.  </w:t>
      </w:r>
    </w:p>
    <w:p w14:paraId="6A9A6C92" w14:textId="77777777" w:rsidR="007F2EB3" w:rsidRPr="006144E2" w:rsidRDefault="007F2EB3" w:rsidP="007F2EB3">
      <w:pPr>
        <w:spacing w:after="200"/>
        <w:rPr>
          <w:rFonts w:eastAsia="Times New Roman" w:cs="Arial"/>
          <w:lang w:bidi="en-US"/>
        </w:rPr>
      </w:pPr>
      <w:r w:rsidRPr="006144E2">
        <w:rPr>
          <w:rFonts w:eastAsia="Times New Roman" w:cs="Arial"/>
          <w:lang w:bidi="en-US"/>
        </w:rPr>
        <w:t>Dit ventiel voldoet aan de PED-richtlijn (Richtlijn 97/23/EG) en is CE gemarkeerd.</w:t>
      </w:r>
    </w:p>
    <w:p w14:paraId="41441EF7"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De afblaas van deze klep wordt weggeleid zodat er bij openen geen lucht richting service openingen blaast. De klep is gemonteerd </w:t>
      </w:r>
      <w:r w:rsidRPr="006144E2">
        <w:rPr>
          <w:rFonts w:eastAsia="Times New Roman" w:cs="Arial"/>
          <w:i/>
          <w:lang w:bidi="en-US"/>
        </w:rPr>
        <w:t>voor</w:t>
      </w:r>
      <w:r w:rsidRPr="006144E2">
        <w:rPr>
          <w:rFonts w:eastAsia="Times New Roman" w:cs="Arial"/>
          <w:lang w:bidi="en-US"/>
        </w:rPr>
        <w:t xml:space="preserve"> de terugslagklep. </w:t>
      </w:r>
    </w:p>
    <w:p w14:paraId="6D64C238" w14:textId="77777777" w:rsidR="007F2EB3" w:rsidRPr="006144E2" w:rsidRDefault="007F2EB3" w:rsidP="007F2EB3">
      <w:pPr>
        <w:spacing w:after="200"/>
        <w:rPr>
          <w:rFonts w:eastAsia="Times New Roman" w:cs="Arial"/>
          <w:lang w:bidi="en-US"/>
        </w:rPr>
      </w:pPr>
      <w:r w:rsidRPr="006144E2">
        <w:rPr>
          <w:rFonts w:eastAsia="Times New Roman" w:cs="Arial"/>
          <w:lang w:bidi="en-US"/>
        </w:rPr>
        <w:t>Bij dynamische machines is de klep niet nodig indien de maximaal te bereiken druk lager is dan de toegelaten druk op de componenten.</w:t>
      </w:r>
    </w:p>
    <w:p w14:paraId="582FBD39" w14:textId="77777777" w:rsidR="00196FC6" w:rsidRPr="006144E2" w:rsidRDefault="00196FC6" w:rsidP="007F2EB3">
      <w:pPr>
        <w:spacing w:after="200"/>
        <w:rPr>
          <w:rFonts w:eastAsia="Times New Roman" w:cs="Arial"/>
          <w:lang w:bidi="en-US"/>
        </w:rPr>
      </w:pPr>
    </w:p>
    <w:p w14:paraId="4D7BCC0A" w14:textId="77777777" w:rsidR="007F2EB3" w:rsidRPr="006144E2" w:rsidRDefault="007F2EB3" w:rsidP="00196FC6">
      <w:pPr>
        <w:pStyle w:val="Kop3"/>
        <w:rPr>
          <w:lang w:bidi="en-US"/>
        </w:rPr>
      </w:pPr>
      <w:bookmarkStart w:id="784" w:name="_Toc33427188"/>
      <w:bookmarkStart w:id="785" w:name="_Toc33692606"/>
      <w:r w:rsidRPr="006144E2">
        <w:rPr>
          <w:lang w:bidi="en-US"/>
        </w:rPr>
        <w:t>3.2.7. Toebehoren op perszijde</w:t>
      </w:r>
      <w:bookmarkEnd w:id="784"/>
      <w:bookmarkEnd w:id="785"/>
    </w:p>
    <w:p w14:paraId="214F727A" w14:textId="77777777" w:rsidR="007F2EB3" w:rsidRPr="006144E2" w:rsidRDefault="007F2EB3" w:rsidP="007F2EB3">
      <w:pPr>
        <w:spacing w:after="200"/>
        <w:rPr>
          <w:rFonts w:eastAsia="Times New Roman" w:cs="Arial"/>
          <w:lang w:bidi="en-US"/>
        </w:rPr>
      </w:pPr>
      <w:r w:rsidRPr="006144E2">
        <w:rPr>
          <w:rFonts w:eastAsia="Times New Roman" w:cs="Arial"/>
          <w:lang w:bidi="en-US"/>
        </w:rPr>
        <w:t>Volgende toebehoren zijn te voorzien op de perszijde indien deze nog niet intern in de machine aanwezig zouden zijn:</w:t>
      </w:r>
    </w:p>
    <w:p w14:paraId="7FE779CC" w14:textId="7BA4A9ED"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lastRenderedPageBreak/>
        <w:t xml:space="preserve">Terugslagklep : </w:t>
      </w:r>
      <w:r w:rsidR="00FB1FC3">
        <w:rPr>
          <w:rFonts w:eastAsia="Times New Roman" w:cs="Arial"/>
          <w:lang w:bidi="en-US"/>
        </w:rPr>
        <w:t xml:space="preserve">met </w:t>
      </w:r>
      <w:r w:rsidRPr="006144E2">
        <w:rPr>
          <w:rFonts w:eastAsia="Times New Roman" w:cs="Arial"/>
          <w:lang w:bidi="en-US"/>
        </w:rPr>
        <w:t>scharnierend</w:t>
      </w:r>
      <w:r w:rsidR="00FB1FC3">
        <w:rPr>
          <w:rFonts w:eastAsia="Times New Roman" w:cs="Arial"/>
          <w:lang w:bidi="en-US"/>
        </w:rPr>
        <w:t>e klep, wafer</w:t>
      </w:r>
      <w:r w:rsidRPr="006144E2">
        <w:rPr>
          <w:rFonts w:eastAsia="Times New Roman" w:cs="Arial"/>
          <w:lang w:bidi="en-US"/>
        </w:rPr>
        <w:t xml:space="preserve"> type </w:t>
      </w:r>
    </w:p>
    <w:p w14:paraId="6E389240" w14:textId="77777777" w:rsidR="007F2EB3" w:rsidRPr="006144E2" w:rsidRDefault="007F2EB3" w:rsidP="007F2EB3">
      <w:pPr>
        <w:numPr>
          <w:ilvl w:val="0"/>
          <w:numId w:val="3"/>
        </w:numPr>
        <w:spacing w:after="0" w:line="240" w:lineRule="auto"/>
        <w:contextualSpacing/>
        <w:jc w:val="both"/>
        <w:rPr>
          <w:rFonts w:eastAsia="Times New Roman" w:cs="Arial"/>
          <w:lang w:bidi="en-US"/>
        </w:rPr>
      </w:pPr>
      <w:r w:rsidRPr="006144E2">
        <w:rPr>
          <w:rFonts w:eastAsia="Times New Roman" w:cs="Arial"/>
          <w:lang w:bidi="en-US"/>
        </w:rPr>
        <w:t xml:space="preserve">Metalen trillingscompensator tussen blower en vast leidingwerk </w:t>
      </w:r>
    </w:p>
    <w:p w14:paraId="0B4F86EE" w14:textId="77777777" w:rsidR="007F2EB3" w:rsidRPr="006144E2" w:rsidRDefault="007F2EB3" w:rsidP="007F2EB3">
      <w:pPr>
        <w:spacing w:after="200"/>
        <w:rPr>
          <w:rFonts w:eastAsia="Times New Roman" w:cs="Arial"/>
          <w:lang w:bidi="en-US"/>
        </w:rPr>
      </w:pPr>
    </w:p>
    <w:p w14:paraId="04F81EAC" w14:textId="77777777" w:rsidR="007F2EB3" w:rsidRPr="006144E2" w:rsidRDefault="007F2EB3" w:rsidP="007F2EB3">
      <w:pPr>
        <w:spacing w:after="200"/>
        <w:rPr>
          <w:rFonts w:eastAsia="Times New Roman" w:cs="Arial"/>
          <w:i/>
          <w:iCs/>
          <w:color w:val="009EE0"/>
          <w:spacing w:val="15"/>
          <w:sz w:val="24"/>
          <w:szCs w:val="24"/>
          <w:lang w:bidi="en-US"/>
        </w:rPr>
      </w:pPr>
    </w:p>
    <w:p w14:paraId="3DBD6787" w14:textId="7C15FD0B" w:rsidR="007F2EB3" w:rsidRPr="006144E2" w:rsidRDefault="007F2EB3" w:rsidP="004168B5">
      <w:pPr>
        <w:pStyle w:val="Kop2"/>
        <w:rPr>
          <w:lang w:bidi="en-US"/>
        </w:rPr>
      </w:pPr>
      <w:bookmarkStart w:id="786" w:name="_Toc33427189"/>
      <w:bookmarkStart w:id="787" w:name="_Toc33692607"/>
      <w:r w:rsidRPr="006144E2">
        <w:rPr>
          <w:lang w:bidi="en-US"/>
        </w:rPr>
        <w:t>3.3.</w:t>
      </w:r>
      <w:r w:rsidR="001263D6">
        <w:rPr>
          <w:lang w:bidi="en-US"/>
        </w:rPr>
        <w:t xml:space="preserve"> </w:t>
      </w:r>
      <w:r w:rsidRPr="006144E2">
        <w:rPr>
          <w:lang w:bidi="en-US"/>
        </w:rPr>
        <w:t>Lobbenblower</w:t>
      </w:r>
      <w:bookmarkEnd w:id="786"/>
      <w:bookmarkEnd w:id="787"/>
    </w:p>
    <w:p w14:paraId="263984FB" w14:textId="77777777" w:rsidR="007F2EB3" w:rsidRPr="006144E2" w:rsidRDefault="007F2EB3" w:rsidP="007F2EB3">
      <w:pPr>
        <w:spacing w:after="200"/>
        <w:rPr>
          <w:rFonts w:eastAsia="Times New Roman" w:cs="Arial"/>
          <w:lang w:bidi="en-US"/>
        </w:rPr>
      </w:pPr>
      <w:r w:rsidRPr="006144E2">
        <w:rPr>
          <w:rFonts w:eastAsia="Times New Roman" w:cs="Arial"/>
          <w:lang w:bidi="en-US"/>
        </w:rPr>
        <w:t>Het huis is in grijs gietijzer min. GG-20.</w:t>
      </w:r>
    </w:p>
    <w:p w14:paraId="07AF49FC" w14:textId="77777777" w:rsidR="007F2EB3" w:rsidRPr="006144E2" w:rsidRDefault="007F2EB3" w:rsidP="007F2EB3">
      <w:pPr>
        <w:spacing w:after="200"/>
        <w:rPr>
          <w:rFonts w:eastAsia="Times New Roman" w:cs="Arial"/>
          <w:lang w:bidi="en-US"/>
        </w:rPr>
      </w:pPr>
      <w:r w:rsidRPr="006144E2">
        <w:rPr>
          <w:rFonts w:eastAsia="Times New Roman" w:cs="Arial"/>
          <w:lang w:bidi="en-US"/>
        </w:rPr>
        <w:t>De rotorlichamen zijn uit smeedstaal of gietijzer (min. GG-20) vervaardigd.  De rotorlichamen zullen tijdens de bedrijfsvoering over de hele omwentelingscyclus slechts een minieme onderlinge speling vertonen.  De omtreksnelheid van de rotoren</w:t>
      </w:r>
      <w:r w:rsidRPr="006144E2">
        <w:rPr>
          <w:rFonts w:eastAsia="Times New Roman" w:cs="Arial"/>
          <w:strike/>
          <w:lang w:bidi="en-US"/>
        </w:rPr>
        <w:t xml:space="preserve"> </w:t>
      </w:r>
      <w:r w:rsidRPr="006144E2">
        <w:rPr>
          <w:rFonts w:eastAsia="Times New Roman" w:cs="Arial"/>
          <w:lang w:bidi="en-US"/>
        </w:rPr>
        <w:t>beperkt tot 36m/s.</w:t>
      </w:r>
    </w:p>
    <w:p w14:paraId="6AB5EFE2" w14:textId="77777777" w:rsidR="007F2EB3" w:rsidRPr="006144E2" w:rsidRDefault="007F2EB3" w:rsidP="007F2EB3">
      <w:pPr>
        <w:spacing w:after="200"/>
        <w:rPr>
          <w:rFonts w:eastAsia="Times New Roman" w:cs="Arial"/>
          <w:lang w:bidi="en-US"/>
        </w:rPr>
      </w:pPr>
      <w:r w:rsidRPr="006144E2">
        <w:rPr>
          <w:rFonts w:eastAsia="Times New Roman" w:cs="Arial"/>
          <w:lang w:bidi="en-US"/>
        </w:rPr>
        <w:t>De synchronisatietandwielen tussen de beide rotoren moeten voorzien zijn van een schuine of rechte vertanding met geharde en geslepen tandflanken, berekend voor een levensduur van tenminste 100 000 draaiuren. In het geval van een rechte vertanding moeten de tanden een tolerantiebereik van 5f21 volgens DIN2961 hebben</w:t>
      </w:r>
    </w:p>
    <w:p w14:paraId="60C098CD" w14:textId="77777777" w:rsidR="007F2EB3" w:rsidRPr="006144E2" w:rsidRDefault="007F2EB3" w:rsidP="007F2EB3">
      <w:pPr>
        <w:spacing w:after="200"/>
        <w:rPr>
          <w:rFonts w:eastAsia="Times New Roman" w:cs="Arial"/>
          <w:lang w:bidi="en-US"/>
        </w:rPr>
      </w:pPr>
      <w:r w:rsidRPr="006144E2">
        <w:rPr>
          <w:rFonts w:eastAsia="Times New Roman" w:cs="Arial"/>
          <w:lang w:bidi="en-US"/>
        </w:rPr>
        <w:t>De synchronisatietandwielen moeten eenvoudig, doch nauwkeurig op de assen kunnen worden gesteld en onwrikbaar worden bevestigd (bijv. conische oliedrukpassing), om te voorkomen dat de rotorlichamen elkaar zouden raken t.g.v. een onderlinge rotorverstelling.</w:t>
      </w:r>
    </w:p>
    <w:p w14:paraId="57B2D94C" w14:textId="77777777" w:rsidR="007F2EB3" w:rsidRPr="006144E2" w:rsidRDefault="007F2EB3" w:rsidP="007F2EB3">
      <w:pPr>
        <w:tabs>
          <w:tab w:val="left" w:pos="2160"/>
        </w:tabs>
        <w:spacing w:after="200" w:line="280" w:lineRule="exact"/>
        <w:jc w:val="both"/>
        <w:rPr>
          <w:rFonts w:eastAsia="Times New Roman" w:cs="Arial"/>
          <w:lang w:bidi="en-US"/>
        </w:rPr>
      </w:pPr>
      <w:r w:rsidRPr="006144E2">
        <w:rPr>
          <w:rFonts w:eastAsia="Times New Roman" w:cs="Arial"/>
          <w:lang w:bidi="en-US"/>
        </w:rPr>
        <w:t>De lagers voldoen aan typebestek elektromechanica, deel A, 0.4.</w:t>
      </w:r>
    </w:p>
    <w:p w14:paraId="034716E0" w14:textId="77777777" w:rsidR="007F2EB3" w:rsidRPr="006144E2" w:rsidRDefault="007F2EB3" w:rsidP="007F2EB3">
      <w:pPr>
        <w:spacing w:after="200"/>
        <w:rPr>
          <w:rFonts w:eastAsia="Times New Roman" w:cs="Arial"/>
          <w:highlight w:val="magenta"/>
          <w:lang w:bidi="en-US"/>
        </w:rPr>
      </w:pPr>
      <w:r w:rsidRPr="006144E2">
        <w:rPr>
          <w:rFonts w:eastAsia="Times New Roman" w:cs="Arial"/>
          <w:lang w:bidi="en-US"/>
        </w:rPr>
        <w:t>De motoren voldoen aan de bepalingen van 0.5. deel B.</w:t>
      </w:r>
    </w:p>
    <w:p w14:paraId="59452FD1" w14:textId="77777777" w:rsidR="007F2EB3" w:rsidRPr="006144E2" w:rsidRDefault="007F2EB3" w:rsidP="007F2EB3">
      <w:pPr>
        <w:spacing w:after="200"/>
        <w:rPr>
          <w:rFonts w:eastAsia="Times New Roman" w:cs="Arial"/>
          <w:lang w:bidi="en-US"/>
        </w:rPr>
      </w:pPr>
      <w:r w:rsidRPr="006144E2">
        <w:rPr>
          <w:rFonts w:eastAsia="Times New Roman" w:cs="Arial"/>
          <w:lang w:bidi="en-US"/>
        </w:rPr>
        <w:t>De asdichtingen tussen de kompressie- en de lagerruimte moeten bestaan uit een dubbele labyrintafdichting (min. 3 of 4 segmenten per labyrint) met tussenliggende neutrale ruimte.  Deze neutrale ruimte staat in open verbinding met de omgevingslucht.  Als de blower in bedrijf is zal het lekverlies steeds naar buiten afgevoerd worden door de overdruk in de compressorruimte.</w:t>
      </w:r>
    </w:p>
    <w:p w14:paraId="485A02D0" w14:textId="77777777" w:rsidR="007F2EB3" w:rsidRPr="006144E2" w:rsidRDefault="007F2EB3" w:rsidP="007F2EB3">
      <w:pPr>
        <w:tabs>
          <w:tab w:val="left" w:pos="2160"/>
        </w:tabs>
        <w:spacing w:after="200" w:line="280" w:lineRule="exact"/>
        <w:jc w:val="both"/>
        <w:rPr>
          <w:rFonts w:eastAsia="Times New Roman" w:cs="Arial"/>
          <w:highlight w:val="green"/>
          <w:lang w:bidi="en-US"/>
        </w:rPr>
      </w:pPr>
    </w:p>
    <w:p w14:paraId="402ABEA7" w14:textId="77777777" w:rsidR="007F2EB3" w:rsidRPr="006144E2" w:rsidRDefault="007F2EB3" w:rsidP="00196FC6">
      <w:pPr>
        <w:pStyle w:val="Kop2"/>
        <w:rPr>
          <w:lang w:bidi="en-US"/>
        </w:rPr>
      </w:pPr>
      <w:bookmarkStart w:id="788" w:name="_Toc33427190"/>
      <w:bookmarkStart w:id="789" w:name="_Toc33692608"/>
      <w:r w:rsidRPr="006144E2">
        <w:rPr>
          <w:lang w:bidi="en-US"/>
        </w:rPr>
        <w:t>3.4. Schroefblower</w:t>
      </w:r>
      <w:bookmarkEnd w:id="788"/>
      <w:bookmarkEnd w:id="789"/>
    </w:p>
    <w:p w14:paraId="42E0E562" w14:textId="77777777" w:rsidR="007F2EB3" w:rsidRPr="006144E2" w:rsidRDefault="007F2EB3" w:rsidP="007F2EB3">
      <w:pPr>
        <w:tabs>
          <w:tab w:val="left" w:pos="2160"/>
        </w:tabs>
        <w:spacing w:after="200" w:line="280" w:lineRule="exact"/>
        <w:jc w:val="both"/>
        <w:rPr>
          <w:rFonts w:eastAsia="Times New Roman" w:cs="Arial"/>
          <w:lang w:bidi="en-US"/>
        </w:rPr>
      </w:pPr>
      <w:r w:rsidRPr="006144E2">
        <w:rPr>
          <w:rFonts w:eastAsia="Times New Roman" w:cs="Arial"/>
          <w:lang w:bidi="en-US"/>
        </w:rPr>
        <w:t>De schroefblower heeft twee schroefvormige rotoren. Tijdens het draaien van de rotoren verkleint het ingesloten volume tussen de rotoren en de behuizing zodat de lucht in het blowerelement gecomprimeerd wordt. De interne compressie reduceert aanzienlijk de volumetrische verliezen</w:t>
      </w:r>
    </w:p>
    <w:p w14:paraId="48CCBCD7" w14:textId="77777777" w:rsidR="007F2EB3" w:rsidRPr="006144E2" w:rsidRDefault="007F2EB3" w:rsidP="007F2EB3">
      <w:pPr>
        <w:tabs>
          <w:tab w:val="left" w:pos="2160"/>
        </w:tabs>
        <w:spacing w:after="200" w:line="280" w:lineRule="exact"/>
        <w:jc w:val="both"/>
        <w:rPr>
          <w:rFonts w:eastAsia="Times New Roman" w:cs="Arial"/>
          <w:lang w:bidi="en-US"/>
        </w:rPr>
      </w:pPr>
      <w:r w:rsidRPr="006144E2">
        <w:rPr>
          <w:rFonts w:eastAsia="Times New Roman" w:cs="Arial"/>
          <w:lang w:bidi="en-US"/>
        </w:rPr>
        <w:t>Speciale afdichtingen zorgen ervoor dat er geen lucht kan ontsnappen langs de rotorassen. Tevens wordt ervoor gezorgd dat er geen olie via de rotorlagers in de compressiekamer kan terechtkomen.</w:t>
      </w:r>
    </w:p>
    <w:p w14:paraId="71754E95" w14:textId="77777777" w:rsidR="007F2EB3" w:rsidRPr="006144E2" w:rsidRDefault="007F2EB3" w:rsidP="007F2EB3">
      <w:pPr>
        <w:tabs>
          <w:tab w:val="left" w:pos="2160"/>
        </w:tabs>
        <w:spacing w:after="200" w:line="280" w:lineRule="exact"/>
        <w:jc w:val="both"/>
        <w:rPr>
          <w:rFonts w:eastAsia="Times New Roman" w:cs="Arial"/>
          <w:lang w:bidi="en-US"/>
        </w:rPr>
      </w:pPr>
      <w:r w:rsidRPr="006144E2">
        <w:rPr>
          <w:rFonts w:eastAsia="Times New Roman" w:cs="Arial"/>
          <w:lang w:bidi="en-US"/>
        </w:rPr>
        <w:t>De in elkaar draaiende rotoren raken elkaar nooit, dankzij de met grote precisie vervaardigde synchronisatietandwielen die zorgen voor minimale speling tussen de oppervlakken van de rotoren. Er dient echter te allen tijde te worden voorkomen dat de schroeflichamen elkaar zouden raken ten gevolge van een onderlinge schroefverstelling. De synchronisatietandwielen hebben een levensduur van minimum 100 000 draaiuren.</w:t>
      </w:r>
    </w:p>
    <w:p w14:paraId="3C549919" w14:textId="72655F8F" w:rsidR="007F2EB3" w:rsidRPr="006144E2" w:rsidRDefault="007F2EB3" w:rsidP="007F2EB3">
      <w:pPr>
        <w:tabs>
          <w:tab w:val="left" w:pos="2160"/>
        </w:tabs>
        <w:spacing w:after="200" w:line="280" w:lineRule="exact"/>
        <w:jc w:val="both"/>
        <w:rPr>
          <w:rFonts w:eastAsia="Times New Roman" w:cs="Arial"/>
          <w:lang w:bidi="en-US"/>
        </w:rPr>
      </w:pPr>
      <w:r w:rsidRPr="006144E2">
        <w:rPr>
          <w:rFonts w:eastAsia="Times New Roman" w:cs="Arial"/>
          <w:lang w:bidi="en-US"/>
        </w:rPr>
        <w:lastRenderedPageBreak/>
        <w:t xml:space="preserve">De rotoren zijn uit smeedstaal of gietijzer volgens typebestek EM 3.2., deel A. Mechanica. </w:t>
      </w:r>
    </w:p>
    <w:p w14:paraId="14822E60" w14:textId="77777777" w:rsidR="007F2EB3" w:rsidRPr="006144E2" w:rsidRDefault="007F2EB3" w:rsidP="0035349A">
      <w:pPr>
        <w:rPr>
          <w:rFonts w:eastAsia="Times New Roman" w:cs="Arial"/>
          <w:lang w:bidi="en-US"/>
        </w:rPr>
      </w:pPr>
      <w:r w:rsidRPr="006144E2">
        <w:rPr>
          <w:rFonts w:eastAsia="Times New Roman" w:cs="Arial"/>
          <w:lang w:bidi="en-US"/>
        </w:rPr>
        <w:t>De rotorlichamen op de bijhorende assen moeten uitgebalanceerd worden conform ISO 21940-11:2016.</w:t>
      </w:r>
    </w:p>
    <w:p w14:paraId="6139C7A1" w14:textId="5BAA9968" w:rsidR="007F2EB3" w:rsidRPr="006144E2" w:rsidRDefault="007F2EB3" w:rsidP="007F2EB3">
      <w:pPr>
        <w:spacing w:after="200"/>
        <w:rPr>
          <w:rFonts w:eastAsia="Times New Roman" w:cs="Arial"/>
          <w:lang w:bidi="en-US"/>
        </w:rPr>
      </w:pPr>
      <w:r w:rsidRPr="006144E2">
        <w:rPr>
          <w:rFonts w:eastAsia="Times New Roman" w:cs="Arial"/>
          <w:lang w:bidi="en-US"/>
        </w:rPr>
        <w:t xml:space="preserve">De rotoren kunnen </w:t>
      </w:r>
      <w:r w:rsidR="005C5839">
        <w:rPr>
          <w:rFonts w:eastAsia="Times New Roman" w:cs="Arial"/>
          <w:lang w:bidi="en-US"/>
        </w:rPr>
        <w:t xml:space="preserve">eventueel </w:t>
      </w:r>
      <w:r w:rsidRPr="006144E2">
        <w:rPr>
          <w:rFonts w:eastAsia="Times New Roman" w:cs="Arial"/>
          <w:lang w:bidi="en-US"/>
        </w:rPr>
        <w:t>voorzien worden van een coating om verdere speling ertussen te reduceren.</w:t>
      </w:r>
    </w:p>
    <w:p w14:paraId="00AC5285" w14:textId="77777777" w:rsidR="007F2EB3" w:rsidRPr="006144E2" w:rsidRDefault="007F2EB3" w:rsidP="007F2EB3">
      <w:pPr>
        <w:spacing w:after="200"/>
        <w:rPr>
          <w:rFonts w:eastAsia="Times New Roman" w:cs="Arial"/>
          <w:lang w:bidi="en-US"/>
        </w:rPr>
      </w:pPr>
      <w:r w:rsidRPr="006144E2">
        <w:rPr>
          <w:rFonts w:eastAsia="Times New Roman" w:cs="Arial"/>
          <w:lang w:bidi="en-US"/>
        </w:rPr>
        <w:t>Deze coating blijft intact gedurende de levensduur van het compressorelement.</w:t>
      </w:r>
    </w:p>
    <w:p w14:paraId="6DE6626C" w14:textId="77777777" w:rsidR="007F2EB3" w:rsidRPr="006144E2" w:rsidRDefault="007F2EB3" w:rsidP="007F2EB3">
      <w:pPr>
        <w:tabs>
          <w:tab w:val="left" w:pos="2160"/>
        </w:tabs>
        <w:spacing w:after="200" w:line="280" w:lineRule="exact"/>
        <w:jc w:val="both"/>
        <w:rPr>
          <w:rFonts w:eastAsia="Times New Roman" w:cs="Arial"/>
          <w:lang w:bidi="en-US"/>
        </w:rPr>
      </w:pPr>
      <w:r w:rsidRPr="006144E2">
        <w:rPr>
          <w:rFonts w:eastAsia="Times New Roman" w:cs="Arial"/>
          <w:lang w:bidi="en-US"/>
        </w:rPr>
        <w:t>De lagers voldoen aan typebestek elektromechanica, deel A, 0.4.</w:t>
      </w:r>
    </w:p>
    <w:p w14:paraId="3A5ACC96" w14:textId="77777777" w:rsidR="007F2EB3" w:rsidRPr="006144E2" w:rsidRDefault="007F2EB3" w:rsidP="007F2EB3">
      <w:pPr>
        <w:spacing w:after="200"/>
        <w:rPr>
          <w:rFonts w:eastAsia="Times New Roman" w:cs="Arial"/>
          <w:highlight w:val="magenta"/>
          <w:lang w:bidi="en-US"/>
        </w:rPr>
      </w:pPr>
      <w:r w:rsidRPr="006144E2">
        <w:rPr>
          <w:rFonts w:eastAsia="Times New Roman" w:cs="Arial"/>
          <w:lang w:bidi="en-US"/>
        </w:rPr>
        <w:t>De motoren voldoen aan de bepalingen van 0.5. deel B, bij aandrijving zonder riemoverbrenging  is het toerental is niet gelimiteerd zoals beschreven in paragraaf 0.5.3.5. De levensduur van de motoren bedraagt minstens 60000 uur.</w:t>
      </w:r>
    </w:p>
    <w:p w14:paraId="41AF512D" w14:textId="77777777" w:rsidR="007F2EB3" w:rsidRPr="006144E2" w:rsidRDefault="007F2EB3" w:rsidP="007F2EB3">
      <w:pPr>
        <w:spacing w:after="200"/>
        <w:rPr>
          <w:rFonts w:eastAsia="Times New Roman" w:cs="Times New Roman"/>
          <w:lang w:bidi="en-US"/>
        </w:rPr>
      </w:pPr>
    </w:p>
    <w:p w14:paraId="7DC9F05A" w14:textId="77777777" w:rsidR="007F2EB3" w:rsidRPr="006144E2" w:rsidRDefault="007F2EB3" w:rsidP="007F2EB3">
      <w:pPr>
        <w:spacing w:after="0" w:line="240" w:lineRule="auto"/>
        <w:jc w:val="both"/>
        <w:rPr>
          <w:rFonts w:eastAsia="Times New Roman" w:cs="Arial"/>
          <w:lang w:bidi="en-US"/>
        </w:rPr>
      </w:pPr>
    </w:p>
    <w:p w14:paraId="4716B810" w14:textId="649A53D6" w:rsidR="007F2EB3" w:rsidRPr="006144E2" w:rsidRDefault="007F2EB3" w:rsidP="00196FC6">
      <w:pPr>
        <w:pStyle w:val="Kop2"/>
        <w:rPr>
          <w:lang w:bidi="en-US"/>
        </w:rPr>
      </w:pPr>
      <w:bookmarkStart w:id="790" w:name="_Toc33427191"/>
      <w:bookmarkStart w:id="791" w:name="_Toc33692609"/>
      <w:r w:rsidRPr="006144E2">
        <w:rPr>
          <w:lang w:bidi="en-US"/>
        </w:rPr>
        <w:t>3.5. Turboblower</w:t>
      </w:r>
      <w:bookmarkEnd w:id="790"/>
      <w:bookmarkEnd w:id="791"/>
    </w:p>
    <w:p w14:paraId="10DDBD2C" w14:textId="72998B99" w:rsidR="007F2EB3" w:rsidRPr="006144E2" w:rsidRDefault="00FB1FC3" w:rsidP="00196FC6">
      <w:pPr>
        <w:pStyle w:val="Kop3"/>
        <w:rPr>
          <w:i/>
          <w:iCs/>
          <w:lang w:bidi="en-US"/>
        </w:rPr>
      </w:pPr>
      <w:bookmarkStart w:id="792" w:name="_Toc33427192"/>
      <w:bookmarkStart w:id="793" w:name="_Toc33692610"/>
      <w:r>
        <w:rPr>
          <w:lang w:bidi="en-US"/>
        </w:rPr>
        <w:t>3.5</w:t>
      </w:r>
      <w:r w:rsidR="007F2EB3" w:rsidRPr="006144E2">
        <w:rPr>
          <w:lang w:bidi="en-US"/>
        </w:rPr>
        <w:t>.1</w:t>
      </w:r>
      <w:r w:rsidR="001263D6">
        <w:rPr>
          <w:lang w:bidi="en-US"/>
        </w:rPr>
        <w:t>.</w:t>
      </w:r>
      <w:r w:rsidR="007F2EB3" w:rsidRPr="006144E2">
        <w:rPr>
          <w:lang w:bidi="en-US"/>
        </w:rPr>
        <w:t xml:space="preserve"> Algemeen</w:t>
      </w:r>
      <w:bookmarkEnd w:id="792"/>
      <w:bookmarkEnd w:id="793"/>
    </w:p>
    <w:p w14:paraId="25AEFA4E" w14:textId="77777777" w:rsidR="007F2EB3" w:rsidRPr="006144E2" w:rsidRDefault="007F2EB3" w:rsidP="007F2EB3">
      <w:pPr>
        <w:spacing w:after="200"/>
        <w:rPr>
          <w:rFonts w:eastAsia="Times New Roman" w:cs="Arial"/>
          <w:lang w:bidi="en-US"/>
        </w:rPr>
      </w:pPr>
      <w:r w:rsidRPr="006144E2">
        <w:rPr>
          <w:rFonts w:eastAsia="Times New Roman" w:cs="Arial"/>
          <w:lang w:bidi="en-US"/>
        </w:rPr>
        <w:t>Turboblowers zijn voorzien van een automatisch bediende blow-off klep (BOV) zodat de machine automatisch kan opstarten en stoppen tegen een net onder druk. Deze klep zorgt er ook voor dat de machine binnen het werkingsgebied blijft en beveiligd is tegen surge. De klep maakt gebruikt van een interne energiebron.</w:t>
      </w:r>
    </w:p>
    <w:p w14:paraId="44C55A74" w14:textId="77777777" w:rsidR="007F2EB3" w:rsidRPr="006144E2" w:rsidRDefault="007F2EB3" w:rsidP="007F2EB3">
      <w:pPr>
        <w:spacing w:after="200"/>
        <w:rPr>
          <w:rFonts w:eastAsia="Times New Roman" w:cs="Arial"/>
          <w:lang w:bidi="en-US"/>
        </w:rPr>
      </w:pPr>
      <w:r w:rsidRPr="006144E2">
        <w:rPr>
          <w:rFonts w:eastAsia="Times New Roman" w:cs="Arial"/>
          <w:lang w:bidi="en-US"/>
        </w:rPr>
        <w:t>Een afblaasdemper is aanwezig om het geluid tijdens afblazen te dempen.</w:t>
      </w:r>
    </w:p>
    <w:p w14:paraId="622BDEFE" w14:textId="77777777" w:rsidR="007F2EB3" w:rsidRPr="006144E2" w:rsidRDefault="007F2EB3" w:rsidP="0035349A">
      <w:pPr>
        <w:rPr>
          <w:rFonts w:eastAsia="Times New Roman" w:cs="Arial"/>
          <w:lang w:bidi="en-US"/>
        </w:rPr>
      </w:pPr>
      <w:r w:rsidRPr="006144E2">
        <w:rPr>
          <w:rFonts w:eastAsia="Times New Roman" w:cs="Arial"/>
          <w:lang w:bidi="en-US"/>
        </w:rPr>
        <w:t>De impeller is gemaakt van roestvast staal of aluminium en is gebalanceerd volgens ISO 21940-11:2016  graad G1.</w:t>
      </w:r>
    </w:p>
    <w:p w14:paraId="4816A1B8" w14:textId="77777777" w:rsidR="007F2EB3" w:rsidRPr="006144E2" w:rsidRDefault="007F2EB3" w:rsidP="007F2EB3">
      <w:pPr>
        <w:spacing w:after="200"/>
        <w:rPr>
          <w:rFonts w:eastAsia="Times New Roman" w:cs="Arial"/>
          <w:lang w:bidi="en-US"/>
        </w:rPr>
      </w:pPr>
    </w:p>
    <w:p w14:paraId="693750F2" w14:textId="032F7D1C" w:rsidR="007F2EB3" w:rsidRPr="006144E2" w:rsidRDefault="007F2EB3" w:rsidP="00196FC6">
      <w:pPr>
        <w:pStyle w:val="Kop3"/>
        <w:rPr>
          <w:i/>
          <w:iCs/>
          <w:lang w:bidi="en-US"/>
        </w:rPr>
      </w:pPr>
      <w:bookmarkStart w:id="794" w:name="_Toc33427193"/>
      <w:bookmarkStart w:id="795" w:name="_Toc33692611"/>
      <w:r w:rsidRPr="006144E2">
        <w:rPr>
          <w:lang w:bidi="en-US"/>
        </w:rPr>
        <w:t>3.</w:t>
      </w:r>
      <w:r w:rsidR="00FB1FC3">
        <w:rPr>
          <w:lang w:bidi="en-US"/>
        </w:rPr>
        <w:t>5</w:t>
      </w:r>
      <w:r w:rsidRPr="006144E2">
        <w:rPr>
          <w:lang w:bidi="en-US"/>
        </w:rPr>
        <w:t>.2. Tandwielaangedreven turboblower</w:t>
      </w:r>
      <w:bookmarkEnd w:id="794"/>
      <w:bookmarkEnd w:id="795"/>
    </w:p>
    <w:p w14:paraId="0A2953D2" w14:textId="20064CFE" w:rsidR="007F2EB3" w:rsidRPr="006144E2" w:rsidRDefault="007F2EB3" w:rsidP="007F2EB3">
      <w:pPr>
        <w:spacing w:after="200"/>
        <w:rPr>
          <w:rFonts w:eastAsia="Times New Roman" w:cs="Arial"/>
          <w:lang w:bidi="en-US"/>
        </w:rPr>
      </w:pPr>
      <w:r w:rsidRPr="006144E2">
        <w:rPr>
          <w:rFonts w:eastAsia="Times New Roman" w:cs="Arial"/>
          <w:lang w:bidi="en-US"/>
        </w:rPr>
        <w:t xml:space="preserve">Bij tandwielaangedreven </w:t>
      </w:r>
      <w:r w:rsidR="00DB7072">
        <w:rPr>
          <w:rFonts w:eastAsia="Times New Roman" w:cs="Arial"/>
          <w:lang w:bidi="en-US"/>
        </w:rPr>
        <w:t>t</w:t>
      </w:r>
      <w:r w:rsidRPr="006144E2">
        <w:rPr>
          <w:rFonts w:eastAsia="Times New Roman" w:cs="Arial"/>
          <w:lang w:bidi="en-US"/>
        </w:rPr>
        <w:t>urboblowers worden standaard asynchrone 2- of 4-pool ele</w:t>
      </w:r>
      <w:r w:rsidR="00FB1FC3">
        <w:rPr>
          <w:rFonts w:eastAsia="Times New Roman" w:cs="Arial"/>
          <w:lang w:bidi="en-US"/>
        </w:rPr>
        <w:t>k</w:t>
      </w:r>
      <w:r w:rsidRPr="006144E2">
        <w:rPr>
          <w:rFonts w:eastAsia="Times New Roman" w:cs="Arial"/>
          <w:lang w:bidi="en-US"/>
        </w:rPr>
        <w:t xml:space="preserve">trische motoren gebruikt. Het benodige hoge impellertoerental wordt bereikt </w:t>
      </w:r>
      <w:r w:rsidR="00B375CB" w:rsidRPr="006144E2">
        <w:rPr>
          <w:rFonts w:eastAsia="Times New Roman" w:cs="Arial"/>
          <w:lang w:bidi="en-US"/>
        </w:rPr>
        <w:t>d.m.v.</w:t>
      </w:r>
      <w:r w:rsidRPr="006144E2">
        <w:rPr>
          <w:rFonts w:eastAsia="Times New Roman" w:cs="Arial"/>
          <w:lang w:bidi="en-US"/>
        </w:rPr>
        <w:t xml:space="preserve"> een reductiekast met tandwieloverbrenging met een zeer grote bull gear op de motor en een kleine pinion op de impelleras. </w:t>
      </w:r>
    </w:p>
    <w:p w14:paraId="6E815516" w14:textId="4D0E8DB1" w:rsidR="007F2EB3" w:rsidRPr="006144E2" w:rsidRDefault="007F2EB3" w:rsidP="007F2EB3">
      <w:pPr>
        <w:spacing w:after="200"/>
        <w:rPr>
          <w:rFonts w:eastAsia="Times New Roman" w:cs="Arial"/>
          <w:lang w:bidi="en-US"/>
        </w:rPr>
      </w:pPr>
      <w:r w:rsidRPr="006144E2">
        <w:rPr>
          <w:rFonts w:eastAsia="Times New Roman" w:cs="Arial"/>
          <w:lang w:bidi="en-US"/>
        </w:rPr>
        <w:t xml:space="preserve">De motor is gekoppeld met de reductiekast </w:t>
      </w:r>
      <w:r w:rsidR="00B375CB" w:rsidRPr="006144E2">
        <w:rPr>
          <w:rFonts w:eastAsia="Times New Roman" w:cs="Arial"/>
          <w:lang w:bidi="en-US"/>
        </w:rPr>
        <w:t>d.m.v.</w:t>
      </w:r>
      <w:r w:rsidRPr="006144E2">
        <w:rPr>
          <w:rFonts w:eastAsia="Times New Roman" w:cs="Arial"/>
          <w:lang w:bidi="en-US"/>
        </w:rPr>
        <w:t xml:space="preserve"> een </w:t>
      </w:r>
      <w:r w:rsidR="00B375CB" w:rsidRPr="006144E2">
        <w:rPr>
          <w:rFonts w:eastAsia="Times New Roman" w:cs="Arial"/>
          <w:lang w:bidi="en-US"/>
        </w:rPr>
        <w:t>flexibele</w:t>
      </w:r>
      <w:r w:rsidRPr="006144E2">
        <w:rPr>
          <w:rFonts w:eastAsia="Times New Roman" w:cs="Arial"/>
          <w:lang w:bidi="en-US"/>
        </w:rPr>
        <w:t xml:space="preserve"> koppeling. De motor en reductie worden </w:t>
      </w:r>
      <w:r w:rsidR="00E56031">
        <w:rPr>
          <w:rFonts w:eastAsia="Times New Roman" w:cs="Arial"/>
          <w:lang w:bidi="en-US"/>
        </w:rPr>
        <w:t xml:space="preserve">in de </w:t>
      </w:r>
      <w:r w:rsidRPr="006144E2">
        <w:rPr>
          <w:rFonts w:eastAsia="Times New Roman" w:cs="Arial"/>
          <w:lang w:bidi="en-US"/>
        </w:rPr>
        <w:t>fabriek uitgelijnd. Deze uitlijning wordt nagekeken en indien nodig bijgesteld bij de indienststelling. De koppeling is gemakkelijk te controleren en te vervangen.</w:t>
      </w:r>
    </w:p>
    <w:p w14:paraId="72AA16DD" w14:textId="58FCF9CE" w:rsidR="007F2EB3" w:rsidRPr="006144E2" w:rsidRDefault="007F2EB3" w:rsidP="007F2EB3">
      <w:pPr>
        <w:spacing w:after="200"/>
        <w:rPr>
          <w:rFonts w:eastAsia="Times New Roman" w:cs="Arial"/>
          <w:lang w:bidi="en-US"/>
        </w:rPr>
      </w:pPr>
      <w:r w:rsidRPr="006144E2">
        <w:rPr>
          <w:rFonts w:eastAsia="Times New Roman" w:cs="Arial"/>
          <w:lang w:bidi="en-US"/>
        </w:rPr>
        <w:t>De motor wordt niet fre</w:t>
      </w:r>
      <w:r w:rsidR="00E56031">
        <w:rPr>
          <w:rFonts w:eastAsia="Times New Roman" w:cs="Arial"/>
          <w:lang w:bidi="en-US"/>
        </w:rPr>
        <w:t>que</w:t>
      </w:r>
      <w:r w:rsidRPr="006144E2">
        <w:rPr>
          <w:rFonts w:eastAsia="Times New Roman" w:cs="Arial"/>
          <w:lang w:bidi="en-US"/>
        </w:rPr>
        <w:t>ntiegeregeld. Het luchtdebiet kan geregeld worden door variabele inlaatschoepen (IGV=Inlet Guide Vanes) en/of variabele uitlaatschoepen (DGV=Diffusor Guide Vanes of VVD=Variable Vane Diffusor).</w:t>
      </w:r>
    </w:p>
    <w:p w14:paraId="023C0F74" w14:textId="77777777" w:rsidR="007F2EB3" w:rsidRPr="006144E2" w:rsidRDefault="007F2EB3" w:rsidP="007F2EB3">
      <w:pPr>
        <w:spacing w:after="200"/>
        <w:rPr>
          <w:rFonts w:eastAsia="Times New Roman" w:cs="Arial"/>
          <w:lang w:bidi="en-US"/>
        </w:rPr>
      </w:pPr>
      <w:r w:rsidRPr="006144E2">
        <w:rPr>
          <w:rFonts w:eastAsia="Times New Roman" w:cs="Arial"/>
          <w:lang w:bidi="en-US"/>
        </w:rPr>
        <w:lastRenderedPageBreak/>
        <w:t>De blower is voorzien van een oliesmeersysteem dat bestaat uit een oliereservoir, pomp, verwarmingselement, drukregelventiel, koele.</w:t>
      </w:r>
    </w:p>
    <w:p w14:paraId="55298FA9" w14:textId="77777777" w:rsidR="007F2EB3" w:rsidRPr="006144E2" w:rsidRDefault="007F2EB3" w:rsidP="007F2EB3">
      <w:pPr>
        <w:spacing w:after="200"/>
        <w:rPr>
          <w:rFonts w:eastAsia="Times New Roman" w:cs="Arial"/>
          <w:lang w:bidi="en-US"/>
        </w:rPr>
      </w:pPr>
      <w:r w:rsidRPr="006144E2">
        <w:rPr>
          <w:rFonts w:eastAsia="Times New Roman" w:cs="Arial"/>
          <w:lang w:bidi="en-US"/>
        </w:rPr>
        <w:t>Een hulpoliepomp zorgt ervoor dat de oliedruk aanwezig is voor het opstarten en blijft bij het uitlopen.</w:t>
      </w:r>
    </w:p>
    <w:p w14:paraId="36791AEB" w14:textId="71B0AADE" w:rsidR="007F2EB3" w:rsidRPr="006144E2" w:rsidRDefault="007F2EB3" w:rsidP="007F2EB3">
      <w:pPr>
        <w:spacing w:after="200"/>
        <w:rPr>
          <w:rFonts w:eastAsia="Times New Roman" w:cs="Arial"/>
          <w:lang w:bidi="en-US"/>
        </w:rPr>
      </w:pPr>
      <w:r w:rsidRPr="006144E2">
        <w:rPr>
          <w:rFonts w:eastAsia="Times New Roman" w:cs="Arial"/>
          <w:lang w:bidi="en-US"/>
        </w:rPr>
        <w:t>De IGV, VVD en BOV worden automatisch gestuurd om op te starten, een optimale efficiëntie te bekomen, surge te vermijden en te</w:t>
      </w:r>
      <w:r w:rsidR="00E56031">
        <w:rPr>
          <w:rFonts w:eastAsia="Times New Roman" w:cs="Arial"/>
          <w:lang w:bidi="en-US"/>
        </w:rPr>
        <w:t>n alle</w:t>
      </w:r>
      <w:r w:rsidRPr="006144E2">
        <w:rPr>
          <w:rFonts w:eastAsia="Times New Roman" w:cs="Arial"/>
          <w:lang w:bidi="en-US"/>
        </w:rPr>
        <w:t xml:space="preserve"> tijde binnen het werkingsgebied te blijven.</w:t>
      </w:r>
    </w:p>
    <w:p w14:paraId="5F0A6FA7" w14:textId="77777777" w:rsidR="007F2EB3" w:rsidRPr="006144E2" w:rsidRDefault="007F2EB3" w:rsidP="007F2EB3">
      <w:pPr>
        <w:spacing w:after="200"/>
        <w:rPr>
          <w:rFonts w:eastAsia="Times New Roman" w:cs="Arial"/>
          <w:lang w:bidi="en-US"/>
        </w:rPr>
      </w:pPr>
      <w:r w:rsidRPr="006144E2">
        <w:rPr>
          <w:rFonts w:eastAsia="Times New Roman" w:cs="Arial"/>
          <w:lang w:bidi="en-US"/>
        </w:rPr>
        <w:t>De impelleras wordt bewaakt door verplaatsings en/of trillingsopnemers.</w:t>
      </w:r>
    </w:p>
    <w:p w14:paraId="3D747ACF" w14:textId="77777777" w:rsidR="007F2EB3" w:rsidRPr="006144E2" w:rsidRDefault="007F2EB3" w:rsidP="007F2EB3">
      <w:pPr>
        <w:spacing w:after="200"/>
        <w:rPr>
          <w:rFonts w:eastAsia="Times New Roman" w:cs="Times New Roman"/>
          <w:lang w:bidi="en-US"/>
        </w:rPr>
      </w:pPr>
    </w:p>
    <w:p w14:paraId="389836BC" w14:textId="2CC48092" w:rsidR="007F2EB3" w:rsidRPr="006144E2" w:rsidRDefault="00FB1FC3" w:rsidP="00196FC6">
      <w:pPr>
        <w:pStyle w:val="Kop3"/>
        <w:rPr>
          <w:i/>
          <w:iCs/>
          <w:lang w:bidi="en-US"/>
        </w:rPr>
      </w:pPr>
      <w:bookmarkStart w:id="796" w:name="_Toc33427194"/>
      <w:bookmarkStart w:id="797" w:name="_Toc33692612"/>
      <w:r>
        <w:rPr>
          <w:lang w:bidi="en-US"/>
        </w:rPr>
        <w:t>3.5</w:t>
      </w:r>
      <w:r w:rsidR="007F2EB3" w:rsidRPr="006144E2">
        <w:rPr>
          <w:lang w:bidi="en-US"/>
        </w:rPr>
        <w:t>.3. Direct aangedreven turboblower</w:t>
      </w:r>
      <w:bookmarkEnd w:id="796"/>
      <w:bookmarkEnd w:id="797"/>
      <w:r w:rsidR="007F2EB3" w:rsidRPr="006144E2">
        <w:rPr>
          <w:lang w:bidi="en-US"/>
        </w:rPr>
        <w:t xml:space="preserve"> </w:t>
      </w:r>
    </w:p>
    <w:p w14:paraId="4278947A" w14:textId="5F45F708" w:rsidR="007F2EB3" w:rsidRPr="006144E2" w:rsidRDefault="00DB7072" w:rsidP="007F2EB3">
      <w:pPr>
        <w:spacing w:after="200"/>
        <w:rPr>
          <w:rFonts w:eastAsia="Times New Roman" w:cs="Arial"/>
          <w:lang w:bidi="en-US"/>
        </w:rPr>
      </w:pPr>
      <w:r>
        <w:rPr>
          <w:rFonts w:eastAsia="Times New Roman" w:cs="Arial"/>
          <w:lang w:bidi="en-US"/>
        </w:rPr>
        <w:t xml:space="preserve">Bij direct aangedreven </w:t>
      </w:r>
      <w:r w:rsidR="007F2EB3" w:rsidRPr="006144E2">
        <w:rPr>
          <w:rFonts w:eastAsia="Times New Roman" w:cs="Arial"/>
          <w:lang w:bidi="en-US"/>
        </w:rPr>
        <w:t>turboblowers is de impeller rechtstreeks verbonden met de motoras. De motor is een permanent magneetmotor die</w:t>
      </w:r>
      <w:r w:rsidR="00E56031">
        <w:rPr>
          <w:rFonts w:eastAsia="Times New Roman" w:cs="Arial"/>
          <w:lang w:bidi="en-US"/>
        </w:rPr>
        <w:t xml:space="preserve"> aangestuurd wordt door een freque</w:t>
      </w:r>
      <w:r w:rsidR="007F2EB3" w:rsidRPr="006144E2">
        <w:rPr>
          <w:rFonts w:eastAsia="Times New Roman" w:cs="Arial"/>
          <w:lang w:bidi="en-US"/>
        </w:rPr>
        <w:t xml:space="preserve">ntieomvormer. </w:t>
      </w:r>
    </w:p>
    <w:p w14:paraId="26E4DF6B" w14:textId="51FB054C" w:rsidR="007F2EB3" w:rsidRPr="006144E2" w:rsidRDefault="007F2EB3" w:rsidP="007F2EB3">
      <w:pPr>
        <w:spacing w:after="200"/>
        <w:rPr>
          <w:rFonts w:eastAsia="Times New Roman" w:cs="Arial"/>
          <w:lang w:bidi="en-US"/>
        </w:rPr>
      </w:pPr>
      <w:r w:rsidRPr="006144E2">
        <w:rPr>
          <w:rFonts w:eastAsia="Times New Roman" w:cs="Arial"/>
          <w:lang w:bidi="en-US"/>
        </w:rPr>
        <w:t>De as roteert contactloos door middel v</w:t>
      </w:r>
      <w:r w:rsidR="00E56031">
        <w:rPr>
          <w:rFonts w:eastAsia="Times New Roman" w:cs="Arial"/>
          <w:lang w:bidi="en-US"/>
        </w:rPr>
        <w:t>an luchtlagers of magneetlagers. D</w:t>
      </w:r>
      <w:r w:rsidRPr="006144E2">
        <w:rPr>
          <w:rFonts w:eastAsia="Times New Roman" w:cs="Arial"/>
          <w:lang w:bidi="en-US"/>
        </w:rPr>
        <w:t>eze vangen zowel de axiale als de radiale krachten op en zijn bestand tegen surge.</w:t>
      </w:r>
    </w:p>
    <w:p w14:paraId="355BD035" w14:textId="77777777" w:rsidR="007F2EB3" w:rsidRPr="006144E2" w:rsidRDefault="007F2EB3" w:rsidP="007F2EB3">
      <w:pPr>
        <w:spacing w:after="200"/>
        <w:rPr>
          <w:rFonts w:eastAsia="Times New Roman" w:cs="Arial"/>
          <w:lang w:bidi="en-US"/>
        </w:rPr>
      </w:pPr>
      <w:r w:rsidRPr="006144E2">
        <w:rPr>
          <w:rFonts w:eastAsia="Times New Roman" w:cs="Arial"/>
          <w:lang w:bidi="en-US"/>
        </w:rPr>
        <w:t>In geval van spanningsonderbreking treedt er geen schade op.</w:t>
      </w:r>
    </w:p>
    <w:p w14:paraId="1E4F4DE8" w14:textId="7123AE65" w:rsidR="007F2EB3" w:rsidRPr="006144E2" w:rsidRDefault="007F2EB3" w:rsidP="007F2EB3">
      <w:pPr>
        <w:spacing w:after="200"/>
        <w:rPr>
          <w:rFonts w:eastAsia="Times New Roman" w:cs="Arial"/>
          <w:lang w:bidi="en-US"/>
        </w:rPr>
      </w:pPr>
      <w:r w:rsidRPr="006144E2">
        <w:rPr>
          <w:rFonts w:eastAsia="Times New Roman" w:cs="Arial"/>
          <w:lang w:bidi="en-US"/>
        </w:rPr>
        <w:t>Luchtlagers zijn voorzien om minstens 80000 draaiuren en 100000 start-stops mee te gaan, en zijn eenvoudig vervangbaar. Indien 100000 start-stops niet kunnen behaald worden, is dit expliciet in de inschrijving en technisch voorstel op te geven en is de kost voor tussentijdse vervanging mee op te nemen in de aankoopkost van de blower.</w:t>
      </w:r>
    </w:p>
    <w:p w14:paraId="636C9026" w14:textId="77777777" w:rsidR="007F2EB3" w:rsidRPr="006144E2" w:rsidRDefault="007F2EB3" w:rsidP="007F2EB3">
      <w:pPr>
        <w:spacing w:after="200"/>
        <w:rPr>
          <w:rFonts w:eastAsia="Times New Roman" w:cs="Arial"/>
          <w:lang w:bidi="en-US"/>
        </w:rPr>
      </w:pPr>
      <w:r w:rsidRPr="006144E2">
        <w:rPr>
          <w:rFonts w:eastAsia="Times New Roman" w:cs="Arial"/>
          <w:lang w:bidi="en-US"/>
        </w:rPr>
        <w:t>Luchtlagers zijn zeer eenvoudig opgebouwd. In niet draaiende toestand rust de as op het lager. Bij het opstarten zal de as wrijven op het lager. Vanaf een bepaald toerental (lift off speed) zal er zich een luchtlaag vormen tussen de as en het lager, waardoor de as omhoog komt en vrij rond kan draaien zonder wrijving. Bij het stoppen zal de as vanaf een bepaald toerental neerkomen op het lager en met wrijving terug uitlopen tot stilstand.</w:t>
      </w:r>
    </w:p>
    <w:p w14:paraId="56E2FDF6" w14:textId="3413EF28" w:rsidR="007F2EB3" w:rsidRDefault="007F2EB3" w:rsidP="007F2EB3">
      <w:pPr>
        <w:spacing w:after="200"/>
        <w:rPr>
          <w:rFonts w:eastAsia="Times New Roman" w:cs="Arial"/>
          <w:lang w:bidi="en-US"/>
        </w:rPr>
      </w:pPr>
      <w:r w:rsidRPr="006144E2">
        <w:rPr>
          <w:rFonts w:eastAsia="Times New Roman" w:cs="Arial"/>
          <w:lang w:bidi="en-US"/>
        </w:rPr>
        <w:t>Magneetlagers worden door een controller aang</w:t>
      </w:r>
      <w:r w:rsidR="00B375CB">
        <w:rPr>
          <w:rFonts w:eastAsia="Times New Roman" w:cs="Arial"/>
          <w:lang w:bidi="en-US"/>
        </w:rPr>
        <w:t>e</w:t>
      </w:r>
      <w:r w:rsidRPr="006144E2">
        <w:rPr>
          <w:rFonts w:eastAsia="Times New Roman" w:cs="Arial"/>
          <w:lang w:bidi="en-US"/>
        </w:rPr>
        <w:t>stuurd om de as magnetisch te leviteren. De motor begint pas te draaien van zodra de as geleviteerd is. Pas wanneer het toerental nul is, wordt de as gedeleviteerd. De controller is voorzien van een noodbatterij (batterij of UPS) of ander systeem (aftakking op DC bus omvormer) om er voor te zorgen dat bij een spanningsonderbreking de as niet ongecontroleerd valt. De controller controleert constant de positie van de as en kan deze zowel axiaal als radiaal bijsturen.</w:t>
      </w:r>
    </w:p>
    <w:p w14:paraId="6A4D48AF" w14:textId="77777777" w:rsidR="004D4E64" w:rsidRPr="006144E2" w:rsidRDefault="004D4E64" w:rsidP="007F2EB3">
      <w:pPr>
        <w:spacing w:after="200"/>
        <w:rPr>
          <w:rFonts w:eastAsia="Times New Roman" w:cs="Arial"/>
          <w:lang w:bidi="en-US"/>
        </w:rPr>
      </w:pPr>
    </w:p>
    <w:p w14:paraId="1CCDEBBA" w14:textId="57FAA81C" w:rsidR="007F2EB3" w:rsidRPr="006144E2" w:rsidRDefault="001263D6" w:rsidP="00196FC6">
      <w:pPr>
        <w:pStyle w:val="Kop2"/>
        <w:rPr>
          <w:i/>
          <w:lang w:bidi="en-US"/>
        </w:rPr>
      </w:pPr>
      <w:bookmarkStart w:id="798" w:name="_Toc33427195"/>
      <w:bookmarkStart w:id="799" w:name="_Toc33692613"/>
      <w:r>
        <w:rPr>
          <w:lang w:bidi="en-US"/>
        </w:rPr>
        <w:t xml:space="preserve">3.6. </w:t>
      </w:r>
      <w:r w:rsidR="007F2EB3" w:rsidRPr="006144E2">
        <w:rPr>
          <w:lang w:bidi="en-US"/>
        </w:rPr>
        <w:t>Opstelling en geluiddemping</w:t>
      </w:r>
      <w:bookmarkEnd w:id="798"/>
      <w:bookmarkEnd w:id="799"/>
    </w:p>
    <w:p w14:paraId="22D905D4" w14:textId="49F77D53" w:rsidR="007F2EB3" w:rsidRPr="006144E2" w:rsidRDefault="007F2EB3" w:rsidP="007F2EB3">
      <w:pPr>
        <w:spacing w:after="200"/>
        <w:rPr>
          <w:rFonts w:eastAsia="Times New Roman" w:cs="Arial"/>
          <w:lang w:bidi="en-US"/>
        </w:rPr>
      </w:pPr>
      <w:r w:rsidRPr="006144E2">
        <w:rPr>
          <w:rFonts w:eastAsia="Times New Roman" w:cs="Arial"/>
          <w:lang w:bidi="en-US"/>
        </w:rPr>
        <w:t>De aannemer is verantwoordelijk voor de keuze van de eventueel benodigde geluidsdempende maatregelen betreff</w:t>
      </w:r>
      <w:r w:rsidR="00E56031">
        <w:rPr>
          <w:rFonts w:eastAsia="Times New Roman" w:cs="Arial"/>
          <w:lang w:bidi="en-US"/>
        </w:rPr>
        <w:t>ende aanzuiggeluid, persleiding</w:t>
      </w:r>
      <w:r w:rsidRPr="006144E2">
        <w:rPr>
          <w:rFonts w:eastAsia="Times New Roman" w:cs="Arial"/>
          <w:lang w:bidi="en-US"/>
        </w:rPr>
        <w:t xml:space="preserve">geluid en machinegeluid en garandeert de genoemde voorschriften, met dien verstande dat, indien bij meting blijkt dat de betreffende niveaus overschreden worden, op kosten van de aannemer direct aanvullende en afdoende </w:t>
      </w:r>
      <w:r w:rsidRPr="006144E2">
        <w:rPr>
          <w:rFonts w:eastAsia="Times New Roman" w:cs="Arial"/>
          <w:lang w:bidi="en-US"/>
        </w:rPr>
        <w:lastRenderedPageBreak/>
        <w:t>maatregelen moeten genomen worden om de geëiste niveaus te bereiken overeenkomstig onderhavig algemeen en Bijzonder Bestek.</w:t>
      </w:r>
    </w:p>
    <w:p w14:paraId="7AC165E3" w14:textId="77777777" w:rsidR="007F2EB3" w:rsidRPr="006144E2" w:rsidRDefault="007F2EB3" w:rsidP="007F2EB3">
      <w:pPr>
        <w:spacing w:after="200"/>
        <w:rPr>
          <w:rFonts w:eastAsia="Times New Roman" w:cs="Times New Roman"/>
          <w:lang w:bidi="en-US"/>
        </w:rPr>
      </w:pPr>
    </w:p>
    <w:p w14:paraId="686EA76E" w14:textId="739A14B7" w:rsidR="007F2EB3" w:rsidRPr="006144E2" w:rsidRDefault="001263D6" w:rsidP="00196FC6">
      <w:pPr>
        <w:pStyle w:val="Kop3"/>
        <w:rPr>
          <w:lang w:bidi="en-US"/>
        </w:rPr>
      </w:pPr>
      <w:bookmarkStart w:id="800" w:name="_Toc33427196"/>
      <w:bookmarkStart w:id="801" w:name="_Toc33692614"/>
      <w:r>
        <w:rPr>
          <w:lang w:bidi="en-US"/>
        </w:rPr>
        <w:t xml:space="preserve">3.6.1. </w:t>
      </w:r>
      <w:r w:rsidR="007F2EB3" w:rsidRPr="006144E2">
        <w:rPr>
          <w:lang w:bidi="en-US"/>
        </w:rPr>
        <w:t>Binnen opgestelde blowers</w:t>
      </w:r>
      <w:bookmarkEnd w:id="800"/>
      <w:bookmarkEnd w:id="801"/>
    </w:p>
    <w:p w14:paraId="781A0B70" w14:textId="77777777" w:rsidR="007F2EB3" w:rsidRPr="006144E2" w:rsidRDefault="007F2EB3" w:rsidP="007F2EB3">
      <w:pPr>
        <w:spacing w:after="200"/>
        <w:rPr>
          <w:rFonts w:eastAsia="Times New Roman" w:cs="Arial"/>
          <w:lang w:bidi="en-US"/>
        </w:rPr>
      </w:pPr>
      <w:r w:rsidRPr="006144E2">
        <w:rPr>
          <w:rFonts w:eastAsia="Times New Roman" w:cs="Arial"/>
          <w:lang w:bidi="en-US"/>
        </w:rPr>
        <w:t>Het bijzonder bestek bepaalt of de blowers binnen opgesteld worden, individeel buiten of gezamenlijk buiten in een behuizing.</w:t>
      </w:r>
    </w:p>
    <w:p w14:paraId="1A35B7C8" w14:textId="29E66BA0" w:rsidR="007F2EB3" w:rsidRPr="006144E2" w:rsidRDefault="007F2EB3" w:rsidP="007F2EB3">
      <w:pPr>
        <w:spacing w:after="200"/>
        <w:rPr>
          <w:rFonts w:eastAsia="Times New Roman" w:cs="Arial"/>
          <w:lang w:bidi="en-US"/>
        </w:rPr>
      </w:pPr>
      <w:r w:rsidRPr="006144E2">
        <w:rPr>
          <w:rFonts w:eastAsia="Times New Roman" w:cs="Arial"/>
          <w:lang w:bidi="en-US"/>
        </w:rPr>
        <w:t xml:space="preserve">Het </w:t>
      </w:r>
      <w:r w:rsidR="00B54951">
        <w:rPr>
          <w:rFonts w:eastAsia="Times New Roman" w:cs="Arial"/>
          <w:lang w:bidi="en-US"/>
        </w:rPr>
        <w:t xml:space="preserve">theoretisch </w:t>
      </w:r>
      <w:r w:rsidRPr="006144E2">
        <w:rPr>
          <w:rFonts w:eastAsia="Times New Roman" w:cs="Arial"/>
          <w:lang w:bidi="en-US"/>
        </w:rPr>
        <w:t xml:space="preserve">gemiddelde </w:t>
      </w:r>
      <w:r w:rsidRPr="006144E2">
        <w:rPr>
          <w:rFonts w:eastAsia="Arial" w:cs="Arial"/>
          <w:lang w:bidi="en-US"/>
        </w:rPr>
        <w:t xml:space="preserve">gewogen emissiegeluidsdrukniveau op de werkplek </w:t>
      </w:r>
      <w:r w:rsidRPr="006144E2">
        <w:rPr>
          <w:rFonts w:eastAsia="Times New Roman" w:cs="Arial"/>
          <w:lang w:bidi="en-US"/>
        </w:rPr>
        <w:t>op 1 meter afstand van de machine</w:t>
      </w:r>
      <w:r w:rsidR="00B54951">
        <w:rPr>
          <w:rFonts w:eastAsia="Times New Roman" w:cs="Arial"/>
          <w:lang w:bidi="en-US"/>
        </w:rPr>
        <w:t>,</w:t>
      </w:r>
      <w:r w:rsidRPr="006144E2">
        <w:rPr>
          <w:rFonts w:eastAsia="Times New Roman" w:cs="Arial"/>
          <w:lang w:bidi="en-US"/>
        </w:rPr>
        <w:t xml:space="preserve"> </w:t>
      </w:r>
      <w:r w:rsidR="00B54951">
        <w:rPr>
          <w:rFonts w:eastAsia="Times New Roman" w:cs="Arial"/>
          <w:lang w:bidi="en-US"/>
        </w:rPr>
        <w:t xml:space="preserve">opgegeven door de blowerfabrikant, </w:t>
      </w:r>
      <w:r w:rsidRPr="006144E2">
        <w:rPr>
          <w:rFonts w:eastAsia="Times New Roman" w:cs="Arial"/>
          <w:lang w:bidi="en-US"/>
        </w:rPr>
        <w:t>mag maximaal 80dB(A) bedragen bij een totaaldebiet kleiner dan 3000 m³/uur en maximaal 85 dB</w:t>
      </w:r>
      <w:r w:rsidR="00B375CB">
        <w:rPr>
          <w:rFonts w:eastAsia="Times New Roman" w:cs="Arial"/>
          <w:lang w:bidi="en-US"/>
        </w:rPr>
        <w:t>(</w:t>
      </w:r>
      <w:r w:rsidRPr="006144E2">
        <w:rPr>
          <w:rFonts w:eastAsia="Times New Roman" w:cs="Arial"/>
          <w:lang w:bidi="en-US"/>
        </w:rPr>
        <w:t>A</w:t>
      </w:r>
      <w:r w:rsidR="00B375CB">
        <w:rPr>
          <w:rFonts w:eastAsia="Times New Roman" w:cs="Arial"/>
          <w:lang w:bidi="en-US"/>
        </w:rPr>
        <w:t>)</w:t>
      </w:r>
      <w:r w:rsidRPr="006144E2">
        <w:rPr>
          <w:rFonts w:eastAsia="Times New Roman" w:cs="Arial"/>
          <w:lang w:bidi="en-US"/>
        </w:rPr>
        <w:t xml:space="preserve"> bij een totaaldebiet groter dan 3000 m³/uur.</w:t>
      </w:r>
    </w:p>
    <w:p w14:paraId="19D8434F" w14:textId="77777777" w:rsidR="007F2EB3" w:rsidRPr="006144E2" w:rsidRDefault="007F2EB3" w:rsidP="007F2EB3">
      <w:pPr>
        <w:spacing w:after="200"/>
        <w:rPr>
          <w:rFonts w:eastAsia="Times New Roman" w:cs="Arial"/>
          <w:lang w:bidi="en-US"/>
        </w:rPr>
      </w:pPr>
      <w:r w:rsidRPr="006144E2">
        <w:rPr>
          <w:rFonts w:eastAsia="Times New Roman" w:cs="Arial"/>
          <w:lang w:bidi="en-US"/>
        </w:rPr>
        <w:t>Strengere eisen kunnen worden opgelegd in het Bijzonder Bestek.</w:t>
      </w:r>
    </w:p>
    <w:p w14:paraId="189AE466" w14:textId="77777777" w:rsidR="007F2EB3" w:rsidRPr="006144E2" w:rsidRDefault="007F2EB3" w:rsidP="007F2EB3">
      <w:pPr>
        <w:spacing w:after="200"/>
        <w:rPr>
          <w:rFonts w:eastAsia="Times New Roman" w:cs="Arial"/>
          <w:lang w:bidi="en-US"/>
        </w:rPr>
      </w:pPr>
      <w:r w:rsidRPr="006144E2">
        <w:rPr>
          <w:rFonts w:eastAsia="Times New Roman" w:cs="Arial"/>
          <w:lang w:bidi="en-US"/>
        </w:rPr>
        <w:t>Daartoe kunnen volgende voorzieningen getroffen worden :</w:t>
      </w:r>
    </w:p>
    <w:p w14:paraId="0938E776"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geluidsdemper(s) op zuig- en perszijde, individueel per blower; bij gebruik van de blower voor de fijnbellen-beluchting mag deze geen absorberend materiaal bevatten dat degradeert en los kan komen</w:t>
      </w:r>
    </w:p>
    <w:p w14:paraId="67145B81"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aangepaste afstemming van de trillingdempers onder het frame</w:t>
      </w:r>
    </w:p>
    <w:p w14:paraId="13074233"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een geluidsdempende omkasting volgens paneel-bouwwijze met toezichtsluiken.  De panelen zijn eenvoudig demonteerbaar, zodat een gemakkelijke toegang tot de blower mogelijk is. De aanzuiging van lucht voor het blower-element en de motorventilatie gebeurt van buiten de omkasting.  Geluidsisolerende maatregelen worden getroffen om lekken te vermijden. De omkasting moet voorzien zijn van een geforceerde koeling. De omkasting dient uitgerust te worden met vlamdovende en vlamvertragende isolatie waarop een merkteken “ verboden te slijpen, branden en lassen binnen de omkasting “ wordt aangebracht</w:t>
      </w:r>
    </w:p>
    <w:p w14:paraId="18836C4E" w14:textId="77777777" w:rsidR="007F2EB3" w:rsidRPr="006144E2" w:rsidRDefault="007F2EB3" w:rsidP="007F2EB3">
      <w:pPr>
        <w:spacing w:after="200"/>
        <w:ind w:left="720"/>
        <w:contextualSpacing/>
        <w:rPr>
          <w:rFonts w:eastAsia="Times New Roman" w:cs="Arial"/>
          <w:lang w:bidi="en-US"/>
        </w:rPr>
      </w:pPr>
    </w:p>
    <w:p w14:paraId="04DEB4A5" w14:textId="65CD8716" w:rsidR="007F2EB3" w:rsidRPr="006144E2" w:rsidRDefault="001263D6" w:rsidP="00196FC6">
      <w:pPr>
        <w:pStyle w:val="Kop3"/>
        <w:rPr>
          <w:lang w:bidi="en-US"/>
        </w:rPr>
      </w:pPr>
      <w:bookmarkStart w:id="802" w:name="_Toc33427197"/>
      <w:bookmarkStart w:id="803" w:name="_Toc33692615"/>
      <w:r>
        <w:rPr>
          <w:lang w:bidi="en-US"/>
        </w:rPr>
        <w:t xml:space="preserve">3.6.2. </w:t>
      </w:r>
      <w:r w:rsidR="007F2EB3" w:rsidRPr="006144E2">
        <w:rPr>
          <w:lang w:bidi="en-US"/>
        </w:rPr>
        <w:t>Individueel buiten opgestelde blowers</w:t>
      </w:r>
      <w:bookmarkEnd w:id="802"/>
      <w:bookmarkEnd w:id="803"/>
    </w:p>
    <w:p w14:paraId="114394CB" w14:textId="77777777" w:rsidR="007F2EB3" w:rsidRPr="006144E2" w:rsidRDefault="007F2EB3" w:rsidP="007F2EB3">
      <w:pPr>
        <w:spacing w:after="200"/>
        <w:rPr>
          <w:rFonts w:eastAsia="Times New Roman" w:cs="Arial"/>
          <w:lang w:bidi="en-US"/>
        </w:rPr>
      </w:pPr>
      <w:r w:rsidRPr="006144E2">
        <w:rPr>
          <w:rFonts w:eastAsia="Times New Roman" w:cs="Arial"/>
          <w:lang w:bidi="en-US"/>
        </w:rPr>
        <w:t>De individueel buiten opgestelde blowers dienen steeds in een geluiddempende omkasting opgesteld te worden.</w:t>
      </w:r>
    </w:p>
    <w:p w14:paraId="68AFF31B"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Deze opstelling wordt enkel bij semi-packaged units toegelaten. </w:t>
      </w:r>
    </w:p>
    <w:p w14:paraId="410E37F6" w14:textId="77777777" w:rsidR="007F2EB3" w:rsidRPr="006144E2" w:rsidRDefault="007F2EB3" w:rsidP="007F2EB3">
      <w:pPr>
        <w:spacing w:after="200"/>
        <w:rPr>
          <w:rFonts w:eastAsia="Times New Roman" w:cs="Arial"/>
          <w:lang w:bidi="en-US"/>
        </w:rPr>
      </w:pPr>
      <w:r w:rsidRPr="006144E2">
        <w:rPr>
          <w:rFonts w:eastAsia="Times New Roman" w:cs="Arial"/>
          <w:lang w:bidi="en-US"/>
        </w:rPr>
        <w:t>In het bijzonder bestek wordt gespecificeerd wat het geluidsniveau op 1 meter afstand van de omkasting van de machine dient te zijn.</w:t>
      </w:r>
    </w:p>
    <w:p w14:paraId="5985BA72"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Zoniet bedraagt deze waarde maximaal 80 dB(A). </w:t>
      </w:r>
    </w:p>
    <w:p w14:paraId="7A4E9EB2" w14:textId="77777777" w:rsidR="007F2EB3" w:rsidRPr="006144E2" w:rsidRDefault="007F2EB3" w:rsidP="007F2EB3">
      <w:pPr>
        <w:spacing w:after="200"/>
        <w:rPr>
          <w:rFonts w:eastAsia="Times New Roman" w:cs="Arial"/>
          <w:lang w:bidi="en-US"/>
        </w:rPr>
      </w:pPr>
      <w:r w:rsidRPr="006144E2">
        <w:rPr>
          <w:rFonts w:eastAsia="Times New Roman" w:cs="Arial"/>
          <w:lang w:bidi="en-US"/>
        </w:rPr>
        <w:t>De geluiddempende kast  die geschikt moet zijn voor buitenopstelling dient aan de volgende voorwaarden te voldoen:</w:t>
      </w:r>
    </w:p>
    <w:p w14:paraId="352B1976" w14:textId="77777777" w:rsidR="007F2EB3" w:rsidRPr="006144E2" w:rsidRDefault="007F2EB3" w:rsidP="00D8794E">
      <w:pPr>
        <w:numPr>
          <w:ilvl w:val="0"/>
          <w:numId w:val="94"/>
        </w:numPr>
        <w:spacing w:after="200" w:line="360" w:lineRule="auto"/>
        <w:contextualSpacing/>
        <w:jc w:val="both"/>
        <w:rPr>
          <w:rFonts w:eastAsia="Times New Roman" w:cs="Arial"/>
          <w:lang w:bidi="en-US"/>
        </w:rPr>
      </w:pPr>
      <w:r w:rsidRPr="006144E2">
        <w:rPr>
          <w:rFonts w:eastAsia="Times New Roman" w:cs="Arial"/>
          <w:lang w:bidi="en-US"/>
        </w:rPr>
        <w:lastRenderedPageBreak/>
        <w:t>plaatmateriaal in RVS, aluminium, plaatstaal of polyester; gecoat in een RAL kleur naar keuze .</w:t>
      </w:r>
    </w:p>
    <w:p w14:paraId="517C9504" w14:textId="77777777" w:rsidR="007F2EB3" w:rsidRPr="006144E2" w:rsidRDefault="007F2EB3" w:rsidP="00D8794E">
      <w:pPr>
        <w:numPr>
          <w:ilvl w:val="0"/>
          <w:numId w:val="94"/>
        </w:numPr>
        <w:spacing w:after="200" w:line="360" w:lineRule="auto"/>
        <w:contextualSpacing/>
        <w:jc w:val="both"/>
        <w:rPr>
          <w:rFonts w:ascii="Times New Roman" w:eastAsia="Times New Roman" w:hAnsi="Times New Roman" w:cs="Times New Roman"/>
        </w:rPr>
      </w:pPr>
      <w:r w:rsidRPr="006144E2">
        <w:rPr>
          <w:rFonts w:eastAsia="Times New Roman" w:cs="Arial"/>
          <w:lang w:bidi="en-US"/>
        </w:rPr>
        <w:t>De omkasting mag niet rechtstreeks op de beton staan om de roestvorming te beperken</w:t>
      </w:r>
      <w:r w:rsidRPr="006144E2">
        <w:rPr>
          <w:rFonts w:eastAsia="Times New Roman" w:cs="Times New Roman"/>
          <w:lang w:bidi="en-US"/>
        </w:rPr>
        <w:t>.</w:t>
      </w:r>
    </w:p>
    <w:p w14:paraId="336D896E" w14:textId="77777777" w:rsidR="007F2EB3" w:rsidRPr="006144E2" w:rsidRDefault="007F2EB3" w:rsidP="00D8794E">
      <w:pPr>
        <w:numPr>
          <w:ilvl w:val="0"/>
          <w:numId w:val="94"/>
        </w:numPr>
        <w:spacing w:after="200"/>
        <w:contextualSpacing/>
        <w:rPr>
          <w:rFonts w:eastAsia="Times New Roman" w:cs="Arial"/>
          <w:lang w:bidi="en-US"/>
        </w:rPr>
      </w:pPr>
      <w:r w:rsidRPr="006144E2">
        <w:rPr>
          <w:rFonts w:eastAsia="Times New Roman" w:cs="Arial"/>
          <w:lang w:bidi="en-US"/>
        </w:rPr>
        <w:t>hellend dak waarop geen regenwater kan blijven staan (minimum helling 10%). Het Regendak moet uit een RVS constructie bestaan.</w:t>
      </w:r>
    </w:p>
    <w:p w14:paraId="0C3E05AC" w14:textId="77777777" w:rsidR="007F2EB3" w:rsidRPr="006144E2" w:rsidRDefault="007F2EB3" w:rsidP="00D8794E">
      <w:pPr>
        <w:numPr>
          <w:ilvl w:val="0"/>
          <w:numId w:val="94"/>
        </w:numPr>
        <w:spacing w:after="200"/>
        <w:contextualSpacing/>
        <w:rPr>
          <w:rFonts w:eastAsia="Times New Roman" w:cs="Arial"/>
          <w:lang w:bidi="en-US"/>
        </w:rPr>
      </w:pPr>
      <w:r w:rsidRPr="006144E2">
        <w:rPr>
          <w:rFonts w:eastAsia="Times New Roman" w:cs="Arial"/>
          <w:lang w:bidi="en-US"/>
        </w:rPr>
        <w:t>uitgerust met verschillende gemakkelijk verwijderbare toegangen die een normaal onderhoud en nazicht van de installatie toelaten.</w:t>
      </w:r>
    </w:p>
    <w:p w14:paraId="426C609D" w14:textId="77777777" w:rsidR="007F2EB3" w:rsidRPr="006144E2" w:rsidRDefault="007F2EB3" w:rsidP="00D8794E">
      <w:pPr>
        <w:numPr>
          <w:ilvl w:val="0"/>
          <w:numId w:val="94"/>
        </w:numPr>
        <w:spacing w:after="200"/>
        <w:contextualSpacing/>
        <w:rPr>
          <w:rFonts w:eastAsia="Times New Roman" w:cs="Arial"/>
          <w:lang w:bidi="en-US"/>
        </w:rPr>
      </w:pPr>
      <w:r w:rsidRPr="006144E2">
        <w:rPr>
          <w:rFonts w:eastAsia="Times New Roman" w:cs="Arial"/>
          <w:lang w:bidi="en-US"/>
        </w:rPr>
        <w:t>luchtinlaatroosters dienen voorzien te worden van een regenkap zodat sneeuw en regen niet worden binnengezogen.</w:t>
      </w:r>
      <w:r w:rsidRPr="006144E2">
        <w:rPr>
          <w:rFonts w:eastAsia="Times New Roman" w:cs="Arial"/>
          <w:color w:val="FF0000"/>
          <w:lang w:bidi="en-US"/>
        </w:rPr>
        <w:t xml:space="preserve"> </w:t>
      </w:r>
      <w:r w:rsidRPr="006144E2">
        <w:rPr>
          <w:rFonts w:eastAsia="Times New Roman" w:cs="Arial"/>
          <w:lang w:bidi="en-US"/>
        </w:rPr>
        <w:t>De luchtinlaat is zo opgesteld dat er geen recirculatie van warme aanzuiglucht mogelijk is.</w:t>
      </w:r>
    </w:p>
    <w:p w14:paraId="52C34BAA" w14:textId="6D77D27A" w:rsidR="007F2EB3" w:rsidRPr="006144E2" w:rsidRDefault="00521AAB" w:rsidP="00D8794E">
      <w:pPr>
        <w:numPr>
          <w:ilvl w:val="0"/>
          <w:numId w:val="94"/>
        </w:numPr>
        <w:spacing w:after="200"/>
        <w:contextualSpacing/>
        <w:rPr>
          <w:rFonts w:eastAsia="Times New Roman" w:cs="Arial"/>
          <w:lang w:bidi="en-US"/>
        </w:rPr>
      </w:pPr>
      <w:r>
        <w:rPr>
          <w:rFonts w:eastAsia="Times New Roman" w:cs="Arial"/>
          <w:lang w:bidi="en-US"/>
        </w:rPr>
        <w:t xml:space="preserve">de opwarming binnenin de omkasting bedraagt maximaal 10°C </w:t>
      </w:r>
      <w:r w:rsidR="007F2EB3" w:rsidRPr="006144E2">
        <w:rPr>
          <w:rFonts w:eastAsia="Times New Roman" w:cs="Arial"/>
          <w:lang w:bidi="en-US"/>
        </w:rPr>
        <w:t xml:space="preserve"> </w:t>
      </w:r>
      <w:r w:rsidR="00B375CB" w:rsidRPr="006144E2">
        <w:rPr>
          <w:rFonts w:eastAsia="Times New Roman" w:cs="Arial"/>
          <w:lang w:bidi="en-US"/>
        </w:rPr>
        <w:t>t.o.v.</w:t>
      </w:r>
      <w:r w:rsidR="007F2EB3" w:rsidRPr="006144E2">
        <w:rPr>
          <w:rFonts w:eastAsia="Times New Roman" w:cs="Arial"/>
          <w:lang w:bidi="en-US"/>
        </w:rPr>
        <w:t xml:space="preserve"> de buitentemperatuur </w:t>
      </w:r>
    </w:p>
    <w:p w14:paraId="293A906D" w14:textId="77777777" w:rsidR="007F2EB3" w:rsidRPr="006144E2" w:rsidRDefault="007F2EB3" w:rsidP="00D8794E">
      <w:pPr>
        <w:numPr>
          <w:ilvl w:val="0"/>
          <w:numId w:val="94"/>
        </w:numPr>
        <w:spacing w:after="200"/>
        <w:contextualSpacing/>
        <w:rPr>
          <w:rFonts w:eastAsia="Times New Roman" w:cs="Arial"/>
          <w:lang w:bidi="en-US"/>
        </w:rPr>
      </w:pPr>
      <w:r w:rsidRPr="006144E2">
        <w:rPr>
          <w:rFonts w:eastAsia="Times New Roman" w:cs="Arial"/>
          <w:lang w:bidi="en-US"/>
        </w:rPr>
        <w:t>het geheel van de opstelling dient bestand te zijn tegen windsnelheden van 140 km/uur</w:t>
      </w:r>
    </w:p>
    <w:p w14:paraId="46C36D01" w14:textId="77777777" w:rsidR="007F2EB3" w:rsidRPr="006144E2" w:rsidRDefault="007F2EB3" w:rsidP="00D8794E">
      <w:pPr>
        <w:numPr>
          <w:ilvl w:val="0"/>
          <w:numId w:val="94"/>
        </w:numPr>
        <w:spacing w:after="200"/>
        <w:contextualSpacing/>
        <w:rPr>
          <w:rFonts w:eastAsia="Times New Roman" w:cs="Arial"/>
          <w:lang w:bidi="en-US"/>
        </w:rPr>
      </w:pPr>
      <w:r w:rsidRPr="006144E2">
        <w:rPr>
          <w:rFonts w:eastAsia="Times New Roman" w:cs="Arial"/>
          <w:lang w:bidi="en-US"/>
        </w:rPr>
        <w:t>waterdichte aansluiting op de vloer</w:t>
      </w:r>
    </w:p>
    <w:p w14:paraId="52399D2C" w14:textId="77777777" w:rsidR="007F2EB3" w:rsidRPr="006144E2" w:rsidRDefault="007F2EB3" w:rsidP="00D8794E">
      <w:pPr>
        <w:numPr>
          <w:ilvl w:val="0"/>
          <w:numId w:val="94"/>
        </w:numPr>
        <w:spacing w:after="200"/>
        <w:contextualSpacing/>
        <w:rPr>
          <w:rFonts w:eastAsia="Times New Roman" w:cs="Arial"/>
          <w:lang w:bidi="en-US"/>
        </w:rPr>
      </w:pPr>
      <w:r w:rsidRPr="006144E2">
        <w:rPr>
          <w:rFonts w:eastAsia="Times New Roman" w:cs="Arial"/>
          <w:lang w:bidi="en-US"/>
        </w:rPr>
        <w:t>vlamdovende en vlamvertragende binnenisolatie met merkteken “verboden te slijpen, branden en lassen binnen de omkasting”</w:t>
      </w:r>
    </w:p>
    <w:p w14:paraId="074F8AB6" w14:textId="3D2D9001" w:rsidR="007F2EB3" w:rsidRPr="006144E2" w:rsidRDefault="007F2EB3" w:rsidP="00D8794E">
      <w:pPr>
        <w:numPr>
          <w:ilvl w:val="0"/>
          <w:numId w:val="94"/>
        </w:numPr>
        <w:spacing w:after="200"/>
        <w:contextualSpacing/>
        <w:rPr>
          <w:rFonts w:eastAsia="Times New Roman" w:cs="Arial"/>
          <w:lang w:bidi="en-US"/>
        </w:rPr>
      </w:pPr>
      <w:r w:rsidRPr="006144E2">
        <w:rPr>
          <w:rFonts w:eastAsia="Times New Roman" w:cs="Arial"/>
          <w:lang w:bidi="en-US"/>
        </w:rPr>
        <w:t xml:space="preserve">Elke blower wordt geplaatst op een betonnen </w:t>
      </w:r>
      <w:r w:rsidR="00B375CB">
        <w:rPr>
          <w:rFonts w:eastAsia="Times New Roman" w:cs="Arial"/>
          <w:lang w:bidi="en-US"/>
        </w:rPr>
        <w:t>plaat</w:t>
      </w:r>
      <w:r w:rsidRPr="006144E2">
        <w:rPr>
          <w:rFonts w:eastAsia="Times New Roman" w:cs="Arial"/>
          <w:lang w:bidi="en-US"/>
        </w:rPr>
        <w:t xml:space="preserve"> en dient uitgerust met trillingdempers tussen blower en beton</w:t>
      </w:r>
      <w:r w:rsidR="00B375CB">
        <w:rPr>
          <w:rFonts w:eastAsia="Times New Roman" w:cs="Arial"/>
          <w:lang w:bidi="en-US"/>
        </w:rPr>
        <w:t>plaat</w:t>
      </w:r>
      <w:r w:rsidRPr="006144E2">
        <w:rPr>
          <w:rFonts w:eastAsia="Times New Roman" w:cs="Arial"/>
          <w:lang w:bidi="en-US"/>
        </w:rPr>
        <w:t xml:space="preserve"> indien voorgeschreven door de fabrikant. Indien</w:t>
      </w:r>
      <w:r w:rsidR="00B375CB">
        <w:rPr>
          <w:rFonts w:eastAsia="Times New Roman" w:cs="Arial"/>
          <w:lang w:bidi="en-US"/>
        </w:rPr>
        <w:t xml:space="preserve"> niet wordt er een rubberen mat</w:t>
      </w:r>
      <w:r w:rsidRPr="006144E2">
        <w:rPr>
          <w:rFonts w:eastAsia="Times New Roman" w:cs="Arial"/>
          <w:lang w:bidi="en-US"/>
        </w:rPr>
        <w:t xml:space="preserve"> geplaatst.</w:t>
      </w:r>
    </w:p>
    <w:p w14:paraId="118926E9" w14:textId="77777777" w:rsidR="007F2EB3" w:rsidRPr="006144E2" w:rsidRDefault="007F2EB3" w:rsidP="00D8794E">
      <w:pPr>
        <w:numPr>
          <w:ilvl w:val="0"/>
          <w:numId w:val="94"/>
        </w:numPr>
        <w:spacing w:after="200" w:line="360" w:lineRule="auto"/>
        <w:contextualSpacing/>
        <w:jc w:val="both"/>
        <w:rPr>
          <w:rFonts w:eastAsia="Times New Roman" w:cs="Arial"/>
          <w:lang w:bidi="en-US"/>
        </w:rPr>
      </w:pPr>
      <w:r w:rsidRPr="006144E2">
        <w:rPr>
          <w:rFonts w:eastAsia="Times New Roman" w:cs="Arial"/>
          <w:lang w:bidi="en-US"/>
        </w:rPr>
        <w:t>vlamdovende en vlamvertragende binnenisolatie met merkteken “verboden te slijpen, branden en lassen binnen de omkasting”</w:t>
      </w:r>
    </w:p>
    <w:p w14:paraId="55A6745D" w14:textId="77777777" w:rsidR="007F2EB3" w:rsidRPr="006144E2" w:rsidRDefault="007F2EB3" w:rsidP="00B375CB">
      <w:pPr>
        <w:spacing w:after="200"/>
        <w:ind w:left="720"/>
        <w:contextualSpacing/>
        <w:rPr>
          <w:rFonts w:eastAsia="Times New Roman" w:cs="Arial"/>
          <w:lang w:bidi="en-US"/>
        </w:rPr>
      </w:pPr>
    </w:p>
    <w:p w14:paraId="6DCAE4B5" w14:textId="77A1BB0B" w:rsidR="007F2EB3" w:rsidRPr="006144E2" w:rsidRDefault="007F2EB3" w:rsidP="00B375CB">
      <w:pPr>
        <w:spacing w:after="200" w:line="360" w:lineRule="auto"/>
        <w:rPr>
          <w:rFonts w:eastAsia="Times New Roman" w:cs="Arial"/>
          <w:lang w:bidi="en-US"/>
        </w:rPr>
      </w:pPr>
      <w:r w:rsidRPr="006144E2">
        <w:rPr>
          <w:rFonts w:eastAsia="Times New Roman" w:cs="Arial"/>
          <w:lang w:bidi="en-US"/>
        </w:rPr>
        <w:t>De geluiddempende omkasting dient uitgerust met een aangepaste ventilatie om de temperatuur in de kast voldoende laag te houden om de optimale werking van de su</w:t>
      </w:r>
      <w:r w:rsidR="00B375CB">
        <w:rPr>
          <w:rFonts w:eastAsia="Times New Roman" w:cs="Arial"/>
          <w:lang w:bidi="en-US"/>
        </w:rPr>
        <w:t>r</w:t>
      </w:r>
      <w:r w:rsidRPr="006144E2">
        <w:rPr>
          <w:rFonts w:eastAsia="Times New Roman" w:cs="Arial"/>
          <w:lang w:bidi="en-US"/>
        </w:rPr>
        <w:t>pressoren te garanderen. Volledig (ventilatie, bekabeling, sturing, ….) inbegrepen in de post van de geluiddempende omkasting.</w:t>
      </w:r>
    </w:p>
    <w:p w14:paraId="1BB4D430" w14:textId="77777777" w:rsidR="007F2EB3" w:rsidRPr="006144E2" w:rsidRDefault="007F2EB3" w:rsidP="00B375CB">
      <w:pPr>
        <w:spacing w:after="200" w:line="360" w:lineRule="auto"/>
        <w:rPr>
          <w:rFonts w:eastAsia="Times New Roman" w:cs="Arial"/>
          <w:lang w:bidi="en-US"/>
        </w:rPr>
      </w:pPr>
      <w:r w:rsidRPr="006144E2">
        <w:rPr>
          <w:rFonts w:eastAsia="Times New Roman" w:cs="Arial"/>
          <w:lang w:bidi="en-US"/>
        </w:rPr>
        <w:t>De aannemer dient  van de omkasting en ventilatie een gedetailleerd voorstel van uitvoering ter goedkeuring voor te leggen.</w:t>
      </w:r>
    </w:p>
    <w:p w14:paraId="033D0697" w14:textId="77777777" w:rsidR="007F2EB3" w:rsidRPr="006144E2" w:rsidRDefault="007F2EB3" w:rsidP="007F2EB3">
      <w:pPr>
        <w:spacing w:after="200"/>
        <w:rPr>
          <w:rFonts w:eastAsia="Times New Roman" w:cs="Arial"/>
          <w:lang w:bidi="en-US"/>
        </w:rPr>
      </w:pPr>
    </w:p>
    <w:p w14:paraId="57327777" w14:textId="3BE81227" w:rsidR="007F2EB3" w:rsidRPr="006144E2" w:rsidRDefault="001263D6" w:rsidP="00196FC6">
      <w:pPr>
        <w:pStyle w:val="Kop3"/>
        <w:rPr>
          <w:lang w:bidi="en-US"/>
        </w:rPr>
      </w:pPr>
      <w:bookmarkStart w:id="804" w:name="_Toc33427198"/>
      <w:bookmarkStart w:id="805" w:name="_Toc33692616"/>
      <w:r>
        <w:rPr>
          <w:lang w:bidi="en-US"/>
        </w:rPr>
        <w:t xml:space="preserve">3.6.3. </w:t>
      </w:r>
      <w:r w:rsidR="00011742" w:rsidRPr="006144E2">
        <w:rPr>
          <w:lang w:bidi="en-US"/>
        </w:rPr>
        <w:t>B</w:t>
      </w:r>
      <w:r w:rsidR="007F2EB3" w:rsidRPr="006144E2">
        <w:rPr>
          <w:lang w:bidi="en-US"/>
        </w:rPr>
        <w:t>etreedbare behuizing</w:t>
      </w:r>
      <w:r w:rsidR="00011742" w:rsidRPr="006144E2">
        <w:rPr>
          <w:lang w:bidi="en-US"/>
        </w:rPr>
        <w:t xml:space="preserve"> voor blowers</w:t>
      </w:r>
      <w:bookmarkEnd w:id="804"/>
      <w:bookmarkEnd w:id="805"/>
    </w:p>
    <w:p w14:paraId="461DFB4E" w14:textId="29AB5C3B" w:rsidR="007F2EB3" w:rsidRPr="006144E2" w:rsidRDefault="007F2EB3" w:rsidP="007F2EB3">
      <w:pPr>
        <w:spacing w:after="200"/>
        <w:rPr>
          <w:rFonts w:eastAsia="Times New Roman" w:cs="Arial"/>
          <w:lang w:bidi="en-US"/>
        </w:rPr>
      </w:pPr>
      <w:r w:rsidRPr="006144E2">
        <w:rPr>
          <w:rFonts w:eastAsia="Times New Roman" w:cs="Arial"/>
          <w:lang w:bidi="en-US"/>
        </w:rPr>
        <w:t>Het bijzonder bestek kan bepalen dat de su</w:t>
      </w:r>
      <w:r w:rsidR="00B375CB">
        <w:rPr>
          <w:rFonts w:eastAsia="Times New Roman" w:cs="Arial"/>
          <w:lang w:bidi="en-US"/>
        </w:rPr>
        <w:t>r</w:t>
      </w:r>
      <w:r w:rsidRPr="006144E2">
        <w:rPr>
          <w:rFonts w:eastAsia="Times New Roman" w:cs="Arial"/>
          <w:lang w:bidi="en-US"/>
        </w:rPr>
        <w:t xml:space="preserve">pressor(en) in een </w:t>
      </w:r>
      <w:r w:rsidR="00280E84" w:rsidRPr="006144E2">
        <w:rPr>
          <w:rFonts w:eastAsia="Times New Roman" w:cs="Arial"/>
          <w:lang w:bidi="en-US"/>
        </w:rPr>
        <w:t xml:space="preserve">betreedbare </w:t>
      </w:r>
      <w:r w:rsidRPr="006144E2">
        <w:rPr>
          <w:rFonts w:eastAsia="Times New Roman" w:cs="Arial"/>
          <w:lang w:bidi="en-US"/>
        </w:rPr>
        <w:t>behuizing opgesteld worden.</w:t>
      </w:r>
    </w:p>
    <w:p w14:paraId="073EBF79" w14:textId="051691FC" w:rsidR="007F2EB3" w:rsidRPr="006144E2" w:rsidRDefault="007F2EB3" w:rsidP="007F2EB3">
      <w:pPr>
        <w:spacing w:after="200"/>
        <w:rPr>
          <w:rFonts w:eastAsia="Times New Roman" w:cs="Arial"/>
          <w:lang w:bidi="en-US"/>
        </w:rPr>
      </w:pPr>
      <w:r w:rsidRPr="006144E2">
        <w:rPr>
          <w:rFonts w:eastAsia="Times New Roman" w:cs="Arial"/>
          <w:lang w:bidi="en-US"/>
        </w:rPr>
        <w:t xml:space="preserve">Deze behuizing bestaat uit een thermische verzinkte staalstructuur bekleed met sandwichpanelen. De panelen zijn minstens 100 mm dik en bestaan uit een verzinkte staalplaat aan de buitenzijde, gecoat in RAL </w:t>
      </w:r>
      <w:r w:rsidR="0060623C" w:rsidRPr="006144E2">
        <w:rPr>
          <w:rFonts w:eastAsia="Times New Roman" w:cs="Arial"/>
          <w:lang w:bidi="en-US"/>
        </w:rPr>
        <w:t>7016</w:t>
      </w:r>
      <w:r w:rsidR="006B327D">
        <w:rPr>
          <w:rFonts w:eastAsia="Times New Roman" w:cs="Arial"/>
          <w:lang w:bidi="en-US"/>
        </w:rPr>
        <w:t xml:space="preserve"> (of andere kleur volgens bijzonder bestek)</w:t>
      </w:r>
      <w:r w:rsidRPr="006144E2">
        <w:rPr>
          <w:rFonts w:eastAsia="Times New Roman" w:cs="Arial"/>
          <w:lang w:bidi="en-US"/>
        </w:rPr>
        <w:t xml:space="preserve">, en een </w:t>
      </w:r>
      <w:r w:rsidRPr="006144E2">
        <w:rPr>
          <w:rFonts w:eastAsia="Times New Roman" w:cs="Arial"/>
          <w:lang w:bidi="en-US"/>
        </w:rPr>
        <w:lastRenderedPageBreak/>
        <w:t>verzinkte geperforeerde staalplaat aan de binnenzijde</w:t>
      </w:r>
      <w:r w:rsidR="0060623C" w:rsidRPr="006144E2">
        <w:rPr>
          <w:rFonts w:eastAsia="Times New Roman" w:cs="Arial"/>
          <w:lang w:bidi="en-US"/>
        </w:rPr>
        <w:t>, gecoat in RAL 9002</w:t>
      </w:r>
      <w:r w:rsidRPr="006144E2">
        <w:rPr>
          <w:rFonts w:eastAsia="Times New Roman" w:cs="Arial"/>
          <w:lang w:bidi="en-US"/>
        </w:rPr>
        <w:t xml:space="preserve">. Tussenin zit een </w:t>
      </w:r>
      <w:r w:rsidR="00E56031">
        <w:rPr>
          <w:rFonts w:eastAsia="Times New Roman" w:cs="Arial"/>
          <w:lang w:bidi="en-US"/>
        </w:rPr>
        <w:t xml:space="preserve">minerale </w:t>
      </w:r>
      <w:r w:rsidRPr="006144E2">
        <w:rPr>
          <w:rFonts w:eastAsia="Times New Roman" w:cs="Arial"/>
          <w:lang w:bidi="en-US"/>
        </w:rPr>
        <w:t>ro</w:t>
      </w:r>
      <w:r w:rsidR="00E56031">
        <w:rPr>
          <w:rFonts w:eastAsia="Times New Roman" w:cs="Arial"/>
          <w:lang w:bidi="en-US"/>
        </w:rPr>
        <w:t>tswol of glaswol</w:t>
      </w:r>
      <w:r w:rsidRPr="006144E2">
        <w:rPr>
          <w:rFonts w:eastAsia="Times New Roman" w:cs="Arial"/>
          <w:lang w:bidi="en-US"/>
        </w:rPr>
        <w:t xml:space="preserve"> vulling met hoge densiteit, brandklasse A1.</w:t>
      </w:r>
      <w:r w:rsidR="00011742" w:rsidRPr="006144E2">
        <w:rPr>
          <w:rFonts w:eastAsia="Times New Roman" w:cs="Arial"/>
          <w:lang w:bidi="en-US"/>
        </w:rPr>
        <w:t xml:space="preserve"> De geluidsisolatie R</w:t>
      </w:r>
      <w:r w:rsidR="00D827BE" w:rsidRPr="006144E2">
        <w:rPr>
          <w:rFonts w:eastAsia="Times New Roman" w:cs="Arial"/>
          <w:lang w:bidi="en-US"/>
        </w:rPr>
        <w:t>w</w:t>
      </w:r>
      <w:r w:rsidR="00011742" w:rsidRPr="006144E2">
        <w:rPr>
          <w:rFonts w:eastAsia="Times New Roman" w:cs="Arial"/>
          <w:lang w:bidi="en-US"/>
        </w:rPr>
        <w:t xml:space="preserve"> is minimaal 2</w:t>
      </w:r>
      <w:r w:rsidR="007E67F2" w:rsidRPr="006144E2">
        <w:rPr>
          <w:rFonts w:eastAsia="Times New Roman" w:cs="Arial"/>
          <w:lang w:bidi="en-US"/>
        </w:rPr>
        <w:t>5</w:t>
      </w:r>
      <w:r w:rsidR="00011742" w:rsidRPr="006144E2">
        <w:rPr>
          <w:rFonts w:eastAsia="Times New Roman" w:cs="Arial"/>
          <w:lang w:bidi="en-US"/>
        </w:rPr>
        <w:t xml:space="preserve"> dB.</w:t>
      </w:r>
    </w:p>
    <w:p w14:paraId="2B0FAE8F" w14:textId="13A86657" w:rsidR="00011742" w:rsidRPr="006144E2" w:rsidRDefault="00011742" w:rsidP="007F2EB3">
      <w:pPr>
        <w:spacing w:after="200"/>
        <w:rPr>
          <w:rFonts w:eastAsia="Times New Roman" w:cs="Arial"/>
          <w:lang w:bidi="en-US"/>
        </w:rPr>
      </w:pPr>
      <w:r w:rsidRPr="006144E2">
        <w:rPr>
          <w:rFonts w:eastAsia="Times New Roman" w:cs="Arial"/>
          <w:lang w:bidi="en-US"/>
        </w:rPr>
        <w:t>De minimum vrij hoogte is 2.4 meter.</w:t>
      </w:r>
    </w:p>
    <w:p w14:paraId="2D8E63CF" w14:textId="77777777" w:rsidR="007F2EB3" w:rsidRPr="006144E2" w:rsidRDefault="007F2EB3" w:rsidP="007F2EB3">
      <w:pPr>
        <w:spacing w:after="200"/>
        <w:rPr>
          <w:rFonts w:eastAsia="Times New Roman" w:cs="Arial"/>
          <w:lang w:bidi="en-US"/>
        </w:rPr>
      </w:pPr>
      <w:r w:rsidRPr="006144E2">
        <w:rPr>
          <w:rFonts w:eastAsia="Times New Roman" w:cs="Arial"/>
          <w:lang w:bidi="en-US"/>
        </w:rPr>
        <w:t>Het dak is hellend en er blijft geen regenwater op staan</w:t>
      </w:r>
    </w:p>
    <w:p w14:paraId="4A97BA9D" w14:textId="77777777" w:rsidR="007F2EB3" w:rsidRDefault="007F2EB3" w:rsidP="007F2EB3">
      <w:pPr>
        <w:spacing w:after="200"/>
        <w:rPr>
          <w:rFonts w:eastAsia="Times New Roman" w:cs="Arial"/>
          <w:lang w:bidi="en-US"/>
        </w:rPr>
      </w:pPr>
      <w:r w:rsidRPr="006144E2">
        <w:rPr>
          <w:rFonts w:eastAsia="Times New Roman" w:cs="Arial"/>
          <w:lang w:bidi="en-US"/>
        </w:rPr>
        <w:t>De behuizing is bestand tegen windstoten van 140 km/uur.</w:t>
      </w:r>
    </w:p>
    <w:p w14:paraId="1EC6E259" w14:textId="77777777" w:rsidR="005F11A5" w:rsidRDefault="005F11A5" w:rsidP="005F11A5">
      <w:pPr>
        <w:spacing w:after="0" w:line="240" w:lineRule="auto"/>
        <w:rPr>
          <w:rFonts w:cs="Arial"/>
        </w:rPr>
      </w:pPr>
      <w:r w:rsidRPr="005F11A5">
        <w:rPr>
          <w:rFonts w:cs="Arial"/>
        </w:rPr>
        <w:t xml:space="preserve">Nuttige belasting dak : </w:t>
      </w:r>
    </w:p>
    <w:p w14:paraId="18D42FCB" w14:textId="77777777" w:rsidR="005F11A5" w:rsidRPr="005F11A5" w:rsidRDefault="005F11A5" w:rsidP="005F11A5">
      <w:pPr>
        <w:spacing w:after="0" w:line="240" w:lineRule="auto"/>
        <w:rPr>
          <w:rFonts w:cs="Arial"/>
        </w:rPr>
      </w:pPr>
    </w:p>
    <w:p w14:paraId="4EE63916" w14:textId="77777777" w:rsidR="005F11A5" w:rsidRPr="005F11A5" w:rsidRDefault="005F11A5" w:rsidP="005F11A5">
      <w:pPr>
        <w:pStyle w:val="Lijstalinea"/>
        <w:numPr>
          <w:ilvl w:val="1"/>
          <w:numId w:val="125"/>
        </w:numPr>
        <w:spacing w:after="0" w:line="240" w:lineRule="auto"/>
        <w:contextualSpacing w:val="0"/>
        <w:rPr>
          <w:rFonts w:cs="Arial"/>
        </w:rPr>
      </w:pPr>
      <w:r w:rsidRPr="005F11A5">
        <w:rPr>
          <w:rFonts w:cs="Arial"/>
        </w:rPr>
        <w:t>minimaal 1 kN/m² dus betreedbaar voor personen</w:t>
      </w:r>
    </w:p>
    <w:p w14:paraId="7128E924" w14:textId="77777777" w:rsidR="005F11A5" w:rsidRPr="005F11A5" w:rsidRDefault="005F11A5" w:rsidP="005F11A5">
      <w:pPr>
        <w:pStyle w:val="Lijstalinea"/>
        <w:numPr>
          <w:ilvl w:val="1"/>
          <w:numId w:val="125"/>
        </w:numPr>
        <w:spacing w:after="0" w:line="240" w:lineRule="auto"/>
        <w:contextualSpacing w:val="0"/>
        <w:rPr>
          <w:rFonts w:cs="Arial"/>
        </w:rPr>
      </w:pPr>
      <w:r w:rsidRPr="005F11A5">
        <w:rPr>
          <w:rFonts w:cs="Arial"/>
        </w:rPr>
        <w:t>puntlast op oppervlak 50 x 50 mm² : 1,5 kN</w:t>
      </w:r>
    </w:p>
    <w:p w14:paraId="6275CC2E" w14:textId="77777777" w:rsidR="005F11A5" w:rsidRPr="006144E2" w:rsidRDefault="005F11A5" w:rsidP="007F2EB3">
      <w:pPr>
        <w:spacing w:after="200"/>
        <w:rPr>
          <w:rFonts w:eastAsia="Times New Roman" w:cs="Arial"/>
          <w:lang w:bidi="en-US"/>
        </w:rPr>
      </w:pPr>
    </w:p>
    <w:p w14:paraId="39DEFEA3" w14:textId="77777777" w:rsidR="007F2EB3" w:rsidRPr="006144E2" w:rsidRDefault="007F2EB3" w:rsidP="007F2EB3">
      <w:pPr>
        <w:spacing w:after="200"/>
        <w:rPr>
          <w:rFonts w:eastAsia="Times New Roman" w:cs="Arial"/>
          <w:lang w:bidi="en-US"/>
        </w:rPr>
      </w:pPr>
      <w:r w:rsidRPr="006144E2">
        <w:rPr>
          <w:rFonts w:eastAsia="Times New Roman" w:cs="Arial"/>
          <w:lang w:bidi="en-US"/>
        </w:rPr>
        <w:t>De leidingdoorvoeren zijn aangewerkt met akoestisch materiaal zodat geen geluid naar buiten kan komen.</w:t>
      </w:r>
    </w:p>
    <w:p w14:paraId="3ADB98BE" w14:textId="259D6848" w:rsidR="007F2EB3" w:rsidRPr="006144E2" w:rsidRDefault="007F2EB3" w:rsidP="007F2EB3">
      <w:pPr>
        <w:spacing w:after="200"/>
        <w:rPr>
          <w:rFonts w:eastAsia="Times New Roman" w:cs="Arial"/>
          <w:lang w:bidi="en-US"/>
        </w:rPr>
      </w:pPr>
      <w:r w:rsidRPr="006144E2">
        <w:rPr>
          <w:rFonts w:eastAsia="Times New Roman" w:cs="Arial"/>
          <w:lang w:bidi="en-US"/>
        </w:rPr>
        <w:t xml:space="preserve">Er </w:t>
      </w:r>
      <w:r w:rsidR="00011742" w:rsidRPr="006144E2">
        <w:rPr>
          <w:rFonts w:eastAsia="Times New Roman" w:cs="Arial"/>
          <w:lang w:bidi="en-US"/>
        </w:rPr>
        <w:t xml:space="preserve">is een ingang met dubbele deur aanwezig </w:t>
      </w:r>
      <w:r w:rsidRPr="006144E2">
        <w:rPr>
          <w:rFonts w:eastAsia="Times New Roman" w:cs="Arial"/>
          <w:lang w:bidi="en-US"/>
        </w:rPr>
        <w:t xml:space="preserve">in de behuizing. Indien de deuren niet voldoende breed zijn om de blowers naar buiten te voeren, is minstens één van de </w:t>
      </w:r>
      <w:r w:rsidR="00011742" w:rsidRPr="006144E2">
        <w:rPr>
          <w:rFonts w:eastAsia="Times New Roman" w:cs="Arial"/>
          <w:lang w:bidi="en-US"/>
        </w:rPr>
        <w:t>wanden of het dak eenvoudig demonteerbaar volgens een modulair systeem.</w:t>
      </w:r>
      <w:r w:rsidR="00E11C13" w:rsidRPr="006144E2">
        <w:rPr>
          <w:rFonts w:eastAsia="Times New Roman" w:cs="Arial"/>
          <w:lang w:bidi="en-US"/>
        </w:rPr>
        <w:t xml:space="preserve"> De wegneembare onderdelen van de centrale behuizing worden voorzien van takelmogelijkheden en het aantal verbindingen (bouten, snelverbindingen) wordt beperkt tot max. 10 per paneel. De montage/demontage moet gebruiksvriendelijk zijn en wordt voor oplevering éénmalig volledig uitgevoerd door de aannemer in aanwezigheid van Operaties: evaluatie veiligheid, evaluatie terugplaatsbaarheid,…</w:t>
      </w:r>
    </w:p>
    <w:p w14:paraId="157F8F96" w14:textId="7B1DA8F9" w:rsidR="007F2EB3" w:rsidRPr="006144E2" w:rsidRDefault="007F2EB3" w:rsidP="007F2EB3">
      <w:pPr>
        <w:spacing w:after="200"/>
        <w:rPr>
          <w:rFonts w:eastAsia="Times New Roman" w:cs="Arial"/>
          <w:lang w:bidi="en-US"/>
        </w:rPr>
      </w:pPr>
      <w:r w:rsidRPr="006144E2">
        <w:rPr>
          <w:rFonts w:eastAsia="Times New Roman" w:cs="Arial"/>
          <w:lang w:bidi="en-US"/>
        </w:rPr>
        <w:t xml:space="preserve">Er is minimaal 100cm ruimte tussen de blowers onderling en de wanden aanwezig. Indien nodig voor onderhoud zijn deze afstanden ruimer. Er is plaats voorzien om de blower naar een deur of verwijderbare wand te </w:t>
      </w:r>
      <w:r w:rsidR="00B375CB" w:rsidRPr="006144E2">
        <w:rPr>
          <w:rFonts w:eastAsia="Times New Roman" w:cs="Arial"/>
          <w:lang w:bidi="en-US"/>
        </w:rPr>
        <w:t>manoeuvreren</w:t>
      </w:r>
      <w:r w:rsidRPr="006144E2">
        <w:rPr>
          <w:rFonts w:eastAsia="Times New Roman" w:cs="Arial"/>
          <w:lang w:bidi="en-US"/>
        </w:rPr>
        <w:t xml:space="preserve"> zodat deze verwijderd kan worden.</w:t>
      </w:r>
    </w:p>
    <w:p w14:paraId="59B429CF" w14:textId="0BE22285" w:rsidR="007F2EB3" w:rsidRPr="006144E2" w:rsidRDefault="007F2EB3" w:rsidP="007F2EB3">
      <w:pPr>
        <w:spacing w:after="200"/>
        <w:rPr>
          <w:rFonts w:eastAsia="Times New Roman" w:cs="Arial"/>
          <w:lang w:bidi="en-US"/>
        </w:rPr>
      </w:pPr>
      <w:r w:rsidRPr="006144E2">
        <w:rPr>
          <w:rFonts w:eastAsia="Times New Roman" w:cs="Arial"/>
          <w:lang w:bidi="en-US"/>
        </w:rPr>
        <w:t xml:space="preserve">De behuizing wordt op een betonnen </w:t>
      </w:r>
      <w:r w:rsidR="00011742" w:rsidRPr="006144E2">
        <w:rPr>
          <w:rFonts w:eastAsia="Times New Roman" w:cs="Arial"/>
          <w:lang w:bidi="en-US"/>
        </w:rPr>
        <w:t>plaat</w:t>
      </w:r>
      <w:r w:rsidRPr="006144E2">
        <w:rPr>
          <w:rFonts w:eastAsia="Times New Roman" w:cs="Arial"/>
          <w:lang w:bidi="en-US"/>
        </w:rPr>
        <w:t xml:space="preserve"> gemonteerd </w:t>
      </w:r>
      <w:r w:rsidR="00692B92">
        <w:rPr>
          <w:rFonts w:eastAsia="Times New Roman" w:cs="Arial"/>
          <w:lang w:bidi="en-US"/>
        </w:rPr>
        <w:t xml:space="preserve">op een betonnen opstand rondom, </w:t>
      </w:r>
      <w:r w:rsidRPr="006144E2">
        <w:rPr>
          <w:rFonts w:eastAsia="Times New Roman" w:cs="Arial"/>
          <w:lang w:bidi="en-US"/>
        </w:rPr>
        <w:t>met waterdichte aansluiting op de</w:t>
      </w:r>
      <w:r w:rsidR="00692B92">
        <w:rPr>
          <w:rFonts w:eastAsia="Times New Roman" w:cs="Arial"/>
          <w:lang w:bidi="en-US"/>
        </w:rPr>
        <w:t>ze opstand</w:t>
      </w:r>
      <w:r w:rsidRPr="006144E2">
        <w:rPr>
          <w:rFonts w:eastAsia="Times New Roman" w:cs="Arial"/>
          <w:lang w:bidi="en-US"/>
        </w:rPr>
        <w:t xml:space="preserve">. De </w:t>
      </w:r>
      <w:r w:rsidR="00011742" w:rsidRPr="006144E2">
        <w:rPr>
          <w:rFonts w:eastAsia="Times New Roman" w:cs="Arial"/>
          <w:lang w:bidi="en-US"/>
        </w:rPr>
        <w:t xml:space="preserve">plaat </w:t>
      </w:r>
      <w:r w:rsidRPr="006144E2">
        <w:rPr>
          <w:rFonts w:eastAsia="Times New Roman" w:cs="Arial"/>
          <w:lang w:bidi="en-US"/>
        </w:rPr>
        <w:t xml:space="preserve">steekt voldoende uit om de blowers naar buiten te kunnen </w:t>
      </w:r>
      <w:r w:rsidR="00B375CB" w:rsidRPr="006144E2">
        <w:rPr>
          <w:rFonts w:eastAsia="Times New Roman" w:cs="Arial"/>
          <w:lang w:bidi="en-US"/>
        </w:rPr>
        <w:t>manoeuvreren</w:t>
      </w:r>
      <w:r w:rsidRPr="006144E2">
        <w:rPr>
          <w:rFonts w:eastAsia="Times New Roman" w:cs="Arial"/>
          <w:lang w:bidi="en-US"/>
        </w:rPr>
        <w:t>.</w:t>
      </w:r>
    </w:p>
    <w:p w14:paraId="6FB4CC81" w14:textId="77777777" w:rsidR="007F2EB3" w:rsidRDefault="007F2EB3" w:rsidP="007F2EB3">
      <w:pPr>
        <w:spacing w:after="200"/>
        <w:rPr>
          <w:rFonts w:eastAsia="Times New Roman" w:cs="Arial"/>
          <w:lang w:bidi="en-US"/>
        </w:rPr>
      </w:pPr>
      <w:r w:rsidRPr="006144E2">
        <w:rPr>
          <w:rFonts w:eastAsia="Times New Roman" w:cs="Arial"/>
          <w:lang w:bidi="en-US"/>
        </w:rPr>
        <w:t>Alle afsluit- en regelventielen bevinden zich in de behuizing.</w:t>
      </w:r>
    </w:p>
    <w:p w14:paraId="29FFAAB7" w14:textId="77777777" w:rsidR="00E355BB" w:rsidRPr="006144E2" w:rsidRDefault="00E355BB" w:rsidP="007F2EB3">
      <w:pPr>
        <w:spacing w:after="200"/>
        <w:rPr>
          <w:rFonts w:eastAsia="Times New Roman" w:cs="Arial"/>
          <w:lang w:bidi="en-US"/>
        </w:rPr>
      </w:pPr>
    </w:p>
    <w:p w14:paraId="0DE966D7" w14:textId="77777777" w:rsidR="00011742" w:rsidRPr="006144E2" w:rsidRDefault="00011742" w:rsidP="00011742">
      <w:pPr>
        <w:pStyle w:val="Lijstalinea"/>
        <w:numPr>
          <w:ilvl w:val="0"/>
          <w:numId w:val="109"/>
        </w:numPr>
        <w:spacing w:after="160" w:line="259" w:lineRule="auto"/>
        <w:ind w:left="426"/>
        <w:rPr>
          <w:rFonts w:cs="Arial"/>
          <w:u w:val="single"/>
        </w:rPr>
      </w:pPr>
      <w:r w:rsidRPr="006144E2">
        <w:rPr>
          <w:rFonts w:cs="Arial"/>
          <w:u w:val="single"/>
        </w:rPr>
        <w:t>Algemeen</w:t>
      </w:r>
    </w:p>
    <w:p w14:paraId="4E1AF635" w14:textId="77777777" w:rsidR="00011742" w:rsidRPr="006144E2" w:rsidRDefault="00011742" w:rsidP="00011742">
      <w:pPr>
        <w:ind w:left="708"/>
        <w:rPr>
          <w:rFonts w:cs="Arial"/>
        </w:rPr>
      </w:pPr>
      <w:r w:rsidRPr="006144E2">
        <w:rPr>
          <w:rFonts w:cs="Arial"/>
        </w:rPr>
        <w:t>Luchtinlaatroosters zijn voorzien van een regenkap tegen sneeuw en regen en zijn geluidsgedempt. Indien geluidsdemping in eerste instantie niet vereist is, wordt er ruimte en mogelijkheid voorzien om later een coulissendemper te kunnen aanbrengen. Er is een gaas voorzien tegen vogels en ongedierte. De luchtinlaat is zo opgesteld dat er geen recirculatie van warme aanzuiglucht mogelijk is.</w:t>
      </w:r>
    </w:p>
    <w:p w14:paraId="7B64409E" w14:textId="128520D0" w:rsidR="00011742" w:rsidRPr="006144E2" w:rsidRDefault="00011742" w:rsidP="00011742">
      <w:pPr>
        <w:pStyle w:val="Lijstalinea"/>
        <w:rPr>
          <w:rFonts w:cs="Arial"/>
        </w:rPr>
      </w:pPr>
      <w:r w:rsidRPr="006144E2">
        <w:rPr>
          <w:rFonts w:cs="Arial"/>
        </w:rPr>
        <w:lastRenderedPageBreak/>
        <w:t>In- en uitlaatkanalen voor proces en/of koellucht worden stevig vastgemaakt en zijn berekend op de optredende krachten, zowel statisch als dynamisch  (bv. surge). De maximale luchtsnelheid in deze kanalen bedraagt 10 m/s.</w:t>
      </w:r>
    </w:p>
    <w:p w14:paraId="500FE6C8" w14:textId="77777777" w:rsidR="00011742" w:rsidRPr="006144E2" w:rsidRDefault="00011742" w:rsidP="00011742">
      <w:pPr>
        <w:pStyle w:val="Lijstalinea"/>
        <w:rPr>
          <w:rFonts w:cs="Arial"/>
          <w:highlight w:val="yellow"/>
          <w:u w:val="single"/>
        </w:rPr>
      </w:pPr>
    </w:p>
    <w:p w14:paraId="0D156A64" w14:textId="77777777" w:rsidR="00011742" w:rsidRPr="006144E2" w:rsidRDefault="00011742" w:rsidP="00011742">
      <w:pPr>
        <w:pStyle w:val="Lijstalinea"/>
        <w:numPr>
          <w:ilvl w:val="0"/>
          <w:numId w:val="109"/>
        </w:numPr>
        <w:spacing w:after="160" w:line="259" w:lineRule="auto"/>
        <w:ind w:left="426"/>
        <w:rPr>
          <w:rFonts w:cs="Arial"/>
          <w:u w:val="single"/>
        </w:rPr>
      </w:pPr>
      <w:r w:rsidRPr="006144E2">
        <w:rPr>
          <w:rFonts w:cs="Arial"/>
          <w:u w:val="single"/>
        </w:rPr>
        <w:t>Gedwongen ventilatie behuizing</w:t>
      </w:r>
    </w:p>
    <w:p w14:paraId="099F28BE" w14:textId="087DAEB3" w:rsidR="00011742" w:rsidRPr="006144E2" w:rsidRDefault="00011742" w:rsidP="00011742">
      <w:pPr>
        <w:ind w:left="708"/>
        <w:rPr>
          <w:rFonts w:cs="Arial"/>
          <w:i/>
          <w:color w:val="0070C0"/>
          <w:sz w:val="20"/>
          <w:szCs w:val="20"/>
        </w:rPr>
      </w:pPr>
      <w:r w:rsidRPr="006144E2">
        <w:rPr>
          <w:rFonts w:cs="Arial"/>
        </w:rPr>
        <w:t>Er is een gedwongen ventilatie voorzien die de behuizing op overdruk brengt, met voldoende debiet zodat de temperatuurstijging maximaal 10°C bedraagt ten opzichte van de buitentemperatuur. De ventilatie wordt met een thermostaat aangestuurd. De aanzuig en afvoer</w:t>
      </w:r>
      <w:r w:rsidR="00C26DCA" w:rsidRPr="006144E2">
        <w:rPr>
          <w:rFonts w:cs="Arial"/>
        </w:rPr>
        <w:t xml:space="preserve"> zijn geluidsgedempt zodat </w:t>
      </w:r>
      <w:r w:rsidR="008D26AA">
        <w:rPr>
          <w:rFonts w:cs="Arial"/>
        </w:rPr>
        <w:t>het geluidsniveau op één meter afstand minder dan 70 dB(A) bedraagt</w:t>
      </w:r>
      <w:r w:rsidR="008336F1">
        <w:rPr>
          <w:rFonts w:cs="Arial"/>
        </w:rPr>
        <w:t>. Het bijzonder bestek kan strengere eisen opleggen.</w:t>
      </w:r>
      <w:r w:rsidRPr="006144E2">
        <w:rPr>
          <w:rFonts w:cs="Arial"/>
        </w:rPr>
        <w:br/>
        <w:t>Deze ventilatie is vervat in de post ‘Betreedbare behuizing’</w:t>
      </w:r>
    </w:p>
    <w:p w14:paraId="39EAAD28" w14:textId="77777777" w:rsidR="00011742" w:rsidRPr="006144E2" w:rsidRDefault="00011742" w:rsidP="00011742">
      <w:pPr>
        <w:pStyle w:val="Lijstalinea"/>
        <w:numPr>
          <w:ilvl w:val="0"/>
          <w:numId w:val="109"/>
        </w:numPr>
        <w:spacing w:after="160" w:line="259" w:lineRule="auto"/>
        <w:ind w:left="426"/>
        <w:rPr>
          <w:rFonts w:cs="Arial"/>
          <w:u w:val="single"/>
        </w:rPr>
      </w:pPr>
      <w:r w:rsidRPr="006144E2">
        <w:rPr>
          <w:rFonts w:cs="Arial"/>
          <w:u w:val="single"/>
        </w:rPr>
        <w:t>Aanzuiging proceslucht</w:t>
      </w:r>
    </w:p>
    <w:p w14:paraId="7B01B0D8" w14:textId="223AC8B4" w:rsidR="00011742" w:rsidRPr="006144E2" w:rsidRDefault="00011742" w:rsidP="00011742">
      <w:pPr>
        <w:ind w:left="708"/>
        <w:rPr>
          <w:rFonts w:cs="Arial"/>
        </w:rPr>
      </w:pPr>
      <w:r w:rsidRPr="006144E2">
        <w:rPr>
          <w:rFonts w:cs="Arial"/>
        </w:rPr>
        <w:t xml:space="preserve">De opwarming van de aangezogen proceslucht ten opzichte van de omgevingstemperatuur  bedraagt maximaal 3°C. Dit wordt bereikt door de warme koellucht met een kanaal af te voeren naar buiten en/of de proceslucht via een kanaal rechtstreeks van buiten aan te zuigen. </w:t>
      </w:r>
      <w:r w:rsidR="00851F15" w:rsidRPr="006144E2">
        <w:rPr>
          <w:rFonts w:cs="Arial"/>
        </w:rPr>
        <w:t xml:space="preserve">De kanalen worden luchtdicht afgewerkt. </w:t>
      </w:r>
      <w:r w:rsidRPr="006144E2">
        <w:rPr>
          <w:rFonts w:cs="Arial"/>
        </w:rPr>
        <w:br/>
        <w:t>Vanaf een debiet van 5000 m³/uur wordt de proceslucht steeds rechtstreeks van buiten aangezogen.</w:t>
      </w:r>
    </w:p>
    <w:p w14:paraId="5F4DDB73" w14:textId="77777777" w:rsidR="007F2EB3" w:rsidRPr="006144E2" w:rsidRDefault="007F2EB3" w:rsidP="007F2EB3">
      <w:pPr>
        <w:spacing w:after="200"/>
        <w:rPr>
          <w:rFonts w:eastAsia="Times New Roman" w:cs="Arial"/>
          <w:b/>
          <w:bCs/>
          <w:color w:val="009EE0"/>
          <w:sz w:val="28"/>
          <w:szCs w:val="28"/>
          <w:lang w:bidi="en-US"/>
        </w:rPr>
      </w:pPr>
    </w:p>
    <w:p w14:paraId="48E8A2E5" w14:textId="77777777" w:rsidR="007F2EB3" w:rsidRPr="006144E2" w:rsidRDefault="007F2EB3" w:rsidP="00196FC6">
      <w:pPr>
        <w:pStyle w:val="Kop2"/>
        <w:rPr>
          <w:lang w:bidi="en-US"/>
        </w:rPr>
      </w:pPr>
      <w:bookmarkStart w:id="806" w:name="_Toc33427199"/>
      <w:bookmarkStart w:id="807" w:name="_Toc33692617"/>
      <w:r w:rsidRPr="006144E2">
        <w:rPr>
          <w:lang w:bidi="en-US"/>
        </w:rPr>
        <w:t>3.7. Packaged unit</w:t>
      </w:r>
      <w:bookmarkEnd w:id="806"/>
      <w:bookmarkEnd w:id="807"/>
    </w:p>
    <w:p w14:paraId="1FBDF60C"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Alle onderdelen die nodig voor de goede en veilige werking van de machine zijn geïntegreerd in het ontwerp. </w:t>
      </w:r>
    </w:p>
    <w:p w14:paraId="5594EF71" w14:textId="5C8A98E6" w:rsidR="007F2EB3" w:rsidRPr="006144E2" w:rsidRDefault="007F2EB3" w:rsidP="00B21CE9">
      <w:pPr>
        <w:spacing w:after="200"/>
        <w:rPr>
          <w:rFonts w:eastAsia="Times New Roman" w:cs="Arial"/>
          <w:lang w:bidi="en-US"/>
        </w:rPr>
      </w:pPr>
      <w:r w:rsidRPr="006144E2">
        <w:rPr>
          <w:rFonts w:eastAsia="Times New Roman" w:cs="Arial"/>
          <w:lang w:bidi="en-US"/>
        </w:rPr>
        <w:t>De fre</w:t>
      </w:r>
      <w:r w:rsidR="00B21CE9">
        <w:rPr>
          <w:rFonts w:eastAsia="Times New Roman" w:cs="Arial"/>
          <w:lang w:bidi="en-US"/>
        </w:rPr>
        <w:t>qu</w:t>
      </w:r>
      <w:r w:rsidRPr="006144E2">
        <w:rPr>
          <w:rFonts w:eastAsia="Times New Roman" w:cs="Arial"/>
          <w:lang w:bidi="en-US"/>
        </w:rPr>
        <w:t>entieomvormer maakt deel uit van de machine en wordt in de bl</w:t>
      </w:r>
      <w:r w:rsidR="00D30422" w:rsidRPr="006144E2">
        <w:rPr>
          <w:rFonts w:eastAsia="Times New Roman" w:cs="Arial"/>
          <w:lang w:bidi="en-US"/>
        </w:rPr>
        <w:t>ower geplaatst, of in een apart</w:t>
      </w:r>
      <w:r w:rsidR="008A09E4" w:rsidRPr="006144E2">
        <w:rPr>
          <w:rFonts w:eastAsia="Times New Roman" w:cs="Arial"/>
          <w:lang w:bidi="en-US"/>
        </w:rPr>
        <w:t xml:space="preserve"> ele</w:t>
      </w:r>
      <w:r w:rsidR="00FB1FC3">
        <w:rPr>
          <w:rFonts w:eastAsia="Times New Roman" w:cs="Arial"/>
          <w:lang w:bidi="en-US"/>
        </w:rPr>
        <w:t>k</w:t>
      </w:r>
      <w:r w:rsidR="008A09E4" w:rsidRPr="006144E2">
        <w:rPr>
          <w:rFonts w:eastAsia="Times New Roman" w:cs="Arial"/>
          <w:lang w:bidi="en-US"/>
        </w:rPr>
        <w:t>trisch bord</w:t>
      </w:r>
      <w:r w:rsidRPr="006144E2">
        <w:rPr>
          <w:rFonts w:eastAsia="Times New Roman" w:cs="Arial"/>
          <w:lang w:bidi="en-US"/>
        </w:rPr>
        <w:t xml:space="preserve"> vlak ernaast. In beide gevallen maakt de vermogenbekabeling tussen omvormer en motor deel uit van de package. Deze bekabeling is voorzien van de nodige EMC afscherming .</w:t>
      </w:r>
    </w:p>
    <w:p w14:paraId="4DB2AE06"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De machine wordt geleverd als packaged unit en bevat onder andere : </w:t>
      </w:r>
    </w:p>
    <w:p w14:paraId="5ACAEC34" w14:textId="77777777" w:rsidR="007F2EB3" w:rsidRPr="006144E2" w:rsidRDefault="007F2EB3" w:rsidP="007F2EB3">
      <w:pPr>
        <w:spacing w:after="200"/>
        <w:rPr>
          <w:rFonts w:eastAsia="Times New Roman" w:cs="Arial"/>
          <w:lang w:bidi="en-US"/>
        </w:rPr>
      </w:pPr>
      <w:r w:rsidRPr="006144E2">
        <w:rPr>
          <w:rFonts w:eastAsia="Times New Roman" w:cs="Arial"/>
          <w:lang w:bidi="en-US"/>
        </w:rPr>
        <w:t>(indicatieve niet-limitatieve lijst )</w:t>
      </w:r>
    </w:p>
    <w:p w14:paraId="35D4606E" w14:textId="77777777" w:rsidR="007F2EB3" w:rsidRPr="006144E2" w:rsidRDefault="007F2EB3" w:rsidP="00D8794E">
      <w:pPr>
        <w:numPr>
          <w:ilvl w:val="0"/>
          <w:numId w:val="92"/>
        </w:numPr>
        <w:spacing w:after="200"/>
        <w:contextualSpacing/>
        <w:rPr>
          <w:rFonts w:eastAsia="Times New Roman" w:cs="Arial"/>
          <w:lang w:bidi="en-US"/>
        </w:rPr>
      </w:pPr>
      <w:r w:rsidRPr="006144E2">
        <w:rPr>
          <w:rFonts w:eastAsia="Times New Roman" w:cs="Arial"/>
          <w:lang w:bidi="en-US"/>
        </w:rPr>
        <w:t>Inlaatdemper</w:t>
      </w:r>
    </w:p>
    <w:p w14:paraId="2F843820" w14:textId="77777777" w:rsidR="007F2EB3" w:rsidRPr="006144E2" w:rsidRDefault="007F2EB3" w:rsidP="00D8794E">
      <w:pPr>
        <w:numPr>
          <w:ilvl w:val="0"/>
          <w:numId w:val="92"/>
        </w:numPr>
        <w:spacing w:after="200"/>
        <w:contextualSpacing/>
        <w:rPr>
          <w:rFonts w:eastAsia="Times New Roman" w:cs="Arial"/>
          <w:lang w:bidi="en-US"/>
        </w:rPr>
      </w:pPr>
      <w:r w:rsidRPr="006144E2">
        <w:rPr>
          <w:rFonts w:eastAsia="Times New Roman" w:cs="Arial"/>
          <w:lang w:bidi="en-US"/>
        </w:rPr>
        <w:t>Luchtfilter</w:t>
      </w:r>
    </w:p>
    <w:p w14:paraId="7E69E722" w14:textId="77777777" w:rsidR="007F2EB3" w:rsidRPr="006144E2" w:rsidRDefault="007F2EB3" w:rsidP="00D8794E">
      <w:pPr>
        <w:numPr>
          <w:ilvl w:val="0"/>
          <w:numId w:val="92"/>
        </w:numPr>
        <w:spacing w:after="200"/>
        <w:contextualSpacing/>
        <w:rPr>
          <w:rFonts w:eastAsia="Times New Roman" w:cs="Arial"/>
          <w:lang w:bidi="en-US"/>
        </w:rPr>
      </w:pPr>
      <w:r w:rsidRPr="006144E2">
        <w:rPr>
          <w:rFonts w:eastAsia="Times New Roman" w:cs="Arial"/>
          <w:lang w:bidi="en-US"/>
        </w:rPr>
        <w:t>Compressie-element</w:t>
      </w:r>
    </w:p>
    <w:p w14:paraId="3FD4F671" w14:textId="77777777" w:rsidR="007F2EB3" w:rsidRPr="006144E2" w:rsidRDefault="007F2EB3" w:rsidP="00D8794E">
      <w:pPr>
        <w:numPr>
          <w:ilvl w:val="0"/>
          <w:numId w:val="92"/>
        </w:numPr>
        <w:spacing w:after="200"/>
        <w:contextualSpacing/>
        <w:rPr>
          <w:rFonts w:eastAsia="Times New Roman" w:cs="Arial"/>
          <w:lang w:bidi="en-US"/>
        </w:rPr>
      </w:pPr>
      <w:r w:rsidRPr="006144E2">
        <w:rPr>
          <w:rFonts w:eastAsia="Times New Roman" w:cs="Arial"/>
          <w:lang w:bidi="en-US"/>
        </w:rPr>
        <w:t>Motor</w:t>
      </w:r>
    </w:p>
    <w:p w14:paraId="67FF26E3" w14:textId="77777777" w:rsidR="007F2EB3" w:rsidRPr="006144E2" w:rsidRDefault="007F2EB3" w:rsidP="00D8794E">
      <w:pPr>
        <w:numPr>
          <w:ilvl w:val="0"/>
          <w:numId w:val="92"/>
        </w:numPr>
        <w:spacing w:after="200"/>
        <w:contextualSpacing/>
        <w:rPr>
          <w:rFonts w:eastAsia="Times New Roman" w:cs="Arial"/>
          <w:lang w:bidi="en-US"/>
        </w:rPr>
      </w:pPr>
      <w:r w:rsidRPr="006144E2">
        <w:rPr>
          <w:rFonts w:eastAsia="Times New Roman" w:cs="Arial"/>
          <w:lang w:bidi="en-US"/>
        </w:rPr>
        <w:t>Overbrenging</w:t>
      </w:r>
    </w:p>
    <w:p w14:paraId="4283CA80" w14:textId="77777777" w:rsidR="007F2EB3" w:rsidRPr="006144E2" w:rsidRDefault="007F2EB3" w:rsidP="00D8794E">
      <w:pPr>
        <w:numPr>
          <w:ilvl w:val="0"/>
          <w:numId w:val="92"/>
        </w:numPr>
        <w:spacing w:after="200"/>
        <w:contextualSpacing/>
        <w:rPr>
          <w:rFonts w:eastAsia="Times New Roman" w:cs="Arial"/>
          <w:lang w:bidi="en-US"/>
        </w:rPr>
      </w:pPr>
      <w:r w:rsidRPr="006144E2">
        <w:rPr>
          <w:rFonts w:eastAsia="Times New Roman" w:cs="Arial"/>
          <w:lang w:bidi="en-US"/>
        </w:rPr>
        <w:t>Controlemodule</w:t>
      </w:r>
    </w:p>
    <w:p w14:paraId="54FC69E3" w14:textId="77777777" w:rsidR="007F2EB3" w:rsidRPr="006144E2" w:rsidRDefault="007F2EB3" w:rsidP="00D8794E">
      <w:pPr>
        <w:numPr>
          <w:ilvl w:val="0"/>
          <w:numId w:val="92"/>
        </w:numPr>
        <w:spacing w:after="200"/>
        <w:contextualSpacing/>
        <w:rPr>
          <w:rFonts w:eastAsia="Times New Roman" w:cs="Arial"/>
          <w:lang w:bidi="en-US"/>
        </w:rPr>
      </w:pPr>
      <w:r w:rsidRPr="006144E2">
        <w:rPr>
          <w:rFonts w:eastAsia="Times New Roman" w:cs="Arial"/>
          <w:lang w:bidi="en-US"/>
        </w:rPr>
        <w:t>Koelsysteem</w:t>
      </w:r>
    </w:p>
    <w:p w14:paraId="72771E0D" w14:textId="77777777" w:rsidR="007F2EB3" w:rsidRPr="006144E2" w:rsidRDefault="007F2EB3" w:rsidP="00D8794E">
      <w:pPr>
        <w:numPr>
          <w:ilvl w:val="0"/>
          <w:numId w:val="92"/>
        </w:numPr>
        <w:spacing w:after="200"/>
        <w:contextualSpacing/>
        <w:rPr>
          <w:rFonts w:eastAsia="Times New Roman" w:cs="Arial"/>
          <w:lang w:bidi="en-US"/>
        </w:rPr>
      </w:pPr>
      <w:r w:rsidRPr="006144E2">
        <w:rPr>
          <w:rFonts w:eastAsia="Times New Roman" w:cs="Arial"/>
          <w:lang w:bidi="en-US"/>
        </w:rPr>
        <w:t>Veiligheidsklep</w:t>
      </w:r>
    </w:p>
    <w:p w14:paraId="5EC8CAD6" w14:textId="77777777" w:rsidR="007F2EB3" w:rsidRPr="006144E2" w:rsidRDefault="007F2EB3" w:rsidP="00D8794E">
      <w:pPr>
        <w:numPr>
          <w:ilvl w:val="0"/>
          <w:numId w:val="92"/>
        </w:numPr>
        <w:spacing w:after="200"/>
        <w:contextualSpacing/>
        <w:rPr>
          <w:rFonts w:eastAsia="Times New Roman" w:cs="Arial"/>
          <w:lang w:bidi="en-US"/>
        </w:rPr>
      </w:pPr>
      <w:r w:rsidRPr="006144E2">
        <w:rPr>
          <w:rFonts w:eastAsia="Times New Roman" w:cs="Arial"/>
          <w:lang w:bidi="en-US"/>
        </w:rPr>
        <w:t>Start- en afblaasklep</w:t>
      </w:r>
    </w:p>
    <w:p w14:paraId="581A6628" w14:textId="77777777" w:rsidR="007F2EB3" w:rsidRPr="006144E2" w:rsidRDefault="007F2EB3" w:rsidP="00D8794E">
      <w:pPr>
        <w:numPr>
          <w:ilvl w:val="0"/>
          <w:numId w:val="92"/>
        </w:numPr>
        <w:spacing w:after="200"/>
        <w:contextualSpacing/>
        <w:rPr>
          <w:rFonts w:eastAsia="Times New Roman" w:cs="Arial"/>
          <w:lang w:bidi="en-US"/>
        </w:rPr>
      </w:pPr>
      <w:r w:rsidRPr="006144E2">
        <w:rPr>
          <w:rFonts w:eastAsia="Times New Roman" w:cs="Arial"/>
          <w:lang w:bidi="en-US"/>
        </w:rPr>
        <w:t>Regelsysteem</w:t>
      </w:r>
    </w:p>
    <w:p w14:paraId="07CDF463" w14:textId="22A8A4ED" w:rsidR="007F2EB3" w:rsidRPr="006144E2" w:rsidRDefault="007F2EB3" w:rsidP="00D8794E">
      <w:pPr>
        <w:numPr>
          <w:ilvl w:val="0"/>
          <w:numId w:val="92"/>
        </w:numPr>
        <w:spacing w:after="200"/>
        <w:contextualSpacing/>
        <w:rPr>
          <w:rFonts w:eastAsia="Times New Roman" w:cs="Arial"/>
          <w:lang w:bidi="en-US"/>
        </w:rPr>
      </w:pPr>
      <w:r w:rsidRPr="006144E2">
        <w:rPr>
          <w:rFonts w:eastAsia="Times New Roman" w:cs="Arial"/>
          <w:lang w:bidi="en-US"/>
        </w:rPr>
        <w:lastRenderedPageBreak/>
        <w:t>Fre</w:t>
      </w:r>
      <w:r w:rsidR="00B21CE9">
        <w:rPr>
          <w:rFonts w:eastAsia="Times New Roman" w:cs="Arial"/>
          <w:lang w:bidi="en-US"/>
        </w:rPr>
        <w:t>qu</w:t>
      </w:r>
      <w:r w:rsidRPr="006144E2">
        <w:rPr>
          <w:rFonts w:eastAsia="Times New Roman" w:cs="Arial"/>
          <w:lang w:bidi="en-US"/>
        </w:rPr>
        <w:t xml:space="preserve">entieomvormer </w:t>
      </w:r>
    </w:p>
    <w:p w14:paraId="03252401" w14:textId="77777777" w:rsidR="007F2EB3" w:rsidRPr="006144E2" w:rsidRDefault="007F2EB3" w:rsidP="00D8794E">
      <w:pPr>
        <w:numPr>
          <w:ilvl w:val="0"/>
          <w:numId w:val="92"/>
        </w:numPr>
        <w:spacing w:after="200"/>
        <w:contextualSpacing/>
        <w:rPr>
          <w:rFonts w:eastAsia="Times New Roman" w:cs="Arial"/>
          <w:lang w:bidi="en-US"/>
        </w:rPr>
      </w:pPr>
      <w:r w:rsidRPr="006144E2">
        <w:rPr>
          <w:rFonts w:eastAsia="Times New Roman" w:cs="Arial"/>
          <w:lang w:bidi="en-US"/>
        </w:rPr>
        <w:t>EMC filter</w:t>
      </w:r>
    </w:p>
    <w:p w14:paraId="42E2EA05" w14:textId="77777777" w:rsidR="007F2EB3" w:rsidRPr="006144E2" w:rsidRDefault="007F2EB3" w:rsidP="00D8794E">
      <w:pPr>
        <w:numPr>
          <w:ilvl w:val="0"/>
          <w:numId w:val="92"/>
        </w:numPr>
        <w:spacing w:after="200"/>
        <w:contextualSpacing/>
        <w:rPr>
          <w:rFonts w:eastAsia="Times New Roman" w:cs="Arial"/>
          <w:lang w:bidi="en-US"/>
        </w:rPr>
      </w:pPr>
      <w:r w:rsidRPr="006144E2">
        <w:rPr>
          <w:rFonts w:eastAsia="Times New Roman" w:cs="Arial"/>
          <w:lang w:bidi="en-US"/>
        </w:rPr>
        <w:t>Pulsatiedemper</w:t>
      </w:r>
    </w:p>
    <w:p w14:paraId="16388961" w14:textId="77777777" w:rsidR="007F2EB3" w:rsidRPr="006144E2" w:rsidRDefault="007F2EB3" w:rsidP="00D8794E">
      <w:pPr>
        <w:numPr>
          <w:ilvl w:val="0"/>
          <w:numId w:val="92"/>
        </w:numPr>
        <w:spacing w:after="200"/>
        <w:contextualSpacing/>
        <w:rPr>
          <w:rFonts w:eastAsia="Times New Roman" w:cs="Arial"/>
          <w:lang w:bidi="en-US"/>
        </w:rPr>
      </w:pPr>
      <w:r w:rsidRPr="006144E2">
        <w:rPr>
          <w:rFonts w:eastAsia="Times New Roman" w:cs="Arial"/>
          <w:lang w:bidi="en-US"/>
        </w:rPr>
        <w:t>Terugslagklep</w:t>
      </w:r>
    </w:p>
    <w:p w14:paraId="520018A3" w14:textId="77777777" w:rsidR="00196FC6" w:rsidRPr="006144E2" w:rsidRDefault="00196FC6" w:rsidP="00196FC6">
      <w:pPr>
        <w:spacing w:after="200"/>
        <w:ind w:left="720"/>
        <w:contextualSpacing/>
        <w:rPr>
          <w:rFonts w:eastAsia="Times New Roman" w:cs="Arial"/>
          <w:lang w:bidi="en-US"/>
        </w:rPr>
      </w:pPr>
    </w:p>
    <w:p w14:paraId="11FB0444" w14:textId="77777777" w:rsidR="007F2EB3" w:rsidRPr="006144E2" w:rsidRDefault="007F2EB3" w:rsidP="007F2EB3">
      <w:pPr>
        <w:spacing w:after="200"/>
        <w:rPr>
          <w:rFonts w:eastAsia="Times New Roman" w:cs="Arial"/>
          <w:lang w:bidi="en-US"/>
        </w:rPr>
      </w:pPr>
      <w:r w:rsidRPr="006144E2">
        <w:rPr>
          <w:rFonts w:eastAsia="Times New Roman" w:cs="Arial"/>
          <w:lang w:bidi="en-US"/>
        </w:rPr>
        <w:t>In principe zijn geen semi-packaged unit machines toegelaten.</w:t>
      </w:r>
    </w:p>
    <w:p w14:paraId="65DF56C1" w14:textId="125C9410" w:rsidR="007F2EB3" w:rsidRPr="006144E2" w:rsidRDefault="007F2EB3" w:rsidP="007F2EB3">
      <w:pPr>
        <w:spacing w:after="200"/>
        <w:rPr>
          <w:rFonts w:eastAsia="Times New Roman" w:cs="Arial"/>
          <w:lang w:bidi="en-US"/>
        </w:rPr>
      </w:pPr>
      <w:r w:rsidRPr="006144E2">
        <w:rPr>
          <w:rFonts w:eastAsia="Times New Roman" w:cs="Arial"/>
          <w:lang w:bidi="en-US"/>
        </w:rPr>
        <w:t>Het bijzonder bestek kan bepalen dat de machine geleverd wordt als een semi-packaged unit. In dat geval is de fre</w:t>
      </w:r>
      <w:r w:rsidR="00B21CE9">
        <w:rPr>
          <w:rFonts w:eastAsia="Times New Roman" w:cs="Arial"/>
          <w:lang w:bidi="en-US"/>
        </w:rPr>
        <w:t>quentie</w:t>
      </w:r>
      <w:r w:rsidRPr="006144E2">
        <w:rPr>
          <w:rFonts w:eastAsia="Times New Roman" w:cs="Arial"/>
          <w:lang w:bidi="en-US"/>
        </w:rPr>
        <w:t>wentieomvormer niet inbegrepen in de machine. De elektrische aandrijfmotor is wel geschikt voor gebruik met fre</w:t>
      </w:r>
      <w:r w:rsidR="00B21CE9">
        <w:rPr>
          <w:rFonts w:eastAsia="Times New Roman" w:cs="Arial"/>
          <w:lang w:bidi="en-US"/>
        </w:rPr>
        <w:t>qu</w:t>
      </w:r>
      <w:r w:rsidRPr="006144E2">
        <w:rPr>
          <w:rFonts w:eastAsia="Times New Roman" w:cs="Arial"/>
          <w:lang w:bidi="en-US"/>
        </w:rPr>
        <w:t>entieomvormer.</w:t>
      </w:r>
    </w:p>
    <w:p w14:paraId="67ADF0A5" w14:textId="77777777" w:rsidR="007F2EB3" w:rsidRPr="006144E2" w:rsidRDefault="007F2EB3" w:rsidP="007F2EB3">
      <w:pPr>
        <w:spacing w:after="200"/>
        <w:rPr>
          <w:rFonts w:eastAsia="Times New Roman" w:cs="Arial"/>
          <w:lang w:bidi="en-US"/>
        </w:rPr>
      </w:pPr>
      <w:r w:rsidRPr="006144E2">
        <w:rPr>
          <w:rFonts w:eastAsia="Times New Roman" w:cs="Arial"/>
          <w:lang w:bidi="en-US"/>
        </w:rPr>
        <w:t>De packaged unit voldoet aan volgende standaarden en directieven :</w:t>
      </w:r>
    </w:p>
    <w:p w14:paraId="6F8F685E" w14:textId="77777777" w:rsidR="007F2EB3" w:rsidRPr="006144E2" w:rsidRDefault="007F2EB3" w:rsidP="00D8794E">
      <w:pPr>
        <w:numPr>
          <w:ilvl w:val="0"/>
          <w:numId w:val="91"/>
        </w:numPr>
        <w:tabs>
          <w:tab w:val="left" w:pos="4536"/>
          <w:tab w:val="left" w:pos="7797"/>
        </w:tabs>
        <w:spacing w:after="200"/>
        <w:contextualSpacing/>
        <w:rPr>
          <w:rFonts w:eastAsia="Times New Roman" w:cs="Arial"/>
          <w:lang w:bidi="en-US"/>
        </w:rPr>
      </w:pPr>
      <w:r w:rsidRPr="006144E2">
        <w:rPr>
          <w:rFonts w:eastAsia="Times New Roman" w:cs="Arial"/>
          <w:lang w:bidi="en-US"/>
        </w:rPr>
        <w:t>2006/42/EC Machinery Directive</w:t>
      </w:r>
    </w:p>
    <w:p w14:paraId="6BA3C1CD" w14:textId="77777777" w:rsidR="007F2EB3" w:rsidRPr="006144E2" w:rsidRDefault="007F2EB3" w:rsidP="00D8794E">
      <w:pPr>
        <w:numPr>
          <w:ilvl w:val="0"/>
          <w:numId w:val="91"/>
        </w:numPr>
        <w:tabs>
          <w:tab w:val="left" w:pos="4536"/>
          <w:tab w:val="left" w:pos="7797"/>
        </w:tabs>
        <w:spacing w:after="200"/>
        <w:contextualSpacing/>
        <w:rPr>
          <w:rFonts w:eastAsia="Times New Roman" w:cs="Arial"/>
          <w:lang w:bidi="en-US"/>
        </w:rPr>
      </w:pPr>
      <w:r w:rsidRPr="006144E2">
        <w:rPr>
          <w:rFonts w:eastAsia="Times New Roman" w:cs="Arial"/>
          <w:lang w:bidi="en-US"/>
        </w:rPr>
        <w:t>2014/29/EU Directive on Simple Pressure Vessels</w:t>
      </w:r>
    </w:p>
    <w:p w14:paraId="044EC5CB" w14:textId="77777777" w:rsidR="007F2EB3" w:rsidRPr="006144E2" w:rsidRDefault="007F2EB3" w:rsidP="00D8794E">
      <w:pPr>
        <w:numPr>
          <w:ilvl w:val="0"/>
          <w:numId w:val="91"/>
        </w:numPr>
        <w:tabs>
          <w:tab w:val="left" w:pos="4536"/>
          <w:tab w:val="left" w:pos="7797"/>
        </w:tabs>
        <w:spacing w:after="200"/>
        <w:contextualSpacing/>
        <w:rPr>
          <w:rFonts w:eastAsia="Times New Roman" w:cs="Arial"/>
          <w:lang w:bidi="en-US"/>
        </w:rPr>
      </w:pPr>
      <w:r w:rsidRPr="006144E2">
        <w:rPr>
          <w:rFonts w:eastAsia="Times New Roman" w:cs="Arial"/>
          <w:lang w:bidi="en-US"/>
        </w:rPr>
        <w:t>97/23/EC Pressure Equipment Directive</w:t>
      </w:r>
    </w:p>
    <w:p w14:paraId="5D06BB03" w14:textId="77777777" w:rsidR="007F2EB3" w:rsidRPr="006144E2" w:rsidRDefault="007F2EB3" w:rsidP="00D8794E">
      <w:pPr>
        <w:numPr>
          <w:ilvl w:val="0"/>
          <w:numId w:val="91"/>
        </w:numPr>
        <w:tabs>
          <w:tab w:val="left" w:pos="4536"/>
          <w:tab w:val="left" w:pos="7797"/>
        </w:tabs>
        <w:spacing w:after="200"/>
        <w:contextualSpacing/>
        <w:rPr>
          <w:rFonts w:eastAsia="Times New Roman" w:cs="Arial"/>
          <w:lang w:bidi="en-US"/>
        </w:rPr>
      </w:pPr>
      <w:r w:rsidRPr="006144E2">
        <w:rPr>
          <w:rFonts w:eastAsia="Times New Roman" w:cs="Arial"/>
          <w:lang w:bidi="en-US"/>
        </w:rPr>
        <w:t>2014/35/EU Low-voltage Directive</w:t>
      </w:r>
    </w:p>
    <w:p w14:paraId="664139C1" w14:textId="77777777" w:rsidR="007F2EB3" w:rsidRPr="006144E2" w:rsidRDefault="007F2EB3" w:rsidP="00D8794E">
      <w:pPr>
        <w:numPr>
          <w:ilvl w:val="0"/>
          <w:numId w:val="91"/>
        </w:numPr>
        <w:tabs>
          <w:tab w:val="left" w:pos="4536"/>
          <w:tab w:val="left" w:pos="7797"/>
        </w:tabs>
        <w:spacing w:after="200"/>
        <w:contextualSpacing/>
        <w:rPr>
          <w:rFonts w:eastAsia="Times New Roman" w:cs="Arial"/>
          <w:lang w:bidi="en-US"/>
        </w:rPr>
      </w:pPr>
      <w:r w:rsidRPr="006144E2">
        <w:rPr>
          <w:rFonts w:eastAsia="Times New Roman" w:cs="Arial"/>
          <w:lang w:bidi="en-US"/>
        </w:rPr>
        <w:t>2014/30/EU Directive on Electromagnetic Compatibility</w:t>
      </w:r>
      <w:r w:rsidRPr="006144E2">
        <w:rPr>
          <w:rFonts w:eastAsia="Times New Roman" w:cs="Arial"/>
          <w:lang w:bidi="en-US"/>
        </w:rPr>
        <w:br/>
        <w:t>2009/125/EC Ecodesign Directive</w:t>
      </w:r>
    </w:p>
    <w:p w14:paraId="6F518EE1" w14:textId="77777777" w:rsidR="007F2EB3" w:rsidRPr="006144E2" w:rsidRDefault="007F2EB3" w:rsidP="00D8794E">
      <w:pPr>
        <w:numPr>
          <w:ilvl w:val="0"/>
          <w:numId w:val="91"/>
        </w:numPr>
        <w:tabs>
          <w:tab w:val="left" w:pos="4536"/>
          <w:tab w:val="left" w:pos="7797"/>
        </w:tabs>
        <w:spacing w:after="200"/>
        <w:contextualSpacing/>
        <w:rPr>
          <w:rFonts w:eastAsia="Times New Roman" w:cs="Arial"/>
          <w:lang w:bidi="en-US"/>
        </w:rPr>
      </w:pPr>
      <w:r w:rsidRPr="006144E2">
        <w:rPr>
          <w:rFonts w:eastAsia="Times New Roman" w:cs="Arial"/>
          <w:lang w:bidi="en-US"/>
        </w:rPr>
        <w:t>ISO 12100-1/-2 Machine Safety</w:t>
      </w:r>
    </w:p>
    <w:p w14:paraId="26E351EA" w14:textId="3C60E4D1" w:rsidR="007F2EB3" w:rsidRPr="006144E2" w:rsidRDefault="007F2EB3" w:rsidP="00D8794E">
      <w:pPr>
        <w:numPr>
          <w:ilvl w:val="0"/>
          <w:numId w:val="91"/>
        </w:numPr>
        <w:tabs>
          <w:tab w:val="left" w:pos="4536"/>
          <w:tab w:val="left" w:pos="7797"/>
        </w:tabs>
        <w:spacing w:after="200"/>
        <w:contextualSpacing/>
        <w:rPr>
          <w:rFonts w:eastAsia="Times New Roman" w:cs="Arial"/>
          <w:lang w:bidi="en-US"/>
        </w:rPr>
      </w:pPr>
      <w:r w:rsidRPr="006144E2">
        <w:rPr>
          <w:rFonts w:eastAsia="Times New Roman" w:cs="Arial"/>
          <w:lang w:bidi="en-US"/>
        </w:rPr>
        <w:t xml:space="preserve">EN 60204 Machine safety </w:t>
      </w:r>
      <w:r w:rsidR="00D8613B" w:rsidRPr="006144E2">
        <w:rPr>
          <w:rFonts w:eastAsia="Times New Roman" w:cs="Arial"/>
          <w:lang w:bidi="en-US"/>
        </w:rPr>
        <w:t>–</w:t>
      </w:r>
      <w:r w:rsidRPr="006144E2">
        <w:rPr>
          <w:rFonts w:eastAsia="Times New Roman" w:cs="Arial"/>
          <w:lang w:bidi="en-US"/>
        </w:rPr>
        <w:t xml:space="preserve"> electrical equipment</w:t>
      </w:r>
    </w:p>
    <w:p w14:paraId="79CA415D" w14:textId="129A8F6D" w:rsidR="007F2EB3" w:rsidRPr="006144E2" w:rsidRDefault="007F2EB3" w:rsidP="00D8794E">
      <w:pPr>
        <w:numPr>
          <w:ilvl w:val="0"/>
          <w:numId w:val="91"/>
        </w:numPr>
        <w:tabs>
          <w:tab w:val="left" w:pos="4536"/>
          <w:tab w:val="left" w:pos="7797"/>
        </w:tabs>
        <w:spacing w:after="200"/>
        <w:contextualSpacing/>
        <w:rPr>
          <w:rFonts w:eastAsia="Times New Roman" w:cs="Arial"/>
          <w:lang w:bidi="en-US"/>
        </w:rPr>
      </w:pPr>
      <w:r w:rsidRPr="006144E2">
        <w:rPr>
          <w:rFonts w:eastAsia="Times New Roman" w:cs="Arial"/>
          <w:lang w:bidi="en-US"/>
        </w:rPr>
        <w:t xml:space="preserve">EN 1012-1 Safety requirements </w:t>
      </w:r>
      <w:r w:rsidR="00D8613B" w:rsidRPr="006144E2">
        <w:rPr>
          <w:rFonts w:eastAsia="Times New Roman" w:cs="Arial"/>
          <w:lang w:bidi="en-US"/>
        </w:rPr>
        <w:t>–</w:t>
      </w:r>
      <w:r w:rsidRPr="006144E2">
        <w:rPr>
          <w:rFonts w:eastAsia="Times New Roman" w:cs="Arial"/>
          <w:lang w:bidi="en-US"/>
        </w:rPr>
        <w:t xml:space="preserve"> compressors</w:t>
      </w:r>
    </w:p>
    <w:p w14:paraId="5F3A984D" w14:textId="77777777" w:rsidR="007F2EB3" w:rsidRPr="006144E2" w:rsidRDefault="007F2EB3" w:rsidP="00D8794E">
      <w:pPr>
        <w:numPr>
          <w:ilvl w:val="0"/>
          <w:numId w:val="91"/>
        </w:numPr>
        <w:spacing w:after="0" w:line="240" w:lineRule="auto"/>
        <w:rPr>
          <w:rFonts w:eastAsia="Times New Roman" w:cs="Arial"/>
          <w:lang w:bidi="en-US"/>
        </w:rPr>
      </w:pPr>
      <w:r w:rsidRPr="006144E2">
        <w:rPr>
          <w:rFonts w:eastAsia="Times New Roman" w:cs="Arial"/>
          <w:lang w:bidi="en-US"/>
        </w:rPr>
        <w:t>EMV interference immunity according to EN50082-2; EN61800-3  categorie C2</w:t>
      </w:r>
    </w:p>
    <w:p w14:paraId="65F1A434" w14:textId="77777777" w:rsidR="007F2EB3" w:rsidRPr="006144E2" w:rsidRDefault="007F2EB3" w:rsidP="007F2EB3">
      <w:pPr>
        <w:spacing w:after="0" w:line="240" w:lineRule="auto"/>
        <w:rPr>
          <w:rFonts w:eastAsia="Times New Roman" w:cs="Arial"/>
          <w:lang w:bidi="en-US"/>
        </w:rPr>
      </w:pPr>
    </w:p>
    <w:p w14:paraId="02353DC1" w14:textId="77777777" w:rsidR="007F2EB3" w:rsidRPr="006144E2" w:rsidRDefault="007F2EB3" w:rsidP="00D8794E">
      <w:pPr>
        <w:numPr>
          <w:ilvl w:val="0"/>
          <w:numId w:val="91"/>
        </w:numPr>
        <w:spacing w:after="0" w:line="240" w:lineRule="auto"/>
        <w:rPr>
          <w:rFonts w:eastAsia="Times New Roman" w:cs="Arial"/>
          <w:lang w:bidi="en-US"/>
        </w:rPr>
      </w:pPr>
      <w:r w:rsidRPr="006144E2">
        <w:rPr>
          <w:rFonts w:eastAsia="Times New Roman" w:cs="Arial"/>
          <w:lang w:bidi="en-US"/>
        </w:rPr>
        <w:t>EMV interference emission according to EN50081-2 (industry)</w:t>
      </w:r>
    </w:p>
    <w:p w14:paraId="4F8EC6F1" w14:textId="77777777" w:rsidR="007F2EB3" w:rsidRPr="006144E2" w:rsidRDefault="007F2EB3" w:rsidP="007F2EB3">
      <w:pPr>
        <w:spacing w:after="0" w:line="240" w:lineRule="auto"/>
        <w:rPr>
          <w:rFonts w:eastAsia="Times New Roman" w:cs="Arial"/>
          <w:lang w:bidi="en-US"/>
        </w:rPr>
      </w:pPr>
    </w:p>
    <w:p w14:paraId="3372DD60" w14:textId="77777777" w:rsidR="007F2EB3" w:rsidRPr="006144E2" w:rsidRDefault="007F2EB3" w:rsidP="00D8794E">
      <w:pPr>
        <w:numPr>
          <w:ilvl w:val="0"/>
          <w:numId w:val="91"/>
        </w:numPr>
        <w:spacing w:after="0" w:line="240" w:lineRule="auto"/>
        <w:rPr>
          <w:rFonts w:eastAsia="Times New Roman" w:cs="Arial"/>
          <w:lang w:bidi="en-US"/>
        </w:rPr>
      </w:pPr>
      <w:r w:rsidRPr="006144E2">
        <w:rPr>
          <w:rFonts w:eastAsia="Times New Roman" w:cs="Arial"/>
          <w:lang w:bidi="en-US"/>
        </w:rPr>
        <w:t>Safety objectives of the low voltage directive according to enclosure I, no. 1.5.1 2006/95/EC</w:t>
      </w:r>
    </w:p>
    <w:p w14:paraId="2B217F1C" w14:textId="77777777" w:rsidR="00D8613B" w:rsidRPr="006144E2" w:rsidRDefault="00D8613B" w:rsidP="00D8613B">
      <w:pPr>
        <w:pStyle w:val="Lijstalinea"/>
        <w:rPr>
          <w:rFonts w:cs="Arial"/>
        </w:rPr>
      </w:pPr>
    </w:p>
    <w:p w14:paraId="58A383D7" w14:textId="77777777" w:rsidR="007F2EB3" w:rsidRPr="006144E2" w:rsidRDefault="007F2EB3" w:rsidP="007F2EB3">
      <w:pPr>
        <w:spacing w:after="0" w:line="240" w:lineRule="auto"/>
        <w:rPr>
          <w:rFonts w:eastAsia="Times New Roman" w:cs="Arial"/>
          <w:lang w:bidi="en-US"/>
        </w:rPr>
      </w:pPr>
    </w:p>
    <w:p w14:paraId="39994D4B" w14:textId="77777777" w:rsidR="007F2EB3" w:rsidRPr="006144E2" w:rsidRDefault="007F2EB3" w:rsidP="007F2EB3">
      <w:pPr>
        <w:spacing w:after="200"/>
        <w:rPr>
          <w:rFonts w:eastAsia="Times New Roman" w:cs="Arial"/>
          <w:lang w:bidi="en-US"/>
        </w:rPr>
      </w:pPr>
      <w:r w:rsidRPr="006144E2">
        <w:rPr>
          <w:rFonts w:eastAsia="Times New Roman" w:cs="Arial"/>
          <w:lang w:bidi="en-US"/>
        </w:rPr>
        <w:t>De blower is voorzien van CE markering en documentatie.</w:t>
      </w:r>
    </w:p>
    <w:p w14:paraId="4936FB1B" w14:textId="77777777" w:rsidR="007F2EB3" w:rsidRPr="006144E2" w:rsidRDefault="007F2EB3" w:rsidP="007F2EB3">
      <w:pPr>
        <w:spacing w:after="200"/>
        <w:rPr>
          <w:rFonts w:eastAsia="Times New Roman" w:cs="Arial"/>
          <w:color w:val="FF0000"/>
          <w:lang w:bidi="en-US"/>
        </w:rPr>
      </w:pPr>
    </w:p>
    <w:p w14:paraId="5D4C11E0" w14:textId="77777777" w:rsidR="007F2EB3" w:rsidRPr="006144E2" w:rsidRDefault="007F2EB3" w:rsidP="00196FC6">
      <w:pPr>
        <w:pStyle w:val="Kop2"/>
        <w:rPr>
          <w:lang w:bidi="en-US"/>
        </w:rPr>
      </w:pPr>
      <w:bookmarkStart w:id="808" w:name="_Toc33427200"/>
      <w:bookmarkStart w:id="809" w:name="_Toc33692618"/>
      <w:r w:rsidRPr="006144E2">
        <w:rPr>
          <w:lang w:bidi="en-US"/>
        </w:rPr>
        <w:t>3.8. Sturing en controle</w:t>
      </w:r>
      <w:bookmarkEnd w:id="808"/>
      <w:bookmarkEnd w:id="809"/>
    </w:p>
    <w:p w14:paraId="777C0341" w14:textId="77777777" w:rsidR="007F2EB3" w:rsidRPr="006144E2" w:rsidRDefault="007F2EB3" w:rsidP="007F2EB3">
      <w:pPr>
        <w:spacing w:after="200"/>
        <w:rPr>
          <w:rFonts w:eastAsia="Times New Roman" w:cs="Arial"/>
          <w:color w:val="FF0000"/>
          <w:lang w:bidi="en-US"/>
        </w:rPr>
      </w:pPr>
      <w:r w:rsidRPr="006144E2">
        <w:rPr>
          <w:rFonts w:eastAsia="Times New Roman" w:cs="Arial"/>
          <w:lang w:bidi="en-US"/>
        </w:rPr>
        <w:t>De blower wordt aangestuurd door een elektronische regelmodule met display.</w:t>
      </w:r>
    </w:p>
    <w:p w14:paraId="6A40D3A4" w14:textId="68BE106F" w:rsidR="007F2EB3" w:rsidRPr="006144E2" w:rsidRDefault="007F2EB3" w:rsidP="007F2EB3">
      <w:pPr>
        <w:spacing w:after="200"/>
        <w:rPr>
          <w:rFonts w:eastAsia="Times New Roman" w:cs="Arial"/>
          <w:lang w:bidi="en-US"/>
        </w:rPr>
      </w:pPr>
      <w:r w:rsidRPr="006144E2">
        <w:rPr>
          <w:rFonts w:eastAsia="Times New Roman" w:cs="Arial"/>
          <w:lang w:bidi="en-US"/>
        </w:rPr>
        <w:t>De meetwaarden van de sensoren en de bedrijfsparameters kunnen op de display afgelezen worden :</w:t>
      </w:r>
    </w:p>
    <w:p w14:paraId="54042F17" w14:textId="77777777" w:rsidR="007F2EB3" w:rsidRPr="006144E2" w:rsidRDefault="007F2EB3" w:rsidP="007F2EB3">
      <w:pPr>
        <w:spacing w:after="200"/>
        <w:rPr>
          <w:rFonts w:eastAsia="Times New Roman" w:cs="Arial"/>
          <w:lang w:bidi="en-US"/>
        </w:rPr>
      </w:pPr>
      <w:r w:rsidRPr="006144E2">
        <w:rPr>
          <w:rFonts w:eastAsia="Times New Roman" w:cs="Arial"/>
          <w:lang w:bidi="en-US"/>
        </w:rPr>
        <w:t>(indicatieve niet-limitatieve lijst )</w:t>
      </w:r>
    </w:p>
    <w:p w14:paraId="3F8F7081" w14:textId="77777777" w:rsidR="007F2EB3" w:rsidRPr="006144E2" w:rsidRDefault="007F2EB3" w:rsidP="00E062C1">
      <w:pPr>
        <w:spacing w:after="40"/>
        <w:rPr>
          <w:rFonts w:eastAsia="Times New Roman" w:cs="Arial"/>
          <w:lang w:bidi="en-US"/>
        </w:rPr>
      </w:pPr>
      <w:r w:rsidRPr="006144E2">
        <w:rPr>
          <w:rFonts w:eastAsia="Times New Roman" w:cs="Arial"/>
          <w:lang w:bidi="en-US"/>
        </w:rPr>
        <w:t>- draaiuren</w:t>
      </w:r>
    </w:p>
    <w:p w14:paraId="7CDBD4F5" w14:textId="77777777" w:rsidR="007F2EB3" w:rsidRPr="006144E2" w:rsidRDefault="007F2EB3" w:rsidP="00E062C1">
      <w:pPr>
        <w:spacing w:after="40"/>
        <w:rPr>
          <w:rFonts w:eastAsia="Times New Roman" w:cs="Arial"/>
          <w:color w:val="000000"/>
          <w:lang w:bidi="en-US"/>
        </w:rPr>
      </w:pPr>
      <w:r w:rsidRPr="006144E2">
        <w:rPr>
          <w:rFonts w:eastAsia="Times New Roman" w:cs="Arial"/>
          <w:color w:val="000000"/>
          <w:lang w:bidi="en-US"/>
        </w:rPr>
        <w:t xml:space="preserve">- uren tot volgend onderhoud </w:t>
      </w:r>
    </w:p>
    <w:p w14:paraId="1885C1E1" w14:textId="77777777" w:rsidR="007F2EB3" w:rsidRPr="006144E2" w:rsidRDefault="007F2EB3" w:rsidP="00E062C1">
      <w:pPr>
        <w:spacing w:after="40"/>
        <w:rPr>
          <w:rFonts w:eastAsia="Times New Roman" w:cs="Arial"/>
          <w:color w:val="000000"/>
          <w:lang w:bidi="en-US"/>
        </w:rPr>
      </w:pPr>
      <w:r w:rsidRPr="006144E2">
        <w:rPr>
          <w:rFonts w:eastAsia="Times New Roman" w:cs="Arial"/>
          <w:color w:val="000000"/>
          <w:lang w:bidi="en-US"/>
        </w:rPr>
        <w:t xml:space="preserve">- gedetailleerde waarschuwing en alarm signalen  </w:t>
      </w:r>
    </w:p>
    <w:p w14:paraId="5E6B866A" w14:textId="77777777" w:rsidR="007F2EB3" w:rsidRPr="006144E2" w:rsidRDefault="007F2EB3" w:rsidP="00E062C1">
      <w:pPr>
        <w:spacing w:after="40"/>
        <w:rPr>
          <w:rFonts w:eastAsia="Times New Roman" w:cs="Arial"/>
          <w:color w:val="000000"/>
          <w:lang w:bidi="en-US"/>
        </w:rPr>
      </w:pPr>
      <w:r w:rsidRPr="006144E2">
        <w:rPr>
          <w:rFonts w:eastAsia="Times New Roman" w:cs="Arial"/>
          <w:color w:val="000000"/>
          <w:lang w:bidi="en-US"/>
        </w:rPr>
        <w:t>- P&amp;I diagram</w:t>
      </w:r>
    </w:p>
    <w:p w14:paraId="5E107AC1" w14:textId="77777777" w:rsidR="007F2EB3" w:rsidRPr="006144E2" w:rsidRDefault="007F2EB3" w:rsidP="00E062C1">
      <w:pPr>
        <w:spacing w:after="40"/>
        <w:rPr>
          <w:rFonts w:eastAsia="Times New Roman" w:cs="Arial"/>
          <w:color w:val="000000"/>
          <w:lang w:bidi="en-US"/>
        </w:rPr>
      </w:pPr>
      <w:r w:rsidRPr="006144E2">
        <w:rPr>
          <w:rFonts w:eastAsia="Times New Roman" w:cs="Arial"/>
          <w:color w:val="000000"/>
          <w:lang w:bidi="en-US"/>
        </w:rPr>
        <w:lastRenderedPageBreak/>
        <w:t xml:space="preserve">- in- en uitgaande luchtdruk </w:t>
      </w:r>
    </w:p>
    <w:p w14:paraId="39422DAF" w14:textId="77777777" w:rsidR="007F2EB3" w:rsidRPr="006144E2" w:rsidRDefault="007F2EB3" w:rsidP="00E062C1">
      <w:pPr>
        <w:spacing w:after="40"/>
        <w:rPr>
          <w:rFonts w:eastAsia="Times New Roman" w:cs="Arial"/>
          <w:color w:val="000000"/>
          <w:lang w:bidi="en-US"/>
        </w:rPr>
      </w:pPr>
      <w:r w:rsidRPr="006144E2">
        <w:rPr>
          <w:rFonts w:eastAsia="Times New Roman" w:cs="Arial"/>
          <w:color w:val="000000"/>
          <w:lang w:bidi="en-US"/>
        </w:rPr>
        <w:t xml:space="preserve">- in- en uitgaande luchttemperatuur </w:t>
      </w:r>
    </w:p>
    <w:p w14:paraId="3ADF57CF" w14:textId="77777777" w:rsidR="007F2EB3" w:rsidRPr="006144E2" w:rsidRDefault="007F2EB3" w:rsidP="00E062C1">
      <w:pPr>
        <w:spacing w:after="40"/>
        <w:rPr>
          <w:rFonts w:eastAsia="Times New Roman" w:cs="Arial"/>
          <w:color w:val="000000"/>
          <w:lang w:bidi="en-US"/>
        </w:rPr>
      </w:pPr>
      <w:r w:rsidRPr="006144E2">
        <w:rPr>
          <w:rFonts w:eastAsia="Times New Roman" w:cs="Arial"/>
          <w:color w:val="000000"/>
          <w:lang w:bidi="en-US"/>
        </w:rPr>
        <w:t xml:space="preserve">- temperatuur binnen de geluidsomkasting </w:t>
      </w:r>
    </w:p>
    <w:p w14:paraId="253873BF" w14:textId="77777777" w:rsidR="007F2EB3" w:rsidRPr="006144E2" w:rsidRDefault="007F2EB3" w:rsidP="00E062C1">
      <w:pPr>
        <w:spacing w:after="40"/>
        <w:rPr>
          <w:rFonts w:eastAsia="Times New Roman" w:cs="Arial"/>
          <w:color w:val="000000"/>
          <w:lang w:bidi="en-US"/>
        </w:rPr>
      </w:pPr>
      <w:r w:rsidRPr="006144E2">
        <w:rPr>
          <w:rFonts w:eastAsia="Times New Roman" w:cs="Arial"/>
          <w:color w:val="000000"/>
          <w:lang w:bidi="en-US"/>
        </w:rPr>
        <w:t xml:space="preserve">- motortemperatuur </w:t>
      </w:r>
    </w:p>
    <w:p w14:paraId="01BD2E2C" w14:textId="77777777" w:rsidR="007F2EB3" w:rsidRPr="006144E2" w:rsidRDefault="007F2EB3" w:rsidP="00E062C1">
      <w:pPr>
        <w:spacing w:after="40"/>
        <w:rPr>
          <w:rFonts w:eastAsia="Times New Roman" w:cs="Arial"/>
          <w:color w:val="000000"/>
          <w:lang w:bidi="en-US"/>
        </w:rPr>
      </w:pPr>
      <w:r w:rsidRPr="006144E2">
        <w:rPr>
          <w:rFonts w:eastAsia="Times New Roman" w:cs="Arial"/>
          <w:color w:val="000000"/>
          <w:lang w:bidi="en-US"/>
        </w:rPr>
        <w:t>- lagertemperatuur</w:t>
      </w:r>
    </w:p>
    <w:p w14:paraId="51A101E9" w14:textId="77777777" w:rsidR="007F2EB3" w:rsidRPr="006144E2" w:rsidRDefault="007F2EB3" w:rsidP="00E062C1">
      <w:pPr>
        <w:spacing w:after="40"/>
        <w:rPr>
          <w:rFonts w:eastAsia="Times New Roman" w:cs="Arial"/>
          <w:color w:val="000000"/>
          <w:lang w:bidi="en-US"/>
        </w:rPr>
      </w:pPr>
      <w:r w:rsidRPr="006144E2">
        <w:rPr>
          <w:rFonts w:eastAsia="Times New Roman" w:cs="Arial"/>
          <w:color w:val="000000"/>
          <w:lang w:bidi="en-US"/>
        </w:rPr>
        <w:t>- trillingsniveau/verplaatsing op het compressie-element</w:t>
      </w:r>
    </w:p>
    <w:p w14:paraId="28D31CC4" w14:textId="77777777" w:rsidR="007F2EB3" w:rsidRPr="006144E2" w:rsidRDefault="007F2EB3" w:rsidP="00E062C1">
      <w:pPr>
        <w:spacing w:after="40"/>
        <w:rPr>
          <w:rFonts w:eastAsia="Times New Roman" w:cs="Arial"/>
          <w:color w:val="000000"/>
          <w:lang w:bidi="en-US"/>
        </w:rPr>
      </w:pPr>
      <w:r w:rsidRPr="006144E2">
        <w:rPr>
          <w:rFonts w:eastAsia="Times New Roman" w:cs="Arial"/>
          <w:color w:val="000000"/>
          <w:lang w:bidi="en-US"/>
        </w:rPr>
        <w:t xml:space="preserve">- aanzuigfilter onderdrukbewaking </w:t>
      </w:r>
    </w:p>
    <w:p w14:paraId="460362DF" w14:textId="77777777" w:rsidR="007F2EB3" w:rsidRPr="006144E2" w:rsidRDefault="007F2EB3" w:rsidP="00E062C1">
      <w:pPr>
        <w:spacing w:after="40"/>
        <w:rPr>
          <w:rFonts w:eastAsia="Times New Roman" w:cs="Arial"/>
          <w:color w:val="000000"/>
          <w:lang w:bidi="en-US"/>
        </w:rPr>
      </w:pPr>
      <w:r w:rsidRPr="006144E2">
        <w:rPr>
          <w:rFonts w:eastAsia="Times New Roman" w:cs="Arial"/>
          <w:color w:val="000000"/>
          <w:lang w:bidi="en-US"/>
        </w:rPr>
        <w:t>- oliedruk of peilbewaking</w:t>
      </w:r>
    </w:p>
    <w:p w14:paraId="0AF4CC6C" w14:textId="77777777" w:rsidR="007F2EB3" w:rsidRPr="006144E2" w:rsidRDefault="007F2EB3" w:rsidP="00E062C1">
      <w:pPr>
        <w:spacing w:after="40"/>
        <w:rPr>
          <w:rFonts w:eastAsia="Times New Roman" w:cs="Arial"/>
          <w:color w:val="000000"/>
          <w:lang w:bidi="en-US"/>
        </w:rPr>
      </w:pPr>
      <w:r w:rsidRPr="006144E2">
        <w:rPr>
          <w:rFonts w:eastAsia="Times New Roman" w:cs="Arial"/>
          <w:color w:val="000000"/>
          <w:lang w:bidi="en-US"/>
        </w:rPr>
        <w:t>- toerental</w:t>
      </w:r>
    </w:p>
    <w:p w14:paraId="6C5302AE" w14:textId="77777777" w:rsidR="007F2EB3" w:rsidRPr="006144E2" w:rsidRDefault="007F2EB3" w:rsidP="007F2EB3">
      <w:pPr>
        <w:spacing w:after="200"/>
        <w:rPr>
          <w:rFonts w:eastAsia="Times New Roman" w:cs="Arial"/>
          <w:color w:val="FF0000"/>
          <w:lang w:bidi="en-US"/>
        </w:rPr>
      </w:pPr>
    </w:p>
    <w:p w14:paraId="479AB6EF" w14:textId="77777777" w:rsidR="007F2EB3" w:rsidRPr="006144E2" w:rsidRDefault="007F2EB3" w:rsidP="007F2EB3">
      <w:pPr>
        <w:spacing w:after="200"/>
        <w:rPr>
          <w:rFonts w:eastAsia="Times New Roman" w:cs="Arial"/>
          <w:color w:val="000000"/>
          <w:lang w:bidi="en-US"/>
        </w:rPr>
      </w:pPr>
      <w:r w:rsidRPr="006144E2">
        <w:rPr>
          <w:rFonts w:eastAsia="Times New Roman" w:cs="Arial"/>
          <w:color w:val="000000"/>
          <w:lang w:bidi="en-US"/>
        </w:rPr>
        <w:t>De regelmodule beschikt over volgende mogelijkheden :</w:t>
      </w:r>
    </w:p>
    <w:p w14:paraId="1568D40E" w14:textId="77777777" w:rsidR="007F2EB3" w:rsidRPr="006144E2" w:rsidRDefault="007F2EB3" w:rsidP="00E062C1">
      <w:pPr>
        <w:spacing w:after="40"/>
        <w:rPr>
          <w:rFonts w:eastAsia="Times New Roman" w:cs="Arial"/>
          <w:color w:val="000000"/>
          <w:lang w:bidi="en-US"/>
        </w:rPr>
      </w:pPr>
      <w:r w:rsidRPr="006144E2">
        <w:rPr>
          <w:rFonts w:eastAsia="Times New Roman" w:cs="Arial"/>
          <w:color w:val="000000"/>
          <w:lang w:bidi="en-US"/>
        </w:rPr>
        <w:t>- Digitale ingang voor remote start stop ,externe noodstop ,foutmelding …</w:t>
      </w:r>
    </w:p>
    <w:p w14:paraId="719BDFC5" w14:textId="77777777" w:rsidR="007F2EB3" w:rsidRPr="006144E2" w:rsidRDefault="007F2EB3" w:rsidP="00E062C1">
      <w:pPr>
        <w:spacing w:after="40"/>
        <w:rPr>
          <w:rFonts w:eastAsia="Times New Roman" w:cs="Arial"/>
          <w:color w:val="000000"/>
          <w:lang w:bidi="en-US"/>
        </w:rPr>
      </w:pPr>
      <w:r w:rsidRPr="006144E2">
        <w:rPr>
          <w:rFonts w:eastAsia="Times New Roman" w:cs="Arial"/>
          <w:color w:val="000000"/>
          <w:lang w:bidi="en-US"/>
        </w:rPr>
        <w:t>- Analoog signaal voor sturing blower.</w:t>
      </w:r>
    </w:p>
    <w:p w14:paraId="03E47BBC" w14:textId="03D48A7E" w:rsidR="007F2EB3" w:rsidRPr="006144E2" w:rsidRDefault="007F2EB3" w:rsidP="00E062C1">
      <w:pPr>
        <w:spacing w:after="40"/>
        <w:rPr>
          <w:rFonts w:eastAsia="Times New Roman" w:cs="Arial"/>
          <w:color w:val="000000"/>
          <w:lang w:bidi="en-US"/>
        </w:rPr>
      </w:pPr>
      <w:r w:rsidRPr="006144E2">
        <w:rPr>
          <w:rFonts w:eastAsia="Times New Roman" w:cs="Arial"/>
          <w:color w:val="000000"/>
          <w:lang w:bidi="en-US"/>
        </w:rPr>
        <w:t>- monitoring dm</w:t>
      </w:r>
      <w:r w:rsidR="00B21CE9">
        <w:rPr>
          <w:rFonts w:eastAsia="Times New Roman" w:cs="Arial"/>
          <w:color w:val="000000"/>
          <w:lang w:bidi="en-US"/>
        </w:rPr>
        <w:t>v</w:t>
      </w:r>
      <w:r w:rsidRPr="006144E2">
        <w:rPr>
          <w:rFonts w:eastAsia="Times New Roman" w:cs="Arial"/>
          <w:color w:val="000000"/>
          <w:lang w:bidi="en-US"/>
        </w:rPr>
        <w:t xml:space="preserve"> webserver (via ethernet of GPRS)</w:t>
      </w:r>
    </w:p>
    <w:p w14:paraId="6F6B95D0" w14:textId="77777777" w:rsidR="007F2EB3" w:rsidRPr="006144E2" w:rsidRDefault="007F2EB3" w:rsidP="00E062C1">
      <w:pPr>
        <w:spacing w:after="40"/>
        <w:rPr>
          <w:rFonts w:eastAsia="Times New Roman" w:cs="Arial"/>
          <w:color w:val="000000"/>
          <w:lang w:bidi="en-US"/>
        </w:rPr>
      </w:pPr>
      <w:r w:rsidRPr="006144E2">
        <w:rPr>
          <w:rFonts w:eastAsia="Times New Roman" w:cs="Arial"/>
          <w:color w:val="000000"/>
          <w:lang w:bidi="en-US"/>
        </w:rPr>
        <w:t>- koppeling met centrale controller</w:t>
      </w:r>
    </w:p>
    <w:p w14:paraId="0D5F4773" w14:textId="77777777" w:rsidR="007F2EB3" w:rsidRPr="006144E2" w:rsidRDefault="007F2EB3" w:rsidP="00E062C1">
      <w:pPr>
        <w:spacing w:after="40"/>
        <w:rPr>
          <w:rFonts w:eastAsia="Times New Roman" w:cs="Arial"/>
          <w:color w:val="000000"/>
          <w:lang w:bidi="en-US"/>
        </w:rPr>
      </w:pPr>
      <w:r w:rsidRPr="006144E2">
        <w:rPr>
          <w:rFonts w:eastAsia="Times New Roman" w:cs="Arial"/>
          <w:color w:val="000000"/>
          <w:lang w:bidi="en-US"/>
        </w:rPr>
        <w:t xml:space="preserve">- connectie op bus systeem </w:t>
      </w:r>
    </w:p>
    <w:p w14:paraId="1B44B60F" w14:textId="77777777" w:rsidR="007F2EB3" w:rsidRPr="006144E2" w:rsidRDefault="007F2EB3" w:rsidP="007F2EB3">
      <w:pPr>
        <w:spacing w:after="200"/>
        <w:rPr>
          <w:rFonts w:eastAsia="Times New Roman" w:cs="Arial"/>
          <w:lang w:bidi="en-US"/>
        </w:rPr>
      </w:pPr>
    </w:p>
    <w:p w14:paraId="389672E6" w14:textId="0190053D" w:rsidR="00315DC4" w:rsidRPr="006144E2" w:rsidRDefault="007F2EB3" w:rsidP="007F2EB3">
      <w:pPr>
        <w:spacing w:after="200"/>
        <w:rPr>
          <w:rFonts w:eastAsia="Times New Roman" w:cs="Arial"/>
          <w:lang w:bidi="en-US"/>
        </w:rPr>
      </w:pPr>
      <w:r w:rsidRPr="006144E2">
        <w:rPr>
          <w:rFonts w:eastAsia="Times New Roman" w:cs="Arial"/>
          <w:lang w:bidi="en-US"/>
        </w:rPr>
        <w:t xml:space="preserve">De fabrikant van de machine </w:t>
      </w:r>
      <w:r w:rsidR="00315DC4" w:rsidRPr="006144E2">
        <w:rPr>
          <w:rFonts w:eastAsia="Times New Roman" w:cs="Arial"/>
          <w:lang w:bidi="en-US"/>
        </w:rPr>
        <w:t xml:space="preserve">heeft de mogelijkheid om van </w:t>
      </w:r>
      <w:r w:rsidRPr="006144E2">
        <w:rPr>
          <w:rFonts w:eastAsia="Times New Roman" w:cs="Arial"/>
          <w:lang w:bidi="en-US"/>
        </w:rPr>
        <w:t xml:space="preserve">op afstand de data van de machine </w:t>
      </w:r>
      <w:r w:rsidR="00315DC4" w:rsidRPr="006144E2">
        <w:rPr>
          <w:rFonts w:eastAsia="Times New Roman" w:cs="Arial"/>
          <w:lang w:bidi="en-US"/>
        </w:rPr>
        <w:t>te</w:t>
      </w:r>
      <w:r w:rsidRPr="006144E2">
        <w:rPr>
          <w:rFonts w:eastAsia="Times New Roman" w:cs="Arial"/>
          <w:lang w:bidi="en-US"/>
        </w:rPr>
        <w:t xml:space="preserve">bekijken, zodat falingen kunnen voorkomen worden. </w:t>
      </w:r>
      <w:r w:rsidR="00315DC4" w:rsidRPr="006144E2">
        <w:rPr>
          <w:rFonts w:eastAsia="Times New Roman" w:cs="Arial"/>
          <w:lang w:bidi="en-US"/>
        </w:rPr>
        <w:t xml:space="preserve">Dit kan enkel na </w:t>
      </w:r>
      <w:r w:rsidR="00B21CE9">
        <w:rPr>
          <w:rFonts w:eastAsia="Times New Roman" w:cs="Arial"/>
          <w:lang w:bidi="en-US"/>
        </w:rPr>
        <w:t xml:space="preserve">goedkeuring van de </w:t>
      </w:r>
      <w:r w:rsidR="00315DC4" w:rsidRPr="006144E2">
        <w:rPr>
          <w:rFonts w:eastAsia="Times New Roman" w:cs="Arial"/>
          <w:lang w:bidi="en-US"/>
        </w:rPr>
        <w:t xml:space="preserve"> IT</w:t>
      </w:r>
      <w:r w:rsidR="00B21CE9">
        <w:rPr>
          <w:rFonts w:eastAsia="Times New Roman" w:cs="Arial"/>
          <w:lang w:bidi="en-US"/>
        </w:rPr>
        <w:t>-dienst van Aquafin.</w:t>
      </w:r>
      <w:r w:rsidR="00315DC4" w:rsidRPr="006144E2">
        <w:rPr>
          <w:rFonts w:eastAsia="Times New Roman" w:cs="Arial"/>
          <w:lang w:bidi="en-US"/>
        </w:rPr>
        <w:t>.</w:t>
      </w:r>
    </w:p>
    <w:p w14:paraId="36092887" w14:textId="7EC2BFA9" w:rsidR="007F2EB3" w:rsidRPr="006144E2" w:rsidRDefault="007F2EB3" w:rsidP="007F2EB3">
      <w:pPr>
        <w:spacing w:after="200"/>
        <w:rPr>
          <w:rFonts w:eastAsia="Times New Roman" w:cs="Arial"/>
          <w:lang w:bidi="en-US"/>
        </w:rPr>
      </w:pPr>
      <w:r w:rsidRPr="006144E2">
        <w:rPr>
          <w:rFonts w:eastAsia="Times New Roman" w:cs="Arial"/>
          <w:lang w:bidi="en-US"/>
        </w:rPr>
        <w:t>Aansturen op afstand is niet toegelaten.</w:t>
      </w:r>
    </w:p>
    <w:p w14:paraId="18649D09" w14:textId="77777777" w:rsidR="007F2EB3" w:rsidRPr="006144E2" w:rsidRDefault="007F2EB3" w:rsidP="007F2EB3">
      <w:pPr>
        <w:spacing w:after="200"/>
        <w:rPr>
          <w:rFonts w:eastAsia="Times New Roman" w:cs="Arial"/>
          <w:lang w:bidi="en-US"/>
        </w:rPr>
      </w:pPr>
    </w:p>
    <w:p w14:paraId="66E91B83" w14:textId="77777777" w:rsidR="007F2EB3" w:rsidRPr="006144E2" w:rsidRDefault="007F2EB3" w:rsidP="007F2EB3">
      <w:pPr>
        <w:spacing w:after="200"/>
        <w:rPr>
          <w:rFonts w:eastAsia="Arial" w:cs="Arial"/>
          <w:u w:val="single"/>
        </w:rPr>
      </w:pPr>
      <w:r w:rsidRPr="006144E2">
        <w:rPr>
          <w:rFonts w:eastAsia="Times New Roman" w:cs="Arial"/>
          <w:u w:val="single"/>
          <w:lang w:bidi="en-US"/>
        </w:rPr>
        <w:t xml:space="preserve">Bediening toestel </w:t>
      </w:r>
    </w:p>
    <w:p w14:paraId="17D1681A" w14:textId="6ABE35ED" w:rsidR="007F2EB3" w:rsidRPr="006144E2" w:rsidRDefault="007F2EB3" w:rsidP="007F2EB3">
      <w:pPr>
        <w:spacing w:after="200"/>
        <w:rPr>
          <w:rFonts w:eastAsia="Times New Roman" w:cs="Arial"/>
          <w:lang w:bidi="en-US"/>
        </w:rPr>
      </w:pPr>
      <w:r w:rsidRPr="006144E2">
        <w:rPr>
          <w:rFonts w:eastAsia="Times New Roman" w:cs="Arial"/>
          <w:lang w:bidi="en-US"/>
        </w:rPr>
        <w:t>Aquafin wenst volgende functionaliteit (losstaand van de oplossing om dit te realiser</w:t>
      </w:r>
      <w:r w:rsidR="0001115E">
        <w:rPr>
          <w:rFonts w:eastAsia="Times New Roman" w:cs="Arial"/>
          <w:lang w:bidi="en-US"/>
        </w:rPr>
        <w:t xml:space="preserve">en) </w:t>
      </w:r>
      <w:r w:rsidRPr="006144E2">
        <w:rPr>
          <w:rFonts w:eastAsia="Times New Roman" w:cs="Arial"/>
          <w:lang w:bidi="en-US"/>
        </w:rPr>
        <w:t>:</w:t>
      </w:r>
    </w:p>
    <w:p w14:paraId="57937C6B" w14:textId="77777777" w:rsidR="007F2EB3" w:rsidRPr="006144E2" w:rsidRDefault="007F2EB3" w:rsidP="00D8794E">
      <w:pPr>
        <w:numPr>
          <w:ilvl w:val="0"/>
          <w:numId w:val="95"/>
        </w:numPr>
        <w:spacing w:after="0" w:line="240" w:lineRule="auto"/>
        <w:rPr>
          <w:rFonts w:eastAsia="Times New Roman" w:cs="Arial"/>
          <w:lang w:bidi="en-US"/>
        </w:rPr>
      </w:pPr>
      <w:r w:rsidRPr="006144E2">
        <w:rPr>
          <w:rFonts w:eastAsia="Times New Roman" w:cs="Arial"/>
          <w:lang w:bidi="en-US"/>
        </w:rPr>
        <w:t>Bedrijfskeuze afstand: toestel wordt gestart door PLC. Analoge aansturing (snelheid, druk, debiet,… ) door PLC.</w:t>
      </w:r>
    </w:p>
    <w:p w14:paraId="5018FFF1" w14:textId="77777777" w:rsidR="007F2EB3" w:rsidRPr="006144E2" w:rsidRDefault="007F2EB3" w:rsidP="00D8794E">
      <w:pPr>
        <w:numPr>
          <w:ilvl w:val="0"/>
          <w:numId w:val="95"/>
        </w:numPr>
        <w:spacing w:after="0" w:line="240" w:lineRule="auto"/>
        <w:rPr>
          <w:rFonts w:eastAsia="Times New Roman" w:cs="Arial"/>
          <w:lang w:bidi="en-US"/>
        </w:rPr>
      </w:pPr>
      <w:r w:rsidRPr="006144E2">
        <w:rPr>
          <w:rFonts w:eastAsia="Times New Roman" w:cs="Arial"/>
          <w:lang w:bidi="en-US"/>
        </w:rPr>
        <w:t>Bedrijfskeuze lokaal: toestel kan ter plaatse gestart en gestopt worden. Analoge aansturing door PLC of lokaal.</w:t>
      </w:r>
    </w:p>
    <w:p w14:paraId="6A1FB00B" w14:textId="77777777" w:rsidR="007F2EB3" w:rsidRPr="006144E2" w:rsidRDefault="007F2EB3" w:rsidP="00D8794E">
      <w:pPr>
        <w:numPr>
          <w:ilvl w:val="0"/>
          <w:numId w:val="95"/>
        </w:numPr>
        <w:spacing w:after="0" w:line="240" w:lineRule="auto"/>
        <w:rPr>
          <w:rFonts w:eastAsia="Times New Roman" w:cs="Arial"/>
          <w:lang w:bidi="en-US"/>
        </w:rPr>
      </w:pPr>
      <w:r w:rsidRPr="006144E2">
        <w:rPr>
          <w:rFonts w:eastAsia="Times New Roman" w:cs="Arial"/>
          <w:lang w:bidi="en-US"/>
        </w:rPr>
        <w:t>Bedrijfskeuze uit: toestel kan niet gestart worden.</w:t>
      </w:r>
    </w:p>
    <w:p w14:paraId="5CB17AA0" w14:textId="77777777" w:rsidR="007F2EB3" w:rsidRPr="006144E2" w:rsidRDefault="007F2EB3" w:rsidP="00D8794E">
      <w:pPr>
        <w:numPr>
          <w:ilvl w:val="0"/>
          <w:numId w:val="95"/>
        </w:numPr>
        <w:spacing w:after="0" w:line="240" w:lineRule="auto"/>
        <w:rPr>
          <w:rFonts w:eastAsia="Times New Roman" w:cs="Arial"/>
          <w:lang w:bidi="en-US"/>
        </w:rPr>
      </w:pPr>
      <w:r w:rsidRPr="006144E2">
        <w:rPr>
          <w:rFonts w:eastAsia="Times New Roman" w:cs="Arial"/>
          <w:lang w:bidi="en-US"/>
        </w:rPr>
        <w:t>Bedrijfskeuze lokaal + noodbedrijf: toestel kan ter plaatse gestart en gestopt worden. Analoge aansturing lokaal. PLC uit bedrijf.</w:t>
      </w:r>
    </w:p>
    <w:p w14:paraId="1FBA23CB" w14:textId="77777777" w:rsidR="007F2EB3" w:rsidRPr="006144E2" w:rsidRDefault="007F2EB3" w:rsidP="007F2EB3">
      <w:pPr>
        <w:spacing w:after="200"/>
        <w:rPr>
          <w:rFonts w:eastAsia="Times New Roman" w:cs="Arial"/>
          <w:lang w:bidi="en-US"/>
        </w:rPr>
      </w:pPr>
    </w:p>
    <w:p w14:paraId="42FBEA27" w14:textId="77777777" w:rsidR="007F2EB3" w:rsidRPr="006144E2" w:rsidRDefault="007F2EB3" w:rsidP="007F2EB3">
      <w:pPr>
        <w:spacing w:after="200"/>
        <w:rPr>
          <w:rFonts w:eastAsia="Times New Roman" w:cs="Arial"/>
          <w:lang w:bidi="en-US"/>
        </w:rPr>
      </w:pPr>
      <w:r w:rsidRPr="006144E2">
        <w:rPr>
          <w:rFonts w:eastAsia="Times New Roman" w:cs="Arial"/>
          <w:lang w:bidi="en-US"/>
        </w:rPr>
        <w:t>Optie 1:</w:t>
      </w:r>
    </w:p>
    <w:p w14:paraId="5552B7FA" w14:textId="77777777" w:rsidR="007F2EB3" w:rsidRPr="006144E2" w:rsidRDefault="007F2EB3" w:rsidP="007F2EB3">
      <w:pPr>
        <w:spacing w:after="200"/>
        <w:rPr>
          <w:rFonts w:eastAsia="Times New Roman" w:cs="Arial"/>
          <w:lang w:bidi="en-US"/>
        </w:rPr>
      </w:pPr>
      <w:r w:rsidRPr="006144E2">
        <w:rPr>
          <w:rFonts w:eastAsia="Times New Roman" w:cs="Arial"/>
          <w:lang w:bidi="en-US"/>
        </w:rPr>
        <w:t>Bedrijfskeuze op ALSB en start/stop op lokaal bedieningsbord. Toestel wordt aangestuurd via stuurkring ALSB en PLC. Komt overeen met huidige sturing van (frequentie gestuurde) motor. Op het toestel zelf is dan geen bediening mogelijk (geen remote/lokaal en/of start/stop).</w:t>
      </w:r>
    </w:p>
    <w:p w14:paraId="6168DB8B" w14:textId="77777777" w:rsidR="007F2EB3" w:rsidRPr="006144E2" w:rsidRDefault="007F2EB3" w:rsidP="007F2EB3">
      <w:pPr>
        <w:spacing w:after="200"/>
        <w:rPr>
          <w:rFonts w:eastAsia="Times New Roman" w:cs="Arial"/>
          <w:lang w:bidi="en-US"/>
        </w:rPr>
      </w:pPr>
      <w:r w:rsidRPr="006144E2">
        <w:rPr>
          <w:rFonts w:eastAsia="Times New Roman" w:cs="Arial"/>
          <w:lang w:bidi="en-US"/>
        </w:rPr>
        <w:lastRenderedPageBreak/>
        <w:t>Optie 2:</w:t>
      </w:r>
    </w:p>
    <w:p w14:paraId="0EBB48A7" w14:textId="77777777" w:rsidR="007F2EB3" w:rsidRPr="006144E2" w:rsidRDefault="007F2EB3" w:rsidP="007F2EB3">
      <w:pPr>
        <w:spacing w:after="200"/>
        <w:rPr>
          <w:rFonts w:eastAsia="Times New Roman" w:cs="Arial"/>
          <w:lang w:bidi="en-US"/>
        </w:rPr>
      </w:pPr>
      <w:r w:rsidRPr="006144E2">
        <w:rPr>
          <w:rFonts w:eastAsia="Times New Roman" w:cs="Arial"/>
          <w:lang w:bidi="en-US"/>
        </w:rPr>
        <w:t>Bedrijfskeuze op ALSB en start/stop op toestel. Stand van de bedrijfskeuze schakelaar wordt gemeld aan het toestel. Analoge aansturing op toestel in lokaal.</w:t>
      </w:r>
    </w:p>
    <w:p w14:paraId="41DEEA63" w14:textId="77777777" w:rsidR="007F2EB3" w:rsidRPr="006144E2" w:rsidRDefault="007F2EB3" w:rsidP="007F2EB3">
      <w:pPr>
        <w:spacing w:after="200"/>
        <w:rPr>
          <w:rFonts w:eastAsia="Times New Roman" w:cs="Arial"/>
          <w:lang w:bidi="en-US"/>
        </w:rPr>
      </w:pPr>
      <w:r w:rsidRPr="006144E2">
        <w:rPr>
          <w:rFonts w:eastAsia="Times New Roman" w:cs="Arial"/>
          <w:lang w:bidi="en-US"/>
        </w:rPr>
        <w:t>Optie 3:</w:t>
      </w:r>
    </w:p>
    <w:p w14:paraId="1FD2A8E4"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Bedrijfskeuze en start/stop op toestel. Remote/lokaal wordt terug gemeld aan de PLC. </w:t>
      </w:r>
    </w:p>
    <w:p w14:paraId="6FA5ECE5" w14:textId="77777777" w:rsidR="007F2EB3" w:rsidRPr="006144E2" w:rsidRDefault="007F2EB3" w:rsidP="007F2EB3">
      <w:pPr>
        <w:spacing w:after="200"/>
        <w:rPr>
          <w:rFonts w:eastAsia="Times New Roman" w:cs="Arial"/>
          <w:lang w:bidi="en-US"/>
        </w:rPr>
      </w:pPr>
    </w:p>
    <w:p w14:paraId="4B7E04A0" w14:textId="77777777" w:rsidR="007F2EB3" w:rsidRPr="006144E2" w:rsidRDefault="007F2EB3" w:rsidP="007F2EB3">
      <w:pPr>
        <w:spacing w:after="200"/>
        <w:rPr>
          <w:rFonts w:eastAsia="Times New Roman" w:cs="Arial"/>
          <w:lang w:bidi="en-US"/>
        </w:rPr>
      </w:pPr>
      <w:r w:rsidRPr="006144E2">
        <w:rPr>
          <w:rFonts w:eastAsia="Times New Roman" w:cs="Arial"/>
          <w:u w:val="single"/>
          <w:lang w:bidi="en-US"/>
        </w:rPr>
        <w:t>Noodstop</w:t>
      </w:r>
    </w:p>
    <w:p w14:paraId="3C845CA5" w14:textId="77777777" w:rsidR="007F2EB3" w:rsidRPr="006144E2" w:rsidRDefault="007F2EB3" w:rsidP="007F2EB3">
      <w:pPr>
        <w:spacing w:after="200"/>
        <w:rPr>
          <w:rFonts w:eastAsia="Times New Roman" w:cs="Arial"/>
          <w:lang w:bidi="en-US"/>
        </w:rPr>
      </w:pPr>
      <w:r w:rsidRPr="006144E2">
        <w:rPr>
          <w:rFonts w:eastAsia="Times New Roman" w:cs="Arial"/>
          <w:lang w:bidi="en-US"/>
        </w:rPr>
        <w:t>Indien noodstop aanwezig op het toestel, moet deze het toestel uitschakelen. Het noodstopcircuit is conform de machinerichtlijn. De noodstop is ook extern beschikbaar zodat deze kan geïntegreerd worden in het noodstopcircuit van de procesgroep waartoe het toestel behoort. Contact van de noodstop minimaal performance level C.</w:t>
      </w:r>
    </w:p>
    <w:p w14:paraId="3CE2FCB5" w14:textId="77777777" w:rsidR="007F2EB3" w:rsidRPr="006144E2" w:rsidRDefault="007F2EB3" w:rsidP="007F2EB3">
      <w:pPr>
        <w:spacing w:after="200"/>
        <w:rPr>
          <w:rFonts w:eastAsia="Times New Roman" w:cs="Arial"/>
          <w:lang w:bidi="en-US"/>
        </w:rPr>
      </w:pPr>
      <w:r w:rsidRPr="006144E2">
        <w:rPr>
          <w:rFonts w:eastAsia="Times New Roman" w:cs="Arial"/>
          <w:lang w:bidi="en-US"/>
        </w:rPr>
        <w:t>In de andere richting wordt de noodstop van de procesgroep ook aangesloten op het toestel. Deze aan het toestel externe noodstop heeft dezelfde functionaliteit en performance als de interne noodstop.</w:t>
      </w:r>
    </w:p>
    <w:p w14:paraId="6B0592A1" w14:textId="77777777" w:rsidR="007F2EB3" w:rsidRPr="006144E2" w:rsidRDefault="007F2EB3" w:rsidP="007F2EB3">
      <w:pPr>
        <w:spacing w:after="200"/>
        <w:rPr>
          <w:rFonts w:eastAsia="Times New Roman" w:cs="Arial"/>
          <w:lang w:bidi="en-US"/>
        </w:rPr>
      </w:pPr>
    </w:p>
    <w:p w14:paraId="4FD71363" w14:textId="77777777" w:rsidR="007F2EB3" w:rsidRPr="006144E2" w:rsidRDefault="007F2EB3" w:rsidP="007F2EB3">
      <w:pPr>
        <w:spacing w:after="200"/>
        <w:rPr>
          <w:rFonts w:eastAsia="Times New Roman" w:cs="Arial"/>
          <w:lang w:bidi="en-US"/>
        </w:rPr>
      </w:pPr>
      <w:r w:rsidRPr="006144E2">
        <w:rPr>
          <w:rFonts w:eastAsia="Times New Roman" w:cs="Arial"/>
          <w:u w:val="single"/>
          <w:lang w:bidi="en-US"/>
        </w:rPr>
        <w:t>Werkschakelaar</w:t>
      </w:r>
    </w:p>
    <w:p w14:paraId="090FA232" w14:textId="77777777" w:rsidR="007F2EB3" w:rsidRPr="006144E2" w:rsidRDefault="007F2EB3" w:rsidP="007F2EB3">
      <w:pPr>
        <w:spacing w:after="200"/>
        <w:rPr>
          <w:rFonts w:eastAsia="Times New Roman" w:cs="Arial"/>
          <w:lang w:bidi="en-US"/>
        </w:rPr>
      </w:pPr>
      <w:r w:rsidRPr="006144E2">
        <w:rPr>
          <w:rFonts w:eastAsia="Times New Roman" w:cs="Arial"/>
          <w:lang w:bidi="en-US"/>
        </w:rPr>
        <w:t>Indien werkschakelaar intern aanwezig is, dient er geen externe werkschakelaar voorzien te worden. De nodige waarschuwingen worden aangebracht voor de aanwezige externe spanning ter hoogte van de aansluiting.</w:t>
      </w:r>
      <w:r w:rsidRPr="006144E2">
        <w:rPr>
          <w:rFonts w:eastAsia="Times New Roman" w:cs="Arial"/>
          <w:lang w:bidi="en-US"/>
        </w:rPr>
        <w:br/>
        <w:t>De status van de werkschakelaar dient niet afzonderlijk terug gemeld te worden indien deze geïntegreerd is in het algemene storingscontact.</w:t>
      </w:r>
    </w:p>
    <w:p w14:paraId="37CE1ADA" w14:textId="77777777" w:rsidR="007F2EB3" w:rsidRPr="006144E2" w:rsidRDefault="007F2EB3" w:rsidP="007F2EB3">
      <w:pPr>
        <w:spacing w:after="200"/>
        <w:rPr>
          <w:rFonts w:eastAsia="Times New Roman" w:cs="Arial"/>
          <w:lang w:bidi="en-US"/>
        </w:rPr>
      </w:pPr>
    </w:p>
    <w:p w14:paraId="78E8E9FE" w14:textId="77777777" w:rsidR="007F2EB3" w:rsidRPr="006144E2" w:rsidRDefault="007F2EB3" w:rsidP="007F2EB3">
      <w:pPr>
        <w:spacing w:after="200"/>
        <w:rPr>
          <w:rFonts w:eastAsia="Times New Roman" w:cs="Arial"/>
          <w:lang w:bidi="en-US"/>
        </w:rPr>
      </w:pPr>
      <w:r w:rsidRPr="006144E2">
        <w:rPr>
          <w:rFonts w:eastAsia="Times New Roman" w:cs="Arial"/>
          <w:u w:val="single"/>
          <w:lang w:bidi="en-US"/>
        </w:rPr>
        <w:t>Spanningsuitval/spanningsdip</w:t>
      </w:r>
    </w:p>
    <w:p w14:paraId="1A65BC72" w14:textId="77777777" w:rsidR="007F2EB3" w:rsidRPr="006144E2" w:rsidRDefault="007F2EB3" w:rsidP="007F2EB3">
      <w:pPr>
        <w:spacing w:after="200"/>
        <w:rPr>
          <w:rFonts w:eastAsia="Times New Roman" w:cs="Arial"/>
          <w:lang w:bidi="en-US"/>
        </w:rPr>
      </w:pPr>
      <w:r w:rsidRPr="006144E2">
        <w:rPr>
          <w:rFonts w:eastAsia="Times New Roman" w:cs="Arial"/>
          <w:lang w:bidi="en-US"/>
        </w:rPr>
        <w:t>Na spanningsuitval dient het toestel bedrijfsklaar te zijn zonder interne of externe reset. Indien er een storing aanwezig was voor de spanningsuitval/dip of indien de spanningsuitval/dip een storing heeft veroorzaakt zal het toestel een storing melden en niet bedrijfsklaar zijn.</w:t>
      </w:r>
    </w:p>
    <w:p w14:paraId="4BFB2EF7" w14:textId="77777777" w:rsidR="007F2EB3" w:rsidRPr="006144E2" w:rsidRDefault="007F2EB3" w:rsidP="007F2EB3">
      <w:pPr>
        <w:spacing w:after="200"/>
        <w:rPr>
          <w:rFonts w:eastAsia="Times New Roman" w:cs="Arial"/>
          <w:lang w:bidi="en-US"/>
        </w:rPr>
      </w:pPr>
    </w:p>
    <w:p w14:paraId="7E45937E" w14:textId="77777777" w:rsidR="007F2EB3" w:rsidRPr="006144E2" w:rsidRDefault="007F2EB3" w:rsidP="007F2EB3">
      <w:pPr>
        <w:spacing w:after="200"/>
        <w:rPr>
          <w:rFonts w:eastAsia="Times New Roman" w:cs="Arial"/>
          <w:lang w:bidi="en-US"/>
        </w:rPr>
      </w:pPr>
      <w:r w:rsidRPr="006144E2">
        <w:rPr>
          <w:rFonts w:eastAsia="Times New Roman" w:cs="Arial"/>
          <w:u w:val="single"/>
          <w:lang w:bidi="en-US"/>
        </w:rPr>
        <w:t>Storingen</w:t>
      </w:r>
    </w:p>
    <w:p w14:paraId="4E3839D7" w14:textId="77777777" w:rsidR="007F2EB3" w:rsidRPr="006144E2" w:rsidRDefault="007F2EB3" w:rsidP="007F2EB3">
      <w:pPr>
        <w:spacing w:after="200"/>
        <w:rPr>
          <w:rFonts w:eastAsia="Times New Roman" w:cs="Arial"/>
          <w:lang w:bidi="en-US"/>
        </w:rPr>
      </w:pPr>
      <w:r w:rsidRPr="006144E2">
        <w:rPr>
          <w:rFonts w:eastAsia="Times New Roman" w:cs="Arial"/>
          <w:lang w:bidi="en-US"/>
        </w:rPr>
        <w:t>Indien het toestel niet meer kan functioneren wegens een storing wordt dit gemeld via een potentiaal vrij contact aangesloten op de PLC. De detailstoring wordt gevisualiseerd op het toestel.</w:t>
      </w:r>
    </w:p>
    <w:p w14:paraId="5E0FCAB0" w14:textId="77777777" w:rsidR="007F2EB3" w:rsidRPr="006144E2" w:rsidRDefault="007F2EB3" w:rsidP="007F2EB3">
      <w:pPr>
        <w:spacing w:after="200"/>
        <w:rPr>
          <w:rFonts w:eastAsia="Times New Roman" w:cs="Arial"/>
          <w:lang w:bidi="en-US"/>
        </w:rPr>
      </w:pPr>
      <w:r w:rsidRPr="006144E2">
        <w:rPr>
          <w:rFonts w:eastAsia="Times New Roman" w:cs="Arial"/>
          <w:lang w:bidi="en-US"/>
        </w:rPr>
        <w:lastRenderedPageBreak/>
        <w:t>Indien het toestel geen interne sturing of controle heeft, worden de individuele storing gekableerd in de stuurkring en terug gemeld naar de PLC. Voorafgaand te bespreken met Aquafin.</w:t>
      </w:r>
    </w:p>
    <w:p w14:paraId="1EDFBD1F" w14:textId="77777777" w:rsidR="007F2EB3" w:rsidRPr="006144E2" w:rsidRDefault="007F2EB3" w:rsidP="007F2EB3">
      <w:pPr>
        <w:spacing w:after="200"/>
        <w:rPr>
          <w:rFonts w:eastAsia="Times New Roman" w:cs="Arial"/>
          <w:lang w:bidi="en-US"/>
        </w:rPr>
      </w:pPr>
    </w:p>
    <w:p w14:paraId="0867196B" w14:textId="77777777" w:rsidR="007F2EB3" w:rsidRPr="006144E2" w:rsidRDefault="007F2EB3" w:rsidP="007F2EB3">
      <w:pPr>
        <w:spacing w:after="200"/>
        <w:rPr>
          <w:rFonts w:eastAsia="Times New Roman" w:cs="Arial"/>
          <w:lang w:bidi="en-US"/>
        </w:rPr>
      </w:pPr>
      <w:r w:rsidRPr="006144E2">
        <w:rPr>
          <w:rFonts w:eastAsia="Times New Roman" w:cs="Arial"/>
          <w:u w:val="single"/>
          <w:lang w:bidi="en-US"/>
        </w:rPr>
        <w:t>Meldingen</w:t>
      </w:r>
    </w:p>
    <w:p w14:paraId="7646D876" w14:textId="77777777" w:rsidR="007F2EB3" w:rsidRPr="006144E2" w:rsidRDefault="007F2EB3" w:rsidP="007F2EB3">
      <w:pPr>
        <w:spacing w:after="200"/>
        <w:rPr>
          <w:rFonts w:eastAsia="Times New Roman" w:cs="Arial"/>
          <w:lang w:bidi="en-US"/>
        </w:rPr>
      </w:pPr>
      <w:r w:rsidRPr="006144E2">
        <w:rPr>
          <w:rFonts w:eastAsia="Times New Roman" w:cs="Arial"/>
          <w:lang w:bidi="en-US"/>
        </w:rPr>
        <w:t>Bij een melding kan het toestel nog functioneren. Het meldingscontact wordt aangesloten op de PLC. Detail van de melding is beschikbaar op het toestel.</w:t>
      </w:r>
    </w:p>
    <w:p w14:paraId="16EB28B9" w14:textId="77777777" w:rsidR="007F2EB3" w:rsidRPr="006144E2" w:rsidRDefault="007F2EB3" w:rsidP="007F2EB3">
      <w:pPr>
        <w:spacing w:after="200"/>
        <w:rPr>
          <w:rFonts w:eastAsia="Times New Roman" w:cs="Arial"/>
          <w:lang w:bidi="en-US"/>
        </w:rPr>
      </w:pPr>
      <w:r w:rsidRPr="006144E2">
        <w:rPr>
          <w:rFonts w:eastAsia="Times New Roman" w:cs="Arial"/>
          <w:lang w:bidi="en-US"/>
        </w:rPr>
        <w:t>Indien het toestel geen interne sturing of controle heeft, worden de individuele meldingen aangesloten op de PLC.</w:t>
      </w:r>
    </w:p>
    <w:p w14:paraId="5685EC71" w14:textId="77777777" w:rsidR="007F2EB3" w:rsidRPr="006144E2" w:rsidRDefault="007F2EB3" w:rsidP="007F2EB3">
      <w:pPr>
        <w:spacing w:after="200"/>
        <w:rPr>
          <w:rFonts w:eastAsia="Times New Roman" w:cs="Arial"/>
          <w:lang w:bidi="en-US"/>
        </w:rPr>
      </w:pPr>
    </w:p>
    <w:p w14:paraId="6ACC7D78" w14:textId="77777777" w:rsidR="007F2EB3" w:rsidRPr="006144E2" w:rsidRDefault="007F2EB3" w:rsidP="007F2EB3">
      <w:pPr>
        <w:spacing w:after="200"/>
        <w:rPr>
          <w:rFonts w:eastAsia="Times New Roman" w:cs="Arial"/>
          <w:lang w:bidi="en-US"/>
        </w:rPr>
      </w:pPr>
      <w:r w:rsidRPr="006144E2">
        <w:rPr>
          <w:rFonts w:eastAsia="Times New Roman" w:cs="Arial"/>
          <w:u w:val="single"/>
          <w:lang w:bidi="en-US"/>
        </w:rPr>
        <w:t>Terugmeldingen</w:t>
      </w:r>
    </w:p>
    <w:p w14:paraId="41F65D4E" w14:textId="77777777" w:rsidR="007F2EB3" w:rsidRPr="006144E2" w:rsidRDefault="007F2EB3" w:rsidP="007F2EB3">
      <w:pPr>
        <w:spacing w:after="200"/>
        <w:rPr>
          <w:rFonts w:eastAsia="Times New Roman" w:cs="Arial"/>
          <w:lang w:bidi="en-US"/>
        </w:rPr>
      </w:pPr>
      <w:r w:rsidRPr="006144E2">
        <w:rPr>
          <w:rFonts w:eastAsia="Times New Roman" w:cs="Arial"/>
          <w:lang w:bidi="en-US"/>
        </w:rPr>
        <w:t>Volgende signalen naar de PLC zijn minimaal nodig (hardwarmatig aan te sluiten),:</w:t>
      </w:r>
    </w:p>
    <w:p w14:paraId="236644CA" w14:textId="77777777" w:rsidR="007F2EB3" w:rsidRPr="006144E2" w:rsidRDefault="007F2EB3" w:rsidP="00D8794E">
      <w:pPr>
        <w:numPr>
          <w:ilvl w:val="0"/>
          <w:numId w:val="95"/>
        </w:numPr>
        <w:spacing w:after="0" w:line="240" w:lineRule="auto"/>
        <w:rPr>
          <w:rFonts w:eastAsia="Times New Roman" w:cs="Arial"/>
          <w:lang w:bidi="en-US"/>
        </w:rPr>
      </w:pPr>
      <w:r w:rsidRPr="006144E2">
        <w:rPr>
          <w:rFonts w:eastAsia="Times New Roman" w:cs="Arial"/>
          <w:lang w:bidi="en-US"/>
        </w:rPr>
        <w:t>Vermogen (analoog)</w:t>
      </w:r>
    </w:p>
    <w:p w14:paraId="2569CFDA" w14:textId="77777777" w:rsidR="007F2EB3" w:rsidRPr="006144E2" w:rsidRDefault="007F2EB3" w:rsidP="00D8794E">
      <w:pPr>
        <w:numPr>
          <w:ilvl w:val="0"/>
          <w:numId w:val="95"/>
        </w:numPr>
        <w:spacing w:after="0" w:line="240" w:lineRule="auto"/>
        <w:rPr>
          <w:rFonts w:eastAsia="Times New Roman" w:cs="Arial"/>
          <w:lang w:bidi="en-US"/>
        </w:rPr>
      </w:pPr>
      <w:r w:rsidRPr="006144E2">
        <w:rPr>
          <w:rFonts w:eastAsia="Times New Roman" w:cs="Arial"/>
          <w:lang w:bidi="en-US"/>
        </w:rPr>
        <w:t>In bedrijf melding (digitaal)</w:t>
      </w:r>
    </w:p>
    <w:p w14:paraId="6757A932" w14:textId="77777777" w:rsidR="007F2EB3" w:rsidRPr="006144E2" w:rsidRDefault="007F2EB3" w:rsidP="00D8794E">
      <w:pPr>
        <w:numPr>
          <w:ilvl w:val="0"/>
          <w:numId w:val="95"/>
        </w:numPr>
        <w:spacing w:after="0" w:line="240" w:lineRule="auto"/>
        <w:rPr>
          <w:rFonts w:eastAsia="Times New Roman" w:cs="Arial"/>
          <w:lang w:bidi="en-US"/>
        </w:rPr>
      </w:pPr>
      <w:r w:rsidRPr="006144E2">
        <w:rPr>
          <w:rFonts w:eastAsia="Times New Roman" w:cs="Arial"/>
          <w:lang w:bidi="en-US"/>
        </w:rPr>
        <w:t>Storing, melding (bv filtervuiling)  en bedrijfskeuze (zie voorgaande)</w:t>
      </w:r>
    </w:p>
    <w:p w14:paraId="2902DC8D" w14:textId="77777777" w:rsidR="007F2EB3" w:rsidRPr="006144E2" w:rsidRDefault="007F2EB3" w:rsidP="007F2EB3">
      <w:pPr>
        <w:spacing w:after="200"/>
        <w:rPr>
          <w:rFonts w:eastAsia="Times New Roman" w:cs="Arial"/>
          <w:lang w:bidi="en-US"/>
        </w:rPr>
      </w:pPr>
    </w:p>
    <w:p w14:paraId="6DD3CA96" w14:textId="77777777" w:rsidR="007F2EB3" w:rsidRPr="006144E2" w:rsidRDefault="007F2EB3" w:rsidP="007F2EB3">
      <w:pPr>
        <w:spacing w:after="200"/>
        <w:rPr>
          <w:rFonts w:eastAsia="Times New Roman" w:cs="Arial"/>
          <w:lang w:bidi="en-US"/>
        </w:rPr>
      </w:pPr>
      <w:r w:rsidRPr="006144E2">
        <w:rPr>
          <w:rFonts w:eastAsia="Times New Roman" w:cs="Arial"/>
          <w:u w:val="single"/>
          <w:lang w:bidi="en-US"/>
        </w:rPr>
        <w:t>Communicatie</w:t>
      </w:r>
    </w:p>
    <w:p w14:paraId="710FD3A0" w14:textId="77777777" w:rsidR="007F2EB3" w:rsidRPr="006144E2" w:rsidRDefault="007F2EB3" w:rsidP="007F2EB3">
      <w:pPr>
        <w:spacing w:after="200"/>
        <w:rPr>
          <w:rFonts w:eastAsia="Times New Roman" w:cs="Arial"/>
          <w:lang w:bidi="en-US"/>
        </w:rPr>
      </w:pPr>
      <w:r w:rsidRPr="006144E2">
        <w:rPr>
          <w:rFonts w:eastAsia="Times New Roman" w:cs="Arial"/>
          <w:lang w:bidi="en-US"/>
        </w:rPr>
        <w:t>Bovenop de hardware communicatie wordt een Modbus kabel voorzien voor communicatie met de Aquafin PLC (kostprijs vervat in de signaalbekabeling).</w:t>
      </w:r>
    </w:p>
    <w:p w14:paraId="07369A23" w14:textId="77777777" w:rsidR="007F2EB3" w:rsidRPr="006144E2" w:rsidRDefault="007F2EB3" w:rsidP="007F2EB3">
      <w:pPr>
        <w:spacing w:after="200"/>
        <w:rPr>
          <w:rFonts w:eastAsia="Times New Roman" w:cs="Arial"/>
          <w:lang w:bidi="en-US"/>
        </w:rPr>
      </w:pPr>
      <w:r w:rsidRPr="006144E2">
        <w:rPr>
          <w:rFonts w:eastAsia="Times New Roman" w:cs="Arial"/>
          <w:lang w:bidi="en-US"/>
        </w:rPr>
        <w:t>Aquafin geeft er de voorkeur aan om bijkomende informatie uit te lezen via Modbus TCP/IP. Modbus serieel is ook mogelijk. Bij andere protocollen voorziet leverancier protocol convertor of specifieke communicatiekaart die geplaatst kan worden in de gebruikte PLC (op te vragen bij Aquafin).</w:t>
      </w:r>
    </w:p>
    <w:p w14:paraId="54C3F1AD" w14:textId="77777777" w:rsidR="007F2EB3" w:rsidRPr="006144E2" w:rsidRDefault="007F2EB3" w:rsidP="007F2EB3">
      <w:pPr>
        <w:spacing w:after="200"/>
        <w:rPr>
          <w:rFonts w:eastAsia="Times New Roman" w:cs="Arial"/>
          <w:lang w:bidi="en-US"/>
        </w:rPr>
      </w:pPr>
    </w:p>
    <w:p w14:paraId="7C1B6631" w14:textId="77777777" w:rsidR="007F2EB3" w:rsidRPr="006144E2" w:rsidRDefault="007F2EB3" w:rsidP="007F2EB3">
      <w:pPr>
        <w:spacing w:after="200"/>
        <w:rPr>
          <w:rFonts w:eastAsia="Times New Roman" w:cs="Arial"/>
          <w:lang w:bidi="en-US"/>
        </w:rPr>
      </w:pPr>
    </w:p>
    <w:p w14:paraId="4E4131B1" w14:textId="77777777" w:rsidR="007F2EB3" w:rsidRPr="006144E2" w:rsidRDefault="007F2EB3" w:rsidP="007F2EB3">
      <w:pPr>
        <w:spacing w:after="200"/>
        <w:rPr>
          <w:rFonts w:eastAsia="Times New Roman" w:cs="Times New Roman"/>
          <w:b/>
          <w:bCs/>
          <w:color w:val="009EE0"/>
          <w:sz w:val="28"/>
          <w:szCs w:val="28"/>
          <w:lang w:bidi="en-US"/>
        </w:rPr>
      </w:pPr>
      <w:r w:rsidRPr="006144E2">
        <w:rPr>
          <w:rFonts w:eastAsia="Times New Roman" w:cs="Times New Roman"/>
          <w:lang w:bidi="en-US"/>
        </w:rPr>
        <w:br w:type="page"/>
      </w:r>
    </w:p>
    <w:p w14:paraId="361C244D" w14:textId="5ECE6EAE" w:rsidR="007F2EB3" w:rsidRPr="006144E2" w:rsidRDefault="00E062C1" w:rsidP="00196FC6">
      <w:pPr>
        <w:pStyle w:val="Kop1"/>
        <w:rPr>
          <w:rFonts w:eastAsia="Times New Roman"/>
          <w:lang w:bidi="en-US"/>
        </w:rPr>
      </w:pPr>
      <w:bookmarkStart w:id="810" w:name="_Toc33427201"/>
      <w:bookmarkStart w:id="811" w:name="_Toc33692619"/>
      <w:r>
        <w:rPr>
          <w:rFonts w:eastAsia="Times New Roman"/>
          <w:lang w:bidi="en-US"/>
        </w:rPr>
        <w:lastRenderedPageBreak/>
        <w:t xml:space="preserve">4. </w:t>
      </w:r>
      <w:r w:rsidR="007F2EB3" w:rsidRPr="006144E2">
        <w:rPr>
          <w:rFonts w:eastAsia="Times New Roman"/>
          <w:lang w:bidi="en-US"/>
        </w:rPr>
        <w:t>Leidingen en appendages in gesloten leidingen</w:t>
      </w:r>
      <w:bookmarkEnd w:id="810"/>
      <w:bookmarkEnd w:id="811"/>
    </w:p>
    <w:p w14:paraId="70A95F02" w14:textId="77777777" w:rsidR="007F2EB3" w:rsidRPr="006144E2" w:rsidRDefault="007F2EB3" w:rsidP="007F2EB3">
      <w:pPr>
        <w:spacing w:after="200"/>
        <w:rPr>
          <w:rFonts w:eastAsia="Times New Roman" w:cs="Times New Roman"/>
          <w:lang w:bidi="en-US"/>
        </w:rPr>
      </w:pPr>
    </w:p>
    <w:p w14:paraId="2CAEC30B"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Normen</w:t>
      </w:r>
    </w:p>
    <w:p w14:paraId="477D457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10217-1 t/m -6 (2002)</w:t>
      </w:r>
      <w:r w:rsidRPr="006144E2">
        <w:rPr>
          <w:rFonts w:eastAsia="Times New Roman" w:cs="Times New Roman"/>
          <w:lang w:bidi="en-US"/>
        </w:rPr>
        <w:tab/>
        <w:t xml:space="preserve">Gelaste stalen buizen voor toepassingen </w:t>
      </w:r>
      <w:r w:rsidRPr="006144E2">
        <w:rPr>
          <w:rFonts w:eastAsia="Times New Roman" w:cs="Times New Roman"/>
          <w:lang w:bidi="en-US"/>
        </w:rPr>
        <w:tab/>
        <w:t xml:space="preserve">onderdruk -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Technische leveringsvoorwaarden</w:t>
      </w:r>
    </w:p>
    <w:p w14:paraId="2BDE3F6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10216-1 t/m -4 (2002)</w:t>
      </w:r>
      <w:r w:rsidRPr="006144E2">
        <w:rPr>
          <w:rFonts w:eastAsia="Times New Roman" w:cs="Times New Roman"/>
          <w:lang w:bidi="en-US"/>
        </w:rPr>
        <w:tab/>
        <w:t xml:space="preserve">Naadloze stalen buizen voor toepassingen </w:t>
      </w:r>
      <w:r w:rsidRPr="006144E2">
        <w:rPr>
          <w:rFonts w:eastAsia="Times New Roman" w:cs="Times New Roman"/>
          <w:lang w:bidi="en-US"/>
        </w:rPr>
        <w:tab/>
        <w:t xml:space="preserve">onderdruk -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Technische leveringsvoorwaarden</w:t>
      </w:r>
    </w:p>
    <w:p w14:paraId="0833C244" w14:textId="5189529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10297-1 (2003)</w:t>
      </w:r>
      <w:r w:rsidRPr="006144E2">
        <w:rPr>
          <w:rFonts w:eastAsia="Times New Roman" w:cs="Times New Roman"/>
          <w:lang w:bidi="en-US"/>
        </w:rPr>
        <w:tab/>
      </w:r>
      <w:r w:rsidRPr="006144E2">
        <w:rPr>
          <w:rFonts w:eastAsia="Times New Roman" w:cs="Times New Roman"/>
          <w:lang w:bidi="en-US"/>
        </w:rPr>
        <w:tab/>
        <w:t xml:space="preserve">Naadloze stalen buizen voor mechanische en algemene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technische doeleinden </w:t>
      </w:r>
      <w:r w:rsidR="00D8613B" w:rsidRPr="006144E2">
        <w:rPr>
          <w:rFonts w:eastAsia="Times New Roman" w:cs="Times New Roman"/>
          <w:lang w:bidi="en-US"/>
        </w:rPr>
        <w:t>–</w:t>
      </w:r>
      <w:r w:rsidRPr="006144E2">
        <w:rPr>
          <w:rFonts w:eastAsia="Times New Roman" w:cs="Times New Roman"/>
          <w:lang w:bidi="en-US"/>
        </w:rPr>
        <w:t xml:space="preserve"> Technische leveringsvoorwaarden</w:t>
      </w:r>
    </w:p>
    <w:p w14:paraId="44B06EBD" w14:textId="1670230B"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10220 (2003)</w:t>
      </w:r>
      <w:r w:rsidRPr="006144E2">
        <w:rPr>
          <w:rFonts w:eastAsia="Times New Roman" w:cs="Times New Roman"/>
          <w:lang w:bidi="en-US"/>
        </w:rPr>
        <w:tab/>
      </w:r>
      <w:r w:rsidRPr="006144E2">
        <w:rPr>
          <w:rFonts w:eastAsia="Times New Roman" w:cs="Times New Roman"/>
          <w:lang w:bidi="en-US"/>
        </w:rPr>
        <w:tab/>
        <w:t xml:space="preserve">Naadloze en gelaste stalen buizen </w:t>
      </w:r>
      <w:r w:rsidR="00D8613B" w:rsidRPr="006144E2">
        <w:rPr>
          <w:rFonts w:eastAsia="Times New Roman" w:cs="Times New Roman"/>
          <w:lang w:bidi="en-US"/>
        </w:rPr>
        <w:t>–</w:t>
      </w:r>
      <w:r w:rsidRPr="006144E2">
        <w:rPr>
          <w:rFonts w:eastAsia="Times New Roman" w:cs="Times New Roman"/>
          <w:lang w:bidi="en-US"/>
        </w:rPr>
        <w:t xml:space="preserve"> Algemene tabellen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met afmetingen en massa</w:t>
      </w:r>
      <w:r w:rsidR="00D8613B" w:rsidRPr="006144E2">
        <w:rPr>
          <w:rFonts w:eastAsia="Times New Roman" w:cs="Times New Roman"/>
          <w:lang w:bidi="en-US"/>
        </w:rPr>
        <w:t>’</w:t>
      </w:r>
      <w:r w:rsidRPr="006144E2">
        <w:rPr>
          <w:rFonts w:eastAsia="Times New Roman" w:cs="Times New Roman"/>
          <w:lang w:bidi="en-US"/>
        </w:rPr>
        <w:t>s per lengte</w:t>
      </w:r>
    </w:p>
    <w:p w14:paraId="3F951FC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DIN 2458</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Afmetingen gelaste buizen</w:t>
      </w:r>
    </w:p>
    <w:p w14:paraId="56F1DED4" w14:textId="3078F21D"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ISO 1127 (1996)</w:t>
      </w:r>
      <w:r w:rsidRPr="006144E2">
        <w:rPr>
          <w:rFonts w:eastAsia="Times New Roman" w:cs="Times New Roman"/>
          <w:lang w:bidi="en-US"/>
        </w:rPr>
        <w:tab/>
      </w:r>
      <w:r w:rsidRPr="006144E2">
        <w:rPr>
          <w:rFonts w:eastAsia="Times New Roman" w:cs="Times New Roman"/>
          <w:lang w:bidi="en-US"/>
        </w:rPr>
        <w:tab/>
        <w:t xml:space="preserve">Buizen van corrosievast staal </w:t>
      </w:r>
      <w:r w:rsidR="00D8613B" w:rsidRPr="006144E2">
        <w:rPr>
          <w:rFonts w:eastAsia="Times New Roman" w:cs="Times New Roman"/>
          <w:lang w:bidi="en-US"/>
        </w:rPr>
        <w:t>–</w:t>
      </w:r>
      <w:r w:rsidRPr="006144E2">
        <w:rPr>
          <w:rFonts w:eastAsia="Times New Roman" w:cs="Times New Roman"/>
          <w:lang w:bidi="en-US"/>
        </w:rPr>
        <w:t xml:space="preserve"> Afmetingen, toleranties 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massa</w:t>
      </w:r>
      <w:r w:rsidR="00D8613B" w:rsidRPr="006144E2">
        <w:rPr>
          <w:rFonts w:eastAsia="Times New Roman" w:cs="Times New Roman"/>
          <w:lang w:bidi="en-US"/>
        </w:rPr>
        <w:t>’</w:t>
      </w:r>
      <w:r w:rsidRPr="006144E2">
        <w:rPr>
          <w:rFonts w:eastAsia="Times New Roman" w:cs="Times New Roman"/>
          <w:lang w:bidi="en-US"/>
        </w:rPr>
        <w:t>s per lengte</w:t>
      </w:r>
    </w:p>
    <w:p w14:paraId="17FE3F50" w14:textId="44F15C7A"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1092-1 (2002)</w:t>
      </w:r>
      <w:r w:rsidRPr="006144E2">
        <w:rPr>
          <w:rFonts w:eastAsia="Times New Roman" w:cs="Times New Roman"/>
          <w:lang w:bidi="en-US"/>
        </w:rPr>
        <w:tab/>
      </w:r>
      <w:r w:rsidRPr="006144E2">
        <w:rPr>
          <w:rFonts w:eastAsia="Times New Roman" w:cs="Times New Roman"/>
          <w:lang w:bidi="en-US"/>
        </w:rPr>
        <w:tab/>
        <w:t xml:space="preserve">Flenzen en hun verbindingen </w:t>
      </w:r>
      <w:r w:rsidR="00D8613B" w:rsidRPr="006144E2">
        <w:rPr>
          <w:rFonts w:eastAsia="Times New Roman" w:cs="Times New Roman"/>
          <w:lang w:bidi="en-US"/>
        </w:rPr>
        <w:t>–</w:t>
      </w:r>
      <w:r w:rsidRPr="006144E2">
        <w:rPr>
          <w:rFonts w:eastAsia="Times New Roman" w:cs="Times New Roman"/>
          <w:lang w:bidi="en-US"/>
        </w:rPr>
        <w:t xml:space="preserve"> Ronde flenzen voor buizen,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afsluiters, hulpstukken en accessoires, PN-aanduiding -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Deel 1: Stalen flenzen</w:t>
      </w:r>
    </w:p>
    <w:p w14:paraId="0FCFA0C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DIN 2605-1 en -2</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Bochtfittings</w:t>
      </w:r>
    </w:p>
    <w:p w14:paraId="2B58AFE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DIN 2615-1 en -2</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T-stukken</w:t>
      </w:r>
    </w:p>
    <w:p w14:paraId="04617CE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DIN 2616-1 en -2</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Verloopstukken</w:t>
      </w:r>
    </w:p>
    <w:p w14:paraId="2B00613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DIN 2617</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Eindkappen</w:t>
      </w:r>
    </w:p>
    <w:p w14:paraId="489D30A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DIN 4102</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Brandverhalten von Baustoffen und Bauteilen</w:t>
      </w:r>
    </w:p>
    <w:p w14:paraId="51612634" w14:textId="089126F4" w:rsidR="007F2EB3" w:rsidRPr="006144E2" w:rsidRDefault="007F2EB3" w:rsidP="007F2EB3">
      <w:pPr>
        <w:spacing w:after="200"/>
        <w:rPr>
          <w:rFonts w:eastAsia="Times New Roman" w:cs="Times New Roman"/>
          <w:lang w:bidi="en-US"/>
        </w:rPr>
      </w:pPr>
      <w:r w:rsidRPr="006144E2">
        <w:rPr>
          <w:rFonts w:eastAsia="Times New Roman" w:cs="Times New Roman"/>
          <w:lang w:bidi="en-US"/>
        </w:rPr>
        <w:t>EN 10204 (1991)</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Producten van metaal </w:t>
      </w:r>
      <w:r w:rsidR="00D8613B" w:rsidRPr="006144E2">
        <w:rPr>
          <w:rFonts w:eastAsia="Times New Roman" w:cs="Times New Roman"/>
          <w:lang w:bidi="en-US"/>
        </w:rPr>
        <w:t>–</w:t>
      </w:r>
      <w:r w:rsidRPr="006144E2">
        <w:rPr>
          <w:rFonts w:eastAsia="Times New Roman" w:cs="Times New Roman"/>
          <w:lang w:bidi="en-US"/>
        </w:rPr>
        <w:t xml:space="preserve"> Soorten keuringsdocumenten</w:t>
      </w:r>
    </w:p>
    <w:p w14:paraId="17036C10" w14:textId="0889E0C8" w:rsidR="007F2EB3" w:rsidRPr="006144E2" w:rsidRDefault="007F2EB3" w:rsidP="007F2EB3">
      <w:pPr>
        <w:spacing w:after="200"/>
        <w:rPr>
          <w:rFonts w:eastAsia="Times New Roman" w:cs="Times New Roman"/>
          <w:lang w:bidi="en-US"/>
        </w:rPr>
      </w:pPr>
      <w:r w:rsidRPr="006144E2">
        <w:rPr>
          <w:rFonts w:eastAsia="Times New Roman" w:cs="Times New Roman"/>
          <w:lang w:bidi="en-US"/>
        </w:rPr>
        <w:t>DIN 8061/8062</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Rohre aus weichmacherfreiem Polyvinylchlorid </w:t>
      </w:r>
      <w:r w:rsidR="00D8613B" w:rsidRPr="006144E2">
        <w:rPr>
          <w:rFonts w:eastAsia="Times New Roman" w:cs="Times New Roman"/>
          <w:lang w:bidi="en-US"/>
        </w:rPr>
        <w:t>–</w:t>
      </w:r>
      <w:r w:rsidRPr="006144E2">
        <w:rPr>
          <w:rFonts w:eastAsia="Times New Roman" w:cs="Times New Roman"/>
          <w:lang w:bidi="en-US"/>
        </w:rPr>
        <w:t xml:space="preserve"> Prüfung</w:t>
      </w:r>
    </w:p>
    <w:p w14:paraId="79556D1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DIN 8074</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PE-buizen, afmetingen</w:t>
      </w:r>
    </w:p>
    <w:p w14:paraId="5D47E06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DIN 8075</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PE-buizen, specificaties en beproevingen</w:t>
      </w:r>
    </w:p>
    <w:p w14:paraId="2979AF3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DIN 8079/8080</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Rohre aus chloriertem Polyvinylchlorid (PVC-C)</w:t>
      </w:r>
    </w:p>
    <w:p w14:paraId="3C435687" w14:textId="6E8FFC73"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 29-304 (1988)</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Industriële</w:t>
      </w:r>
      <w:r w:rsidR="00196FC6" w:rsidRPr="006144E2">
        <w:rPr>
          <w:rFonts w:eastAsia="Times New Roman" w:cs="Times New Roman"/>
          <w:lang w:bidi="en-US"/>
        </w:rPr>
        <w:t xml:space="preserve"> kranen en afsluiters </w:t>
      </w:r>
      <w:r w:rsidR="00D8613B" w:rsidRPr="006144E2">
        <w:rPr>
          <w:rFonts w:eastAsia="Times New Roman" w:cs="Times New Roman"/>
          <w:lang w:bidi="en-US"/>
        </w:rPr>
        <w:t>–</w:t>
      </w:r>
      <w:r w:rsidR="00196FC6" w:rsidRPr="006144E2">
        <w:rPr>
          <w:rFonts w:eastAsia="Times New Roman" w:cs="Times New Roman"/>
          <w:lang w:bidi="en-US"/>
        </w:rPr>
        <w:t xml:space="preserve"> Platte </w:t>
      </w:r>
      <w:r w:rsidRPr="006144E2">
        <w:rPr>
          <w:rFonts w:eastAsia="Times New Roman" w:cs="Times New Roman"/>
          <w:lang w:bidi="en-US"/>
        </w:rPr>
        <w:t xml:space="preserve">gietijzeren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00196FC6" w:rsidRPr="006144E2">
        <w:rPr>
          <w:rFonts w:eastAsia="Times New Roman" w:cs="Times New Roman"/>
          <w:lang w:bidi="en-US"/>
        </w:rPr>
        <w:tab/>
      </w:r>
      <w:r w:rsidRPr="006144E2">
        <w:rPr>
          <w:rFonts w:eastAsia="Times New Roman" w:cs="Times New Roman"/>
          <w:lang w:bidi="en-US"/>
        </w:rPr>
        <w:t>handwielen</w:t>
      </w:r>
    </w:p>
    <w:p w14:paraId="7E5B3D73" w14:textId="12423759"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NBN E 29-306 (1988)</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Industriële kranen en afsluiters </w:t>
      </w:r>
      <w:r w:rsidR="00D8613B" w:rsidRPr="006144E2">
        <w:rPr>
          <w:rFonts w:eastAsia="Times New Roman" w:cs="Times New Roman"/>
          <w:lang w:bidi="en-US"/>
        </w:rPr>
        <w:t>–</w:t>
      </w:r>
      <w:r w:rsidRPr="006144E2">
        <w:rPr>
          <w:rFonts w:eastAsia="Times New Roman" w:cs="Times New Roman"/>
          <w:lang w:bidi="en-US"/>
        </w:rPr>
        <w:t xml:space="preserve"> Gietijzeren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schuifafsluiters met flenzen en elastomere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dichtingsbekleding</w:t>
      </w:r>
    </w:p>
    <w:p w14:paraId="0D515EC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545 (2003)</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Buizen, koppelstukken, toebehoren en hun verbindingen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van nodulair gietijzer voor waterleidingen – eisen 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beproevingen</w:t>
      </w:r>
    </w:p>
    <w:p w14:paraId="05AD2D98" w14:textId="1CE5AF5C" w:rsidR="007F2EB3" w:rsidRPr="006144E2" w:rsidRDefault="00196FC6" w:rsidP="007F2EB3">
      <w:pPr>
        <w:spacing w:after="200"/>
        <w:rPr>
          <w:rFonts w:eastAsia="Times New Roman" w:cs="Times New Roman"/>
          <w:lang w:bidi="en-US"/>
        </w:rPr>
      </w:pPr>
      <w:r w:rsidRPr="006144E2">
        <w:rPr>
          <w:rFonts w:eastAsia="Times New Roman" w:cs="Times New Roman"/>
          <w:lang w:bidi="en-US"/>
        </w:rPr>
        <w:t>NBN S 21-019</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007F2EB3" w:rsidRPr="006144E2">
        <w:rPr>
          <w:rFonts w:eastAsia="Times New Roman" w:cs="Times New Roman"/>
          <w:lang w:bidi="en-US"/>
        </w:rPr>
        <w:t xml:space="preserve">Brandweermateriaal – Bovengrondse hydrant BH80 en </w:t>
      </w:r>
      <w:r w:rsidR="007F2EB3" w:rsidRPr="006144E2">
        <w:rPr>
          <w:rFonts w:eastAsia="Times New Roman" w:cs="Times New Roman"/>
          <w:lang w:bidi="en-US"/>
        </w:rPr>
        <w:tab/>
      </w:r>
      <w:r w:rsidR="007F2EB3" w:rsidRPr="006144E2">
        <w:rPr>
          <w:rFonts w:eastAsia="Times New Roman" w:cs="Times New Roman"/>
          <w:lang w:bidi="en-US"/>
        </w:rPr>
        <w:tab/>
      </w:r>
      <w:r w:rsidR="007F2EB3" w:rsidRPr="006144E2">
        <w:rPr>
          <w:rFonts w:eastAsia="Times New Roman" w:cs="Times New Roman"/>
          <w:lang w:bidi="en-US"/>
        </w:rPr>
        <w:tab/>
      </w:r>
      <w:r w:rsidR="007F2EB3" w:rsidRPr="006144E2">
        <w:rPr>
          <w:rFonts w:eastAsia="Times New Roman" w:cs="Times New Roman"/>
          <w:lang w:bidi="en-US"/>
        </w:rPr>
        <w:tab/>
      </w:r>
      <w:r w:rsidR="007F2EB3" w:rsidRPr="006144E2">
        <w:rPr>
          <w:rFonts w:eastAsia="Times New Roman" w:cs="Times New Roman"/>
          <w:lang w:bidi="en-US"/>
        </w:rPr>
        <w:tab/>
      </w:r>
      <w:r w:rsidR="007F2EB3" w:rsidRPr="006144E2">
        <w:rPr>
          <w:rFonts w:eastAsia="Times New Roman" w:cs="Times New Roman"/>
          <w:lang w:bidi="en-US"/>
        </w:rPr>
        <w:tab/>
        <w:t>BH100</w:t>
      </w:r>
    </w:p>
    <w:p w14:paraId="5FBAD005" w14:textId="37664937" w:rsidR="007F2EB3" w:rsidRPr="006144E2" w:rsidRDefault="00196FC6" w:rsidP="007F2EB3">
      <w:pPr>
        <w:spacing w:after="200"/>
        <w:rPr>
          <w:rFonts w:eastAsia="Times New Roman" w:cs="Times New Roman"/>
          <w:lang w:bidi="en-US"/>
        </w:rPr>
      </w:pPr>
      <w:r w:rsidRPr="006144E2">
        <w:rPr>
          <w:rFonts w:eastAsia="Times New Roman" w:cs="Times New Roman"/>
          <w:lang w:bidi="en-US"/>
        </w:rPr>
        <w:t>NBN S 21-033</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007F2EB3" w:rsidRPr="006144E2">
        <w:rPr>
          <w:rFonts w:eastAsia="Times New Roman" w:cs="Times New Roman"/>
          <w:lang w:bidi="en-US"/>
        </w:rPr>
        <w:t xml:space="preserve">Reddings- en brandweermatriaal – straatpot en controleluik </w:t>
      </w:r>
      <w:r w:rsidR="007F2EB3" w:rsidRPr="006144E2">
        <w:rPr>
          <w:rFonts w:eastAsia="Times New Roman" w:cs="Times New Roman"/>
          <w:lang w:bidi="en-US"/>
        </w:rPr>
        <w:tab/>
      </w:r>
      <w:r w:rsidR="007F2EB3" w:rsidRPr="006144E2">
        <w:rPr>
          <w:rFonts w:eastAsia="Times New Roman" w:cs="Times New Roman"/>
          <w:lang w:bidi="en-US"/>
        </w:rPr>
        <w:tab/>
      </w:r>
      <w:r w:rsidR="007F2EB3" w:rsidRPr="006144E2">
        <w:rPr>
          <w:rFonts w:eastAsia="Times New Roman" w:cs="Times New Roman"/>
          <w:lang w:bidi="en-US"/>
        </w:rPr>
        <w:tab/>
      </w:r>
      <w:r w:rsidR="007F2EB3" w:rsidRPr="006144E2">
        <w:rPr>
          <w:rFonts w:eastAsia="Times New Roman" w:cs="Times New Roman"/>
          <w:lang w:bidi="en-US"/>
        </w:rPr>
        <w:tab/>
      </w:r>
      <w:r w:rsidR="007F2EB3" w:rsidRPr="006144E2">
        <w:rPr>
          <w:rFonts w:eastAsia="Times New Roman" w:cs="Times New Roman"/>
          <w:lang w:bidi="en-US"/>
        </w:rPr>
        <w:tab/>
        <w:t>voor ondergrondse hydrant</w:t>
      </w:r>
    </w:p>
    <w:p w14:paraId="1CCB4BAD" w14:textId="0E9648E7" w:rsidR="007F2EB3" w:rsidRPr="006144E2" w:rsidRDefault="00196FC6" w:rsidP="007F2EB3">
      <w:pPr>
        <w:spacing w:after="200"/>
        <w:rPr>
          <w:rFonts w:eastAsia="Times New Roman" w:cs="Times New Roman"/>
          <w:lang w:bidi="en-US"/>
        </w:rPr>
      </w:pPr>
      <w:r w:rsidRPr="006144E2">
        <w:rPr>
          <w:rFonts w:eastAsia="Times New Roman" w:cs="Times New Roman"/>
          <w:lang w:bidi="en-US"/>
        </w:rPr>
        <w:t>NBN S 21-034</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007F2EB3" w:rsidRPr="006144E2">
        <w:rPr>
          <w:rFonts w:eastAsia="Times New Roman" w:cs="Times New Roman"/>
          <w:lang w:bidi="en-US"/>
        </w:rPr>
        <w:t xml:space="preserve">Reddings- en brandweermatriaal – ondergrondse hydrant </w:t>
      </w:r>
      <w:r w:rsidR="007F2EB3" w:rsidRPr="006144E2">
        <w:rPr>
          <w:rFonts w:eastAsia="Times New Roman" w:cs="Times New Roman"/>
          <w:lang w:bidi="en-US"/>
        </w:rPr>
        <w:tab/>
      </w:r>
      <w:r w:rsidR="007F2EB3" w:rsidRPr="006144E2">
        <w:rPr>
          <w:rFonts w:eastAsia="Times New Roman" w:cs="Times New Roman"/>
          <w:lang w:bidi="en-US"/>
        </w:rPr>
        <w:tab/>
      </w:r>
      <w:r w:rsidR="007F2EB3" w:rsidRPr="006144E2">
        <w:rPr>
          <w:rFonts w:eastAsia="Times New Roman" w:cs="Times New Roman"/>
          <w:lang w:bidi="en-US"/>
        </w:rPr>
        <w:tab/>
      </w:r>
      <w:r w:rsidR="007F2EB3" w:rsidRPr="006144E2">
        <w:rPr>
          <w:rFonts w:eastAsia="Times New Roman" w:cs="Times New Roman"/>
          <w:lang w:bidi="en-US"/>
        </w:rPr>
        <w:tab/>
      </w:r>
      <w:r w:rsidR="007F2EB3" w:rsidRPr="006144E2">
        <w:rPr>
          <w:rFonts w:eastAsia="Times New Roman" w:cs="Times New Roman"/>
          <w:lang w:bidi="en-US"/>
        </w:rPr>
        <w:tab/>
      </w:r>
      <w:r w:rsidR="007F2EB3" w:rsidRPr="006144E2">
        <w:rPr>
          <w:rFonts w:eastAsia="Times New Roman" w:cs="Times New Roman"/>
          <w:lang w:bidi="en-US"/>
        </w:rPr>
        <w:tab/>
        <w:t>DN80</w:t>
      </w:r>
    </w:p>
    <w:p w14:paraId="3E22E8FD" w14:textId="12AEE974"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T 41-101 (1988)</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Centrifugaalgegoten buizen van gevuld 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glasvezelversterkt polyesterhars (UG-GF) </w:t>
      </w:r>
      <w:r w:rsidR="00D8613B" w:rsidRPr="006144E2">
        <w:rPr>
          <w:rFonts w:eastAsia="Times New Roman" w:cs="Times New Roman"/>
          <w:lang w:bidi="en-US"/>
        </w:rPr>
        <w:t>–</w:t>
      </w:r>
      <w:r w:rsidRPr="006144E2">
        <w:rPr>
          <w:rFonts w:eastAsia="Times New Roman" w:cs="Times New Roman"/>
          <w:lang w:bidi="en-US"/>
        </w:rPr>
        <w:t xml:space="preserve"> Afmetingen</w:t>
      </w:r>
    </w:p>
    <w:p w14:paraId="5C511424" w14:textId="0F6D7DE0"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T 41-102 (1988)</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Centrifugaalgegoten buizen van gevuld 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glasvezelversterkt polyesterhars (UG-GF) </w:t>
      </w:r>
      <w:r w:rsidR="00D8613B" w:rsidRPr="006144E2">
        <w:rPr>
          <w:rFonts w:eastAsia="Times New Roman" w:cs="Times New Roman"/>
          <w:lang w:bidi="en-US"/>
        </w:rPr>
        <w:t>–</w:t>
      </w:r>
      <w:r w:rsidRPr="006144E2">
        <w:rPr>
          <w:rFonts w:eastAsia="Times New Roman" w:cs="Times New Roman"/>
          <w:lang w:bidi="en-US"/>
        </w:rPr>
        <w:t xml:space="preserve"> Algemene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kwaliteitseisen en beproeving</w:t>
      </w:r>
    </w:p>
    <w:p w14:paraId="2D7E87F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T 42-003 (1989)</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Thermoplastische buizen en toebehoren voor het transport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van fluïda</w:t>
      </w:r>
    </w:p>
    <w:p w14:paraId="6A31DA60" w14:textId="11E94C9E" w:rsidR="007F2EB3" w:rsidRDefault="007F2EB3" w:rsidP="007F2EB3">
      <w:pPr>
        <w:spacing w:after="200"/>
        <w:rPr>
          <w:rFonts w:eastAsia="Times New Roman" w:cs="Times New Roman"/>
          <w:lang w:bidi="en-US"/>
        </w:rPr>
      </w:pPr>
      <w:r w:rsidRPr="006144E2">
        <w:rPr>
          <w:rFonts w:eastAsia="Times New Roman" w:cs="Times New Roman"/>
          <w:lang w:bidi="en-US"/>
        </w:rPr>
        <w:t>NBN EN 12201-2 (2003)</w:t>
      </w:r>
      <w:r w:rsidRPr="006144E2">
        <w:rPr>
          <w:rFonts w:eastAsia="Times New Roman" w:cs="Times New Roman"/>
          <w:lang w:bidi="en-US"/>
        </w:rPr>
        <w:tab/>
      </w:r>
      <w:r w:rsidRPr="006144E2">
        <w:rPr>
          <w:rFonts w:eastAsia="Times New Roman" w:cs="Times New Roman"/>
          <w:lang w:bidi="en-US"/>
        </w:rPr>
        <w:tab/>
        <w:t>Kunststofleidingsystemen voor d</w:t>
      </w:r>
      <w:r w:rsidR="00196FC6" w:rsidRPr="006144E2">
        <w:rPr>
          <w:rFonts w:eastAsia="Times New Roman" w:cs="Times New Roman"/>
          <w:lang w:bidi="en-US"/>
        </w:rPr>
        <w:t xml:space="preserve">e drinkwatervoorziening - </w:t>
      </w:r>
      <w:r w:rsidR="00196FC6" w:rsidRPr="006144E2">
        <w:rPr>
          <w:rFonts w:eastAsia="Times New Roman" w:cs="Times New Roman"/>
          <w:lang w:bidi="en-US"/>
        </w:rPr>
        <w:tab/>
      </w:r>
      <w:r w:rsidR="00196FC6" w:rsidRPr="006144E2">
        <w:rPr>
          <w:rFonts w:eastAsia="Times New Roman" w:cs="Times New Roman"/>
          <w:lang w:bidi="en-US"/>
        </w:rPr>
        <w:tab/>
      </w:r>
      <w:r w:rsidR="00196FC6" w:rsidRPr="006144E2">
        <w:rPr>
          <w:rFonts w:eastAsia="Times New Roman" w:cs="Times New Roman"/>
          <w:lang w:bidi="en-US"/>
        </w:rPr>
        <w:tab/>
      </w:r>
      <w:r w:rsidR="00196FC6" w:rsidRPr="006144E2">
        <w:rPr>
          <w:rFonts w:eastAsia="Times New Roman" w:cs="Times New Roman"/>
          <w:lang w:bidi="en-US"/>
        </w:rPr>
        <w:tab/>
      </w:r>
      <w:r w:rsidR="00196FC6" w:rsidRPr="006144E2">
        <w:rPr>
          <w:rFonts w:eastAsia="Times New Roman" w:cs="Times New Roman"/>
          <w:lang w:bidi="en-US"/>
        </w:rPr>
        <w:tab/>
      </w:r>
      <w:r w:rsidRPr="006144E2">
        <w:rPr>
          <w:rFonts w:eastAsia="Times New Roman" w:cs="Times New Roman"/>
          <w:lang w:bidi="en-US"/>
        </w:rPr>
        <w:t xml:space="preserve">Polyethyleen (PE) </w:t>
      </w:r>
      <w:r w:rsidR="00D8613B" w:rsidRPr="006144E2">
        <w:rPr>
          <w:rFonts w:eastAsia="Times New Roman" w:cs="Times New Roman"/>
          <w:lang w:bidi="en-US"/>
        </w:rPr>
        <w:t>–</w:t>
      </w:r>
      <w:r w:rsidRPr="006144E2">
        <w:rPr>
          <w:rFonts w:eastAsia="Times New Roman" w:cs="Times New Roman"/>
          <w:lang w:bidi="en-US"/>
        </w:rPr>
        <w:t xml:space="preserve"> Deel 2: Buizen</w:t>
      </w:r>
    </w:p>
    <w:p w14:paraId="2AED0167" w14:textId="77777777" w:rsidR="00E062C1" w:rsidRPr="006144E2" w:rsidRDefault="00E062C1" w:rsidP="007F2EB3">
      <w:pPr>
        <w:spacing w:after="200"/>
        <w:rPr>
          <w:rFonts w:eastAsia="Times New Roman" w:cs="Times New Roman"/>
          <w:lang w:bidi="en-US"/>
        </w:rPr>
      </w:pPr>
    </w:p>
    <w:p w14:paraId="15938D10" w14:textId="108DCB9D" w:rsidR="007F2EB3" w:rsidRPr="006144E2" w:rsidRDefault="00E062C1" w:rsidP="00196FC6">
      <w:pPr>
        <w:pStyle w:val="Kop2"/>
        <w:rPr>
          <w:lang w:bidi="en-US"/>
        </w:rPr>
      </w:pPr>
      <w:bookmarkStart w:id="812" w:name="_Toc33427202"/>
      <w:bookmarkStart w:id="813" w:name="_Toc33692620"/>
      <w:r>
        <w:rPr>
          <w:lang w:bidi="en-US"/>
        </w:rPr>
        <w:t xml:space="preserve">4.1. </w:t>
      </w:r>
      <w:r w:rsidR="007F2EB3" w:rsidRPr="006144E2">
        <w:rPr>
          <w:lang w:bidi="en-US"/>
        </w:rPr>
        <w:t>Leidingen</w:t>
      </w:r>
      <w:bookmarkEnd w:id="812"/>
      <w:bookmarkEnd w:id="813"/>
    </w:p>
    <w:p w14:paraId="58975FC6" w14:textId="7C243C3B" w:rsidR="007F2EB3" w:rsidRPr="006144E2" w:rsidRDefault="00E062C1" w:rsidP="00196FC6">
      <w:pPr>
        <w:pStyle w:val="Kop3"/>
        <w:rPr>
          <w:lang w:bidi="en-US"/>
        </w:rPr>
      </w:pPr>
      <w:bookmarkStart w:id="814" w:name="_Toc33427203"/>
      <w:bookmarkStart w:id="815" w:name="_Toc33692621"/>
      <w:r>
        <w:rPr>
          <w:lang w:bidi="en-US"/>
        </w:rPr>
        <w:t xml:space="preserve">4.1.1. </w:t>
      </w:r>
      <w:r w:rsidR="007F2EB3" w:rsidRPr="006144E2">
        <w:rPr>
          <w:lang w:bidi="en-US"/>
        </w:rPr>
        <w:t>Materialen</w:t>
      </w:r>
      <w:bookmarkEnd w:id="814"/>
      <w:bookmarkEnd w:id="815"/>
    </w:p>
    <w:p w14:paraId="42421B4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Leidingen worden uitgevoerd in volgende materialen:</w:t>
      </w:r>
    </w:p>
    <w:p w14:paraId="7D1D3F4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HDPE volgens de normen DIN 8074 en DIN 8075.</w:t>
      </w:r>
    </w:p>
    <w:p w14:paraId="6F24CC69" w14:textId="5D55C169" w:rsidR="00196FC6"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RVS 1.4307 volgens NBN EN 10088-1: hetzij naadloze buizen volgens DIN 17458 met afmetingen volgens DIN NBN EN ISO 1127 of ASTM SA312/A999 </w:t>
      </w:r>
      <w:r w:rsidR="00D8613B" w:rsidRPr="006144E2">
        <w:rPr>
          <w:rFonts w:eastAsia="Times New Roman" w:cs="Times New Roman"/>
          <w:lang w:bidi="en-US"/>
        </w:rPr>
        <w:t>–</w:t>
      </w:r>
      <w:r w:rsidRPr="006144E2">
        <w:rPr>
          <w:rFonts w:eastAsia="Times New Roman" w:cs="Times New Roman"/>
          <w:lang w:bidi="en-US"/>
        </w:rPr>
        <w:t xml:space="preserve"> sch 10S ; hetzij gelaste buizen volgens DIN 17457 met afmetingen volgens DIN NBN EN ISO 1127 of ASTM A312/A999 – Sch 10S.  </w:t>
      </w:r>
    </w:p>
    <w:p w14:paraId="66120B8B" w14:textId="77777777" w:rsidR="007F2EB3" w:rsidRPr="006144E2" w:rsidRDefault="007F2EB3" w:rsidP="00196FC6">
      <w:pPr>
        <w:spacing w:after="200"/>
        <w:ind w:left="720"/>
        <w:contextualSpacing/>
        <w:rPr>
          <w:rFonts w:eastAsia="Times New Roman" w:cs="Times New Roman"/>
          <w:lang w:bidi="en-US"/>
        </w:rPr>
      </w:pPr>
      <w:r w:rsidRPr="006144E2">
        <w:rPr>
          <w:rFonts w:eastAsia="Times New Roman" w:cs="Times New Roman"/>
          <w:lang w:bidi="en-US"/>
        </w:rPr>
        <w:t xml:space="preserve">Certificaat volgens NBN EN 10204 3.1. Uitvoeringen volgens DIN NBN EN ISO 1127 d3/t3 voor dia tot DN300, d2/t3 voor diameter vanaf DN350 en groter.  </w:t>
      </w:r>
    </w:p>
    <w:p w14:paraId="5D51B188"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lastRenderedPageBreak/>
        <w:t>Waar RVS toegepast wordt voor het medium ‘water’ dient de wanddikte mimimaal de volgende te bedragen:</w:t>
      </w:r>
    </w:p>
    <w:p w14:paraId="7E9BAE15" w14:textId="1DF76598" w:rsidR="0034417C" w:rsidRDefault="0034417C" w:rsidP="00E062C1">
      <w:pPr>
        <w:keepNext/>
        <w:spacing w:after="40"/>
        <w:rPr>
          <w:rFonts w:eastAsia="Times New Roman" w:cs="Times New Roman"/>
          <w:lang w:bidi="en-US"/>
        </w:rPr>
      </w:pPr>
      <w:r>
        <w:rPr>
          <w:rFonts w:eastAsia="Times New Roman" w:cs="Times New Roman"/>
          <w:lang w:bidi="en-US"/>
        </w:rPr>
        <w:t>DN 15 tem 20 : min. 2 mm</w:t>
      </w:r>
    </w:p>
    <w:p w14:paraId="221486AD" w14:textId="7995B05C" w:rsidR="007F2EB3" w:rsidRPr="006144E2" w:rsidRDefault="007F2EB3" w:rsidP="00E062C1">
      <w:pPr>
        <w:keepNext/>
        <w:spacing w:after="40"/>
        <w:rPr>
          <w:rFonts w:eastAsia="Times New Roman" w:cs="Times New Roman"/>
          <w:lang w:bidi="en-US"/>
        </w:rPr>
      </w:pPr>
      <w:r w:rsidRPr="006144E2">
        <w:rPr>
          <w:rFonts w:eastAsia="Times New Roman" w:cs="Times New Roman"/>
          <w:lang w:bidi="en-US"/>
        </w:rPr>
        <w:t>DN 25 : min. 2.7mm</w:t>
      </w:r>
    </w:p>
    <w:p w14:paraId="087F4D47" w14:textId="77777777" w:rsidR="007F2EB3" w:rsidRPr="006144E2" w:rsidRDefault="007F2EB3" w:rsidP="00E062C1">
      <w:pPr>
        <w:keepNext/>
        <w:spacing w:after="40"/>
        <w:rPr>
          <w:rFonts w:eastAsia="Times New Roman" w:cs="Times New Roman"/>
          <w:lang w:bidi="en-US"/>
        </w:rPr>
      </w:pPr>
      <w:r w:rsidRPr="006144E2">
        <w:rPr>
          <w:rFonts w:eastAsia="Times New Roman" w:cs="Times New Roman"/>
          <w:lang w:bidi="en-US"/>
        </w:rPr>
        <w:t>DN 32 tem DN 50 : min. 2.7 mm</w:t>
      </w:r>
    </w:p>
    <w:p w14:paraId="16C459A3" w14:textId="77777777" w:rsidR="007F2EB3" w:rsidRPr="006144E2" w:rsidRDefault="007F2EB3" w:rsidP="00E062C1">
      <w:pPr>
        <w:spacing w:after="40"/>
        <w:rPr>
          <w:rFonts w:eastAsia="Times New Roman" w:cs="Times New Roman"/>
          <w:lang w:bidi="en-US"/>
        </w:rPr>
      </w:pPr>
      <w:r w:rsidRPr="006144E2">
        <w:rPr>
          <w:rFonts w:eastAsia="Times New Roman" w:cs="Times New Roman"/>
          <w:lang w:bidi="en-US"/>
        </w:rPr>
        <w:t xml:space="preserve">DN 65 tem DN125 : min 3.0 mm </w:t>
      </w:r>
    </w:p>
    <w:p w14:paraId="05AF8894" w14:textId="77777777" w:rsidR="007F2EB3" w:rsidRPr="006144E2" w:rsidRDefault="007F2EB3" w:rsidP="00E062C1">
      <w:pPr>
        <w:spacing w:after="40"/>
        <w:rPr>
          <w:rFonts w:eastAsia="Times New Roman" w:cs="Times New Roman"/>
          <w:lang w:bidi="en-US"/>
        </w:rPr>
      </w:pPr>
      <w:r w:rsidRPr="006144E2">
        <w:rPr>
          <w:rFonts w:eastAsia="Times New Roman" w:cs="Times New Roman"/>
          <w:lang w:bidi="en-US"/>
        </w:rPr>
        <w:t>DN 150 : min 3.2 mm</w:t>
      </w:r>
    </w:p>
    <w:p w14:paraId="3A173862" w14:textId="77777777" w:rsidR="007F2EB3" w:rsidRPr="006144E2" w:rsidRDefault="007F2EB3" w:rsidP="00E062C1">
      <w:pPr>
        <w:spacing w:after="40"/>
        <w:rPr>
          <w:rFonts w:eastAsia="Times New Roman" w:cs="Times New Roman"/>
          <w:lang w:bidi="en-US"/>
        </w:rPr>
      </w:pPr>
      <w:r w:rsidRPr="006144E2">
        <w:rPr>
          <w:rFonts w:eastAsia="Times New Roman" w:cs="Times New Roman"/>
          <w:lang w:bidi="en-US"/>
        </w:rPr>
        <w:t>DN 200 : min 3.6 mm</w:t>
      </w:r>
    </w:p>
    <w:p w14:paraId="27DADE4C" w14:textId="77777777" w:rsidR="007F2EB3" w:rsidRPr="006144E2" w:rsidRDefault="007F2EB3" w:rsidP="00E062C1">
      <w:pPr>
        <w:spacing w:after="40"/>
        <w:rPr>
          <w:rFonts w:eastAsia="Times New Roman" w:cs="Times New Roman"/>
          <w:lang w:bidi="en-US"/>
        </w:rPr>
      </w:pPr>
      <w:r w:rsidRPr="006144E2">
        <w:rPr>
          <w:rFonts w:eastAsia="Times New Roman" w:cs="Times New Roman"/>
          <w:lang w:bidi="en-US"/>
        </w:rPr>
        <w:t>DN 250 : min 4.0 mm</w:t>
      </w:r>
    </w:p>
    <w:p w14:paraId="128EC328" w14:textId="77777777" w:rsidR="007F2EB3" w:rsidRPr="006144E2" w:rsidRDefault="007F2EB3" w:rsidP="00E062C1">
      <w:pPr>
        <w:spacing w:after="40"/>
        <w:rPr>
          <w:rFonts w:eastAsia="Times New Roman" w:cs="Times New Roman"/>
          <w:lang w:bidi="en-US"/>
        </w:rPr>
      </w:pPr>
      <w:r w:rsidRPr="006144E2">
        <w:rPr>
          <w:rFonts w:eastAsia="Times New Roman" w:cs="Times New Roman"/>
          <w:lang w:bidi="en-US"/>
        </w:rPr>
        <w:t>DN 300 : min 4.5 mm</w:t>
      </w:r>
    </w:p>
    <w:p w14:paraId="09E19C31" w14:textId="77777777" w:rsidR="007F2EB3" w:rsidRPr="006144E2" w:rsidRDefault="007F2EB3" w:rsidP="00E062C1">
      <w:pPr>
        <w:spacing w:after="40"/>
        <w:rPr>
          <w:rFonts w:eastAsia="Times New Roman" w:cs="Times New Roman"/>
          <w:lang w:bidi="en-US"/>
        </w:rPr>
      </w:pPr>
      <w:r w:rsidRPr="006144E2">
        <w:rPr>
          <w:rFonts w:eastAsia="Times New Roman" w:cs="Times New Roman"/>
          <w:lang w:bidi="en-US"/>
        </w:rPr>
        <w:t>DN 350 tem 450 : min 4.7 mm</w:t>
      </w:r>
    </w:p>
    <w:p w14:paraId="2F31C24B" w14:textId="77777777" w:rsidR="007F2EB3" w:rsidRPr="006144E2" w:rsidRDefault="007F2EB3" w:rsidP="00E062C1">
      <w:pPr>
        <w:spacing w:after="40"/>
        <w:rPr>
          <w:rFonts w:eastAsia="Times New Roman" w:cs="Times New Roman"/>
          <w:lang w:bidi="en-US"/>
        </w:rPr>
      </w:pPr>
      <w:r w:rsidRPr="006144E2">
        <w:rPr>
          <w:rFonts w:eastAsia="Times New Roman" w:cs="Times New Roman"/>
          <w:lang w:bidi="en-US"/>
        </w:rPr>
        <w:t xml:space="preserve">DN 500 : min 5.5 mm </w:t>
      </w:r>
    </w:p>
    <w:p w14:paraId="22F77D75" w14:textId="77777777" w:rsidR="007F2EB3" w:rsidRPr="006144E2" w:rsidRDefault="007F2EB3" w:rsidP="00E062C1">
      <w:pPr>
        <w:spacing w:after="40"/>
        <w:rPr>
          <w:rFonts w:eastAsia="Times New Roman" w:cs="Times New Roman"/>
          <w:lang w:bidi="en-US"/>
        </w:rPr>
      </w:pPr>
      <w:r w:rsidRPr="006144E2">
        <w:rPr>
          <w:rFonts w:eastAsia="Times New Roman" w:cs="Times New Roman"/>
          <w:lang w:bidi="en-US"/>
        </w:rPr>
        <w:t>DN 600 : min. 6.3 mm</w:t>
      </w:r>
    </w:p>
    <w:p w14:paraId="0B94AC8D" w14:textId="77777777" w:rsidR="007F2EB3" w:rsidRPr="006144E2" w:rsidRDefault="007F2EB3" w:rsidP="00E062C1">
      <w:pPr>
        <w:spacing w:after="40"/>
        <w:rPr>
          <w:rFonts w:eastAsia="Times New Roman" w:cs="Times New Roman"/>
          <w:lang w:bidi="en-US"/>
        </w:rPr>
      </w:pPr>
      <w:r w:rsidRPr="006144E2">
        <w:rPr>
          <w:rFonts w:eastAsia="Times New Roman" w:cs="Times New Roman"/>
          <w:lang w:bidi="en-US"/>
        </w:rPr>
        <w:t>DN 700 : min. 7.1 mm</w:t>
      </w:r>
    </w:p>
    <w:p w14:paraId="61AC55CB" w14:textId="77777777" w:rsidR="007F2EB3" w:rsidRPr="006144E2" w:rsidRDefault="007F2EB3" w:rsidP="00E062C1">
      <w:pPr>
        <w:spacing w:after="40"/>
        <w:rPr>
          <w:rFonts w:eastAsia="Times New Roman" w:cs="Times New Roman"/>
          <w:lang w:bidi="en-US"/>
        </w:rPr>
      </w:pPr>
      <w:r w:rsidRPr="006144E2">
        <w:rPr>
          <w:rFonts w:eastAsia="Times New Roman" w:cs="Times New Roman"/>
          <w:lang w:bidi="en-US"/>
        </w:rPr>
        <w:t>DN 800 : min. 8.0 mm</w:t>
      </w:r>
    </w:p>
    <w:p w14:paraId="2B642BE8" w14:textId="77777777" w:rsidR="007F2EB3" w:rsidRPr="006144E2" w:rsidRDefault="007F2EB3" w:rsidP="00E062C1">
      <w:pPr>
        <w:spacing w:after="40"/>
        <w:rPr>
          <w:rFonts w:eastAsia="Times New Roman" w:cs="Times New Roman"/>
          <w:lang w:bidi="en-US"/>
        </w:rPr>
      </w:pPr>
      <w:r w:rsidRPr="006144E2">
        <w:rPr>
          <w:rFonts w:eastAsia="Times New Roman" w:cs="Times New Roman"/>
          <w:lang w:bidi="en-US"/>
        </w:rPr>
        <w:t>DN 900 : min. 8.8 mm</w:t>
      </w:r>
    </w:p>
    <w:p w14:paraId="3CF530FB" w14:textId="77777777" w:rsidR="007F2EB3" w:rsidRPr="006144E2" w:rsidRDefault="007F2EB3" w:rsidP="00E062C1">
      <w:pPr>
        <w:spacing w:after="40"/>
        <w:rPr>
          <w:rFonts w:eastAsia="Times New Roman" w:cs="Times New Roman"/>
          <w:lang w:bidi="en-US"/>
        </w:rPr>
      </w:pPr>
      <w:r w:rsidRPr="006144E2">
        <w:rPr>
          <w:rFonts w:eastAsia="Times New Roman" w:cs="Times New Roman"/>
          <w:lang w:bidi="en-US"/>
        </w:rPr>
        <w:t>DN 1000 : min. 10.0 mm</w:t>
      </w:r>
    </w:p>
    <w:p w14:paraId="2564F4E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Waar RVS toegepast wordt voor het medium ‘lucht’ (beluchting beluchte zandvang, beluchting beluchtingsbekken, …) dient de wanddikte mimimaal de volgende te bedragen:</w:t>
      </w:r>
    </w:p>
    <w:p w14:paraId="2D136AE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Tem DN 80 : min. 2.0 mm</w:t>
      </w:r>
    </w:p>
    <w:p w14:paraId="5CF9E45B" w14:textId="77777777" w:rsidR="007F2EB3" w:rsidRPr="006144E2" w:rsidRDefault="007F2EB3" w:rsidP="00E062C1">
      <w:pPr>
        <w:spacing w:after="40"/>
        <w:rPr>
          <w:rFonts w:eastAsia="Times New Roman" w:cs="Times New Roman"/>
          <w:lang w:bidi="en-US"/>
        </w:rPr>
      </w:pPr>
      <w:r w:rsidRPr="006144E2">
        <w:rPr>
          <w:rFonts w:eastAsia="Times New Roman" w:cs="Times New Roman"/>
          <w:lang w:bidi="en-US"/>
        </w:rPr>
        <w:t>DN 100 tem DN 150 : min. 2.6 mm</w:t>
      </w:r>
    </w:p>
    <w:p w14:paraId="79BA643A" w14:textId="77777777" w:rsidR="007F2EB3" w:rsidRPr="006144E2" w:rsidRDefault="007F2EB3" w:rsidP="00E062C1">
      <w:pPr>
        <w:spacing w:after="40"/>
        <w:rPr>
          <w:rFonts w:eastAsia="Times New Roman" w:cs="Times New Roman"/>
          <w:lang w:bidi="en-US"/>
        </w:rPr>
      </w:pPr>
      <w:r w:rsidRPr="006144E2">
        <w:rPr>
          <w:rFonts w:eastAsia="Times New Roman" w:cs="Times New Roman"/>
          <w:lang w:bidi="en-US"/>
        </w:rPr>
        <w:t xml:space="preserve">DN 200 tem DN 350 : min 3.2 mm </w:t>
      </w:r>
    </w:p>
    <w:p w14:paraId="7EA3F7DB" w14:textId="77777777" w:rsidR="007F2EB3" w:rsidRPr="006144E2" w:rsidRDefault="007F2EB3" w:rsidP="00E062C1">
      <w:pPr>
        <w:spacing w:after="40"/>
        <w:rPr>
          <w:rFonts w:eastAsia="Times New Roman" w:cs="Times New Roman"/>
          <w:lang w:bidi="en-US"/>
        </w:rPr>
      </w:pPr>
      <w:r w:rsidRPr="006144E2">
        <w:rPr>
          <w:rFonts w:eastAsia="Times New Roman" w:cs="Times New Roman"/>
          <w:lang w:bidi="en-US"/>
        </w:rPr>
        <w:t xml:space="preserve">DN 400 tem DN 700 : min 4.0 mm </w:t>
      </w:r>
    </w:p>
    <w:p w14:paraId="73689740" w14:textId="77777777" w:rsidR="007F2EB3" w:rsidRPr="006144E2" w:rsidRDefault="007F2EB3" w:rsidP="00E062C1">
      <w:pPr>
        <w:spacing w:after="40"/>
        <w:rPr>
          <w:rFonts w:eastAsia="Times New Roman" w:cs="Times New Roman"/>
          <w:lang w:bidi="en-US"/>
        </w:rPr>
      </w:pPr>
      <w:r w:rsidRPr="006144E2">
        <w:rPr>
          <w:rFonts w:eastAsia="Times New Roman" w:cs="Times New Roman"/>
          <w:lang w:bidi="en-US"/>
        </w:rPr>
        <w:t>Vanaf DN 800 : min 5.0 mm</w:t>
      </w:r>
    </w:p>
    <w:p w14:paraId="0E7F547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staal P235TR2: hetzij naadloze buizen volgens EN 10216-1 met afmetingen volgens NBN EN 10220; hetzij gelaste buizen volgens EN-10217-1 met afmetingen volgens NBN EN 10220.  Stalen buizen moeten voorzien worden van een oppervlaktebeschermingssysteem, waarbij volgende alternatieven mogelijk zijn:</w:t>
      </w:r>
    </w:p>
    <w:p w14:paraId="45D8D19E"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voorzien van een verfsysteem volgens de bepalingen van 0.11.6. bestaande uit:</w:t>
      </w:r>
    </w:p>
    <w:p w14:paraId="29EE798F"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inwendig: beschermingssysteem B</w:t>
      </w:r>
    </w:p>
    <w:p w14:paraId="3CBA30A6"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uitwendig: beschermingssysteem A.</w:t>
      </w:r>
    </w:p>
    <w:p w14:paraId="4DE9380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GVK, volgens de normen NBN T41-101 en T41-102, met een minimum initiële nominale ringstijfheid van 5 000N/m</w:t>
      </w:r>
      <w:r w:rsidRPr="006144E2">
        <w:rPr>
          <w:rFonts w:eastAsia="Times New Roman" w:cs="Times New Roman"/>
          <w:vertAlign w:val="superscript"/>
          <w:lang w:bidi="en-US"/>
        </w:rPr>
        <w:t>2</w:t>
      </w:r>
      <w:r w:rsidRPr="006144E2">
        <w:rPr>
          <w:rFonts w:eastAsia="Times New Roman" w:cs="Times New Roman"/>
          <w:lang w:bidi="en-US"/>
        </w:rPr>
        <w:t>; de langeduur-stijfheid (50 jaar) dient minimum 2 500 N/m</w:t>
      </w:r>
      <w:r w:rsidRPr="006144E2">
        <w:rPr>
          <w:rFonts w:eastAsia="Times New Roman" w:cs="Times New Roman"/>
          <w:vertAlign w:val="superscript"/>
          <w:lang w:bidi="en-US"/>
        </w:rPr>
        <w:t>2</w:t>
      </w:r>
      <w:r w:rsidRPr="006144E2">
        <w:rPr>
          <w:rFonts w:eastAsia="Times New Roman" w:cs="Times New Roman"/>
          <w:lang w:bidi="en-US"/>
        </w:rPr>
        <w:t xml:space="preserve"> te bedragen.  De in deze berekening aangenomen langeduureigenschappen zullen aangetoond worden door middel van testcertificaten van beproevingen op gelijkaardige buizen, uitgevoerd door een onafhankelijk controleorganisme.</w:t>
      </w:r>
    </w:p>
    <w:p w14:paraId="21C1116E" w14:textId="77777777" w:rsidR="008600B7" w:rsidRDefault="008600B7" w:rsidP="008600B7">
      <w:pPr>
        <w:spacing w:after="200"/>
        <w:ind w:left="720"/>
        <w:contextualSpacing/>
        <w:rPr>
          <w:rFonts w:eastAsia="Times New Roman" w:cs="Times New Roman"/>
          <w:lang w:bidi="en-US"/>
        </w:rPr>
      </w:pPr>
    </w:p>
    <w:p w14:paraId="473613B3" w14:textId="087DFC11" w:rsidR="006A2D1F" w:rsidRPr="006144E2" w:rsidRDefault="006A2D1F" w:rsidP="006A2D1F">
      <w:pPr>
        <w:spacing w:after="200"/>
        <w:contextualSpacing/>
        <w:rPr>
          <w:rFonts w:eastAsia="Times New Roman" w:cs="Times New Roman"/>
          <w:lang w:bidi="en-US"/>
        </w:rPr>
      </w:pPr>
      <w:r>
        <w:rPr>
          <w:rFonts w:eastAsia="Times New Roman" w:cs="Times New Roman"/>
          <w:lang w:bidi="en-US"/>
        </w:rPr>
        <w:t>De leidingen en appendages voor onverdund PE onder druk door vloeit, worden uitgevoerd in PVDF.</w:t>
      </w:r>
    </w:p>
    <w:p w14:paraId="09BA95F6" w14:textId="77777777" w:rsidR="006A2D1F" w:rsidRPr="006144E2" w:rsidRDefault="006A2D1F" w:rsidP="006A2D1F">
      <w:pPr>
        <w:spacing w:after="200"/>
        <w:contextualSpacing/>
        <w:rPr>
          <w:rFonts w:eastAsia="Times New Roman" w:cs="Times New Roman"/>
          <w:lang w:bidi="en-US"/>
        </w:rPr>
      </w:pPr>
    </w:p>
    <w:p w14:paraId="07166731" w14:textId="0250B60B" w:rsidR="007F2EB3" w:rsidRPr="006144E2" w:rsidRDefault="007F2EB3" w:rsidP="008600B7">
      <w:pPr>
        <w:pStyle w:val="Kop3"/>
        <w:rPr>
          <w:lang w:bidi="en-US"/>
        </w:rPr>
      </w:pPr>
      <w:bookmarkStart w:id="816" w:name="_Toc33427204"/>
      <w:bookmarkStart w:id="817" w:name="_Toc33692622"/>
      <w:r w:rsidRPr="006144E2">
        <w:rPr>
          <w:lang w:bidi="en-US"/>
        </w:rPr>
        <w:lastRenderedPageBreak/>
        <w:t>4.1.2.</w:t>
      </w:r>
      <w:r w:rsidR="00E062C1">
        <w:rPr>
          <w:lang w:bidi="en-US"/>
        </w:rPr>
        <w:t xml:space="preserve"> </w:t>
      </w:r>
      <w:r w:rsidRPr="006144E2">
        <w:rPr>
          <w:lang w:bidi="en-US"/>
        </w:rPr>
        <w:t>Drukklasse</w:t>
      </w:r>
      <w:bookmarkEnd w:id="816"/>
      <w:bookmarkEnd w:id="817"/>
    </w:p>
    <w:p w14:paraId="01817AB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drukklasse, stijfheidsklasse en/of SDR-klasse wordt bepaald in het Bijzonder Bestek.  Wanneer niets vermeld is, geldt voor zuigleidingen:</w:t>
      </w:r>
    </w:p>
    <w:p w14:paraId="5F4CEBD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PN1 voor GVK</w:t>
      </w:r>
    </w:p>
    <w:p w14:paraId="25003D2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SDR 17 – PE100 voor HDPE</w:t>
      </w:r>
    </w:p>
    <w:p w14:paraId="06C6638F" w14:textId="77777777" w:rsidR="008600B7" w:rsidRPr="006144E2" w:rsidRDefault="008600B7" w:rsidP="008600B7">
      <w:pPr>
        <w:spacing w:after="200"/>
        <w:ind w:left="720"/>
        <w:contextualSpacing/>
        <w:rPr>
          <w:rFonts w:eastAsia="Times New Roman" w:cs="Times New Roman"/>
          <w:lang w:bidi="en-US"/>
        </w:rPr>
      </w:pPr>
    </w:p>
    <w:p w14:paraId="15378A6B" w14:textId="4AE8AF2F"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persleidingen op RWZI</w:t>
      </w:r>
      <w:r w:rsidR="00D8613B" w:rsidRPr="006144E2">
        <w:rPr>
          <w:rFonts w:eastAsia="Times New Roman" w:cs="Times New Roman"/>
          <w:lang w:bidi="en-US"/>
        </w:rPr>
        <w:t>’</w:t>
      </w:r>
      <w:r w:rsidRPr="006144E2">
        <w:rPr>
          <w:rFonts w:eastAsia="Times New Roman" w:cs="Times New Roman"/>
          <w:lang w:bidi="en-US"/>
        </w:rPr>
        <w:t>s bedraagt de drukklasse minimum PN10 voor GVK en RVS, min SDR 17- PE100 voor HDPE.</w:t>
      </w:r>
    </w:p>
    <w:p w14:paraId="0EC5DEA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leidingen in pompstations bedraagt  de SDR-klasse min SDR 11 ondergronds en min SDR 17 bovengronds, tenzij anders bepaald in het Bijzonder Bestek.</w:t>
      </w:r>
    </w:p>
    <w:p w14:paraId="57FB4D7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leidingen in pompstations bedraagt de drukklasse  PN10 (zie Bijzonder Bestek).</w:t>
      </w:r>
    </w:p>
    <w:p w14:paraId="4F9C66BB" w14:textId="77777777" w:rsidR="004A37FA" w:rsidRPr="006144E2" w:rsidRDefault="004A37FA" w:rsidP="007F2EB3">
      <w:pPr>
        <w:numPr>
          <w:ilvl w:val="1"/>
          <w:numId w:val="0"/>
        </w:numPr>
        <w:spacing w:after="200"/>
        <w:rPr>
          <w:rFonts w:eastAsia="Times New Roman" w:cs="Times New Roman"/>
          <w:i/>
          <w:iCs/>
          <w:color w:val="009EE0"/>
          <w:spacing w:val="15"/>
          <w:sz w:val="24"/>
          <w:szCs w:val="24"/>
          <w:lang w:bidi="en-US"/>
        </w:rPr>
      </w:pPr>
    </w:p>
    <w:p w14:paraId="5ED87D50" w14:textId="408D828C" w:rsidR="007F2EB3" w:rsidRPr="006144E2" w:rsidRDefault="00E062C1" w:rsidP="004A37FA">
      <w:pPr>
        <w:pStyle w:val="Kop3"/>
        <w:rPr>
          <w:lang w:bidi="en-US"/>
        </w:rPr>
      </w:pPr>
      <w:bookmarkStart w:id="818" w:name="_Toc33427205"/>
      <w:bookmarkStart w:id="819" w:name="_Toc33692623"/>
      <w:r>
        <w:rPr>
          <w:lang w:bidi="en-US"/>
        </w:rPr>
        <w:t xml:space="preserve">4.1.3. </w:t>
      </w:r>
      <w:r w:rsidR="007F2EB3" w:rsidRPr="006144E2">
        <w:rPr>
          <w:lang w:bidi="en-US"/>
        </w:rPr>
        <w:t>Verbindingen</w:t>
      </w:r>
      <w:bookmarkEnd w:id="818"/>
      <w:bookmarkEnd w:id="819"/>
    </w:p>
    <w:p w14:paraId="721E99D3" w14:textId="77777777" w:rsidR="00AB114D" w:rsidRPr="00131C41" w:rsidRDefault="00AB114D" w:rsidP="00AB114D">
      <w:pPr>
        <w:spacing w:after="0" w:line="240" w:lineRule="auto"/>
        <w:jc w:val="both"/>
        <w:rPr>
          <w:rFonts w:cstheme="minorHAnsi"/>
        </w:rPr>
      </w:pPr>
      <w:r w:rsidRPr="00131C41">
        <w:rPr>
          <w:rFonts w:cstheme="minorHAnsi"/>
        </w:rPr>
        <w:t>De verbinding tussen leidingen onderling gebeurt d.m.v. lasverbindingen en  flensverbindingen. Koppelingen zijn enkel toegestaan voor koppeling met bestaande leidingen zonder flens.</w:t>
      </w:r>
    </w:p>
    <w:p w14:paraId="1B002BD7" w14:textId="77777777" w:rsidR="00AB114D" w:rsidRDefault="00AB114D" w:rsidP="00AB114D">
      <w:pPr>
        <w:spacing w:after="0" w:line="240" w:lineRule="auto"/>
        <w:jc w:val="both"/>
        <w:rPr>
          <w:rFonts w:cstheme="minorHAnsi"/>
        </w:rPr>
      </w:pPr>
      <w:r w:rsidRPr="00131C41">
        <w:rPr>
          <w:rFonts w:cstheme="minorHAnsi"/>
        </w:rPr>
        <w:t>De opdrachtnemer voorziet zelf het nodige aantal flenzen om een vlotte montage en demontage mogelijk te maken.</w:t>
      </w:r>
    </w:p>
    <w:p w14:paraId="709E9811" w14:textId="77777777" w:rsidR="00AB114D" w:rsidRPr="00131C41" w:rsidRDefault="00AB114D" w:rsidP="00AB114D">
      <w:pPr>
        <w:spacing w:after="0" w:line="240" w:lineRule="auto"/>
        <w:jc w:val="both"/>
        <w:rPr>
          <w:rFonts w:cstheme="minorHAnsi"/>
        </w:rPr>
      </w:pPr>
    </w:p>
    <w:p w14:paraId="178ECA70" w14:textId="4F6F50AC" w:rsidR="008336F1" w:rsidRPr="008336F1" w:rsidRDefault="008336F1" w:rsidP="007F2EB3">
      <w:pPr>
        <w:spacing w:after="200"/>
        <w:contextualSpacing/>
        <w:rPr>
          <w:rFonts w:eastAsia="Times New Roman" w:cs="Times New Roman"/>
          <w:u w:val="single"/>
          <w:lang w:bidi="en-US"/>
        </w:rPr>
      </w:pPr>
      <w:r w:rsidRPr="008336F1">
        <w:rPr>
          <w:rFonts w:eastAsia="Times New Roman" w:cs="Times New Roman"/>
          <w:u w:val="single"/>
          <w:lang w:bidi="en-US"/>
        </w:rPr>
        <w:t>F</w:t>
      </w:r>
      <w:r w:rsidR="007F2EB3" w:rsidRPr="008336F1">
        <w:rPr>
          <w:rFonts w:eastAsia="Times New Roman" w:cs="Times New Roman"/>
          <w:u w:val="single"/>
          <w:lang w:bidi="en-US"/>
        </w:rPr>
        <w:t>lensverbindingen</w:t>
      </w:r>
      <w:r>
        <w:rPr>
          <w:rFonts w:eastAsia="Times New Roman" w:cs="Times New Roman"/>
          <w:u w:val="single"/>
          <w:lang w:bidi="en-US"/>
        </w:rPr>
        <w:t xml:space="preserve"> </w:t>
      </w:r>
    </w:p>
    <w:p w14:paraId="79CB10BF" w14:textId="19BB2B5A" w:rsidR="008336F1" w:rsidRDefault="008336F1" w:rsidP="007F2EB3">
      <w:pPr>
        <w:spacing w:after="200"/>
        <w:contextualSpacing/>
        <w:rPr>
          <w:rFonts w:eastAsia="Times New Roman" w:cs="Times New Roman"/>
          <w:lang w:bidi="en-US"/>
        </w:rPr>
      </w:pPr>
    </w:p>
    <w:p w14:paraId="34EB3507" w14:textId="7C76AAB3" w:rsidR="007F2EB3" w:rsidRPr="006144E2" w:rsidRDefault="008336F1" w:rsidP="007F2EB3">
      <w:pPr>
        <w:spacing w:after="200"/>
        <w:contextualSpacing/>
        <w:rPr>
          <w:rFonts w:eastAsia="Times New Roman" w:cs="Times New Roman"/>
          <w:lang w:bidi="en-US"/>
        </w:rPr>
      </w:pPr>
      <w:r>
        <w:rPr>
          <w:rFonts w:eastAsia="Times New Roman" w:cs="Times New Roman"/>
          <w:lang w:bidi="en-US"/>
        </w:rPr>
        <w:t>T</w:t>
      </w:r>
      <w:r w:rsidR="007F2EB3" w:rsidRPr="006144E2">
        <w:rPr>
          <w:rFonts w:eastAsia="Times New Roman" w:cs="Times New Roman"/>
          <w:lang w:bidi="en-US"/>
        </w:rPr>
        <w:t>oepassing mogelijk bij alle buismaterialen</w:t>
      </w:r>
      <w:r>
        <w:rPr>
          <w:rFonts w:eastAsia="Times New Roman" w:cs="Times New Roman"/>
          <w:lang w:bidi="en-US"/>
        </w:rPr>
        <w:t>.</w:t>
      </w:r>
    </w:p>
    <w:p w14:paraId="353E515B" w14:textId="77777777" w:rsidR="008336F1" w:rsidRDefault="008336F1" w:rsidP="008336F1">
      <w:pPr>
        <w:spacing w:after="200"/>
        <w:ind w:left="720"/>
        <w:contextualSpacing/>
        <w:rPr>
          <w:rFonts w:eastAsia="Times New Roman" w:cs="Times New Roman"/>
          <w:lang w:bidi="en-US"/>
        </w:rPr>
      </w:pPr>
    </w:p>
    <w:p w14:paraId="3E5E0F8E" w14:textId="6F7F9B85" w:rsidR="007F2EB3" w:rsidRPr="008336F1" w:rsidRDefault="008336F1" w:rsidP="008336F1">
      <w:pPr>
        <w:spacing w:after="200"/>
        <w:contextualSpacing/>
        <w:rPr>
          <w:rFonts w:eastAsia="Times New Roman" w:cs="Times New Roman"/>
          <w:u w:val="single"/>
          <w:lang w:bidi="en-US"/>
        </w:rPr>
      </w:pPr>
      <w:r w:rsidRPr="008336F1">
        <w:rPr>
          <w:rFonts w:eastAsia="Times New Roman" w:cs="Times New Roman"/>
          <w:u w:val="single"/>
          <w:lang w:bidi="en-US"/>
        </w:rPr>
        <w:t>F</w:t>
      </w:r>
      <w:r w:rsidR="007F2EB3" w:rsidRPr="008336F1">
        <w:rPr>
          <w:rFonts w:eastAsia="Times New Roman" w:cs="Times New Roman"/>
          <w:u w:val="single"/>
          <w:lang w:bidi="en-US"/>
        </w:rPr>
        <w:t xml:space="preserve">lexibele pijpkoppelingen </w:t>
      </w:r>
    </w:p>
    <w:p w14:paraId="206D0513" w14:textId="77777777" w:rsidR="008336F1" w:rsidRPr="006144E2" w:rsidRDefault="008336F1" w:rsidP="008336F1">
      <w:pPr>
        <w:spacing w:after="200"/>
        <w:contextualSpacing/>
        <w:rPr>
          <w:rFonts w:eastAsia="Times New Roman" w:cs="Times New Roman"/>
          <w:lang w:bidi="en-US"/>
        </w:rPr>
      </w:pPr>
    </w:p>
    <w:p w14:paraId="39879566" w14:textId="3F4FE5F6" w:rsidR="007F2EB3" w:rsidRPr="006144E2" w:rsidRDefault="008336F1" w:rsidP="007F2EB3">
      <w:pPr>
        <w:spacing w:after="200"/>
        <w:rPr>
          <w:rFonts w:eastAsia="Times New Roman" w:cs="Times New Roman"/>
          <w:lang w:bidi="en-US"/>
        </w:rPr>
      </w:pPr>
      <w:r>
        <w:rPr>
          <w:rFonts w:eastAsia="Times New Roman" w:cs="Times New Roman"/>
          <w:lang w:bidi="en-US"/>
        </w:rPr>
        <w:t>D</w:t>
      </w:r>
      <w:r w:rsidR="007F2EB3" w:rsidRPr="006144E2">
        <w:rPr>
          <w:rFonts w:eastAsia="Times New Roman" w:cs="Times New Roman"/>
          <w:lang w:bidi="en-US"/>
        </w:rPr>
        <w:t>eze koppeling bestaat uit een huis van RVS AISI 304, met sluitstukken uit RVS AISI 304, drukklasse min. PN 16, met manchet en lippenafdichting uit EPDM; de axiale afdichting moet verzekerd worden tussen de te verbinden buizen door middel van vertandingen aan de uiteinden van de koppeling.</w:t>
      </w:r>
    </w:p>
    <w:p w14:paraId="217B499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Bochten, T-stukken en verloopstukken dienen voorzien te worden van een verlengd recht einde minstens gelijk aan de helft van de breedte van de koppeling.</w:t>
      </w:r>
    </w:p>
    <w:p w14:paraId="11C2F00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Toepassing bij alle buismaterialen mogelijk.</w:t>
      </w:r>
    </w:p>
    <w:p w14:paraId="7E7F5C5D" w14:textId="67C145F4" w:rsidR="007F2EB3" w:rsidRDefault="008336F1" w:rsidP="008336F1">
      <w:pPr>
        <w:spacing w:after="200"/>
        <w:contextualSpacing/>
        <w:rPr>
          <w:rFonts w:eastAsia="Times New Roman" w:cs="Times New Roman"/>
          <w:u w:val="single"/>
          <w:lang w:bidi="en-US"/>
        </w:rPr>
      </w:pPr>
      <w:r w:rsidRPr="008336F1">
        <w:rPr>
          <w:rFonts w:eastAsia="Times New Roman" w:cs="Times New Roman"/>
          <w:u w:val="single"/>
          <w:lang w:bidi="en-US"/>
        </w:rPr>
        <w:t>L</w:t>
      </w:r>
      <w:r w:rsidR="007F2EB3" w:rsidRPr="008336F1">
        <w:rPr>
          <w:rFonts w:eastAsia="Times New Roman" w:cs="Times New Roman"/>
          <w:u w:val="single"/>
          <w:lang w:bidi="en-US"/>
        </w:rPr>
        <w:t>asverbindingen, die moeten voldoen aan de bepalingen van 0.2.</w:t>
      </w:r>
    </w:p>
    <w:p w14:paraId="7CA58C69" w14:textId="77777777" w:rsidR="008336F1" w:rsidRPr="008336F1" w:rsidRDefault="008336F1" w:rsidP="008336F1">
      <w:pPr>
        <w:spacing w:after="200"/>
        <w:contextualSpacing/>
        <w:rPr>
          <w:rFonts w:eastAsia="Times New Roman" w:cs="Times New Roman"/>
          <w:u w:val="single"/>
          <w:lang w:bidi="en-US"/>
        </w:rPr>
      </w:pPr>
    </w:p>
    <w:p w14:paraId="7707467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toepassing mogelijk bij staal, RVS of HDPE; de min. afstand tussen lassen bij rechte leidingen bedraagt 6m</w:t>
      </w:r>
    </w:p>
    <w:p w14:paraId="6D27CFB2" w14:textId="41DACABD" w:rsidR="007F2EB3" w:rsidRDefault="008336F1" w:rsidP="008336F1">
      <w:pPr>
        <w:spacing w:after="200"/>
        <w:contextualSpacing/>
        <w:rPr>
          <w:rFonts w:eastAsia="Times New Roman" w:cs="Times New Roman"/>
          <w:u w:val="single"/>
          <w:lang w:bidi="en-US"/>
        </w:rPr>
      </w:pPr>
      <w:r>
        <w:rPr>
          <w:rFonts w:eastAsia="Times New Roman" w:cs="Times New Roman"/>
          <w:u w:val="single"/>
          <w:lang w:bidi="en-US"/>
        </w:rPr>
        <w:t>M</w:t>
      </w:r>
      <w:r w:rsidR="007F2EB3" w:rsidRPr="008336F1">
        <w:rPr>
          <w:rFonts w:eastAsia="Times New Roman" w:cs="Times New Roman"/>
          <w:u w:val="single"/>
          <w:lang w:bidi="en-US"/>
        </w:rPr>
        <w:t>offen met lippenafdichting uit EPDM</w:t>
      </w:r>
    </w:p>
    <w:p w14:paraId="01A08AE8" w14:textId="77777777" w:rsidR="008336F1" w:rsidRPr="008336F1" w:rsidRDefault="008336F1" w:rsidP="008336F1">
      <w:pPr>
        <w:spacing w:after="200"/>
        <w:contextualSpacing/>
        <w:rPr>
          <w:rFonts w:eastAsia="Times New Roman" w:cs="Times New Roman"/>
          <w:u w:val="single"/>
          <w:lang w:bidi="en-US"/>
        </w:rPr>
      </w:pPr>
    </w:p>
    <w:p w14:paraId="2B57D8F9" w14:textId="52E9F6F8" w:rsidR="007F2EB3" w:rsidRPr="006144E2" w:rsidRDefault="00AB114D" w:rsidP="007F2EB3">
      <w:pPr>
        <w:spacing w:after="200"/>
        <w:rPr>
          <w:rFonts w:eastAsia="Times New Roman" w:cs="Times New Roman"/>
          <w:lang w:bidi="en-US"/>
        </w:rPr>
      </w:pPr>
      <w:r>
        <w:rPr>
          <w:rFonts w:eastAsia="Times New Roman" w:cs="Times New Roman"/>
          <w:lang w:bidi="en-US"/>
        </w:rPr>
        <w:lastRenderedPageBreak/>
        <w:t>T</w:t>
      </w:r>
      <w:r w:rsidR="007F2EB3" w:rsidRPr="006144E2">
        <w:rPr>
          <w:rFonts w:eastAsia="Times New Roman" w:cs="Times New Roman"/>
          <w:lang w:bidi="en-US"/>
        </w:rPr>
        <w:t>oepassing mogelijk bij GVP en HDPE; bochten en T-stukken moeten in dit geval voorzien zijn van rechte einden met een lengte die minstens gelijk is aan de helft van de breedte van de koppeling.</w:t>
      </w:r>
    </w:p>
    <w:p w14:paraId="642BA54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leidingen met diameter kleiner dan 50mm zijn schroefverbindingen toegelaten, ingeval van PVC-leidingen zijn lijmverbindingen toegelaten.</w:t>
      </w:r>
    </w:p>
    <w:p w14:paraId="3E1DF770" w14:textId="77777777" w:rsidR="004A37FA" w:rsidRPr="006144E2" w:rsidRDefault="004A37FA" w:rsidP="007F2EB3">
      <w:pPr>
        <w:spacing w:after="200"/>
        <w:rPr>
          <w:rFonts w:eastAsia="Times New Roman" w:cs="Times New Roman"/>
          <w:lang w:bidi="en-US"/>
        </w:rPr>
      </w:pPr>
    </w:p>
    <w:p w14:paraId="79710A1B" w14:textId="22C231E8" w:rsidR="007F2EB3" w:rsidRPr="006144E2" w:rsidRDefault="00E062C1" w:rsidP="004A37FA">
      <w:pPr>
        <w:pStyle w:val="Kop3"/>
        <w:rPr>
          <w:lang w:bidi="en-US"/>
        </w:rPr>
      </w:pPr>
      <w:bookmarkStart w:id="820" w:name="_Toc33427206"/>
      <w:bookmarkStart w:id="821" w:name="_Toc33692624"/>
      <w:r>
        <w:rPr>
          <w:lang w:bidi="en-US"/>
        </w:rPr>
        <w:t xml:space="preserve">4.1.4. </w:t>
      </w:r>
      <w:r w:rsidR="007F2EB3" w:rsidRPr="006144E2">
        <w:rPr>
          <w:lang w:bidi="en-US"/>
        </w:rPr>
        <w:t>Flenzen</w:t>
      </w:r>
      <w:bookmarkEnd w:id="820"/>
      <w:bookmarkEnd w:id="821"/>
      <w:r w:rsidR="007F2EB3" w:rsidRPr="006144E2">
        <w:rPr>
          <w:lang w:bidi="en-US"/>
        </w:rPr>
        <w:t xml:space="preserve"> </w:t>
      </w:r>
    </w:p>
    <w:p w14:paraId="009DA22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Flenzen van leidingen en appendages zijn minimum van drukklasse PN 10, en voldoen aan de volgende normen:</w:t>
      </w:r>
    </w:p>
    <w:p w14:paraId="3A634F4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vlakke lasflenzen: DIN 2576</w:t>
      </w:r>
    </w:p>
    <w:p w14:paraId="0EE4E96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voorlasflenzen: DIN 2632</w:t>
      </w:r>
    </w:p>
    <w:p w14:paraId="7ED9EEF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blindflenzen: DIN 2527</w:t>
      </w:r>
    </w:p>
    <w:p w14:paraId="09B1C44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overschuifflenzen: DIN 2642</w:t>
      </w:r>
    </w:p>
    <w:p w14:paraId="5A2BFA9F" w14:textId="77777777" w:rsidR="004A37FA" w:rsidRPr="006144E2" w:rsidRDefault="004A37FA" w:rsidP="008336F1">
      <w:pPr>
        <w:spacing w:after="200"/>
        <w:ind w:left="720"/>
        <w:contextualSpacing/>
        <w:rPr>
          <w:rFonts w:eastAsia="Times New Roman" w:cs="Times New Roman"/>
          <w:lang w:bidi="en-US"/>
        </w:rPr>
      </w:pPr>
    </w:p>
    <w:p w14:paraId="03C3174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Flenzen bestaan uit hetzelfde materiaal als de bijhorende leiding waarop ze bevestigd zijn, met uitzondering voor HDPE-leidingen.</w:t>
      </w:r>
    </w:p>
    <w:p w14:paraId="6E60EFE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HDPE-leidingen worden flenzen als volgt uitgevoerd: t.e.m. diam. 315mm worden de flenzen uitgevoerd uit polypropyleen met een stalen kern; voor diameters &gt; 315mm worden glasvezelversterkte flenzen toegepast.</w:t>
      </w:r>
    </w:p>
    <w:p w14:paraId="17E1884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Flens en tegenflens moeten op dezelfde wijze uitgevoerd en van dezelfde drukklasse zijn.</w:t>
      </w:r>
    </w:p>
    <w:p w14:paraId="4236E224" w14:textId="4013097C" w:rsidR="007F2EB3" w:rsidRPr="006144E2" w:rsidRDefault="007F2EB3" w:rsidP="007F2EB3">
      <w:pPr>
        <w:spacing w:after="200"/>
        <w:rPr>
          <w:rFonts w:eastAsia="Times New Roman" w:cs="Times New Roman"/>
          <w:lang w:bidi="en-US"/>
        </w:rPr>
      </w:pPr>
      <w:r w:rsidRPr="006144E2">
        <w:rPr>
          <w:rFonts w:eastAsia="Times New Roman" w:cs="Times New Roman"/>
          <w:lang w:bidi="en-US"/>
        </w:rPr>
        <w:t>Dichtingen tussen flenzen gebeuren met elastomeer bestaande uit EPDM, voor HDPE leidingen echter moeten dichtingen uit asbestvrije frenzelit toegepast worden. In industriële afvalwaters moeten aangepaste elastomeren worden toegepast worden voor de dichtingen.</w:t>
      </w:r>
    </w:p>
    <w:p w14:paraId="4E8E55B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leidingwerk moet eerst gealigneerd worden, vooraleer men de flenzen vastbout.</w:t>
      </w:r>
    </w:p>
    <w:p w14:paraId="643A9DF2" w14:textId="77777777" w:rsidR="004A37FA" w:rsidRPr="006144E2" w:rsidRDefault="004A37FA" w:rsidP="007F2EB3">
      <w:pPr>
        <w:spacing w:after="200"/>
        <w:rPr>
          <w:rFonts w:eastAsia="Times New Roman" w:cs="Times New Roman"/>
          <w:lang w:bidi="en-US"/>
        </w:rPr>
      </w:pPr>
    </w:p>
    <w:p w14:paraId="457A669B" w14:textId="42A5AAE2" w:rsidR="007F2EB3" w:rsidRPr="006144E2" w:rsidRDefault="00E062C1" w:rsidP="004A37FA">
      <w:pPr>
        <w:pStyle w:val="Kop3"/>
        <w:rPr>
          <w:lang w:bidi="en-US"/>
        </w:rPr>
      </w:pPr>
      <w:bookmarkStart w:id="822" w:name="_Toc33427207"/>
      <w:bookmarkStart w:id="823" w:name="_Toc33692625"/>
      <w:r>
        <w:rPr>
          <w:lang w:bidi="en-US"/>
        </w:rPr>
        <w:t xml:space="preserve">4.1.5. </w:t>
      </w:r>
      <w:r w:rsidR="007F2EB3" w:rsidRPr="006144E2">
        <w:rPr>
          <w:lang w:bidi="en-US"/>
        </w:rPr>
        <w:t>Fittingen</w:t>
      </w:r>
      <w:bookmarkEnd w:id="822"/>
      <w:bookmarkEnd w:id="823"/>
    </w:p>
    <w:p w14:paraId="03BF131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Fittingen voldoen aan de volgende normen:</w:t>
      </w:r>
    </w:p>
    <w:p w14:paraId="544C177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Bochten: DIN 2605 en 2606</w:t>
      </w:r>
    </w:p>
    <w:p w14:paraId="062D46B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Verloopstukken: DIN 2616</w:t>
      </w:r>
    </w:p>
    <w:p w14:paraId="11FD9D9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T-stukken: DIN 2615</w:t>
      </w:r>
    </w:p>
    <w:p w14:paraId="4993608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Eindkappen: DIN 2617</w:t>
      </w:r>
    </w:p>
    <w:p w14:paraId="37CA343E" w14:textId="77777777" w:rsidR="004A37FA" w:rsidRPr="006144E2" w:rsidRDefault="004A37FA" w:rsidP="004A37FA">
      <w:pPr>
        <w:spacing w:after="200"/>
        <w:ind w:left="720"/>
        <w:contextualSpacing/>
        <w:rPr>
          <w:rFonts w:eastAsia="Times New Roman" w:cs="Times New Roman"/>
          <w:lang w:bidi="en-US"/>
        </w:rPr>
      </w:pPr>
    </w:p>
    <w:p w14:paraId="35EBF1F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Fittingen worden uitgevoerd in hetzelfde materiaal en hebben dezelfde drukklasse als de bijhorende leiding.  Fittingen zullen niet samengesteld zijn uit verschillende buisstukken, maar gefabriceerd worden uit één stuk voor diameters tot 300mm.</w:t>
      </w:r>
    </w:p>
    <w:p w14:paraId="37AF5EE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nodige voorzieningen moeten getroffen worden om alle optredende reactiekrachten op te vangen.</w:t>
      </w:r>
    </w:p>
    <w:p w14:paraId="5DD8EEF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Bochten moeten een kromtestraal van min. 1,5 x de leidingdiameter (HDPE fittingen 1x DE) hebben.</w:t>
      </w:r>
    </w:p>
    <w:p w14:paraId="6342F481" w14:textId="77777777" w:rsidR="004A37FA" w:rsidRPr="006144E2" w:rsidRDefault="004A37FA" w:rsidP="007F2EB3">
      <w:pPr>
        <w:spacing w:after="200"/>
        <w:rPr>
          <w:rFonts w:eastAsia="Times New Roman" w:cs="Times New Roman"/>
          <w:lang w:bidi="en-US"/>
        </w:rPr>
      </w:pPr>
    </w:p>
    <w:p w14:paraId="6654E0F5" w14:textId="6526CA5B" w:rsidR="007F2EB3" w:rsidRPr="006144E2" w:rsidRDefault="00E062C1" w:rsidP="004A37FA">
      <w:pPr>
        <w:pStyle w:val="Kop3"/>
        <w:rPr>
          <w:lang w:bidi="en-US"/>
        </w:rPr>
      </w:pPr>
      <w:bookmarkStart w:id="824" w:name="_Toc33427208"/>
      <w:bookmarkStart w:id="825" w:name="_Toc33692626"/>
      <w:r>
        <w:rPr>
          <w:lang w:bidi="en-US"/>
        </w:rPr>
        <w:t xml:space="preserve">4.1.6. </w:t>
      </w:r>
      <w:r w:rsidR="007F2EB3" w:rsidRPr="006144E2">
        <w:rPr>
          <w:lang w:bidi="en-US"/>
        </w:rPr>
        <w:t>Montage van leidingen</w:t>
      </w:r>
      <w:bookmarkEnd w:id="824"/>
      <w:bookmarkEnd w:id="825"/>
    </w:p>
    <w:p w14:paraId="614705A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tracé van de diverse leidingen is weergegeven op de plannen.  De aannemer is ertoe gehouden de ligging van de leidingen in detail uit te werken, en zal een plan indienen ter goedkeuring aan Aquafin of haar gemachtigde waarop de leidingen voorgesteld zijn met o.m.: </w:t>
      </w:r>
    </w:p>
    <w:p w14:paraId="7CB17C2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verloop (niet enkel aslijnen doch voluit getekend)</w:t>
      </w:r>
    </w:p>
    <w:p w14:paraId="3FF61C1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afzonderlijk nummer per onderdeel</w:t>
      </w:r>
    </w:p>
    <w:p w14:paraId="5F9FC84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verklarende stuklijst (naam, afmetingen, bijzonderheden)</w:t>
      </w:r>
    </w:p>
    <w:p w14:paraId="0FD2977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plaats van flenzen</w:t>
      </w:r>
    </w:p>
    <w:p w14:paraId="1D0A9ED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leidingdelen die ter plaatse zullen worden vervaardigd of als verbindingsstuk ter plaatse zullen worden opgemeten, zijn duidelijk aangeduid (arcering).</w:t>
      </w:r>
    </w:p>
    <w:p w14:paraId="1AAAEBBB" w14:textId="77777777" w:rsidR="004A37FA" w:rsidRPr="006144E2" w:rsidRDefault="004A37FA" w:rsidP="004A37FA">
      <w:pPr>
        <w:spacing w:after="200"/>
        <w:ind w:left="720"/>
        <w:contextualSpacing/>
        <w:rPr>
          <w:rFonts w:eastAsia="Times New Roman" w:cs="Times New Roman"/>
          <w:lang w:bidi="en-US"/>
        </w:rPr>
      </w:pPr>
    </w:p>
    <w:p w14:paraId="3B7D087B" w14:textId="47F68388" w:rsidR="007F2EB3" w:rsidRPr="006144E2" w:rsidRDefault="007F2EB3" w:rsidP="007F2EB3">
      <w:pPr>
        <w:spacing w:after="200"/>
        <w:rPr>
          <w:rFonts w:eastAsia="Times New Roman" w:cs="Times New Roman"/>
          <w:lang w:bidi="en-US"/>
        </w:rPr>
      </w:pPr>
      <w:r w:rsidRPr="006144E2">
        <w:rPr>
          <w:rFonts w:eastAsia="Times New Roman" w:cs="Times New Roman"/>
          <w:lang w:bidi="en-US"/>
        </w:rPr>
        <w:t>Niet ingegraven leidingen moeten op een degelijke wijze tegen of op de muurwanden verankerd worden en/of door middel van consoles ondersteund worden. Indien uit de aanbestedingsplannen niet blijkt dat deze consoles in beton uitgevoerd worden dienen ze inbegrepen te zijn in de EP van de leidingen en moeten ze uitgevoerd  worden in gegalvaniseerd staal (conform 0.11.4 van dit typebestek) of gecoat staal (beschermingssysteem D conform 0.11.6 van dit typebestek) behalve in ruimtes waar er ontluchters zijn opgesteld en waar ze uitgevoerd moeten zijn in RVS 304.  De bevestigingen en ondersteuningen moeten voldoende stevig uitgevoerd worden om te voldoen aan de optredende krachten (zowel bedrijfs- als proefdrukken).</w:t>
      </w:r>
    </w:p>
    <w:p w14:paraId="46BB371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dient een technisch voorstel in te dienen voor wat betreft de ondersteuning en inklemming van het leidingwerk. Dit voorstel omvat:</w:t>
      </w:r>
    </w:p>
    <w:p w14:paraId="173E4AF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technische fiche van de voorgestelde ondersteuning en inklemming</w:t>
      </w:r>
    </w:p>
    <w:p w14:paraId="4BCEFA7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aanduiding van de plaatsen waar ze volgens hem dienen voorzien te worden om een goede ondersteuning en inklemming te verzekeren</w:t>
      </w:r>
    </w:p>
    <w:p w14:paraId="5E6B700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berekeningsnota (met onder andere de optredende krachten (ten gevolge van eigen gewicht van de leiding en het medium, richtingsverandering van het medium, snelheidsverandering van het medium, thermische uitzettingen, enz … en de reactiekrachten van ondersteuning/inklemming).</w:t>
      </w:r>
    </w:p>
    <w:p w14:paraId="2A2229DF" w14:textId="77777777" w:rsidR="004A37FA" w:rsidRPr="006144E2" w:rsidRDefault="004A37FA" w:rsidP="004A37FA">
      <w:pPr>
        <w:spacing w:after="200"/>
        <w:ind w:left="720"/>
        <w:contextualSpacing/>
        <w:rPr>
          <w:rFonts w:eastAsia="Times New Roman" w:cs="Times New Roman"/>
          <w:lang w:bidi="en-US"/>
        </w:rPr>
      </w:pPr>
    </w:p>
    <w:p w14:paraId="5AB6DE9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lassen van ondersteuningsprofielen op structuurstaal van de gebouwen is niet toegelaten.</w:t>
      </w:r>
    </w:p>
    <w:p w14:paraId="348548D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Alle leidingen in gebouwen worden parallel met of loodrecht op de wanden aangelegd.  De leidingen worden in de mate van het mogelijke gegroepeerd op eenzelfde ondersteuningsconstructie, met dien verstande dat een minimum afstand tussen de leidingen op </w:t>
      </w:r>
      <w:r w:rsidRPr="006144E2">
        <w:rPr>
          <w:rFonts w:eastAsia="Times New Roman" w:cs="Times New Roman"/>
          <w:lang w:bidi="en-US"/>
        </w:rPr>
        <w:lastRenderedPageBreak/>
        <w:t>eenzelfde steunconstructie wordt gerespecteerd, om een gemakkelijke demontage van appendages mogelijk te maken.</w:t>
      </w:r>
    </w:p>
    <w:p w14:paraId="7847B2E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richting van de as van de individuele persleidingen bij het samenkomen met de gemeenschappelijke persleiding ligt in een horizontaal vlak en snijdt de as van de gemeenschappelijke persleiding in dit vlak.</w:t>
      </w:r>
    </w:p>
    <w:p w14:paraId="71A7F3A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Bij de plaatsing van zuigleidingen moet ervoor gezorgd worden dat geen lucht wordt aangezogen.  De indompeldiepte, de vorm van de aanzuigopening en het concept van de leiding zijn hierop afgestemd.  </w:t>
      </w:r>
    </w:p>
    <w:p w14:paraId="533A56E8" w14:textId="0E3D73AB"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plaatst in principe op ieder hoog en laag punt van de leidingen, ook al zijn deze niet op de plannen aangeduid, een handbediende kogelafsluiter 3/4</w:t>
      </w:r>
      <w:r w:rsidR="00D8613B" w:rsidRPr="006144E2">
        <w:rPr>
          <w:rFonts w:eastAsia="Times New Roman" w:cs="Times New Roman"/>
          <w:lang w:bidi="en-US"/>
        </w:rPr>
        <w:t>”</w:t>
      </w:r>
      <w:r w:rsidRPr="006144E2">
        <w:rPr>
          <w:rFonts w:eastAsia="Times New Roman" w:cs="Times New Roman"/>
          <w:lang w:bidi="en-US"/>
        </w:rPr>
        <w:t>, ten behoeve van de resp. ontluchten of aflaten van de leidingen.</w:t>
      </w:r>
    </w:p>
    <w:p w14:paraId="0024E00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plaatsen van leidingen boven elektrische kasten en uitrusting moet vermeden worden. </w:t>
      </w:r>
    </w:p>
    <w:p w14:paraId="21B2DC36" w14:textId="02F820B4"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Bevestigingsprofielen en </w:t>
      </w:r>
      <w:r w:rsidR="00D8613B" w:rsidRPr="006144E2">
        <w:rPr>
          <w:rFonts w:eastAsia="Times New Roman" w:cs="Times New Roman"/>
          <w:lang w:bidi="en-US"/>
        </w:rPr>
        <w:t>–</w:t>
      </w:r>
      <w:r w:rsidRPr="006144E2">
        <w:rPr>
          <w:rFonts w:eastAsia="Times New Roman" w:cs="Times New Roman"/>
          <w:lang w:bidi="en-US"/>
        </w:rPr>
        <w:t>klemmen worden uitgevoerd in roestvast staal AISI 304.</w:t>
      </w:r>
    </w:p>
    <w:p w14:paraId="65B6C68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Buisklemmen mogen ook in PP worden uitgevoerd voor diameters tot 160mm.</w:t>
      </w:r>
    </w:p>
    <w:p w14:paraId="2FEB192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aantal bevestigingspunten zal zo gekozen worden dat een robuust geheel ontstaat zonder de minste doorbuiging.  De aannemer zal rekening houden met uitzettings- en krimpverschijnselen als gevolg van temperatuurschommelingen.  Daartoe mag roloplegging toegepast worden; in dit geval moeten zowel de rollen in roestvast materiaal en de assen in RVS AISI 304 uitgevoerd worden.</w:t>
      </w:r>
    </w:p>
    <w:p w14:paraId="6930235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maximum afstand tussen bevestigingspunten voor horizontaal opgestelde HDPE-leidingen in functie van de diameter is:</w:t>
      </w:r>
    </w:p>
    <w:tbl>
      <w:tblPr>
        <w:tblStyle w:val="Tabelraster1"/>
        <w:tblW w:w="0" w:type="auto"/>
        <w:jc w:val="center"/>
        <w:tblLook w:val="04A0" w:firstRow="1" w:lastRow="0" w:firstColumn="1" w:lastColumn="0" w:noHBand="0" w:noVBand="1"/>
      </w:tblPr>
      <w:tblGrid>
        <w:gridCol w:w="2889"/>
        <w:gridCol w:w="2889"/>
      </w:tblGrid>
      <w:tr w:rsidR="007F2EB3" w:rsidRPr="006144E2" w14:paraId="264E1751" w14:textId="77777777" w:rsidTr="007F2EB3">
        <w:trPr>
          <w:trHeight w:val="879"/>
          <w:jc w:val="center"/>
        </w:trPr>
        <w:tc>
          <w:tcPr>
            <w:tcW w:w="2889" w:type="dxa"/>
            <w:shd w:val="clear" w:color="auto" w:fill="D4D2D0"/>
            <w:vAlign w:val="center"/>
          </w:tcPr>
          <w:p w14:paraId="76C983D8" w14:textId="77777777" w:rsidR="007F2EB3" w:rsidRPr="006144E2" w:rsidRDefault="007F2EB3" w:rsidP="007F2EB3">
            <w:pPr>
              <w:jc w:val="center"/>
              <w:rPr>
                <w:rFonts w:cs="Times New Roman"/>
                <w:lang w:val="nl-BE"/>
              </w:rPr>
            </w:pPr>
            <w:r w:rsidRPr="006144E2">
              <w:rPr>
                <w:rFonts w:cs="Times New Roman"/>
                <w:lang w:val="nl-BE"/>
              </w:rPr>
              <w:t>buitendiameter van de leiding (mm) max.</w:t>
            </w:r>
          </w:p>
        </w:tc>
        <w:tc>
          <w:tcPr>
            <w:tcW w:w="2889" w:type="dxa"/>
            <w:shd w:val="clear" w:color="auto" w:fill="D4D2D0"/>
            <w:vAlign w:val="center"/>
          </w:tcPr>
          <w:p w14:paraId="2BD3E63D" w14:textId="77777777" w:rsidR="007F2EB3" w:rsidRPr="006144E2" w:rsidRDefault="007F2EB3" w:rsidP="007F2EB3">
            <w:pPr>
              <w:jc w:val="center"/>
              <w:rPr>
                <w:rFonts w:cs="Times New Roman"/>
                <w:lang w:val="nl-BE"/>
              </w:rPr>
            </w:pPr>
            <w:r w:rsidRPr="006144E2">
              <w:rPr>
                <w:rFonts w:cs="Times New Roman"/>
                <w:lang w:val="nl-BE"/>
              </w:rPr>
              <w:t>Maximum afstand tussen bevestigingen</w:t>
            </w:r>
          </w:p>
          <w:p w14:paraId="7B3473DE" w14:textId="77777777" w:rsidR="007F2EB3" w:rsidRPr="006144E2" w:rsidRDefault="007F2EB3" w:rsidP="007F2EB3">
            <w:pPr>
              <w:jc w:val="center"/>
              <w:rPr>
                <w:rFonts w:cs="Times New Roman"/>
                <w:lang w:val="nl-BE"/>
              </w:rPr>
            </w:pPr>
            <w:r w:rsidRPr="006144E2">
              <w:rPr>
                <w:rFonts w:cs="Times New Roman"/>
                <w:lang w:val="nl-BE"/>
              </w:rPr>
              <w:t>(mm)</w:t>
            </w:r>
          </w:p>
        </w:tc>
      </w:tr>
      <w:tr w:rsidR="007F2EB3" w:rsidRPr="006144E2" w14:paraId="043FB5E3" w14:textId="77777777" w:rsidTr="00CB5A9F">
        <w:trPr>
          <w:trHeight w:val="424"/>
          <w:jc w:val="center"/>
        </w:trPr>
        <w:tc>
          <w:tcPr>
            <w:tcW w:w="2889" w:type="dxa"/>
            <w:vAlign w:val="center"/>
          </w:tcPr>
          <w:p w14:paraId="1CE14815" w14:textId="77777777" w:rsidR="007F2EB3" w:rsidRPr="006144E2" w:rsidRDefault="007F2EB3" w:rsidP="007F2EB3">
            <w:pPr>
              <w:jc w:val="center"/>
              <w:rPr>
                <w:rFonts w:cs="Times New Roman"/>
                <w:lang w:val="nl-BE"/>
              </w:rPr>
            </w:pPr>
            <w:r w:rsidRPr="006144E2">
              <w:rPr>
                <w:rFonts w:cs="Times New Roman"/>
                <w:lang w:val="nl-BE"/>
              </w:rPr>
              <w:t>50</w:t>
            </w:r>
          </w:p>
        </w:tc>
        <w:tc>
          <w:tcPr>
            <w:tcW w:w="2889" w:type="dxa"/>
            <w:vAlign w:val="center"/>
          </w:tcPr>
          <w:p w14:paraId="09971650" w14:textId="77777777" w:rsidR="007F2EB3" w:rsidRPr="006144E2" w:rsidRDefault="007F2EB3" w:rsidP="007F2EB3">
            <w:pPr>
              <w:jc w:val="center"/>
              <w:rPr>
                <w:rFonts w:cs="Times New Roman"/>
                <w:lang w:val="nl-BE"/>
              </w:rPr>
            </w:pPr>
            <w:r w:rsidRPr="006144E2">
              <w:rPr>
                <w:rFonts w:cs="Times New Roman"/>
                <w:lang w:val="nl-BE"/>
              </w:rPr>
              <w:t>760</w:t>
            </w:r>
          </w:p>
        </w:tc>
      </w:tr>
      <w:tr w:rsidR="007F2EB3" w:rsidRPr="006144E2" w14:paraId="42BC282B" w14:textId="77777777" w:rsidTr="00CB5A9F">
        <w:trPr>
          <w:trHeight w:val="416"/>
          <w:jc w:val="center"/>
        </w:trPr>
        <w:tc>
          <w:tcPr>
            <w:tcW w:w="2889" w:type="dxa"/>
            <w:vAlign w:val="center"/>
          </w:tcPr>
          <w:p w14:paraId="1B316922" w14:textId="77777777" w:rsidR="007F2EB3" w:rsidRPr="006144E2" w:rsidRDefault="007F2EB3" w:rsidP="007F2EB3">
            <w:pPr>
              <w:jc w:val="center"/>
              <w:rPr>
                <w:rFonts w:cs="Times New Roman"/>
                <w:lang w:val="nl-BE"/>
              </w:rPr>
            </w:pPr>
            <w:r w:rsidRPr="006144E2">
              <w:rPr>
                <w:rFonts w:cs="Times New Roman"/>
                <w:lang w:val="nl-BE"/>
              </w:rPr>
              <w:t>75</w:t>
            </w:r>
          </w:p>
        </w:tc>
        <w:tc>
          <w:tcPr>
            <w:tcW w:w="2889" w:type="dxa"/>
            <w:vAlign w:val="center"/>
          </w:tcPr>
          <w:p w14:paraId="519B0282" w14:textId="77777777" w:rsidR="007F2EB3" w:rsidRPr="006144E2" w:rsidRDefault="007F2EB3" w:rsidP="007F2EB3">
            <w:pPr>
              <w:jc w:val="center"/>
              <w:rPr>
                <w:rFonts w:cs="Times New Roman"/>
                <w:lang w:val="nl-BE"/>
              </w:rPr>
            </w:pPr>
            <w:r w:rsidRPr="006144E2">
              <w:rPr>
                <w:rFonts w:cs="Times New Roman"/>
                <w:lang w:val="nl-BE"/>
              </w:rPr>
              <w:t>920</w:t>
            </w:r>
          </w:p>
        </w:tc>
      </w:tr>
      <w:tr w:rsidR="007F2EB3" w:rsidRPr="006144E2" w14:paraId="177EC2DD" w14:textId="77777777" w:rsidTr="00CB5A9F">
        <w:trPr>
          <w:trHeight w:val="408"/>
          <w:jc w:val="center"/>
        </w:trPr>
        <w:tc>
          <w:tcPr>
            <w:tcW w:w="2889" w:type="dxa"/>
            <w:vAlign w:val="center"/>
          </w:tcPr>
          <w:p w14:paraId="475DC586" w14:textId="77777777" w:rsidR="007F2EB3" w:rsidRPr="006144E2" w:rsidRDefault="007F2EB3" w:rsidP="007F2EB3">
            <w:pPr>
              <w:jc w:val="center"/>
              <w:rPr>
                <w:rFonts w:cs="Times New Roman"/>
                <w:lang w:val="nl-BE"/>
              </w:rPr>
            </w:pPr>
            <w:r w:rsidRPr="006144E2">
              <w:rPr>
                <w:rFonts w:cs="Times New Roman"/>
                <w:lang w:val="nl-BE"/>
              </w:rPr>
              <w:t>90</w:t>
            </w:r>
          </w:p>
        </w:tc>
        <w:tc>
          <w:tcPr>
            <w:tcW w:w="2889" w:type="dxa"/>
            <w:vAlign w:val="center"/>
          </w:tcPr>
          <w:p w14:paraId="736F7F97" w14:textId="77777777" w:rsidR="007F2EB3" w:rsidRPr="006144E2" w:rsidRDefault="007F2EB3" w:rsidP="007F2EB3">
            <w:pPr>
              <w:jc w:val="center"/>
              <w:rPr>
                <w:rFonts w:cs="Times New Roman"/>
                <w:lang w:val="nl-BE"/>
              </w:rPr>
            </w:pPr>
            <w:r w:rsidRPr="006144E2">
              <w:rPr>
                <w:rFonts w:cs="Times New Roman"/>
                <w:lang w:val="nl-BE"/>
              </w:rPr>
              <w:t>1000</w:t>
            </w:r>
          </w:p>
        </w:tc>
      </w:tr>
      <w:tr w:rsidR="007F2EB3" w:rsidRPr="006144E2" w14:paraId="5AB12EB0" w14:textId="77777777" w:rsidTr="00CB5A9F">
        <w:trPr>
          <w:trHeight w:val="414"/>
          <w:jc w:val="center"/>
        </w:trPr>
        <w:tc>
          <w:tcPr>
            <w:tcW w:w="2889" w:type="dxa"/>
            <w:vAlign w:val="center"/>
          </w:tcPr>
          <w:p w14:paraId="75064743" w14:textId="77777777" w:rsidR="007F2EB3" w:rsidRPr="006144E2" w:rsidRDefault="007F2EB3" w:rsidP="007F2EB3">
            <w:pPr>
              <w:jc w:val="center"/>
              <w:rPr>
                <w:rFonts w:cs="Times New Roman"/>
                <w:lang w:val="nl-BE"/>
              </w:rPr>
            </w:pPr>
            <w:r w:rsidRPr="006144E2">
              <w:rPr>
                <w:rFonts w:cs="Times New Roman"/>
                <w:lang w:val="nl-BE"/>
              </w:rPr>
              <w:t>110</w:t>
            </w:r>
          </w:p>
        </w:tc>
        <w:tc>
          <w:tcPr>
            <w:tcW w:w="2889" w:type="dxa"/>
            <w:vAlign w:val="center"/>
          </w:tcPr>
          <w:p w14:paraId="0CE8D146" w14:textId="77777777" w:rsidR="007F2EB3" w:rsidRPr="006144E2" w:rsidRDefault="007F2EB3" w:rsidP="007F2EB3">
            <w:pPr>
              <w:jc w:val="center"/>
              <w:rPr>
                <w:rFonts w:cs="Times New Roman"/>
                <w:lang w:val="nl-BE"/>
              </w:rPr>
            </w:pPr>
            <w:r w:rsidRPr="006144E2">
              <w:rPr>
                <w:rFonts w:cs="Times New Roman"/>
                <w:lang w:val="nl-BE"/>
              </w:rPr>
              <w:t>1100</w:t>
            </w:r>
          </w:p>
        </w:tc>
      </w:tr>
      <w:tr w:rsidR="007F2EB3" w:rsidRPr="006144E2" w14:paraId="63FE3E8D" w14:textId="77777777" w:rsidTr="00CB5A9F">
        <w:trPr>
          <w:trHeight w:val="420"/>
          <w:jc w:val="center"/>
        </w:trPr>
        <w:tc>
          <w:tcPr>
            <w:tcW w:w="2889" w:type="dxa"/>
            <w:vAlign w:val="center"/>
          </w:tcPr>
          <w:p w14:paraId="5A5901FC" w14:textId="77777777" w:rsidR="007F2EB3" w:rsidRPr="006144E2" w:rsidRDefault="007F2EB3" w:rsidP="007F2EB3">
            <w:pPr>
              <w:jc w:val="center"/>
              <w:rPr>
                <w:rFonts w:cs="Times New Roman"/>
                <w:lang w:val="nl-BE"/>
              </w:rPr>
            </w:pPr>
            <w:r w:rsidRPr="006144E2">
              <w:rPr>
                <w:rFonts w:cs="Times New Roman"/>
                <w:lang w:val="nl-BE"/>
              </w:rPr>
              <w:t>125</w:t>
            </w:r>
          </w:p>
        </w:tc>
        <w:tc>
          <w:tcPr>
            <w:tcW w:w="2889" w:type="dxa"/>
            <w:vAlign w:val="center"/>
          </w:tcPr>
          <w:p w14:paraId="23ADF78A" w14:textId="77777777" w:rsidR="007F2EB3" w:rsidRPr="006144E2" w:rsidRDefault="007F2EB3" w:rsidP="007F2EB3">
            <w:pPr>
              <w:jc w:val="center"/>
              <w:rPr>
                <w:rFonts w:cs="Times New Roman"/>
                <w:lang w:val="nl-BE"/>
              </w:rPr>
            </w:pPr>
            <w:r w:rsidRPr="006144E2">
              <w:rPr>
                <w:rFonts w:cs="Times New Roman"/>
                <w:lang w:val="nl-BE"/>
              </w:rPr>
              <w:t>1190</w:t>
            </w:r>
          </w:p>
        </w:tc>
      </w:tr>
      <w:tr w:rsidR="007F2EB3" w:rsidRPr="006144E2" w14:paraId="0B1B9681" w14:textId="77777777" w:rsidTr="00CB5A9F">
        <w:trPr>
          <w:trHeight w:val="412"/>
          <w:jc w:val="center"/>
        </w:trPr>
        <w:tc>
          <w:tcPr>
            <w:tcW w:w="2889" w:type="dxa"/>
            <w:vAlign w:val="center"/>
          </w:tcPr>
          <w:p w14:paraId="2BB283C3" w14:textId="77777777" w:rsidR="007F2EB3" w:rsidRPr="006144E2" w:rsidRDefault="007F2EB3" w:rsidP="007F2EB3">
            <w:pPr>
              <w:jc w:val="center"/>
              <w:rPr>
                <w:rFonts w:cs="Times New Roman"/>
                <w:lang w:val="nl-BE"/>
              </w:rPr>
            </w:pPr>
            <w:r w:rsidRPr="006144E2">
              <w:rPr>
                <w:rFonts w:cs="Times New Roman"/>
                <w:lang w:val="nl-BE"/>
              </w:rPr>
              <w:t>160</w:t>
            </w:r>
          </w:p>
        </w:tc>
        <w:tc>
          <w:tcPr>
            <w:tcW w:w="2889" w:type="dxa"/>
            <w:vAlign w:val="center"/>
          </w:tcPr>
          <w:p w14:paraId="7A758FD3" w14:textId="77777777" w:rsidR="007F2EB3" w:rsidRPr="006144E2" w:rsidRDefault="007F2EB3" w:rsidP="007F2EB3">
            <w:pPr>
              <w:jc w:val="center"/>
              <w:rPr>
                <w:rFonts w:cs="Times New Roman"/>
                <w:lang w:val="nl-BE"/>
              </w:rPr>
            </w:pPr>
            <w:r w:rsidRPr="006144E2">
              <w:rPr>
                <w:rFonts w:cs="Times New Roman"/>
                <w:lang w:val="nl-BE"/>
              </w:rPr>
              <w:t>1340</w:t>
            </w:r>
          </w:p>
        </w:tc>
      </w:tr>
      <w:tr w:rsidR="007F2EB3" w:rsidRPr="006144E2" w14:paraId="4DED0357" w14:textId="77777777" w:rsidTr="00CB5A9F">
        <w:trPr>
          <w:trHeight w:val="418"/>
          <w:jc w:val="center"/>
        </w:trPr>
        <w:tc>
          <w:tcPr>
            <w:tcW w:w="2889" w:type="dxa"/>
            <w:vAlign w:val="center"/>
          </w:tcPr>
          <w:p w14:paraId="3C69884A" w14:textId="77777777" w:rsidR="007F2EB3" w:rsidRPr="006144E2" w:rsidRDefault="007F2EB3" w:rsidP="007F2EB3">
            <w:pPr>
              <w:jc w:val="center"/>
              <w:rPr>
                <w:rFonts w:cs="Times New Roman"/>
                <w:lang w:val="nl-BE"/>
              </w:rPr>
            </w:pPr>
            <w:r w:rsidRPr="006144E2">
              <w:rPr>
                <w:rFonts w:cs="Times New Roman"/>
                <w:lang w:val="nl-BE"/>
              </w:rPr>
              <w:t>200</w:t>
            </w:r>
          </w:p>
        </w:tc>
        <w:tc>
          <w:tcPr>
            <w:tcW w:w="2889" w:type="dxa"/>
            <w:vAlign w:val="center"/>
          </w:tcPr>
          <w:p w14:paraId="379E45EA" w14:textId="77777777" w:rsidR="007F2EB3" w:rsidRPr="006144E2" w:rsidRDefault="007F2EB3" w:rsidP="007F2EB3">
            <w:pPr>
              <w:jc w:val="center"/>
              <w:rPr>
                <w:rFonts w:cs="Times New Roman"/>
                <w:lang w:val="nl-BE"/>
              </w:rPr>
            </w:pPr>
            <w:r w:rsidRPr="006144E2">
              <w:rPr>
                <w:rFonts w:cs="Times New Roman"/>
                <w:lang w:val="nl-BE"/>
              </w:rPr>
              <w:t>1480</w:t>
            </w:r>
          </w:p>
        </w:tc>
      </w:tr>
      <w:tr w:rsidR="007F2EB3" w:rsidRPr="006144E2" w14:paraId="0A3A031E" w14:textId="77777777" w:rsidTr="00CB5A9F">
        <w:trPr>
          <w:trHeight w:val="423"/>
          <w:jc w:val="center"/>
        </w:trPr>
        <w:tc>
          <w:tcPr>
            <w:tcW w:w="2889" w:type="dxa"/>
            <w:vAlign w:val="center"/>
          </w:tcPr>
          <w:p w14:paraId="18A5F893" w14:textId="77777777" w:rsidR="007F2EB3" w:rsidRPr="006144E2" w:rsidRDefault="007F2EB3" w:rsidP="007F2EB3">
            <w:pPr>
              <w:jc w:val="center"/>
              <w:rPr>
                <w:rFonts w:cs="Times New Roman"/>
                <w:lang w:val="nl-BE"/>
              </w:rPr>
            </w:pPr>
            <w:r w:rsidRPr="006144E2">
              <w:rPr>
                <w:rFonts w:cs="Times New Roman"/>
                <w:lang w:val="nl-BE"/>
              </w:rPr>
              <w:t>250</w:t>
            </w:r>
          </w:p>
        </w:tc>
        <w:tc>
          <w:tcPr>
            <w:tcW w:w="2889" w:type="dxa"/>
            <w:vAlign w:val="center"/>
          </w:tcPr>
          <w:p w14:paraId="323DDC52" w14:textId="77777777" w:rsidR="007F2EB3" w:rsidRPr="006144E2" w:rsidRDefault="007F2EB3" w:rsidP="007F2EB3">
            <w:pPr>
              <w:jc w:val="center"/>
              <w:rPr>
                <w:rFonts w:cs="Times New Roman"/>
                <w:lang w:val="nl-BE"/>
              </w:rPr>
            </w:pPr>
            <w:r w:rsidRPr="006144E2">
              <w:rPr>
                <w:rFonts w:cs="Times New Roman"/>
                <w:lang w:val="nl-BE"/>
              </w:rPr>
              <w:t>1660</w:t>
            </w:r>
          </w:p>
        </w:tc>
      </w:tr>
      <w:tr w:rsidR="007F2EB3" w:rsidRPr="006144E2" w14:paraId="2C700009" w14:textId="77777777" w:rsidTr="00CB5A9F">
        <w:trPr>
          <w:trHeight w:val="415"/>
          <w:jc w:val="center"/>
        </w:trPr>
        <w:tc>
          <w:tcPr>
            <w:tcW w:w="2889" w:type="dxa"/>
            <w:vAlign w:val="center"/>
          </w:tcPr>
          <w:p w14:paraId="6E965AC1" w14:textId="77777777" w:rsidR="007F2EB3" w:rsidRPr="006144E2" w:rsidRDefault="007F2EB3" w:rsidP="007F2EB3">
            <w:pPr>
              <w:jc w:val="center"/>
              <w:rPr>
                <w:rFonts w:cs="Times New Roman"/>
                <w:lang w:val="nl-BE"/>
              </w:rPr>
            </w:pPr>
            <w:r w:rsidRPr="006144E2">
              <w:rPr>
                <w:rFonts w:cs="Times New Roman"/>
                <w:lang w:val="nl-BE"/>
              </w:rPr>
              <w:t>315</w:t>
            </w:r>
          </w:p>
        </w:tc>
        <w:tc>
          <w:tcPr>
            <w:tcW w:w="2889" w:type="dxa"/>
            <w:vAlign w:val="center"/>
          </w:tcPr>
          <w:p w14:paraId="19249B8C" w14:textId="77777777" w:rsidR="007F2EB3" w:rsidRPr="006144E2" w:rsidRDefault="007F2EB3" w:rsidP="007F2EB3">
            <w:pPr>
              <w:jc w:val="center"/>
              <w:rPr>
                <w:rFonts w:cs="Times New Roman"/>
                <w:lang w:val="nl-BE"/>
              </w:rPr>
            </w:pPr>
            <w:r w:rsidRPr="006144E2">
              <w:rPr>
                <w:rFonts w:cs="Times New Roman"/>
                <w:lang w:val="nl-BE"/>
              </w:rPr>
              <w:t>1840</w:t>
            </w:r>
          </w:p>
        </w:tc>
      </w:tr>
      <w:tr w:rsidR="007F2EB3" w:rsidRPr="006144E2" w14:paraId="7EE5A593" w14:textId="77777777" w:rsidTr="00CB5A9F">
        <w:trPr>
          <w:trHeight w:val="394"/>
          <w:jc w:val="center"/>
        </w:trPr>
        <w:tc>
          <w:tcPr>
            <w:tcW w:w="2889" w:type="dxa"/>
            <w:vAlign w:val="center"/>
          </w:tcPr>
          <w:p w14:paraId="5FBE1942" w14:textId="77777777" w:rsidR="007F2EB3" w:rsidRPr="006144E2" w:rsidRDefault="007F2EB3" w:rsidP="007F2EB3">
            <w:pPr>
              <w:jc w:val="center"/>
              <w:rPr>
                <w:rFonts w:cs="Times New Roman"/>
                <w:lang w:val="nl-BE"/>
              </w:rPr>
            </w:pPr>
            <w:r w:rsidRPr="006144E2">
              <w:rPr>
                <w:rFonts w:cs="Times New Roman"/>
                <w:lang w:val="nl-BE"/>
              </w:rPr>
              <w:lastRenderedPageBreak/>
              <w:t>400</w:t>
            </w:r>
          </w:p>
        </w:tc>
        <w:tc>
          <w:tcPr>
            <w:tcW w:w="2889" w:type="dxa"/>
            <w:vAlign w:val="center"/>
          </w:tcPr>
          <w:p w14:paraId="1ADBD777" w14:textId="77777777" w:rsidR="007F2EB3" w:rsidRPr="006144E2" w:rsidRDefault="007F2EB3" w:rsidP="007F2EB3">
            <w:pPr>
              <w:jc w:val="center"/>
              <w:rPr>
                <w:rFonts w:cs="Times New Roman"/>
                <w:lang w:val="nl-BE"/>
              </w:rPr>
            </w:pPr>
            <w:r w:rsidRPr="006144E2">
              <w:rPr>
                <w:rFonts w:cs="Times New Roman"/>
                <w:lang w:val="nl-BE"/>
              </w:rPr>
              <w:t>2080</w:t>
            </w:r>
          </w:p>
        </w:tc>
      </w:tr>
    </w:tbl>
    <w:p w14:paraId="4B0E0531" w14:textId="77777777" w:rsidR="007F2EB3" w:rsidRPr="006144E2" w:rsidRDefault="007F2EB3" w:rsidP="007F2EB3">
      <w:pPr>
        <w:spacing w:after="200"/>
        <w:rPr>
          <w:rFonts w:eastAsia="Times New Roman" w:cs="Times New Roman"/>
          <w:lang w:bidi="en-US"/>
        </w:rPr>
      </w:pPr>
    </w:p>
    <w:p w14:paraId="73EA0E5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grotere buitendiameters van horizontaal opgestelde HDPE-leidingen bedraagt de max. afstand tussen de bevestigingen L = 5 x de buitendiameter.</w:t>
      </w:r>
    </w:p>
    <w:p w14:paraId="75348B1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verticaal opgestelde HDPE-leidingen mogen de hierboven vermelde tabelwaarden vermenigvuldigd worden met een factor 1,3.</w:t>
      </w:r>
    </w:p>
    <w:p w14:paraId="7BC83AB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Leidingen moeten binnen een afstand van max. 0,5m van afsluiters, debietmeters en andere appendages ondersteund/opgehangen worden; dit o.a. om deze stukken te kunnen verwijderen zonder bijkomende ondersteuningen te moeten maken.</w:t>
      </w:r>
    </w:p>
    <w:p w14:paraId="4B82084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Tussen de leidingen en het ondersteuningsprofiel wordt een hard rubberen strip aangebracht van minimum 5mm dikte; de breedte is gelijk aan de breedte van de beugel plus 2cm (niet van toepassing bij PP-buisklemmen of bij toepassing van rollenlagers).</w:t>
      </w:r>
    </w:p>
    <w:p w14:paraId="568363E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Tijdens de montage zal de aannemer erop toezien dat de leidingen voldoende ondersteund worden zodat geen uitzonderlijke spanningen op de leidingen worden uitgeoefend.</w:t>
      </w:r>
    </w:p>
    <w:p w14:paraId="099B866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Pijpsnedes moeten vóór montage ontdaan worden van bramen.  Alle losse lasresten, snij- en freesresten, roest en andere vreemde materialen moeten eveneens verwijderd worden.</w:t>
      </w:r>
    </w:p>
    <w:p w14:paraId="2E800B3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afwerking van de installatie is volgens de regels van goed vakmanschap.  Het geheel zal na montage een verzorgde en propere indruk geven.</w:t>
      </w:r>
    </w:p>
    <w:p w14:paraId="013A0E40" w14:textId="77777777" w:rsidR="007F2EB3" w:rsidRDefault="007F2EB3" w:rsidP="007F2EB3">
      <w:pPr>
        <w:spacing w:after="200"/>
        <w:rPr>
          <w:rFonts w:eastAsia="Times New Roman" w:cs="Times New Roman"/>
          <w:lang w:bidi="en-US"/>
        </w:rPr>
      </w:pPr>
      <w:r w:rsidRPr="006144E2">
        <w:rPr>
          <w:rFonts w:eastAsia="Times New Roman" w:cs="Times New Roman"/>
          <w:lang w:bidi="en-US"/>
        </w:rPr>
        <w:t>Alle buizen en appendages moeten inwendig gereinigd worden vóór de ingebruikneming.  De leidingen worden hiertoe doorgespoeld of doorgeblazen.</w:t>
      </w:r>
    </w:p>
    <w:p w14:paraId="6ACFA19B" w14:textId="77777777" w:rsidR="007D33CD" w:rsidRPr="006144E2" w:rsidRDefault="007D33CD" w:rsidP="007F2EB3">
      <w:pPr>
        <w:spacing w:after="200"/>
        <w:rPr>
          <w:rFonts w:eastAsia="Times New Roman" w:cs="Times New Roman"/>
          <w:lang w:bidi="en-US"/>
        </w:rPr>
      </w:pPr>
    </w:p>
    <w:p w14:paraId="2B41709D" w14:textId="29B28DDD" w:rsidR="007F2EB3" w:rsidRPr="006144E2" w:rsidRDefault="00E062C1" w:rsidP="004A37FA">
      <w:pPr>
        <w:pStyle w:val="Kop3"/>
        <w:rPr>
          <w:lang w:bidi="en-US"/>
        </w:rPr>
      </w:pPr>
      <w:bookmarkStart w:id="826" w:name="_Toc33427209"/>
      <w:bookmarkStart w:id="827" w:name="_Toc33692627"/>
      <w:r>
        <w:rPr>
          <w:lang w:bidi="en-US"/>
        </w:rPr>
        <w:t xml:space="preserve">4.1.7. </w:t>
      </w:r>
      <w:r w:rsidR="007F2EB3" w:rsidRPr="006144E2">
        <w:rPr>
          <w:lang w:bidi="en-US"/>
        </w:rPr>
        <w:t>Opvangen van differentiële zettingen</w:t>
      </w:r>
      <w:bookmarkEnd w:id="826"/>
      <w:bookmarkEnd w:id="827"/>
      <w:r w:rsidR="007F2EB3" w:rsidRPr="006144E2">
        <w:rPr>
          <w:lang w:bidi="en-US"/>
        </w:rPr>
        <w:t xml:space="preserve"> </w:t>
      </w:r>
    </w:p>
    <w:p w14:paraId="0889F5D4" w14:textId="77777777" w:rsidR="007F2EB3" w:rsidRDefault="007F2EB3" w:rsidP="007F2EB3">
      <w:pPr>
        <w:spacing w:after="200"/>
        <w:rPr>
          <w:rFonts w:eastAsia="Times New Roman" w:cs="Times New Roman"/>
          <w:lang w:bidi="en-US"/>
        </w:rPr>
      </w:pPr>
      <w:r w:rsidRPr="006144E2">
        <w:rPr>
          <w:rFonts w:eastAsia="Times New Roman" w:cs="Times New Roman"/>
          <w:lang w:bidi="en-US"/>
        </w:rPr>
        <w:t>Aftakleidingen op een hoofdleiding (zowel boven- als ondergrondse) worden ten behoeve van de aansluiting met de hoofdleiding met de nodige zorg bestudeerd en uitgevoerd zodanig dat zettingen in de hoofdleiding geen aanleiding geven tot breuk ten gevolge van de verbinding.</w:t>
      </w:r>
    </w:p>
    <w:p w14:paraId="244917EB" w14:textId="77777777" w:rsidR="007D33CD" w:rsidRPr="006144E2" w:rsidRDefault="007D33CD" w:rsidP="007F2EB3">
      <w:pPr>
        <w:spacing w:after="200"/>
        <w:rPr>
          <w:rFonts w:eastAsia="Times New Roman" w:cs="Times New Roman"/>
          <w:lang w:bidi="en-US"/>
        </w:rPr>
      </w:pPr>
    </w:p>
    <w:p w14:paraId="2FA88D3C" w14:textId="0BB11A69" w:rsidR="007F2EB3" w:rsidRPr="006144E2" w:rsidRDefault="00E062C1" w:rsidP="004A37FA">
      <w:pPr>
        <w:pStyle w:val="Kop3"/>
        <w:rPr>
          <w:lang w:bidi="en-US"/>
        </w:rPr>
      </w:pPr>
      <w:bookmarkStart w:id="828" w:name="_Toc33427210"/>
      <w:bookmarkStart w:id="829" w:name="_Toc33692628"/>
      <w:r>
        <w:rPr>
          <w:lang w:bidi="en-US"/>
        </w:rPr>
        <w:t xml:space="preserve">4.1.8. </w:t>
      </w:r>
      <w:r w:rsidR="007F2EB3" w:rsidRPr="006144E2">
        <w:rPr>
          <w:lang w:bidi="en-US"/>
        </w:rPr>
        <w:t>Transport van buizen</w:t>
      </w:r>
      <w:bookmarkEnd w:id="828"/>
      <w:bookmarkEnd w:id="829"/>
    </w:p>
    <w:p w14:paraId="703F165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het transport naar en op de werf moeten de buizen met de nodige zorg behandeld worden.</w:t>
      </w:r>
    </w:p>
    <w:p w14:paraId="3F49F4F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transport op de werf gebeurt:</w:t>
      </w:r>
    </w:p>
    <w:p w14:paraId="1348989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hetzij door het opheffen van de buizen door middel van twee textielbanden, bevestigd aan een horizontale balk of stang, op zijn beurt op te nemen door een kraan;</w:t>
      </w:r>
    </w:p>
    <w:p w14:paraId="63132E19" w14:textId="41EF628C"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hetzij door de buizen te verplaatsen met behulp van een slee, rollen</w:t>
      </w:r>
      <w:r w:rsidR="00D8613B" w:rsidRPr="006144E2">
        <w:rPr>
          <w:rFonts w:eastAsia="Times New Roman" w:cs="Times New Roman"/>
          <w:lang w:bidi="en-US"/>
        </w:rPr>
        <w:t>…</w:t>
      </w:r>
      <w:r w:rsidRPr="006144E2">
        <w:rPr>
          <w:rFonts w:eastAsia="Times New Roman" w:cs="Times New Roman"/>
          <w:lang w:bidi="en-US"/>
        </w:rPr>
        <w:t xml:space="preserve">  Het slepen van buizen over de grond is ten allen tijde verboden.</w:t>
      </w:r>
    </w:p>
    <w:p w14:paraId="384AA6D7" w14:textId="77777777" w:rsidR="004A37FA" w:rsidRPr="006144E2" w:rsidRDefault="004A37FA" w:rsidP="004A37FA">
      <w:pPr>
        <w:spacing w:after="200"/>
        <w:ind w:left="720"/>
        <w:contextualSpacing/>
        <w:rPr>
          <w:rFonts w:eastAsia="Times New Roman" w:cs="Times New Roman"/>
          <w:lang w:bidi="en-US"/>
        </w:rPr>
      </w:pPr>
    </w:p>
    <w:p w14:paraId="71DC7355" w14:textId="408BA660" w:rsidR="007F2EB3" w:rsidRPr="006144E2" w:rsidRDefault="00E062C1" w:rsidP="004A37FA">
      <w:pPr>
        <w:pStyle w:val="Kop3"/>
        <w:rPr>
          <w:lang w:bidi="en-US"/>
        </w:rPr>
      </w:pPr>
      <w:bookmarkStart w:id="830" w:name="_Toc33427211"/>
      <w:bookmarkStart w:id="831" w:name="_Toc33692629"/>
      <w:r>
        <w:rPr>
          <w:lang w:bidi="en-US"/>
        </w:rPr>
        <w:t>4.1.9. Stapeli</w:t>
      </w:r>
      <w:r w:rsidR="007F2EB3" w:rsidRPr="006144E2">
        <w:rPr>
          <w:lang w:bidi="en-US"/>
        </w:rPr>
        <w:t>ng van buizen</w:t>
      </w:r>
      <w:bookmarkEnd w:id="830"/>
      <w:bookmarkEnd w:id="831"/>
    </w:p>
    <w:p w14:paraId="3141868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buizen worden steeds op een rechte en vlakke bodem gestapeld.  Scheidingslatten tussen de buizen worden niet toegestaan.  De stapels worden gestut tegen zijdelings wegrollen.</w:t>
      </w:r>
    </w:p>
    <w:p w14:paraId="39D3C709" w14:textId="77777777" w:rsidR="007F2EB3" w:rsidRPr="006144E2" w:rsidRDefault="007F2EB3" w:rsidP="007F2EB3">
      <w:pPr>
        <w:spacing w:after="200"/>
        <w:rPr>
          <w:rFonts w:eastAsia="Times New Roman" w:cs="Times New Roman"/>
          <w:lang w:bidi="en-US"/>
        </w:rPr>
      </w:pPr>
    </w:p>
    <w:p w14:paraId="0C8768C2" w14:textId="04E0EE99" w:rsidR="007F2EB3" w:rsidRPr="006144E2" w:rsidRDefault="007F2EB3" w:rsidP="004A37FA">
      <w:pPr>
        <w:pStyle w:val="Kop3"/>
        <w:rPr>
          <w:lang w:bidi="en-US"/>
        </w:rPr>
      </w:pPr>
      <w:bookmarkStart w:id="832" w:name="_Toc33427212"/>
      <w:bookmarkStart w:id="833" w:name="_Toc33692630"/>
      <w:r w:rsidRPr="006144E2">
        <w:rPr>
          <w:lang w:bidi="en-US"/>
        </w:rPr>
        <w:t>4.1.10</w:t>
      </w:r>
      <w:r w:rsidR="005E4E17" w:rsidRPr="006144E2">
        <w:rPr>
          <w:lang w:bidi="en-US"/>
        </w:rPr>
        <w:t>.</w:t>
      </w:r>
      <w:r w:rsidRPr="006144E2">
        <w:rPr>
          <w:lang w:bidi="en-US"/>
        </w:rPr>
        <w:t xml:space="preserve"> Compensatoren </w:t>
      </w:r>
      <w:r w:rsidR="00D8613B" w:rsidRPr="006144E2">
        <w:rPr>
          <w:lang w:bidi="en-US"/>
        </w:rPr>
        <w:t>–</w:t>
      </w:r>
      <w:r w:rsidRPr="006144E2">
        <w:rPr>
          <w:lang w:bidi="en-US"/>
        </w:rPr>
        <w:t xml:space="preserve"> luchtleidingenwerk</w:t>
      </w:r>
      <w:bookmarkEnd w:id="832"/>
      <w:bookmarkEnd w:id="833"/>
    </w:p>
    <w:p w14:paraId="68AFD0F5" w14:textId="53D33625" w:rsidR="004A37FA" w:rsidRPr="006144E2" w:rsidRDefault="00D8613B" w:rsidP="00D8613B">
      <w:pPr>
        <w:pStyle w:val="Kop4"/>
      </w:pPr>
      <w:bookmarkStart w:id="834" w:name="_Toc33427213"/>
      <w:r w:rsidRPr="006144E2">
        <w:t xml:space="preserve">4.1.10.1. </w:t>
      </w:r>
      <w:r w:rsidR="004A37FA" w:rsidRPr="006144E2">
        <w:t>Algemeen</w:t>
      </w:r>
      <w:bookmarkEnd w:id="834"/>
    </w:p>
    <w:p w14:paraId="41CA8EB4" w14:textId="77777777" w:rsidR="007F2EB3" w:rsidRPr="006144E2" w:rsidRDefault="007F2EB3" w:rsidP="007F2EB3">
      <w:pPr>
        <w:spacing w:after="0"/>
        <w:jc w:val="both"/>
        <w:rPr>
          <w:rFonts w:eastAsia="Times New Roman" w:cs="Arial"/>
          <w:lang w:bidi="en-US"/>
        </w:rPr>
      </w:pPr>
    </w:p>
    <w:p w14:paraId="0C6BC3AC" w14:textId="77777777" w:rsidR="004A37FA" w:rsidRPr="006144E2" w:rsidRDefault="004A37FA" w:rsidP="004A37FA">
      <w:pPr>
        <w:pStyle w:val="Geenafstand"/>
        <w:rPr>
          <w:rFonts w:ascii="Arial" w:hAnsi="Arial" w:cs="Times New Roman"/>
          <w:lang w:val="nl-BE"/>
        </w:rPr>
      </w:pPr>
      <w:r w:rsidRPr="006144E2">
        <w:rPr>
          <w:rFonts w:ascii="Arial" w:hAnsi="Arial" w:cs="Times New Roman"/>
          <w:lang w:val="nl-BE"/>
        </w:rPr>
        <w:t xml:space="preserve">Het leidingwerk van de beluchting dient zodanig opgesteld te worden dat alle voorkomende </w:t>
      </w:r>
    </w:p>
    <w:p w14:paraId="1D3E4BCB" w14:textId="77777777" w:rsidR="004A37FA" w:rsidRPr="006144E2" w:rsidRDefault="004A37FA" w:rsidP="004A37FA">
      <w:pPr>
        <w:pStyle w:val="Geenafstand"/>
        <w:rPr>
          <w:rFonts w:ascii="Arial" w:hAnsi="Arial" w:cs="Times New Roman"/>
          <w:lang w:val="nl-BE"/>
        </w:rPr>
      </w:pPr>
      <w:r w:rsidRPr="006144E2">
        <w:rPr>
          <w:rFonts w:ascii="Arial" w:hAnsi="Arial" w:cs="Times New Roman"/>
          <w:lang w:val="nl-BE"/>
        </w:rPr>
        <w:t xml:space="preserve">krachten ten gevolge van uitzetting en inkrimping (thermische uitzettingen) correct worden </w:t>
      </w:r>
    </w:p>
    <w:p w14:paraId="79EE67F6" w14:textId="20E3CFEC" w:rsidR="004A37FA" w:rsidRPr="006144E2" w:rsidRDefault="009352AD" w:rsidP="004A37FA">
      <w:pPr>
        <w:pStyle w:val="Geenafstand"/>
        <w:rPr>
          <w:rFonts w:ascii="Arial" w:hAnsi="Arial" w:cs="Times New Roman"/>
          <w:lang w:val="nl-BE"/>
        </w:rPr>
      </w:pPr>
      <w:r>
        <w:rPr>
          <w:rFonts w:ascii="Arial" w:hAnsi="Arial" w:cs="Times New Roman"/>
          <w:lang w:val="nl-BE"/>
        </w:rPr>
        <w:t xml:space="preserve">opgenomen. </w:t>
      </w:r>
      <w:r w:rsidR="004A37FA" w:rsidRPr="006144E2">
        <w:rPr>
          <w:rFonts w:ascii="Arial" w:hAnsi="Arial" w:cs="Times New Roman"/>
          <w:lang w:val="nl-BE"/>
        </w:rPr>
        <w:t xml:space="preserve">Eveneens met de krachten te wijten aan de interne druk in de leidingen dient  </w:t>
      </w:r>
    </w:p>
    <w:p w14:paraId="3BF023D7" w14:textId="4A173191" w:rsidR="004A37FA" w:rsidRPr="006144E2" w:rsidRDefault="004A37FA" w:rsidP="004A37FA">
      <w:pPr>
        <w:spacing w:after="0"/>
        <w:jc w:val="both"/>
        <w:rPr>
          <w:rFonts w:eastAsia="Times New Roman" w:cs="Arial"/>
          <w:lang w:bidi="en-US"/>
        </w:rPr>
      </w:pPr>
      <w:r w:rsidRPr="006144E2">
        <w:rPr>
          <w:rFonts w:cs="Times New Roman"/>
        </w:rPr>
        <w:t>rekening te worden gehouden.</w:t>
      </w:r>
    </w:p>
    <w:p w14:paraId="13ECC56E" w14:textId="77777777" w:rsidR="004A37FA" w:rsidRPr="006144E2" w:rsidRDefault="004A37FA" w:rsidP="004A37FA">
      <w:pPr>
        <w:pStyle w:val="Geenafstand"/>
        <w:rPr>
          <w:rFonts w:ascii="Arial" w:hAnsi="Arial" w:cs="Times New Roman"/>
          <w:lang w:val="nl-BE"/>
        </w:rPr>
      </w:pPr>
      <w:r w:rsidRPr="006144E2">
        <w:rPr>
          <w:rFonts w:ascii="Arial" w:hAnsi="Arial" w:cs="Times New Roman"/>
          <w:lang w:val="nl-BE"/>
        </w:rPr>
        <w:t xml:space="preserve">Hiertoe worden de leidingen voorzien van de nodige steunen (vaste en geleidesteunen) en </w:t>
      </w:r>
    </w:p>
    <w:p w14:paraId="7D5ED38A" w14:textId="77777777" w:rsidR="004A37FA" w:rsidRPr="006144E2" w:rsidRDefault="004A37FA" w:rsidP="004A37FA">
      <w:pPr>
        <w:pStyle w:val="Geenafstand"/>
        <w:rPr>
          <w:rFonts w:ascii="Arial" w:hAnsi="Arial" w:cs="Times New Roman"/>
          <w:lang w:val="nl-BE"/>
        </w:rPr>
      </w:pPr>
      <w:r w:rsidRPr="006144E2">
        <w:rPr>
          <w:rFonts w:ascii="Arial" w:hAnsi="Arial" w:cs="Times New Roman"/>
          <w:lang w:val="nl-BE"/>
        </w:rPr>
        <w:t xml:space="preserve">compensatoren.   </w:t>
      </w:r>
    </w:p>
    <w:p w14:paraId="74B5415C" w14:textId="77777777" w:rsidR="004A37FA" w:rsidRPr="006144E2" w:rsidRDefault="004A37FA" w:rsidP="004A37FA">
      <w:pPr>
        <w:pStyle w:val="Geenafstand"/>
        <w:rPr>
          <w:rFonts w:ascii="Arial" w:hAnsi="Arial" w:cs="Times New Roman"/>
          <w:lang w:val="nl-BE"/>
        </w:rPr>
      </w:pPr>
      <w:r w:rsidRPr="006144E2">
        <w:rPr>
          <w:rFonts w:ascii="Arial" w:hAnsi="Arial" w:cs="Times New Roman"/>
          <w:lang w:val="nl-BE"/>
        </w:rPr>
        <w:t xml:space="preserve">Het geheel wordt zodanig ontworpen dat de compensatoren enkel axiale krachten moeten </w:t>
      </w:r>
    </w:p>
    <w:p w14:paraId="68996B1E" w14:textId="77777777" w:rsidR="004A37FA" w:rsidRPr="006144E2" w:rsidRDefault="004A37FA" w:rsidP="004A37FA">
      <w:pPr>
        <w:pStyle w:val="Geenafstand"/>
        <w:rPr>
          <w:rFonts w:ascii="Arial" w:hAnsi="Arial" w:cs="Times New Roman"/>
          <w:lang w:val="nl-BE"/>
        </w:rPr>
      </w:pPr>
      <w:r w:rsidRPr="006144E2">
        <w:rPr>
          <w:rFonts w:ascii="Arial" w:hAnsi="Arial" w:cs="Times New Roman"/>
          <w:lang w:val="nl-BE"/>
        </w:rPr>
        <w:t>verwerken.</w:t>
      </w:r>
    </w:p>
    <w:p w14:paraId="036272C9" w14:textId="77777777" w:rsidR="004A37FA" w:rsidRPr="006144E2" w:rsidRDefault="004A37FA" w:rsidP="004A37FA">
      <w:pPr>
        <w:pStyle w:val="Geenafstand"/>
        <w:rPr>
          <w:rFonts w:ascii="Arial" w:hAnsi="Arial" w:cs="Times New Roman"/>
          <w:lang w:val="nl-BE"/>
        </w:rPr>
      </w:pPr>
      <w:r w:rsidRPr="006144E2">
        <w:rPr>
          <w:rFonts w:ascii="Arial" w:hAnsi="Arial" w:cs="Times New Roman"/>
          <w:lang w:val="nl-BE"/>
        </w:rPr>
        <w:t>Vooraf wordt een berekening van de steunen en compensatoren voorgelegd door de aannemer.</w:t>
      </w:r>
    </w:p>
    <w:p w14:paraId="72DA41AA" w14:textId="77777777" w:rsidR="004A37FA" w:rsidRPr="006144E2" w:rsidRDefault="004A37FA" w:rsidP="004A37FA">
      <w:pPr>
        <w:pStyle w:val="Geenafstand"/>
        <w:rPr>
          <w:rFonts w:ascii="Arial" w:hAnsi="Arial" w:cs="Times New Roman"/>
          <w:lang w:val="nl-BE"/>
        </w:rPr>
      </w:pPr>
      <w:r w:rsidRPr="006144E2">
        <w:rPr>
          <w:rFonts w:ascii="Arial" w:hAnsi="Arial" w:cs="Times New Roman"/>
          <w:lang w:val="nl-BE"/>
        </w:rPr>
        <w:t>algemeen principe opbouw compensator – vaste steun- geleidesteun (maatvoering indicatief)</w:t>
      </w:r>
    </w:p>
    <w:p w14:paraId="069BCAF9" w14:textId="77777777" w:rsidR="004A37FA" w:rsidRPr="006144E2" w:rsidRDefault="004A37FA" w:rsidP="007F2EB3">
      <w:pPr>
        <w:spacing w:after="0"/>
        <w:jc w:val="both"/>
        <w:rPr>
          <w:rFonts w:eastAsia="Times New Roman" w:cs="Arial"/>
          <w:lang w:bidi="en-US"/>
        </w:rPr>
      </w:pPr>
    </w:p>
    <w:p w14:paraId="4FB6F462" w14:textId="03A06B19" w:rsidR="004A37FA" w:rsidRPr="006144E2" w:rsidRDefault="004A37FA" w:rsidP="007F2EB3">
      <w:pPr>
        <w:spacing w:after="0"/>
        <w:jc w:val="both"/>
        <w:rPr>
          <w:rFonts w:eastAsia="Times New Roman" w:cs="Arial"/>
          <w:lang w:bidi="en-US"/>
        </w:rPr>
      </w:pPr>
      <w:r w:rsidRPr="006144E2">
        <w:rPr>
          <w:rFonts w:eastAsia="Times New Roman" w:cs="Times New Roman"/>
          <w:noProof/>
          <w:lang w:eastAsia="nl-BE"/>
        </w:rPr>
        <w:drawing>
          <wp:inline distT="0" distB="0" distL="0" distR="0" wp14:anchorId="3C396052" wp14:editId="2D5FBE00">
            <wp:extent cx="5972810" cy="1352416"/>
            <wp:effectExtent l="0" t="0" r="0" b="635"/>
            <wp:docPr id="7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972810" cy="1352416"/>
                    </a:xfrm>
                    <a:prstGeom prst="rect">
                      <a:avLst/>
                    </a:prstGeom>
                    <a:noFill/>
                    <a:ln w="9525">
                      <a:noFill/>
                      <a:miter lim="800000"/>
                      <a:headEnd/>
                      <a:tailEnd/>
                    </a:ln>
                  </pic:spPr>
                </pic:pic>
              </a:graphicData>
            </a:graphic>
          </wp:inline>
        </w:drawing>
      </w:r>
    </w:p>
    <w:p w14:paraId="3A15FCE3" w14:textId="77777777" w:rsidR="004A37FA" w:rsidRPr="006144E2" w:rsidRDefault="004A37FA" w:rsidP="007F2EB3">
      <w:pPr>
        <w:spacing w:after="0"/>
        <w:jc w:val="both"/>
        <w:rPr>
          <w:rFonts w:eastAsia="Times New Roman" w:cs="Arial"/>
          <w:lang w:bidi="en-US"/>
        </w:rPr>
      </w:pPr>
    </w:p>
    <w:p w14:paraId="4C564987" w14:textId="77777777" w:rsidR="004A37FA" w:rsidRPr="006144E2" w:rsidRDefault="004A37FA" w:rsidP="007F2EB3">
      <w:pPr>
        <w:spacing w:after="0"/>
        <w:jc w:val="both"/>
        <w:rPr>
          <w:rFonts w:eastAsia="Times New Roman" w:cs="Arial"/>
          <w:lang w:bidi="en-US"/>
        </w:rPr>
      </w:pPr>
    </w:p>
    <w:p w14:paraId="0E6730D5" w14:textId="0829C72E" w:rsidR="004A37FA" w:rsidRPr="006144E2" w:rsidRDefault="00D8613B" w:rsidP="004A37FA">
      <w:pPr>
        <w:pStyle w:val="Kop4"/>
        <w:rPr>
          <w:lang w:bidi="en-US"/>
        </w:rPr>
      </w:pPr>
      <w:bookmarkStart w:id="835" w:name="_Toc33427214"/>
      <w:r w:rsidRPr="006144E2">
        <w:rPr>
          <w:lang w:bidi="en-US"/>
        </w:rPr>
        <w:t xml:space="preserve">4.1.10.2. </w:t>
      </w:r>
      <w:r w:rsidR="004A37FA" w:rsidRPr="006144E2">
        <w:rPr>
          <w:lang w:bidi="en-US"/>
        </w:rPr>
        <w:t>Compensatoren</w:t>
      </w:r>
      <w:bookmarkEnd w:id="835"/>
    </w:p>
    <w:p w14:paraId="53857055" w14:textId="687483C5" w:rsidR="004A37FA" w:rsidRPr="006144E2" w:rsidRDefault="004A37FA" w:rsidP="004A37FA">
      <w:pPr>
        <w:tabs>
          <w:tab w:val="left" w:pos="360"/>
          <w:tab w:val="left" w:pos="540"/>
          <w:tab w:val="left" w:pos="1260"/>
        </w:tabs>
        <w:spacing w:after="200"/>
        <w:ind w:right="-28"/>
        <w:rPr>
          <w:rFonts w:eastAsia="Times New Roman" w:cs="Arial"/>
          <w:szCs w:val="20"/>
          <w:lang w:bidi="en-US"/>
        </w:rPr>
      </w:pPr>
      <w:r w:rsidRPr="006144E2">
        <w:rPr>
          <w:rFonts w:eastAsia="Times New Roman" w:cs="Arial"/>
          <w:szCs w:val="20"/>
          <w:lang w:bidi="en-US"/>
        </w:rPr>
        <w:t>Balgcompensatoren</w:t>
      </w:r>
    </w:p>
    <w:p w14:paraId="6344FAFB" w14:textId="77777777" w:rsidR="004A37FA" w:rsidRPr="006144E2" w:rsidRDefault="004A37FA" w:rsidP="004A37FA">
      <w:pPr>
        <w:tabs>
          <w:tab w:val="left" w:pos="360"/>
          <w:tab w:val="left" w:pos="540"/>
          <w:tab w:val="left" w:pos="1260"/>
        </w:tabs>
        <w:spacing w:after="200"/>
        <w:ind w:right="-28"/>
        <w:rPr>
          <w:rFonts w:eastAsia="Times New Roman" w:cs="Arial"/>
          <w:szCs w:val="20"/>
          <w:lang w:bidi="en-US"/>
        </w:rPr>
      </w:pPr>
      <w:r w:rsidRPr="006144E2">
        <w:rPr>
          <w:rFonts w:eastAsia="Times New Roman" w:cs="Arial"/>
          <w:szCs w:val="20"/>
          <w:lang w:bidi="en-US"/>
        </w:rPr>
        <w:t>Materiaal balg : inox, rubber of PTFE volgens toepassing</w:t>
      </w:r>
    </w:p>
    <w:p w14:paraId="46F2C3BC" w14:textId="79EE2AB7" w:rsidR="004A37FA" w:rsidRPr="006144E2" w:rsidRDefault="004A37FA" w:rsidP="004A37FA">
      <w:pPr>
        <w:tabs>
          <w:tab w:val="left" w:pos="360"/>
          <w:tab w:val="left" w:pos="540"/>
          <w:tab w:val="left" w:pos="1260"/>
        </w:tabs>
        <w:spacing w:after="200"/>
        <w:ind w:right="-28"/>
        <w:rPr>
          <w:rFonts w:eastAsia="Times New Roman" w:cs="Arial"/>
          <w:szCs w:val="20"/>
          <w:lang w:bidi="en-US"/>
        </w:rPr>
      </w:pPr>
      <w:r w:rsidRPr="006144E2">
        <w:rPr>
          <w:rFonts w:eastAsia="Times New Roman" w:cs="Arial"/>
          <w:szCs w:val="20"/>
          <w:lang w:bidi="en-US"/>
        </w:rPr>
        <w:t>Aansluiting : flens (inox)</w:t>
      </w:r>
    </w:p>
    <w:p w14:paraId="73EF11B2" w14:textId="77777777" w:rsidR="004A37FA" w:rsidRDefault="004A37FA" w:rsidP="004A37FA">
      <w:pPr>
        <w:tabs>
          <w:tab w:val="left" w:pos="360"/>
          <w:tab w:val="left" w:pos="540"/>
          <w:tab w:val="left" w:pos="1260"/>
        </w:tabs>
        <w:spacing w:after="200"/>
        <w:ind w:right="-28"/>
        <w:rPr>
          <w:rFonts w:eastAsia="Times New Roman" w:cs="Arial"/>
          <w:szCs w:val="20"/>
          <w:lang w:bidi="en-US"/>
        </w:rPr>
      </w:pPr>
      <w:r w:rsidRPr="006144E2">
        <w:rPr>
          <w:rFonts w:eastAsia="Times New Roman" w:cs="Arial"/>
          <w:szCs w:val="20"/>
          <w:lang w:bidi="en-US"/>
        </w:rPr>
        <w:t>Indien noodzakelijk voorzien van begrenzingsconstructie in inox</w:t>
      </w:r>
    </w:p>
    <w:p w14:paraId="487A99D9" w14:textId="77777777" w:rsidR="00E062C1" w:rsidRPr="006144E2" w:rsidRDefault="00E062C1" w:rsidP="004A37FA">
      <w:pPr>
        <w:tabs>
          <w:tab w:val="left" w:pos="360"/>
          <w:tab w:val="left" w:pos="540"/>
          <w:tab w:val="left" w:pos="1260"/>
        </w:tabs>
        <w:spacing w:after="200"/>
        <w:ind w:right="-28"/>
        <w:rPr>
          <w:rFonts w:eastAsia="Times New Roman" w:cs="Arial"/>
          <w:szCs w:val="20"/>
          <w:lang w:bidi="en-US"/>
        </w:rPr>
      </w:pPr>
    </w:p>
    <w:p w14:paraId="0E86CC3F" w14:textId="13FEB42A" w:rsidR="004A37FA" w:rsidRPr="006144E2" w:rsidRDefault="00D8613B" w:rsidP="004A37FA">
      <w:pPr>
        <w:pStyle w:val="Kop4"/>
        <w:rPr>
          <w:lang w:bidi="en-US"/>
        </w:rPr>
      </w:pPr>
      <w:bookmarkStart w:id="836" w:name="_Toc33427215"/>
      <w:r w:rsidRPr="006144E2">
        <w:rPr>
          <w:lang w:bidi="en-US"/>
        </w:rPr>
        <w:t xml:space="preserve">4.1.10.3. </w:t>
      </w:r>
      <w:r w:rsidR="004A37FA" w:rsidRPr="006144E2">
        <w:rPr>
          <w:lang w:bidi="en-US"/>
        </w:rPr>
        <w:t>Vaste steunen</w:t>
      </w:r>
      <w:bookmarkEnd w:id="836"/>
    </w:p>
    <w:p w14:paraId="1AF0DB53" w14:textId="19C16D8A" w:rsidR="004A37FA" w:rsidRPr="006144E2" w:rsidRDefault="004A37FA" w:rsidP="004A37FA">
      <w:pPr>
        <w:tabs>
          <w:tab w:val="left" w:pos="360"/>
          <w:tab w:val="left" w:pos="540"/>
          <w:tab w:val="left" w:pos="720"/>
          <w:tab w:val="left" w:pos="1260"/>
        </w:tabs>
        <w:spacing w:after="200"/>
        <w:ind w:right="-28"/>
        <w:rPr>
          <w:rFonts w:eastAsia="Times New Roman" w:cs="Arial"/>
          <w:szCs w:val="20"/>
          <w:lang w:bidi="en-US"/>
        </w:rPr>
      </w:pPr>
      <w:r w:rsidRPr="006144E2">
        <w:rPr>
          <w:rFonts w:eastAsia="Times New Roman" w:cs="Arial"/>
          <w:szCs w:val="20"/>
          <w:lang w:bidi="en-US"/>
        </w:rPr>
        <w:t xml:space="preserve">Een vaste steun vangt de totale reactiekracht van de compensator op.  Deze krachten worden veroorzaakt door de druk in de leidingen, veerkracht van de compensator en wrijvingskrachten </w:t>
      </w:r>
      <w:r w:rsidRPr="006144E2">
        <w:rPr>
          <w:rFonts w:eastAsia="Times New Roman" w:cs="Arial"/>
          <w:szCs w:val="20"/>
          <w:lang w:bidi="en-US"/>
        </w:rPr>
        <w:lastRenderedPageBreak/>
        <w:t>van de ondersteuningen. Vaste steunen worden volledig in inox uitgevoerd.  Verbindingen d</w:t>
      </w:r>
      <w:r w:rsidR="009352AD">
        <w:rPr>
          <w:rFonts w:eastAsia="Times New Roman" w:cs="Arial"/>
          <w:szCs w:val="20"/>
          <w:lang w:bidi="en-US"/>
        </w:rPr>
        <w:t>.</w:t>
      </w:r>
      <w:r w:rsidRPr="006144E2">
        <w:rPr>
          <w:rFonts w:eastAsia="Times New Roman" w:cs="Arial"/>
          <w:szCs w:val="20"/>
          <w:lang w:bidi="en-US"/>
        </w:rPr>
        <w:t>m</w:t>
      </w:r>
      <w:r w:rsidR="009352AD">
        <w:rPr>
          <w:rFonts w:eastAsia="Times New Roman" w:cs="Arial"/>
          <w:szCs w:val="20"/>
          <w:lang w:bidi="en-US"/>
        </w:rPr>
        <w:t>.</w:t>
      </w:r>
      <w:r w:rsidRPr="006144E2">
        <w:rPr>
          <w:rFonts w:eastAsia="Times New Roman" w:cs="Arial"/>
          <w:szCs w:val="20"/>
          <w:lang w:bidi="en-US"/>
        </w:rPr>
        <w:t>v</w:t>
      </w:r>
      <w:r w:rsidR="009352AD">
        <w:rPr>
          <w:rFonts w:eastAsia="Times New Roman" w:cs="Arial"/>
          <w:szCs w:val="20"/>
          <w:lang w:bidi="en-US"/>
        </w:rPr>
        <w:t>.</w:t>
      </w:r>
      <w:r w:rsidRPr="006144E2">
        <w:rPr>
          <w:rFonts w:eastAsia="Times New Roman" w:cs="Arial"/>
          <w:szCs w:val="20"/>
          <w:lang w:bidi="en-US"/>
        </w:rPr>
        <w:t xml:space="preserve"> lassen.</w:t>
      </w:r>
    </w:p>
    <w:p w14:paraId="6EF7CF38" w14:textId="376B4D93" w:rsidR="004A37FA" w:rsidRPr="006144E2" w:rsidRDefault="004A37FA" w:rsidP="004A37FA">
      <w:pPr>
        <w:tabs>
          <w:tab w:val="left" w:pos="360"/>
          <w:tab w:val="left" w:pos="540"/>
          <w:tab w:val="left" w:pos="720"/>
          <w:tab w:val="left" w:pos="1260"/>
        </w:tabs>
        <w:spacing w:after="200"/>
        <w:ind w:right="-28"/>
        <w:rPr>
          <w:rFonts w:eastAsia="Times New Roman" w:cs="Arial"/>
          <w:szCs w:val="20"/>
          <w:lang w:bidi="en-US"/>
        </w:rPr>
      </w:pPr>
      <w:r w:rsidRPr="006144E2">
        <w:rPr>
          <w:rFonts w:eastAsia="Times New Roman" w:cs="Arial"/>
          <w:szCs w:val="20"/>
          <w:lang w:bidi="en-US"/>
        </w:rPr>
        <w:t>enkele v</w:t>
      </w:r>
      <w:r w:rsidR="009352AD">
        <w:rPr>
          <w:rFonts w:eastAsia="Times New Roman" w:cs="Arial"/>
          <w:szCs w:val="20"/>
          <w:lang w:bidi="en-US"/>
        </w:rPr>
        <w:t>oorbeelden</w:t>
      </w:r>
      <w:r w:rsidRPr="006144E2">
        <w:rPr>
          <w:rFonts w:eastAsia="Times New Roman" w:cs="Arial"/>
          <w:szCs w:val="20"/>
          <w:lang w:bidi="en-US"/>
        </w:rPr>
        <w:t xml:space="preserve"> :</w:t>
      </w:r>
    </w:p>
    <w:p w14:paraId="626674D0" w14:textId="0F9C2D00" w:rsidR="004A37FA" w:rsidRPr="006144E2" w:rsidRDefault="004A37FA" w:rsidP="004A37FA">
      <w:pPr>
        <w:tabs>
          <w:tab w:val="left" w:pos="360"/>
          <w:tab w:val="left" w:pos="540"/>
          <w:tab w:val="left" w:pos="720"/>
          <w:tab w:val="left" w:pos="1260"/>
        </w:tabs>
        <w:spacing w:after="200"/>
        <w:ind w:right="-28"/>
        <w:rPr>
          <w:rFonts w:eastAsia="Times New Roman" w:cs="Arial"/>
          <w:szCs w:val="20"/>
          <w:lang w:bidi="en-US"/>
        </w:rPr>
      </w:pPr>
      <w:r w:rsidRPr="006144E2">
        <w:rPr>
          <w:rFonts w:eastAsia="Times New Roman" w:cs="Arial"/>
          <w:noProof/>
          <w:szCs w:val="20"/>
          <w:lang w:eastAsia="nl-BE"/>
        </w:rPr>
        <w:drawing>
          <wp:inline distT="0" distB="0" distL="0" distR="0" wp14:anchorId="75771FE1" wp14:editId="760EF47E">
            <wp:extent cx="3286125" cy="1987124"/>
            <wp:effectExtent l="19050" t="0" r="9525" b="0"/>
            <wp:docPr id="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283951" cy="1985809"/>
                    </a:xfrm>
                    <a:prstGeom prst="rect">
                      <a:avLst/>
                    </a:prstGeom>
                    <a:noFill/>
                    <a:ln w="9525">
                      <a:noFill/>
                      <a:miter lim="800000"/>
                      <a:headEnd/>
                      <a:tailEnd/>
                    </a:ln>
                  </pic:spPr>
                </pic:pic>
              </a:graphicData>
            </a:graphic>
          </wp:inline>
        </w:drawing>
      </w:r>
    </w:p>
    <w:p w14:paraId="3A4472E0" w14:textId="77777777" w:rsidR="004A37FA" w:rsidRPr="006144E2" w:rsidRDefault="004A37FA" w:rsidP="004A37FA">
      <w:pPr>
        <w:tabs>
          <w:tab w:val="left" w:pos="360"/>
          <w:tab w:val="left" w:pos="540"/>
          <w:tab w:val="left" w:pos="720"/>
          <w:tab w:val="left" w:pos="1260"/>
        </w:tabs>
        <w:spacing w:after="200"/>
        <w:ind w:right="-28"/>
        <w:rPr>
          <w:rFonts w:eastAsia="Times New Roman" w:cs="Arial"/>
          <w:szCs w:val="20"/>
          <w:lang w:bidi="en-US"/>
        </w:rPr>
      </w:pPr>
    </w:p>
    <w:p w14:paraId="4BCDC2A1" w14:textId="2D526489" w:rsidR="004A37FA" w:rsidRPr="006144E2" w:rsidRDefault="00D8613B" w:rsidP="004A37FA">
      <w:pPr>
        <w:pStyle w:val="Kop4"/>
        <w:rPr>
          <w:lang w:bidi="en-US"/>
        </w:rPr>
      </w:pPr>
      <w:bookmarkStart w:id="837" w:name="_Toc33427216"/>
      <w:r w:rsidRPr="006144E2">
        <w:rPr>
          <w:lang w:bidi="en-US"/>
        </w:rPr>
        <w:t xml:space="preserve">4.1.10.4. </w:t>
      </w:r>
      <w:r w:rsidR="004A37FA" w:rsidRPr="006144E2">
        <w:rPr>
          <w:lang w:bidi="en-US"/>
        </w:rPr>
        <w:t>Geleidesteunen</w:t>
      </w:r>
      <w:bookmarkEnd w:id="837"/>
    </w:p>
    <w:p w14:paraId="21E3EFBD" w14:textId="77777777" w:rsidR="004A37FA" w:rsidRPr="006144E2" w:rsidRDefault="004A37FA" w:rsidP="004A37FA">
      <w:pPr>
        <w:tabs>
          <w:tab w:val="left" w:pos="360"/>
          <w:tab w:val="left" w:pos="540"/>
          <w:tab w:val="left" w:pos="720"/>
          <w:tab w:val="left" w:pos="1260"/>
        </w:tabs>
        <w:spacing w:after="200"/>
        <w:ind w:right="-28"/>
        <w:rPr>
          <w:rFonts w:eastAsia="Times New Roman" w:cs="Arial"/>
          <w:szCs w:val="20"/>
          <w:lang w:bidi="en-US"/>
        </w:rPr>
      </w:pPr>
      <w:r w:rsidRPr="006144E2">
        <w:rPr>
          <w:rFonts w:eastAsia="Times New Roman" w:cs="Arial"/>
          <w:szCs w:val="20"/>
          <w:lang w:bidi="en-US"/>
        </w:rPr>
        <w:t>Geleidesteunen zorgen ervoor dat de compensator enkel bewegingen moet opnemen in de richting waarvoor hij ontworpen is.</w:t>
      </w:r>
    </w:p>
    <w:p w14:paraId="54EA2874" w14:textId="77777777" w:rsidR="004A37FA" w:rsidRPr="006144E2" w:rsidRDefault="004A37FA" w:rsidP="004A37FA">
      <w:pPr>
        <w:tabs>
          <w:tab w:val="left" w:pos="360"/>
          <w:tab w:val="left" w:pos="540"/>
          <w:tab w:val="left" w:pos="720"/>
          <w:tab w:val="left" w:pos="1260"/>
        </w:tabs>
        <w:spacing w:after="200"/>
        <w:ind w:right="-28"/>
        <w:rPr>
          <w:rFonts w:eastAsia="Times New Roman" w:cs="Arial"/>
          <w:szCs w:val="20"/>
          <w:lang w:bidi="en-US"/>
        </w:rPr>
      </w:pPr>
      <w:r w:rsidRPr="006144E2">
        <w:rPr>
          <w:rFonts w:eastAsia="Times New Roman" w:cs="Arial"/>
          <w:szCs w:val="20"/>
          <w:lang w:bidi="en-US"/>
        </w:rPr>
        <w:t>Op de plaats waar de buis op de geleidesteun rust, wordt een tussenstuk in teflon geplaatst.</w:t>
      </w:r>
    </w:p>
    <w:p w14:paraId="46520DD9" w14:textId="56C83F61" w:rsidR="004A37FA" w:rsidRPr="006144E2" w:rsidRDefault="004A37FA" w:rsidP="004A37FA">
      <w:pPr>
        <w:tabs>
          <w:tab w:val="left" w:pos="360"/>
          <w:tab w:val="left" w:pos="540"/>
          <w:tab w:val="left" w:pos="720"/>
          <w:tab w:val="left" w:pos="1260"/>
        </w:tabs>
        <w:spacing w:after="200"/>
        <w:ind w:right="-28"/>
        <w:rPr>
          <w:rFonts w:eastAsia="Times New Roman" w:cs="Arial"/>
          <w:szCs w:val="20"/>
          <w:lang w:bidi="en-US"/>
        </w:rPr>
      </w:pPr>
      <w:r w:rsidRPr="006144E2">
        <w:rPr>
          <w:rFonts w:eastAsia="Times New Roman" w:cs="Arial"/>
          <w:szCs w:val="20"/>
          <w:lang w:bidi="en-US"/>
        </w:rPr>
        <w:t>enkele vb.:</w:t>
      </w:r>
    </w:p>
    <w:p w14:paraId="645651D2" w14:textId="0277580C" w:rsidR="004A37FA" w:rsidRPr="006144E2" w:rsidRDefault="004A37FA" w:rsidP="004A37FA">
      <w:pPr>
        <w:rPr>
          <w:lang w:bidi="en-US"/>
        </w:rPr>
      </w:pPr>
      <w:r w:rsidRPr="006144E2">
        <w:rPr>
          <w:rFonts w:eastAsia="Times New Roman" w:cs="Arial"/>
          <w:b/>
          <w:noProof/>
          <w:szCs w:val="20"/>
          <w:lang w:eastAsia="nl-BE"/>
        </w:rPr>
        <w:drawing>
          <wp:inline distT="0" distB="0" distL="0" distR="0" wp14:anchorId="377975F6" wp14:editId="49AF41A6">
            <wp:extent cx="2876550" cy="2825358"/>
            <wp:effectExtent l="19050" t="0" r="0" b="0"/>
            <wp:docPr id="7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879034" cy="2827798"/>
                    </a:xfrm>
                    <a:prstGeom prst="rect">
                      <a:avLst/>
                    </a:prstGeom>
                    <a:noFill/>
                    <a:ln w="9525">
                      <a:noFill/>
                      <a:miter lim="800000"/>
                      <a:headEnd/>
                      <a:tailEnd/>
                    </a:ln>
                  </pic:spPr>
                </pic:pic>
              </a:graphicData>
            </a:graphic>
          </wp:inline>
        </w:drawing>
      </w:r>
    </w:p>
    <w:p w14:paraId="5C52EA30" w14:textId="77777777" w:rsidR="004A37FA" w:rsidRPr="006144E2" w:rsidRDefault="004A37FA" w:rsidP="004A37FA">
      <w:pPr>
        <w:tabs>
          <w:tab w:val="left" w:pos="360"/>
          <w:tab w:val="left" w:pos="540"/>
          <w:tab w:val="left" w:pos="1260"/>
        </w:tabs>
        <w:spacing w:after="200"/>
        <w:ind w:right="-28"/>
        <w:rPr>
          <w:rFonts w:eastAsia="Times New Roman" w:cs="Arial"/>
          <w:szCs w:val="20"/>
          <w:lang w:bidi="en-US"/>
        </w:rPr>
      </w:pPr>
    </w:p>
    <w:p w14:paraId="2AAB7AC2" w14:textId="4CE794DD" w:rsidR="00645EC6" w:rsidRPr="006144E2" w:rsidRDefault="00D8613B" w:rsidP="00645EC6">
      <w:pPr>
        <w:pStyle w:val="Kop4"/>
        <w:rPr>
          <w:lang w:bidi="en-US"/>
        </w:rPr>
      </w:pPr>
      <w:bookmarkStart w:id="838" w:name="_Toc33427217"/>
      <w:r w:rsidRPr="006144E2">
        <w:rPr>
          <w:lang w:bidi="en-US"/>
        </w:rPr>
        <w:lastRenderedPageBreak/>
        <w:t xml:space="preserve">4.1.10.5. </w:t>
      </w:r>
      <w:r w:rsidR="00645EC6" w:rsidRPr="006144E2">
        <w:rPr>
          <w:lang w:bidi="en-US"/>
        </w:rPr>
        <w:t>Condensaflaten</w:t>
      </w:r>
      <w:bookmarkEnd w:id="838"/>
    </w:p>
    <w:p w14:paraId="6FC38C38" w14:textId="30F1D4A0" w:rsidR="00645EC6" w:rsidRPr="006144E2" w:rsidRDefault="00645EC6" w:rsidP="00645EC6">
      <w:pPr>
        <w:spacing w:after="0"/>
        <w:contextualSpacing/>
        <w:rPr>
          <w:rFonts w:eastAsia="Times New Roman" w:cs="Times New Roman"/>
          <w:i/>
          <w:lang w:bidi="en-US"/>
        </w:rPr>
      </w:pPr>
      <w:r w:rsidRPr="006144E2">
        <w:rPr>
          <w:rFonts w:eastAsia="Times New Roman" w:cs="Arial"/>
          <w:lang w:bidi="en-US"/>
        </w:rPr>
        <w:t xml:space="preserve">Op elke persleiding, telkens waar nodig, aflaatleidingen met bolkraan voorzien voor de aflaat van condenswater. De condensleiding wordt geplaatst tot buiten de verharding op zulke wijze dat ze volledig leegloopt in het onverhard terrein. </w:t>
      </w:r>
    </w:p>
    <w:p w14:paraId="4DAC8DAA" w14:textId="77777777" w:rsidR="00645EC6" w:rsidRPr="006144E2" w:rsidRDefault="00645EC6" w:rsidP="00645EC6">
      <w:pPr>
        <w:rPr>
          <w:lang w:bidi="en-US"/>
        </w:rPr>
      </w:pPr>
    </w:p>
    <w:p w14:paraId="42521927" w14:textId="77777777" w:rsidR="007F2EB3" w:rsidRPr="006144E2" w:rsidRDefault="007F2EB3" w:rsidP="007F2EB3">
      <w:pPr>
        <w:spacing w:after="200"/>
        <w:rPr>
          <w:rFonts w:eastAsia="Times New Roman" w:cs="Times New Roman"/>
          <w:lang w:bidi="en-US"/>
        </w:rPr>
      </w:pPr>
    </w:p>
    <w:p w14:paraId="629BD398" w14:textId="4B8D1F79" w:rsidR="007F2EB3" w:rsidRPr="006144E2" w:rsidRDefault="00E062C1" w:rsidP="00645EC6">
      <w:pPr>
        <w:pStyle w:val="Kop2"/>
        <w:rPr>
          <w:lang w:bidi="en-US"/>
        </w:rPr>
      </w:pPr>
      <w:bookmarkStart w:id="839" w:name="_Toc33427218"/>
      <w:bookmarkStart w:id="840" w:name="_Toc33692631"/>
      <w:r>
        <w:rPr>
          <w:lang w:bidi="en-US"/>
        </w:rPr>
        <w:t xml:space="preserve">4.2. </w:t>
      </w:r>
      <w:r w:rsidR="007F2EB3" w:rsidRPr="006144E2">
        <w:t>Afsluiters</w:t>
      </w:r>
      <w:bookmarkEnd w:id="839"/>
      <w:bookmarkEnd w:id="840"/>
      <w:r w:rsidR="007F2EB3" w:rsidRPr="006144E2">
        <w:rPr>
          <w:lang w:bidi="en-US"/>
        </w:rPr>
        <w:t xml:space="preserve"> </w:t>
      </w:r>
    </w:p>
    <w:p w14:paraId="0F1153AD" w14:textId="77777777" w:rsidR="007F2EB3" w:rsidRDefault="007F2EB3" w:rsidP="007F2EB3">
      <w:pPr>
        <w:keepNext/>
        <w:spacing w:after="200"/>
        <w:rPr>
          <w:rFonts w:eastAsia="Times New Roman" w:cs="Times New Roman"/>
          <w:lang w:bidi="en-US"/>
        </w:rPr>
      </w:pPr>
      <w:r w:rsidRPr="006144E2">
        <w:rPr>
          <w:rFonts w:eastAsia="Times New Roman" w:cs="Times New Roman"/>
          <w:lang w:bidi="en-US"/>
        </w:rPr>
        <w:t>Afsluiters dienen om een leiding volledig af te sluiten, en hebben een binnendiameter gelijk aan de binnendiameter van de leiding.</w:t>
      </w:r>
    </w:p>
    <w:p w14:paraId="48888925" w14:textId="77777777" w:rsidR="00AB114D" w:rsidRPr="00131C41" w:rsidRDefault="00AB114D" w:rsidP="00AB114D">
      <w:pPr>
        <w:spacing w:after="0" w:line="240" w:lineRule="auto"/>
        <w:jc w:val="both"/>
        <w:rPr>
          <w:rFonts w:cstheme="minorHAnsi"/>
        </w:rPr>
      </w:pPr>
      <w:r w:rsidRPr="00131C41">
        <w:rPr>
          <w:rFonts w:cstheme="minorHAnsi"/>
        </w:rPr>
        <w:t>De afsluiters zijn GSK gecertificeerd.</w:t>
      </w:r>
    </w:p>
    <w:p w14:paraId="232756C8" w14:textId="77777777" w:rsidR="007D33CD" w:rsidRPr="006144E2" w:rsidRDefault="007D33CD" w:rsidP="007F2EB3">
      <w:pPr>
        <w:keepNext/>
        <w:spacing w:after="200"/>
        <w:rPr>
          <w:rFonts w:eastAsia="Times New Roman" w:cs="Times New Roman"/>
          <w:lang w:bidi="en-US"/>
        </w:rPr>
      </w:pPr>
    </w:p>
    <w:p w14:paraId="3F6C50B4" w14:textId="2F791FA3" w:rsidR="007F2EB3" w:rsidRPr="006144E2" w:rsidRDefault="007F2EB3" w:rsidP="00645EC6">
      <w:pPr>
        <w:pStyle w:val="Kop3"/>
        <w:rPr>
          <w:lang w:bidi="en-US"/>
        </w:rPr>
      </w:pPr>
      <w:bookmarkStart w:id="841" w:name="_Toc33427219"/>
      <w:bookmarkStart w:id="842" w:name="_Toc33692632"/>
      <w:r w:rsidRPr="006144E2">
        <w:rPr>
          <w:lang w:bidi="en-US"/>
        </w:rPr>
        <w:t>4.2.1.</w:t>
      </w:r>
      <w:r w:rsidR="00E062C1">
        <w:rPr>
          <w:lang w:bidi="en-US"/>
        </w:rPr>
        <w:t xml:space="preserve"> </w:t>
      </w:r>
      <w:r w:rsidRPr="006144E2">
        <w:rPr>
          <w:lang w:bidi="en-US"/>
        </w:rPr>
        <w:t>Toepassing in afvalwaterleidingen uitgezonderd slibleidingen</w:t>
      </w:r>
      <w:bookmarkEnd w:id="841"/>
      <w:bookmarkEnd w:id="842"/>
    </w:p>
    <w:p w14:paraId="3960EB5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Afsluiters zijn van het type met niet-stijgende spindel met bediening volgens 4.4.</w:t>
      </w:r>
    </w:p>
    <w:p w14:paraId="56309223" w14:textId="77777777" w:rsidR="007F2EB3" w:rsidRDefault="007F2EB3" w:rsidP="007F2EB3">
      <w:pPr>
        <w:spacing w:after="200"/>
        <w:rPr>
          <w:rFonts w:eastAsia="Times New Roman" w:cs="Times New Roman"/>
          <w:lang w:bidi="en-US"/>
        </w:rPr>
      </w:pPr>
      <w:r w:rsidRPr="006144E2">
        <w:rPr>
          <w:rFonts w:eastAsia="Times New Roman" w:cs="Times New Roman"/>
          <w:lang w:bidi="en-US"/>
        </w:rPr>
        <w:t xml:space="preserve">Volgende types zijn toegelaten in afvalwater- en slibleidingen: </w:t>
      </w:r>
    </w:p>
    <w:p w14:paraId="37390A47" w14:textId="77777777" w:rsidR="007D33CD" w:rsidRPr="006144E2" w:rsidRDefault="007D33CD" w:rsidP="007F2EB3">
      <w:pPr>
        <w:spacing w:after="200"/>
        <w:rPr>
          <w:rFonts w:eastAsia="Times New Roman" w:cs="Times New Roman"/>
          <w:lang w:bidi="en-US"/>
        </w:rPr>
      </w:pPr>
    </w:p>
    <w:p w14:paraId="0EDE29C9" w14:textId="4F618FB8" w:rsidR="00645EC6" w:rsidRPr="006144E2" w:rsidRDefault="00D8613B" w:rsidP="00D8613B">
      <w:pPr>
        <w:pStyle w:val="Kop4"/>
        <w:rPr>
          <w:lang w:bidi="en-US"/>
        </w:rPr>
      </w:pPr>
      <w:bookmarkStart w:id="843" w:name="_Toc33427220"/>
      <w:r w:rsidRPr="006144E2">
        <w:rPr>
          <w:lang w:bidi="en-US"/>
        </w:rPr>
        <w:t xml:space="preserve">4.2.1.1. </w:t>
      </w:r>
      <w:r w:rsidR="00645EC6" w:rsidRPr="006144E2">
        <w:rPr>
          <w:lang w:bidi="en-US"/>
        </w:rPr>
        <w:t>Schuifafsluiter</w:t>
      </w:r>
      <w:bookmarkEnd w:id="843"/>
    </w:p>
    <w:p w14:paraId="20633164" w14:textId="509CA113" w:rsidR="007F2EB3" w:rsidRPr="006144E2" w:rsidRDefault="007F2EB3" w:rsidP="00645EC6">
      <w:pPr>
        <w:spacing w:after="200"/>
        <w:ind w:left="12" w:hanging="12"/>
        <w:rPr>
          <w:rFonts w:eastAsia="Times New Roman" w:cs="Arial"/>
          <w:i/>
          <w:iCs/>
          <w:sz w:val="20"/>
          <w:szCs w:val="20"/>
          <w:lang w:bidi="en-US"/>
        </w:rPr>
      </w:pPr>
      <w:r w:rsidRPr="006144E2">
        <w:rPr>
          <w:rFonts w:eastAsia="Times New Roman" w:cs="Times New Roman"/>
          <w:lang w:bidi="en-US"/>
        </w:rPr>
        <w:t>Schuifafsluiter met onverengde en gladde doorgang in volledig geopende stand volgens NBN-E 29-306. De kwaliteitseisen vermeld in deze norm zijn ook van toepassing op schuifafsluiters met een diameter groter dan 300 mm en voor schuifafsl</w:t>
      </w:r>
      <w:r w:rsidR="009352AD">
        <w:rPr>
          <w:rFonts w:eastAsia="Times New Roman" w:cs="Times New Roman"/>
          <w:lang w:bidi="en-US"/>
        </w:rPr>
        <w:t xml:space="preserve">uiters met korte inbouwlengte. </w:t>
      </w:r>
      <w:r w:rsidRPr="006144E2">
        <w:rPr>
          <w:rFonts w:eastAsia="Times New Roman" w:cs="Times New Roman"/>
          <w:lang w:bidi="en-US"/>
        </w:rPr>
        <w:t xml:space="preserve">Het huis, de beugel en de bediening worden </w:t>
      </w:r>
      <w:r w:rsidRPr="006144E2">
        <w:rPr>
          <w:rFonts w:eastAsia="Times New Roman" w:cs="Times New Roman"/>
          <w:lang w:bidi="en-US"/>
        </w:rPr>
        <w:tab/>
        <w:t>voorzien van een beschermingssysteem A. De coating is GSK gecertificeerd</w:t>
      </w:r>
    </w:p>
    <w:p w14:paraId="186A99A7" w14:textId="54FD3135" w:rsidR="007F2EB3" w:rsidRPr="006144E2" w:rsidRDefault="007F2EB3" w:rsidP="00645EC6">
      <w:pPr>
        <w:spacing w:after="200"/>
        <w:ind w:left="12"/>
        <w:rPr>
          <w:rFonts w:eastAsia="Times New Roman" w:cs="Times New Roman"/>
          <w:lang w:bidi="en-US"/>
        </w:rPr>
      </w:pPr>
      <w:r w:rsidRPr="006144E2">
        <w:rPr>
          <w:rFonts w:eastAsia="Times New Roman" w:cs="Times New Roman"/>
          <w:lang w:bidi="en-US"/>
        </w:rPr>
        <w:t>Min. drukklasse schuif en schuiflichaam: PN 10.</w:t>
      </w:r>
      <w:r w:rsidRPr="006144E2">
        <w:rPr>
          <w:rFonts w:eastAsia="Times New Roman" w:cs="Times New Roman"/>
          <w:lang w:bidi="en-US"/>
        </w:rPr>
        <w:br/>
        <w:t>De afsluiter moet over een standaanduiding beschikken (tenzij anders ver</w:t>
      </w:r>
      <w:r w:rsidR="009352AD">
        <w:rPr>
          <w:rFonts w:eastAsia="Times New Roman" w:cs="Times New Roman"/>
          <w:lang w:bidi="en-US"/>
        </w:rPr>
        <w:t xml:space="preserve">meld in het Bijzonder Bestek). </w:t>
      </w:r>
      <w:r w:rsidRPr="006144E2">
        <w:rPr>
          <w:rFonts w:eastAsia="Times New Roman" w:cs="Times New Roman"/>
          <w:lang w:bidi="en-US"/>
        </w:rPr>
        <w:t xml:space="preserve">Deze moet voldoen aan de volgende beschrijving: de afsluiter moet uitgerust zijn met een mechanische manuele standaanduiding die bestaat uit een aanwijzer die zich evenwijdig met de as beweegt tussen 2 merkstrepen die de uiterste standen "open" en "toe" aanduiden. De afstand tussen de 2 uitersten is minstens 39mm voor de afsluiters vanaf 125mm en 60mm voor de grotere (vanaf DN 300). Voor kleinere afsluiters wordt een afwijking op deze maat getolereerd maar moet de standaanduiding minstens 25mm en duidelijk zijn. </w:t>
      </w:r>
    </w:p>
    <w:p w14:paraId="4C956AB8" w14:textId="77777777" w:rsidR="007F2EB3" w:rsidRPr="006144E2" w:rsidRDefault="007F2EB3" w:rsidP="00645EC6">
      <w:pPr>
        <w:spacing w:after="200"/>
        <w:ind w:firstLine="12"/>
        <w:rPr>
          <w:rFonts w:eastAsia="Times New Roman" w:cs="Times New Roman"/>
          <w:lang w:bidi="en-US"/>
        </w:rPr>
      </w:pPr>
      <w:r w:rsidRPr="006144E2">
        <w:rPr>
          <w:rFonts w:eastAsia="Times New Roman" w:cs="Times New Roman"/>
          <w:lang w:bidi="en-US"/>
        </w:rPr>
        <w:t>Behuizing en deksel in GGG50.</w:t>
      </w:r>
    </w:p>
    <w:p w14:paraId="1B2BE086" w14:textId="77777777" w:rsidR="007F2EB3" w:rsidRPr="006144E2" w:rsidRDefault="007F2EB3" w:rsidP="00645EC6">
      <w:pPr>
        <w:spacing w:after="200"/>
        <w:ind w:firstLine="12"/>
        <w:rPr>
          <w:rFonts w:eastAsia="Times New Roman" w:cs="Times New Roman"/>
          <w:lang w:bidi="en-US"/>
        </w:rPr>
      </w:pPr>
      <w:r w:rsidRPr="006144E2">
        <w:rPr>
          <w:rFonts w:eastAsia="Times New Roman" w:cs="Times New Roman"/>
          <w:lang w:bidi="en-US"/>
        </w:rPr>
        <w:t>De klep is volledig gevulkaniseerd met EDPM rubber</w:t>
      </w:r>
    </w:p>
    <w:p w14:paraId="7D5139AF" w14:textId="77777777" w:rsidR="007F2EB3" w:rsidRPr="006144E2" w:rsidRDefault="007F2EB3" w:rsidP="00645EC6">
      <w:pPr>
        <w:spacing w:after="200"/>
        <w:ind w:left="12"/>
        <w:rPr>
          <w:rFonts w:eastAsia="Times New Roman" w:cs="Times New Roman"/>
          <w:lang w:bidi="en-US"/>
        </w:rPr>
      </w:pPr>
      <w:r w:rsidRPr="006144E2">
        <w:rPr>
          <w:rFonts w:eastAsia="Times New Roman" w:cs="Times New Roman"/>
          <w:lang w:bidi="en-US"/>
        </w:rPr>
        <w:t>De vulkanisatie is eenduidig geïdentificeerd. Het merk van de fabrikant is in de vulkanisatie gemarkeerd.</w:t>
      </w:r>
    </w:p>
    <w:p w14:paraId="301EF9F1" w14:textId="77777777" w:rsidR="007F2EB3" w:rsidRPr="006144E2" w:rsidRDefault="007F2EB3" w:rsidP="00645EC6">
      <w:pPr>
        <w:spacing w:after="200"/>
        <w:ind w:firstLine="12"/>
        <w:rPr>
          <w:rFonts w:eastAsia="Times New Roman" w:cs="Times New Roman"/>
          <w:lang w:bidi="en-US"/>
        </w:rPr>
      </w:pPr>
      <w:r w:rsidRPr="006144E2">
        <w:rPr>
          <w:rFonts w:eastAsia="Times New Roman" w:cs="Times New Roman"/>
          <w:lang w:bidi="en-US"/>
        </w:rPr>
        <w:t>DN maat, merk en PN-klasse zijn in het gietijzer gegoten</w:t>
      </w:r>
    </w:p>
    <w:p w14:paraId="2F6766B2" w14:textId="77777777" w:rsidR="007F2EB3" w:rsidRPr="006144E2" w:rsidRDefault="007F2EB3" w:rsidP="00645EC6">
      <w:pPr>
        <w:spacing w:after="200"/>
        <w:ind w:firstLine="12"/>
        <w:rPr>
          <w:rFonts w:eastAsia="Times New Roman" w:cs="Times New Roman"/>
          <w:lang w:bidi="en-US"/>
        </w:rPr>
      </w:pPr>
      <w:r w:rsidRPr="006144E2">
        <w:rPr>
          <w:rFonts w:eastAsia="Times New Roman" w:cs="Times New Roman"/>
          <w:lang w:bidi="en-US"/>
        </w:rPr>
        <w:lastRenderedPageBreak/>
        <w:t>De dichting van het huis zit om de bouten heen</w:t>
      </w:r>
    </w:p>
    <w:p w14:paraId="2CDB93D5" w14:textId="77777777" w:rsidR="007F2EB3" w:rsidRPr="006144E2" w:rsidRDefault="007F2EB3" w:rsidP="00645EC6">
      <w:pPr>
        <w:spacing w:after="200"/>
        <w:ind w:firstLine="12"/>
        <w:rPr>
          <w:rFonts w:eastAsia="Times New Roman" w:cs="Times New Roman"/>
          <w:lang w:bidi="en-US"/>
        </w:rPr>
      </w:pPr>
      <w:r w:rsidRPr="006144E2">
        <w:rPr>
          <w:rFonts w:eastAsia="Times New Roman" w:cs="Times New Roman"/>
          <w:lang w:bidi="en-US"/>
        </w:rPr>
        <w:t>De spindelmoer is mechanisch vast geïntegreerd in de schuif</w:t>
      </w:r>
    </w:p>
    <w:p w14:paraId="7EC30BB2" w14:textId="77777777" w:rsidR="007F2EB3" w:rsidRPr="006144E2" w:rsidRDefault="007F2EB3" w:rsidP="00645EC6">
      <w:pPr>
        <w:spacing w:after="200"/>
        <w:ind w:firstLine="12"/>
        <w:rPr>
          <w:rFonts w:eastAsia="Times New Roman" w:cs="Times New Roman"/>
          <w:lang w:bidi="en-US"/>
        </w:rPr>
      </w:pPr>
      <w:r w:rsidRPr="006144E2">
        <w:rPr>
          <w:rFonts w:eastAsia="Times New Roman" w:cs="Times New Roman"/>
          <w:lang w:bidi="en-US"/>
        </w:rPr>
        <w:t>De spindeldoorgang is conisch</w:t>
      </w:r>
    </w:p>
    <w:p w14:paraId="40E53A29" w14:textId="77777777" w:rsidR="00645EC6" w:rsidRPr="006144E2" w:rsidRDefault="00645EC6" w:rsidP="007F2EB3">
      <w:pPr>
        <w:spacing w:after="200"/>
        <w:rPr>
          <w:rFonts w:eastAsia="Times New Roman" w:cs="Times New Roman"/>
          <w:lang w:bidi="en-US"/>
        </w:rPr>
      </w:pPr>
    </w:p>
    <w:p w14:paraId="34F4FF34" w14:textId="6CD3636D" w:rsidR="00645EC6" w:rsidRPr="006144E2" w:rsidRDefault="00D8613B" w:rsidP="00D8613B">
      <w:pPr>
        <w:pStyle w:val="Kop4"/>
        <w:rPr>
          <w:lang w:bidi="en-US"/>
        </w:rPr>
      </w:pPr>
      <w:bookmarkStart w:id="844" w:name="_Toc33427221"/>
      <w:r w:rsidRPr="006144E2">
        <w:rPr>
          <w:lang w:bidi="en-US"/>
        </w:rPr>
        <w:t xml:space="preserve">4.2.1.2. </w:t>
      </w:r>
      <w:r w:rsidR="00645EC6" w:rsidRPr="006144E2">
        <w:rPr>
          <w:lang w:bidi="en-US"/>
        </w:rPr>
        <w:t>Mesafsluiter</w:t>
      </w:r>
      <w:bookmarkEnd w:id="844"/>
    </w:p>
    <w:p w14:paraId="1BA4AA25" w14:textId="3380B212" w:rsidR="007F2EB3" w:rsidRPr="006144E2" w:rsidRDefault="007F2EB3" w:rsidP="007F2EB3">
      <w:pPr>
        <w:spacing w:after="200"/>
        <w:rPr>
          <w:rFonts w:eastAsia="Times New Roman" w:cs="Times New Roman"/>
          <w:lang w:bidi="en-US"/>
        </w:rPr>
      </w:pPr>
      <w:r w:rsidRPr="006144E2">
        <w:rPr>
          <w:rFonts w:eastAsia="Times New Roman" w:cs="Times New Roman"/>
          <w:lang w:bidi="en-US"/>
        </w:rPr>
        <w:t>Mesafsluiters, tweezijdig afdichtend, met één- of tweedelig huis.</w:t>
      </w:r>
    </w:p>
    <w:p w14:paraId="1720184C" w14:textId="5D914E17" w:rsidR="007F2EB3" w:rsidRPr="006144E2" w:rsidRDefault="007F2EB3" w:rsidP="00645EC6">
      <w:pPr>
        <w:spacing w:after="200"/>
        <w:rPr>
          <w:rFonts w:eastAsia="Times New Roman" w:cs="Times New Roman"/>
          <w:lang w:bidi="en-US"/>
        </w:rPr>
      </w:pPr>
      <w:r w:rsidRPr="006144E2">
        <w:rPr>
          <w:rFonts w:eastAsia="Times New Roman" w:cs="Times New Roman"/>
          <w:lang w:bidi="en-US"/>
        </w:rPr>
        <w:t>Mes en spindel worden uitgevoerd in RVS, kwaliteit min. AI</w:t>
      </w:r>
      <w:r w:rsidR="00ED67D4" w:rsidRPr="006144E2">
        <w:rPr>
          <w:rFonts w:eastAsia="Times New Roman" w:cs="Times New Roman"/>
          <w:lang w:bidi="en-US"/>
        </w:rPr>
        <w:t>SI 304, alle dichtingen in EPDM, NBR of FPM.</w:t>
      </w:r>
    </w:p>
    <w:p w14:paraId="4550E0B1" w14:textId="77777777" w:rsidR="007F2EB3" w:rsidRPr="006144E2" w:rsidRDefault="007F2EB3" w:rsidP="00645EC6">
      <w:pPr>
        <w:spacing w:after="200"/>
        <w:rPr>
          <w:rFonts w:eastAsia="Times New Roman" w:cs="Times New Roman"/>
          <w:lang w:bidi="en-US"/>
        </w:rPr>
      </w:pPr>
      <w:r w:rsidRPr="006144E2">
        <w:rPr>
          <w:rFonts w:eastAsia="Times New Roman" w:cs="Times New Roman"/>
          <w:lang w:bidi="en-US"/>
        </w:rPr>
        <w:t>Behuizing en deksel in GGG50.</w:t>
      </w:r>
    </w:p>
    <w:p w14:paraId="4AC8D246" w14:textId="77777777" w:rsidR="007F2EB3" w:rsidRPr="006144E2" w:rsidRDefault="007F2EB3" w:rsidP="00645EC6">
      <w:pPr>
        <w:spacing w:after="200"/>
        <w:rPr>
          <w:rFonts w:eastAsia="Times New Roman" w:cs="Times New Roman"/>
          <w:lang w:bidi="en-US"/>
        </w:rPr>
      </w:pPr>
      <w:r w:rsidRPr="006144E2">
        <w:rPr>
          <w:rFonts w:eastAsia="Times New Roman" w:cs="Times New Roman"/>
          <w:lang w:bidi="en-US"/>
        </w:rPr>
        <w:t>DN maat, merk en PN-klasse zijn in het gietijzer gegoten</w:t>
      </w:r>
    </w:p>
    <w:p w14:paraId="15379775" w14:textId="77777777" w:rsidR="007F2EB3" w:rsidRPr="006144E2" w:rsidRDefault="007F2EB3" w:rsidP="00645EC6">
      <w:pPr>
        <w:spacing w:after="200"/>
        <w:rPr>
          <w:rFonts w:eastAsia="Times New Roman" w:cs="Times New Roman"/>
          <w:lang w:bidi="en-US"/>
        </w:rPr>
      </w:pPr>
      <w:r w:rsidRPr="006144E2">
        <w:rPr>
          <w:rFonts w:eastAsia="Times New Roman" w:cs="Times New Roman"/>
          <w:lang w:bidi="en-US"/>
        </w:rPr>
        <w:t>Het huis, de beugel en de bediening worden voorzien van een beschermingssysteem A. De coating is GSK gecertificeerd. Inwendig moet het gietijzeren huis geen oppervlaktebehandeling ondergaan.</w:t>
      </w:r>
    </w:p>
    <w:p w14:paraId="10BA16AF" w14:textId="181D4ECA" w:rsidR="007F2EB3" w:rsidRPr="006144E2" w:rsidRDefault="007F2EB3" w:rsidP="00645EC6">
      <w:pPr>
        <w:spacing w:after="200"/>
        <w:rPr>
          <w:rFonts w:eastAsia="Times New Roman" w:cs="Times New Roman"/>
          <w:lang w:bidi="en-US"/>
        </w:rPr>
      </w:pPr>
      <w:r w:rsidRPr="006144E2">
        <w:rPr>
          <w:rFonts w:eastAsia="Times New Roman" w:cs="Times New Roman"/>
          <w:lang w:bidi="en-US"/>
        </w:rPr>
        <w:t xml:space="preserve">De afsluiter moet over een standaanduiding beschikken.( tenzij anders vermeld in het Bijzonder Bestek ) Deze moet voldoen aan de volgende beschrijving: de afsluiter moet uitgerust zijn met een mechanische manuele standaanduiding die bestaat uit een aanwijzer die zich evenwijdig met de as beweegt tussen 2 merkstrepen die de uiterste standen </w:t>
      </w:r>
      <w:r w:rsidR="00D8613B" w:rsidRPr="006144E2">
        <w:rPr>
          <w:rFonts w:eastAsia="Times New Roman" w:cs="Times New Roman"/>
          <w:lang w:bidi="en-US"/>
        </w:rPr>
        <w:t>“</w:t>
      </w:r>
      <w:r w:rsidRPr="006144E2">
        <w:rPr>
          <w:rFonts w:eastAsia="Times New Roman" w:cs="Times New Roman"/>
          <w:lang w:bidi="en-US"/>
        </w:rPr>
        <w:t>open</w:t>
      </w:r>
      <w:r w:rsidR="00D8613B" w:rsidRPr="006144E2">
        <w:rPr>
          <w:rFonts w:eastAsia="Times New Roman" w:cs="Times New Roman"/>
          <w:lang w:bidi="en-US"/>
        </w:rPr>
        <w:t>”</w:t>
      </w:r>
      <w:r w:rsidRPr="006144E2">
        <w:rPr>
          <w:rFonts w:eastAsia="Times New Roman" w:cs="Times New Roman"/>
          <w:lang w:bidi="en-US"/>
        </w:rPr>
        <w:t xml:space="preserve"> en </w:t>
      </w:r>
      <w:r w:rsidR="00D8613B" w:rsidRPr="006144E2">
        <w:rPr>
          <w:rFonts w:eastAsia="Times New Roman" w:cs="Times New Roman"/>
          <w:lang w:bidi="en-US"/>
        </w:rPr>
        <w:t>“</w:t>
      </w:r>
      <w:r w:rsidRPr="006144E2">
        <w:rPr>
          <w:rFonts w:eastAsia="Times New Roman" w:cs="Times New Roman"/>
          <w:lang w:bidi="en-US"/>
        </w:rPr>
        <w:t>toe</w:t>
      </w:r>
      <w:r w:rsidR="00D8613B" w:rsidRPr="006144E2">
        <w:rPr>
          <w:rFonts w:eastAsia="Times New Roman" w:cs="Times New Roman"/>
          <w:lang w:bidi="en-US"/>
        </w:rPr>
        <w:t>”</w:t>
      </w:r>
      <w:r w:rsidRPr="006144E2">
        <w:rPr>
          <w:rFonts w:eastAsia="Times New Roman" w:cs="Times New Roman"/>
          <w:lang w:bidi="en-US"/>
        </w:rPr>
        <w:t xml:space="preserve"> aanduiden. De afstand tussen de 2 uitersten is minstens 40mm 39mm voor de kleinere afsluiters vanaf 125mm en 60mm voor de grotere (vanaf DN 250 300). Voor kleinere afsluiters wordt een afwijking op deze maat getolereerd maar moet de standaanduiding minstens 25mm en duidelijk zijn.</w:t>
      </w:r>
    </w:p>
    <w:p w14:paraId="4E04ED5F" w14:textId="77777777" w:rsidR="007F2EB3" w:rsidRDefault="007F2EB3" w:rsidP="00645EC6">
      <w:pPr>
        <w:spacing w:after="200"/>
        <w:rPr>
          <w:rFonts w:eastAsia="Times New Roman" w:cs="Times New Roman"/>
          <w:lang w:bidi="en-US"/>
        </w:rPr>
      </w:pPr>
      <w:r w:rsidRPr="006144E2">
        <w:rPr>
          <w:rFonts w:eastAsia="Times New Roman" w:cs="Times New Roman"/>
          <w:lang w:bidi="en-US"/>
        </w:rPr>
        <w:t>Mesafsluiters moeten voldoen aan de in het Bijzonder Bestek gevraagde werkdrukken.</w:t>
      </w:r>
    </w:p>
    <w:p w14:paraId="7A1CC53F" w14:textId="77777777" w:rsidR="007D33CD" w:rsidRPr="006144E2" w:rsidRDefault="007D33CD" w:rsidP="00645EC6">
      <w:pPr>
        <w:spacing w:after="200"/>
        <w:rPr>
          <w:rFonts w:eastAsia="Times New Roman" w:cs="Times New Roman"/>
          <w:lang w:bidi="en-US"/>
        </w:rPr>
      </w:pPr>
    </w:p>
    <w:p w14:paraId="2E133F63" w14:textId="37645933" w:rsidR="007F2EB3" w:rsidRPr="006144E2" w:rsidRDefault="00D8613B" w:rsidP="00D8613B">
      <w:pPr>
        <w:pStyle w:val="Kop4"/>
        <w:rPr>
          <w:lang w:bidi="en-US"/>
        </w:rPr>
      </w:pPr>
      <w:bookmarkStart w:id="845" w:name="_Toc33427222"/>
      <w:r w:rsidRPr="006144E2">
        <w:rPr>
          <w:lang w:bidi="en-US"/>
        </w:rPr>
        <w:t xml:space="preserve">4.2.1.3. </w:t>
      </w:r>
      <w:r w:rsidR="007F2EB3" w:rsidRPr="006144E2">
        <w:rPr>
          <w:lang w:bidi="en-US"/>
        </w:rPr>
        <w:t>Aal- en beerafsluiter</w:t>
      </w:r>
      <w:bookmarkEnd w:id="845"/>
    </w:p>
    <w:p w14:paraId="337385B1" w14:textId="77777777" w:rsidR="007F2EB3" w:rsidRDefault="007F2EB3" w:rsidP="00645EC6">
      <w:pPr>
        <w:spacing w:after="200"/>
        <w:rPr>
          <w:rFonts w:eastAsia="Times New Roman" w:cs="Times New Roman"/>
          <w:lang w:bidi="en-US"/>
        </w:rPr>
      </w:pPr>
      <w:r w:rsidRPr="006144E2">
        <w:rPr>
          <w:rFonts w:eastAsia="Times New Roman" w:cs="Times New Roman"/>
          <w:lang w:bidi="en-US"/>
        </w:rPr>
        <w:t>Worden toegepast als snelafsluiter (in combinatie met schuifafsluiter) voor de snelbediening van sliblaad en - lospunten, ontvangstpunten septisch materiaal e.d.  Het gietijzeren huis (min GG 25), de beugel en de bedieningshefboom worden  voorzien van een beschermingssysteem A. De schuif wordt uitgevoerd in RVS 1.4301.</w:t>
      </w:r>
    </w:p>
    <w:p w14:paraId="54BF8F99" w14:textId="77777777" w:rsidR="00E062C1" w:rsidRPr="006144E2" w:rsidRDefault="00E062C1" w:rsidP="00645EC6">
      <w:pPr>
        <w:spacing w:after="200"/>
        <w:rPr>
          <w:rFonts w:eastAsia="Times New Roman" w:cs="Times New Roman"/>
          <w:lang w:bidi="en-US"/>
        </w:rPr>
      </w:pPr>
    </w:p>
    <w:p w14:paraId="71DCB123" w14:textId="6FF0E3C6" w:rsidR="007F2EB3" w:rsidRPr="006144E2" w:rsidRDefault="00E062C1" w:rsidP="00195BAD">
      <w:pPr>
        <w:pStyle w:val="Kop3"/>
        <w:rPr>
          <w:lang w:bidi="en-US"/>
        </w:rPr>
      </w:pPr>
      <w:bookmarkStart w:id="846" w:name="_Toc33427223"/>
      <w:bookmarkStart w:id="847" w:name="_Toc33692633"/>
      <w:r>
        <w:rPr>
          <w:lang w:bidi="en-US"/>
        </w:rPr>
        <w:t xml:space="preserve">4.2.2. </w:t>
      </w:r>
      <w:r w:rsidR="007F2EB3" w:rsidRPr="006144E2">
        <w:rPr>
          <w:lang w:bidi="en-US"/>
        </w:rPr>
        <w:t>Toepassing in luchtleidingen, drinkwater- en effluentleidingen</w:t>
      </w:r>
      <w:bookmarkEnd w:id="846"/>
      <w:bookmarkEnd w:id="847"/>
    </w:p>
    <w:p w14:paraId="3A8483C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luchtleidingen, drinkwater- en effluent-leidingen worden volgende afsluiters toegepast:</w:t>
      </w:r>
    </w:p>
    <w:p w14:paraId="08BF364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voor diameters t.e.m. 50 mm: kogelkranen met draadaansluiting BSP</w:t>
      </w:r>
    </w:p>
    <w:p w14:paraId="5AE2F1C2" w14:textId="77777777" w:rsidR="00D8613B" w:rsidRPr="006144E2" w:rsidRDefault="00D8613B" w:rsidP="00D8613B">
      <w:pPr>
        <w:spacing w:after="200"/>
        <w:ind w:left="720"/>
        <w:contextualSpacing/>
        <w:rPr>
          <w:rFonts w:eastAsia="Times New Roman" w:cs="Times New Roman"/>
          <w:lang w:bidi="en-US"/>
        </w:rPr>
      </w:pPr>
    </w:p>
    <w:p w14:paraId="2A92910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Kogelkranen zijn van het type met volle doorlaat, d.w.z. dat de effectieve doorlaat gelijk is aan de inwendige diameter van de leiding.</w:t>
      </w:r>
    </w:p>
    <w:p w14:paraId="53D33CD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toepassingen met lucht bestaat het huis uit messing en de kogel uit hard verchroomd messing, met PTFE-dichtingen.</w:t>
      </w:r>
    </w:p>
    <w:p w14:paraId="69D303B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toepassingen met water bestaan het huis en de kogel uit RVS AISI 304, met dichtingen uit PTFE.  Het huis is driedelig, zodat onderhoud mogelijk is zonder de kogelkraan uit de leiding te nemen.</w:t>
      </w:r>
    </w:p>
    <w:p w14:paraId="5F43437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bediening gebeurt door een hefboom met voldoende lengte zodat de bedieningskracht de 200N niet overschrijdt.</w:t>
      </w:r>
    </w:p>
    <w:p w14:paraId="3281572C" w14:textId="77777777" w:rsidR="007F2EB3"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voor diameters boven 50mm: vlinderkleppen : cf. 4.3.2.</w:t>
      </w:r>
    </w:p>
    <w:p w14:paraId="4C0D87D4" w14:textId="77777777" w:rsidR="007D33CD" w:rsidRPr="006144E2" w:rsidRDefault="007D33CD" w:rsidP="007D33CD">
      <w:pPr>
        <w:spacing w:after="200"/>
        <w:ind w:left="720"/>
        <w:contextualSpacing/>
        <w:rPr>
          <w:rFonts w:eastAsia="Times New Roman" w:cs="Times New Roman"/>
          <w:lang w:bidi="en-US"/>
        </w:rPr>
      </w:pPr>
    </w:p>
    <w:p w14:paraId="26FA0C60" w14:textId="647DE795" w:rsidR="007F2EB3" w:rsidRPr="006144E2" w:rsidRDefault="00E062C1" w:rsidP="00195BAD">
      <w:pPr>
        <w:pStyle w:val="Kop3"/>
        <w:rPr>
          <w:lang w:bidi="en-US"/>
        </w:rPr>
      </w:pPr>
      <w:bookmarkStart w:id="848" w:name="_Toc33427224"/>
      <w:bookmarkStart w:id="849" w:name="_Toc33692634"/>
      <w:r>
        <w:rPr>
          <w:lang w:bidi="en-US"/>
        </w:rPr>
        <w:t xml:space="preserve">4.2.3. </w:t>
      </w:r>
      <w:r w:rsidR="007F2EB3" w:rsidRPr="006144E2">
        <w:rPr>
          <w:lang w:bidi="en-US"/>
        </w:rPr>
        <w:t>Toepassing bij gasleidingen</w:t>
      </w:r>
      <w:bookmarkEnd w:id="848"/>
      <w:bookmarkEnd w:id="849"/>
    </w:p>
    <w:p w14:paraId="61B98D1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gasleidingen worden volgende afsluiters toegepast:</w:t>
      </w:r>
    </w:p>
    <w:p w14:paraId="2666EA3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voor diameters t.e.m. 50mm: kogelkranen met volle doorlaat, tweedelig huis en kogel uit RVS AISI 304 en dichtingen uit PTFE; voorzien van flensaansluitingen; met volgende kenmerken om bedrijfszeker te zijn op gas:</w:t>
      </w:r>
    </w:p>
    <w:p w14:paraId="55337281"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fire-safe met certificaat</w:t>
      </w:r>
    </w:p>
    <w:p w14:paraId="31BC9FBF"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anti-statisch beschermd (equipotentiaalbrug tussen kogel en huis)</w:t>
      </w:r>
    </w:p>
    <w:p w14:paraId="2C4936E8"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niet-uitdrukbare spindel</w:t>
      </w:r>
    </w:p>
    <w:p w14:paraId="0FCC37ED" w14:textId="1B263953"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voor diameters boven 50mm: vlinderkleppen : cf</w:t>
      </w:r>
      <w:r w:rsidR="00195BAD" w:rsidRPr="006144E2">
        <w:rPr>
          <w:rFonts w:eastAsia="Times New Roman" w:cs="Times New Roman"/>
          <w:lang w:bidi="en-US"/>
        </w:rPr>
        <w:t>r</w:t>
      </w:r>
      <w:r w:rsidRPr="006144E2">
        <w:rPr>
          <w:rFonts w:eastAsia="Times New Roman" w:cs="Times New Roman"/>
          <w:lang w:bidi="en-US"/>
        </w:rPr>
        <w:t>. 4.3.3.</w:t>
      </w:r>
    </w:p>
    <w:p w14:paraId="5C71F739" w14:textId="77777777" w:rsidR="00195BAD" w:rsidRPr="006144E2" w:rsidRDefault="00195BAD" w:rsidP="009352AD">
      <w:pPr>
        <w:spacing w:after="200"/>
        <w:ind w:left="720"/>
        <w:contextualSpacing/>
        <w:rPr>
          <w:rFonts w:eastAsia="Times New Roman" w:cs="Times New Roman"/>
          <w:lang w:bidi="en-US"/>
        </w:rPr>
      </w:pPr>
    </w:p>
    <w:p w14:paraId="288A4A2D" w14:textId="648542D2" w:rsidR="007F2EB3" w:rsidRPr="006144E2" w:rsidRDefault="00E062C1" w:rsidP="00D8613B">
      <w:pPr>
        <w:pStyle w:val="Kop3"/>
        <w:rPr>
          <w:lang w:bidi="en-US"/>
        </w:rPr>
      </w:pPr>
      <w:bookmarkStart w:id="850" w:name="_Toc33427225"/>
      <w:bookmarkStart w:id="851" w:name="_Toc33692635"/>
      <w:r>
        <w:rPr>
          <w:lang w:bidi="en-US"/>
        </w:rPr>
        <w:t xml:space="preserve">4.2.4. </w:t>
      </w:r>
      <w:r w:rsidR="007F2EB3" w:rsidRPr="006144E2">
        <w:rPr>
          <w:lang w:bidi="en-US"/>
        </w:rPr>
        <w:t>Toepassing in slibleidingen</w:t>
      </w:r>
      <w:bookmarkEnd w:id="850"/>
      <w:bookmarkEnd w:id="851"/>
    </w:p>
    <w:p w14:paraId="5C4C7A56" w14:textId="247B8BA0" w:rsidR="007F2EB3" w:rsidRDefault="007F2EB3" w:rsidP="007F2EB3">
      <w:pPr>
        <w:spacing w:after="200"/>
        <w:rPr>
          <w:rFonts w:eastAsia="Times New Roman" w:cs="Times New Roman"/>
          <w:lang w:bidi="en-US"/>
        </w:rPr>
      </w:pPr>
      <w:r w:rsidRPr="006144E2">
        <w:rPr>
          <w:rFonts w:eastAsia="Times New Roman" w:cs="Times New Roman"/>
          <w:lang w:bidi="en-US"/>
        </w:rPr>
        <w:t>All</w:t>
      </w:r>
      <w:r w:rsidR="00195BAD" w:rsidRPr="006144E2">
        <w:rPr>
          <w:rFonts w:eastAsia="Times New Roman" w:cs="Times New Roman"/>
          <w:lang w:bidi="en-US"/>
        </w:rPr>
        <w:t>e</w:t>
      </w:r>
      <w:r w:rsidRPr="006144E2">
        <w:rPr>
          <w:rFonts w:eastAsia="Times New Roman" w:cs="Times New Roman"/>
          <w:lang w:bidi="en-US"/>
        </w:rPr>
        <w:t>en mesafsluiters zoals beschreven in 4.2.1.</w:t>
      </w:r>
      <w:r w:rsidR="00D8613B" w:rsidRPr="006144E2">
        <w:rPr>
          <w:rFonts w:eastAsia="Times New Roman" w:cs="Times New Roman"/>
          <w:lang w:bidi="en-US"/>
        </w:rPr>
        <w:t>2.</w:t>
      </w:r>
      <w:r w:rsidRPr="006144E2">
        <w:rPr>
          <w:rFonts w:eastAsia="Times New Roman" w:cs="Times New Roman"/>
          <w:lang w:bidi="en-US"/>
        </w:rPr>
        <w:t xml:space="preserve"> zijn toegelaten.</w:t>
      </w:r>
    </w:p>
    <w:p w14:paraId="42387F3B" w14:textId="77777777" w:rsidR="007D33CD" w:rsidRPr="006144E2" w:rsidRDefault="007D33CD" w:rsidP="007F2EB3">
      <w:pPr>
        <w:spacing w:after="200"/>
        <w:rPr>
          <w:rFonts w:eastAsia="Times New Roman" w:cs="Times New Roman"/>
          <w:lang w:bidi="en-US"/>
        </w:rPr>
      </w:pPr>
    </w:p>
    <w:p w14:paraId="7CFE14D9" w14:textId="1FF68302" w:rsidR="007F2EB3" w:rsidRPr="006144E2" w:rsidRDefault="00E062C1" w:rsidP="00195BAD">
      <w:pPr>
        <w:pStyle w:val="Kop2"/>
        <w:rPr>
          <w:lang w:bidi="en-US"/>
        </w:rPr>
      </w:pPr>
      <w:bookmarkStart w:id="852" w:name="_Toc33427226"/>
      <w:bookmarkStart w:id="853" w:name="_Toc33692636"/>
      <w:r>
        <w:rPr>
          <w:lang w:bidi="en-US"/>
        </w:rPr>
        <w:t xml:space="preserve">4.3. </w:t>
      </w:r>
      <w:r w:rsidR="007F2EB3" w:rsidRPr="006144E2">
        <w:rPr>
          <w:lang w:bidi="en-US"/>
        </w:rPr>
        <w:t>Regelkleppen</w:t>
      </w:r>
      <w:bookmarkEnd w:id="852"/>
      <w:bookmarkEnd w:id="853"/>
    </w:p>
    <w:p w14:paraId="3A72C058" w14:textId="77777777" w:rsidR="007F2EB3" w:rsidRDefault="007F2EB3" w:rsidP="007F2EB3">
      <w:pPr>
        <w:keepNext/>
        <w:spacing w:after="200"/>
        <w:rPr>
          <w:rFonts w:eastAsia="Times New Roman" w:cs="Times New Roman"/>
          <w:lang w:bidi="en-US"/>
        </w:rPr>
      </w:pPr>
      <w:r w:rsidRPr="006144E2">
        <w:rPr>
          <w:rFonts w:eastAsia="Times New Roman" w:cs="Times New Roman"/>
          <w:lang w:bidi="en-US"/>
        </w:rPr>
        <w:t>Regelkleppen laten toe om op een nauwkeurige manier en met een minimum aan ladingsverlies een debiet dat door een gesloten leiding stroomt te laten variëren van 0 tot 100%.</w:t>
      </w:r>
    </w:p>
    <w:p w14:paraId="4F0CAE81" w14:textId="77777777" w:rsidR="00E062C1" w:rsidRPr="006144E2" w:rsidRDefault="00E062C1" w:rsidP="007F2EB3">
      <w:pPr>
        <w:keepNext/>
        <w:spacing w:after="200"/>
        <w:rPr>
          <w:rFonts w:eastAsia="Times New Roman" w:cs="Times New Roman"/>
          <w:lang w:bidi="en-US"/>
        </w:rPr>
      </w:pPr>
    </w:p>
    <w:p w14:paraId="5F49BF04" w14:textId="7DAF4CB2" w:rsidR="007F2EB3" w:rsidRPr="006144E2" w:rsidRDefault="00E062C1" w:rsidP="00195BAD">
      <w:pPr>
        <w:pStyle w:val="Kop3"/>
        <w:rPr>
          <w:lang w:bidi="en-US"/>
        </w:rPr>
      </w:pPr>
      <w:bookmarkStart w:id="854" w:name="_Toc33427227"/>
      <w:bookmarkStart w:id="855" w:name="_Toc33692637"/>
      <w:r>
        <w:rPr>
          <w:lang w:bidi="en-US"/>
        </w:rPr>
        <w:t xml:space="preserve">4.3.1. </w:t>
      </w:r>
      <w:r w:rsidR="007F2EB3" w:rsidRPr="006144E2">
        <w:rPr>
          <w:lang w:bidi="en-US"/>
        </w:rPr>
        <w:t>Toepassing bij afvalwater- en slibleidingen</w:t>
      </w:r>
      <w:bookmarkEnd w:id="854"/>
      <w:bookmarkEnd w:id="855"/>
    </w:p>
    <w:p w14:paraId="2B31EE7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deze toepassing worden knijpafsluiters toegepast; deze bestaan uit een cilindrische kunststof mouw, met nylon versterkt, die haar vorm behoudt door middel van een uitwendig aangebrachte, aangevulkaniseerde band.  De mouw overlapt de aansluitflenzen volledig en dient als dusdanig ook als afdichting tussen de afsluiter en de tegenflens.</w:t>
      </w:r>
    </w:p>
    <w:p w14:paraId="3597432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Het afsluitmechanisme is dubbelwerkend en drukt de mouw gelijkmatig langs beide kanten om een volledig centrische sluiting te verkrijgen.</w:t>
      </w:r>
    </w:p>
    <w:p w14:paraId="06F7C773" w14:textId="3EEC6010"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binnenlaag van de mouw bestaat uit EPDM voor nor</w:t>
      </w:r>
      <w:r w:rsidR="009352AD">
        <w:rPr>
          <w:rFonts w:eastAsia="Times New Roman" w:cs="Times New Roman"/>
          <w:lang w:bidi="en-US"/>
        </w:rPr>
        <w:t xml:space="preserve">maal huishoudelijk afvalwater. </w:t>
      </w:r>
      <w:r w:rsidRPr="006144E2">
        <w:rPr>
          <w:rFonts w:eastAsia="Times New Roman" w:cs="Times New Roman"/>
          <w:lang w:bidi="en-US"/>
        </w:rPr>
        <w:t>Bij industriële afvalwaters moet een aangepast elastomeer toegepast worden.</w:t>
      </w:r>
    </w:p>
    <w:p w14:paraId="6AAB348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spindel bestaat uit roestvast staal.</w:t>
      </w:r>
    </w:p>
    <w:p w14:paraId="450C2B1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huis en frame bestaat uit staal of gietijzer, en moet voorzien worden van een beschermingssysteem A, volgens 0.11.6.</w:t>
      </w:r>
    </w:p>
    <w:p w14:paraId="7EDED737" w14:textId="77777777" w:rsidR="007F2EB3" w:rsidRDefault="007F2EB3" w:rsidP="007F2EB3">
      <w:pPr>
        <w:spacing w:after="200"/>
        <w:rPr>
          <w:rFonts w:eastAsia="Times New Roman" w:cs="Times New Roman"/>
          <w:lang w:bidi="en-US"/>
        </w:rPr>
      </w:pPr>
      <w:r w:rsidRPr="006144E2">
        <w:rPr>
          <w:rFonts w:eastAsia="Times New Roman" w:cs="Times New Roman"/>
          <w:lang w:bidi="en-US"/>
        </w:rPr>
        <w:t>Bediening: cf. 4.4.  Bij handbediende afsluiters mag een open frame gebruikt worden, bij motorisch of pneumatisch bediende afsluiters moet een gesloten frame toegepast worden.</w:t>
      </w:r>
    </w:p>
    <w:p w14:paraId="336648CF" w14:textId="77777777" w:rsidR="007D33CD" w:rsidRPr="006144E2" w:rsidRDefault="007D33CD" w:rsidP="007F2EB3">
      <w:pPr>
        <w:spacing w:after="200"/>
        <w:rPr>
          <w:rFonts w:eastAsia="Times New Roman" w:cs="Times New Roman"/>
          <w:lang w:bidi="en-US"/>
        </w:rPr>
      </w:pPr>
    </w:p>
    <w:p w14:paraId="45F35776" w14:textId="28574FFC" w:rsidR="007F2EB3" w:rsidRPr="006144E2" w:rsidRDefault="00E062C1" w:rsidP="00195BAD">
      <w:pPr>
        <w:pStyle w:val="Kop3"/>
        <w:rPr>
          <w:lang w:bidi="en-US"/>
        </w:rPr>
      </w:pPr>
      <w:bookmarkStart w:id="856" w:name="_Toc33427228"/>
      <w:bookmarkStart w:id="857" w:name="_Toc33692638"/>
      <w:r>
        <w:rPr>
          <w:lang w:bidi="en-US"/>
        </w:rPr>
        <w:t xml:space="preserve">4.3.2. </w:t>
      </w:r>
      <w:r w:rsidR="007F2EB3" w:rsidRPr="006144E2">
        <w:rPr>
          <w:lang w:bidi="en-US"/>
        </w:rPr>
        <w:t>Toepassing bij lucht-, drink- en effluentwaterleidingen</w:t>
      </w:r>
      <w:bookmarkEnd w:id="856"/>
      <w:bookmarkEnd w:id="857"/>
    </w:p>
    <w:p w14:paraId="236F14B9" w14:textId="3DD197B8"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deze toepassing wo</w:t>
      </w:r>
      <w:r w:rsidR="009352AD">
        <w:rPr>
          <w:rFonts w:eastAsia="Times New Roman" w:cs="Times New Roman"/>
          <w:lang w:bidi="en-US"/>
        </w:rPr>
        <w:t xml:space="preserve">rden vlinderkleppen aangewend. </w:t>
      </w:r>
      <w:r w:rsidRPr="006144E2">
        <w:rPr>
          <w:rFonts w:eastAsia="Times New Roman" w:cs="Times New Roman"/>
          <w:lang w:bidi="en-US"/>
        </w:rPr>
        <w:t>Vlinderkleppen moeten voldoen aan de norm NBN E 29-301.</w:t>
      </w:r>
    </w:p>
    <w:p w14:paraId="777AC24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opstelling van de vlinder is als volgt:</w:t>
      </w:r>
    </w:p>
    <w:p w14:paraId="3B7C7CDB" w14:textId="11ED8F9D"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luchtleidingen</w:t>
      </w:r>
      <w:r w:rsidR="007D33CD">
        <w:rPr>
          <w:rFonts w:eastAsia="Times New Roman" w:cs="Times New Roman"/>
          <w:lang w:bidi="en-US"/>
        </w:rPr>
        <w:t xml:space="preserve"> </w:t>
      </w:r>
      <w:r w:rsidRPr="006144E2">
        <w:rPr>
          <w:rFonts w:eastAsia="Times New Roman" w:cs="Times New Roman"/>
          <w:lang w:bidi="en-US"/>
        </w:rPr>
        <w:t>: centrisch</w:t>
      </w:r>
    </w:p>
    <w:p w14:paraId="31CEADA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waterleidingen:</w:t>
      </w:r>
    </w:p>
    <w:p w14:paraId="60E8E68A" w14:textId="3E6F044F"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tot diam. 150</w:t>
      </w:r>
      <w:r w:rsidR="007D33CD">
        <w:rPr>
          <w:rFonts w:eastAsia="Times New Roman" w:cs="Times New Roman"/>
          <w:lang w:bidi="en-US"/>
        </w:rPr>
        <w:t xml:space="preserve"> </w:t>
      </w:r>
      <w:r w:rsidRPr="006144E2">
        <w:rPr>
          <w:rFonts w:eastAsia="Times New Roman" w:cs="Times New Roman"/>
          <w:lang w:bidi="en-US"/>
        </w:rPr>
        <w:t>mm</w:t>
      </w:r>
      <w:r w:rsidR="007D33CD">
        <w:rPr>
          <w:rFonts w:eastAsia="Times New Roman" w:cs="Times New Roman"/>
          <w:lang w:bidi="en-US"/>
        </w:rPr>
        <w:t xml:space="preserve"> </w:t>
      </w:r>
      <w:r w:rsidRPr="006144E2">
        <w:rPr>
          <w:rFonts w:eastAsia="Times New Roman" w:cs="Times New Roman"/>
          <w:lang w:bidi="en-US"/>
        </w:rPr>
        <w:t>: centrisch</w:t>
      </w:r>
    </w:p>
    <w:p w14:paraId="61E1142C" w14:textId="4405146E"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boven diam. 150</w:t>
      </w:r>
      <w:r w:rsidR="007D33CD">
        <w:rPr>
          <w:rFonts w:eastAsia="Times New Roman" w:cs="Times New Roman"/>
          <w:lang w:bidi="en-US"/>
        </w:rPr>
        <w:t xml:space="preserve"> </w:t>
      </w:r>
      <w:r w:rsidRPr="006144E2">
        <w:rPr>
          <w:rFonts w:eastAsia="Times New Roman" w:cs="Times New Roman"/>
          <w:lang w:bidi="en-US"/>
        </w:rPr>
        <w:t>mm</w:t>
      </w:r>
      <w:r w:rsidR="007D33CD">
        <w:rPr>
          <w:rFonts w:eastAsia="Times New Roman" w:cs="Times New Roman"/>
          <w:lang w:bidi="en-US"/>
        </w:rPr>
        <w:t xml:space="preserve"> </w:t>
      </w:r>
      <w:r w:rsidRPr="006144E2">
        <w:rPr>
          <w:rFonts w:eastAsia="Times New Roman" w:cs="Times New Roman"/>
          <w:lang w:bidi="en-US"/>
        </w:rPr>
        <w:t>: dubbel excentrisch.</w:t>
      </w:r>
    </w:p>
    <w:p w14:paraId="0BB9BA2C" w14:textId="77777777" w:rsidR="00B239F1" w:rsidRPr="006144E2" w:rsidRDefault="00B239F1" w:rsidP="00B239F1">
      <w:pPr>
        <w:spacing w:after="200"/>
        <w:ind w:left="1440"/>
        <w:contextualSpacing/>
        <w:rPr>
          <w:rFonts w:eastAsia="Times New Roman" w:cs="Times New Roman"/>
          <w:lang w:bidi="en-US"/>
        </w:rPr>
      </w:pPr>
    </w:p>
    <w:p w14:paraId="12CFC63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vlinder bestaat bij centrische opstelling uit RVS AISI 304 of aluminiumbrons; bij dubbel excentrische opstelling bestaat de vlinder uit gietijzer (min. GG-25), en wordt voorzien van een beschermingssysteem B, volgens 0.11.6.</w:t>
      </w:r>
    </w:p>
    <w:p w14:paraId="47F4B50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huis is vervaardigd uit gietijzer min. kwaliteit GG-25, en het buitenoppervlak van het huis wordt voorzien van een beschermingssysteem A, volgens 0.11.6.</w:t>
      </w:r>
    </w:p>
    <w:p w14:paraId="11D0AC9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dichting bestaat uit EPDM.</w:t>
      </w:r>
    </w:p>
    <w:p w14:paraId="0D7A3D2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Asbussen en lagers bestaan uit brons en zijn zelfsmerend met PTFE-bekleding.</w:t>
      </w:r>
    </w:p>
    <w:p w14:paraId="2587E2C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Bediening voor diameters groter of gelijk aan 100mm en automatische vlinderkleppen met een diameter kleiner dan 100mm: cf. 4.4.</w:t>
      </w:r>
    </w:p>
    <w:p w14:paraId="691379DA" w14:textId="77777777" w:rsidR="007F2EB3" w:rsidRDefault="007F2EB3" w:rsidP="007F2EB3">
      <w:pPr>
        <w:spacing w:after="200"/>
        <w:rPr>
          <w:rFonts w:eastAsia="Times New Roman" w:cs="Arial"/>
          <w:sz w:val="20"/>
          <w:szCs w:val="20"/>
          <w:lang w:bidi="en-US"/>
        </w:rPr>
      </w:pPr>
      <w:r w:rsidRPr="006144E2">
        <w:rPr>
          <w:rFonts w:eastAsia="Times New Roman" w:cs="Times New Roman"/>
          <w:lang w:bidi="en-US"/>
        </w:rPr>
        <w:t>Manuele vlinderkleppen, met diameters kleiner dan 100mm, worden door een eenvoudige hefboom - met de nodige tussenstanden - bediend, en zijn in elk van deze tussenstanden vastzetbaar.</w:t>
      </w:r>
      <w:r w:rsidRPr="006144E2">
        <w:rPr>
          <w:rFonts w:eastAsia="Times New Roman" w:cs="Arial"/>
          <w:sz w:val="20"/>
          <w:szCs w:val="20"/>
          <w:lang w:bidi="en-US"/>
        </w:rPr>
        <w:t xml:space="preserve"> </w:t>
      </w:r>
    </w:p>
    <w:p w14:paraId="2B369BA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Materialen:</w:t>
      </w:r>
    </w:p>
    <w:p w14:paraId="68FF22D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Notch plate / position plate: materiaal RVS 304</w:t>
      </w:r>
    </w:p>
    <w:p w14:paraId="1EE9BBD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Bedieningshendel: gecoat staal of RVS 304</w:t>
      </w:r>
    </w:p>
    <w:p w14:paraId="10A14BB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Vlinderkleppen moeten met de as horizontaal ten opzichte van het grondvlak (maaiveld) gemonteerd worden.</w:t>
      </w:r>
    </w:p>
    <w:p w14:paraId="16E2E45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Vlinderkleppen moeten ten alle tijde vervangbaar zijn.</w:t>
      </w:r>
    </w:p>
    <w:p w14:paraId="195E487A"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vlinderkleppen zijn van het "wafeltype" (tussenbouw tussen flenzen) of van het type met getapte gaten.</w:t>
      </w:r>
    </w:p>
    <w:p w14:paraId="13485898" w14:textId="77777777" w:rsidR="007D33CD" w:rsidRPr="009352AD" w:rsidRDefault="007D33CD" w:rsidP="007D33CD">
      <w:pPr>
        <w:spacing w:after="200"/>
        <w:rPr>
          <w:rFonts w:eastAsia="Times New Roman" w:cs="Times New Roman"/>
          <w:lang w:bidi="en-US"/>
        </w:rPr>
      </w:pPr>
      <w:r w:rsidRPr="009352AD">
        <w:rPr>
          <w:rFonts w:eastAsia="Times New Roman" w:cs="Times New Roman"/>
          <w:lang w:bidi="en-US"/>
        </w:rPr>
        <w:t xml:space="preserve">Vlinderkleppen voor gebruik bij open/dicht sturing </w:t>
      </w:r>
      <w:r>
        <w:rPr>
          <w:rFonts w:eastAsia="Times New Roman" w:cs="Times New Roman"/>
          <w:lang w:bidi="en-US"/>
        </w:rPr>
        <w:t xml:space="preserve">voor perslucht van blowers </w:t>
      </w:r>
      <w:r w:rsidRPr="009352AD">
        <w:rPr>
          <w:rFonts w:eastAsia="Times New Roman" w:cs="Times New Roman"/>
          <w:lang w:bidi="en-US"/>
        </w:rPr>
        <w:t>hebben een leven</w:t>
      </w:r>
      <w:r>
        <w:rPr>
          <w:rFonts w:eastAsia="Times New Roman" w:cs="Times New Roman"/>
          <w:lang w:bidi="en-US"/>
        </w:rPr>
        <w:t>s</w:t>
      </w:r>
      <w:r w:rsidRPr="009352AD">
        <w:rPr>
          <w:rFonts w:eastAsia="Times New Roman" w:cs="Times New Roman"/>
          <w:lang w:bidi="en-US"/>
        </w:rPr>
        <w:t>duur van min</w:t>
      </w:r>
      <w:r>
        <w:rPr>
          <w:rFonts w:eastAsia="Times New Roman" w:cs="Times New Roman"/>
          <w:lang w:bidi="en-US"/>
        </w:rPr>
        <w:t>imaal 100000 schakelingen, of hoger volgens bijzonder bestek. Ze zijn geschik voor 130°C mediumtemperatuur en bubble tight tot een verschildruk van 3.5 bar. Om de bedieningskracht te reduceren kan een undercut klepblad gebruikt worden.</w:t>
      </w:r>
    </w:p>
    <w:p w14:paraId="61AB30BB" w14:textId="77777777" w:rsidR="007D33CD" w:rsidRPr="006144E2" w:rsidRDefault="007D33CD" w:rsidP="007F2EB3">
      <w:pPr>
        <w:spacing w:after="200"/>
        <w:rPr>
          <w:rFonts w:eastAsia="Times New Roman" w:cs="Times New Roman"/>
          <w:lang w:bidi="en-US"/>
        </w:rPr>
      </w:pPr>
    </w:p>
    <w:p w14:paraId="510F419E" w14:textId="1167E641" w:rsidR="007F2EB3" w:rsidRPr="006144E2" w:rsidRDefault="007F2EB3" w:rsidP="00195BAD">
      <w:pPr>
        <w:pStyle w:val="Kop3"/>
        <w:rPr>
          <w:lang w:bidi="en-US"/>
        </w:rPr>
      </w:pPr>
      <w:bookmarkStart w:id="858" w:name="_Toc33427229"/>
      <w:bookmarkStart w:id="859" w:name="_Toc33692639"/>
      <w:r w:rsidRPr="006144E2">
        <w:rPr>
          <w:lang w:bidi="en-US"/>
        </w:rPr>
        <w:t>4.3.3.</w:t>
      </w:r>
      <w:r w:rsidR="00E062C1">
        <w:rPr>
          <w:lang w:bidi="en-US"/>
        </w:rPr>
        <w:t xml:space="preserve"> </w:t>
      </w:r>
      <w:r w:rsidRPr="006144E2">
        <w:rPr>
          <w:lang w:bidi="en-US"/>
        </w:rPr>
        <w:t>Toepassing bij gasleidingen</w:t>
      </w:r>
      <w:bookmarkEnd w:id="858"/>
      <w:bookmarkEnd w:id="859"/>
    </w:p>
    <w:p w14:paraId="5155274F" w14:textId="77777777" w:rsidR="007F2EB3" w:rsidRDefault="007F2EB3" w:rsidP="007F2EB3">
      <w:pPr>
        <w:spacing w:after="200"/>
        <w:rPr>
          <w:rFonts w:eastAsia="Times New Roman" w:cs="Times New Roman"/>
          <w:lang w:bidi="en-US"/>
        </w:rPr>
      </w:pPr>
      <w:r w:rsidRPr="006144E2">
        <w:rPr>
          <w:rFonts w:eastAsia="Times New Roman" w:cs="Times New Roman"/>
          <w:lang w:bidi="en-US"/>
        </w:rPr>
        <w:t>Bij gasleidingen worden vlinderafsluiters toegepast volgens de bepalingen van 4.3.2., centrische opstelling van de vlinder.  Dichting in NBR.  Uitsluitend flensaansluitingen worden toegelaten.</w:t>
      </w:r>
    </w:p>
    <w:p w14:paraId="597B6821" w14:textId="77777777" w:rsidR="007D33CD" w:rsidRPr="006144E2" w:rsidRDefault="007D33CD" w:rsidP="007F2EB3">
      <w:pPr>
        <w:spacing w:after="200"/>
        <w:rPr>
          <w:rFonts w:eastAsia="Times New Roman" w:cs="Times New Roman"/>
          <w:lang w:bidi="en-US"/>
        </w:rPr>
      </w:pPr>
    </w:p>
    <w:p w14:paraId="4AD1E488" w14:textId="4119BE9F" w:rsidR="007F2EB3" w:rsidRPr="006144E2" w:rsidRDefault="00E062C1" w:rsidP="00195BAD">
      <w:pPr>
        <w:pStyle w:val="Kop2"/>
        <w:rPr>
          <w:lang w:bidi="en-US"/>
        </w:rPr>
      </w:pPr>
      <w:bookmarkStart w:id="860" w:name="_Toc33427230"/>
      <w:bookmarkStart w:id="861" w:name="_Toc33692640"/>
      <w:r>
        <w:rPr>
          <w:lang w:bidi="en-US"/>
        </w:rPr>
        <w:t xml:space="preserve">4.4. </w:t>
      </w:r>
      <w:r w:rsidR="007F2EB3" w:rsidRPr="006144E2">
        <w:rPr>
          <w:lang w:bidi="en-US"/>
        </w:rPr>
        <w:t>Bediening van afsluiters en regelkleppen</w:t>
      </w:r>
      <w:bookmarkEnd w:id="860"/>
      <w:bookmarkEnd w:id="861"/>
    </w:p>
    <w:p w14:paraId="7138FF48" w14:textId="77777777" w:rsidR="007F2EB3" w:rsidRDefault="007F2EB3" w:rsidP="007F2EB3">
      <w:pPr>
        <w:spacing w:after="200"/>
        <w:rPr>
          <w:rFonts w:eastAsia="Times New Roman" w:cs="Times New Roman"/>
          <w:lang w:bidi="en-US"/>
        </w:rPr>
      </w:pPr>
      <w:r w:rsidRPr="006144E2">
        <w:rPr>
          <w:rFonts w:eastAsia="Times New Roman" w:cs="Times New Roman"/>
          <w:lang w:bidi="en-US"/>
        </w:rPr>
        <w:t>Alle niet-manueel aangedreven  bedieningen moeten voorzien zijn van onuitwisbare standmeldingen open – dicht, uitgezonderd deze met elektrische of elektronische  standmelders.</w:t>
      </w:r>
    </w:p>
    <w:p w14:paraId="6E569A91" w14:textId="77777777" w:rsidR="007D33CD" w:rsidRPr="006144E2" w:rsidRDefault="007D33CD" w:rsidP="007F2EB3">
      <w:pPr>
        <w:spacing w:after="200"/>
        <w:rPr>
          <w:rFonts w:eastAsia="Times New Roman" w:cs="Times New Roman"/>
          <w:lang w:bidi="en-US"/>
        </w:rPr>
      </w:pPr>
    </w:p>
    <w:p w14:paraId="32A6711B" w14:textId="49A98C3B" w:rsidR="007F2EB3" w:rsidRPr="006144E2" w:rsidRDefault="00E062C1" w:rsidP="00195BAD">
      <w:pPr>
        <w:pStyle w:val="Kop3"/>
        <w:rPr>
          <w:lang w:bidi="en-US"/>
        </w:rPr>
      </w:pPr>
      <w:bookmarkStart w:id="862" w:name="_Toc33427231"/>
      <w:bookmarkStart w:id="863" w:name="_Toc33692641"/>
      <w:r>
        <w:rPr>
          <w:lang w:bidi="en-US"/>
        </w:rPr>
        <w:t xml:space="preserve">4.4.1. </w:t>
      </w:r>
      <w:r w:rsidR="007F2EB3" w:rsidRPr="006144E2">
        <w:rPr>
          <w:lang w:bidi="en-US"/>
        </w:rPr>
        <w:t>Handwiel voor spindelbediening</w:t>
      </w:r>
      <w:bookmarkEnd w:id="862"/>
      <w:bookmarkEnd w:id="863"/>
    </w:p>
    <w:p w14:paraId="364DEDB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bediening geschiedt met een gietijzeren of stalen handwiel.</w:t>
      </w:r>
    </w:p>
    <w:p w14:paraId="66A4E48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Gietijzeren handwielen voldoen aan de norm NBN E29-304.</w:t>
      </w:r>
    </w:p>
    <w:p w14:paraId="5EDF526D" w14:textId="1BAFE55F"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buitenring van plaatstalen handwielen wordt gerealiseerd </w:t>
      </w:r>
      <w:r w:rsidR="009352AD" w:rsidRPr="006144E2">
        <w:rPr>
          <w:rFonts w:eastAsia="Times New Roman" w:cs="Times New Roman"/>
          <w:lang w:bidi="en-US"/>
        </w:rPr>
        <w:t>d.m.v.</w:t>
      </w:r>
      <w:r w:rsidRPr="006144E2">
        <w:rPr>
          <w:rFonts w:eastAsia="Times New Roman" w:cs="Times New Roman"/>
          <w:lang w:bidi="en-US"/>
        </w:rPr>
        <w:t xml:space="preserve"> omgeplooide randen met een minimale plaatdikte van 3 mm die, volledig ontbraamd en voldoende afgerond, dermate aansluiten dat er een resterende spleetwijdte is van max. 5 mm.</w:t>
      </w:r>
    </w:p>
    <w:p w14:paraId="3869FB7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Teneinde voldoende garantie te verzekeren naar bedieningsveiligheid en –comfort dient van elk gebruikt type handwiel een exemplaar ter goedkeuring voorgelegd te worden op de werfvergadering.  Indien dit niet gebeurt kunnen deze handwielen bij wijze van louter latere vaststelling door Aquafin geweigerd worden en dienen deze kosteloos omgewisseld door een exemplaar dat wel voldoet.</w:t>
      </w:r>
    </w:p>
    <w:p w14:paraId="54E0ABDE" w14:textId="155B7633" w:rsidR="007F2EB3" w:rsidRPr="006144E2" w:rsidRDefault="007F2EB3" w:rsidP="007F2EB3">
      <w:pPr>
        <w:spacing w:after="200"/>
        <w:rPr>
          <w:rFonts w:eastAsia="Times New Roman" w:cs="Times New Roman"/>
          <w:lang w:bidi="en-US"/>
        </w:rPr>
      </w:pPr>
      <w:r w:rsidRPr="006144E2">
        <w:rPr>
          <w:rFonts w:eastAsia="Times New Roman" w:cs="Times New Roman"/>
          <w:lang w:bidi="en-US"/>
        </w:rPr>
        <w:t>Openen geb</w:t>
      </w:r>
      <w:r w:rsidR="00B47B2C">
        <w:rPr>
          <w:rFonts w:eastAsia="Times New Roman" w:cs="Times New Roman"/>
          <w:lang w:bidi="en-US"/>
        </w:rPr>
        <w:t xml:space="preserve">eurt steeds in tegenwijzerzin. </w:t>
      </w:r>
      <w:r w:rsidRPr="006144E2">
        <w:rPr>
          <w:rFonts w:eastAsia="Times New Roman" w:cs="Times New Roman"/>
          <w:lang w:bidi="en-US"/>
        </w:rPr>
        <w:t>Een reductor (onderhoudsvrij in een gesloten lekvrij carter) moet onder meer voorzien worden wanneer het benodigde koppel (in elke stand van de afsluiter en bij elke belasting), méér bedraagt dan 200</w:t>
      </w:r>
      <w:r w:rsidR="00D8613B" w:rsidRPr="006144E2">
        <w:rPr>
          <w:rFonts w:eastAsia="Times New Roman" w:cs="Times New Roman"/>
          <w:lang w:bidi="en-US"/>
        </w:rPr>
        <w:t xml:space="preserve"> </w:t>
      </w:r>
      <w:r w:rsidRPr="006144E2">
        <w:rPr>
          <w:rFonts w:eastAsia="Times New Roman" w:cs="Times New Roman"/>
          <w:lang w:bidi="en-US"/>
        </w:rPr>
        <w:t>Nm.</w:t>
      </w:r>
    </w:p>
    <w:p w14:paraId="4A2E40D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bediening gebeurt door middel van een draadspindelkast of door een reductiekast type worm en wormwielaandrijving.</w:t>
      </w:r>
    </w:p>
    <w:p w14:paraId="6B7B104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afmetingen voor de handwielen voor afsluiters in een leiding zijn de volgende:</w:t>
      </w:r>
    </w:p>
    <w:tbl>
      <w:tblPr>
        <w:tblStyle w:val="Tabelraster1"/>
        <w:tblW w:w="0" w:type="auto"/>
        <w:jc w:val="center"/>
        <w:tblLook w:val="04A0" w:firstRow="1" w:lastRow="0" w:firstColumn="1" w:lastColumn="0" w:noHBand="0" w:noVBand="1"/>
      </w:tblPr>
      <w:tblGrid>
        <w:gridCol w:w="2251"/>
        <w:gridCol w:w="2252"/>
      </w:tblGrid>
      <w:tr w:rsidR="007F2EB3" w:rsidRPr="006144E2" w14:paraId="1B3D682C" w14:textId="77777777" w:rsidTr="007F2EB3">
        <w:trPr>
          <w:trHeight w:val="696"/>
          <w:jc w:val="center"/>
        </w:trPr>
        <w:tc>
          <w:tcPr>
            <w:tcW w:w="2251" w:type="dxa"/>
            <w:shd w:val="clear" w:color="auto" w:fill="D4D2D0"/>
            <w:vAlign w:val="center"/>
          </w:tcPr>
          <w:p w14:paraId="6B2BBA19" w14:textId="77777777" w:rsidR="007F2EB3" w:rsidRPr="006144E2" w:rsidRDefault="007F2EB3" w:rsidP="007F2EB3">
            <w:pPr>
              <w:jc w:val="center"/>
              <w:rPr>
                <w:rFonts w:cs="Times New Roman"/>
                <w:lang w:val="nl-BE"/>
              </w:rPr>
            </w:pPr>
            <w:r w:rsidRPr="006144E2">
              <w:rPr>
                <w:rFonts w:cs="Times New Roman"/>
                <w:lang w:val="nl-BE"/>
              </w:rPr>
              <w:t>nominale diameter</w:t>
            </w:r>
            <w:r w:rsidRPr="006144E2">
              <w:rPr>
                <w:rFonts w:cs="Times New Roman"/>
                <w:lang w:val="nl-BE"/>
              </w:rPr>
              <w:br/>
              <w:t>afsluiter (mm)</w:t>
            </w:r>
          </w:p>
        </w:tc>
        <w:tc>
          <w:tcPr>
            <w:tcW w:w="2252" w:type="dxa"/>
            <w:shd w:val="clear" w:color="auto" w:fill="D4D2D0"/>
            <w:vAlign w:val="center"/>
          </w:tcPr>
          <w:p w14:paraId="078F3052" w14:textId="77777777" w:rsidR="007F2EB3" w:rsidRPr="006144E2" w:rsidRDefault="007F2EB3" w:rsidP="007F2EB3">
            <w:pPr>
              <w:jc w:val="center"/>
              <w:rPr>
                <w:rFonts w:cs="Times New Roman"/>
                <w:lang w:val="nl-BE"/>
              </w:rPr>
            </w:pPr>
            <w:r w:rsidRPr="006144E2">
              <w:rPr>
                <w:rFonts w:cs="Times New Roman"/>
                <w:lang w:val="nl-BE"/>
              </w:rPr>
              <w:t>Diameter</w:t>
            </w:r>
            <w:r w:rsidRPr="006144E2">
              <w:rPr>
                <w:rFonts w:cs="Times New Roman"/>
                <w:lang w:val="nl-BE"/>
              </w:rPr>
              <w:br/>
              <w:t>handwiel (mm)</w:t>
            </w:r>
          </w:p>
        </w:tc>
      </w:tr>
      <w:tr w:rsidR="007F2EB3" w:rsidRPr="006144E2" w14:paraId="3A843024" w14:textId="77777777" w:rsidTr="00CB5A9F">
        <w:trPr>
          <w:trHeight w:val="422"/>
          <w:jc w:val="center"/>
        </w:trPr>
        <w:tc>
          <w:tcPr>
            <w:tcW w:w="2251" w:type="dxa"/>
            <w:vAlign w:val="center"/>
          </w:tcPr>
          <w:p w14:paraId="1DD2242C" w14:textId="77777777" w:rsidR="007F2EB3" w:rsidRPr="006144E2" w:rsidRDefault="007F2EB3" w:rsidP="007F2EB3">
            <w:pPr>
              <w:jc w:val="center"/>
              <w:rPr>
                <w:rFonts w:cs="Times New Roman"/>
                <w:lang w:val="nl-BE"/>
              </w:rPr>
            </w:pPr>
            <w:r w:rsidRPr="006144E2">
              <w:rPr>
                <w:rFonts w:cs="Times New Roman"/>
                <w:lang w:val="nl-BE"/>
              </w:rPr>
              <w:t>40 – 50</w:t>
            </w:r>
          </w:p>
        </w:tc>
        <w:tc>
          <w:tcPr>
            <w:tcW w:w="2252" w:type="dxa"/>
            <w:vAlign w:val="center"/>
          </w:tcPr>
          <w:p w14:paraId="21C26AB4" w14:textId="77777777" w:rsidR="007F2EB3" w:rsidRPr="006144E2" w:rsidRDefault="007F2EB3" w:rsidP="007F2EB3">
            <w:pPr>
              <w:jc w:val="center"/>
              <w:rPr>
                <w:rFonts w:cs="Times New Roman"/>
                <w:lang w:val="nl-BE"/>
              </w:rPr>
            </w:pPr>
            <w:r w:rsidRPr="006144E2">
              <w:rPr>
                <w:rFonts w:cs="Times New Roman"/>
                <w:lang w:val="nl-BE"/>
              </w:rPr>
              <w:t>200</w:t>
            </w:r>
          </w:p>
        </w:tc>
      </w:tr>
      <w:tr w:rsidR="007F2EB3" w:rsidRPr="006144E2" w14:paraId="006AE98A" w14:textId="77777777" w:rsidTr="00CB5A9F">
        <w:trPr>
          <w:trHeight w:val="414"/>
          <w:jc w:val="center"/>
        </w:trPr>
        <w:tc>
          <w:tcPr>
            <w:tcW w:w="2251" w:type="dxa"/>
            <w:vAlign w:val="center"/>
          </w:tcPr>
          <w:p w14:paraId="7C37AA1E" w14:textId="77777777" w:rsidR="007F2EB3" w:rsidRPr="006144E2" w:rsidRDefault="007F2EB3" w:rsidP="007F2EB3">
            <w:pPr>
              <w:jc w:val="center"/>
              <w:rPr>
                <w:rFonts w:cs="Times New Roman"/>
                <w:lang w:val="nl-BE"/>
              </w:rPr>
            </w:pPr>
            <w:r w:rsidRPr="006144E2">
              <w:rPr>
                <w:rFonts w:cs="Times New Roman"/>
                <w:lang w:val="nl-BE"/>
              </w:rPr>
              <w:t>65 – 80</w:t>
            </w:r>
          </w:p>
        </w:tc>
        <w:tc>
          <w:tcPr>
            <w:tcW w:w="2252" w:type="dxa"/>
            <w:vAlign w:val="center"/>
          </w:tcPr>
          <w:p w14:paraId="7E864751" w14:textId="77777777" w:rsidR="007F2EB3" w:rsidRPr="006144E2" w:rsidRDefault="007F2EB3" w:rsidP="007F2EB3">
            <w:pPr>
              <w:jc w:val="center"/>
              <w:rPr>
                <w:rFonts w:cs="Times New Roman"/>
                <w:lang w:val="nl-BE"/>
              </w:rPr>
            </w:pPr>
            <w:r w:rsidRPr="006144E2">
              <w:rPr>
                <w:rFonts w:cs="Times New Roman"/>
                <w:lang w:val="nl-BE"/>
              </w:rPr>
              <w:t>250</w:t>
            </w:r>
          </w:p>
        </w:tc>
      </w:tr>
      <w:tr w:rsidR="007F2EB3" w:rsidRPr="006144E2" w14:paraId="2B65D45A" w14:textId="77777777" w:rsidTr="00CB5A9F">
        <w:trPr>
          <w:trHeight w:val="420"/>
          <w:jc w:val="center"/>
        </w:trPr>
        <w:tc>
          <w:tcPr>
            <w:tcW w:w="2251" w:type="dxa"/>
            <w:vAlign w:val="center"/>
          </w:tcPr>
          <w:p w14:paraId="208DF108" w14:textId="77777777" w:rsidR="007F2EB3" w:rsidRPr="006144E2" w:rsidRDefault="007F2EB3" w:rsidP="007F2EB3">
            <w:pPr>
              <w:jc w:val="center"/>
              <w:rPr>
                <w:rFonts w:cs="Times New Roman"/>
                <w:lang w:val="nl-BE"/>
              </w:rPr>
            </w:pPr>
            <w:r w:rsidRPr="006144E2">
              <w:rPr>
                <w:rFonts w:cs="Times New Roman"/>
                <w:lang w:val="nl-BE"/>
              </w:rPr>
              <w:t>100 - 150</w:t>
            </w:r>
          </w:p>
        </w:tc>
        <w:tc>
          <w:tcPr>
            <w:tcW w:w="2252" w:type="dxa"/>
            <w:vAlign w:val="center"/>
          </w:tcPr>
          <w:p w14:paraId="00648598" w14:textId="77777777" w:rsidR="007F2EB3" w:rsidRPr="006144E2" w:rsidRDefault="007F2EB3" w:rsidP="007F2EB3">
            <w:pPr>
              <w:jc w:val="center"/>
              <w:rPr>
                <w:rFonts w:cs="Times New Roman"/>
                <w:lang w:val="nl-BE"/>
              </w:rPr>
            </w:pPr>
            <w:r w:rsidRPr="006144E2">
              <w:rPr>
                <w:rFonts w:cs="Times New Roman"/>
                <w:lang w:val="nl-BE"/>
              </w:rPr>
              <w:t>315</w:t>
            </w:r>
          </w:p>
        </w:tc>
      </w:tr>
      <w:tr w:rsidR="007F2EB3" w:rsidRPr="006144E2" w14:paraId="31195CC7" w14:textId="77777777" w:rsidTr="00CB5A9F">
        <w:trPr>
          <w:trHeight w:val="412"/>
          <w:jc w:val="center"/>
        </w:trPr>
        <w:tc>
          <w:tcPr>
            <w:tcW w:w="2251" w:type="dxa"/>
            <w:vAlign w:val="center"/>
          </w:tcPr>
          <w:p w14:paraId="7C903E66" w14:textId="77777777" w:rsidR="007F2EB3" w:rsidRPr="006144E2" w:rsidRDefault="007F2EB3" w:rsidP="007F2EB3">
            <w:pPr>
              <w:jc w:val="center"/>
              <w:rPr>
                <w:rFonts w:cs="Times New Roman"/>
                <w:lang w:val="nl-BE"/>
              </w:rPr>
            </w:pPr>
            <w:r w:rsidRPr="006144E2">
              <w:rPr>
                <w:rFonts w:cs="Times New Roman"/>
                <w:lang w:val="nl-BE"/>
              </w:rPr>
              <w:t>200</w:t>
            </w:r>
          </w:p>
        </w:tc>
        <w:tc>
          <w:tcPr>
            <w:tcW w:w="2252" w:type="dxa"/>
            <w:vAlign w:val="center"/>
          </w:tcPr>
          <w:p w14:paraId="44B6BA64" w14:textId="77777777" w:rsidR="007F2EB3" w:rsidRPr="006144E2" w:rsidRDefault="007F2EB3" w:rsidP="007F2EB3">
            <w:pPr>
              <w:jc w:val="center"/>
              <w:rPr>
                <w:rFonts w:cs="Times New Roman"/>
                <w:lang w:val="nl-BE"/>
              </w:rPr>
            </w:pPr>
            <w:r w:rsidRPr="006144E2">
              <w:rPr>
                <w:rFonts w:cs="Times New Roman"/>
                <w:lang w:val="nl-BE"/>
              </w:rPr>
              <w:t>400</w:t>
            </w:r>
          </w:p>
        </w:tc>
      </w:tr>
      <w:tr w:rsidR="007F2EB3" w:rsidRPr="006144E2" w14:paraId="0F2F3D9F" w14:textId="77777777" w:rsidTr="00CB5A9F">
        <w:trPr>
          <w:trHeight w:val="418"/>
          <w:jc w:val="center"/>
        </w:trPr>
        <w:tc>
          <w:tcPr>
            <w:tcW w:w="2251" w:type="dxa"/>
            <w:vAlign w:val="center"/>
          </w:tcPr>
          <w:p w14:paraId="35091EF4" w14:textId="77777777" w:rsidR="007F2EB3" w:rsidRPr="006144E2" w:rsidRDefault="007F2EB3" w:rsidP="007F2EB3">
            <w:pPr>
              <w:jc w:val="center"/>
              <w:rPr>
                <w:rFonts w:cs="Times New Roman"/>
                <w:lang w:val="nl-BE"/>
              </w:rPr>
            </w:pPr>
            <w:r w:rsidRPr="006144E2">
              <w:rPr>
                <w:rFonts w:cs="Times New Roman"/>
                <w:lang w:val="nl-BE"/>
              </w:rPr>
              <w:t>250 - 300</w:t>
            </w:r>
          </w:p>
        </w:tc>
        <w:tc>
          <w:tcPr>
            <w:tcW w:w="2252" w:type="dxa"/>
            <w:vAlign w:val="center"/>
          </w:tcPr>
          <w:p w14:paraId="39F53641" w14:textId="77777777" w:rsidR="007F2EB3" w:rsidRPr="006144E2" w:rsidRDefault="007F2EB3" w:rsidP="007F2EB3">
            <w:pPr>
              <w:jc w:val="center"/>
              <w:rPr>
                <w:rFonts w:cs="Times New Roman"/>
                <w:lang w:val="nl-BE"/>
              </w:rPr>
            </w:pPr>
            <w:r w:rsidRPr="006144E2">
              <w:rPr>
                <w:rFonts w:cs="Times New Roman"/>
                <w:lang w:val="nl-BE"/>
              </w:rPr>
              <w:t>500</w:t>
            </w:r>
          </w:p>
        </w:tc>
      </w:tr>
      <w:tr w:rsidR="007F2EB3" w:rsidRPr="006144E2" w14:paraId="69F60CF7" w14:textId="77777777" w:rsidTr="00CB5A9F">
        <w:trPr>
          <w:trHeight w:val="396"/>
          <w:jc w:val="center"/>
        </w:trPr>
        <w:tc>
          <w:tcPr>
            <w:tcW w:w="2251" w:type="dxa"/>
            <w:vAlign w:val="center"/>
          </w:tcPr>
          <w:p w14:paraId="225BC6B8" w14:textId="77777777" w:rsidR="007F2EB3" w:rsidRPr="006144E2" w:rsidRDefault="007F2EB3" w:rsidP="007F2EB3">
            <w:pPr>
              <w:jc w:val="center"/>
              <w:rPr>
                <w:rFonts w:cs="Times New Roman"/>
                <w:lang w:val="nl-BE"/>
              </w:rPr>
            </w:pPr>
            <w:r w:rsidRPr="006144E2">
              <w:rPr>
                <w:rFonts w:cs="Times New Roman"/>
                <w:lang w:val="nl-BE"/>
              </w:rPr>
              <w:t>350 - 400</w:t>
            </w:r>
          </w:p>
        </w:tc>
        <w:tc>
          <w:tcPr>
            <w:tcW w:w="2252" w:type="dxa"/>
            <w:vAlign w:val="center"/>
          </w:tcPr>
          <w:p w14:paraId="35E33F09" w14:textId="77777777" w:rsidR="007F2EB3" w:rsidRPr="006144E2" w:rsidRDefault="007F2EB3" w:rsidP="007F2EB3">
            <w:pPr>
              <w:jc w:val="center"/>
              <w:rPr>
                <w:rFonts w:cs="Times New Roman"/>
                <w:lang w:val="nl-BE"/>
              </w:rPr>
            </w:pPr>
            <w:r w:rsidRPr="006144E2">
              <w:rPr>
                <w:rFonts w:cs="Times New Roman"/>
                <w:lang w:val="nl-BE"/>
              </w:rPr>
              <w:t>550</w:t>
            </w:r>
          </w:p>
        </w:tc>
      </w:tr>
      <w:tr w:rsidR="007F2EB3" w:rsidRPr="006144E2" w14:paraId="1FF75169" w14:textId="77777777" w:rsidTr="00CB5A9F">
        <w:trPr>
          <w:trHeight w:val="430"/>
          <w:jc w:val="center"/>
        </w:trPr>
        <w:tc>
          <w:tcPr>
            <w:tcW w:w="2251" w:type="dxa"/>
            <w:vAlign w:val="center"/>
          </w:tcPr>
          <w:p w14:paraId="1F5C51A0" w14:textId="77777777" w:rsidR="007F2EB3" w:rsidRPr="006144E2" w:rsidRDefault="007F2EB3" w:rsidP="007F2EB3">
            <w:pPr>
              <w:jc w:val="center"/>
              <w:rPr>
                <w:rFonts w:cs="Times New Roman"/>
                <w:lang w:val="nl-BE"/>
              </w:rPr>
            </w:pPr>
            <w:r w:rsidRPr="006144E2">
              <w:rPr>
                <w:rFonts w:cs="Times New Roman"/>
                <w:lang w:val="nl-BE"/>
              </w:rPr>
              <w:t>500</w:t>
            </w:r>
          </w:p>
        </w:tc>
        <w:tc>
          <w:tcPr>
            <w:tcW w:w="2252" w:type="dxa"/>
            <w:vAlign w:val="center"/>
          </w:tcPr>
          <w:p w14:paraId="33B41E33" w14:textId="77777777" w:rsidR="007F2EB3" w:rsidRPr="006144E2" w:rsidRDefault="007F2EB3" w:rsidP="007F2EB3">
            <w:pPr>
              <w:jc w:val="center"/>
              <w:rPr>
                <w:rFonts w:cs="Times New Roman"/>
                <w:lang w:val="nl-BE"/>
              </w:rPr>
            </w:pPr>
            <w:r w:rsidRPr="006144E2">
              <w:rPr>
                <w:rFonts w:cs="Times New Roman"/>
                <w:lang w:val="nl-BE"/>
              </w:rPr>
              <w:t>600</w:t>
            </w:r>
          </w:p>
        </w:tc>
      </w:tr>
      <w:tr w:rsidR="007F2EB3" w:rsidRPr="006144E2" w14:paraId="1B7A5E24" w14:textId="77777777" w:rsidTr="00CB5A9F">
        <w:trPr>
          <w:trHeight w:val="422"/>
          <w:jc w:val="center"/>
        </w:trPr>
        <w:tc>
          <w:tcPr>
            <w:tcW w:w="2251" w:type="dxa"/>
            <w:vAlign w:val="center"/>
          </w:tcPr>
          <w:p w14:paraId="6DFAFC8A" w14:textId="77777777" w:rsidR="007F2EB3" w:rsidRPr="006144E2" w:rsidRDefault="007F2EB3" w:rsidP="007F2EB3">
            <w:pPr>
              <w:jc w:val="center"/>
              <w:rPr>
                <w:rFonts w:cs="Times New Roman"/>
                <w:lang w:val="nl-BE"/>
              </w:rPr>
            </w:pPr>
            <w:r w:rsidRPr="006144E2">
              <w:rPr>
                <w:rFonts w:cs="Times New Roman"/>
                <w:lang w:val="nl-BE"/>
              </w:rPr>
              <w:t>600</w:t>
            </w:r>
          </w:p>
        </w:tc>
        <w:tc>
          <w:tcPr>
            <w:tcW w:w="2252" w:type="dxa"/>
            <w:vAlign w:val="center"/>
          </w:tcPr>
          <w:p w14:paraId="50B71A57" w14:textId="77777777" w:rsidR="007F2EB3" w:rsidRPr="006144E2" w:rsidRDefault="007F2EB3" w:rsidP="007F2EB3">
            <w:pPr>
              <w:jc w:val="center"/>
              <w:rPr>
                <w:rFonts w:cs="Times New Roman"/>
                <w:lang w:val="nl-BE"/>
              </w:rPr>
            </w:pPr>
            <w:r w:rsidRPr="006144E2">
              <w:rPr>
                <w:rFonts w:cs="Times New Roman"/>
                <w:lang w:val="nl-BE"/>
              </w:rPr>
              <w:t>650</w:t>
            </w:r>
          </w:p>
        </w:tc>
      </w:tr>
      <w:tr w:rsidR="007F2EB3" w:rsidRPr="006144E2" w14:paraId="35DC4E59" w14:textId="77777777" w:rsidTr="00CB5A9F">
        <w:trPr>
          <w:trHeight w:val="400"/>
          <w:jc w:val="center"/>
        </w:trPr>
        <w:tc>
          <w:tcPr>
            <w:tcW w:w="2251" w:type="dxa"/>
            <w:vAlign w:val="center"/>
          </w:tcPr>
          <w:p w14:paraId="407A3916" w14:textId="77777777" w:rsidR="007F2EB3" w:rsidRPr="006144E2" w:rsidRDefault="007F2EB3" w:rsidP="007F2EB3">
            <w:pPr>
              <w:jc w:val="center"/>
              <w:rPr>
                <w:rFonts w:cs="Times New Roman"/>
                <w:lang w:val="nl-BE"/>
              </w:rPr>
            </w:pPr>
            <w:r w:rsidRPr="006144E2">
              <w:rPr>
                <w:rFonts w:cs="Times New Roman"/>
                <w:lang w:val="nl-BE"/>
              </w:rPr>
              <w:t>700</w:t>
            </w:r>
          </w:p>
        </w:tc>
        <w:tc>
          <w:tcPr>
            <w:tcW w:w="2252" w:type="dxa"/>
            <w:vAlign w:val="center"/>
          </w:tcPr>
          <w:p w14:paraId="2BECC8B3" w14:textId="77777777" w:rsidR="007F2EB3" w:rsidRPr="006144E2" w:rsidRDefault="007F2EB3" w:rsidP="007F2EB3">
            <w:pPr>
              <w:jc w:val="center"/>
              <w:rPr>
                <w:rFonts w:cs="Times New Roman"/>
                <w:lang w:val="nl-BE"/>
              </w:rPr>
            </w:pPr>
            <w:r w:rsidRPr="006144E2">
              <w:rPr>
                <w:rFonts w:cs="Times New Roman"/>
                <w:lang w:val="nl-BE"/>
              </w:rPr>
              <w:t>700</w:t>
            </w:r>
          </w:p>
        </w:tc>
      </w:tr>
    </w:tbl>
    <w:p w14:paraId="5FB68592" w14:textId="77777777" w:rsidR="007F2EB3" w:rsidRPr="006144E2" w:rsidRDefault="007F2EB3" w:rsidP="007F2EB3">
      <w:pPr>
        <w:spacing w:after="200"/>
        <w:rPr>
          <w:rFonts w:eastAsia="Times New Roman" w:cs="Times New Roman"/>
          <w:lang w:bidi="en-US"/>
        </w:rPr>
      </w:pPr>
    </w:p>
    <w:p w14:paraId="782F18B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aandrijving is verder zo op te vatten dat (bijv. bij gebruik van kleinere handwieldiameters en groter aantal omwentelingen) de volgende tijden voor volledig openen (sluiten) door één man (mits de toepassing van de normale handkracht) niet overschreden worden :</w:t>
      </w:r>
    </w:p>
    <w:tbl>
      <w:tblPr>
        <w:tblStyle w:val="Tabelraster1"/>
        <w:tblW w:w="0" w:type="auto"/>
        <w:jc w:val="center"/>
        <w:tblLook w:val="04A0" w:firstRow="1" w:lastRow="0" w:firstColumn="1" w:lastColumn="0" w:noHBand="0" w:noVBand="1"/>
      </w:tblPr>
      <w:tblGrid>
        <w:gridCol w:w="2251"/>
        <w:gridCol w:w="2252"/>
      </w:tblGrid>
      <w:tr w:rsidR="007F2EB3" w:rsidRPr="006144E2" w14:paraId="7ACFB189" w14:textId="77777777" w:rsidTr="007F2EB3">
        <w:trPr>
          <w:trHeight w:val="696"/>
          <w:jc w:val="center"/>
        </w:trPr>
        <w:tc>
          <w:tcPr>
            <w:tcW w:w="2251" w:type="dxa"/>
            <w:shd w:val="clear" w:color="auto" w:fill="D4D2D0"/>
            <w:vAlign w:val="center"/>
          </w:tcPr>
          <w:p w14:paraId="41D3124C" w14:textId="77777777" w:rsidR="007F2EB3" w:rsidRPr="006144E2" w:rsidRDefault="007F2EB3" w:rsidP="007F2EB3">
            <w:pPr>
              <w:jc w:val="center"/>
              <w:rPr>
                <w:rFonts w:cs="Times New Roman"/>
                <w:lang w:val="nl-BE"/>
              </w:rPr>
            </w:pPr>
            <w:r w:rsidRPr="006144E2">
              <w:rPr>
                <w:rFonts w:cs="Times New Roman"/>
                <w:lang w:val="nl-BE"/>
              </w:rPr>
              <w:t>nominale diameter</w:t>
            </w:r>
            <w:r w:rsidRPr="006144E2">
              <w:rPr>
                <w:rFonts w:cs="Times New Roman"/>
                <w:lang w:val="nl-BE"/>
              </w:rPr>
              <w:br/>
              <w:t>afsluiter (mm)</w:t>
            </w:r>
          </w:p>
        </w:tc>
        <w:tc>
          <w:tcPr>
            <w:tcW w:w="2252" w:type="dxa"/>
            <w:shd w:val="clear" w:color="auto" w:fill="D4D2D0"/>
            <w:vAlign w:val="center"/>
          </w:tcPr>
          <w:p w14:paraId="5971B8E9" w14:textId="77777777" w:rsidR="007F2EB3" w:rsidRPr="006144E2" w:rsidRDefault="007F2EB3" w:rsidP="007F2EB3">
            <w:pPr>
              <w:jc w:val="center"/>
              <w:rPr>
                <w:rFonts w:cs="Times New Roman"/>
                <w:lang w:val="nl-BE"/>
              </w:rPr>
            </w:pPr>
            <w:r w:rsidRPr="006144E2">
              <w:rPr>
                <w:rFonts w:cs="Times New Roman"/>
                <w:lang w:val="nl-BE"/>
              </w:rPr>
              <w:t>minuten</w:t>
            </w:r>
          </w:p>
        </w:tc>
      </w:tr>
      <w:tr w:rsidR="007F2EB3" w:rsidRPr="006144E2" w14:paraId="577712DE" w14:textId="77777777" w:rsidTr="00CB5A9F">
        <w:trPr>
          <w:trHeight w:val="422"/>
          <w:jc w:val="center"/>
        </w:trPr>
        <w:tc>
          <w:tcPr>
            <w:tcW w:w="2251" w:type="dxa"/>
            <w:vAlign w:val="center"/>
          </w:tcPr>
          <w:p w14:paraId="0CDACE62" w14:textId="77777777" w:rsidR="007F2EB3" w:rsidRPr="006144E2" w:rsidRDefault="007F2EB3" w:rsidP="007F2EB3">
            <w:pPr>
              <w:jc w:val="center"/>
              <w:rPr>
                <w:rFonts w:cs="Times New Roman"/>
                <w:lang w:val="nl-BE"/>
              </w:rPr>
            </w:pPr>
            <w:r w:rsidRPr="006144E2">
              <w:rPr>
                <w:rFonts w:cs="Times New Roman"/>
                <w:lang w:val="nl-BE"/>
              </w:rPr>
              <w:t>&lt; 100</w:t>
            </w:r>
          </w:p>
        </w:tc>
        <w:tc>
          <w:tcPr>
            <w:tcW w:w="2252" w:type="dxa"/>
            <w:vAlign w:val="center"/>
          </w:tcPr>
          <w:p w14:paraId="412C3196" w14:textId="77777777" w:rsidR="007F2EB3" w:rsidRPr="006144E2" w:rsidRDefault="007F2EB3" w:rsidP="007F2EB3">
            <w:pPr>
              <w:jc w:val="center"/>
              <w:rPr>
                <w:rFonts w:cs="Times New Roman"/>
                <w:lang w:val="nl-BE"/>
              </w:rPr>
            </w:pPr>
            <w:r w:rsidRPr="006144E2">
              <w:rPr>
                <w:rFonts w:cs="Times New Roman"/>
                <w:lang w:val="nl-BE"/>
              </w:rPr>
              <w:t>0,4</w:t>
            </w:r>
          </w:p>
        </w:tc>
      </w:tr>
      <w:tr w:rsidR="007F2EB3" w:rsidRPr="006144E2" w14:paraId="1611D321" w14:textId="77777777" w:rsidTr="00CB5A9F">
        <w:trPr>
          <w:trHeight w:val="414"/>
          <w:jc w:val="center"/>
        </w:trPr>
        <w:tc>
          <w:tcPr>
            <w:tcW w:w="2251" w:type="dxa"/>
            <w:vAlign w:val="center"/>
          </w:tcPr>
          <w:p w14:paraId="0E1BC484" w14:textId="77777777" w:rsidR="007F2EB3" w:rsidRPr="006144E2" w:rsidRDefault="007F2EB3" w:rsidP="007F2EB3">
            <w:pPr>
              <w:jc w:val="center"/>
              <w:rPr>
                <w:rFonts w:cs="Times New Roman"/>
                <w:lang w:val="nl-BE"/>
              </w:rPr>
            </w:pPr>
            <w:r w:rsidRPr="006144E2">
              <w:rPr>
                <w:rFonts w:cs="Times New Roman"/>
                <w:lang w:val="nl-BE"/>
              </w:rPr>
              <w:t>100</w:t>
            </w:r>
          </w:p>
        </w:tc>
        <w:tc>
          <w:tcPr>
            <w:tcW w:w="2252" w:type="dxa"/>
            <w:vAlign w:val="center"/>
          </w:tcPr>
          <w:p w14:paraId="5A4EA4B6" w14:textId="77777777" w:rsidR="007F2EB3" w:rsidRPr="006144E2" w:rsidRDefault="007F2EB3" w:rsidP="007F2EB3">
            <w:pPr>
              <w:jc w:val="center"/>
              <w:rPr>
                <w:rFonts w:cs="Times New Roman"/>
                <w:lang w:val="nl-BE"/>
              </w:rPr>
            </w:pPr>
            <w:r w:rsidRPr="006144E2">
              <w:rPr>
                <w:rFonts w:cs="Times New Roman"/>
                <w:lang w:val="nl-BE"/>
              </w:rPr>
              <w:t>0,5</w:t>
            </w:r>
          </w:p>
        </w:tc>
      </w:tr>
      <w:tr w:rsidR="007F2EB3" w:rsidRPr="006144E2" w14:paraId="440E7BBC" w14:textId="77777777" w:rsidTr="00CB5A9F">
        <w:trPr>
          <w:trHeight w:val="420"/>
          <w:jc w:val="center"/>
        </w:trPr>
        <w:tc>
          <w:tcPr>
            <w:tcW w:w="2251" w:type="dxa"/>
            <w:vAlign w:val="center"/>
          </w:tcPr>
          <w:p w14:paraId="44DD59E0" w14:textId="77777777" w:rsidR="007F2EB3" w:rsidRPr="006144E2" w:rsidRDefault="007F2EB3" w:rsidP="007F2EB3">
            <w:pPr>
              <w:jc w:val="center"/>
              <w:rPr>
                <w:rFonts w:cs="Times New Roman"/>
                <w:lang w:val="nl-BE"/>
              </w:rPr>
            </w:pPr>
            <w:r w:rsidRPr="006144E2">
              <w:rPr>
                <w:rFonts w:cs="Times New Roman"/>
                <w:lang w:val="nl-BE"/>
              </w:rPr>
              <w:t>200</w:t>
            </w:r>
          </w:p>
        </w:tc>
        <w:tc>
          <w:tcPr>
            <w:tcW w:w="2252" w:type="dxa"/>
            <w:vAlign w:val="center"/>
          </w:tcPr>
          <w:p w14:paraId="7ACDCBC0" w14:textId="77777777" w:rsidR="007F2EB3" w:rsidRPr="006144E2" w:rsidRDefault="007F2EB3" w:rsidP="007F2EB3">
            <w:pPr>
              <w:jc w:val="center"/>
              <w:rPr>
                <w:rFonts w:cs="Times New Roman"/>
                <w:lang w:val="nl-BE"/>
              </w:rPr>
            </w:pPr>
            <w:r w:rsidRPr="006144E2">
              <w:rPr>
                <w:rFonts w:cs="Times New Roman"/>
                <w:lang w:val="nl-BE"/>
              </w:rPr>
              <w:t>0,75</w:t>
            </w:r>
          </w:p>
        </w:tc>
      </w:tr>
      <w:tr w:rsidR="007F2EB3" w:rsidRPr="006144E2" w14:paraId="71C5EB93" w14:textId="77777777" w:rsidTr="00CB5A9F">
        <w:trPr>
          <w:trHeight w:val="412"/>
          <w:jc w:val="center"/>
        </w:trPr>
        <w:tc>
          <w:tcPr>
            <w:tcW w:w="2251" w:type="dxa"/>
            <w:vAlign w:val="center"/>
          </w:tcPr>
          <w:p w14:paraId="7AADC637" w14:textId="77777777" w:rsidR="007F2EB3" w:rsidRPr="006144E2" w:rsidRDefault="007F2EB3" w:rsidP="007F2EB3">
            <w:pPr>
              <w:jc w:val="center"/>
              <w:rPr>
                <w:rFonts w:cs="Times New Roman"/>
                <w:lang w:val="nl-BE"/>
              </w:rPr>
            </w:pPr>
            <w:r w:rsidRPr="006144E2">
              <w:rPr>
                <w:rFonts w:cs="Times New Roman"/>
                <w:lang w:val="nl-BE"/>
              </w:rPr>
              <w:t>300</w:t>
            </w:r>
          </w:p>
        </w:tc>
        <w:tc>
          <w:tcPr>
            <w:tcW w:w="2252" w:type="dxa"/>
            <w:vAlign w:val="center"/>
          </w:tcPr>
          <w:p w14:paraId="779A33E6" w14:textId="77777777" w:rsidR="007F2EB3" w:rsidRPr="006144E2" w:rsidRDefault="007F2EB3" w:rsidP="007F2EB3">
            <w:pPr>
              <w:jc w:val="center"/>
              <w:rPr>
                <w:rFonts w:cs="Times New Roman"/>
                <w:lang w:val="nl-BE"/>
              </w:rPr>
            </w:pPr>
            <w:r w:rsidRPr="006144E2">
              <w:rPr>
                <w:rFonts w:cs="Times New Roman"/>
                <w:lang w:val="nl-BE"/>
              </w:rPr>
              <w:t>1,0</w:t>
            </w:r>
          </w:p>
        </w:tc>
      </w:tr>
      <w:tr w:rsidR="007F2EB3" w:rsidRPr="006144E2" w14:paraId="71F1DB3D" w14:textId="77777777" w:rsidTr="00CB5A9F">
        <w:trPr>
          <w:trHeight w:val="418"/>
          <w:jc w:val="center"/>
        </w:trPr>
        <w:tc>
          <w:tcPr>
            <w:tcW w:w="2251" w:type="dxa"/>
            <w:vAlign w:val="center"/>
          </w:tcPr>
          <w:p w14:paraId="50EB4B54" w14:textId="77777777" w:rsidR="007F2EB3" w:rsidRPr="006144E2" w:rsidRDefault="007F2EB3" w:rsidP="007F2EB3">
            <w:pPr>
              <w:jc w:val="center"/>
              <w:rPr>
                <w:rFonts w:cs="Times New Roman"/>
                <w:lang w:val="nl-BE"/>
              </w:rPr>
            </w:pPr>
            <w:r w:rsidRPr="006144E2">
              <w:rPr>
                <w:rFonts w:cs="Times New Roman"/>
                <w:lang w:val="nl-BE"/>
              </w:rPr>
              <w:t>400</w:t>
            </w:r>
          </w:p>
        </w:tc>
        <w:tc>
          <w:tcPr>
            <w:tcW w:w="2252" w:type="dxa"/>
            <w:vAlign w:val="center"/>
          </w:tcPr>
          <w:p w14:paraId="6DB5C921" w14:textId="77777777" w:rsidR="007F2EB3" w:rsidRPr="006144E2" w:rsidRDefault="007F2EB3" w:rsidP="007F2EB3">
            <w:pPr>
              <w:jc w:val="center"/>
              <w:rPr>
                <w:rFonts w:cs="Times New Roman"/>
                <w:lang w:val="nl-BE"/>
              </w:rPr>
            </w:pPr>
            <w:r w:rsidRPr="006144E2">
              <w:rPr>
                <w:rFonts w:cs="Times New Roman"/>
                <w:lang w:val="nl-BE"/>
              </w:rPr>
              <w:t>1,5</w:t>
            </w:r>
          </w:p>
        </w:tc>
      </w:tr>
      <w:tr w:rsidR="007F2EB3" w:rsidRPr="006144E2" w14:paraId="30C72F94" w14:textId="77777777" w:rsidTr="00CB5A9F">
        <w:trPr>
          <w:trHeight w:val="396"/>
          <w:jc w:val="center"/>
        </w:trPr>
        <w:tc>
          <w:tcPr>
            <w:tcW w:w="2251" w:type="dxa"/>
            <w:vAlign w:val="center"/>
          </w:tcPr>
          <w:p w14:paraId="6674B4DC" w14:textId="77777777" w:rsidR="007F2EB3" w:rsidRPr="006144E2" w:rsidRDefault="007F2EB3" w:rsidP="007F2EB3">
            <w:pPr>
              <w:jc w:val="center"/>
              <w:rPr>
                <w:rFonts w:cs="Times New Roman"/>
                <w:lang w:val="nl-BE"/>
              </w:rPr>
            </w:pPr>
            <w:r w:rsidRPr="006144E2">
              <w:rPr>
                <w:rFonts w:cs="Times New Roman"/>
                <w:lang w:val="nl-BE"/>
              </w:rPr>
              <w:t>500</w:t>
            </w:r>
          </w:p>
        </w:tc>
        <w:tc>
          <w:tcPr>
            <w:tcW w:w="2252" w:type="dxa"/>
            <w:vAlign w:val="center"/>
          </w:tcPr>
          <w:p w14:paraId="264B45F3" w14:textId="77777777" w:rsidR="007F2EB3" w:rsidRPr="006144E2" w:rsidRDefault="007F2EB3" w:rsidP="007F2EB3">
            <w:pPr>
              <w:jc w:val="center"/>
              <w:rPr>
                <w:rFonts w:cs="Times New Roman"/>
                <w:lang w:val="nl-BE"/>
              </w:rPr>
            </w:pPr>
            <w:r w:rsidRPr="006144E2">
              <w:rPr>
                <w:rFonts w:cs="Times New Roman"/>
                <w:lang w:val="nl-BE"/>
              </w:rPr>
              <w:t>2,0</w:t>
            </w:r>
          </w:p>
        </w:tc>
      </w:tr>
      <w:tr w:rsidR="007F2EB3" w:rsidRPr="006144E2" w14:paraId="1FF25F9A" w14:textId="77777777" w:rsidTr="00CB5A9F">
        <w:trPr>
          <w:trHeight w:val="430"/>
          <w:jc w:val="center"/>
        </w:trPr>
        <w:tc>
          <w:tcPr>
            <w:tcW w:w="2251" w:type="dxa"/>
            <w:vAlign w:val="center"/>
          </w:tcPr>
          <w:p w14:paraId="6479125C" w14:textId="77777777" w:rsidR="007F2EB3" w:rsidRPr="006144E2" w:rsidRDefault="007F2EB3" w:rsidP="007F2EB3">
            <w:pPr>
              <w:jc w:val="center"/>
              <w:rPr>
                <w:rFonts w:cs="Times New Roman"/>
                <w:lang w:val="nl-BE"/>
              </w:rPr>
            </w:pPr>
            <w:r w:rsidRPr="006144E2">
              <w:rPr>
                <w:rFonts w:cs="Times New Roman"/>
                <w:lang w:val="nl-BE"/>
              </w:rPr>
              <w:t>600</w:t>
            </w:r>
          </w:p>
        </w:tc>
        <w:tc>
          <w:tcPr>
            <w:tcW w:w="2252" w:type="dxa"/>
            <w:vAlign w:val="center"/>
          </w:tcPr>
          <w:p w14:paraId="13C24C36" w14:textId="77777777" w:rsidR="007F2EB3" w:rsidRPr="006144E2" w:rsidRDefault="007F2EB3" w:rsidP="007F2EB3">
            <w:pPr>
              <w:jc w:val="center"/>
              <w:rPr>
                <w:rFonts w:cs="Times New Roman"/>
                <w:lang w:val="nl-BE"/>
              </w:rPr>
            </w:pPr>
            <w:r w:rsidRPr="006144E2">
              <w:rPr>
                <w:rFonts w:cs="Times New Roman"/>
                <w:lang w:val="nl-BE"/>
              </w:rPr>
              <w:t>3,0</w:t>
            </w:r>
          </w:p>
        </w:tc>
      </w:tr>
      <w:tr w:rsidR="007F2EB3" w:rsidRPr="006144E2" w14:paraId="256CAACB" w14:textId="77777777" w:rsidTr="00CB5A9F">
        <w:trPr>
          <w:trHeight w:val="422"/>
          <w:jc w:val="center"/>
        </w:trPr>
        <w:tc>
          <w:tcPr>
            <w:tcW w:w="2251" w:type="dxa"/>
            <w:vAlign w:val="center"/>
          </w:tcPr>
          <w:p w14:paraId="304A6253" w14:textId="77777777" w:rsidR="007F2EB3" w:rsidRPr="006144E2" w:rsidRDefault="007F2EB3" w:rsidP="007F2EB3">
            <w:pPr>
              <w:jc w:val="center"/>
              <w:rPr>
                <w:rFonts w:cs="Times New Roman"/>
                <w:lang w:val="nl-BE"/>
              </w:rPr>
            </w:pPr>
            <w:r w:rsidRPr="006144E2">
              <w:rPr>
                <w:rFonts w:cs="Times New Roman"/>
                <w:lang w:val="nl-BE"/>
              </w:rPr>
              <w:t>700</w:t>
            </w:r>
          </w:p>
        </w:tc>
        <w:tc>
          <w:tcPr>
            <w:tcW w:w="2252" w:type="dxa"/>
            <w:vAlign w:val="center"/>
          </w:tcPr>
          <w:p w14:paraId="30AAD9A7" w14:textId="77777777" w:rsidR="007F2EB3" w:rsidRPr="006144E2" w:rsidRDefault="007F2EB3" w:rsidP="007F2EB3">
            <w:pPr>
              <w:jc w:val="center"/>
              <w:rPr>
                <w:rFonts w:cs="Times New Roman"/>
                <w:lang w:val="nl-BE"/>
              </w:rPr>
            </w:pPr>
            <w:r w:rsidRPr="006144E2">
              <w:rPr>
                <w:rFonts w:cs="Times New Roman"/>
                <w:lang w:val="nl-BE"/>
              </w:rPr>
              <w:t>4,5</w:t>
            </w:r>
          </w:p>
        </w:tc>
      </w:tr>
      <w:tr w:rsidR="007F2EB3" w:rsidRPr="006144E2" w14:paraId="599F8A24" w14:textId="77777777" w:rsidTr="00CB5A9F">
        <w:trPr>
          <w:trHeight w:val="400"/>
          <w:jc w:val="center"/>
        </w:trPr>
        <w:tc>
          <w:tcPr>
            <w:tcW w:w="2251" w:type="dxa"/>
            <w:vAlign w:val="center"/>
          </w:tcPr>
          <w:p w14:paraId="54E10064" w14:textId="77777777" w:rsidR="007F2EB3" w:rsidRPr="006144E2" w:rsidRDefault="007F2EB3" w:rsidP="007F2EB3">
            <w:pPr>
              <w:jc w:val="center"/>
              <w:rPr>
                <w:rFonts w:cs="Times New Roman"/>
                <w:lang w:val="nl-BE"/>
              </w:rPr>
            </w:pPr>
            <w:r w:rsidRPr="006144E2">
              <w:rPr>
                <w:rFonts w:cs="Times New Roman"/>
                <w:lang w:val="nl-BE"/>
              </w:rPr>
              <w:t>800</w:t>
            </w:r>
          </w:p>
        </w:tc>
        <w:tc>
          <w:tcPr>
            <w:tcW w:w="2252" w:type="dxa"/>
            <w:vAlign w:val="center"/>
          </w:tcPr>
          <w:p w14:paraId="56D8E394" w14:textId="77777777" w:rsidR="007F2EB3" w:rsidRPr="006144E2" w:rsidRDefault="007F2EB3" w:rsidP="007F2EB3">
            <w:pPr>
              <w:jc w:val="center"/>
              <w:rPr>
                <w:rFonts w:cs="Times New Roman"/>
                <w:lang w:val="nl-BE"/>
              </w:rPr>
            </w:pPr>
            <w:r w:rsidRPr="006144E2">
              <w:rPr>
                <w:rFonts w:cs="Times New Roman"/>
                <w:lang w:val="nl-BE"/>
              </w:rPr>
              <w:t>6,0</w:t>
            </w:r>
          </w:p>
        </w:tc>
      </w:tr>
      <w:tr w:rsidR="007F2EB3" w:rsidRPr="006144E2" w14:paraId="4ADD0BDA" w14:textId="77777777" w:rsidTr="00CB5A9F">
        <w:trPr>
          <w:trHeight w:val="400"/>
          <w:jc w:val="center"/>
        </w:trPr>
        <w:tc>
          <w:tcPr>
            <w:tcW w:w="2251" w:type="dxa"/>
            <w:vAlign w:val="center"/>
          </w:tcPr>
          <w:p w14:paraId="58837E10" w14:textId="77777777" w:rsidR="007F2EB3" w:rsidRPr="006144E2" w:rsidRDefault="007F2EB3" w:rsidP="007F2EB3">
            <w:pPr>
              <w:jc w:val="center"/>
              <w:rPr>
                <w:rFonts w:cs="Times New Roman"/>
                <w:lang w:val="nl-BE"/>
              </w:rPr>
            </w:pPr>
            <w:r w:rsidRPr="006144E2">
              <w:rPr>
                <w:rFonts w:cs="Times New Roman"/>
                <w:lang w:val="nl-BE"/>
              </w:rPr>
              <w:t>900</w:t>
            </w:r>
          </w:p>
        </w:tc>
        <w:tc>
          <w:tcPr>
            <w:tcW w:w="2252" w:type="dxa"/>
            <w:vAlign w:val="center"/>
          </w:tcPr>
          <w:p w14:paraId="478816BC" w14:textId="77777777" w:rsidR="007F2EB3" w:rsidRPr="006144E2" w:rsidRDefault="007F2EB3" w:rsidP="007F2EB3">
            <w:pPr>
              <w:jc w:val="center"/>
              <w:rPr>
                <w:rFonts w:cs="Times New Roman"/>
                <w:lang w:val="nl-BE"/>
              </w:rPr>
            </w:pPr>
            <w:r w:rsidRPr="006144E2">
              <w:rPr>
                <w:rFonts w:cs="Times New Roman"/>
                <w:lang w:val="nl-BE"/>
              </w:rPr>
              <w:t>7,5</w:t>
            </w:r>
          </w:p>
        </w:tc>
      </w:tr>
    </w:tbl>
    <w:p w14:paraId="1D1C9712" w14:textId="77777777" w:rsidR="007F2EB3" w:rsidRPr="006144E2" w:rsidRDefault="007F2EB3" w:rsidP="007F2EB3">
      <w:pPr>
        <w:spacing w:after="200"/>
        <w:rPr>
          <w:rFonts w:eastAsia="Times New Roman" w:cs="Times New Roman"/>
          <w:lang w:bidi="en-US"/>
        </w:rPr>
      </w:pPr>
    </w:p>
    <w:p w14:paraId="6CDC3E1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Andere diameters via interpolatie.</w:t>
      </w:r>
    </w:p>
    <w:p w14:paraId="5846ED2B" w14:textId="56CD8E92"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montage moet zo gebeuren dat het handwiel gemakkelijk bereikbaar is voor de bediening.  Het handwiel wordt dan in principe geplaatst op ca. 0,90 à 1,20</w:t>
      </w:r>
      <w:r w:rsidR="00713173" w:rsidRPr="006144E2">
        <w:rPr>
          <w:rFonts w:eastAsia="Times New Roman" w:cs="Times New Roman"/>
          <w:lang w:bidi="en-US"/>
        </w:rPr>
        <w:t xml:space="preserve"> </w:t>
      </w:r>
      <w:r w:rsidRPr="006144E2">
        <w:rPr>
          <w:rFonts w:eastAsia="Times New Roman" w:cs="Times New Roman"/>
          <w:lang w:bidi="en-US"/>
        </w:rPr>
        <w:t>m boven het loopvlak binnen handbereik (bij rechtopstaan).</w:t>
      </w:r>
    </w:p>
    <w:p w14:paraId="34056B5B" w14:textId="04CD0859"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het handwiel niet binnen handbereik kan geplaatst worden, moet het voorzien worden</w:t>
      </w:r>
      <w:r w:rsidR="009E02FC">
        <w:rPr>
          <w:rFonts w:eastAsia="Times New Roman" w:cs="Times New Roman"/>
          <w:lang w:bidi="en-US"/>
        </w:rPr>
        <w:t xml:space="preserve"> van een kettingwielbediening. </w:t>
      </w:r>
      <w:r w:rsidRPr="006144E2">
        <w:rPr>
          <w:rFonts w:eastAsia="Times New Roman" w:cs="Times New Roman"/>
          <w:lang w:bidi="en-US"/>
        </w:rPr>
        <w:t>Enkel kettingwielbedieningen met kettinggeleider zijn van toepassing.  Het kettingwiel moet voldoende stevig en blijvend op de afsluiter gemonteerd zijn. De ketting bestaat uit RVS AISI 304.</w:t>
      </w:r>
    </w:p>
    <w:p w14:paraId="4EF448A4"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Het handwiel en andere stalen of gietijzeren onderdelen worden voorzien van een degelijke oppervlaktebescherming (beschermingssysteem A - cf. 0.11.6.).</w:t>
      </w:r>
    </w:p>
    <w:p w14:paraId="11EBF0FE" w14:textId="77777777" w:rsidR="007D33CD" w:rsidRPr="006144E2" w:rsidRDefault="007D33CD" w:rsidP="007F2EB3">
      <w:pPr>
        <w:spacing w:after="200"/>
        <w:rPr>
          <w:rFonts w:eastAsia="Times New Roman" w:cs="Times New Roman"/>
          <w:lang w:bidi="en-US"/>
        </w:rPr>
      </w:pPr>
    </w:p>
    <w:p w14:paraId="0C939977" w14:textId="1ECDFE38" w:rsidR="007F2EB3" w:rsidRPr="006144E2" w:rsidRDefault="00E062C1" w:rsidP="00195BAD">
      <w:pPr>
        <w:pStyle w:val="Kop3"/>
        <w:rPr>
          <w:lang w:bidi="en-US"/>
        </w:rPr>
      </w:pPr>
      <w:bookmarkStart w:id="864" w:name="_Toc33427232"/>
      <w:bookmarkStart w:id="865" w:name="_Toc33692642"/>
      <w:r>
        <w:rPr>
          <w:lang w:bidi="en-US"/>
        </w:rPr>
        <w:t xml:space="preserve">4.4.2. </w:t>
      </w:r>
      <w:r w:rsidR="007F2EB3" w:rsidRPr="006144E2">
        <w:rPr>
          <w:lang w:bidi="en-US"/>
        </w:rPr>
        <w:t>T-sleutel</w:t>
      </w:r>
      <w:bookmarkEnd w:id="864"/>
      <w:bookmarkEnd w:id="865"/>
    </w:p>
    <w:p w14:paraId="15733490" w14:textId="48C5F362"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T-sleutel wordt gebruikt voor het openen of sluiten van afsluiters uitgerust met (eventueel verlengde) spindel en aangepast koppelstuk. Dit koppelstuk is vierkant met uitwendige afmetingen 27/32 mm en een coniciteit van 1/10.  Het uiteinde van de spindel bevindt zich in een spindelpot waarin de T-sleutel ingrijpt op de spindel.</w:t>
      </w:r>
    </w:p>
    <w:p w14:paraId="7FB432FA"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T-sleutel heeft volgende karakteristieken:</w:t>
      </w:r>
    </w:p>
    <w:p w14:paraId="3F14A9A4"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afmetingen: h = 900 mm, b = 500 mm</w:t>
      </w:r>
    </w:p>
    <w:p w14:paraId="16BCC622"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materiaal: Staal S 235RJ (BIN EN 10027-1), beschermingssysteem A</w:t>
      </w:r>
    </w:p>
    <w:p w14:paraId="6309B9C0" w14:textId="2DD4410D"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koppelstuk: vierkant met </w:t>
      </w:r>
      <w:r w:rsidR="009E02FC" w:rsidRPr="006144E2">
        <w:rPr>
          <w:rFonts w:eastAsia="Times New Roman" w:cs="Times New Roman"/>
          <w:lang w:bidi="en-US"/>
        </w:rPr>
        <w:t>binnen afmeting</w:t>
      </w:r>
      <w:r w:rsidRPr="006144E2">
        <w:rPr>
          <w:rFonts w:eastAsia="Times New Roman" w:cs="Times New Roman"/>
          <w:lang w:bidi="en-US"/>
        </w:rPr>
        <w:t xml:space="preserve"> 32/27 en een coniciteit van 1/10</w:t>
      </w:r>
    </w:p>
    <w:p w14:paraId="7162A1E8" w14:textId="77777777" w:rsidR="00195BAD" w:rsidRPr="006144E2" w:rsidRDefault="00195BAD" w:rsidP="00195BAD">
      <w:pPr>
        <w:spacing w:after="200"/>
        <w:ind w:left="720"/>
        <w:contextualSpacing/>
        <w:rPr>
          <w:rFonts w:eastAsia="Times New Roman" w:cs="Times New Roman"/>
          <w:lang w:bidi="en-US"/>
        </w:rPr>
      </w:pPr>
    </w:p>
    <w:p w14:paraId="0727EBD2" w14:textId="4824D2F6" w:rsidR="007F2EB3" w:rsidRPr="006144E2" w:rsidRDefault="00E062C1" w:rsidP="00195BAD">
      <w:pPr>
        <w:pStyle w:val="Kop3"/>
        <w:rPr>
          <w:lang w:bidi="en-US"/>
        </w:rPr>
      </w:pPr>
      <w:bookmarkStart w:id="866" w:name="_Toc33427233"/>
      <w:bookmarkStart w:id="867" w:name="_Toc33692643"/>
      <w:r>
        <w:rPr>
          <w:lang w:bidi="en-US"/>
        </w:rPr>
        <w:t xml:space="preserve">4.4.3. </w:t>
      </w:r>
      <w:r w:rsidR="004168B5">
        <w:rPr>
          <w:lang w:bidi="en-US"/>
        </w:rPr>
        <w:t>Aandrijving</w:t>
      </w:r>
      <w:bookmarkEnd w:id="866"/>
      <w:bookmarkEnd w:id="867"/>
      <w:r w:rsidR="007F2EB3" w:rsidRPr="006144E2">
        <w:rPr>
          <w:lang w:bidi="en-US"/>
        </w:rPr>
        <w:t xml:space="preserve"> </w:t>
      </w:r>
    </w:p>
    <w:p w14:paraId="218E8E70" w14:textId="753475CE" w:rsidR="007F2EB3" w:rsidRPr="006144E2" w:rsidRDefault="00E062C1" w:rsidP="00195BAD">
      <w:pPr>
        <w:pStyle w:val="Kop4"/>
        <w:rPr>
          <w:lang w:bidi="en-US"/>
        </w:rPr>
      </w:pPr>
      <w:bookmarkStart w:id="868" w:name="_Toc33427234"/>
      <w:r>
        <w:rPr>
          <w:lang w:bidi="en-US"/>
        </w:rPr>
        <w:t xml:space="preserve">4.4.3.1. </w:t>
      </w:r>
      <w:r w:rsidR="007F2EB3" w:rsidRPr="006144E2">
        <w:rPr>
          <w:lang w:bidi="en-US"/>
        </w:rPr>
        <w:t>Motorische aandrijving</w:t>
      </w:r>
      <w:bookmarkEnd w:id="868"/>
    </w:p>
    <w:p w14:paraId="74FB2C8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motorische aandrijving is uitgevoerd als een 'package-unit'.  Dit betekent dat de sturing van de motorische aandrijving is ingebouwd in het toestel.</w:t>
      </w:r>
    </w:p>
    <w:p w14:paraId="62E8796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Volgende beveiligingen zijn voorzien in het toestel zelf:</w:t>
      </w:r>
    </w:p>
    <w:p w14:paraId="0B866B8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automatische draairichtingscorrectie;</w:t>
      </w:r>
    </w:p>
    <w:p w14:paraId="3ED76D8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draaimomentbeveiliging zowel in open- als in sluitrichting (traploos instelbaar in Nm in het toestel);</w:t>
      </w:r>
    </w:p>
    <w:p w14:paraId="6991FEA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eindstandbeveiliging in open- en dicht positie (traploos instelbaar in het toestel);</w:t>
      </w:r>
    </w:p>
    <w:p w14:paraId="20E33D5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hoge temperatuurbeveiliging in de wikkelingen van de motor;</w:t>
      </w:r>
    </w:p>
    <w:p w14:paraId="48B5D37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elektrisch en mechanisch vergrendeld omkeerrelais</w:t>
      </w:r>
    </w:p>
    <w:p w14:paraId="01134DAE" w14:textId="77777777" w:rsidR="00195BAD" w:rsidRPr="006144E2" w:rsidRDefault="00195BAD" w:rsidP="00195BAD">
      <w:pPr>
        <w:spacing w:after="200"/>
        <w:ind w:left="720"/>
        <w:contextualSpacing/>
        <w:rPr>
          <w:rFonts w:eastAsia="Times New Roman" w:cs="Times New Roman"/>
          <w:lang w:bidi="en-US"/>
        </w:rPr>
      </w:pPr>
    </w:p>
    <w:p w14:paraId="027DEB9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Afhankelijk van de wijze waarop de motorische aandrijving wordt bediend, is de aandrijving uit te rusten met een aantal sturings- en meldingssignalen.  Hiervoor wordt verwezen naar de elektrische schema's in het bijzonder bestek.</w:t>
      </w:r>
    </w:p>
    <w:p w14:paraId="33C419F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Voor zowel de regelbare schuif/afsluiter (typeschema E31.900, blad 1) als bij de open/dicht afsluiter (type schema E31.901) gelden de volgende bepalingen:</w:t>
      </w:r>
    </w:p>
    <w:p w14:paraId="0525A461" w14:textId="50D32675"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lokale bediening van de afsluiter kan zowel samengebouwd zijn op de afsluiter, of geplaatst worden in een a</w:t>
      </w:r>
      <w:r w:rsidR="009E02FC">
        <w:rPr>
          <w:rFonts w:eastAsia="Times New Roman" w:cs="Times New Roman"/>
          <w:lang w:bidi="en-US"/>
        </w:rPr>
        <w:t>fzonderlijk bedieningskastje t.h</w:t>
      </w:r>
      <w:r w:rsidRPr="006144E2">
        <w:rPr>
          <w:rFonts w:eastAsia="Times New Roman" w:cs="Times New Roman"/>
          <w:lang w:bidi="en-US"/>
        </w:rPr>
        <w:t>.v. de afsluiter.</w:t>
      </w:r>
    </w:p>
    <w:p w14:paraId="101FE0D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Indien de driestandenschakelaar L-O–A (die steeds gelokaliseerd is op het desbetreffende LS-kastelement in het LS-lokaal) niet op lokaal staat, dan is het onmogelijk om de afsluiter lokaal te bedienen.</w:t>
      </w:r>
    </w:p>
    <w:p w14:paraId="5C97CF32" w14:textId="77777777" w:rsidR="00195BAD" w:rsidRPr="006144E2" w:rsidRDefault="00195BAD" w:rsidP="00195BAD">
      <w:pPr>
        <w:spacing w:after="200"/>
        <w:ind w:left="720"/>
        <w:contextualSpacing/>
        <w:rPr>
          <w:rFonts w:eastAsia="Times New Roman" w:cs="Times New Roman"/>
          <w:lang w:bidi="en-US"/>
        </w:rPr>
      </w:pPr>
    </w:p>
    <w:p w14:paraId="3200D259" w14:textId="26822E38" w:rsidR="007F2EB3" w:rsidRPr="006144E2" w:rsidRDefault="009E02FC" w:rsidP="007F2EB3">
      <w:pPr>
        <w:spacing w:after="200"/>
        <w:rPr>
          <w:rFonts w:eastAsia="Times New Roman" w:cs="Times New Roman"/>
          <w:lang w:bidi="en-US"/>
        </w:rPr>
      </w:pPr>
      <w:r>
        <w:rPr>
          <w:rFonts w:eastAsia="Times New Roman" w:cs="Times New Roman"/>
          <w:lang w:bidi="en-US"/>
        </w:rPr>
        <w:t>Er is geen c</w:t>
      </w:r>
      <w:r w:rsidR="007F2EB3" w:rsidRPr="006144E2">
        <w:rPr>
          <w:rFonts w:eastAsia="Times New Roman" w:cs="Times New Roman"/>
          <w:lang w:bidi="en-US"/>
        </w:rPr>
        <w:t>ondensa</w:t>
      </w:r>
      <w:r>
        <w:rPr>
          <w:rFonts w:eastAsia="Times New Roman" w:cs="Times New Roman"/>
          <w:lang w:bidi="en-US"/>
        </w:rPr>
        <w:t>at</w:t>
      </w:r>
      <w:r w:rsidR="007F2EB3" w:rsidRPr="006144E2">
        <w:rPr>
          <w:rFonts w:eastAsia="Times New Roman" w:cs="Times New Roman"/>
          <w:lang w:bidi="en-US"/>
        </w:rPr>
        <w:t>vorming in de aandrijving. De aandrijving is daartoe uitgerust met een inwendig verwarmingselement.</w:t>
      </w:r>
    </w:p>
    <w:p w14:paraId="6492760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elektromotor voldoen aan de algemene eisen voor elektrische motoren (cf. Deel B. Elektriciteit). Voor de servicefactor gelden volgende bijzondere bepalingen :</w:t>
      </w:r>
    </w:p>
    <w:p w14:paraId="61C7A2C4" w14:textId="3061294F"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bij kortstondig bedrijf: S2 </w:t>
      </w:r>
      <w:r w:rsidR="00713173" w:rsidRPr="006144E2">
        <w:rPr>
          <w:rFonts w:eastAsia="Times New Roman" w:cs="Times New Roman"/>
          <w:lang w:bidi="en-US"/>
        </w:rPr>
        <w:t>–</w:t>
      </w:r>
      <w:r w:rsidRPr="006144E2">
        <w:rPr>
          <w:rFonts w:eastAsia="Times New Roman" w:cs="Times New Roman"/>
          <w:lang w:bidi="en-US"/>
        </w:rPr>
        <w:t xml:space="preserve"> 15</w:t>
      </w:r>
      <w:r w:rsidR="00713173" w:rsidRPr="006144E2">
        <w:rPr>
          <w:rFonts w:eastAsia="Times New Roman" w:cs="Times New Roman"/>
          <w:lang w:bidi="en-US"/>
        </w:rPr>
        <w:t xml:space="preserve"> </w:t>
      </w:r>
      <w:r w:rsidRPr="006144E2">
        <w:rPr>
          <w:rFonts w:eastAsia="Times New Roman" w:cs="Times New Roman"/>
          <w:lang w:bidi="en-US"/>
        </w:rPr>
        <w:t>min. bij nominaal koppel;</w:t>
      </w:r>
    </w:p>
    <w:p w14:paraId="42BC356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bij regelbedrijf: S4 - 25% inschakelduur – 1200 schakelingen/uur bij nominaal koppel.</w:t>
      </w:r>
    </w:p>
    <w:p w14:paraId="46F499D7" w14:textId="77777777" w:rsidR="00195BAD" w:rsidRPr="006144E2" w:rsidRDefault="00195BAD" w:rsidP="00195BAD">
      <w:pPr>
        <w:spacing w:after="200"/>
        <w:ind w:left="720"/>
        <w:contextualSpacing/>
        <w:rPr>
          <w:rFonts w:eastAsia="Times New Roman" w:cs="Times New Roman"/>
          <w:lang w:bidi="en-US"/>
        </w:rPr>
      </w:pPr>
    </w:p>
    <w:p w14:paraId="495AC34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reductor is onderhoudsvrij en voorzien in een gesloten carter.  Het geheel is IP 67.</w:t>
      </w:r>
    </w:p>
    <w:p w14:paraId="3A037B53"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Motorische aandrijvingen moeten de mogelijkheid hebben van noodbediening bij stroomuitval met een handbediening.  Twee systemen worden toegelaten.</w:t>
      </w:r>
    </w:p>
    <w:p w14:paraId="329EFFE3" w14:textId="77777777" w:rsidR="007F2EB3" w:rsidRPr="006144E2" w:rsidRDefault="007F2EB3" w:rsidP="007F2EB3">
      <w:pPr>
        <w:keepNext/>
        <w:keepLines/>
        <w:numPr>
          <w:ilvl w:val="0"/>
          <w:numId w:val="3"/>
        </w:numPr>
        <w:spacing w:after="200"/>
        <w:contextualSpacing/>
        <w:rPr>
          <w:rFonts w:eastAsia="Times New Roman" w:cs="Times New Roman"/>
          <w:lang w:bidi="en-US"/>
        </w:rPr>
      </w:pPr>
      <w:r w:rsidRPr="006144E2">
        <w:rPr>
          <w:rFonts w:eastAsia="Times New Roman" w:cs="Times New Roman"/>
          <w:lang w:bidi="en-US"/>
        </w:rPr>
        <w:t>Handbediening is enkel mogelijk door een mechanische omschakelaar of door middel van een veiligheidsdrukklauwkoppeling op het handwiel.  Dit systeem is zo ontworpen dat de handwielbediening automatische en zonder gevaar uitgeschakeld wordt zodra de motor een startbevel ontvangt.</w:t>
      </w:r>
    </w:p>
    <w:p w14:paraId="18CB6E0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Hand- en motorbediening werken onafhankelijk van elkaar.  Dit wordt gerealiseerd door middel van een planetair tandwielstelsel.  De motor heeft automatisch voorrang. Tijdens motorbedrijf staat het handwiel stil.  Voor de handbediening is geen mechanische omschakeling vereist.</w:t>
      </w:r>
    </w:p>
    <w:p w14:paraId="30BEA8E5" w14:textId="77777777" w:rsidR="00195BAD" w:rsidRPr="006144E2" w:rsidRDefault="00195BAD" w:rsidP="00195BAD">
      <w:pPr>
        <w:spacing w:after="200"/>
        <w:ind w:left="720"/>
        <w:contextualSpacing/>
        <w:rPr>
          <w:rFonts w:eastAsia="Times New Roman" w:cs="Times New Roman"/>
          <w:lang w:bidi="en-US"/>
        </w:rPr>
      </w:pPr>
    </w:p>
    <w:p w14:paraId="4F49A03E" w14:textId="0507F631"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bedieningspunt van de handbedi</w:t>
      </w:r>
      <w:r w:rsidR="003A64DB" w:rsidRPr="006144E2">
        <w:rPr>
          <w:rFonts w:eastAsia="Times New Roman" w:cs="Times New Roman"/>
          <w:lang w:bidi="en-US"/>
        </w:rPr>
        <w:t>e</w:t>
      </w:r>
      <w:r w:rsidRPr="006144E2">
        <w:rPr>
          <w:rFonts w:eastAsia="Times New Roman" w:cs="Times New Roman"/>
          <w:lang w:bidi="en-US"/>
        </w:rPr>
        <w:t>ning moet op ca. 0,90 à 1,20m boven het loopvlak gelegen zijn.</w:t>
      </w:r>
    </w:p>
    <w:p w14:paraId="56955B3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aandrijving is uitgerust met een mechanische standaanwijzer.</w:t>
      </w:r>
    </w:p>
    <w:p w14:paraId="3AD92E0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corrosiebescherming bestaat uit:</w:t>
      </w:r>
    </w:p>
    <w:p w14:paraId="38C70B8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beschermingssysteem A voor stalen onderdelen;</w:t>
      </w:r>
    </w:p>
    <w:p w14:paraId="4712C74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beschermingssysteem E voor de gietijzeren onderdelen;</w:t>
      </w:r>
    </w:p>
    <w:p w14:paraId="3673212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beschermingssysteem F voor onderdelen vervaardigd uit aluminium legeringen.</w:t>
      </w:r>
    </w:p>
    <w:p w14:paraId="1D62203A" w14:textId="77777777" w:rsidR="00195BAD" w:rsidRPr="006144E2" w:rsidRDefault="00195BAD" w:rsidP="00195BAD">
      <w:pPr>
        <w:spacing w:after="200"/>
        <w:ind w:left="720"/>
        <w:contextualSpacing/>
        <w:rPr>
          <w:rFonts w:eastAsia="Times New Roman" w:cs="Times New Roman"/>
          <w:lang w:bidi="en-US"/>
        </w:rPr>
      </w:pPr>
    </w:p>
    <w:p w14:paraId="79CC4190" w14:textId="07B4DC73" w:rsidR="007F2EB3" w:rsidRPr="006144E2" w:rsidRDefault="00E062C1" w:rsidP="00195BAD">
      <w:pPr>
        <w:pStyle w:val="Kop4"/>
        <w:rPr>
          <w:lang w:bidi="en-US"/>
        </w:rPr>
      </w:pPr>
      <w:bookmarkStart w:id="869" w:name="_Toc33427235"/>
      <w:r>
        <w:rPr>
          <w:lang w:bidi="en-US"/>
        </w:rPr>
        <w:lastRenderedPageBreak/>
        <w:t xml:space="preserve">4.4.3.2. </w:t>
      </w:r>
      <w:r w:rsidR="007F2EB3" w:rsidRPr="006144E2">
        <w:rPr>
          <w:lang w:bidi="en-US"/>
        </w:rPr>
        <w:t>Pneumatische aandrijving</w:t>
      </w:r>
      <w:bookmarkEnd w:id="869"/>
    </w:p>
    <w:p w14:paraId="2BFC3470"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In het bijzonder bestek zal expliciet vermeld staan indien pneumatische afsluiters toegelaten zijn.</w:t>
      </w:r>
    </w:p>
    <w:p w14:paraId="057481B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sluitings- en openingstijden verhouden zich naar de diameter van de afsluiter, zie tabel:</w:t>
      </w:r>
    </w:p>
    <w:tbl>
      <w:tblPr>
        <w:tblStyle w:val="Tabelraster1"/>
        <w:tblW w:w="0" w:type="auto"/>
        <w:tblInd w:w="1526" w:type="dxa"/>
        <w:tblLook w:val="04A0" w:firstRow="1" w:lastRow="0" w:firstColumn="1" w:lastColumn="0" w:noHBand="0" w:noVBand="1"/>
      </w:tblPr>
      <w:tblGrid>
        <w:gridCol w:w="1656"/>
        <w:gridCol w:w="1581"/>
        <w:gridCol w:w="1582"/>
      </w:tblGrid>
      <w:tr w:rsidR="007F2EB3" w:rsidRPr="006144E2" w14:paraId="1474D18C" w14:textId="77777777" w:rsidTr="007F2EB3">
        <w:tc>
          <w:tcPr>
            <w:tcW w:w="1656" w:type="dxa"/>
            <w:shd w:val="clear" w:color="auto" w:fill="D4D2D0"/>
            <w:vAlign w:val="center"/>
          </w:tcPr>
          <w:p w14:paraId="61A1C2FD" w14:textId="77777777" w:rsidR="007F2EB3" w:rsidRPr="006144E2" w:rsidRDefault="007F2EB3" w:rsidP="007F2EB3">
            <w:pPr>
              <w:keepNext/>
              <w:jc w:val="center"/>
              <w:rPr>
                <w:rFonts w:cs="Times New Roman"/>
                <w:lang w:val="nl-BE"/>
              </w:rPr>
            </w:pPr>
            <w:r w:rsidRPr="006144E2">
              <w:rPr>
                <w:rFonts w:cs="Times New Roman"/>
                <w:lang w:val="nl-BE"/>
              </w:rPr>
              <w:t>Maat</w:t>
            </w:r>
          </w:p>
        </w:tc>
        <w:tc>
          <w:tcPr>
            <w:tcW w:w="1581" w:type="dxa"/>
            <w:shd w:val="clear" w:color="auto" w:fill="D4D2D0"/>
            <w:vAlign w:val="center"/>
          </w:tcPr>
          <w:p w14:paraId="15C25EDF" w14:textId="77777777" w:rsidR="007F2EB3" w:rsidRPr="006144E2" w:rsidRDefault="007F2EB3" w:rsidP="007F2EB3">
            <w:pPr>
              <w:keepNext/>
              <w:jc w:val="center"/>
              <w:rPr>
                <w:rFonts w:cs="Times New Roman"/>
                <w:lang w:val="nl-BE"/>
              </w:rPr>
            </w:pPr>
            <w:r w:rsidRPr="006144E2">
              <w:rPr>
                <w:rFonts w:cs="Times New Roman"/>
                <w:lang w:val="nl-BE"/>
              </w:rPr>
              <w:t>O/C-tijd</w:t>
            </w:r>
          </w:p>
          <w:p w14:paraId="5CBE4742" w14:textId="77777777" w:rsidR="007F2EB3" w:rsidRPr="006144E2" w:rsidRDefault="007F2EB3" w:rsidP="007F2EB3">
            <w:pPr>
              <w:keepNext/>
              <w:jc w:val="center"/>
              <w:rPr>
                <w:rFonts w:cs="Times New Roman"/>
                <w:lang w:val="nl-BE"/>
              </w:rPr>
            </w:pPr>
            <w:r w:rsidRPr="006144E2">
              <w:rPr>
                <w:rFonts w:cs="Times New Roman"/>
                <w:lang w:val="nl-BE"/>
              </w:rPr>
              <w:t>standaard</w:t>
            </w:r>
          </w:p>
        </w:tc>
        <w:tc>
          <w:tcPr>
            <w:tcW w:w="1582" w:type="dxa"/>
            <w:shd w:val="clear" w:color="auto" w:fill="D4D2D0"/>
            <w:vAlign w:val="center"/>
          </w:tcPr>
          <w:p w14:paraId="0AC09C4D" w14:textId="77777777" w:rsidR="007F2EB3" w:rsidRPr="006144E2" w:rsidRDefault="007F2EB3" w:rsidP="007F2EB3">
            <w:pPr>
              <w:keepNext/>
              <w:jc w:val="center"/>
              <w:rPr>
                <w:rFonts w:cs="Times New Roman"/>
                <w:lang w:val="nl-BE"/>
              </w:rPr>
            </w:pPr>
            <w:r w:rsidRPr="006144E2">
              <w:rPr>
                <w:rFonts w:cs="Times New Roman"/>
                <w:lang w:val="nl-BE"/>
              </w:rPr>
              <w:t>O/C-tijd</w:t>
            </w:r>
          </w:p>
          <w:p w14:paraId="1A38E9FA" w14:textId="77777777" w:rsidR="007F2EB3" w:rsidRPr="006144E2" w:rsidRDefault="007F2EB3" w:rsidP="007F2EB3">
            <w:pPr>
              <w:keepNext/>
              <w:jc w:val="center"/>
              <w:rPr>
                <w:rFonts w:cs="Times New Roman"/>
                <w:lang w:val="nl-BE"/>
              </w:rPr>
            </w:pPr>
            <w:r w:rsidRPr="006144E2">
              <w:rPr>
                <w:rFonts w:cs="Times New Roman"/>
                <w:lang w:val="nl-BE"/>
              </w:rPr>
              <w:t>speciaal</w:t>
            </w:r>
          </w:p>
        </w:tc>
      </w:tr>
      <w:tr w:rsidR="007F2EB3" w:rsidRPr="006144E2" w14:paraId="49725CD0" w14:textId="77777777" w:rsidTr="00CB5A9F">
        <w:tc>
          <w:tcPr>
            <w:tcW w:w="1656" w:type="dxa"/>
          </w:tcPr>
          <w:p w14:paraId="6097A466" w14:textId="77777777" w:rsidR="007F2EB3" w:rsidRPr="006144E2" w:rsidRDefault="007F2EB3" w:rsidP="007F2EB3">
            <w:pPr>
              <w:keepNext/>
              <w:rPr>
                <w:rFonts w:cs="Times New Roman"/>
                <w:lang w:val="nl-BE"/>
              </w:rPr>
            </w:pPr>
            <w:r w:rsidRPr="006144E2">
              <w:rPr>
                <w:rFonts w:cs="Times New Roman"/>
                <w:lang w:val="nl-BE"/>
              </w:rPr>
              <w:t>DN50</w:t>
            </w:r>
          </w:p>
        </w:tc>
        <w:tc>
          <w:tcPr>
            <w:tcW w:w="1581" w:type="dxa"/>
          </w:tcPr>
          <w:p w14:paraId="348AD444" w14:textId="77777777" w:rsidR="007F2EB3" w:rsidRPr="006144E2" w:rsidRDefault="007F2EB3" w:rsidP="007F2EB3">
            <w:pPr>
              <w:keepNext/>
              <w:jc w:val="right"/>
              <w:rPr>
                <w:rFonts w:cs="Times New Roman"/>
                <w:lang w:val="nl-BE"/>
              </w:rPr>
            </w:pPr>
            <w:r w:rsidRPr="006144E2">
              <w:rPr>
                <w:rFonts w:cs="Times New Roman"/>
                <w:lang w:val="nl-BE"/>
              </w:rPr>
              <w:t>2,50</w:t>
            </w:r>
            <w:r w:rsidRPr="006144E2">
              <w:rPr>
                <w:rFonts w:cs="Times New Roman"/>
                <w:lang w:val="nl-BE"/>
              </w:rPr>
              <w:tab/>
              <w:t>Sec.</w:t>
            </w:r>
          </w:p>
        </w:tc>
        <w:tc>
          <w:tcPr>
            <w:tcW w:w="1582" w:type="dxa"/>
          </w:tcPr>
          <w:p w14:paraId="4CFE0E2B" w14:textId="77777777" w:rsidR="007F2EB3" w:rsidRPr="006144E2" w:rsidRDefault="007F2EB3" w:rsidP="007F2EB3">
            <w:pPr>
              <w:keepNext/>
              <w:jc w:val="right"/>
              <w:rPr>
                <w:rFonts w:cs="Times New Roman"/>
                <w:lang w:val="nl-BE"/>
              </w:rPr>
            </w:pPr>
            <w:r w:rsidRPr="006144E2">
              <w:rPr>
                <w:rFonts w:cs="Times New Roman"/>
                <w:lang w:val="nl-BE"/>
              </w:rPr>
              <w:t>1,25</w:t>
            </w:r>
            <w:r w:rsidRPr="006144E2">
              <w:rPr>
                <w:rFonts w:cs="Times New Roman"/>
                <w:lang w:val="nl-BE"/>
              </w:rPr>
              <w:tab/>
              <w:t>Sec.</w:t>
            </w:r>
          </w:p>
        </w:tc>
      </w:tr>
      <w:tr w:rsidR="007F2EB3" w:rsidRPr="006144E2" w14:paraId="7AB83127" w14:textId="77777777" w:rsidTr="00CB5A9F">
        <w:tc>
          <w:tcPr>
            <w:tcW w:w="1656" w:type="dxa"/>
          </w:tcPr>
          <w:p w14:paraId="435F858F" w14:textId="77777777" w:rsidR="007F2EB3" w:rsidRPr="006144E2" w:rsidRDefault="007F2EB3" w:rsidP="007F2EB3">
            <w:pPr>
              <w:keepNext/>
              <w:rPr>
                <w:rFonts w:cs="Times New Roman"/>
                <w:lang w:val="nl-BE"/>
              </w:rPr>
            </w:pPr>
            <w:r w:rsidRPr="006144E2">
              <w:rPr>
                <w:rFonts w:cs="Times New Roman"/>
                <w:lang w:val="nl-BE"/>
              </w:rPr>
              <w:t>DN65</w:t>
            </w:r>
          </w:p>
        </w:tc>
        <w:tc>
          <w:tcPr>
            <w:tcW w:w="1581" w:type="dxa"/>
          </w:tcPr>
          <w:p w14:paraId="42938B4D" w14:textId="77777777" w:rsidR="007F2EB3" w:rsidRPr="006144E2" w:rsidRDefault="007F2EB3" w:rsidP="007F2EB3">
            <w:pPr>
              <w:keepNext/>
              <w:jc w:val="right"/>
              <w:rPr>
                <w:rFonts w:cs="Times New Roman"/>
                <w:lang w:val="nl-BE"/>
              </w:rPr>
            </w:pPr>
            <w:r w:rsidRPr="006144E2">
              <w:rPr>
                <w:rFonts w:cs="Times New Roman"/>
                <w:lang w:val="nl-BE"/>
              </w:rPr>
              <w:t>3,25</w:t>
            </w:r>
            <w:r w:rsidRPr="006144E2">
              <w:rPr>
                <w:rFonts w:cs="Times New Roman"/>
                <w:lang w:val="nl-BE"/>
              </w:rPr>
              <w:tab/>
              <w:t>Sec.</w:t>
            </w:r>
          </w:p>
        </w:tc>
        <w:tc>
          <w:tcPr>
            <w:tcW w:w="1582" w:type="dxa"/>
          </w:tcPr>
          <w:p w14:paraId="3153E656" w14:textId="77777777" w:rsidR="007F2EB3" w:rsidRPr="006144E2" w:rsidRDefault="007F2EB3" w:rsidP="007F2EB3">
            <w:pPr>
              <w:keepNext/>
              <w:jc w:val="right"/>
              <w:rPr>
                <w:rFonts w:cs="Times New Roman"/>
                <w:lang w:val="nl-BE"/>
              </w:rPr>
            </w:pPr>
            <w:r w:rsidRPr="006144E2">
              <w:rPr>
                <w:rFonts w:cs="Times New Roman"/>
                <w:lang w:val="nl-BE"/>
              </w:rPr>
              <w:t>1,63</w:t>
            </w:r>
            <w:r w:rsidRPr="006144E2">
              <w:rPr>
                <w:rFonts w:cs="Times New Roman"/>
                <w:lang w:val="nl-BE"/>
              </w:rPr>
              <w:tab/>
              <w:t>Sec.</w:t>
            </w:r>
          </w:p>
        </w:tc>
      </w:tr>
      <w:tr w:rsidR="007F2EB3" w:rsidRPr="006144E2" w14:paraId="66BBF82B" w14:textId="77777777" w:rsidTr="00CB5A9F">
        <w:tc>
          <w:tcPr>
            <w:tcW w:w="1656" w:type="dxa"/>
          </w:tcPr>
          <w:p w14:paraId="0742A30D" w14:textId="77777777" w:rsidR="007F2EB3" w:rsidRPr="006144E2" w:rsidRDefault="007F2EB3" w:rsidP="007F2EB3">
            <w:pPr>
              <w:keepNext/>
              <w:rPr>
                <w:rFonts w:cs="Times New Roman"/>
                <w:lang w:val="nl-BE"/>
              </w:rPr>
            </w:pPr>
            <w:r w:rsidRPr="006144E2">
              <w:rPr>
                <w:rFonts w:cs="Times New Roman"/>
                <w:lang w:val="nl-BE"/>
              </w:rPr>
              <w:t>DN80</w:t>
            </w:r>
          </w:p>
        </w:tc>
        <w:tc>
          <w:tcPr>
            <w:tcW w:w="1581" w:type="dxa"/>
          </w:tcPr>
          <w:p w14:paraId="2275E332" w14:textId="77777777" w:rsidR="007F2EB3" w:rsidRPr="006144E2" w:rsidRDefault="007F2EB3" w:rsidP="007F2EB3">
            <w:pPr>
              <w:keepNext/>
              <w:jc w:val="right"/>
              <w:rPr>
                <w:rFonts w:cs="Times New Roman"/>
                <w:lang w:val="nl-BE"/>
              </w:rPr>
            </w:pPr>
            <w:r w:rsidRPr="006144E2">
              <w:rPr>
                <w:rFonts w:cs="Times New Roman"/>
                <w:lang w:val="nl-BE"/>
              </w:rPr>
              <w:t>4</w:t>
            </w:r>
            <w:r w:rsidRPr="006144E2">
              <w:rPr>
                <w:rFonts w:cs="Times New Roman"/>
                <w:lang w:val="nl-BE"/>
              </w:rPr>
              <w:tab/>
              <w:t>Sec.</w:t>
            </w:r>
          </w:p>
        </w:tc>
        <w:tc>
          <w:tcPr>
            <w:tcW w:w="1582" w:type="dxa"/>
          </w:tcPr>
          <w:p w14:paraId="1F99B4DB" w14:textId="77777777" w:rsidR="007F2EB3" w:rsidRPr="006144E2" w:rsidRDefault="007F2EB3" w:rsidP="007F2EB3">
            <w:pPr>
              <w:keepNext/>
              <w:jc w:val="right"/>
              <w:rPr>
                <w:rFonts w:cs="Times New Roman"/>
                <w:lang w:val="nl-BE"/>
              </w:rPr>
            </w:pPr>
            <w:r w:rsidRPr="006144E2">
              <w:rPr>
                <w:rFonts w:cs="Times New Roman"/>
                <w:lang w:val="nl-BE"/>
              </w:rPr>
              <w:t>2</w:t>
            </w:r>
            <w:r w:rsidRPr="006144E2">
              <w:rPr>
                <w:rFonts w:cs="Times New Roman"/>
                <w:lang w:val="nl-BE"/>
              </w:rPr>
              <w:tab/>
              <w:t>Sec.</w:t>
            </w:r>
          </w:p>
        </w:tc>
      </w:tr>
      <w:tr w:rsidR="007F2EB3" w:rsidRPr="006144E2" w14:paraId="530A1E95" w14:textId="77777777" w:rsidTr="00CB5A9F">
        <w:tc>
          <w:tcPr>
            <w:tcW w:w="1656" w:type="dxa"/>
          </w:tcPr>
          <w:p w14:paraId="542C75D1" w14:textId="77777777" w:rsidR="007F2EB3" w:rsidRPr="006144E2" w:rsidRDefault="007F2EB3" w:rsidP="007F2EB3">
            <w:pPr>
              <w:keepNext/>
              <w:rPr>
                <w:rFonts w:cs="Times New Roman"/>
                <w:lang w:val="nl-BE"/>
              </w:rPr>
            </w:pPr>
            <w:r w:rsidRPr="006144E2">
              <w:rPr>
                <w:rFonts w:cs="Times New Roman"/>
                <w:lang w:val="nl-BE"/>
              </w:rPr>
              <w:t>DN100</w:t>
            </w:r>
          </w:p>
        </w:tc>
        <w:tc>
          <w:tcPr>
            <w:tcW w:w="1581" w:type="dxa"/>
          </w:tcPr>
          <w:p w14:paraId="48B0B7DB" w14:textId="77777777" w:rsidR="007F2EB3" w:rsidRPr="006144E2" w:rsidRDefault="007F2EB3" w:rsidP="007F2EB3">
            <w:pPr>
              <w:keepNext/>
              <w:jc w:val="right"/>
              <w:rPr>
                <w:rFonts w:cs="Times New Roman"/>
                <w:lang w:val="nl-BE"/>
              </w:rPr>
            </w:pPr>
            <w:r w:rsidRPr="006144E2">
              <w:rPr>
                <w:rFonts w:cs="Times New Roman"/>
                <w:lang w:val="nl-BE"/>
              </w:rPr>
              <w:t>5</w:t>
            </w:r>
            <w:r w:rsidRPr="006144E2">
              <w:rPr>
                <w:rFonts w:cs="Times New Roman"/>
                <w:lang w:val="nl-BE"/>
              </w:rPr>
              <w:tab/>
              <w:t>Sec.</w:t>
            </w:r>
          </w:p>
        </w:tc>
        <w:tc>
          <w:tcPr>
            <w:tcW w:w="1582" w:type="dxa"/>
          </w:tcPr>
          <w:p w14:paraId="3E8A19BC" w14:textId="77777777" w:rsidR="007F2EB3" w:rsidRPr="006144E2" w:rsidRDefault="007F2EB3" w:rsidP="007F2EB3">
            <w:pPr>
              <w:keepNext/>
              <w:jc w:val="right"/>
              <w:rPr>
                <w:rFonts w:cs="Times New Roman"/>
                <w:lang w:val="nl-BE"/>
              </w:rPr>
            </w:pPr>
            <w:r w:rsidRPr="006144E2">
              <w:rPr>
                <w:rFonts w:cs="Times New Roman"/>
                <w:lang w:val="nl-BE"/>
              </w:rPr>
              <w:t>2,50</w:t>
            </w:r>
            <w:r w:rsidRPr="006144E2">
              <w:rPr>
                <w:rFonts w:cs="Times New Roman"/>
                <w:lang w:val="nl-BE"/>
              </w:rPr>
              <w:tab/>
              <w:t>Sec.</w:t>
            </w:r>
          </w:p>
        </w:tc>
      </w:tr>
      <w:tr w:rsidR="007F2EB3" w:rsidRPr="006144E2" w14:paraId="6B463E3E" w14:textId="77777777" w:rsidTr="00CB5A9F">
        <w:tc>
          <w:tcPr>
            <w:tcW w:w="1656" w:type="dxa"/>
          </w:tcPr>
          <w:p w14:paraId="46441970" w14:textId="77777777" w:rsidR="007F2EB3" w:rsidRPr="006144E2" w:rsidRDefault="007F2EB3" w:rsidP="007F2EB3">
            <w:pPr>
              <w:keepNext/>
              <w:rPr>
                <w:rFonts w:cs="Times New Roman"/>
                <w:lang w:val="nl-BE"/>
              </w:rPr>
            </w:pPr>
            <w:r w:rsidRPr="006144E2">
              <w:rPr>
                <w:rFonts w:cs="Times New Roman"/>
                <w:lang w:val="nl-BE"/>
              </w:rPr>
              <w:t>DN125</w:t>
            </w:r>
          </w:p>
        </w:tc>
        <w:tc>
          <w:tcPr>
            <w:tcW w:w="1581" w:type="dxa"/>
          </w:tcPr>
          <w:p w14:paraId="3D90B953" w14:textId="77777777" w:rsidR="007F2EB3" w:rsidRPr="006144E2" w:rsidRDefault="007F2EB3" w:rsidP="007F2EB3">
            <w:pPr>
              <w:keepNext/>
              <w:jc w:val="right"/>
              <w:rPr>
                <w:rFonts w:cs="Times New Roman"/>
                <w:lang w:val="nl-BE"/>
              </w:rPr>
            </w:pPr>
            <w:r w:rsidRPr="006144E2">
              <w:rPr>
                <w:rFonts w:cs="Times New Roman"/>
                <w:lang w:val="nl-BE"/>
              </w:rPr>
              <w:t>6,25</w:t>
            </w:r>
            <w:r w:rsidRPr="006144E2">
              <w:rPr>
                <w:rFonts w:cs="Times New Roman"/>
                <w:lang w:val="nl-BE"/>
              </w:rPr>
              <w:tab/>
              <w:t>Sec.</w:t>
            </w:r>
          </w:p>
        </w:tc>
        <w:tc>
          <w:tcPr>
            <w:tcW w:w="1582" w:type="dxa"/>
          </w:tcPr>
          <w:p w14:paraId="7422849C" w14:textId="77777777" w:rsidR="007F2EB3" w:rsidRPr="006144E2" w:rsidRDefault="007F2EB3" w:rsidP="007F2EB3">
            <w:pPr>
              <w:keepNext/>
              <w:jc w:val="right"/>
              <w:rPr>
                <w:rFonts w:cs="Times New Roman"/>
                <w:lang w:val="nl-BE"/>
              </w:rPr>
            </w:pPr>
            <w:r w:rsidRPr="006144E2">
              <w:rPr>
                <w:rFonts w:cs="Times New Roman"/>
                <w:lang w:val="nl-BE"/>
              </w:rPr>
              <w:t>3,13</w:t>
            </w:r>
            <w:r w:rsidRPr="006144E2">
              <w:rPr>
                <w:rFonts w:cs="Times New Roman"/>
                <w:lang w:val="nl-BE"/>
              </w:rPr>
              <w:tab/>
              <w:t>Sec.</w:t>
            </w:r>
          </w:p>
        </w:tc>
      </w:tr>
      <w:tr w:rsidR="007F2EB3" w:rsidRPr="006144E2" w14:paraId="2CBA6DBC" w14:textId="77777777" w:rsidTr="00CB5A9F">
        <w:tc>
          <w:tcPr>
            <w:tcW w:w="1656" w:type="dxa"/>
          </w:tcPr>
          <w:p w14:paraId="00CECE2F" w14:textId="77777777" w:rsidR="007F2EB3" w:rsidRPr="006144E2" w:rsidRDefault="007F2EB3" w:rsidP="007F2EB3">
            <w:pPr>
              <w:rPr>
                <w:rFonts w:cs="Times New Roman"/>
                <w:lang w:val="nl-BE"/>
              </w:rPr>
            </w:pPr>
            <w:r w:rsidRPr="006144E2">
              <w:rPr>
                <w:rFonts w:cs="Times New Roman"/>
                <w:lang w:val="nl-BE"/>
              </w:rPr>
              <w:t>DN150</w:t>
            </w:r>
          </w:p>
        </w:tc>
        <w:tc>
          <w:tcPr>
            <w:tcW w:w="1581" w:type="dxa"/>
          </w:tcPr>
          <w:p w14:paraId="18C885B8" w14:textId="77777777" w:rsidR="007F2EB3" w:rsidRPr="006144E2" w:rsidRDefault="007F2EB3" w:rsidP="007F2EB3">
            <w:pPr>
              <w:jc w:val="right"/>
              <w:rPr>
                <w:rFonts w:cs="Times New Roman"/>
                <w:lang w:val="nl-BE"/>
              </w:rPr>
            </w:pPr>
            <w:r w:rsidRPr="006144E2">
              <w:rPr>
                <w:rFonts w:cs="Times New Roman"/>
                <w:lang w:val="nl-BE"/>
              </w:rPr>
              <w:t>7,50</w:t>
            </w:r>
            <w:r w:rsidRPr="006144E2">
              <w:rPr>
                <w:rFonts w:cs="Times New Roman"/>
                <w:lang w:val="nl-BE"/>
              </w:rPr>
              <w:tab/>
              <w:t>Sec.</w:t>
            </w:r>
          </w:p>
        </w:tc>
        <w:tc>
          <w:tcPr>
            <w:tcW w:w="1582" w:type="dxa"/>
          </w:tcPr>
          <w:p w14:paraId="5FBE9080" w14:textId="77777777" w:rsidR="007F2EB3" w:rsidRPr="006144E2" w:rsidRDefault="007F2EB3" w:rsidP="007F2EB3">
            <w:pPr>
              <w:jc w:val="right"/>
              <w:rPr>
                <w:rFonts w:cs="Times New Roman"/>
                <w:lang w:val="nl-BE"/>
              </w:rPr>
            </w:pPr>
            <w:r w:rsidRPr="006144E2">
              <w:rPr>
                <w:rFonts w:cs="Times New Roman"/>
                <w:lang w:val="nl-BE"/>
              </w:rPr>
              <w:t>3,75</w:t>
            </w:r>
            <w:r w:rsidRPr="006144E2">
              <w:rPr>
                <w:rFonts w:cs="Times New Roman"/>
                <w:lang w:val="nl-BE"/>
              </w:rPr>
              <w:tab/>
              <w:t>Sec.</w:t>
            </w:r>
          </w:p>
        </w:tc>
      </w:tr>
      <w:tr w:rsidR="007F2EB3" w:rsidRPr="006144E2" w14:paraId="2267C6AD" w14:textId="77777777" w:rsidTr="00CB5A9F">
        <w:tc>
          <w:tcPr>
            <w:tcW w:w="1656" w:type="dxa"/>
          </w:tcPr>
          <w:p w14:paraId="07107E65" w14:textId="77777777" w:rsidR="007F2EB3" w:rsidRPr="006144E2" w:rsidRDefault="007F2EB3" w:rsidP="007F2EB3">
            <w:pPr>
              <w:rPr>
                <w:rFonts w:cs="Times New Roman"/>
                <w:lang w:val="nl-BE"/>
              </w:rPr>
            </w:pPr>
            <w:r w:rsidRPr="006144E2">
              <w:rPr>
                <w:rFonts w:cs="Times New Roman"/>
                <w:lang w:val="nl-BE"/>
              </w:rPr>
              <w:t>DN200</w:t>
            </w:r>
          </w:p>
        </w:tc>
        <w:tc>
          <w:tcPr>
            <w:tcW w:w="1581" w:type="dxa"/>
          </w:tcPr>
          <w:p w14:paraId="1ECDABE8" w14:textId="77777777" w:rsidR="007F2EB3" w:rsidRPr="006144E2" w:rsidRDefault="007F2EB3" w:rsidP="007F2EB3">
            <w:pPr>
              <w:jc w:val="right"/>
              <w:rPr>
                <w:rFonts w:cs="Times New Roman"/>
                <w:lang w:val="nl-BE"/>
              </w:rPr>
            </w:pPr>
            <w:r w:rsidRPr="006144E2">
              <w:rPr>
                <w:rFonts w:cs="Times New Roman"/>
                <w:lang w:val="nl-BE"/>
              </w:rPr>
              <w:t>10</w:t>
            </w:r>
            <w:r w:rsidRPr="006144E2">
              <w:rPr>
                <w:rFonts w:cs="Times New Roman"/>
                <w:lang w:val="nl-BE"/>
              </w:rPr>
              <w:tab/>
              <w:t>Sec.</w:t>
            </w:r>
          </w:p>
        </w:tc>
        <w:tc>
          <w:tcPr>
            <w:tcW w:w="1582" w:type="dxa"/>
          </w:tcPr>
          <w:p w14:paraId="53489422" w14:textId="77777777" w:rsidR="007F2EB3" w:rsidRPr="006144E2" w:rsidRDefault="007F2EB3" w:rsidP="007F2EB3">
            <w:pPr>
              <w:jc w:val="right"/>
              <w:rPr>
                <w:rFonts w:cs="Times New Roman"/>
                <w:lang w:val="nl-BE"/>
              </w:rPr>
            </w:pPr>
            <w:r w:rsidRPr="006144E2">
              <w:rPr>
                <w:rFonts w:cs="Times New Roman"/>
                <w:lang w:val="nl-BE"/>
              </w:rPr>
              <w:t>5</w:t>
            </w:r>
            <w:r w:rsidRPr="006144E2">
              <w:rPr>
                <w:rFonts w:cs="Times New Roman"/>
                <w:lang w:val="nl-BE"/>
              </w:rPr>
              <w:tab/>
              <w:t>Sec.</w:t>
            </w:r>
          </w:p>
        </w:tc>
      </w:tr>
      <w:tr w:rsidR="007F2EB3" w:rsidRPr="006144E2" w14:paraId="1A26EFE3" w14:textId="77777777" w:rsidTr="00CB5A9F">
        <w:tc>
          <w:tcPr>
            <w:tcW w:w="1656" w:type="dxa"/>
          </w:tcPr>
          <w:p w14:paraId="023DAB06" w14:textId="77777777" w:rsidR="007F2EB3" w:rsidRPr="006144E2" w:rsidRDefault="007F2EB3" w:rsidP="007F2EB3">
            <w:pPr>
              <w:rPr>
                <w:rFonts w:cs="Times New Roman"/>
                <w:lang w:val="nl-BE"/>
              </w:rPr>
            </w:pPr>
            <w:r w:rsidRPr="006144E2">
              <w:rPr>
                <w:rFonts w:cs="Times New Roman"/>
                <w:lang w:val="nl-BE"/>
              </w:rPr>
              <w:t>DN250</w:t>
            </w:r>
          </w:p>
        </w:tc>
        <w:tc>
          <w:tcPr>
            <w:tcW w:w="1581" w:type="dxa"/>
          </w:tcPr>
          <w:p w14:paraId="12D6C64C" w14:textId="77777777" w:rsidR="007F2EB3" w:rsidRPr="006144E2" w:rsidRDefault="007F2EB3" w:rsidP="007F2EB3">
            <w:pPr>
              <w:jc w:val="right"/>
              <w:rPr>
                <w:rFonts w:cs="Times New Roman"/>
                <w:lang w:val="nl-BE"/>
              </w:rPr>
            </w:pPr>
            <w:r w:rsidRPr="006144E2">
              <w:rPr>
                <w:rFonts w:cs="Times New Roman"/>
                <w:lang w:val="nl-BE"/>
              </w:rPr>
              <w:t>12,50</w:t>
            </w:r>
            <w:r w:rsidRPr="006144E2">
              <w:rPr>
                <w:rFonts w:cs="Times New Roman"/>
                <w:lang w:val="nl-BE"/>
              </w:rPr>
              <w:tab/>
              <w:t>Sec.</w:t>
            </w:r>
          </w:p>
        </w:tc>
        <w:tc>
          <w:tcPr>
            <w:tcW w:w="1582" w:type="dxa"/>
          </w:tcPr>
          <w:p w14:paraId="5481FF2B" w14:textId="77777777" w:rsidR="007F2EB3" w:rsidRPr="006144E2" w:rsidRDefault="007F2EB3" w:rsidP="007F2EB3">
            <w:pPr>
              <w:jc w:val="right"/>
              <w:rPr>
                <w:rFonts w:cs="Times New Roman"/>
                <w:lang w:val="nl-BE"/>
              </w:rPr>
            </w:pPr>
            <w:r w:rsidRPr="006144E2">
              <w:rPr>
                <w:rFonts w:cs="Times New Roman"/>
                <w:lang w:val="nl-BE"/>
              </w:rPr>
              <w:t>6,25</w:t>
            </w:r>
            <w:r w:rsidRPr="006144E2">
              <w:rPr>
                <w:rFonts w:cs="Times New Roman"/>
                <w:lang w:val="nl-BE"/>
              </w:rPr>
              <w:tab/>
              <w:t>Sec.</w:t>
            </w:r>
          </w:p>
        </w:tc>
      </w:tr>
      <w:tr w:rsidR="007F2EB3" w:rsidRPr="006144E2" w14:paraId="3BBE730C" w14:textId="77777777" w:rsidTr="00CB5A9F">
        <w:tc>
          <w:tcPr>
            <w:tcW w:w="1656" w:type="dxa"/>
          </w:tcPr>
          <w:p w14:paraId="62CD9414" w14:textId="77777777" w:rsidR="007F2EB3" w:rsidRPr="006144E2" w:rsidRDefault="007F2EB3" w:rsidP="007F2EB3">
            <w:pPr>
              <w:rPr>
                <w:rFonts w:cs="Times New Roman"/>
                <w:lang w:val="nl-BE"/>
              </w:rPr>
            </w:pPr>
            <w:r w:rsidRPr="006144E2">
              <w:rPr>
                <w:rFonts w:cs="Times New Roman"/>
                <w:lang w:val="nl-BE"/>
              </w:rPr>
              <w:t>DN300</w:t>
            </w:r>
          </w:p>
        </w:tc>
        <w:tc>
          <w:tcPr>
            <w:tcW w:w="1581" w:type="dxa"/>
          </w:tcPr>
          <w:p w14:paraId="03B6C173" w14:textId="77777777" w:rsidR="007F2EB3" w:rsidRPr="006144E2" w:rsidRDefault="007F2EB3" w:rsidP="007F2EB3">
            <w:pPr>
              <w:jc w:val="right"/>
              <w:rPr>
                <w:rFonts w:cs="Times New Roman"/>
                <w:lang w:val="nl-BE"/>
              </w:rPr>
            </w:pPr>
            <w:r w:rsidRPr="006144E2">
              <w:rPr>
                <w:rFonts w:cs="Times New Roman"/>
                <w:lang w:val="nl-BE"/>
              </w:rPr>
              <w:t>15</w:t>
            </w:r>
            <w:r w:rsidRPr="006144E2">
              <w:rPr>
                <w:rFonts w:cs="Times New Roman"/>
                <w:lang w:val="nl-BE"/>
              </w:rPr>
              <w:tab/>
              <w:t>Sec.</w:t>
            </w:r>
          </w:p>
        </w:tc>
        <w:tc>
          <w:tcPr>
            <w:tcW w:w="1582" w:type="dxa"/>
          </w:tcPr>
          <w:p w14:paraId="152807C3" w14:textId="77777777" w:rsidR="007F2EB3" w:rsidRPr="006144E2" w:rsidRDefault="007F2EB3" w:rsidP="007F2EB3">
            <w:pPr>
              <w:jc w:val="right"/>
              <w:rPr>
                <w:rFonts w:cs="Times New Roman"/>
                <w:lang w:val="nl-BE"/>
              </w:rPr>
            </w:pPr>
            <w:r w:rsidRPr="006144E2">
              <w:rPr>
                <w:rFonts w:cs="Times New Roman"/>
                <w:lang w:val="nl-BE"/>
              </w:rPr>
              <w:t>7,50</w:t>
            </w:r>
            <w:r w:rsidRPr="006144E2">
              <w:rPr>
                <w:rFonts w:cs="Times New Roman"/>
                <w:lang w:val="nl-BE"/>
              </w:rPr>
              <w:tab/>
              <w:t>Sec.</w:t>
            </w:r>
          </w:p>
        </w:tc>
      </w:tr>
      <w:tr w:rsidR="007F2EB3" w:rsidRPr="006144E2" w14:paraId="39A55ACB" w14:textId="77777777" w:rsidTr="00CB5A9F">
        <w:tc>
          <w:tcPr>
            <w:tcW w:w="1656" w:type="dxa"/>
          </w:tcPr>
          <w:p w14:paraId="14505779" w14:textId="77777777" w:rsidR="007F2EB3" w:rsidRPr="006144E2" w:rsidRDefault="007F2EB3" w:rsidP="007F2EB3">
            <w:pPr>
              <w:rPr>
                <w:rFonts w:cs="Times New Roman"/>
                <w:lang w:val="nl-BE"/>
              </w:rPr>
            </w:pPr>
            <w:r w:rsidRPr="006144E2">
              <w:rPr>
                <w:rFonts w:cs="Times New Roman"/>
                <w:lang w:val="nl-BE"/>
              </w:rPr>
              <w:t>DN350</w:t>
            </w:r>
          </w:p>
        </w:tc>
        <w:tc>
          <w:tcPr>
            <w:tcW w:w="1581" w:type="dxa"/>
          </w:tcPr>
          <w:p w14:paraId="693874B4" w14:textId="77777777" w:rsidR="007F2EB3" w:rsidRPr="006144E2" w:rsidRDefault="007F2EB3" w:rsidP="007F2EB3">
            <w:pPr>
              <w:jc w:val="right"/>
              <w:rPr>
                <w:rFonts w:cs="Times New Roman"/>
                <w:lang w:val="nl-BE"/>
              </w:rPr>
            </w:pPr>
            <w:r w:rsidRPr="006144E2">
              <w:rPr>
                <w:rFonts w:cs="Times New Roman"/>
                <w:lang w:val="nl-BE"/>
              </w:rPr>
              <w:t>17,50</w:t>
            </w:r>
            <w:r w:rsidRPr="006144E2">
              <w:rPr>
                <w:rFonts w:cs="Times New Roman"/>
                <w:lang w:val="nl-BE"/>
              </w:rPr>
              <w:tab/>
              <w:t>Sec.</w:t>
            </w:r>
          </w:p>
        </w:tc>
        <w:tc>
          <w:tcPr>
            <w:tcW w:w="1582" w:type="dxa"/>
          </w:tcPr>
          <w:p w14:paraId="35E1FCA0" w14:textId="77777777" w:rsidR="007F2EB3" w:rsidRPr="006144E2" w:rsidRDefault="007F2EB3" w:rsidP="007F2EB3">
            <w:pPr>
              <w:jc w:val="right"/>
              <w:rPr>
                <w:rFonts w:cs="Times New Roman"/>
                <w:lang w:val="nl-BE"/>
              </w:rPr>
            </w:pPr>
            <w:r w:rsidRPr="006144E2">
              <w:rPr>
                <w:rFonts w:cs="Times New Roman"/>
                <w:lang w:val="nl-BE"/>
              </w:rPr>
              <w:t>8,75</w:t>
            </w:r>
            <w:r w:rsidRPr="006144E2">
              <w:rPr>
                <w:rFonts w:cs="Times New Roman"/>
                <w:lang w:val="nl-BE"/>
              </w:rPr>
              <w:tab/>
              <w:t>Sec.</w:t>
            </w:r>
          </w:p>
        </w:tc>
      </w:tr>
      <w:tr w:rsidR="007F2EB3" w:rsidRPr="006144E2" w14:paraId="12F9FBE4" w14:textId="77777777" w:rsidTr="00CB5A9F">
        <w:tc>
          <w:tcPr>
            <w:tcW w:w="1656" w:type="dxa"/>
          </w:tcPr>
          <w:p w14:paraId="17990154" w14:textId="77777777" w:rsidR="007F2EB3" w:rsidRPr="006144E2" w:rsidRDefault="007F2EB3" w:rsidP="007F2EB3">
            <w:pPr>
              <w:rPr>
                <w:rFonts w:cs="Times New Roman"/>
                <w:lang w:val="nl-BE"/>
              </w:rPr>
            </w:pPr>
            <w:r w:rsidRPr="006144E2">
              <w:rPr>
                <w:rFonts w:cs="Times New Roman"/>
                <w:lang w:val="nl-BE"/>
              </w:rPr>
              <w:t>DN400</w:t>
            </w:r>
          </w:p>
        </w:tc>
        <w:tc>
          <w:tcPr>
            <w:tcW w:w="1581" w:type="dxa"/>
          </w:tcPr>
          <w:p w14:paraId="63D4B65A" w14:textId="77777777" w:rsidR="007F2EB3" w:rsidRPr="006144E2" w:rsidRDefault="007F2EB3" w:rsidP="007F2EB3">
            <w:pPr>
              <w:jc w:val="right"/>
              <w:rPr>
                <w:rFonts w:cs="Times New Roman"/>
                <w:lang w:val="nl-BE"/>
              </w:rPr>
            </w:pPr>
            <w:r w:rsidRPr="006144E2">
              <w:rPr>
                <w:rFonts w:cs="Times New Roman"/>
                <w:lang w:val="nl-BE"/>
              </w:rPr>
              <w:t>20</w:t>
            </w:r>
            <w:r w:rsidRPr="006144E2">
              <w:rPr>
                <w:rFonts w:cs="Times New Roman"/>
                <w:lang w:val="nl-BE"/>
              </w:rPr>
              <w:tab/>
              <w:t>Sec.</w:t>
            </w:r>
          </w:p>
        </w:tc>
        <w:tc>
          <w:tcPr>
            <w:tcW w:w="1582" w:type="dxa"/>
          </w:tcPr>
          <w:p w14:paraId="7264756E" w14:textId="77777777" w:rsidR="007F2EB3" w:rsidRPr="006144E2" w:rsidRDefault="007F2EB3" w:rsidP="007F2EB3">
            <w:pPr>
              <w:jc w:val="right"/>
              <w:rPr>
                <w:rFonts w:cs="Times New Roman"/>
                <w:lang w:val="nl-BE"/>
              </w:rPr>
            </w:pPr>
            <w:r w:rsidRPr="006144E2">
              <w:rPr>
                <w:rFonts w:cs="Times New Roman"/>
                <w:lang w:val="nl-BE"/>
              </w:rPr>
              <w:t>10</w:t>
            </w:r>
            <w:r w:rsidRPr="006144E2">
              <w:rPr>
                <w:rFonts w:cs="Times New Roman"/>
                <w:lang w:val="nl-BE"/>
              </w:rPr>
              <w:tab/>
              <w:t>Sec.</w:t>
            </w:r>
          </w:p>
        </w:tc>
      </w:tr>
      <w:tr w:rsidR="007F2EB3" w:rsidRPr="006144E2" w14:paraId="7372371E" w14:textId="77777777" w:rsidTr="00CB5A9F">
        <w:tc>
          <w:tcPr>
            <w:tcW w:w="1656" w:type="dxa"/>
          </w:tcPr>
          <w:p w14:paraId="1B412848" w14:textId="77777777" w:rsidR="007F2EB3" w:rsidRPr="006144E2" w:rsidRDefault="007F2EB3" w:rsidP="007F2EB3">
            <w:pPr>
              <w:rPr>
                <w:rFonts w:cs="Times New Roman"/>
                <w:lang w:val="nl-BE"/>
              </w:rPr>
            </w:pPr>
            <w:r w:rsidRPr="006144E2">
              <w:rPr>
                <w:rFonts w:cs="Times New Roman"/>
                <w:lang w:val="nl-BE"/>
              </w:rPr>
              <w:t>DN500</w:t>
            </w:r>
          </w:p>
        </w:tc>
        <w:tc>
          <w:tcPr>
            <w:tcW w:w="1581" w:type="dxa"/>
          </w:tcPr>
          <w:p w14:paraId="2DB30C74" w14:textId="77777777" w:rsidR="007F2EB3" w:rsidRPr="006144E2" w:rsidRDefault="007F2EB3" w:rsidP="007F2EB3">
            <w:pPr>
              <w:jc w:val="right"/>
              <w:rPr>
                <w:rFonts w:cs="Times New Roman"/>
                <w:lang w:val="nl-BE"/>
              </w:rPr>
            </w:pPr>
            <w:r w:rsidRPr="006144E2">
              <w:rPr>
                <w:rFonts w:cs="Times New Roman"/>
                <w:lang w:val="nl-BE"/>
              </w:rPr>
              <w:t>25</w:t>
            </w:r>
            <w:r w:rsidRPr="006144E2">
              <w:rPr>
                <w:rFonts w:cs="Times New Roman"/>
                <w:lang w:val="nl-BE"/>
              </w:rPr>
              <w:tab/>
              <w:t>Sec.</w:t>
            </w:r>
          </w:p>
        </w:tc>
        <w:tc>
          <w:tcPr>
            <w:tcW w:w="1582" w:type="dxa"/>
          </w:tcPr>
          <w:p w14:paraId="48F17DC1" w14:textId="77777777" w:rsidR="007F2EB3" w:rsidRPr="006144E2" w:rsidRDefault="007F2EB3" w:rsidP="007F2EB3">
            <w:pPr>
              <w:jc w:val="right"/>
              <w:rPr>
                <w:rFonts w:cs="Times New Roman"/>
                <w:lang w:val="nl-BE"/>
              </w:rPr>
            </w:pPr>
            <w:r w:rsidRPr="006144E2">
              <w:rPr>
                <w:rFonts w:cs="Times New Roman"/>
                <w:lang w:val="nl-BE"/>
              </w:rPr>
              <w:t>13</w:t>
            </w:r>
            <w:r w:rsidRPr="006144E2">
              <w:rPr>
                <w:rFonts w:cs="Times New Roman"/>
                <w:lang w:val="nl-BE"/>
              </w:rPr>
              <w:tab/>
              <w:t>Sec.</w:t>
            </w:r>
          </w:p>
        </w:tc>
      </w:tr>
    </w:tbl>
    <w:p w14:paraId="7FB96A36" w14:textId="77777777" w:rsidR="007F2EB3" w:rsidRPr="006144E2" w:rsidRDefault="007F2EB3" w:rsidP="007F2EB3">
      <w:pPr>
        <w:spacing w:after="200"/>
        <w:rPr>
          <w:rFonts w:eastAsia="Times New Roman" w:cs="Times New Roman"/>
          <w:lang w:bidi="en-US"/>
        </w:rPr>
      </w:pPr>
    </w:p>
    <w:p w14:paraId="072CA49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Speciaal : is met 1/2" luchtinlaat en snelle doorlaat schakelventiel </w:t>
      </w:r>
    </w:p>
    <w:p w14:paraId="56B3CC6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Gelieve te verstaan dat deze tijden bij benadering zijn en niet de exacte waarde in seconden. </w:t>
      </w:r>
    </w:p>
    <w:p w14:paraId="4AB5CCE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O/C –tijd Standaard : 2cm / sec.</w:t>
      </w:r>
    </w:p>
    <w:p w14:paraId="3B81D3CB" w14:textId="77777777" w:rsidR="007F2EB3" w:rsidRDefault="007F2EB3" w:rsidP="007F2EB3">
      <w:pPr>
        <w:spacing w:after="200"/>
        <w:rPr>
          <w:rFonts w:eastAsia="Times New Roman" w:cs="Times New Roman"/>
          <w:lang w:bidi="en-US"/>
        </w:rPr>
      </w:pPr>
      <w:r w:rsidRPr="006144E2">
        <w:rPr>
          <w:rFonts w:eastAsia="Times New Roman" w:cs="Times New Roman"/>
          <w:lang w:bidi="en-US"/>
        </w:rPr>
        <w:t>O/C –tijd Speciaal : met  ½” luchtinlaat en snel schakelventiel 4 cm / sec</w:t>
      </w:r>
    </w:p>
    <w:p w14:paraId="2675D3BD" w14:textId="77777777" w:rsidR="0038216E" w:rsidRPr="006144E2" w:rsidRDefault="0038216E" w:rsidP="007F2EB3">
      <w:pPr>
        <w:spacing w:after="200"/>
        <w:rPr>
          <w:rFonts w:eastAsia="Times New Roman" w:cs="Times New Roman"/>
          <w:lang w:bidi="en-US"/>
        </w:rPr>
      </w:pPr>
    </w:p>
    <w:p w14:paraId="7EA6D67A" w14:textId="20A5FE37" w:rsidR="007F2EB3" w:rsidRPr="006144E2" w:rsidRDefault="00E062C1" w:rsidP="00195BAD">
      <w:pPr>
        <w:pStyle w:val="Kop3"/>
        <w:rPr>
          <w:lang w:bidi="en-US"/>
        </w:rPr>
      </w:pPr>
      <w:bookmarkStart w:id="870" w:name="_Toc33427236"/>
      <w:bookmarkStart w:id="871" w:name="_Toc33692644"/>
      <w:r>
        <w:rPr>
          <w:lang w:bidi="en-US"/>
        </w:rPr>
        <w:t xml:space="preserve">4.4.4. </w:t>
      </w:r>
      <w:r w:rsidR="007F2EB3" w:rsidRPr="006144E2">
        <w:rPr>
          <w:lang w:bidi="en-US"/>
        </w:rPr>
        <w:t>Elektrische bedieningssleutel</w:t>
      </w:r>
      <w:bookmarkEnd w:id="870"/>
      <w:bookmarkEnd w:id="871"/>
    </w:p>
    <w:p w14:paraId="617F0E5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elektrische bedieningssleutel wordt gebruikt voor het openen of sluiten van afsluiters uitgerust met (eventueel verlengde) spindel en aangepast koppelstuk.  Dit koppelstuk is vierkant met uitwendige afmetingen 27/32 mm en een coniciteit van 1/10.  Het uiteinde van de spindel bevindt zich in een spindelpot waarin de elektrische bedieningssleutel ingrijpt op de spindel.</w:t>
      </w:r>
    </w:p>
    <w:p w14:paraId="625506F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elektrische bedieningssleutel heeft volgende karakteristieken:</w:t>
      </w:r>
    </w:p>
    <w:p w14:paraId="72F97E9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voedingsspanning: 230V AC</w:t>
      </w:r>
    </w:p>
    <w:p w14:paraId="687A0B3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toerental: traploos regelbaar van 35 tot 140tr/min (onbelast)</w:t>
      </w:r>
    </w:p>
    <w:p w14:paraId="2D0C5AC0" w14:textId="6C8B1802"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gewicht: maximaal 14</w:t>
      </w:r>
      <w:r w:rsidR="00713173" w:rsidRPr="006144E2">
        <w:rPr>
          <w:rFonts w:eastAsia="Times New Roman" w:cs="Times New Roman"/>
          <w:lang w:bidi="en-US"/>
        </w:rPr>
        <w:t xml:space="preserve"> </w:t>
      </w:r>
      <w:r w:rsidRPr="006144E2">
        <w:rPr>
          <w:rFonts w:eastAsia="Times New Roman" w:cs="Times New Roman"/>
          <w:lang w:bidi="en-US"/>
        </w:rPr>
        <w:t>kg</w:t>
      </w:r>
    </w:p>
    <w:p w14:paraId="4E024C9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draaizin: links of rechts d.m.v. omkeerschakelaar</w:t>
      </w:r>
    </w:p>
    <w:p w14:paraId="49404831" w14:textId="2F24F8CB"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koppelbegrenzing: instelbaar van 25 tot 160</w:t>
      </w:r>
      <w:r w:rsidR="00713173" w:rsidRPr="006144E2">
        <w:rPr>
          <w:rFonts w:eastAsia="Times New Roman" w:cs="Times New Roman"/>
          <w:lang w:bidi="en-US"/>
        </w:rPr>
        <w:t xml:space="preserve"> </w:t>
      </w:r>
      <w:r w:rsidRPr="006144E2">
        <w:rPr>
          <w:rFonts w:eastAsia="Times New Roman" w:cs="Times New Roman"/>
          <w:lang w:bidi="en-US"/>
        </w:rPr>
        <w:t>Nm</w:t>
      </w:r>
    </w:p>
    <w:p w14:paraId="421E60C2" w14:textId="1A7A9AA3"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kabellengte: min. 3</w:t>
      </w:r>
      <w:r w:rsidR="00713173" w:rsidRPr="006144E2">
        <w:rPr>
          <w:rFonts w:eastAsia="Times New Roman" w:cs="Times New Roman"/>
          <w:lang w:bidi="en-US"/>
        </w:rPr>
        <w:t xml:space="preserve"> </w:t>
      </w:r>
      <w:r w:rsidRPr="006144E2">
        <w:rPr>
          <w:rFonts w:eastAsia="Times New Roman" w:cs="Times New Roman"/>
          <w:lang w:bidi="en-US"/>
        </w:rPr>
        <w:t>m.</w:t>
      </w:r>
    </w:p>
    <w:p w14:paraId="398EFF53" w14:textId="77777777" w:rsidR="00713173" w:rsidRPr="006144E2" w:rsidRDefault="00713173" w:rsidP="00713173">
      <w:pPr>
        <w:spacing w:after="200"/>
        <w:ind w:left="720"/>
        <w:contextualSpacing/>
        <w:rPr>
          <w:rFonts w:eastAsia="Times New Roman" w:cs="Times New Roman"/>
          <w:lang w:bidi="en-US"/>
        </w:rPr>
      </w:pPr>
    </w:p>
    <w:p w14:paraId="2272CDF7"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adapter van de steeksleutel is verwisselbaar.  De mee te leveren standaard adapter voldoet aan de volgende specificaties:</w:t>
      </w:r>
    </w:p>
    <w:p w14:paraId="29544E41" w14:textId="38694529"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lengte: +/- 750</w:t>
      </w:r>
      <w:r w:rsidR="00713173" w:rsidRPr="006144E2">
        <w:rPr>
          <w:rFonts w:eastAsia="Times New Roman" w:cs="Times New Roman"/>
          <w:lang w:bidi="en-US"/>
        </w:rPr>
        <w:t xml:space="preserve"> </w:t>
      </w:r>
      <w:r w:rsidRPr="006144E2">
        <w:rPr>
          <w:rFonts w:eastAsia="Times New Roman" w:cs="Times New Roman"/>
          <w:lang w:bidi="en-US"/>
        </w:rPr>
        <w:t>mm</w:t>
      </w:r>
    </w:p>
    <w:p w14:paraId="224ADF1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koppelstuk: vierkant met binnenafmeting 32/27 en een coniciteit van 1/10.</w:t>
      </w:r>
    </w:p>
    <w:p w14:paraId="587B0C0A" w14:textId="77777777" w:rsidR="00195BAD" w:rsidRPr="006144E2" w:rsidRDefault="00195BAD" w:rsidP="00195BAD">
      <w:pPr>
        <w:spacing w:after="200"/>
        <w:ind w:left="720"/>
        <w:contextualSpacing/>
        <w:rPr>
          <w:rFonts w:eastAsia="Times New Roman" w:cs="Times New Roman"/>
          <w:lang w:bidi="en-US"/>
        </w:rPr>
      </w:pPr>
    </w:p>
    <w:p w14:paraId="2D5C65A5" w14:textId="4059FE28" w:rsidR="007F2EB3" w:rsidRPr="006144E2" w:rsidRDefault="00E062C1" w:rsidP="00195BAD">
      <w:pPr>
        <w:pStyle w:val="Kop2"/>
        <w:rPr>
          <w:lang w:bidi="en-US"/>
        </w:rPr>
      </w:pPr>
      <w:bookmarkStart w:id="872" w:name="_Toc33427237"/>
      <w:bookmarkStart w:id="873" w:name="_Toc33692645"/>
      <w:r>
        <w:rPr>
          <w:lang w:bidi="en-US"/>
        </w:rPr>
        <w:t xml:space="preserve">4.5. </w:t>
      </w:r>
      <w:r w:rsidR="007F2EB3" w:rsidRPr="006144E2">
        <w:rPr>
          <w:lang w:bidi="en-US"/>
        </w:rPr>
        <w:t>Terugslagkleppen in gesloten leiding</w:t>
      </w:r>
      <w:bookmarkEnd w:id="872"/>
      <w:bookmarkEnd w:id="873"/>
    </w:p>
    <w:p w14:paraId="4CB435F2" w14:textId="77777777" w:rsidR="007F2EB3" w:rsidRDefault="007F2EB3" w:rsidP="007F2EB3">
      <w:pPr>
        <w:keepNext/>
        <w:spacing w:after="200"/>
        <w:rPr>
          <w:rFonts w:eastAsia="Times New Roman" w:cs="Times New Roman"/>
          <w:lang w:bidi="en-US"/>
        </w:rPr>
      </w:pPr>
      <w:r w:rsidRPr="006144E2">
        <w:rPr>
          <w:rFonts w:eastAsia="Times New Roman" w:cs="Times New Roman"/>
          <w:lang w:bidi="en-US"/>
        </w:rPr>
        <w:t>Terugslagkleppen verhinderen het terugstromen van een fluïdum als er geen debiet door een leiding stroomt; bij doorstroming moeten ze wel een volledig vrije doorgang van de buissectie toelaten.</w:t>
      </w:r>
    </w:p>
    <w:p w14:paraId="19E5D0EB" w14:textId="77777777" w:rsidR="0038216E" w:rsidRPr="006144E2" w:rsidRDefault="0038216E" w:rsidP="007F2EB3">
      <w:pPr>
        <w:keepNext/>
        <w:spacing w:after="200"/>
        <w:rPr>
          <w:rFonts w:eastAsia="Times New Roman" w:cs="Times New Roman"/>
          <w:lang w:bidi="en-US"/>
        </w:rPr>
      </w:pPr>
    </w:p>
    <w:p w14:paraId="388657EF" w14:textId="356E7CFB" w:rsidR="007F2EB3" w:rsidRPr="006144E2" w:rsidRDefault="00E062C1" w:rsidP="00195BAD">
      <w:pPr>
        <w:pStyle w:val="Kop3"/>
        <w:rPr>
          <w:lang w:bidi="en-US"/>
        </w:rPr>
      </w:pPr>
      <w:bookmarkStart w:id="874" w:name="_Toc33427238"/>
      <w:bookmarkStart w:id="875" w:name="_Toc33692646"/>
      <w:r>
        <w:rPr>
          <w:lang w:bidi="en-US"/>
        </w:rPr>
        <w:t xml:space="preserve">4.5.1. </w:t>
      </w:r>
      <w:r w:rsidR="007F2EB3" w:rsidRPr="006144E2">
        <w:rPr>
          <w:lang w:bidi="en-US"/>
        </w:rPr>
        <w:t>Terugslagkleppen in afvalwater- en slibleidingen</w:t>
      </w:r>
      <w:bookmarkEnd w:id="874"/>
      <w:bookmarkEnd w:id="875"/>
    </w:p>
    <w:p w14:paraId="14E84F8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Terugslagkleppen in afvalwater- en slibleidingen moeten in regel van het type balkeerkleppen, geschikt voor horizontale montage te zijn.  Dit is een terugslagklep waarvan de werking gebaseerd is op een bal die op doelmatige wijze terugstroming voorkomt.  De bal wordt in het huis geleid zodat de bal van en naar de klepzitting wordt gevoerd.  De bal is uitwendig voorzien van een materiaal dat bestand is tegen afvalwater.  De klep moet bij een horizontale opstelling en een tegendruk van 0,2 bar volledig gesloten zijn, zonder waterverlies.</w:t>
      </w:r>
    </w:p>
    <w:p w14:paraId="2F40CB5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inspectieopening moet het mogelijk maken een controle van de bal uit te voeren, zonder de terugslagklep tussen de leiding te moeten demonteren.</w:t>
      </w:r>
    </w:p>
    <w:p w14:paraId="63C65AE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huis is in gietijzer GG-25.  Het gietijzeren huis moet inwendig geen oppervlaktebehandeling ondergaan, uitwendig moet een beschermingssysteem A aangebracht worden, volgens 0.11.6.</w:t>
      </w:r>
    </w:p>
    <w:p w14:paraId="4B9AC2A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Terugslagkleppen moeten een niet met de hand verwijderbare pijlaanduiding bezitten die de normale stromingszin aangeeft.</w:t>
      </w:r>
    </w:p>
    <w:p w14:paraId="0B2BA13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Minimum drukklasse: PN 10.</w:t>
      </w:r>
    </w:p>
    <w:p w14:paraId="23D3CB0A" w14:textId="77777777" w:rsidR="007F2EB3" w:rsidRDefault="007F2EB3" w:rsidP="007F2EB3">
      <w:pPr>
        <w:spacing w:after="200"/>
        <w:rPr>
          <w:rFonts w:eastAsia="Times New Roman" w:cs="Times New Roman"/>
          <w:lang w:bidi="en-US"/>
        </w:rPr>
      </w:pPr>
      <w:r w:rsidRPr="006144E2">
        <w:rPr>
          <w:rFonts w:eastAsia="Times New Roman" w:cs="Times New Roman"/>
          <w:lang w:bidi="en-US"/>
        </w:rPr>
        <w:t>Afhankelijk van de toepassing kunnen in het Bijzonder Bestek terugslagkleppen van het scharnierende type gevraagd worden.  Deze moeten voldoen aan de bepalingen van 4.5.2.  De minimum drukklasse blijft in voorkomend geval echter PN 10.</w:t>
      </w:r>
    </w:p>
    <w:p w14:paraId="15035A47" w14:textId="77777777" w:rsidR="0038216E" w:rsidRPr="006144E2" w:rsidRDefault="0038216E" w:rsidP="007F2EB3">
      <w:pPr>
        <w:spacing w:after="200"/>
        <w:rPr>
          <w:rFonts w:eastAsia="Times New Roman" w:cs="Times New Roman"/>
          <w:lang w:bidi="en-US"/>
        </w:rPr>
      </w:pPr>
    </w:p>
    <w:p w14:paraId="0F210A3D" w14:textId="7F47BDAA" w:rsidR="007F2EB3" w:rsidRPr="006144E2" w:rsidRDefault="00E062C1" w:rsidP="00195BAD">
      <w:pPr>
        <w:pStyle w:val="Kop3"/>
        <w:rPr>
          <w:lang w:bidi="en-US"/>
        </w:rPr>
      </w:pPr>
      <w:bookmarkStart w:id="876" w:name="_Toc33427239"/>
      <w:bookmarkStart w:id="877" w:name="_Toc33692647"/>
      <w:r>
        <w:rPr>
          <w:lang w:bidi="en-US"/>
        </w:rPr>
        <w:t xml:space="preserve">4.5.2. </w:t>
      </w:r>
      <w:r w:rsidR="007F2EB3" w:rsidRPr="006144E2">
        <w:rPr>
          <w:lang w:bidi="en-US"/>
        </w:rPr>
        <w:t>Terugslagkleppen in lucht-, drinkwater en effluentwaterleidingen</w:t>
      </w:r>
      <w:bookmarkEnd w:id="876"/>
      <w:bookmarkEnd w:id="877"/>
    </w:p>
    <w:p w14:paraId="0192843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Terugslagkleppen zijn van het scharnierende type.</w:t>
      </w:r>
    </w:p>
    <w:p w14:paraId="6CE681A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zitting in het huis, evenals de as van de klep, bestaan uit messing; de dichtingsring op de klep bestaat uit nitrielrubber en is eenvoudig vervangbaar.</w:t>
      </w:r>
    </w:p>
    <w:p w14:paraId="6208B770" w14:textId="1A699419"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gelden wel volgende diverse uitvoeringswijzes naargelang de diameter</w:t>
      </w:r>
      <w:r w:rsidR="0038216E">
        <w:rPr>
          <w:rFonts w:eastAsia="Times New Roman" w:cs="Times New Roman"/>
          <w:lang w:bidi="en-US"/>
        </w:rPr>
        <w:t xml:space="preserve"> </w:t>
      </w:r>
      <w:r w:rsidRPr="006144E2">
        <w:rPr>
          <w:rFonts w:eastAsia="Times New Roman" w:cs="Times New Roman"/>
          <w:lang w:bidi="en-US"/>
        </w:rPr>
        <w:t>:</w:t>
      </w:r>
    </w:p>
    <w:p w14:paraId="03722BE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voor diameters t.e.m. 50 mm: draadverbinding, waarbij het huis en de scharnierende klep uit messing bestaan;</w:t>
      </w:r>
    </w:p>
    <w:p w14:paraId="4E0B7CE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voor diameters boven 50 mm: flensverbinding, waarbij het huis en de scharnierende klep uit gietijzer GG-25 vervaardigd zijn.  Het gietijzeren huis moet voorzien worden van een beschermingssysteem A, volgens 0.11.6.</w:t>
      </w:r>
    </w:p>
    <w:p w14:paraId="4555069C" w14:textId="77777777" w:rsidR="00195BAD" w:rsidRPr="006144E2" w:rsidRDefault="00195BAD" w:rsidP="00195BAD">
      <w:pPr>
        <w:spacing w:after="200"/>
        <w:ind w:left="720"/>
        <w:contextualSpacing/>
        <w:rPr>
          <w:rFonts w:eastAsia="Times New Roman" w:cs="Times New Roman"/>
          <w:lang w:bidi="en-US"/>
        </w:rPr>
      </w:pPr>
    </w:p>
    <w:p w14:paraId="29C2D1E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Vanaf een diameter van 80mm is het huis voorzien van een toegangsflens om gemakkelijk onderhoud te kunnen uitvoeren zonder de terugslagklep uit de leiding te moeten nemen.</w:t>
      </w:r>
    </w:p>
    <w:p w14:paraId="31FA6E2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Vanaf een diameter van 100 mm worden de scharnierende kleppen voorzien van een regelbaar valgewicht.</w:t>
      </w:r>
    </w:p>
    <w:p w14:paraId="6F6141C2" w14:textId="77777777" w:rsidR="007F2EB3" w:rsidRPr="006144E2" w:rsidRDefault="007F2EB3" w:rsidP="007F2EB3">
      <w:pPr>
        <w:spacing w:after="200"/>
        <w:rPr>
          <w:rFonts w:eastAsia="Times New Roman" w:cs="Arial"/>
          <w:lang w:bidi="en-US"/>
        </w:rPr>
      </w:pPr>
      <w:r w:rsidRPr="006144E2">
        <w:rPr>
          <w:rFonts w:eastAsia="Times New Roman" w:cs="Arial"/>
          <w:lang w:bidi="en-US"/>
        </w:rPr>
        <w:t>De minimum drukklasse is PN 10.</w:t>
      </w:r>
    </w:p>
    <w:p w14:paraId="01249D07"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Het valgewicht dient tegen aanraking gevrijwaard te worden door een volledig afsluitende, geperforeerde en afneembare kap, vastgemaakt met vleugelmoeren. Deze kap is in aluminium met perforaties van maximum 6 mm. </w:t>
      </w:r>
    </w:p>
    <w:p w14:paraId="74A8B83B" w14:textId="77777777" w:rsidR="007F2EB3" w:rsidRPr="006144E2" w:rsidRDefault="007F2EB3" w:rsidP="007F2EB3">
      <w:pPr>
        <w:spacing w:after="200"/>
        <w:rPr>
          <w:rFonts w:eastAsia="Times New Roman" w:cs="Arial"/>
          <w:lang w:bidi="en-US"/>
        </w:rPr>
      </w:pPr>
      <w:r w:rsidRPr="006144E2">
        <w:rPr>
          <w:rFonts w:eastAsia="Times New Roman" w:cs="Arial"/>
          <w:lang w:bidi="en-US"/>
        </w:rPr>
        <w:t>De geperforeerde aluminium kap zal daarenboven voldoen aan volgende specificaties:</w:t>
      </w:r>
    </w:p>
    <w:p w14:paraId="07B0B376" w14:textId="77777777" w:rsidR="007F2EB3" w:rsidRPr="006144E2" w:rsidRDefault="007F2EB3" w:rsidP="007F2EB3">
      <w:pPr>
        <w:numPr>
          <w:ilvl w:val="0"/>
          <w:numId w:val="3"/>
        </w:numPr>
        <w:snapToGrid w:val="0"/>
        <w:spacing w:after="0" w:line="240" w:lineRule="auto"/>
        <w:contextualSpacing/>
        <w:rPr>
          <w:rFonts w:eastAsia="Times New Roman" w:cs="Arial"/>
          <w:lang w:bidi="en-US"/>
        </w:rPr>
      </w:pPr>
      <w:r w:rsidRPr="006144E2">
        <w:rPr>
          <w:rFonts w:eastAsia="Times New Roman" w:cs="Arial"/>
          <w:lang w:bidi="en-US"/>
        </w:rPr>
        <w:t>Minimum dikte van 2 mm.</w:t>
      </w:r>
    </w:p>
    <w:p w14:paraId="20E176D5" w14:textId="77777777" w:rsidR="007F2EB3" w:rsidRPr="006144E2" w:rsidRDefault="007F2EB3" w:rsidP="007F2EB3">
      <w:pPr>
        <w:numPr>
          <w:ilvl w:val="0"/>
          <w:numId w:val="3"/>
        </w:numPr>
        <w:snapToGrid w:val="0"/>
        <w:spacing w:after="0" w:line="240" w:lineRule="auto"/>
        <w:contextualSpacing/>
        <w:rPr>
          <w:rFonts w:eastAsia="Times New Roman" w:cs="Arial"/>
          <w:lang w:bidi="en-US"/>
        </w:rPr>
      </w:pPr>
      <w:r w:rsidRPr="006144E2">
        <w:rPr>
          <w:rFonts w:eastAsia="Times New Roman" w:cs="Arial"/>
          <w:lang w:bidi="en-US"/>
        </w:rPr>
        <w:t>Aan de buitenkant geschilderd in geel-zwarte banden (bandbreedte ca. 5 cm). Schilderwerken volgens 0.11.</w:t>
      </w:r>
    </w:p>
    <w:p w14:paraId="04988F5E" w14:textId="77777777" w:rsidR="007F2EB3" w:rsidRPr="006144E2" w:rsidRDefault="007F2EB3" w:rsidP="007F2EB3">
      <w:pPr>
        <w:spacing w:after="200"/>
        <w:rPr>
          <w:rFonts w:eastAsia="Times New Roman" w:cs="Times New Roman"/>
          <w:lang w:bidi="en-US"/>
        </w:rPr>
      </w:pPr>
    </w:p>
    <w:p w14:paraId="6BC0AF49" w14:textId="7CC95730" w:rsidR="007F2EB3" w:rsidRPr="006144E2" w:rsidRDefault="00E062C1" w:rsidP="00195BAD">
      <w:pPr>
        <w:pStyle w:val="Kop3"/>
        <w:rPr>
          <w:lang w:bidi="en-US"/>
        </w:rPr>
      </w:pPr>
      <w:bookmarkStart w:id="878" w:name="_Toc33427240"/>
      <w:bookmarkStart w:id="879" w:name="_Toc33692648"/>
      <w:r>
        <w:rPr>
          <w:lang w:bidi="en-US"/>
        </w:rPr>
        <w:t xml:space="preserve">4.5.3. </w:t>
      </w:r>
      <w:r w:rsidR="007F2EB3" w:rsidRPr="006144E2">
        <w:rPr>
          <w:lang w:bidi="en-US"/>
        </w:rPr>
        <w:t>Terugslagkleppen in gasleidingen</w:t>
      </w:r>
      <w:bookmarkEnd w:id="878"/>
      <w:bookmarkEnd w:id="879"/>
    </w:p>
    <w:p w14:paraId="5A116ED1" w14:textId="77777777" w:rsidR="007F2EB3" w:rsidRDefault="007F2EB3" w:rsidP="007F2EB3">
      <w:pPr>
        <w:spacing w:after="200"/>
        <w:rPr>
          <w:rFonts w:eastAsia="Times New Roman" w:cs="Times New Roman"/>
          <w:lang w:bidi="en-US"/>
        </w:rPr>
      </w:pPr>
      <w:r w:rsidRPr="006144E2">
        <w:rPr>
          <w:rFonts w:eastAsia="Times New Roman" w:cs="Times New Roman"/>
          <w:lang w:bidi="en-US"/>
        </w:rPr>
        <w:t>cf. de bepalingen van 4.5.2</w:t>
      </w:r>
    </w:p>
    <w:p w14:paraId="191604F8" w14:textId="77777777" w:rsidR="00E062C1" w:rsidRPr="006144E2" w:rsidRDefault="00E062C1" w:rsidP="007F2EB3">
      <w:pPr>
        <w:spacing w:after="200"/>
        <w:rPr>
          <w:rFonts w:eastAsia="Times New Roman" w:cs="Times New Roman"/>
          <w:lang w:bidi="en-US"/>
        </w:rPr>
      </w:pPr>
    </w:p>
    <w:p w14:paraId="69D525F5" w14:textId="75AD6861" w:rsidR="007F2EB3" w:rsidRPr="006144E2" w:rsidRDefault="00E062C1" w:rsidP="00195BAD">
      <w:pPr>
        <w:pStyle w:val="Kop2"/>
        <w:rPr>
          <w:lang w:bidi="en-US"/>
        </w:rPr>
      </w:pPr>
      <w:bookmarkStart w:id="880" w:name="_Toc33427241"/>
      <w:bookmarkStart w:id="881" w:name="_Toc33692649"/>
      <w:r>
        <w:rPr>
          <w:lang w:bidi="en-US"/>
        </w:rPr>
        <w:t xml:space="preserve">4.6. </w:t>
      </w:r>
      <w:r w:rsidR="007F2EB3" w:rsidRPr="006144E2">
        <w:rPr>
          <w:lang w:bidi="en-US"/>
        </w:rPr>
        <w:t>Terugslagkleppen aan de uitstroomopening van een leiding</w:t>
      </w:r>
      <w:bookmarkEnd w:id="880"/>
      <w:bookmarkEnd w:id="881"/>
    </w:p>
    <w:p w14:paraId="311E26A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Terugslagkleppen aan de uitstroomopening van een afvalwater- of slib-persleiding bestaan in twee uitvoeringsconcepten die hieronder beschreven worden.</w:t>
      </w:r>
    </w:p>
    <w:p w14:paraId="6CBCEDA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openingsdruk bedraagt max. 100 mm WK differentieel drukverschil.</w:t>
      </w:r>
    </w:p>
    <w:p w14:paraId="26F58FC9"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diameter van de terugslagklep is gelijk aan de diameter van de leiding.</w:t>
      </w:r>
    </w:p>
    <w:p w14:paraId="191B6367" w14:textId="77777777" w:rsidR="00AB114D" w:rsidRPr="00131C41" w:rsidRDefault="00AB114D" w:rsidP="00AB114D">
      <w:pPr>
        <w:spacing w:after="0" w:line="240" w:lineRule="auto"/>
        <w:jc w:val="both"/>
        <w:rPr>
          <w:rFonts w:cstheme="minorHAnsi"/>
        </w:rPr>
      </w:pPr>
      <w:r w:rsidRPr="00131C41">
        <w:rPr>
          <w:rFonts w:cstheme="minorHAnsi"/>
        </w:rPr>
        <w:t>Alle terugslagkleppen worden met een minimale helling van 12° voorzien.</w:t>
      </w:r>
    </w:p>
    <w:p w14:paraId="4AC1250F" w14:textId="77777777" w:rsidR="00AB114D" w:rsidRPr="00131C41" w:rsidRDefault="00AB114D" w:rsidP="00AB114D">
      <w:pPr>
        <w:spacing w:after="0" w:line="240" w:lineRule="auto"/>
        <w:jc w:val="both"/>
        <w:rPr>
          <w:rFonts w:cstheme="minorHAnsi"/>
        </w:rPr>
      </w:pPr>
      <w:r w:rsidRPr="00131C41">
        <w:rPr>
          <w:rFonts w:cstheme="minorHAnsi"/>
        </w:rPr>
        <w:t>De typetekeningen bij de algemene wijzigingen en aanpassingen van Aquafin op het SB250 zijn ook van toepassing (schuine opstelling).</w:t>
      </w:r>
    </w:p>
    <w:p w14:paraId="5F63367B" w14:textId="77777777" w:rsidR="0038216E" w:rsidRPr="006144E2" w:rsidRDefault="0038216E" w:rsidP="007F2EB3">
      <w:pPr>
        <w:spacing w:after="200"/>
        <w:rPr>
          <w:rFonts w:eastAsia="Times New Roman" w:cs="Times New Roman"/>
          <w:lang w:bidi="en-US"/>
        </w:rPr>
      </w:pPr>
    </w:p>
    <w:p w14:paraId="3599D861" w14:textId="0B272776" w:rsidR="007F2EB3" w:rsidRPr="006144E2" w:rsidRDefault="00E062C1" w:rsidP="00195BAD">
      <w:pPr>
        <w:pStyle w:val="Kop3"/>
        <w:rPr>
          <w:lang w:bidi="en-US"/>
        </w:rPr>
      </w:pPr>
      <w:bookmarkStart w:id="882" w:name="_Toc33427242"/>
      <w:bookmarkStart w:id="883" w:name="_Toc33692650"/>
      <w:r>
        <w:rPr>
          <w:lang w:bidi="en-US"/>
        </w:rPr>
        <w:t xml:space="preserve">4.6.1. </w:t>
      </w:r>
      <w:r w:rsidR="007F2EB3" w:rsidRPr="006144E2">
        <w:rPr>
          <w:lang w:bidi="en-US"/>
        </w:rPr>
        <w:t>Type met scharnierende klep</w:t>
      </w:r>
      <w:bookmarkEnd w:id="882"/>
      <w:bookmarkEnd w:id="883"/>
    </w:p>
    <w:p w14:paraId="6A0ECA37" w14:textId="3DE5ED4B"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klep is vervaardigd uit HDPE, met een minimale dikte van 30</w:t>
      </w:r>
      <w:r w:rsidR="00713173" w:rsidRPr="006144E2">
        <w:rPr>
          <w:rFonts w:eastAsia="Times New Roman" w:cs="Times New Roman"/>
          <w:lang w:bidi="en-US"/>
        </w:rPr>
        <w:t xml:space="preserve"> </w:t>
      </w:r>
      <w:r w:rsidRPr="006144E2">
        <w:rPr>
          <w:rFonts w:eastAsia="Times New Roman" w:cs="Times New Roman"/>
          <w:lang w:bidi="en-US"/>
        </w:rPr>
        <w:t xml:space="preserve">mm, en met eventueel verstevigingen in HDPE of aluminium.  Assen bestaan uit RVS AISI 316.  De dichting is een </w:t>
      </w:r>
      <w:r w:rsidRPr="006144E2">
        <w:rPr>
          <w:rFonts w:eastAsia="Times New Roman" w:cs="Times New Roman"/>
          <w:lang w:bidi="en-US"/>
        </w:rPr>
        <w:lastRenderedPageBreak/>
        <w:t>verwisselbare afvalwaterbestendige elastomeer, die bestaat uit EPDM bij normaal huishoudelijk afvalwater.</w:t>
      </w:r>
    </w:p>
    <w:p w14:paraId="54709D0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huis bestaat uit HDPE, en heeft een flensaansluiting of is voorzien voor wandmontage naargelang de toepassing.</w:t>
      </w:r>
    </w:p>
    <w:p w14:paraId="7F45422D" w14:textId="77777777" w:rsidR="007F2EB3" w:rsidRDefault="007F2EB3" w:rsidP="007F2EB3">
      <w:pPr>
        <w:spacing w:after="200"/>
        <w:rPr>
          <w:rFonts w:eastAsia="Times New Roman" w:cs="Times New Roman"/>
          <w:lang w:bidi="en-US"/>
        </w:rPr>
      </w:pPr>
      <w:r w:rsidRPr="006144E2">
        <w:rPr>
          <w:rFonts w:eastAsia="Times New Roman" w:cs="Times New Roman"/>
          <w:lang w:bidi="en-US"/>
        </w:rPr>
        <w:t>Na opstelling moet de schuif waterdicht zijn en een uitwendige waterdruk van minstens 5m WK zonder enige beschadiging of vervorming doorstaan.</w:t>
      </w:r>
    </w:p>
    <w:p w14:paraId="5E4DB430" w14:textId="77777777" w:rsidR="0038216E" w:rsidRPr="006144E2" w:rsidRDefault="0038216E" w:rsidP="007F2EB3">
      <w:pPr>
        <w:spacing w:after="200"/>
        <w:rPr>
          <w:rFonts w:eastAsia="Times New Roman" w:cs="Times New Roman"/>
          <w:lang w:bidi="en-US"/>
        </w:rPr>
      </w:pPr>
    </w:p>
    <w:p w14:paraId="1F08A55F" w14:textId="3C51C275" w:rsidR="007F2EB3" w:rsidRPr="006144E2" w:rsidRDefault="00E062C1" w:rsidP="00195BAD">
      <w:pPr>
        <w:pStyle w:val="Kop3"/>
        <w:rPr>
          <w:lang w:bidi="en-US"/>
        </w:rPr>
      </w:pPr>
      <w:bookmarkStart w:id="884" w:name="_Toc33427243"/>
      <w:bookmarkStart w:id="885" w:name="_Toc33692651"/>
      <w:r>
        <w:rPr>
          <w:lang w:bidi="en-US"/>
        </w:rPr>
        <w:t xml:space="preserve">4.6.2. </w:t>
      </w:r>
      <w:r w:rsidR="007F2EB3" w:rsidRPr="006144E2">
        <w:rPr>
          <w:lang w:bidi="en-US"/>
        </w:rPr>
        <w:t>Type met klep in de vorm van een eendebek</w:t>
      </w:r>
      <w:bookmarkEnd w:id="884"/>
      <w:bookmarkEnd w:id="885"/>
      <w:r w:rsidR="007F2EB3" w:rsidRPr="006144E2">
        <w:rPr>
          <w:lang w:bidi="en-US"/>
        </w:rPr>
        <w:t xml:space="preserve">  </w:t>
      </w:r>
    </w:p>
    <w:p w14:paraId="29BCEC1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klep is vervaardigd uit EPDM (bij normaal huishoudelijk afvalwater), versterkt met een nylon inlage en behoudt haar vorm door middel van een uitwendig aangebrachte, aangevulkaniseerde band.</w:t>
      </w:r>
    </w:p>
    <w:p w14:paraId="4FB9887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klep kan volledig open zijn en vernauwt naarmate het debiet vermindert om volledig te sluiten bij tegendruk.</w:t>
      </w:r>
    </w:p>
    <w:p w14:paraId="1BB4345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klep kan bevestigd worden met een flens of met een klemring, naargelang de toepassing.  </w:t>
      </w:r>
    </w:p>
    <w:p w14:paraId="6B48A68C" w14:textId="77777777" w:rsidR="007F2EB3" w:rsidRDefault="007F2EB3" w:rsidP="007F2EB3">
      <w:pPr>
        <w:spacing w:after="200"/>
        <w:rPr>
          <w:rFonts w:eastAsia="Times New Roman" w:cs="Times New Roman"/>
          <w:lang w:bidi="en-US"/>
        </w:rPr>
      </w:pPr>
      <w:r w:rsidRPr="006144E2">
        <w:rPr>
          <w:rFonts w:eastAsia="Times New Roman" w:cs="Times New Roman"/>
          <w:lang w:bidi="en-US"/>
        </w:rPr>
        <w:t>Ingeval van flensaansluiting overlapt de klep de aansluitingsflens volledig en dient op die manier tevens als afdichting tussen de flenzen.</w:t>
      </w:r>
    </w:p>
    <w:p w14:paraId="6A0DCC0E" w14:textId="77777777" w:rsidR="0038216E" w:rsidRPr="006144E2" w:rsidRDefault="0038216E" w:rsidP="007F2EB3">
      <w:pPr>
        <w:spacing w:after="200"/>
        <w:rPr>
          <w:rFonts w:eastAsia="Times New Roman" w:cs="Times New Roman"/>
          <w:lang w:bidi="en-US"/>
        </w:rPr>
      </w:pPr>
    </w:p>
    <w:p w14:paraId="5D2A4ADC" w14:textId="6D8B341B" w:rsidR="007F2EB3" w:rsidRPr="006144E2" w:rsidRDefault="00E062C1" w:rsidP="00195BAD">
      <w:pPr>
        <w:pStyle w:val="Kop2"/>
        <w:rPr>
          <w:lang w:bidi="en-US"/>
        </w:rPr>
      </w:pPr>
      <w:bookmarkStart w:id="886" w:name="_Toc33427244"/>
      <w:bookmarkStart w:id="887" w:name="_Toc33692652"/>
      <w:r>
        <w:rPr>
          <w:lang w:bidi="en-US"/>
        </w:rPr>
        <w:t xml:space="preserve">4.7. </w:t>
      </w:r>
      <w:r w:rsidR="007F2EB3" w:rsidRPr="006144E2">
        <w:rPr>
          <w:lang w:bidi="en-US"/>
        </w:rPr>
        <w:t>Uitbouwstukken</w:t>
      </w:r>
      <w:bookmarkEnd w:id="886"/>
      <w:bookmarkEnd w:id="887"/>
    </w:p>
    <w:p w14:paraId="3A86B975"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Drukklasse voor het uitbouwstuk en de flenzen: PN10, PN6 is toegelaten bij zuigleidingen.</w:t>
      </w:r>
    </w:p>
    <w:p w14:paraId="5D8587AE" w14:textId="1D4AAF13" w:rsidR="007F2EB3"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Materiaal: flenzen - uitbouwstukken in staal of GGG-40 en voorzien volgens de bepalingen van 0.11.6 van de volgende beschermingswijze</w:t>
      </w:r>
      <w:r w:rsidR="0038216E">
        <w:rPr>
          <w:rFonts w:eastAsia="Times New Roman" w:cs="Times New Roman"/>
          <w:lang w:bidi="en-US"/>
        </w:rPr>
        <w:t xml:space="preserve"> </w:t>
      </w:r>
      <w:r w:rsidRPr="006144E2">
        <w:rPr>
          <w:rFonts w:eastAsia="Times New Roman" w:cs="Times New Roman"/>
          <w:lang w:bidi="en-US"/>
        </w:rPr>
        <w:t>:</w:t>
      </w:r>
    </w:p>
    <w:p w14:paraId="207E1407" w14:textId="77777777" w:rsidR="0038216E" w:rsidRPr="006144E2" w:rsidRDefault="0038216E" w:rsidP="0038216E">
      <w:pPr>
        <w:keepNext/>
        <w:spacing w:after="200"/>
        <w:ind w:left="720"/>
        <w:contextualSpacing/>
        <w:rPr>
          <w:rFonts w:eastAsia="Times New Roman" w:cs="Times New Roman"/>
          <w:lang w:bidi="en-US"/>
        </w:rPr>
      </w:pPr>
    </w:p>
    <w:p w14:paraId="66B317AB" w14:textId="4B2B14EF" w:rsidR="007F2EB3" w:rsidRPr="006144E2" w:rsidRDefault="00BB1FE8"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I</w:t>
      </w:r>
      <w:r w:rsidR="007F2EB3" w:rsidRPr="006144E2">
        <w:rPr>
          <w:rFonts w:eastAsia="Times New Roman" w:cs="Times New Roman"/>
          <w:lang w:bidi="en-US"/>
        </w:rPr>
        <w:t>nwendig</w:t>
      </w:r>
      <w:r>
        <w:rPr>
          <w:rFonts w:eastAsia="Times New Roman" w:cs="Times New Roman"/>
          <w:lang w:bidi="en-US"/>
        </w:rPr>
        <w:t xml:space="preserve"> </w:t>
      </w:r>
      <w:r w:rsidR="007F2EB3" w:rsidRPr="006144E2">
        <w:rPr>
          <w:rFonts w:eastAsia="Times New Roman" w:cs="Times New Roman"/>
          <w:lang w:bidi="en-US"/>
        </w:rPr>
        <w:t>:</w:t>
      </w:r>
      <w:r>
        <w:rPr>
          <w:rFonts w:eastAsia="Times New Roman" w:cs="Times New Roman"/>
          <w:lang w:bidi="en-US"/>
        </w:rPr>
        <w:t xml:space="preserve"> </w:t>
      </w:r>
      <w:r w:rsidR="007F2EB3" w:rsidRPr="006144E2">
        <w:rPr>
          <w:rFonts w:eastAsia="Times New Roman" w:cs="Times New Roman"/>
          <w:lang w:bidi="en-US"/>
        </w:rPr>
        <w:t>beschermingssysteem B</w:t>
      </w:r>
    </w:p>
    <w:p w14:paraId="7F9FE5D1" w14:textId="6D30323F" w:rsidR="007F2EB3" w:rsidRPr="006144E2" w:rsidRDefault="00BB1FE8"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U</w:t>
      </w:r>
      <w:r w:rsidR="007F2EB3" w:rsidRPr="006144E2">
        <w:rPr>
          <w:rFonts w:eastAsia="Times New Roman" w:cs="Times New Roman"/>
          <w:lang w:bidi="en-US"/>
        </w:rPr>
        <w:t>itwendig</w:t>
      </w:r>
      <w:r>
        <w:rPr>
          <w:rFonts w:eastAsia="Times New Roman" w:cs="Times New Roman"/>
          <w:lang w:bidi="en-US"/>
        </w:rPr>
        <w:t xml:space="preserve"> </w:t>
      </w:r>
      <w:r w:rsidR="007F2EB3" w:rsidRPr="006144E2">
        <w:rPr>
          <w:rFonts w:eastAsia="Times New Roman" w:cs="Times New Roman"/>
          <w:lang w:bidi="en-US"/>
        </w:rPr>
        <w:t>:</w:t>
      </w:r>
      <w:r>
        <w:rPr>
          <w:rFonts w:eastAsia="Times New Roman" w:cs="Times New Roman"/>
          <w:lang w:bidi="en-US"/>
        </w:rPr>
        <w:t xml:space="preserve"> </w:t>
      </w:r>
      <w:r w:rsidR="007F2EB3" w:rsidRPr="006144E2">
        <w:rPr>
          <w:rFonts w:eastAsia="Times New Roman" w:cs="Times New Roman"/>
          <w:lang w:bidi="en-US"/>
        </w:rPr>
        <w:t>beschermingssysteem A</w:t>
      </w:r>
    </w:p>
    <w:p w14:paraId="344075F1" w14:textId="77777777"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draadstangen en rondsels in RVS 304, moeren in messing</w:t>
      </w:r>
    </w:p>
    <w:p w14:paraId="27F97180" w14:textId="77777777"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dichtingsring bestaat uit EPDM</w:t>
      </w:r>
    </w:p>
    <w:p w14:paraId="552B26DF" w14:textId="77777777" w:rsidR="0038216E" w:rsidRDefault="0038216E" w:rsidP="007F2EB3">
      <w:pPr>
        <w:spacing w:after="200"/>
        <w:rPr>
          <w:rFonts w:eastAsia="Times New Roman" w:cs="Times New Roman"/>
          <w:lang w:bidi="en-US"/>
        </w:rPr>
      </w:pPr>
    </w:p>
    <w:p w14:paraId="2783F1E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Type</w:t>
      </w:r>
    </w:p>
    <w:p w14:paraId="0BE3D974" w14:textId="6D049AB6"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is een type die een stijve koppeling van de aansluitende leidingen, appendages toelaat (zodat geen bijkomende steunen van de leidingen nodig zijn), de draadstangen lopen ononderbroken door, in en tussen de beide eindflenzen van het uitbouwstuk en de flenzen van de aansluitende leidingen en ook door de beweegbare flens. Er moeten evenveel draadstangen voorzien worden als er boutgaten zijn in de flenzen.</w:t>
      </w:r>
      <w:r w:rsidRPr="006144E2">
        <w:rPr>
          <w:rFonts w:eastAsia="Times New Roman" w:cs="Times New Roman"/>
          <w:lang w:bidi="en-US"/>
        </w:rPr>
        <w:br/>
        <w:t>De dichting wordt door een beweegbare flens met afschuiving, speciaal aan de dichting aangepast, aangedrukt.</w:t>
      </w:r>
    </w:p>
    <w:p w14:paraId="3F19E2E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Het wordt ingebouwd tussen de flenzen van de leidingen en appendages en kan min een totale lengteverandering van 25 mm geven of meer indien vereist voor een gemakkelijke uitbouw.</w:t>
      </w:r>
    </w:p>
    <w:p w14:paraId="5F226E6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binnendiameter van het uitbouwstuk moet minstens gelijk zijn aan de binnendiameter van de leiding.</w:t>
      </w:r>
    </w:p>
    <w:p w14:paraId="0397D107" w14:textId="77777777" w:rsidR="00195BAD" w:rsidRPr="006144E2" w:rsidRDefault="00195BAD" w:rsidP="00195BAD">
      <w:pPr>
        <w:spacing w:after="200"/>
        <w:ind w:left="720"/>
        <w:contextualSpacing/>
        <w:rPr>
          <w:rFonts w:eastAsia="Times New Roman" w:cs="Times New Roman"/>
          <w:lang w:bidi="en-US"/>
        </w:rPr>
      </w:pPr>
    </w:p>
    <w:p w14:paraId="46F1CE31" w14:textId="08079F42" w:rsidR="007F2EB3" w:rsidRPr="006144E2" w:rsidRDefault="00E062C1" w:rsidP="00620774">
      <w:pPr>
        <w:pStyle w:val="Kop2"/>
        <w:rPr>
          <w:lang w:bidi="en-US"/>
        </w:rPr>
      </w:pPr>
      <w:bookmarkStart w:id="888" w:name="_Toc33692653"/>
      <w:r>
        <w:rPr>
          <w:lang w:bidi="en-US"/>
        </w:rPr>
        <w:t xml:space="preserve">4.8. </w:t>
      </w:r>
      <w:r w:rsidR="007F2EB3" w:rsidRPr="006144E2">
        <w:rPr>
          <w:lang w:bidi="en-US"/>
        </w:rPr>
        <w:t>Compensatoren</w:t>
      </w:r>
      <w:bookmarkEnd w:id="888"/>
    </w:p>
    <w:p w14:paraId="457FFBCD" w14:textId="56C0FB4B"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Compensatoren zijn elastische verbindingen van het type met veerbalg, voorzien van </w:t>
      </w:r>
      <w:r w:rsidR="00BB1FE8">
        <w:rPr>
          <w:rFonts w:eastAsia="Times New Roman" w:cs="Times New Roman"/>
          <w:lang w:bidi="en-US"/>
        </w:rPr>
        <w:t xml:space="preserve">roestvast stalen flensstukken. </w:t>
      </w:r>
      <w:r w:rsidRPr="006144E2">
        <w:rPr>
          <w:rFonts w:eastAsia="Times New Roman" w:cs="Times New Roman"/>
          <w:lang w:bidi="en-US"/>
        </w:rPr>
        <w:t>De uitvoering is trekvast en de drukklasse bedraagt minimum PN10. Het ontwerp van de trekvaste uitvoering moet zo zijn dat alle druk- en bewegingsreactiekrachten opgevangen kunnen worden. De compensator mag bij inwendige druk geen reactiekrachten op aangesloten leiding of appendages uitoefenen.</w:t>
      </w:r>
    </w:p>
    <w:p w14:paraId="59EBC4AF" w14:textId="44755DB0"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binnendiameter moet minstens gelijk zijn aan de binnendiameter van de aan te sluiten leidingen. De lengte moet zodanig zijn dat trillingen, thermische expansies en verzakkingen van de leidingen kunnen opgenomen worden.</w:t>
      </w:r>
    </w:p>
    <w:p w14:paraId="44E545EA"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compensator moet kunnen dienst doen als inbouwkoppeling, d.w.z. er moet een opening ontstaan bij het losmaken aan één zijde.</w:t>
      </w:r>
    </w:p>
    <w:p w14:paraId="27575370" w14:textId="77777777" w:rsidR="00AB114D" w:rsidRPr="00131C41" w:rsidRDefault="00AB114D" w:rsidP="00AB114D">
      <w:pPr>
        <w:spacing w:after="0" w:line="240" w:lineRule="auto"/>
        <w:jc w:val="both"/>
        <w:rPr>
          <w:rFonts w:cstheme="minorHAnsi"/>
        </w:rPr>
      </w:pPr>
      <w:r w:rsidRPr="00131C41">
        <w:rPr>
          <w:rFonts w:cstheme="minorHAnsi"/>
        </w:rPr>
        <w:t>Voor uitvoering wordt een berekening van de steunen en compensatoren voorgelegd door de opdrachtnemer.</w:t>
      </w:r>
    </w:p>
    <w:p w14:paraId="11669463" w14:textId="77777777" w:rsidR="00AB114D" w:rsidRDefault="00AB114D" w:rsidP="007F2EB3">
      <w:pPr>
        <w:spacing w:after="200"/>
        <w:rPr>
          <w:rFonts w:eastAsia="Times New Roman" w:cs="Times New Roman"/>
          <w:lang w:bidi="en-US"/>
        </w:rPr>
      </w:pPr>
    </w:p>
    <w:p w14:paraId="737F10FA" w14:textId="77777777" w:rsidR="0038216E" w:rsidRPr="006144E2" w:rsidRDefault="0038216E" w:rsidP="007F2EB3">
      <w:pPr>
        <w:spacing w:after="200"/>
        <w:rPr>
          <w:rFonts w:eastAsia="Times New Roman" w:cs="Times New Roman"/>
          <w:lang w:bidi="en-US"/>
        </w:rPr>
      </w:pPr>
    </w:p>
    <w:p w14:paraId="2AB801C5" w14:textId="5E6EEB0A" w:rsidR="007F2EB3" w:rsidRPr="006144E2" w:rsidRDefault="00E062C1" w:rsidP="00195BAD">
      <w:pPr>
        <w:pStyle w:val="Kop3"/>
        <w:rPr>
          <w:lang w:bidi="en-US"/>
        </w:rPr>
      </w:pPr>
      <w:bookmarkStart w:id="889" w:name="_Toc33427245"/>
      <w:bookmarkStart w:id="890" w:name="_Toc33692654"/>
      <w:r>
        <w:rPr>
          <w:lang w:bidi="en-US"/>
        </w:rPr>
        <w:t xml:space="preserve">4.8.1. </w:t>
      </w:r>
      <w:r w:rsidR="007F2EB3" w:rsidRPr="006144E2">
        <w:rPr>
          <w:lang w:bidi="en-US"/>
        </w:rPr>
        <w:t>Rubbercompensator</w:t>
      </w:r>
      <w:bookmarkEnd w:id="889"/>
      <w:bookmarkEnd w:id="890"/>
    </w:p>
    <w:p w14:paraId="70289B49"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Materialen</w:t>
      </w:r>
    </w:p>
    <w:p w14:paraId="60DA2C9D" w14:textId="13B51DB6"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rubber: rubberkwaliteit volgens D</w:t>
      </w:r>
      <w:r w:rsidR="00BB1FE8">
        <w:rPr>
          <w:rFonts w:eastAsia="Times New Roman" w:cs="Times New Roman"/>
          <w:lang w:bidi="en-US"/>
        </w:rPr>
        <w:t>IN 30680, in- en uitwendig EPDM</w:t>
      </w:r>
    </w:p>
    <w:p w14:paraId="2CEE6EDC" w14:textId="38EE61E5" w:rsidR="007F2EB3" w:rsidRPr="006144E2" w:rsidRDefault="00BB1FE8" w:rsidP="007F2EB3">
      <w:pPr>
        <w:keepNext/>
        <w:numPr>
          <w:ilvl w:val="1"/>
          <w:numId w:val="3"/>
        </w:numPr>
        <w:spacing w:after="200"/>
        <w:contextualSpacing/>
        <w:rPr>
          <w:rFonts w:eastAsia="Times New Roman" w:cs="Times New Roman"/>
          <w:lang w:bidi="en-US"/>
        </w:rPr>
      </w:pPr>
      <w:r>
        <w:rPr>
          <w:rFonts w:eastAsia="Times New Roman" w:cs="Times New Roman"/>
          <w:lang w:bidi="en-US"/>
        </w:rPr>
        <w:t>flenzen : RVS  304</w:t>
      </w:r>
    </w:p>
    <w:p w14:paraId="521FB002" w14:textId="77777777"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 xml:space="preserve">ofwel voorzien van trekstangen in RVS  304 ofwel autostabiele uitvoering </w:t>
      </w:r>
    </w:p>
    <w:p w14:paraId="4CAFA38A" w14:textId="77777777" w:rsidR="00EE242B" w:rsidRPr="006144E2" w:rsidRDefault="00EE242B" w:rsidP="00EE242B">
      <w:pPr>
        <w:keepNext/>
        <w:spacing w:after="200"/>
        <w:ind w:left="1440"/>
        <w:contextualSpacing/>
        <w:rPr>
          <w:rFonts w:eastAsia="Times New Roman" w:cs="Times New Roman"/>
          <w:lang w:bidi="en-US"/>
        </w:rPr>
      </w:pPr>
    </w:p>
    <w:p w14:paraId="24B01E83"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Uitvoering</w:t>
      </w:r>
    </w:p>
    <w:p w14:paraId="138F3CA4" w14:textId="082F310D"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balg : enkele golf, in- en uitwendig glad met drukvaste textiel inlagen; voorzien van  aangevulkaniseerde rubberen dichtingsvlakken m</w:t>
      </w:r>
      <w:r w:rsidR="00BB1FE8">
        <w:rPr>
          <w:rFonts w:eastAsia="Times New Roman" w:cs="Times New Roman"/>
          <w:lang w:bidi="en-US"/>
        </w:rPr>
        <w:t>et een inwendige staaldraadring</w:t>
      </w:r>
    </w:p>
    <w:p w14:paraId="79162A21" w14:textId="6CBB2A19"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flenz</w:t>
      </w:r>
      <w:r w:rsidR="00BB1FE8">
        <w:rPr>
          <w:rFonts w:eastAsia="Times New Roman" w:cs="Times New Roman"/>
          <w:lang w:bidi="en-US"/>
        </w:rPr>
        <w:t>en :</w:t>
      </w:r>
      <w:r w:rsidR="0038216E">
        <w:rPr>
          <w:rFonts w:eastAsia="Times New Roman" w:cs="Times New Roman"/>
          <w:lang w:bidi="en-US"/>
        </w:rPr>
        <w:t xml:space="preserve"> </w:t>
      </w:r>
      <w:r w:rsidR="00BB1FE8">
        <w:rPr>
          <w:rFonts w:eastAsia="Times New Roman" w:cs="Times New Roman"/>
          <w:lang w:bidi="en-US"/>
        </w:rPr>
        <w:t>drukklasse PN10</w:t>
      </w:r>
    </w:p>
    <w:p w14:paraId="625B29EC"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de flenzen zijn losdraaiend bevestigd achter een rubberen kraag.</w:t>
      </w:r>
    </w:p>
    <w:p w14:paraId="5E643F57"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voorzien van een vacuüumring</w:t>
      </w:r>
    </w:p>
    <w:p w14:paraId="723AA30D" w14:textId="77777777" w:rsidR="00195BAD" w:rsidRPr="006144E2" w:rsidRDefault="00195BAD" w:rsidP="00195BAD">
      <w:pPr>
        <w:spacing w:after="200"/>
        <w:ind w:left="1440"/>
        <w:contextualSpacing/>
        <w:rPr>
          <w:rFonts w:eastAsia="Times New Roman" w:cs="Times New Roman"/>
          <w:lang w:bidi="en-US"/>
        </w:rPr>
      </w:pPr>
    </w:p>
    <w:p w14:paraId="46DEC911" w14:textId="727379D6" w:rsidR="007F2EB3" w:rsidRPr="006144E2" w:rsidRDefault="00E062C1" w:rsidP="00195BAD">
      <w:pPr>
        <w:pStyle w:val="Kop3"/>
        <w:rPr>
          <w:lang w:bidi="en-US"/>
        </w:rPr>
      </w:pPr>
      <w:bookmarkStart w:id="891" w:name="_Toc33427246"/>
      <w:bookmarkStart w:id="892" w:name="_Toc33692655"/>
      <w:r>
        <w:rPr>
          <w:lang w:bidi="en-US"/>
        </w:rPr>
        <w:t xml:space="preserve">4.8.2. </w:t>
      </w:r>
      <w:r w:rsidR="007F2EB3" w:rsidRPr="006144E2">
        <w:rPr>
          <w:lang w:bidi="en-US"/>
        </w:rPr>
        <w:t>Afdekbeschermhuls</w:t>
      </w:r>
      <w:bookmarkEnd w:id="891"/>
      <w:bookmarkEnd w:id="892"/>
    </w:p>
    <w:p w14:paraId="6BD4708F" w14:textId="55E5372C"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ondergrondse plaatsing moet de compensator uitgevoerd worden met een beschermhuls in RVS AISI 304 (min. plaatdikte = 3</w:t>
      </w:r>
      <w:r w:rsidR="00BB1FE8">
        <w:rPr>
          <w:rFonts w:eastAsia="Times New Roman" w:cs="Times New Roman"/>
          <w:lang w:bidi="en-US"/>
        </w:rPr>
        <w:t xml:space="preserve"> </w:t>
      </w:r>
      <w:r w:rsidRPr="006144E2">
        <w:rPr>
          <w:rFonts w:eastAsia="Times New Roman" w:cs="Times New Roman"/>
          <w:lang w:bidi="en-US"/>
        </w:rPr>
        <w:t>mm), te voorzien aan één zijde vast bevestigd rond de flens.</w:t>
      </w:r>
    </w:p>
    <w:p w14:paraId="4FEF008E" w14:textId="77777777" w:rsidR="007F2EB3" w:rsidRDefault="007F2EB3" w:rsidP="007F2EB3">
      <w:pPr>
        <w:spacing w:after="200"/>
        <w:rPr>
          <w:rFonts w:eastAsia="Times New Roman" w:cs="Times New Roman"/>
          <w:lang w:bidi="en-US"/>
        </w:rPr>
      </w:pPr>
      <w:r w:rsidRPr="006144E2">
        <w:rPr>
          <w:rFonts w:eastAsia="Times New Roman" w:cs="Times New Roman"/>
          <w:lang w:bidi="en-US"/>
        </w:rPr>
        <w:lastRenderedPageBreak/>
        <w:t>De beschermhuls is voldoende lang zodat de huls voldoende oversteekt over de andere flens bij volledige axiale uitzetting, laterale of angulaire beweging van de compensator.  De afdekbeschermhuls moet zo ontworpen zijn dat elke beweging waarvoor de compensator ontworpen is, gegarandeerd blijft.</w:t>
      </w:r>
    </w:p>
    <w:p w14:paraId="5315F8C8" w14:textId="77777777" w:rsidR="00E062C1" w:rsidRPr="006144E2" w:rsidRDefault="00E062C1" w:rsidP="007F2EB3">
      <w:pPr>
        <w:spacing w:after="200"/>
        <w:rPr>
          <w:rFonts w:eastAsia="Times New Roman" w:cs="Times New Roman"/>
          <w:lang w:bidi="en-US"/>
        </w:rPr>
      </w:pPr>
    </w:p>
    <w:p w14:paraId="1EF522ED" w14:textId="53D83D49" w:rsidR="007F2EB3" w:rsidRPr="006144E2" w:rsidRDefault="00E062C1" w:rsidP="00620774">
      <w:pPr>
        <w:pStyle w:val="Kop2"/>
        <w:rPr>
          <w:lang w:bidi="en-US"/>
        </w:rPr>
      </w:pPr>
      <w:bookmarkStart w:id="893" w:name="_Toc33692656"/>
      <w:r>
        <w:rPr>
          <w:lang w:bidi="en-US"/>
        </w:rPr>
        <w:t xml:space="preserve">4.9. </w:t>
      </w:r>
      <w:r w:rsidR="007F2EB3" w:rsidRPr="006144E2">
        <w:rPr>
          <w:lang w:bidi="en-US"/>
        </w:rPr>
        <w:t>Sn</w:t>
      </w:r>
      <w:r w:rsidR="00620774">
        <w:rPr>
          <w:lang w:bidi="en-US"/>
        </w:rPr>
        <w:t>e</w:t>
      </w:r>
      <w:r w:rsidR="007F2EB3" w:rsidRPr="006144E2">
        <w:rPr>
          <w:lang w:bidi="en-US"/>
        </w:rPr>
        <w:t>lkoppeling</w:t>
      </w:r>
      <w:bookmarkEnd w:id="893"/>
    </w:p>
    <w:p w14:paraId="3D49A1AF" w14:textId="7B34F7EE" w:rsidR="007F2EB3" w:rsidRPr="006144E2" w:rsidRDefault="007F2EB3" w:rsidP="00C93C39">
      <w:pPr>
        <w:pStyle w:val="Kop3"/>
        <w:rPr>
          <w:lang w:bidi="en-US"/>
        </w:rPr>
      </w:pPr>
      <w:bookmarkStart w:id="894" w:name="_Toc33427247"/>
      <w:bookmarkStart w:id="895" w:name="_Toc33692657"/>
      <w:r w:rsidRPr="006144E2">
        <w:rPr>
          <w:lang w:bidi="en-US"/>
        </w:rPr>
        <w:t>4.9</w:t>
      </w:r>
      <w:r w:rsidR="00E062C1">
        <w:rPr>
          <w:lang w:bidi="en-US"/>
        </w:rPr>
        <w:t xml:space="preserve">.1. </w:t>
      </w:r>
      <w:r w:rsidRPr="006144E2">
        <w:rPr>
          <w:lang w:bidi="en-US"/>
        </w:rPr>
        <w:t>Snelkoppeling voor afvalwater/slib</w:t>
      </w:r>
      <w:bookmarkEnd w:id="894"/>
      <w:bookmarkEnd w:id="895"/>
    </w:p>
    <w:p w14:paraId="4CCC8A4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snelkoppeling is een cardankoppeling bestaande uit een mannelijke en een vrouwelijke helft overeenkomstig figuur 4.9.1 en is vervaardigd in roestvast staal (RVS 304).</w:t>
      </w:r>
    </w:p>
    <w:p w14:paraId="5DE14EC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Daar waar sprake van een snelkoppeling levert de aannemer de mannelijke helft van de snelkoppeling, tenzij anders vermeld in het bijzonder bestek.</w:t>
      </w:r>
    </w:p>
    <w:p w14:paraId="27984711"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noProof/>
          <w:lang w:eastAsia="nl-BE"/>
        </w:rPr>
        <w:drawing>
          <wp:anchor distT="0" distB="0" distL="114300" distR="114300" simplePos="0" relativeHeight="251660288" behindDoc="1" locked="0" layoutInCell="0" allowOverlap="1" wp14:anchorId="0687FDB2" wp14:editId="2A1C45FF">
            <wp:simplePos x="0" y="0"/>
            <wp:positionH relativeFrom="column">
              <wp:posOffset>75565</wp:posOffset>
            </wp:positionH>
            <wp:positionV relativeFrom="paragraph">
              <wp:posOffset>533400</wp:posOffset>
            </wp:positionV>
            <wp:extent cx="2051050" cy="2636520"/>
            <wp:effectExtent l="19050" t="0" r="6350" b="0"/>
            <wp:wrapThrough wrapText="left">
              <wp:wrapPolygon edited="0">
                <wp:start x="-201" y="0"/>
                <wp:lineTo x="-201" y="21382"/>
                <wp:lineTo x="21667" y="21382"/>
                <wp:lineTo x="21667" y="0"/>
                <wp:lineTo x="-201" y="0"/>
              </wp:wrapPolygon>
            </wp:wrapThrough>
            <wp:docPr id="3" name="Afbeelding 3" descr="A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4-9-1"/>
                    <pic:cNvPicPr>
                      <a:picLocks noChangeAspect="1" noChangeArrowheads="1"/>
                    </pic:cNvPicPr>
                  </pic:nvPicPr>
                  <pic:blipFill>
                    <a:blip r:embed="rId22" cstate="print"/>
                    <a:srcRect l="33994" t="29672" r="39603" b="8537"/>
                    <a:stretch>
                      <a:fillRect/>
                    </a:stretch>
                  </pic:blipFill>
                  <pic:spPr bwMode="auto">
                    <a:xfrm>
                      <a:off x="0" y="0"/>
                      <a:ext cx="2051050" cy="2636520"/>
                    </a:xfrm>
                    <a:prstGeom prst="rect">
                      <a:avLst/>
                    </a:prstGeom>
                    <a:noFill/>
                    <a:ln w="9525">
                      <a:noFill/>
                      <a:miter lim="800000"/>
                      <a:headEnd/>
                      <a:tailEnd/>
                    </a:ln>
                  </pic:spPr>
                </pic:pic>
              </a:graphicData>
            </a:graphic>
          </wp:anchor>
        </w:drawing>
      </w:r>
      <w:r w:rsidRPr="006144E2">
        <w:rPr>
          <w:rFonts w:eastAsia="Times New Roman" w:cs="Times New Roman"/>
          <w:lang w:bidi="en-US"/>
        </w:rPr>
        <w:t>De diameter is 150mm voor toepassing ten behoeve van het transport van slib en 100mm voor afvalwater tenzij anders vermeld in het bijzonder bestek.</w:t>
      </w:r>
    </w:p>
    <w:p w14:paraId="17EB2D0C"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Figuur 4.9.1</w:t>
      </w:r>
    </w:p>
    <w:p w14:paraId="342BDEFB" w14:textId="54D2FE93" w:rsidR="007F2EB3" w:rsidRPr="006144E2" w:rsidRDefault="00E062C1" w:rsidP="00C93C39">
      <w:pPr>
        <w:pStyle w:val="Kop3"/>
        <w:rPr>
          <w:lang w:bidi="en-US"/>
        </w:rPr>
      </w:pPr>
      <w:bookmarkStart w:id="896" w:name="_Toc33427248"/>
      <w:bookmarkStart w:id="897" w:name="_Toc33692658"/>
      <w:r>
        <w:rPr>
          <w:lang w:bidi="en-US"/>
        </w:rPr>
        <w:t xml:space="preserve">4.9.2. </w:t>
      </w:r>
      <w:r w:rsidR="007F2EB3" w:rsidRPr="006144E2">
        <w:rPr>
          <w:lang w:bidi="en-US"/>
        </w:rPr>
        <w:t>Snelkoppeling voor bedrijfswater</w:t>
      </w:r>
      <w:bookmarkEnd w:id="896"/>
      <w:bookmarkEnd w:id="897"/>
    </w:p>
    <w:p w14:paraId="121610D0" w14:textId="77777777" w:rsidR="007F2EB3" w:rsidRDefault="007F2EB3" w:rsidP="007F2EB3">
      <w:pPr>
        <w:spacing w:after="200"/>
        <w:rPr>
          <w:rFonts w:eastAsia="Times New Roman" w:cs="Times New Roman"/>
          <w:lang w:bidi="en-US"/>
        </w:rPr>
      </w:pPr>
      <w:r w:rsidRPr="006144E2">
        <w:rPr>
          <w:rFonts w:eastAsia="Times New Roman" w:cs="Times New Roman"/>
          <w:lang w:bidi="en-US"/>
        </w:rPr>
        <w:t>Snelkoppelingen voor bedrijfswater of spoelaansluitingen op leidingen: DSP 45</w:t>
      </w:r>
    </w:p>
    <w:p w14:paraId="634AF4D8" w14:textId="77777777" w:rsidR="0038216E" w:rsidRPr="006144E2" w:rsidRDefault="0038216E" w:rsidP="007F2EB3">
      <w:pPr>
        <w:spacing w:after="200"/>
        <w:rPr>
          <w:rFonts w:eastAsia="Times New Roman" w:cs="Times New Roman"/>
          <w:lang w:bidi="en-US"/>
        </w:rPr>
      </w:pPr>
    </w:p>
    <w:p w14:paraId="738FB5EE" w14:textId="77777777" w:rsidR="007F2EB3" w:rsidRPr="006144E2" w:rsidRDefault="007F2EB3" w:rsidP="00C93C39">
      <w:pPr>
        <w:pStyle w:val="Kop2"/>
        <w:rPr>
          <w:lang w:bidi="en-US"/>
        </w:rPr>
      </w:pPr>
      <w:bookmarkStart w:id="898" w:name="_Toc33427249"/>
      <w:bookmarkStart w:id="899" w:name="_Toc33692659"/>
      <w:r w:rsidRPr="006144E2">
        <w:rPr>
          <w:lang w:bidi="en-US"/>
        </w:rPr>
        <w:t>4.10.</w:t>
      </w:r>
      <w:r w:rsidRPr="006144E2">
        <w:rPr>
          <w:lang w:bidi="en-US"/>
        </w:rPr>
        <w:tab/>
        <w:t>Be- en ontluchters</w:t>
      </w:r>
      <w:bookmarkEnd w:id="898"/>
      <w:bookmarkEnd w:id="899"/>
    </w:p>
    <w:p w14:paraId="6B435868" w14:textId="77777777" w:rsidR="007F2EB3" w:rsidRPr="006144E2" w:rsidRDefault="007F2EB3" w:rsidP="00C93C39">
      <w:pPr>
        <w:pStyle w:val="Kop3"/>
        <w:rPr>
          <w:lang w:bidi="en-US"/>
        </w:rPr>
      </w:pPr>
      <w:bookmarkStart w:id="900" w:name="_Toc33427250"/>
      <w:bookmarkStart w:id="901" w:name="_Toc33692660"/>
      <w:r w:rsidRPr="006144E2">
        <w:rPr>
          <w:lang w:bidi="en-US"/>
        </w:rPr>
        <w:t>4.10.1.</w:t>
      </w:r>
      <w:r w:rsidRPr="006144E2">
        <w:rPr>
          <w:lang w:bidi="en-US"/>
        </w:rPr>
        <w:tab/>
        <w:t>Uitvoering</w:t>
      </w:r>
      <w:bookmarkEnd w:id="900"/>
      <w:bookmarkEnd w:id="901"/>
    </w:p>
    <w:p w14:paraId="456C0944" w14:textId="2EC01EAC"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ontluchtingsventielen zijn van het type waarbij het dichtend element niet de vlotter zelf is, doch gemonteerd is op een as, aangedreven door de vlotter. De vrije ruimte tussen de vlotter en de behuizing bedraagt overal minimaal 100</w:t>
      </w:r>
      <w:r w:rsidR="00BB1FE8">
        <w:rPr>
          <w:rFonts w:eastAsia="Times New Roman" w:cs="Times New Roman"/>
          <w:lang w:bidi="en-US"/>
        </w:rPr>
        <w:t xml:space="preserve"> mm. </w:t>
      </w:r>
      <w:r w:rsidRPr="006144E2">
        <w:rPr>
          <w:rFonts w:eastAsia="Times New Roman" w:cs="Times New Roman"/>
          <w:lang w:bidi="en-US"/>
        </w:rPr>
        <w:t>Het huis bestaat uit gietijzer min. GG-25.</w:t>
      </w:r>
    </w:p>
    <w:p w14:paraId="5CAC557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te gebruiken be- en ontluchtingsventielen zijn van het type met flenzen (cf. 4.1.4.).</w:t>
      </w:r>
    </w:p>
    <w:p w14:paraId="5A576EF3" w14:textId="77777777" w:rsidR="007F2EB3" w:rsidRDefault="007F2EB3" w:rsidP="007F2EB3">
      <w:pPr>
        <w:spacing w:after="200"/>
        <w:rPr>
          <w:rFonts w:eastAsia="Times New Roman" w:cs="Times New Roman"/>
          <w:lang w:bidi="en-US"/>
        </w:rPr>
      </w:pPr>
      <w:r w:rsidRPr="006144E2">
        <w:rPr>
          <w:rFonts w:eastAsia="Times New Roman" w:cs="Times New Roman"/>
          <w:lang w:bidi="en-US"/>
        </w:rPr>
        <w:t>Oppervlaktebehandeling inwendig in bitumen of met beschermingssysteem B volgens 0.11.6; uitwendig met beschermingssysteem A volgens 0.11.6.</w:t>
      </w:r>
    </w:p>
    <w:p w14:paraId="3D7D22F9" w14:textId="77777777" w:rsidR="00E062C1" w:rsidRPr="006144E2" w:rsidRDefault="00E062C1" w:rsidP="007F2EB3">
      <w:pPr>
        <w:spacing w:after="200"/>
        <w:rPr>
          <w:rFonts w:eastAsia="Times New Roman" w:cs="Times New Roman"/>
          <w:lang w:bidi="en-US"/>
        </w:rPr>
      </w:pPr>
    </w:p>
    <w:p w14:paraId="67484D5F" w14:textId="77777777" w:rsidR="007F2EB3" w:rsidRPr="006144E2" w:rsidRDefault="007F2EB3" w:rsidP="00C93C39">
      <w:pPr>
        <w:pStyle w:val="Kop3"/>
        <w:rPr>
          <w:lang w:bidi="en-US"/>
        </w:rPr>
      </w:pPr>
      <w:bookmarkStart w:id="902" w:name="_Toc33427251"/>
      <w:bookmarkStart w:id="903" w:name="_Toc33692661"/>
      <w:r w:rsidRPr="006144E2">
        <w:rPr>
          <w:lang w:bidi="en-US"/>
        </w:rPr>
        <w:t>4.10.2.</w:t>
      </w:r>
      <w:r w:rsidRPr="006144E2">
        <w:rPr>
          <w:lang w:bidi="en-US"/>
        </w:rPr>
        <w:tab/>
        <w:t>Opstelling</w:t>
      </w:r>
      <w:bookmarkEnd w:id="902"/>
      <w:bookmarkEnd w:id="903"/>
    </w:p>
    <w:p w14:paraId="5BCD215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afsluiter moet voorzien worden in de aftakking van elke be- en ontluchter, zodat de ventielen kunnen gereinigd worden met de persleiding onder druk.</w:t>
      </w:r>
    </w:p>
    <w:p w14:paraId="6784A25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Be- en ontluchters moeten voorzien zijn van ophaalogen, indien het totaal gewicht ervan 30kg overschrijdt.</w:t>
      </w:r>
    </w:p>
    <w:p w14:paraId="6654524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ontluchtingsventielen moeten voorzien zijn van opvangreservoirs (bijv. schotelvormige platen) die allen verbonden worden naar een nabijgelegen lensput of afvoer, zodanig dat nergens water op de vloer voorkomt.</w:t>
      </w:r>
    </w:p>
    <w:p w14:paraId="4BE60906"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Het materiaal is roestvast staal al of niet in combinatie met kunststof.</w:t>
      </w:r>
    </w:p>
    <w:p w14:paraId="259AB242" w14:textId="77777777" w:rsidR="0038216E" w:rsidRPr="006144E2" w:rsidRDefault="0038216E" w:rsidP="007F2EB3">
      <w:pPr>
        <w:spacing w:after="200"/>
        <w:rPr>
          <w:rFonts w:eastAsia="Times New Roman" w:cs="Times New Roman"/>
          <w:lang w:bidi="en-US"/>
        </w:rPr>
      </w:pPr>
    </w:p>
    <w:p w14:paraId="52F4F5BC" w14:textId="77777777" w:rsidR="007F2EB3" w:rsidRPr="006144E2" w:rsidRDefault="007F2EB3" w:rsidP="00C93C39">
      <w:pPr>
        <w:pStyle w:val="Kop2"/>
        <w:rPr>
          <w:lang w:bidi="en-US"/>
        </w:rPr>
      </w:pPr>
      <w:bookmarkStart w:id="904" w:name="_Toc33427252"/>
      <w:bookmarkStart w:id="905" w:name="_Toc33692662"/>
      <w:r w:rsidRPr="006144E2">
        <w:rPr>
          <w:lang w:bidi="en-US"/>
        </w:rPr>
        <w:t>4.11.</w:t>
      </w:r>
      <w:r w:rsidRPr="006144E2">
        <w:rPr>
          <w:lang w:bidi="en-US"/>
        </w:rPr>
        <w:tab/>
        <w:t>Windketel</w:t>
      </w:r>
      <w:bookmarkEnd w:id="904"/>
      <w:bookmarkEnd w:id="905"/>
    </w:p>
    <w:p w14:paraId="1A83FCE0" w14:textId="77777777" w:rsidR="007F2EB3" w:rsidRPr="006144E2" w:rsidRDefault="007F2EB3" w:rsidP="007F2EB3">
      <w:pPr>
        <w:spacing w:after="200"/>
        <w:rPr>
          <w:rFonts w:eastAsia="Times New Roman" w:cs="Times New Roman"/>
          <w:lang w:bidi="en-US"/>
        </w:rPr>
      </w:pPr>
      <w:r w:rsidRPr="006144E2">
        <w:rPr>
          <w:rFonts w:eastAsia="Times New Roman" w:cs="Arial"/>
          <w:bCs/>
          <w:lang w:bidi="en-US"/>
        </w:rPr>
        <w:t>Ketel moet getest worden op min 10 bar. Drukklasse 10 is ook geldig voor de ketel.</w:t>
      </w:r>
    </w:p>
    <w:p w14:paraId="5488CD1A" w14:textId="77777777" w:rsidR="007F2EB3" w:rsidRPr="006144E2" w:rsidRDefault="007F2EB3" w:rsidP="007F2EB3">
      <w:pPr>
        <w:spacing w:after="200"/>
        <w:rPr>
          <w:rFonts w:eastAsia="Times New Roman" w:cs="Times New Roman"/>
          <w:lang w:bidi="en-US"/>
        </w:rPr>
      </w:pPr>
    </w:p>
    <w:p w14:paraId="1F315356" w14:textId="77777777" w:rsidR="007F2EB3" w:rsidRPr="006144E2" w:rsidRDefault="007F2EB3" w:rsidP="00C93C39">
      <w:pPr>
        <w:pStyle w:val="Kop3"/>
        <w:rPr>
          <w:lang w:bidi="en-US"/>
        </w:rPr>
      </w:pPr>
      <w:bookmarkStart w:id="906" w:name="_Toc33427253"/>
      <w:bookmarkStart w:id="907" w:name="_Toc33692663"/>
      <w:r w:rsidRPr="006144E2">
        <w:rPr>
          <w:lang w:bidi="en-US"/>
        </w:rPr>
        <w:t>4.11.1.</w:t>
      </w:r>
      <w:r w:rsidRPr="006144E2">
        <w:rPr>
          <w:lang w:bidi="en-US"/>
        </w:rPr>
        <w:tab/>
        <w:t>Algemeen</w:t>
      </w:r>
      <w:bookmarkEnd w:id="906"/>
      <w:bookmarkEnd w:id="907"/>
    </w:p>
    <w:p w14:paraId="4256CB8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plaatsen van een windketel heeft tot doel de persleiding tegen over- en onderdrukken te beschermen (waterslag). Een windketel (verticaal opgesteld) is een drukvat dat water levert aan de persleiding bij onderdruk. Een windketel kan volledig gesloten zijn of kan via een luchtbuis met de atmosfeer verbonden zijn. In het laatste geval spreken we van een beluchte windketel.</w:t>
      </w:r>
    </w:p>
    <w:p w14:paraId="16C9F5B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minimale korreldoorlaat moet in elk gedeelte van de windketel 100 mm bedragen. Algemeen gezien moeten alle nodige voorzieningen getroffen worden om verstoppinggevaar door het afvalwater absoluut te vermijden.</w:t>
      </w:r>
    </w:p>
    <w:p w14:paraId="5CE47639" w14:textId="77777777" w:rsidR="007F2EB3" w:rsidRPr="006144E2" w:rsidRDefault="007F2EB3" w:rsidP="007F2EB3">
      <w:pPr>
        <w:spacing w:after="200"/>
        <w:rPr>
          <w:rFonts w:eastAsia="Times New Roman" w:cs="Arial"/>
          <w:lang w:bidi="en-US"/>
        </w:rPr>
      </w:pPr>
      <w:r w:rsidRPr="006144E2">
        <w:rPr>
          <w:rFonts w:eastAsia="Times New Roman" w:cs="Arial"/>
          <w:lang w:bidi="en-US"/>
        </w:rPr>
        <w:t>(Voorgaande paragraaf is niet van toepassing voor een niet beluchte windketel gezien er een</w:t>
      </w:r>
      <w:r w:rsidRPr="006144E2">
        <w:rPr>
          <w:rFonts w:eastAsia="Times New Roman" w:cs="Arial"/>
          <w:lang w:bidi="en-US"/>
        </w:rPr>
        <w:br/>
        <w:t>rooster met doorlaat 25 mm in de instroom zit).</w:t>
      </w:r>
    </w:p>
    <w:p w14:paraId="4398558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windketel moet gebouwd worden volgens de regels van goed vakmanschap zodat, wanneer zij goed onderhouden wordt, zij de veiligheid van personen en behoud van goederen niet in gevaar mag brengen. Personenbeveiliging is altijd prioritair aan het beveiligen van goederen.</w:t>
      </w:r>
    </w:p>
    <w:p w14:paraId="461505D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ketel moet voldoen aan en vergezeld zijn van de nodige documenten vermeld in volgende bepalingen:</w:t>
      </w:r>
    </w:p>
    <w:p w14:paraId="5FE98DD0" w14:textId="77777777" w:rsidR="00AE1550" w:rsidRPr="006144E2" w:rsidRDefault="00AE1550"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KB 11/07/2016 (Richtlijn 2014/68/EU)</w:t>
      </w:r>
    </w:p>
    <w:p w14:paraId="47F32BA2" w14:textId="1DF25EC6"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Vlarem art. 5.16.3</w:t>
      </w:r>
    </w:p>
    <w:p w14:paraId="41695F0D" w14:textId="77777777" w:rsidR="00AE1550" w:rsidRPr="006144E2" w:rsidRDefault="00AE1550" w:rsidP="007F2EB3">
      <w:pPr>
        <w:spacing w:after="200"/>
        <w:rPr>
          <w:rFonts w:eastAsia="Times New Roman" w:cs="Times New Roman"/>
          <w:lang w:bidi="en-US"/>
        </w:rPr>
      </w:pPr>
    </w:p>
    <w:p w14:paraId="56DDCF59" w14:textId="5E9B2229"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fabrikant zal een CE-markering voor de windketel afleveren. Daarnaast moet een EG-verklaring van overeenstemming voorgelegd worden</w:t>
      </w:r>
      <w:r w:rsidR="00AE1550" w:rsidRPr="006144E2">
        <w:rPr>
          <w:rFonts w:eastAsia="Times New Roman" w:cs="Times New Roman"/>
          <w:lang w:bidi="en-US"/>
        </w:rPr>
        <w:t>.</w:t>
      </w:r>
    </w:p>
    <w:p w14:paraId="16687FF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inschrijvers moeten rekening houden met het feit dat de door hen voorgestelde windketel beschermd kan zijn door een intellectueel recht. De inschrijver moet conform de administratieve besteksbepalingen de hieraan verbonden kosten voorzien in zijn inschrijvingsprijzen. </w:t>
      </w:r>
    </w:p>
    <w:p w14:paraId="42012EFF" w14:textId="0921B89B"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ketel zal </w:t>
      </w:r>
      <w:r w:rsidRPr="006144E2">
        <w:rPr>
          <w:rFonts w:eastAsia="Times New Roman" w:cs="Arial"/>
          <w:lang w:bidi="en-US"/>
        </w:rPr>
        <w:t xml:space="preserve">bovenaan </w:t>
      </w:r>
      <w:r w:rsidRPr="006144E2">
        <w:rPr>
          <w:rFonts w:eastAsia="Times New Roman" w:cs="Times New Roman"/>
          <w:lang w:bidi="en-US"/>
        </w:rPr>
        <w:t xml:space="preserve">voorzien zijn van een inspectieopening met deksel. </w:t>
      </w:r>
      <w:r w:rsidRPr="006144E2">
        <w:rPr>
          <w:rFonts w:eastAsia="Times New Roman" w:cs="Arial"/>
          <w:bCs/>
          <w:lang w:bidi="en-US"/>
        </w:rPr>
        <w:t>Tot 2.000 l is diameter van deze opening 400</w:t>
      </w:r>
      <w:r w:rsidR="00EE242B" w:rsidRPr="006144E2">
        <w:rPr>
          <w:rFonts w:eastAsia="Times New Roman" w:cs="Arial"/>
          <w:bCs/>
          <w:lang w:bidi="en-US"/>
        </w:rPr>
        <w:t xml:space="preserve"> </w:t>
      </w:r>
      <w:r w:rsidRPr="006144E2">
        <w:rPr>
          <w:rFonts w:eastAsia="Times New Roman" w:cs="Arial"/>
          <w:bCs/>
          <w:lang w:bidi="en-US"/>
        </w:rPr>
        <w:t>mm. Vanaf 2.000 l bedraagt de</w:t>
      </w:r>
      <w:r w:rsidRPr="006144E2">
        <w:rPr>
          <w:rFonts w:eastAsia="Times New Roman" w:cs="Times New Roman"/>
          <w:lang w:bidi="en-US"/>
        </w:rPr>
        <w:t xml:space="preserve"> diameter van de inspectieopening moet 2/3 van de diameter van de ketel bedragen, met een maximum van 600 mm. Totale waterdichtheid is te verzekeren.</w:t>
      </w:r>
    </w:p>
    <w:p w14:paraId="4274BC6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ondersteuning van het drukvat (en indien nodig van de toevoerleiding naar het drukvat) is inbegrepen in de post.</w:t>
      </w:r>
    </w:p>
    <w:p w14:paraId="136DD953" w14:textId="77777777" w:rsidR="007F2EB3" w:rsidRDefault="007F2EB3" w:rsidP="007F2EB3">
      <w:pPr>
        <w:spacing w:after="200"/>
        <w:rPr>
          <w:rFonts w:eastAsia="Times New Roman" w:cs="Arial"/>
          <w:lang w:bidi="en-US"/>
        </w:rPr>
      </w:pPr>
      <w:r w:rsidRPr="006144E2">
        <w:rPr>
          <w:rFonts w:eastAsia="Times New Roman" w:cs="Arial"/>
          <w:lang w:bidi="en-US"/>
        </w:rPr>
        <w:t>Zowel een afgedrukte als de digitale versie (dwg- of dxf- formaat) van het constructieplan van de windketel dient in het opleveringsdossier begrepen te zijn.</w:t>
      </w:r>
    </w:p>
    <w:p w14:paraId="1F1021A5" w14:textId="77777777" w:rsidR="0038216E" w:rsidRPr="006144E2" w:rsidRDefault="0038216E" w:rsidP="007F2EB3">
      <w:pPr>
        <w:spacing w:after="200"/>
        <w:rPr>
          <w:rFonts w:eastAsia="Times New Roman" w:cs="Times New Roman"/>
          <w:lang w:bidi="en-US"/>
        </w:rPr>
      </w:pPr>
    </w:p>
    <w:p w14:paraId="78370750" w14:textId="77777777" w:rsidR="007F2EB3" w:rsidRPr="006144E2" w:rsidRDefault="007F2EB3" w:rsidP="009C08E7">
      <w:pPr>
        <w:pStyle w:val="Kop3"/>
        <w:rPr>
          <w:lang w:bidi="en-US"/>
        </w:rPr>
      </w:pPr>
      <w:bookmarkStart w:id="908" w:name="_Toc33427254"/>
      <w:bookmarkStart w:id="909" w:name="_Toc33692664"/>
      <w:r w:rsidRPr="006144E2">
        <w:rPr>
          <w:lang w:bidi="en-US"/>
        </w:rPr>
        <w:t>4.11.2.</w:t>
      </w:r>
      <w:r w:rsidRPr="006144E2">
        <w:rPr>
          <w:lang w:bidi="en-US"/>
        </w:rPr>
        <w:tab/>
        <w:t>Beluchte windketel</w:t>
      </w:r>
      <w:bookmarkEnd w:id="908"/>
      <w:bookmarkEnd w:id="909"/>
    </w:p>
    <w:p w14:paraId="722070CF" w14:textId="72A58EC8" w:rsidR="007F2EB3" w:rsidRPr="006144E2" w:rsidRDefault="00E062C1" w:rsidP="009C08E7">
      <w:pPr>
        <w:pStyle w:val="Kop4"/>
        <w:rPr>
          <w:lang w:bidi="en-US"/>
        </w:rPr>
      </w:pPr>
      <w:bookmarkStart w:id="910" w:name="_Toc33427255"/>
      <w:r>
        <w:rPr>
          <w:lang w:bidi="en-US"/>
        </w:rPr>
        <w:t xml:space="preserve">4.11.2.1. </w:t>
      </w:r>
      <w:r w:rsidR="007F2EB3" w:rsidRPr="006144E2">
        <w:rPr>
          <w:lang w:bidi="en-US"/>
        </w:rPr>
        <w:t>Omschrijving</w:t>
      </w:r>
      <w:bookmarkEnd w:id="910"/>
    </w:p>
    <w:p w14:paraId="6194B301" w14:textId="77777777" w:rsidR="007F2EB3" w:rsidRPr="006144E2" w:rsidRDefault="007F2EB3" w:rsidP="007F2EB3">
      <w:pPr>
        <w:keepNext/>
        <w:spacing w:after="200"/>
        <w:rPr>
          <w:rFonts w:eastAsia="Times New Roman" w:cs="Arial"/>
          <w:lang w:bidi="en-US"/>
        </w:rPr>
      </w:pPr>
      <w:r w:rsidRPr="006144E2">
        <w:rPr>
          <w:rFonts w:eastAsia="Times New Roman" w:cs="Times New Roman"/>
          <w:lang w:bidi="en-US"/>
        </w:rPr>
        <w:t>Een beluchte windketel is een drukvat waarin een verbinding met de omgeving mogelijk is door middel van een luchtbuis en luchtklep. Het uiteinde van de luchtbuis in de ketel moet verticaal zijn</w:t>
      </w:r>
      <w:r w:rsidRPr="006144E2">
        <w:rPr>
          <w:rFonts w:eastAsia="Times New Roman" w:cs="Arial"/>
          <w:strike/>
          <w:lang w:bidi="en-US"/>
        </w:rPr>
        <w:t>.</w:t>
      </w:r>
      <w:r w:rsidRPr="006144E2">
        <w:rPr>
          <w:rFonts w:eastAsia="Times New Roman" w:cs="Arial"/>
          <w:lang w:bidi="en-US"/>
        </w:rPr>
        <w:t xml:space="preserve">, dit noemen we de dompelbuis. </w:t>
      </w:r>
      <w:r w:rsidRPr="006144E2">
        <w:rPr>
          <w:rFonts w:eastAsia="Times New Roman" w:cs="Arial"/>
          <w:bCs/>
          <w:lang w:bidi="en-US"/>
        </w:rPr>
        <w:t>De luchtbuis wordt verbonden met de natte kelder.</w:t>
      </w:r>
    </w:p>
    <w:p w14:paraId="20A4064E"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Bij een beluchte windketel is de lucht in de ketel samengedrukt bij werking van de pomp(en). Als het waterniveau, door onderdruk in de persleiding, echter voorbij het peil van de luchtbuis zakt, zal lucht in de ketel worden gezogen via deze luchtbuis. Daardoor komt de lucht in de ketel op atmosfeerdruk. Een beluchte windketel wordt gewoonlijk zo gedimensioneerd dat de vers toegevoerde lucht niet in de persleiding terechtkomt. De buffercapaciteit aan water moet dus groot genoeg zijn. Als er toch lucht in de leiding zou terechtkomen, moet die gemakkelijk kunnen afgevoerd worden om waterslagverschijnselen en debietvermindering te vermijden.</w:t>
      </w:r>
    </w:p>
    <w:p w14:paraId="4F92A91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In de luchtbuis bevindt zich een luchtklep die geschikt is voor een afvalwateromgeving. De luchtklep moet altijd open zijn als het waterniveau in de ketel lager is dan het verticale uiteinde van de luchtbuis en moet altijd gesloten zijn als het waterniveau in de ketel hoger staat dan het verticale uiteinde van de luchtbuis. In dit laatste geval moet de luchtklep voor een perfecte afdichting zorgen. Er mogen met andere woorden geen lekken optreden. De luchtbuis </w:t>
      </w:r>
      <w:r w:rsidRPr="006144E2">
        <w:rPr>
          <w:rFonts w:eastAsia="Times New Roman" w:cs="Arial"/>
          <w:bCs/>
          <w:lang w:bidi="en-US"/>
        </w:rPr>
        <w:t>(dit is: dompelbuis + leiding naar natte kelder)</w:t>
      </w:r>
      <w:r w:rsidRPr="006144E2">
        <w:rPr>
          <w:rFonts w:eastAsia="Times New Roman" w:cs="Times New Roman"/>
          <w:lang w:bidi="en-US"/>
        </w:rPr>
        <w:t xml:space="preserve"> en de luchtklep zijn inbegrepen in de prijs van de ketel.</w:t>
      </w:r>
    </w:p>
    <w:p w14:paraId="486EA204" w14:textId="77777777" w:rsidR="007F2EB3" w:rsidRDefault="007F2EB3" w:rsidP="007F2EB3">
      <w:pPr>
        <w:spacing w:after="200"/>
        <w:rPr>
          <w:rFonts w:eastAsia="Times New Roman" w:cs="Arial"/>
          <w:lang w:bidi="en-US"/>
        </w:rPr>
      </w:pPr>
      <w:r w:rsidRPr="006144E2">
        <w:rPr>
          <w:rFonts w:eastAsia="Times New Roman" w:cs="Times New Roman"/>
          <w:lang w:bidi="en-US"/>
        </w:rPr>
        <w:t>Op de windketel moet een manometer (met scheidingskraan) en alle nodige beveiligingen (instelbaar overdrukventiel) voorzien worden.</w:t>
      </w:r>
      <w:r w:rsidRPr="006144E2">
        <w:rPr>
          <w:rFonts w:eastAsia="Times New Roman" w:cs="Arial"/>
          <w:lang w:bidi="en-US"/>
        </w:rPr>
        <w:t xml:space="preserve"> .</w:t>
      </w:r>
      <w:r w:rsidRPr="006144E2">
        <w:rPr>
          <w:rFonts w:eastAsia="Times New Roman" w:cs="Arial"/>
          <w:sz w:val="20"/>
          <w:szCs w:val="20"/>
          <w:lang w:bidi="en-US"/>
        </w:rPr>
        <w:t xml:space="preserve"> </w:t>
      </w:r>
      <w:r w:rsidRPr="006144E2">
        <w:rPr>
          <w:rFonts w:eastAsia="Times New Roman" w:cs="Arial"/>
          <w:lang w:bidi="en-US"/>
        </w:rPr>
        <w:t xml:space="preserve">Deze manometer (zie deel C 5.2. ) </w:t>
      </w:r>
      <w:r w:rsidRPr="006144E2">
        <w:rPr>
          <w:rFonts w:eastAsia="Times New Roman" w:cs="Arial"/>
          <w:bCs/>
          <w:lang w:bidi="en-US"/>
        </w:rPr>
        <w:t xml:space="preserve">heeft een </w:t>
      </w:r>
      <w:r w:rsidRPr="006144E2">
        <w:rPr>
          <w:rFonts w:eastAsia="Times New Roman" w:cs="Arial"/>
          <w:bCs/>
          <w:lang w:bidi="en-US"/>
        </w:rPr>
        <w:lastRenderedPageBreak/>
        <w:t>meetbereik van 0 tot 5 bar</w:t>
      </w:r>
      <w:r w:rsidRPr="006144E2">
        <w:rPr>
          <w:rFonts w:eastAsia="Times New Roman" w:cs="Arial"/>
          <w:lang w:bidi="en-US"/>
        </w:rPr>
        <w:t>. De slangaansluitingen moeten over de uiteinden van de flexibele leiding komen om zo het uitrafelen van de mantel te verhinderen.</w:t>
      </w:r>
    </w:p>
    <w:p w14:paraId="54639441" w14:textId="77777777" w:rsidR="00E062C1" w:rsidRPr="006144E2" w:rsidRDefault="00E062C1" w:rsidP="007F2EB3">
      <w:pPr>
        <w:spacing w:after="200"/>
        <w:rPr>
          <w:rFonts w:eastAsia="Times New Roman" w:cs="Times New Roman"/>
          <w:lang w:bidi="en-US"/>
        </w:rPr>
      </w:pPr>
    </w:p>
    <w:p w14:paraId="574A3D2E" w14:textId="7E6CCB9A" w:rsidR="007F2EB3" w:rsidRPr="006144E2" w:rsidRDefault="00E062C1" w:rsidP="009C08E7">
      <w:pPr>
        <w:pStyle w:val="Kop4"/>
        <w:rPr>
          <w:lang w:bidi="en-US"/>
        </w:rPr>
      </w:pPr>
      <w:bookmarkStart w:id="911" w:name="_Toc33427256"/>
      <w:r>
        <w:rPr>
          <w:lang w:bidi="en-US"/>
        </w:rPr>
        <w:t xml:space="preserve">4.11.2.2. </w:t>
      </w:r>
      <w:r w:rsidR="007F2EB3" w:rsidRPr="006144E2">
        <w:rPr>
          <w:lang w:bidi="en-US"/>
        </w:rPr>
        <w:t>Karakteristieken</w:t>
      </w:r>
      <w:bookmarkEnd w:id="911"/>
    </w:p>
    <w:p w14:paraId="561A03B9"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Van de windketel zijn volgende karakteristieken te specifiëren:</w:t>
      </w:r>
    </w:p>
    <w:p w14:paraId="3F0DAD45"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diameter van de ketel</w:t>
      </w:r>
    </w:p>
    <w:p w14:paraId="0ABCFA79"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hoogte van de ketel</w:t>
      </w:r>
    </w:p>
    <w:p w14:paraId="0EE1B599"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totaal volume</w:t>
      </w:r>
    </w:p>
    <w:p w14:paraId="0400668F"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binnendiameter verbindingsleiding tussen ketel en persleiding</w:t>
      </w:r>
    </w:p>
    <w:p w14:paraId="1E6B235D"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lengte verbindingsleiding tussen ketel en persleiding</w:t>
      </w:r>
    </w:p>
    <w:p w14:paraId="0F386F18"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maximale druk</w:t>
      </w:r>
    </w:p>
    <w:p w14:paraId="030AAA1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waterpeil in de ketel bij afslagpeil</w:t>
      </w:r>
    </w:p>
    <w:p w14:paraId="4B2AE01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volume boven onderkant luchtbuis</w:t>
      </w:r>
    </w:p>
    <w:p w14:paraId="571D8B36" w14:textId="77777777" w:rsidR="009C08E7" w:rsidRPr="006144E2" w:rsidRDefault="009C08E7" w:rsidP="009C08E7">
      <w:pPr>
        <w:spacing w:after="200"/>
        <w:ind w:left="720"/>
        <w:contextualSpacing/>
        <w:rPr>
          <w:rFonts w:eastAsia="Times New Roman" w:cs="Times New Roman"/>
          <w:lang w:bidi="en-US"/>
        </w:rPr>
      </w:pPr>
    </w:p>
    <w:p w14:paraId="46E36F48"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opgegeven dimensies hoeven niet absoluut aangehouden te worden. Het totaal ketelvolume mag groter genomen worden, doch het volume boven de luchtdompelbuis en de diameter van de verbindingsleiding moeten overeenstemmen met de opgegeven waarden. De gegeven afmetingen zijn t.o.v. de onderkant van de ketel.</w:t>
      </w:r>
    </w:p>
    <w:p w14:paraId="503A9C33" w14:textId="77777777" w:rsidR="0038216E" w:rsidRPr="006144E2" w:rsidRDefault="0038216E" w:rsidP="007F2EB3">
      <w:pPr>
        <w:spacing w:after="200"/>
        <w:rPr>
          <w:rFonts w:eastAsia="Times New Roman" w:cs="Times New Roman"/>
          <w:lang w:bidi="en-US"/>
        </w:rPr>
      </w:pPr>
    </w:p>
    <w:p w14:paraId="1E30EBFC" w14:textId="5E1F5727" w:rsidR="007F2EB3" w:rsidRPr="006144E2" w:rsidRDefault="00E062C1" w:rsidP="009C08E7">
      <w:pPr>
        <w:pStyle w:val="Kop4"/>
        <w:rPr>
          <w:lang w:bidi="en-US"/>
        </w:rPr>
      </w:pPr>
      <w:bookmarkStart w:id="912" w:name="_Toc33427257"/>
      <w:r>
        <w:rPr>
          <w:lang w:bidi="en-US"/>
        </w:rPr>
        <w:t xml:space="preserve">4.11.2.3. </w:t>
      </w:r>
      <w:r w:rsidR="007F2EB3" w:rsidRPr="006144E2">
        <w:rPr>
          <w:lang w:bidi="en-US"/>
        </w:rPr>
        <w:t>Materialen</w:t>
      </w:r>
      <w:bookmarkEnd w:id="912"/>
    </w:p>
    <w:p w14:paraId="55D9D952"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Bescherming volgens 0.11.6.: </w:t>
      </w:r>
    </w:p>
    <w:p w14:paraId="2172F02A"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inwendig beschermingssysteem B</w:t>
      </w:r>
    </w:p>
    <w:p w14:paraId="517438C6"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uitwendig beschermingssysteem A</w:t>
      </w:r>
    </w:p>
    <w:p w14:paraId="72B2E2A3" w14:textId="77777777" w:rsidR="007F2EB3" w:rsidRPr="006144E2" w:rsidRDefault="007F2EB3" w:rsidP="007F2EB3">
      <w:pPr>
        <w:keepNext/>
        <w:spacing w:after="200"/>
        <w:rPr>
          <w:rFonts w:eastAsia="Times New Roman" w:cs="Times New Roman"/>
          <w:lang w:bidi="en-US"/>
        </w:rPr>
      </w:pPr>
      <w:r w:rsidRPr="006144E2">
        <w:rPr>
          <w:rFonts w:eastAsia="Times New Roman" w:cs="Arial"/>
          <w:lang w:bidi="en-US"/>
        </w:rPr>
        <w:t>De corrosiefactor C2 wordt vastgelegd op 2mm</w:t>
      </w:r>
    </w:p>
    <w:p w14:paraId="53AD77D5"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Een naamplaatje volgens 0.3. met volgende onuitwisbare gegevens is te voorzien: </w:t>
      </w:r>
    </w:p>
    <w:p w14:paraId="40DB008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werkdruk</w:t>
      </w:r>
    </w:p>
    <w:p w14:paraId="2CAFB58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proefdruk </w:t>
      </w:r>
      <w:r w:rsidRPr="006144E2">
        <w:rPr>
          <w:rFonts w:eastAsia="Times New Roman" w:cs="Arial"/>
          <w:lang w:bidi="en-US"/>
        </w:rPr>
        <w:t>ligt vast op minimaal 10 bar</w:t>
      </w:r>
    </w:p>
    <w:p w14:paraId="6BD2B86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ontwerpparameters</w:t>
      </w:r>
    </w:p>
    <w:p w14:paraId="0DF93D8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inhoud</w:t>
      </w:r>
    </w:p>
    <w:p w14:paraId="2DB961E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gewicht</w:t>
      </w:r>
    </w:p>
    <w:p w14:paraId="3BED547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fabrikant</w:t>
      </w:r>
    </w:p>
    <w:p w14:paraId="1ACE8E5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bouwjaar</w:t>
      </w:r>
    </w:p>
    <w:p w14:paraId="01372DB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serienummer</w:t>
      </w:r>
    </w:p>
    <w:p w14:paraId="3CE0BED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medium</w:t>
      </w:r>
    </w:p>
    <w:p w14:paraId="23726A50" w14:textId="77777777" w:rsidR="009C08E7" w:rsidRPr="006144E2" w:rsidRDefault="009C08E7" w:rsidP="009C08E7">
      <w:pPr>
        <w:spacing w:after="200"/>
        <w:ind w:left="720"/>
        <w:contextualSpacing/>
        <w:rPr>
          <w:rFonts w:eastAsia="Times New Roman" w:cs="Times New Roman"/>
          <w:lang w:bidi="en-US"/>
        </w:rPr>
      </w:pPr>
    </w:p>
    <w:p w14:paraId="1505E1ED" w14:textId="735F4F2D" w:rsidR="007F2EB3" w:rsidRPr="006144E2" w:rsidRDefault="007F2EB3" w:rsidP="009C08E7">
      <w:pPr>
        <w:pStyle w:val="Kop3"/>
        <w:rPr>
          <w:lang w:bidi="en-US"/>
        </w:rPr>
      </w:pPr>
      <w:bookmarkStart w:id="913" w:name="_Toc33427258"/>
      <w:bookmarkStart w:id="914" w:name="_Toc33692665"/>
      <w:r w:rsidRPr="006144E2">
        <w:rPr>
          <w:lang w:bidi="en-US"/>
        </w:rPr>
        <w:lastRenderedPageBreak/>
        <w:t>4.11.3.</w:t>
      </w:r>
      <w:r w:rsidRPr="006144E2">
        <w:rPr>
          <w:lang w:bidi="en-US"/>
        </w:rPr>
        <w:tab/>
      </w:r>
      <w:r w:rsidR="00E062C1">
        <w:rPr>
          <w:lang w:bidi="en-US"/>
        </w:rPr>
        <w:t xml:space="preserve"> </w:t>
      </w:r>
      <w:r w:rsidRPr="006144E2">
        <w:rPr>
          <w:lang w:bidi="en-US"/>
        </w:rPr>
        <w:t>Niet-beluchte windketel</w:t>
      </w:r>
      <w:bookmarkEnd w:id="913"/>
      <w:bookmarkEnd w:id="914"/>
    </w:p>
    <w:p w14:paraId="1DB8F94C" w14:textId="43FA7C59" w:rsidR="007F2EB3" w:rsidRPr="006144E2" w:rsidRDefault="00E062C1" w:rsidP="009C08E7">
      <w:pPr>
        <w:pStyle w:val="Kop4"/>
        <w:rPr>
          <w:lang w:bidi="en-US"/>
        </w:rPr>
      </w:pPr>
      <w:bookmarkStart w:id="915" w:name="_Toc33427259"/>
      <w:r>
        <w:rPr>
          <w:lang w:bidi="en-US"/>
        </w:rPr>
        <w:t xml:space="preserve">4.11.3.1. </w:t>
      </w:r>
      <w:r w:rsidR="007F2EB3" w:rsidRPr="006144E2">
        <w:rPr>
          <w:lang w:bidi="en-US"/>
        </w:rPr>
        <w:t>Omschrijving</w:t>
      </w:r>
      <w:bookmarkEnd w:id="915"/>
    </w:p>
    <w:p w14:paraId="5C4094ED"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Bij een niet-beluchte windketel is de lucht in de ketel gecomprimeerd bij werking van de pomp(en) door de overdruk in de persleiding. Als de druk in de leiding daalt, wordt water uit de ketel in de leiding gebracht. In de ketel zal de lucht expanderen. Daardoor zal het waterpeil in de ketel slechts in geringe mate zakken.</w:t>
      </w:r>
    </w:p>
    <w:p w14:paraId="349E2A68"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lucht in de ketel wordt via aan balg (membraan) perfect afgescheiden van het afvalwater. Gezien er op deze manier geen enkel contact bestaat tussen lucht en water, kan er geen dissolutie optreden en is er geen compressor nodig.</w:t>
      </w:r>
    </w:p>
    <w:p w14:paraId="32CD973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Bij de installatie en de inbedrijfsname moet de ketel op de correcte voordruk ingesteld te worden. Daartoe is de ketel voorzien van een (na-)vulventiel. </w:t>
      </w:r>
    </w:p>
    <w:p w14:paraId="14301FF6" w14:textId="77777777" w:rsidR="007F2EB3" w:rsidRPr="006144E2" w:rsidRDefault="007F2EB3" w:rsidP="007F2EB3">
      <w:pPr>
        <w:spacing w:after="200"/>
        <w:rPr>
          <w:rFonts w:eastAsia="Times New Roman" w:cs="Arial"/>
          <w:lang w:bidi="en-US"/>
        </w:rPr>
      </w:pPr>
      <w:r w:rsidRPr="006144E2">
        <w:rPr>
          <w:rFonts w:eastAsia="Times New Roman" w:cs="Times New Roman"/>
          <w:lang w:bidi="en-US"/>
        </w:rPr>
        <w:t>Op de windketel zijn een manometer (met scheidingskraan) en alle nodige beveiligingen (instelbaar overdrukventiel) te voorzien.</w:t>
      </w:r>
      <w:r w:rsidRPr="006144E2">
        <w:rPr>
          <w:rFonts w:eastAsia="Times New Roman" w:cs="Arial"/>
          <w:lang w:bidi="en-US"/>
        </w:rPr>
        <w:t xml:space="preserve"> . Deze manometer (zie deel C 5.2. ) </w:t>
      </w:r>
      <w:r w:rsidRPr="006144E2">
        <w:rPr>
          <w:rFonts w:eastAsia="Times New Roman" w:cs="Arial"/>
          <w:bCs/>
          <w:lang w:bidi="en-US"/>
        </w:rPr>
        <w:t>is geschikt om onderdrukken tot -1 bar te meten. Het meetbereik van de manometer is -1 tot 5 bar.</w:t>
      </w:r>
      <w:r w:rsidRPr="006144E2">
        <w:rPr>
          <w:rFonts w:eastAsia="Times New Roman" w:cs="Arial"/>
          <w:lang w:bidi="en-US"/>
        </w:rPr>
        <w:t xml:space="preserve"> Indien de aannemer een flexibele leiding gebruikt om de manometer aan te sluiten moet deze geschikt zijn om bij negatieve drukken te werken. De slangaansluitingen moeten over de uiteinden van de flexibele leiding komen om zo het uitrafelen van de mantel te verhinderen.</w:t>
      </w:r>
    </w:p>
    <w:p w14:paraId="1546CC34" w14:textId="21FAA132" w:rsidR="007F2EB3" w:rsidRPr="006144E2" w:rsidRDefault="007F2EB3" w:rsidP="007F2EB3">
      <w:pPr>
        <w:spacing w:after="200"/>
        <w:rPr>
          <w:rFonts w:eastAsia="Times New Roman" w:cs="Arial"/>
          <w:lang w:bidi="en-US"/>
        </w:rPr>
      </w:pPr>
      <w:r w:rsidRPr="006144E2">
        <w:rPr>
          <w:rFonts w:eastAsia="Times New Roman" w:cs="Arial"/>
          <w:lang w:bidi="en-US"/>
        </w:rPr>
        <w:t>Onderaan</w:t>
      </w:r>
      <w:r w:rsidRPr="006144E2">
        <w:rPr>
          <w:rFonts w:eastAsia="Times New Roman" w:cs="Times New Roman"/>
          <w:lang w:bidi="en-US"/>
        </w:rPr>
        <w:t> </w:t>
      </w:r>
      <w:r w:rsidR="00BB1FE8">
        <w:rPr>
          <w:rFonts w:eastAsia="Times New Roman" w:cs="Times New Roman"/>
          <w:lang w:bidi="en-US"/>
        </w:rPr>
        <w:t>d</w:t>
      </w:r>
      <w:r w:rsidRPr="006144E2">
        <w:rPr>
          <w:rFonts w:eastAsia="Times New Roman" w:cs="Arial"/>
          <w:lang w:bidi="en-US"/>
        </w:rPr>
        <w:t>e ketel is een rooster voorzien om te verhinderen dat de balg zou kunnen worden meegezogen in de persleiding. Er dient onderaan ook een inspectieopening aanwezig te zijn om eventuele vervuiling die zich zou vastzetten op dat rooster te kunnen verwijderen. De prijs van deze inspectieopening (dit is:  ofwel een inspectieopening met deksel onderaan de ketel ofwel een T-stuk in RVS AISI 304 L, gemonteerd onder de ketel) is begrepen in de prijs van de ketel.</w:t>
      </w:r>
    </w:p>
    <w:p w14:paraId="5814A455" w14:textId="77777777" w:rsidR="007F2EB3" w:rsidRPr="006144E2" w:rsidRDefault="007F2EB3" w:rsidP="007F2EB3">
      <w:pPr>
        <w:spacing w:after="200"/>
        <w:rPr>
          <w:rFonts w:eastAsia="Times New Roman" w:cs="Times New Roman"/>
          <w:lang w:bidi="en-US"/>
        </w:rPr>
      </w:pPr>
    </w:p>
    <w:p w14:paraId="2AF1289F" w14:textId="28DCCAED" w:rsidR="007F2EB3" w:rsidRPr="006144E2" w:rsidRDefault="00E062C1" w:rsidP="009C08E7">
      <w:pPr>
        <w:pStyle w:val="Kop4"/>
        <w:rPr>
          <w:lang w:bidi="en-US"/>
        </w:rPr>
      </w:pPr>
      <w:bookmarkStart w:id="916" w:name="_Toc33427260"/>
      <w:r>
        <w:rPr>
          <w:lang w:bidi="en-US"/>
        </w:rPr>
        <w:t xml:space="preserve">4.11.3.2. </w:t>
      </w:r>
      <w:r w:rsidR="007F2EB3" w:rsidRPr="006144E2">
        <w:rPr>
          <w:lang w:bidi="en-US"/>
        </w:rPr>
        <w:t>Karakteristieken</w:t>
      </w:r>
      <w:bookmarkEnd w:id="916"/>
    </w:p>
    <w:p w14:paraId="00B02A24"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Van de windketel zijn volgende karakteristieken te specifiëren:</w:t>
      </w:r>
    </w:p>
    <w:p w14:paraId="014D5A68"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diameter van de ketel</w:t>
      </w:r>
    </w:p>
    <w:p w14:paraId="0F920B85"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hoogte van de ketel</w:t>
      </w:r>
    </w:p>
    <w:p w14:paraId="70D0B415"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totaal volume</w:t>
      </w:r>
    </w:p>
    <w:p w14:paraId="1199751E"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maximum watervolume</w:t>
      </w:r>
    </w:p>
    <w:p w14:paraId="472EB5EC"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maximum waterhoogte</w:t>
      </w:r>
    </w:p>
    <w:p w14:paraId="6605F726"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gemiddeld watervolume</w:t>
      </w:r>
    </w:p>
    <w:p w14:paraId="0DE75389"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gemiddelde waterhoogte</w:t>
      </w:r>
    </w:p>
    <w:p w14:paraId="7E7C635E"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minimum watervolume</w:t>
      </w:r>
    </w:p>
    <w:p w14:paraId="04FCFA9F"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minimum waterhoogte</w:t>
      </w:r>
    </w:p>
    <w:p w14:paraId="782767C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binnendiameter van de verbindingsleiding tussen ketel en persleiding</w:t>
      </w:r>
    </w:p>
    <w:p w14:paraId="1AC4F1B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lengte van de verbindingsleiding tussen ketel en persleiding</w:t>
      </w:r>
    </w:p>
    <w:p w14:paraId="107AE58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maximale druk</w:t>
      </w:r>
    </w:p>
    <w:p w14:paraId="55C5692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minimale druk</w:t>
      </w:r>
    </w:p>
    <w:p w14:paraId="0D422556" w14:textId="77777777" w:rsidR="009C08E7" w:rsidRPr="006144E2" w:rsidRDefault="009C08E7" w:rsidP="009C08E7">
      <w:pPr>
        <w:spacing w:after="200"/>
        <w:ind w:left="720"/>
        <w:contextualSpacing/>
        <w:rPr>
          <w:rFonts w:eastAsia="Times New Roman" w:cs="Times New Roman"/>
          <w:lang w:bidi="en-US"/>
        </w:rPr>
      </w:pPr>
    </w:p>
    <w:p w14:paraId="115EEA16"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opgegeven dimensies (vorm) van de windketel hoeven niet noodzakelijk aangehouden te worden. Wel moet het totaal volume van de ketel, het watervolume in werkingstoestand en de diameter van de verbindingsleiding overeen stemmen met de opgegeven waarden.</w:t>
      </w:r>
    </w:p>
    <w:p w14:paraId="39619C6C" w14:textId="77777777" w:rsidR="00E062C1" w:rsidRPr="006144E2" w:rsidRDefault="00E062C1" w:rsidP="007F2EB3">
      <w:pPr>
        <w:spacing w:after="200"/>
        <w:rPr>
          <w:rFonts w:eastAsia="Times New Roman" w:cs="Times New Roman"/>
          <w:lang w:bidi="en-US"/>
        </w:rPr>
      </w:pPr>
    </w:p>
    <w:p w14:paraId="01471255" w14:textId="43F86023" w:rsidR="007F2EB3" w:rsidRPr="006144E2" w:rsidRDefault="00E062C1" w:rsidP="009C08E7">
      <w:pPr>
        <w:pStyle w:val="Kop4"/>
        <w:rPr>
          <w:lang w:bidi="en-US"/>
        </w:rPr>
      </w:pPr>
      <w:bookmarkStart w:id="917" w:name="_Toc33427261"/>
      <w:r>
        <w:rPr>
          <w:lang w:bidi="en-US"/>
        </w:rPr>
        <w:t xml:space="preserve">4.11.3.3. </w:t>
      </w:r>
      <w:r w:rsidR="007F2EB3" w:rsidRPr="006144E2">
        <w:rPr>
          <w:lang w:bidi="en-US"/>
        </w:rPr>
        <w:t>Materialen</w:t>
      </w:r>
      <w:bookmarkEnd w:id="917"/>
    </w:p>
    <w:p w14:paraId="1E96ED2B"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Bescherming volgens 0.11.6.:</w:t>
      </w:r>
    </w:p>
    <w:p w14:paraId="1F155D7F"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inwendig beschermingssysteem B</w:t>
      </w:r>
    </w:p>
    <w:p w14:paraId="11B08C12"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uitwendig beschermingssysteem A</w:t>
      </w:r>
    </w:p>
    <w:p w14:paraId="3CFA4FD7" w14:textId="6DB3D31E" w:rsidR="007F2EB3" w:rsidRPr="006144E2" w:rsidRDefault="007F2EB3" w:rsidP="007F2EB3">
      <w:pPr>
        <w:keepNext/>
        <w:spacing w:after="200"/>
        <w:rPr>
          <w:rFonts w:eastAsia="Times New Roman" w:cs="Times New Roman"/>
          <w:lang w:bidi="en-US"/>
        </w:rPr>
      </w:pPr>
      <w:r w:rsidRPr="006144E2">
        <w:rPr>
          <w:rFonts w:eastAsia="Times New Roman" w:cs="Arial"/>
          <w:lang w:bidi="en-US"/>
        </w:rPr>
        <w:t>De corrosiefactor C2 wordt vastgelegd op 2</w:t>
      </w:r>
      <w:r w:rsidR="00EE242B" w:rsidRPr="006144E2">
        <w:rPr>
          <w:rFonts w:eastAsia="Times New Roman" w:cs="Arial"/>
          <w:lang w:bidi="en-US"/>
        </w:rPr>
        <w:t xml:space="preserve"> </w:t>
      </w:r>
      <w:r w:rsidRPr="006144E2">
        <w:rPr>
          <w:rFonts w:eastAsia="Times New Roman" w:cs="Arial"/>
          <w:lang w:bidi="en-US"/>
        </w:rPr>
        <w:t>mm.</w:t>
      </w:r>
    </w:p>
    <w:p w14:paraId="69D5BD43"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Een naamplaatje volgens 0.3. met volgende onverwijderbare gegevens is te voorzien: </w:t>
      </w:r>
    </w:p>
    <w:p w14:paraId="47CAA6E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werkdruk</w:t>
      </w:r>
    </w:p>
    <w:p w14:paraId="4470E30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proefdruk </w:t>
      </w:r>
      <w:r w:rsidRPr="006144E2">
        <w:rPr>
          <w:rFonts w:eastAsia="Times New Roman" w:cs="Arial"/>
          <w:lang w:bidi="en-US"/>
        </w:rPr>
        <w:t>ligt vast op minimaal 10 bar</w:t>
      </w:r>
    </w:p>
    <w:p w14:paraId="39C23C7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ontwerpparameters</w:t>
      </w:r>
    </w:p>
    <w:p w14:paraId="6B97630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inhoud</w:t>
      </w:r>
    </w:p>
    <w:p w14:paraId="29BFA2D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gewicht</w:t>
      </w:r>
    </w:p>
    <w:p w14:paraId="37D615A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fabrikant</w:t>
      </w:r>
    </w:p>
    <w:p w14:paraId="2B09667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bouwjaar</w:t>
      </w:r>
    </w:p>
    <w:p w14:paraId="22AC789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serienummer</w:t>
      </w:r>
    </w:p>
    <w:p w14:paraId="4D9AE36A" w14:textId="5D12E4B4" w:rsidR="007F2EB3" w:rsidRDefault="0038216E" w:rsidP="007F2EB3">
      <w:pPr>
        <w:numPr>
          <w:ilvl w:val="0"/>
          <w:numId w:val="3"/>
        </w:numPr>
        <w:spacing w:after="200"/>
        <w:contextualSpacing/>
        <w:rPr>
          <w:rFonts w:eastAsia="Times New Roman" w:cs="Times New Roman"/>
          <w:lang w:bidi="en-US"/>
        </w:rPr>
      </w:pPr>
      <w:r>
        <w:rPr>
          <w:rFonts w:eastAsia="Times New Roman" w:cs="Times New Roman"/>
          <w:lang w:bidi="en-US"/>
        </w:rPr>
        <w:t>medium</w:t>
      </w:r>
    </w:p>
    <w:p w14:paraId="61FDB4ED" w14:textId="77777777" w:rsidR="0038216E" w:rsidRPr="006144E2" w:rsidRDefault="0038216E" w:rsidP="0038216E">
      <w:pPr>
        <w:spacing w:after="200"/>
        <w:ind w:left="720"/>
        <w:contextualSpacing/>
        <w:rPr>
          <w:rFonts w:eastAsia="Times New Roman" w:cs="Times New Roman"/>
          <w:lang w:bidi="en-US"/>
        </w:rPr>
      </w:pPr>
    </w:p>
    <w:p w14:paraId="4A1339F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balg moet uit een elastomeer materiaal gefabriceerd worden en moet voorzien zijn van een oppervlaktebescherming zodat er geen chemische of mechanische schade kan optreden onder invloed van het afvalwater.</w:t>
      </w:r>
    </w:p>
    <w:p w14:paraId="5EA2A39F" w14:textId="77777777" w:rsidR="007F2EB3" w:rsidRDefault="007F2EB3" w:rsidP="007F2EB3">
      <w:pPr>
        <w:spacing w:after="200"/>
        <w:rPr>
          <w:rFonts w:eastAsia="Times New Roman" w:cs="Arial"/>
          <w:lang w:bidi="en-US"/>
        </w:rPr>
      </w:pPr>
      <w:r w:rsidRPr="006144E2">
        <w:rPr>
          <w:rFonts w:eastAsia="Times New Roman" w:cs="Arial"/>
          <w:lang w:bidi="en-US"/>
        </w:rPr>
        <w:t>Na transport naar het pompstation dient de balg door de installateur op de correcte voordruk te worden gebracht.</w:t>
      </w:r>
    </w:p>
    <w:p w14:paraId="38DCA9DA" w14:textId="77777777" w:rsidR="0038216E" w:rsidRPr="006144E2" w:rsidRDefault="0038216E" w:rsidP="007F2EB3">
      <w:pPr>
        <w:spacing w:after="200"/>
        <w:rPr>
          <w:rFonts w:eastAsia="Times New Roman" w:cs="Times New Roman"/>
          <w:lang w:bidi="en-US"/>
        </w:rPr>
      </w:pPr>
    </w:p>
    <w:p w14:paraId="206BF922" w14:textId="77777777" w:rsidR="007F2EB3" w:rsidRPr="006144E2" w:rsidRDefault="007F2EB3" w:rsidP="009C08E7">
      <w:pPr>
        <w:pStyle w:val="Kop2"/>
        <w:rPr>
          <w:lang w:bidi="en-US"/>
        </w:rPr>
      </w:pPr>
      <w:bookmarkStart w:id="918" w:name="_Toc33427262"/>
      <w:bookmarkStart w:id="919" w:name="_Toc33692666"/>
      <w:r w:rsidRPr="006144E2">
        <w:rPr>
          <w:lang w:bidi="en-US"/>
        </w:rPr>
        <w:t>4.12.</w:t>
      </w:r>
      <w:r w:rsidRPr="006144E2">
        <w:rPr>
          <w:lang w:bidi="en-US"/>
        </w:rPr>
        <w:tab/>
        <w:t>Ontluchters</w:t>
      </w:r>
      <w:bookmarkEnd w:id="918"/>
      <w:bookmarkEnd w:id="919"/>
    </w:p>
    <w:p w14:paraId="6941562E" w14:textId="77777777" w:rsidR="007F2EB3" w:rsidRPr="006144E2" w:rsidRDefault="007F2EB3" w:rsidP="009C08E7">
      <w:pPr>
        <w:pStyle w:val="Kop3"/>
        <w:rPr>
          <w:lang w:bidi="en-US"/>
        </w:rPr>
      </w:pPr>
      <w:bookmarkStart w:id="920" w:name="_Toc33427263"/>
      <w:bookmarkStart w:id="921" w:name="_Toc33692667"/>
      <w:r w:rsidRPr="006144E2">
        <w:rPr>
          <w:lang w:bidi="en-US"/>
        </w:rPr>
        <w:t>4.12.1.</w:t>
      </w:r>
      <w:r w:rsidRPr="006144E2">
        <w:rPr>
          <w:lang w:bidi="en-US"/>
        </w:rPr>
        <w:tab/>
        <w:t>Uitvoering</w:t>
      </w:r>
      <w:bookmarkEnd w:id="920"/>
      <w:bookmarkEnd w:id="921"/>
    </w:p>
    <w:p w14:paraId="0A9411D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vrije ruimte tussen de vlotter en de behuizing bedraagt overal minimaal 80mm. Het huis bestaat uit gietijzer min. GG-25. De ontluchter mag GEEN beluchtingsfunctie bezitten, is geschikt voor werking in een afvalwatermilieu en moet geschikt zijn voor toepassing onmiddellijk afwaarts ten opzichte van de pompen.</w:t>
      </w:r>
    </w:p>
    <w:p w14:paraId="6D7CDA2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Tussen de persleiding en een ontluchter dient een afsluiter diameter 100 mm geplaatst te worden.</w:t>
      </w:r>
    </w:p>
    <w:p w14:paraId="69CA698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ontluchter is voorzien van een flens (minimum 80mm). Eventueel wordt een verbindingsstuk voorzien tussen deze flens en de afsluiter (begrepen in de post van de ontluchter).</w:t>
      </w:r>
    </w:p>
    <w:p w14:paraId="153F4C04" w14:textId="77777777" w:rsidR="007F2EB3" w:rsidRDefault="007F2EB3" w:rsidP="007F2EB3">
      <w:pPr>
        <w:spacing w:after="200"/>
        <w:rPr>
          <w:rFonts w:eastAsia="Times New Roman" w:cs="Times New Roman"/>
          <w:lang w:bidi="en-US"/>
        </w:rPr>
      </w:pPr>
      <w:r w:rsidRPr="006144E2">
        <w:rPr>
          <w:rFonts w:eastAsia="Times New Roman" w:cs="Times New Roman"/>
          <w:lang w:bidi="en-US"/>
        </w:rPr>
        <w:t>Oppervlaktebehandeling : inwendig in bitumen of met beschermingssysteem B volgens 0.11.6; uitwendig met beschermingssysteem A volgens 0.11.6.</w:t>
      </w:r>
    </w:p>
    <w:p w14:paraId="2A8CFB41" w14:textId="77777777" w:rsidR="00E062C1" w:rsidRPr="006144E2" w:rsidRDefault="00E062C1" w:rsidP="007F2EB3">
      <w:pPr>
        <w:spacing w:after="200"/>
        <w:rPr>
          <w:rFonts w:eastAsia="Times New Roman" w:cs="Times New Roman"/>
          <w:lang w:bidi="en-US"/>
        </w:rPr>
      </w:pPr>
    </w:p>
    <w:p w14:paraId="3854057A" w14:textId="77777777" w:rsidR="007F2EB3" w:rsidRPr="006144E2" w:rsidRDefault="007F2EB3" w:rsidP="009C08E7">
      <w:pPr>
        <w:pStyle w:val="Kop3"/>
        <w:rPr>
          <w:lang w:bidi="en-US"/>
        </w:rPr>
      </w:pPr>
      <w:bookmarkStart w:id="922" w:name="_Toc33427264"/>
      <w:bookmarkStart w:id="923" w:name="_Toc33692668"/>
      <w:r w:rsidRPr="006144E2">
        <w:rPr>
          <w:lang w:bidi="en-US"/>
        </w:rPr>
        <w:t>4.12.2.</w:t>
      </w:r>
      <w:r w:rsidRPr="006144E2">
        <w:rPr>
          <w:lang w:bidi="en-US"/>
        </w:rPr>
        <w:tab/>
        <w:t>Opstelling</w:t>
      </w:r>
      <w:bookmarkEnd w:id="922"/>
      <w:bookmarkEnd w:id="923"/>
    </w:p>
    <w:p w14:paraId="0A62F2D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afsluiter moet voorzien worden in de aftakking van elke ontluchter, zodat de ventielen kunnen gereinigd worden met de persleiding onder druk.</w:t>
      </w:r>
    </w:p>
    <w:p w14:paraId="110BBE16" w14:textId="2706B190" w:rsidR="007F2EB3" w:rsidRPr="006144E2" w:rsidRDefault="007F2EB3" w:rsidP="007F2EB3">
      <w:pPr>
        <w:spacing w:after="200"/>
        <w:rPr>
          <w:rFonts w:eastAsia="Times New Roman" w:cs="Times New Roman"/>
          <w:lang w:bidi="en-US"/>
        </w:rPr>
      </w:pPr>
      <w:r w:rsidRPr="006144E2">
        <w:rPr>
          <w:rFonts w:eastAsia="Times New Roman" w:cs="Times New Roman"/>
          <w:lang w:bidi="en-US"/>
        </w:rPr>
        <w:t>Ontluchters moeten voorzien zijn van ophaalogen, indien het totaal gewicht ervan 30</w:t>
      </w:r>
      <w:r w:rsidR="00BB1FE8">
        <w:rPr>
          <w:rFonts w:eastAsia="Times New Roman" w:cs="Times New Roman"/>
          <w:lang w:bidi="en-US"/>
        </w:rPr>
        <w:t xml:space="preserve"> </w:t>
      </w:r>
      <w:r w:rsidRPr="006144E2">
        <w:rPr>
          <w:rFonts w:eastAsia="Times New Roman" w:cs="Times New Roman"/>
          <w:lang w:bidi="en-US"/>
        </w:rPr>
        <w:t>kg overschrijdt.</w:t>
      </w:r>
    </w:p>
    <w:p w14:paraId="0A88158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ontluchtingsventielen moeten voorzien zijn van opvangreservoirs (bijv. schotelvormige platen) die allen verbonden worden naar een nabijgelegen lensput of afvoer, zodanig dat nergens water op de vloer voorkomt.</w:t>
      </w:r>
    </w:p>
    <w:p w14:paraId="21ADC298"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Het materiaal is roestvast staal al of niet in combinatie met kunststof.</w:t>
      </w:r>
    </w:p>
    <w:p w14:paraId="046CEF95" w14:textId="77777777" w:rsidR="0038216E" w:rsidRPr="006144E2" w:rsidRDefault="0038216E" w:rsidP="007F2EB3">
      <w:pPr>
        <w:spacing w:after="200"/>
        <w:rPr>
          <w:rFonts w:eastAsia="Times New Roman" w:cs="Times New Roman"/>
          <w:lang w:bidi="en-US"/>
        </w:rPr>
      </w:pPr>
    </w:p>
    <w:p w14:paraId="220EF4B2" w14:textId="77777777" w:rsidR="007F2EB3" w:rsidRPr="006144E2" w:rsidRDefault="007F2EB3" w:rsidP="009C08E7">
      <w:pPr>
        <w:pStyle w:val="Kop2"/>
        <w:rPr>
          <w:lang w:bidi="en-US"/>
        </w:rPr>
      </w:pPr>
      <w:bookmarkStart w:id="924" w:name="_Toc33427265"/>
      <w:bookmarkStart w:id="925" w:name="_Toc33692669"/>
      <w:r w:rsidRPr="006144E2">
        <w:rPr>
          <w:lang w:bidi="en-US"/>
        </w:rPr>
        <w:t>4.13.</w:t>
      </w:r>
      <w:r w:rsidRPr="006144E2">
        <w:rPr>
          <w:lang w:bidi="en-US"/>
        </w:rPr>
        <w:tab/>
        <w:t>Muurdoorvoeringen</w:t>
      </w:r>
      <w:bookmarkEnd w:id="924"/>
      <w:bookmarkEnd w:id="925"/>
      <w:r w:rsidRPr="006144E2">
        <w:rPr>
          <w:lang w:bidi="en-US"/>
        </w:rPr>
        <w:t xml:space="preserve"> </w:t>
      </w:r>
    </w:p>
    <w:p w14:paraId="32CE2256" w14:textId="46D6B635"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lengte van het muurdoorvoerstuk moet voldoende zijn om een aangepaste verbinding volgens de bepaling van 4.1.4 te verwezenlijken. Het muurdoorgangstuk is steeds voorzien van flenzen en de lengte van het muurdoorvoerstuk moet voldoende zijn om minstens een bout (geen moer) te plaatsen tussen flens en wand.</w:t>
      </w:r>
    </w:p>
    <w:p w14:paraId="290816A2" w14:textId="4C9B590F" w:rsidR="007F2EB3" w:rsidRDefault="007F2EB3" w:rsidP="007F2EB3">
      <w:pPr>
        <w:spacing w:after="200"/>
        <w:rPr>
          <w:rFonts w:eastAsia="Times New Roman" w:cs="Times New Roman"/>
          <w:lang w:bidi="en-US"/>
        </w:rPr>
      </w:pPr>
      <w:r w:rsidRPr="006144E2">
        <w:rPr>
          <w:rFonts w:eastAsia="Times New Roman" w:cs="Times New Roman"/>
          <w:lang w:bidi="en-US"/>
        </w:rPr>
        <w:t>Volgende muurdoorvoeringen zijn mogelijk, en worden vastgelegd op de pla</w:t>
      </w:r>
      <w:r w:rsidR="00E062C1">
        <w:rPr>
          <w:rFonts w:eastAsia="Times New Roman" w:cs="Times New Roman"/>
          <w:lang w:bidi="en-US"/>
        </w:rPr>
        <w:t>nnen en/of het Bijzonder Bestek :</w:t>
      </w:r>
    </w:p>
    <w:p w14:paraId="7D8FAC99" w14:textId="77777777" w:rsidR="00E062C1" w:rsidRDefault="00E062C1" w:rsidP="007F2EB3">
      <w:pPr>
        <w:spacing w:after="200"/>
        <w:rPr>
          <w:rFonts w:eastAsia="Times New Roman" w:cs="Times New Roman"/>
          <w:lang w:bidi="en-US"/>
        </w:rPr>
      </w:pPr>
    </w:p>
    <w:p w14:paraId="36591314" w14:textId="69AA6D8E" w:rsidR="007F2EB3" w:rsidRPr="006144E2" w:rsidRDefault="007F2EB3" w:rsidP="009C08E7">
      <w:pPr>
        <w:pStyle w:val="Kop3"/>
        <w:rPr>
          <w:lang w:bidi="en-US"/>
        </w:rPr>
      </w:pPr>
      <w:bookmarkStart w:id="926" w:name="_Toc33427266"/>
      <w:bookmarkStart w:id="927" w:name="_Toc33692670"/>
      <w:r w:rsidRPr="006144E2">
        <w:rPr>
          <w:lang w:bidi="en-US"/>
        </w:rPr>
        <w:t>4.13.1.</w:t>
      </w:r>
      <w:r w:rsidR="00E062C1">
        <w:rPr>
          <w:lang w:bidi="en-US"/>
        </w:rPr>
        <w:t xml:space="preserve"> </w:t>
      </w:r>
      <w:r w:rsidRPr="006144E2">
        <w:rPr>
          <w:lang w:bidi="en-US"/>
        </w:rPr>
        <w:t>Muurdoorvoering door middel van boren</w:t>
      </w:r>
      <w:bookmarkEnd w:id="926"/>
      <w:bookmarkEnd w:id="927"/>
    </w:p>
    <w:p w14:paraId="123DB205"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Muurdoorvoering door middel van boren van een opening met het plaatsen van een rubberen dichtingsketting.</w:t>
      </w:r>
    </w:p>
    <w:p w14:paraId="63E335CB"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De afdichting moet bestaan uit een reeks afzonderlijke, in elkaar grijpende rubberschakels met een zodanige vormgeving dat ze de ruimte tussen de buis en de wandopening perfect opvullen.  De diameter van het boorgat, de diameter van de buis en de rubberschakels moeten zorgvuldig op elkaar  ingesteld worden. Het boorgat moet degelijk afgewerkt zijn.</w:t>
      </w:r>
    </w:p>
    <w:p w14:paraId="1E938DA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schakels worden door middel van RVS bouten met elkaar verbonden, zodanig dat ze een rubberen ketting vormen rond de leiding met een drukplaat onder elke bout en moer.  Na plaatsing van de afdichting in de vrije ruimte tussen leiding en doorvoeropening, worden door </w:t>
      </w:r>
      <w:r w:rsidRPr="006144E2">
        <w:rPr>
          <w:rFonts w:eastAsia="Times New Roman" w:cs="Times New Roman"/>
          <w:lang w:bidi="en-US"/>
        </w:rPr>
        <w:lastRenderedPageBreak/>
        <w:t>het aandraaien van de bouten, de rubber schakels samengedrukt zodat een waterdichte afdichting verkregen wordt.</w:t>
      </w:r>
    </w:p>
    <w:p w14:paraId="1DAD2E0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geheel moet zodanig geconstrueerd zijn dat de leiding en de wand elektrisch van elkaar geïsoleerd zijn, zodanig dat het risico op elektromechanische corrosie tot een minimum herleid wordt.</w:t>
      </w:r>
    </w:p>
    <w:p w14:paraId="17CAD85F" w14:textId="77777777" w:rsidR="007F2EB3" w:rsidRDefault="007F2EB3" w:rsidP="007F2EB3">
      <w:pPr>
        <w:spacing w:after="200"/>
        <w:rPr>
          <w:rFonts w:eastAsia="Times New Roman" w:cs="Times New Roman"/>
          <w:lang w:bidi="en-US"/>
        </w:rPr>
      </w:pPr>
      <w:r w:rsidRPr="006144E2">
        <w:rPr>
          <w:rFonts w:eastAsia="Times New Roman" w:cs="Times New Roman"/>
          <w:lang w:bidi="en-US"/>
        </w:rPr>
        <w:t>Drukplaten bestaan uit glasvezelversterkte polyamide, rubberschakels uit EPDM.</w:t>
      </w:r>
    </w:p>
    <w:p w14:paraId="4A39CBCF" w14:textId="77777777" w:rsidR="00E062C1" w:rsidRPr="006144E2" w:rsidRDefault="00E062C1" w:rsidP="007F2EB3">
      <w:pPr>
        <w:spacing w:after="200"/>
        <w:rPr>
          <w:rFonts w:eastAsia="Times New Roman" w:cs="Times New Roman"/>
          <w:lang w:bidi="en-US"/>
        </w:rPr>
      </w:pPr>
    </w:p>
    <w:p w14:paraId="5BDB7F97" w14:textId="77777777" w:rsidR="007F2EB3" w:rsidRPr="006144E2" w:rsidRDefault="007F2EB3" w:rsidP="009C08E7">
      <w:pPr>
        <w:pStyle w:val="Kop3"/>
        <w:rPr>
          <w:lang w:bidi="en-US"/>
        </w:rPr>
      </w:pPr>
      <w:bookmarkStart w:id="928" w:name="_Toc33427267"/>
      <w:bookmarkStart w:id="929" w:name="_Toc33692671"/>
      <w:r w:rsidRPr="006144E2">
        <w:rPr>
          <w:lang w:bidi="en-US"/>
        </w:rPr>
        <w:t>4.13.2.</w:t>
      </w:r>
      <w:r w:rsidRPr="006144E2">
        <w:rPr>
          <w:lang w:bidi="en-US"/>
        </w:rPr>
        <w:tab/>
        <w:t>Muurdoorvoering bij ingieten</w:t>
      </w:r>
      <w:bookmarkEnd w:id="928"/>
      <w:bookmarkEnd w:id="929"/>
    </w:p>
    <w:p w14:paraId="0EBA9DD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Volgende methodes zijn mogelijk :</w:t>
      </w:r>
    </w:p>
    <w:p w14:paraId="2846471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a. De aannemer bouwkunde (in het geval van RWZI's) of de aannemer elektromechanica (in het geval van pompstations) levert een staalplaat van minstens 5mm dikte van vierkante vorm, met afmetingen die toelaten de plaat minstens 15cm rondom in te betonneren. </w:t>
      </w:r>
    </w:p>
    <w:p w14:paraId="2B219B6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plaat wordt door de aannemer van de bouwwerken waterdicht geplaatst in een  uitsparing.</w:t>
      </w:r>
    </w:p>
    <w:p w14:paraId="4354007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muurdoorvoeringsstuk is in RVS  of gietijzer, voorzien van twee flenzen.  Als de leiding in RVS is, moet een RVS muurdoorvoeringsstuk worden toegepast.</w:t>
      </w:r>
    </w:p>
    <w:p w14:paraId="08A359C3" w14:textId="3618E160"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het midden van het muurdoorvoeringsstuk wordt langs de buitenkant een ring opgelast in een vlak loodrecht op de as van de leiding, dienend om gelast te worden op de staalplaat die door de aannemer bouwkunde geplaatst werd. De breedte van deze bedraagt min. 10cm.  Deze ring heeft een grotere buitendiameter dan de flenzen.</w:t>
      </w:r>
    </w:p>
    <w:p w14:paraId="7DB7309A"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b. Muurdoorvoering door middel van doorvoeren met krimpvrije mortelspecie</w:t>
      </w:r>
    </w:p>
    <w:p w14:paraId="77D08EEF"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aannemer moet in de betonwand een vierkante muurdoorvoering laten waarvan de zijde gelijk is aan de diam. van de flens op het muurdoorvoeringsstuk + 10cm.</w:t>
      </w:r>
    </w:p>
    <w:p w14:paraId="170864EE" w14:textId="77777777" w:rsidR="007F2EB3" w:rsidRPr="006144E2" w:rsidRDefault="007F2EB3" w:rsidP="007F2EB3">
      <w:pPr>
        <w:spacing w:after="200"/>
        <w:jc w:val="center"/>
        <w:rPr>
          <w:rFonts w:eastAsia="Times New Roman" w:cs="Times New Roman"/>
          <w:lang w:bidi="en-US"/>
        </w:rPr>
      </w:pPr>
      <w:r w:rsidRPr="006144E2">
        <w:rPr>
          <w:rFonts w:ascii="Times New Roman" w:eastAsia="Times New Roman" w:hAnsi="Times New Roman" w:cs="Times New Roman"/>
          <w:noProof/>
          <w:lang w:eastAsia="nl-BE"/>
        </w:rPr>
        <w:drawing>
          <wp:inline distT="0" distB="0" distL="0" distR="0" wp14:anchorId="19B6012F" wp14:editId="76582EBB">
            <wp:extent cx="2158365" cy="2360295"/>
            <wp:effectExtent l="19050" t="0" r="0" b="0"/>
            <wp:docPr id="5" name="Afbeelding 4" descr="A4-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11-2-1"/>
                    <pic:cNvPicPr>
                      <a:picLocks noChangeAspect="1" noChangeArrowheads="1"/>
                    </pic:cNvPicPr>
                  </pic:nvPicPr>
                  <pic:blipFill>
                    <a:blip r:embed="rId23" cstate="print"/>
                    <a:srcRect l="24928" r="25130"/>
                    <a:stretch>
                      <a:fillRect/>
                    </a:stretch>
                  </pic:blipFill>
                  <pic:spPr bwMode="auto">
                    <a:xfrm>
                      <a:off x="0" y="0"/>
                      <a:ext cx="2158365" cy="2360295"/>
                    </a:xfrm>
                    <a:prstGeom prst="rect">
                      <a:avLst/>
                    </a:prstGeom>
                    <a:noFill/>
                    <a:ln w="9525">
                      <a:noFill/>
                      <a:miter lim="800000"/>
                      <a:headEnd/>
                      <a:tailEnd/>
                    </a:ln>
                  </pic:spPr>
                </pic:pic>
              </a:graphicData>
            </a:graphic>
          </wp:inline>
        </w:drawing>
      </w:r>
      <w:r w:rsidRPr="006144E2">
        <w:rPr>
          <w:rFonts w:eastAsia="Times New Roman" w:cs="Times New Roman"/>
          <w:lang w:bidi="en-US"/>
        </w:rPr>
        <w:t>Figuur 4.13.2</w:t>
      </w:r>
    </w:p>
    <w:p w14:paraId="3814CCE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Het muurdoorvoeringsstuk moet voorzien zijn van een centraal gepositioneerde muurkraag, welke minimaal eenzelfde diameter heeft als de eindflens en doorlopend rondgelast is.  De minimum hoogte van de muurkraag is gelijk aan de halve muurdikte.</w:t>
      </w:r>
    </w:p>
    <w:p w14:paraId="1105E74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doorvoeren mogen niet glad afgewerkt worden, of moeten eventueel nadien ruw gezet worden om een betere hechting met de later gestorte mortel te verzekeren.</w:t>
      </w:r>
    </w:p>
    <w:p w14:paraId="2A875AF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Eventueel kan strekmetaal in de wanden van de doorvoeren voorzien worden.</w:t>
      </w:r>
    </w:p>
    <w:p w14:paraId="25B8FE4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nodig zal het muurdoorvoeringsstuk asymmetrisch zijn, om toe te laten langs de kant van de overbreedte (min. 10 cm) de mortel te storten.</w:t>
      </w:r>
    </w:p>
    <w:p w14:paraId="4500007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muurdoorvoeringsstuk bestaat uit HDPE, RVS, GVK, of gietijzer.  Ingeval van gietijzer moet een beschermingssysteem volgens punt a. aangebracht worden.  Doorvoeren moeten dichtgebetonneerd worden met krimpvrije mortel, ten behoeve van volmaakte waterdichtheid.  De samenstelling van het beton beantwoordt aan de bepalingen van het Typebestek Bouwkunde van Aquafin (TB 20).</w:t>
      </w:r>
    </w:p>
    <w:p w14:paraId="2C1F068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het geval van een HDPE muurdoorvoeringsstuk moet naast de muurkraag tevens een elastische muurkraag voorzien worden ten behoeve van de waterdichtheid conform figuur 4.13.2.</w:t>
      </w:r>
    </w:p>
    <w:p w14:paraId="3D49A04A" w14:textId="77777777" w:rsidR="007F2EB3" w:rsidRDefault="007F2EB3" w:rsidP="007F2EB3">
      <w:pPr>
        <w:spacing w:after="200"/>
        <w:rPr>
          <w:rFonts w:eastAsia="Times New Roman" w:cs="Times New Roman"/>
          <w:lang w:bidi="en-US"/>
        </w:rPr>
      </w:pPr>
      <w:r w:rsidRPr="006144E2">
        <w:rPr>
          <w:rFonts w:eastAsia="Times New Roman" w:cs="Times New Roman"/>
          <w:lang w:bidi="en-US"/>
        </w:rPr>
        <w:t>Een zwelseal moet gebruikt worden als hulpmiddel voor de afdichting tussen de twee betonfasen.</w:t>
      </w:r>
    </w:p>
    <w:p w14:paraId="6F49BE8D" w14:textId="77777777" w:rsidR="0038216E" w:rsidRPr="006144E2" w:rsidRDefault="0038216E" w:rsidP="007F2EB3">
      <w:pPr>
        <w:spacing w:after="200"/>
        <w:rPr>
          <w:rFonts w:eastAsia="Times New Roman" w:cs="Times New Roman"/>
          <w:lang w:bidi="en-US"/>
        </w:rPr>
      </w:pPr>
    </w:p>
    <w:p w14:paraId="4C970269" w14:textId="77777777" w:rsidR="007F2EB3" w:rsidRPr="006144E2" w:rsidRDefault="007F2EB3" w:rsidP="009C08E7">
      <w:pPr>
        <w:pStyle w:val="Kop2"/>
        <w:rPr>
          <w:lang w:bidi="en-US"/>
        </w:rPr>
      </w:pPr>
      <w:bookmarkStart w:id="930" w:name="_Toc33427268"/>
      <w:bookmarkStart w:id="931" w:name="_Toc33692672"/>
      <w:r w:rsidRPr="006144E2">
        <w:rPr>
          <w:lang w:bidi="en-US"/>
        </w:rPr>
        <w:t>4.14.</w:t>
      </w:r>
      <w:r w:rsidRPr="006144E2">
        <w:rPr>
          <w:lang w:bidi="en-US"/>
        </w:rPr>
        <w:tab/>
        <w:t>Lanceerinstallaties voor pigs</w:t>
      </w:r>
      <w:bookmarkEnd w:id="930"/>
      <w:bookmarkEnd w:id="931"/>
    </w:p>
    <w:p w14:paraId="58445394" w14:textId="360DADFB"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De inbreng van de pig in de lanceerinstallatie geschiedt langs een afsluitbare opening, voorzien van een gietstalen, scharnierend luik, drukklasse minimum van dezelfde grootte als de drukklasse van de persleiding, waarvan de waterdichtheid wordt verze</w:t>
      </w:r>
      <w:r w:rsidR="00BB1FE8">
        <w:rPr>
          <w:rFonts w:eastAsia="Times New Roman" w:cs="Times New Roman"/>
          <w:lang w:bidi="en-US"/>
        </w:rPr>
        <w:t xml:space="preserve">kerd door middel van O-ringen. </w:t>
      </w:r>
      <w:r w:rsidRPr="006144E2">
        <w:rPr>
          <w:rFonts w:eastAsia="Times New Roman" w:cs="Times New Roman"/>
          <w:lang w:bidi="en-US"/>
        </w:rPr>
        <w:t>Het openen en sluiten van dit luik geschiedt via een scharnierende omtreksring die met een goed beveiligde snelsluiting wordt vastgeklemd.</w:t>
      </w:r>
    </w:p>
    <w:p w14:paraId="50474203" w14:textId="0392658F"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pig-inlaatkamer van de lanceerinstallatie is te voorzien van een ontluchting en een ontwatering, bovenaan en onderaan van de inlaatkamer, beiden uitgevoerd door middel van een buis (diameter afhankelijk van de installatie, min. 3/4"), voorzien van een inox kogelkraan of schuifafsluiter (bij diam. </w:t>
      </w:r>
      <w:r w:rsidRPr="006144E2">
        <w:rPr>
          <w:rFonts w:eastAsia="Times New Roman" w:cs="Arial"/>
          <w:lang w:bidi="en-US"/>
        </w:rPr>
        <w:t>≥</w:t>
      </w:r>
      <w:r w:rsidRPr="006144E2">
        <w:rPr>
          <w:rFonts w:eastAsia="Times New Roman" w:cs="Times New Roman"/>
          <w:lang w:bidi="en-US"/>
        </w:rPr>
        <w:t xml:space="preserve"> 100</w:t>
      </w:r>
      <w:r w:rsidR="0038216E">
        <w:rPr>
          <w:rFonts w:eastAsia="Times New Roman" w:cs="Times New Roman"/>
          <w:lang w:bidi="en-US"/>
        </w:rPr>
        <w:t xml:space="preserve"> </w:t>
      </w:r>
      <w:r w:rsidRPr="006144E2">
        <w:rPr>
          <w:rFonts w:eastAsia="Times New Roman" w:cs="Times New Roman"/>
          <w:lang w:bidi="en-US"/>
        </w:rPr>
        <w:t>mm).</w:t>
      </w:r>
    </w:p>
    <w:p w14:paraId="58BC407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installatie is te voorzien van een pig-indicator.</w:t>
      </w:r>
    </w:p>
    <w:p w14:paraId="4902B541" w14:textId="77777777" w:rsidR="007F2EB3" w:rsidRDefault="007F2EB3" w:rsidP="007F2EB3">
      <w:pPr>
        <w:spacing w:after="200"/>
        <w:rPr>
          <w:rFonts w:eastAsia="Times New Roman" w:cs="Times New Roman"/>
          <w:lang w:bidi="en-US"/>
        </w:rPr>
      </w:pPr>
      <w:r w:rsidRPr="006144E2">
        <w:rPr>
          <w:rFonts w:eastAsia="Times New Roman" w:cs="Times New Roman"/>
          <w:lang w:bidi="en-US"/>
        </w:rPr>
        <w:t>Een pig is niet bij te leveren in de aanneming, maar wordt door Aquafin geleverd voor het beproeven van de pig-installatie.</w:t>
      </w:r>
    </w:p>
    <w:p w14:paraId="75F3CE10" w14:textId="77777777" w:rsidR="0038216E" w:rsidRPr="006144E2" w:rsidRDefault="0038216E" w:rsidP="007F2EB3">
      <w:pPr>
        <w:spacing w:after="200"/>
        <w:rPr>
          <w:rFonts w:eastAsia="Times New Roman" w:cs="Times New Roman"/>
          <w:lang w:bidi="en-US"/>
        </w:rPr>
      </w:pPr>
    </w:p>
    <w:p w14:paraId="07F06126" w14:textId="77777777" w:rsidR="007F2EB3" w:rsidRPr="006144E2" w:rsidRDefault="007F2EB3" w:rsidP="009C08E7">
      <w:pPr>
        <w:pStyle w:val="Kop2"/>
        <w:rPr>
          <w:lang w:bidi="en-US"/>
        </w:rPr>
      </w:pPr>
      <w:bookmarkStart w:id="932" w:name="_Toc33427269"/>
      <w:bookmarkStart w:id="933" w:name="_Toc33692673"/>
      <w:r w:rsidRPr="006144E2">
        <w:rPr>
          <w:lang w:bidi="en-US"/>
        </w:rPr>
        <w:lastRenderedPageBreak/>
        <w:t>4.15.</w:t>
      </w:r>
      <w:r w:rsidRPr="006144E2">
        <w:rPr>
          <w:lang w:bidi="en-US"/>
        </w:rPr>
        <w:tab/>
        <w:t>Hydranten</w:t>
      </w:r>
      <w:bookmarkEnd w:id="932"/>
      <w:bookmarkEnd w:id="933"/>
    </w:p>
    <w:p w14:paraId="2BCB9CD0" w14:textId="72E8D194" w:rsidR="007F2EB3" w:rsidRPr="006144E2" w:rsidRDefault="007F2EB3" w:rsidP="009C08E7">
      <w:pPr>
        <w:pStyle w:val="Kop3"/>
        <w:rPr>
          <w:lang w:bidi="en-US"/>
        </w:rPr>
      </w:pPr>
      <w:bookmarkStart w:id="934" w:name="_Toc33427270"/>
      <w:bookmarkStart w:id="935" w:name="_Toc33692674"/>
      <w:r w:rsidRPr="006144E2">
        <w:rPr>
          <w:lang w:bidi="en-US"/>
        </w:rPr>
        <w:t>4.15.1.</w:t>
      </w:r>
      <w:r w:rsidR="00E062C1">
        <w:rPr>
          <w:lang w:bidi="en-US"/>
        </w:rPr>
        <w:t xml:space="preserve"> </w:t>
      </w:r>
      <w:r w:rsidRPr="006144E2">
        <w:rPr>
          <w:lang w:bidi="en-US"/>
        </w:rPr>
        <w:t>Buiten opgestelde ondergrondse hydranten</w:t>
      </w:r>
      <w:bookmarkEnd w:id="934"/>
      <w:bookmarkEnd w:id="935"/>
    </w:p>
    <w:p w14:paraId="3D4B9F45"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A. Materialen</w:t>
      </w:r>
    </w:p>
    <w:p w14:paraId="1929ED64" w14:textId="45D84455"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ondergrondse hydrant en de verbindingsbocht zijn vervaardigd uit nodulair gietijzer. Alle gietijzeren onderdelen zijn in- en uitwendig voorzien van een epoxy-bekleding min. 150</w:t>
      </w:r>
      <w:r w:rsidRPr="006144E2">
        <w:rPr>
          <w:rFonts w:eastAsia="Times New Roman" w:cs="Arial"/>
          <w:lang w:bidi="en-US"/>
        </w:rPr>
        <w:t>µ</w:t>
      </w:r>
      <w:r w:rsidRPr="006144E2">
        <w:rPr>
          <w:rFonts w:eastAsia="Times New Roman" w:cs="Times New Roman"/>
          <w:lang w:bidi="en-US"/>
        </w:rPr>
        <w:t>m.</w:t>
      </w:r>
    </w:p>
    <w:p w14:paraId="7884C83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afsluitorgaan is een volledig gevulkaniseerde, nodulair gietijzer plug.</w:t>
      </w:r>
    </w:p>
    <w:p w14:paraId="1901598C"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B. Vorm en Afmetingen</w:t>
      </w:r>
    </w:p>
    <w:p w14:paraId="63D4FDA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ondergrondse hydranten zijn conform NBN S 21-034.</w:t>
      </w:r>
    </w:p>
    <w:p w14:paraId="7D1355B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hydrant is van het lange type "HL"-80 PN 16, met voetbocht met ingebouwde zitting volgens NBN EN 545, nominale druk 16bar.</w:t>
      </w:r>
    </w:p>
    <w:p w14:paraId="69CD39B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hydrant is tevens voorzien van een afsluitorgaan met automatisch spuisysteem.</w:t>
      </w:r>
    </w:p>
    <w:p w14:paraId="012BACF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flenzen zijn voorzien van 8 gaten, voor bouten M16, volgens NBN E 29-122/123.</w:t>
      </w:r>
    </w:p>
    <w:p w14:paraId="039691B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hydrant wordt voorzien van een straatpot met deksel volgens NBN S 21-033.</w:t>
      </w:r>
    </w:p>
    <w:p w14:paraId="4261C0A0"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bajonetkoppeling is voorzien van een waterdichte stop</w:t>
      </w:r>
    </w:p>
    <w:p w14:paraId="224EDAAB" w14:textId="77777777" w:rsidR="0038216E" w:rsidRPr="006144E2" w:rsidRDefault="0038216E" w:rsidP="007F2EB3">
      <w:pPr>
        <w:spacing w:after="200"/>
        <w:rPr>
          <w:rFonts w:eastAsia="Times New Roman" w:cs="Times New Roman"/>
          <w:lang w:bidi="en-US"/>
        </w:rPr>
      </w:pPr>
    </w:p>
    <w:p w14:paraId="3B278B9B" w14:textId="77777777" w:rsidR="007F2EB3" w:rsidRPr="006144E2" w:rsidRDefault="007F2EB3" w:rsidP="005B7EBE">
      <w:pPr>
        <w:pStyle w:val="Kop3"/>
        <w:rPr>
          <w:lang w:bidi="en-US"/>
        </w:rPr>
      </w:pPr>
      <w:bookmarkStart w:id="936" w:name="_Toc33427271"/>
      <w:bookmarkStart w:id="937" w:name="_Toc33692675"/>
      <w:r w:rsidRPr="006144E2">
        <w:rPr>
          <w:lang w:bidi="en-US"/>
        </w:rPr>
        <w:t>4.15.2.</w:t>
      </w:r>
      <w:r w:rsidRPr="006144E2">
        <w:rPr>
          <w:lang w:bidi="en-US"/>
        </w:rPr>
        <w:tab/>
        <w:t>Buiten opgestelde bovengrondse hydranten</w:t>
      </w:r>
      <w:bookmarkEnd w:id="936"/>
      <w:bookmarkEnd w:id="937"/>
    </w:p>
    <w:p w14:paraId="77238CDA" w14:textId="77777777" w:rsidR="007F2EB3" w:rsidRPr="006144E2" w:rsidRDefault="007F2EB3" w:rsidP="007F2EB3">
      <w:pPr>
        <w:keepNext/>
        <w:spacing w:after="200"/>
        <w:rPr>
          <w:rFonts w:eastAsia="Times New Roman" w:cs="Times New Roman"/>
          <w:u w:val="single"/>
          <w:lang w:bidi="en-US"/>
        </w:rPr>
      </w:pPr>
      <w:r w:rsidRPr="006144E2">
        <w:rPr>
          <w:rFonts w:eastAsia="Times New Roman" w:cs="Times New Roman"/>
          <w:u w:val="single"/>
          <w:lang w:bidi="en-US"/>
        </w:rPr>
        <w:t>A. Materialen</w:t>
      </w:r>
    </w:p>
    <w:p w14:paraId="29DF7557"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bovengrondse hydrant en de verbindingsbocht zijn vervaardigd uit nodulair gietijzer.</w:t>
      </w:r>
    </w:p>
    <w:p w14:paraId="7CA5650A" w14:textId="14C25C08"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Het bovengrondse gedeelte is bekleed met PUR-verf, kleur RAL 3000. Het ondergrondse gedeelte is bekleed met zwarte vernis.</w:t>
      </w:r>
    </w:p>
    <w:p w14:paraId="70223A0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afsluitorgaan is een volledig gevulkaniseerde, nodulair gietijzeren plug.</w:t>
      </w:r>
    </w:p>
    <w:p w14:paraId="6C19E3A8"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B. Vorm en Afmetingen</w:t>
      </w:r>
    </w:p>
    <w:p w14:paraId="383F834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bovengrondse hydranten zijn conform NBN S 21-019.</w:t>
      </w:r>
    </w:p>
    <w:p w14:paraId="779B9C7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hydrant heeft een gronddekhoogte van 1 m. </w:t>
      </w:r>
    </w:p>
    <w:p w14:paraId="27CDABF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hydrant is van het type DN80 - PN16, bovengronds uitgerust met 1 aansluitmond van 2"1/2 en 2 aansluitmonden van 1"1/2, met voetbocht met ingebouwde zitting volgens NBN EN 545.</w:t>
      </w:r>
    </w:p>
    <w:p w14:paraId="184AE19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bovengrondse hydrant is omstootbaar zonder schade te berokkenen aan het druk-houdende lichaam van de hydrant en aan het ondergrondse, drukhoudende gedeelte.</w:t>
      </w:r>
    </w:p>
    <w:p w14:paraId="0BBD6D4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Na het omverstoten is er geen lek. Het binnenwerk is op eenvoudige wijze hermonteerbaar, zonder graafwerk.</w:t>
      </w:r>
    </w:p>
    <w:p w14:paraId="7D15BCD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bajonetkoppeling bestaat uit twee halve koppelingen van het type "D.S.P." zonder grendel.</w:t>
      </w:r>
    </w:p>
    <w:p w14:paraId="45FB717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5A3C630E" w14:textId="77777777" w:rsidR="007F2EB3" w:rsidRPr="006144E2" w:rsidRDefault="007F2EB3" w:rsidP="005B7EBE">
      <w:pPr>
        <w:pStyle w:val="Kop1"/>
        <w:rPr>
          <w:rFonts w:eastAsia="Times New Roman"/>
          <w:lang w:bidi="en-US"/>
        </w:rPr>
      </w:pPr>
      <w:bookmarkStart w:id="938" w:name="_Toc33427272"/>
      <w:bookmarkStart w:id="939" w:name="_Toc33692676"/>
      <w:r w:rsidRPr="006144E2">
        <w:rPr>
          <w:rFonts w:eastAsia="Times New Roman"/>
          <w:lang w:bidi="en-US"/>
        </w:rPr>
        <w:lastRenderedPageBreak/>
        <w:t>5. Appendages in open kanalen en putten</w:t>
      </w:r>
      <w:bookmarkEnd w:id="938"/>
      <w:bookmarkEnd w:id="939"/>
    </w:p>
    <w:p w14:paraId="59B0E9D9" w14:textId="789DFFDD" w:rsidR="007F2EB3" w:rsidRPr="00537C94" w:rsidRDefault="00537C94" w:rsidP="007F2EB3">
      <w:pPr>
        <w:spacing w:after="200"/>
        <w:rPr>
          <w:rFonts w:eastAsia="Times New Roman" w:cs="Times New Roman"/>
          <w:b/>
          <w:lang w:bidi="en-US"/>
        </w:rPr>
      </w:pPr>
      <w:r w:rsidRPr="00537C94">
        <w:rPr>
          <w:rFonts w:eastAsia="Times New Roman" w:cs="Times New Roman"/>
          <w:b/>
          <w:lang w:bidi="en-US"/>
        </w:rPr>
        <w:t>Normen</w:t>
      </w:r>
    </w:p>
    <w:p w14:paraId="4E6AF74C" w14:textId="48B8E65E" w:rsidR="00537C94" w:rsidRPr="00537C94" w:rsidRDefault="00537C94" w:rsidP="00537C94">
      <w:pPr>
        <w:spacing w:after="200"/>
        <w:ind w:left="2124" w:hanging="2124"/>
        <w:rPr>
          <w:rFonts w:eastAsia="Times New Roman" w:cs="Times New Roman"/>
          <w:lang w:bidi="en-US"/>
        </w:rPr>
      </w:pPr>
      <w:r>
        <w:rPr>
          <w:rFonts w:eastAsia="Times New Roman" w:cs="Times New Roman"/>
          <w:lang w:bidi="en-US"/>
        </w:rPr>
        <w:t>DIN 19569-4</w:t>
      </w:r>
      <w:r>
        <w:rPr>
          <w:rFonts w:eastAsia="Times New Roman" w:cs="Times New Roman"/>
          <w:lang w:bidi="en-US"/>
        </w:rPr>
        <w:tab/>
      </w:r>
      <w:r w:rsidRPr="00537C94">
        <w:rPr>
          <w:rFonts w:eastAsia="Times New Roman" w:cs="Times New Roman"/>
          <w:lang w:bidi="en-US"/>
        </w:rPr>
        <w:t>Wastewater treatment plants - Principles for the design of structures and technical equipment - Part 4: Specific principles for shutoff devices as penstocks, sluice gates, stoplogs etc.</w:t>
      </w:r>
    </w:p>
    <w:p w14:paraId="786A8D92" w14:textId="77777777" w:rsidR="00537C94" w:rsidRPr="006144E2" w:rsidRDefault="00537C94" w:rsidP="00537C94">
      <w:pPr>
        <w:spacing w:after="200"/>
        <w:ind w:left="2124" w:hanging="2124"/>
        <w:rPr>
          <w:rFonts w:eastAsia="Times New Roman" w:cs="Times New Roman"/>
          <w:lang w:bidi="en-US"/>
        </w:rPr>
      </w:pPr>
    </w:p>
    <w:p w14:paraId="73081AE5" w14:textId="39E5CC16" w:rsidR="007F2EB3" w:rsidRPr="006144E2" w:rsidRDefault="007F2EB3" w:rsidP="005B7EBE">
      <w:pPr>
        <w:pStyle w:val="Kop2"/>
        <w:rPr>
          <w:lang w:bidi="en-US"/>
        </w:rPr>
      </w:pPr>
      <w:bookmarkStart w:id="940" w:name="_Toc33427273"/>
      <w:bookmarkStart w:id="941" w:name="_Toc33692677"/>
      <w:r w:rsidRPr="006144E2">
        <w:rPr>
          <w:lang w:bidi="en-US"/>
        </w:rPr>
        <w:t>5.0.</w:t>
      </w:r>
      <w:r w:rsidR="00E062C1">
        <w:rPr>
          <w:lang w:bidi="en-US"/>
        </w:rPr>
        <w:t xml:space="preserve"> </w:t>
      </w:r>
      <w:r w:rsidRPr="006144E2">
        <w:rPr>
          <w:lang w:bidi="en-US"/>
        </w:rPr>
        <w:t>Algemeenheden</w:t>
      </w:r>
      <w:bookmarkEnd w:id="940"/>
      <w:bookmarkEnd w:id="941"/>
    </w:p>
    <w:p w14:paraId="18FCC71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volledige natte sectie van het kanaal moet gerespecteerd worden bij de opstelling van de appendages.</w:t>
      </w:r>
    </w:p>
    <w:p w14:paraId="30795496" w14:textId="77777777" w:rsidR="00AB114D" w:rsidRPr="00131C41" w:rsidRDefault="00AB114D" w:rsidP="00AB114D">
      <w:pPr>
        <w:spacing w:after="0" w:line="240" w:lineRule="auto"/>
        <w:jc w:val="both"/>
        <w:rPr>
          <w:rFonts w:cstheme="minorHAnsi"/>
        </w:rPr>
      </w:pPr>
      <w:r w:rsidRPr="00131C41">
        <w:rPr>
          <w:rFonts w:cstheme="minorHAnsi"/>
        </w:rPr>
        <w:t>Bij iedere motorisch bedienbare schuif is een meetlat voorzien met ten minste 1 aanduiding TAW niveau ter referentie.</w:t>
      </w:r>
    </w:p>
    <w:p w14:paraId="346DA507" w14:textId="77777777" w:rsidR="007F2EB3" w:rsidRPr="006144E2" w:rsidRDefault="007F2EB3" w:rsidP="007F2EB3">
      <w:pPr>
        <w:spacing w:after="200"/>
        <w:rPr>
          <w:rFonts w:eastAsia="Times New Roman" w:cs="Times New Roman"/>
          <w:lang w:bidi="en-US"/>
        </w:rPr>
      </w:pPr>
    </w:p>
    <w:p w14:paraId="6D60CCD1" w14:textId="24389515" w:rsidR="007F2EB3" w:rsidRPr="006144E2" w:rsidRDefault="00E062C1" w:rsidP="005B7EBE">
      <w:pPr>
        <w:pStyle w:val="Kop2"/>
        <w:rPr>
          <w:lang w:bidi="en-US"/>
        </w:rPr>
      </w:pPr>
      <w:bookmarkStart w:id="942" w:name="_Toc33427274"/>
      <w:bookmarkStart w:id="943" w:name="_Toc33692678"/>
      <w:r>
        <w:rPr>
          <w:lang w:bidi="en-US"/>
        </w:rPr>
        <w:t xml:space="preserve">5.1. </w:t>
      </w:r>
      <w:r w:rsidR="007F2EB3" w:rsidRPr="006144E2">
        <w:rPr>
          <w:lang w:bidi="en-US"/>
        </w:rPr>
        <w:t>Wandafsluiters</w:t>
      </w:r>
      <w:bookmarkEnd w:id="942"/>
      <w:bookmarkEnd w:id="943"/>
    </w:p>
    <w:p w14:paraId="359E4E82" w14:textId="2DFD7262" w:rsidR="007F2EB3" w:rsidRPr="006144E2" w:rsidRDefault="007F2EB3" w:rsidP="005B7EBE">
      <w:pPr>
        <w:pStyle w:val="Kop3"/>
        <w:rPr>
          <w:lang w:bidi="en-US"/>
        </w:rPr>
      </w:pPr>
      <w:bookmarkStart w:id="944" w:name="_Toc33427275"/>
      <w:bookmarkStart w:id="945" w:name="_Toc33692679"/>
      <w:r w:rsidRPr="006144E2">
        <w:rPr>
          <w:lang w:bidi="en-US"/>
        </w:rPr>
        <w:t>5.1.1.</w:t>
      </w:r>
      <w:r w:rsidR="00E062C1">
        <w:rPr>
          <w:lang w:bidi="en-US"/>
        </w:rPr>
        <w:t xml:space="preserve"> </w:t>
      </w:r>
      <w:r w:rsidRPr="006144E2">
        <w:rPr>
          <w:lang w:bidi="en-US"/>
        </w:rPr>
        <w:t>Omschrijving</w:t>
      </w:r>
      <w:bookmarkEnd w:id="944"/>
      <w:bookmarkEnd w:id="945"/>
      <w:r w:rsidRPr="006144E2">
        <w:rPr>
          <w:lang w:bidi="en-US"/>
        </w:rPr>
        <w:t xml:space="preserve"> </w:t>
      </w:r>
    </w:p>
    <w:p w14:paraId="1536B050" w14:textId="7F5148A3" w:rsidR="007F2EB3" w:rsidRPr="006144E2" w:rsidRDefault="007F2EB3" w:rsidP="007F2EB3">
      <w:pPr>
        <w:spacing w:after="200"/>
        <w:jc w:val="both"/>
        <w:rPr>
          <w:rFonts w:eastAsia="Times New Roman" w:cs="Times New Roman"/>
          <w:lang w:bidi="en-US"/>
        </w:rPr>
      </w:pPr>
      <w:r w:rsidRPr="006144E2">
        <w:rPr>
          <w:rFonts w:eastAsia="Times New Roman" w:cs="Times New Roman"/>
          <w:lang w:bidi="en-US"/>
        </w:rPr>
        <w:t>De wandafsluiter bestaat uit een kader met verticaal bewegende schuif. De wandafsluiter dient in het algemeen geschikt te zijn voor industriële toepassingen en dient dubbel kerend te zijn. De schuif kan rond, vierkant of rechthoekig worden uitgevoerd. Het Bijzonder Bestek vermeldt de vorm en de afmetingen van de natte sectie. De afdichting van de wandafsluiter dient voorzien te worden d.m.v. een lippendichting tussen schuifplaat en achterplaat.</w:t>
      </w:r>
    </w:p>
    <w:p w14:paraId="6E16B3CB" w14:textId="77777777" w:rsidR="007F2EB3" w:rsidRPr="006144E2" w:rsidRDefault="007F2EB3" w:rsidP="007F2EB3">
      <w:pPr>
        <w:spacing w:after="200"/>
        <w:jc w:val="both"/>
        <w:rPr>
          <w:rFonts w:eastAsia="Times New Roman" w:cs="Times New Roman"/>
          <w:lang w:bidi="en-US"/>
        </w:rPr>
      </w:pPr>
      <w:r w:rsidRPr="006144E2">
        <w:rPr>
          <w:rFonts w:eastAsia="Times New Roman" w:cs="Times New Roman"/>
          <w:lang w:bidi="en-US"/>
        </w:rPr>
        <w:t>De bediening van de schuif gebeurt door middel van een stijgende of niet-stijgende spindel, afhankelijk van de toepassing en voorschriften in het Bijzonder Bestek. De spindel en moer worden boven de waterlijn voorzien. Manueel bediende schuiven worden steeds met niet-stijgende spindel uitgevoerd. Het maximale koppel voor het openen of sluiten van de wandafsluiter bij manueel bediende schuiven mag, ongeacht de waterdruk, de 120Nm niet overschrijden. Motorisch bediende schuiven die frequent aangestuurd zullen worden en waarbij de spindel/spindelmoer overbrenging zich in het geval van een niet stijgende spindel toch onder de waterlijn kan bevinden, zijn te voorzien van een stijgende spindel. Het Bijzonder Bestek vermeldt voor elke motorisch bediende schuif of de bediening met stijgende of niet-stijgende spindel gebeurt. Bij motorisch bediende schuiven met een stijgende spindel wordt op de motor een beschermkap voorzien dewelke  bovenaan afgesloten is. Op druk belaste schuiven zullen steeds voorzien worden van een stijgende spindel.</w:t>
      </w:r>
    </w:p>
    <w:p w14:paraId="77FC5E91" w14:textId="77777777" w:rsidR="007F2EB3" w:rsidRDefault="007F2EB3" w:rsidP="007F2EB3">
      <w:pPr>
        <w:spacing w:after="200"/>
        <w:jc w:val="both"/>
        <w:rPr>
          <w:rFonts w:eastAsia="Times New Roman" w:cs="Times New Roman"/>
          <w:lang w:bidi="en-US"/>
        </w:rPr>
      </w:pPr>
      <w:r w:rsidRPr="006144E2">
        <w:rPr>
          <w:rFonts w:eastAsia="Times New Roman" w:cs="Times New Roman"/>
          <w:lang w:bidi="en-US"/>
        </w:rPr>
        <w:t>De spindel wordt in tegenwijzerzin bediend om de afsluiter te openen.</w:t>
      </w:r>
    </w:p>
    <w:p w14:paraId="1FDCDEDA" w14:textId="77777777" w:rsidR="00AB114D" w:rsidRPr="006144E2" w:rsidRDefault="00AB114D" w:rsidP="007F2EB3">
      <w:pPr>
        <w:spacing w:after="200"/>
        <w:jc w:val="both"/>
        <w:rPr>
          <w:rFonts w:eastAsia="Times New Roman" w:cs="Times New Roman"/>
          <w:lang w:bidi="en-US"/>
        </w:rPr>
      </w:pPr>
    </w:p>
    <w:p w14:paraId="27C4C934" w14:textId="5091B3C0" w:rsidR="007F2EB3" w:rsidRPr="006144E2" w:rsidRDefault="00E062C1" w:rsidP="005B7EBE">
      <w:pPr>
        <w:pStyle w:val="Kop3"/>
        <w:rPr>
          <w:lang w:bidi="en-US"/>
        </w:rPr>
      </w:pPr>
      <w:bookmarkStart w:id="946" w:name="_Toc33427276"/>
      <w:bookmarkStart w:id="947" w:name="_Toc33692680"/>
      <w:r>
        <w:rPr>
          <w:lang w:bidi="en-US"/>
        </w:rPr>
        <w:lastRenderedPageBreak/>
        <w:t xml:space="preserve">5.1.2. </w:t>
      </w:r>
      <w:r w:rsidR="007F2EB3" w:rsidRPr="006144E2">
        <w:rPr>
          <w:lang w:bidi="en-US"/>
        </w:rPr>
        <w:t>Materialen</w:t>
      </w:r>
      <w:bookmarkEnd w:id="946"/>
      <w:bookmarkEnd w:id="947"/>
    </w:p>
    <w:tbl>
      <w:tblPr>
        <w:tblStyle w:val="Tabelraster1"/>
        <w:tblW w:w="0" w:type="auto"/>
        <w:tblLook w:val="04A0" w:firstRow="1" w:lastRow="0" w:firstColumn="1" w:lastColumn="0" w:noHBand="0" w:noVBand="1"/>
      </w:tblPr>
      <w:tblGrid>
        <w:gridCol w:w="959"/>
        <w:gridCol w:w="1276"/>
        <w:gridCol w:w="2409"/>
        <w:gridCol w:w="1843"/>
        <w:gridCol w:w="1559"/>
      </w:tblGrid>
      <w:tr w:rsidR="007F2EB3" w:rsidRPr="006144E2" w14:paraId="6EB84A34" w14:textId="77777777" w:rsidTr="007F2EB3">
        <w:tc>
          <w:tcPr>
            <w:tcW w:w="959" w:type="dxa"/>
            <w:shd w:val="clear" w:color="auto" w:fill="D9D9D9"/>
            <w:vAlign w:val="center"/>
          </w:tcPr>
          <w:p w14:paraId="4367925A" w14:textId="77777777" w:rsidR="007F2EB3" w:rsidRPr="006144E2" w:rsidRDefault="007F2EB3" w:rsidP="007F2EB3">
            <w:pPr>
              <w:jc w:val="both"/>
              <w:rPr>
                <w:rFonts w:cs="Times New Roman"/>
                <w:b/>
                <w:lang w:val="nl-BE"/>
              </w:rPr>
            </w:pPr>
            <w:r w:rsidRPr="006144E2">
              <w:rPr>
                <w:rFonts w:cs="Times New Roman"/>
                <w:b/>
                <w:lang w:val="nl-BE"/>
              </w:rPr>
              <w:t>Type</w:t>
            </w:r>
          </w:p>
        </w:tc>
        <w:tc>
          <w:tcPr>
            <w:tcW w:w="1276" w:type="dxa"/>
            <w:shd w:val="clear" w:color="auto" w:fill="D9D9D9"/>
            <w:vAlign w:val="center"/>
          </w:tcPr>
          <w:p w14:paraId="776664F4" w14:textId="77777777" w:rsidR="007F2EB3" w:rsidRPr="006144E2" w:rsidRDefault="007F2EB3" w:rsidP="007F2EB3">
            <w:pPr>
              <w:jc w:val="both"/>
              <w:rPr>
                <w:rFonts w:cs="Times New Roman"/>
                <w:b/>
                <w:lang w:val="nl-BE"/>
              </w:rPr>
            </w:pPr>
            <w:r w:rsidRPr="006144E2">
              <w:rPr>
                <w:rFonts w:cs="Times New Roman"/>
                <w:b/>
                <w:lang w:val="nl-BE"/>
              </w:rPr>
              <w:t>Schuif</w:t>
            </w:r>
          </w:p>
        </w:tc>
        <w:tc>
          <w:tcPr>
            <w:tcW w:w="2409" w:type="dxa"/>
            <w:shd w:val="clear" w:color="auto" w:fill="D9D9D9"/>
            <w:vAlign w:val="center"/>
          </w:tcPr>
          <w:p w14:paraId="2E3BD1D0" w14:textId="77777777" w:rsidR="007F2EB3" w:rsidRPr="006144E2" w:rsidRDefault="007F2EB3" w:rsidP="007F2EB3">
            <w:pPr>
              <w:jc w:val="both"/>
              <w:rPr>
                <w:rFonts w:cs="Times New Roman"/>
                <w:b/>
                <w:lang w:val="nl-BE"/>
              </w:rPr>
            </w:pPr>
            <w:r w:rsidRPr="006144E2">
              <w:rPr>
                <w:rFonts w:cs="Times New Roman"/>
                <w:b/>
                <w:lang w:val="nl-BE"/>
              </w:rPr>
              <w:t>Verstevigingsribben</w:t>
            </w:r>
          </w:p>
        </w:tc>
        <w:tc>
          <w:tcPr>
            <w:tcW w:w="1843" w:type="dxa"/>
            <w:shd w:val="clear" w:color="auto" w:fill="D9D9D9"/>
            <w:vAlign w:val="center"/>
          </w:tcPr>
          <w:p w14:paraId="47ECE510" w14:textId="77777777" w:rsidR="007F2EB3" w:rsidRPr="006144E2" w:rsidRDefault="007F2EB3" w:rsidP="007F2EB3">
            <w:pPr>
              <w:jc w:val="both"/>
              <w:rPr>
                <w:rFonts w:cs="Times New Roman"/>
                <w:b/>
                <w:lang w:val="nl-BE"/>
              </w:rPr>
            </w:pPr>
            <w:r w:rsidRPr="006144E2">
              <w:rPr>
                <w:rFonts w:cs="Times New Roman"/>
                <w:b/>
                <w:lang w:val="nl-BE"/>
              </w:rPr>
              <w:t>Open geleiders &amp; brugstuk</w:t>
            </w:r>
          </w:p>
        </w:tc>
        <w:tc>
          <w:tcPr>
            <w:tcW w:w="1559" w:type="dxa"/>
            <w:shd w:val="clear" w:color="auto" w:fill="D9D9D9"/>
            <w:vAlign w:val="center"/>
          </w:tcPr>
          <w:p w14:paraId="661C821C" w14:textId="77777777" w:rsidR="007F2EB3" w:rsidRPr="006144E2" w:rsidRDefault="007F2EB3" w:rsidP="007F2EB3">
            <w:pPr>
              <w:jc w:val="both"/>
              <w:rPr>
                <w:rFonts w:cs="Times New Roman"/>
                <w:b/>
                <w:lang w:val="nl-BE"/>
              </w:rPr>
            </w:pPr>
            <w:r w:rsidRPr="006144E2">
              <w:rPr>
                <w:rFonts w:cs="Times New Roman"/>
                <w:b/>
                <w:lang w:val="nl-BE"/>
              </w:rPr>
              <w:t>Achterplaat</w:t>
            </w:r>
          </w:p>
        </w:tc>
      </w:tr>
      <w:tr w:rsidR="007F2EB3" w:rsidRPr="006144E2" w14:paraId="720F05ED" w14:textId="77777777" w:rsidTr="00CB5A9F">
        <w:trPr>
          <w:trHeight w:val="428"/>
        </w:trPr>
        <w:tc>
          <w:tcPr>
            <w:tcW w:w="959" w:type="dxa"/>
            <w:vAlign w:val="center"/>
          </w:tcPr>
          <w:p w14:paraId="2F03AB85" w14:textId="77777777" w:rsidR="007F2EB3" w:rsidRPr="006144E2" w:rsidRDefault="007F2EB3" w:rsidP="007F2EB3">
            <w:pPr>
              <w:jc w:val="both"/>
              <w:rPr>
                <w:rFonts w:cs="Times New Roman"/>
                <w:lang w:val="nl-BE"/>
              </w:rPr>
            </w:pPr>
            <w:r w:rsidRPr="006144E2">
              <w:rPr>
                <w:rFonts w:cs="Times New Roman"/>
                <w:lang w:val="nl-BE"/>
              </w:rPr>
              <w:t>1.</w:t>
            </w:r>
          </w:p>
        </w:tc>
        <w:tc>
          <w:tcPr>
            <w:tcW w:w="1276" w:type="dxa"/>
            <w:vAlign w:val="center"/>
          </w:tcPr>
          <w:p w14:paraId="3AD7E642" w14:textId="77777777" w:rsidR="007F2EB3" w:rsidRPr="006144E2" w:rsidRDefault="007F2EB3" w:rsidP="007F2EB3">
            <w:pPr>
              <w:jc w:val="both"/>
              <w:rPr>
                <w:rFonts w:cs="Times New Roman"/>
                <w:lang w:val="nl-BE"/>
              </w:rPr>
            </w:pPr>
            <w:r w:rsidRPr="006144E2">
              <w:rPr>
                <w:rFonts w:cs="Times New Roman"/>
                <w:lang w:val="nl-BE"/>
              </w:rPr>
              <w:t>HD - PE</w:t>
            </w:r>
          </w:p>
        </w:tc>
        <w:tc>
          <w:tcPr>
            <w:tcW w:w="2409" w:type="dxa"/>
            <w:vAlign w:val="center"/>
          </w:tcPr>
          <w:p w14:paraId="07A93CC2" w14:textId="77777777" w:rsidR="007F2EB3" w:rsidRPr="006144E2" w:rsidRDefault="007F2EB3" w:rsidP="007F2EB3">
            <w:pPr>
              <w:jc w:val="both"/>
              <w:rPr>
                <w:rFonts w:cs="Times New Roman"/>
                <w:lang w:val="nl-BE"/>
              </w:rPr>
            </w:pPr>
            <w:r w:rsidRPr="006144E2">
              <w:rPr>
                <w:rFonts w:cs="Times New Roman"/>
                <w:lang w:val="nl-BE"/>
              </w:rPr>
              <w:t>RVS 316</w:t>
            </w:r>
          </w:p>
        </w:tc>
        <w:tc>
          <w:tcPr>
            <w:tcW w:w="1843" w:type="dxa"/>
            <w:vAlign w:val="center"/>
          </w:tcPr>
          <w:p w14:paraId="028C9C99" w14:textId="77777777" w:rsidR="007F2EB3" w:rsidRPr="006144E2" w:rsidRDefault="007F2EB3" w:rsidP="007F2EB3">
            <w:pPr>
              <w:jc w:val="both"/>
              <w:rPr>
                <w:rFonts w:cs="Times New Roman"/>
                <w:lang w:val="nl-BE"/>
              </w:rPr>
            </w:pPr>
            <w:r w:rsidRPr="006144E2">
              <w:rPr>
                <w:rFonts w:cs="Times New Roman"/>
                <w:lang w:val="nl-BE"/>
              </w:rPr>
              <w:t>RVS 316</w:t>
            </w:r>
          </w:p>
        </w:tc>
        <w:tc>
          <w:tcPr>
            <w:tcW w:w="1559" w:type="dxa"/>
            <w:vAlign w:val="center"/>
          </w:tcPr>
          <w:p w14:paraId="67603CF2" w14:textId="77777777" w:rsidR="007F2EB3" w:rsidRPr="006144E2" w:rsidRDefault="007F2EB3" w:rsidP="007F2EB3">
            <w:pPr>
              <w:jc w:val="both"/>
              <w:rPr>
                <w:rFonts w:cs="Times New Roman"/>
                <w:lang w:val="nl-BE"/>
              </w:rPr>
            </w:pPr>
            <w:r w:rsidRPr="006144E2">
              <w:rPr>
                <w:rFonts w:cs="Times New Roman"/>
                <w:lang w:val="nl-BE"/>
              </w:rPr>
              <w:t>HD - PE</w:t>
            </w:r>
          </w:p>
        </w:tc>
      </w:tr>
      <w:tr w:rsidR="007F2EB3" w:rsidRPr="006144E2" w14:paraId="4A36F9D1" w14:textId="77777777" w:rsidTr="00CB5A9F">
        <w:trPr>
          <w:trHeight w:val="392"/>
        </w:trPr>
        <w:tc>
          <w:tcPr>
            <w:tcW w:w="959" w:type="dxa"/>
            <w:vAlign w:val="center"/>
          </w:tcPr>
          <w:p w14:paraId="45634929" w14:textId="77777777" w:rsidR="007F2EB3" w:rsidRPr="006144E2" w:rsidRDefault="007F2EB3" w:rsidP="007F2EB3">
            <w:pPr>
              <w:jc w:val="both"/>
              <w:rPr>
                <w:rFonts w:cs="Times New Roman"/>
                <w:lang w:val="nl-BE"/>
              </w:rPr>
            </w:pPr>
            <w:r w:rsidRPr="006144E2">
              <w:rPr>
                <w:rFonts w:cs="Times New Roman"/>
                <w:lang w:val="nl-BE"/>
              </w:rPr>
              <w:t>2.</w:t>
            </w:r>
          </w:p>
        </w:tc>
        <w:tc>
          <w:tcPr>
            <w:tcW w:w="1276" w:type="dxa"/>
            <w:vAlign w:val="center"/>
          </w:tcPr>
          <w:p w14:paraId="0CFA91AC" w14:textId="77777777" w:rsidR="007F2EB3" w:rsidRPr="006144E2" w:rsidRDefault="007F2EB3" w:rsidP="007F2EB3">
            <w:pPr>
              <w:jc w:val="both"/>
              <w:rPr>
                <w:rFonts w:cs="Times New Roman"/>
                <w:lang w:val="nl-BE"/>
              </w:rPr>
            </w:pPr>
            <w:r w:rsidRPr="006144E2">
              <w:rPr>
                <w:rFonts w:cs="Times New Roman"/>
                <w:lang w:val="nl-BE"/>
              </w:rPr>
              <w:t>RVS 316</w:t>
            </w:r>
          </w:p>
        </w:tc>
        <w:tc>
          <w:tcPr>
            <w:tcW w:w="2409" w:type="dxa"/>
            <w:vAlign w:val="center"/>
          </w:tcPr>
          <w:p w14:paraId="03B33CEB" w14:textId="77777777" w:rsidR="007F2EB3" w:rsidRPr="006144E2" w:rsidRDefault="007F2EB3" w:rsidP="007F2EB3">
            <w:pPr>
              <w:jc w:val="both"/>
              <w:rPr>
                <w:rFonts w:cs="Times New Roman"/>
                <w:lang w:val="nl-BE"/>
              </w:rPr>
            </w:pPr>
            <w:r w:rsidRPr="006144E2">
              <w:rPr>
                <w:rFonts w:cs="Times New Roman"/>
                <w:lang w:val="nl-BE"/>
              </w:rPr>
              <w:t>RVS 316</w:t>
            </w:r>
          </w:p>
        </w:tc>
        <w:tc>
          <w:tcPr>
            <w:tcW w:w="1843" w:type="dxa"/>
            <w:vAlign w:val="center"/>
          </w:tcPr>
          <w:p w14:paraId="0E34B726" w14:textId="77777777" w:rsidR="007F2EB3" w:rsidRPr="006144E2" w:rsidRDefault="007F2EB3" w:rsidP="007F2EB3">
            <w:pPr>
              <w:jc w:val="both"/>
              <w:rPr>
                <w:rFonts w:cs="Times New Roman"/>
                <w:lang w:val="nl-BE"/>
              </w:rPr>
            </w:pPr>
            <w:r w:rsidRPr="006144E2">
              <w:rPr>
                <w:rFonts w:cs="Times New Roman"/>
                <w:lang w:val="nl-BE"/>
              </w:rPr>
              <w:t>RVS 316</w:t>
            </w:r>
          </w:p>
        </w:tc>
        <w:tc>
          <w:tcPr>
            <w:tcW w:w="1559" w:type="dxa"/>
            <w:vAlign w:val="center"/>
          </w:tcPr>
          <w:p w14:paraId="1762F3FD" w14:textId="77777777" w:rsidR="007F2EB3" w:rsidRPr="006144E2" w:rsidRDefault="007F2EB3" w:rsidP="007F2EB3">
            <w:pPr>
              <w:jc w:val="both"/>
              <w:rPr>
                <w:rFonts w:cs="Times New Roman"/>
                <w:lang w:val="nl-BE"/>
              </w:rPr>
            </w:pPr>
            <w:r w:rsidRPr="006144E2">
              <w:rPr>
                <w:rFonts w:cs="Times New Roman"/>
                <w:lang w:val="nl-BE"/>
              </w:rPr>
              <w:t>RVS 316</w:t>
            </w:r>
          </w:p>
        </w:tc>
      </w:tr>
    </w:tbl>
    <w:p w14:paraId="54E06533" w14:textId="77777777" w:rsidR="00267011" w:rsidRPr="006144E2" w:rsidRDefault="00267011" w:rsidP="007F2EB3">
      <w:pPr>
        <w:spacing w:after="200"/>
        <w:jc w:val="both"/>
        <w:rPr>
          <w:rFonts w:eastAsia="Times New Roman" w:cs="Times New Roman"/>
          <w:lang w:bidi="en-US"/>
        </w:rPr>
      </w:pPr>
    </w:p>
    <w:p w14:paraId="3A1A96A6" w14:textId="5BECDD3A" w:rsidR="007F2EB3" w:rsidRPr="006144E2" w:rsidRDefault="007F2EB3" w:rsidP="00EE242B">
      <w:pPr>
        <w:spacing w:after="200"/>
        <w:rPr>
          <w:rFonts w:eastAsia="Times New Roman" w:cs="Times New Roman"/>
          <w:lang w:bidi="en-US"/>
        </w:rPr>
      </w:pPr>
      <w:r w:rsidRPr="006144E2">
        <w:rPr>
          <w:rFonts w:eastAsia="Times New Roman" w:cs="Times New Roman"/>
          <w:lang w:bidi="en-US"/>
        </w:rPr>
        <w:t xml:space="preserve">De verstevigingsribben moeten </w:t>
      </w:r>
      <w:r w:rsidR="00EE242B" w:rsidRPr="006144E2">
        <w:rPr>
          <w:rFonts w:eastAsia="Times New Roman" w:cs="Times New Roman"/>
          <w:lang w:bidi="en-US"/>
        </w:rPr>
        <w:t xml:space="preserve">doorlopen tot in de geleiding. </w:t>
      </w:r>
      <w:r w:rsidRPr="006144E2">
        <w:rPr>
          <w:rFonts w:eastAsia="Times New Roman" w:cs="Times New Roman"/>
          <w:lang w:bidi="en-US"/>
        </w:rPr>
        <w:t>Op de schuif bevindt zich een lippendichting van EPDM die eenvoudig verwisselbaar is.</w:t>
      </w:r>
    </w:p>
    <w:p w14:paraId="29124256" w14:textId="77777777" w:rsidR="007F2EB3" w:rsidRPr="006144E2" w:rsidRDefault="007F2EB3" w:rsidP="007F2EB3">
      <w:pPr>
        <w:spacing w:after="200"/>
        <w:jc w:val="both"/>
        <w:rPr>
          <w:rFonts w:eastAsia="Times New Roman" w:cs="Times New Roman"/>
          <w:lang w:bidi="en-US"/>
        </w:rPr>
      </w:pPr>
      <w:r w:rsidRPr="006144E2">
        <w:rPr>
          <w:rFonts w:eastAsia="Times New Roman" w:cs="Times New Roman"/>
          <w:lang w:bidi="en-US"/>
        </w:rPr>
        <w:t>De achterplaat van de wandafsluiter beslaat het volledige oppervlak van het frame.</w:t>
      </w:r>
    </w:p>
    <w:p w14:paraId="3C87A387" w14:textId="77777777" w:rsidR="007F2EB3" w:rsidRPr="006144E2" w:rsidRDefault="007F2EB3" w:rsidP="00EE242B">
      <w:pPr>
        <w:spacing w:after="200"/>
        <w:rPr>
          <w:rFonts w:eastAsia="Times New Roman" w:cs="Times New Roman"/>
          <w:lang w:bidi="en-US"/>
        </w:rPr>
      </w:pPr>
      <w:r w:rsidRPr="006144E2">
        <w:rPr>
          <w:rFonts w:eastAsia="Times New Roman" w:cs="Times New Roman"/>
          <w:lang w:bidi="en-US"/>
        </w:rPr>
        <w:t>De spindel is uitgevoerd in RVS 316 en de spindelmoer in brons.</w:t>
      </w:r>
    </w:p>
    <w:p w14:paraId="3A99340E" w14:textId="77777777" w:rsidR="007F2EB3" w:rsidRPr="006144E2" w:rsidRDefault="007F2EB3" w:rsidP="00EE242B">
      <w:pPr>
        <w:spacing w:after="200"/>
        <w:rPr>
          <w:rFonts w:eastAsia="Times New Roman" w:cs="Times New Roman"/>
          <w:lang w:bidi="en-US"/>
        </w:rPr>
      </w:pPr>
      <w:r w:rsidRPr="006144E2">
        <w:rPr>
          <w:rFonts w:eastAsia="Times New Roman" w:cs="Times New Roman"/>
          <w:lang w:bidi="en-US"/>
        </w:rPr>
        <w:t>De spindelmoer kan eenvoudig vervangen worden, zonder slijpen of andere bewerking.</w:t>
      </w:r>
    </w:p>
    <w:p w14:paraId="226ED7E7" w14:textId="77777777" w:rsidR="007F2EB3" w:rsidRDefault="007F2EB3" w:rsidP="00EE242B">
      <w:pPr>
        <w:spacing w:after="200"/>
        <w:rPr>
          <w:rFonts w:eastAsia="Times New Roman" w:cs="Times New Roman"/>
          <w:color w:val="0070C0"/>
          <w:lang w:bidi="en-US"/>
        </w:rPr>
      </w:pPr>
      <w:r w:rsidRPr="006144E2">
        <w:rPr>
          <w:rFonts w:eastAsia="Times New Roman" w:cs="Times New Roman"/>
          <w:lang w:bidi="en-US"/>
        </w:rPr>
        <w:t>De afdichting tussen de betonwand en de achterplaat van de wandafsluiter bestaat uit EPDM. Naargelang het ontwerp van de wandafsluiter wordt de sparing tussen achterplaat en de wand opgegoten met gepaste krimpvrije mortel</w:t>
      </w:r>
      <w:r w:rsidRPr="006144E2">
        <w:rPr>
          <w:rFonts w:eastAsia="Times New Roman" w:cs="Times New Roman"/>
          <w:color w:val="0070C0"/>
          <w:lang w:bidi="en-US"/>
        </w:rPr>
        <w:t>.</w:t>
      </w:r>
    </w:p>
    <w:p w14:paraId="00A9A5D8" w14:textId="77777777" w:rsidR="00E062C1" w:rsidRPr="006144E2" w:rsidRDefault="00E062C1" w:rsidP="00EE242B">
      <w:pPr>
        <w:spacing w:after="200"/>
        <w:rPr>
          <w:rFonts w:eastAsia="Times New Roman" w:cs="Times New Roman"/>
          <w:color w:val="0070C0"/>
          <w:lang w:bidi="en-US"/>
        </w:rPr>
      </w:pPr>
    </w:p>
    <w:p w14:paraId="115D7217" w14:textId="09EEB188" w:rsidR="007F2EB3" w:rsidRPr="006144E2" w:rsidRDefault="00E062C1" w:rsidP="005B7EBE">
      <w:pPr>
        <w:pStyle w:val="Kop3"/>
        <w:rPr>
          <w:lang w:bidi="en-US"/>
        </w:rPr>
      </w:pPr>
      <w:bookmarkStart w:id="948" w:name="_Toc33427277"/>
      <w:bookmarkStart w:id="949" w:name="_Toc33692681"/>
      <w:r>
        <w:rPr>
          <w:lang w:bidi="en-US"/>
        </w:rPr>
        <w:t xml:space="preserve">5.1.3. </w:t>
      </w:r>
      <w:r w:rsidR="007F2EB3" w:rsidRPr="006144E2">
        <w:rPr>
          <w:lang w:bidi="en-US"/>
        </w:rPr>
        <w:t>Opstelling</w:t>
      </w:r>
      <w:bookmarkEnd w:id="948"/>
      <w:bookmarkEnd w:id="949"/>
    </w:p>
    <w:p w14:paraId="48EEA689" w14:textId="77777777" w:rsidR="007F2EB3" w:rsidRPr="006144E2" w:rsidRDefault="007F2EB3" w:rsidP="00EE242B">
      <w:pPr>
        <w:spacing w:after="200"/>
        <w:rPr>
          <w:rFonts w:eastAsia="Times New Roman" w:cs="Times New Roman"/>
          <w:lang w:bidi="en-US"/>
        </w:rPr>
      </w:pPr>
      <w:r w:rsidRPr="006144E2">
        <w:rPr>
          <w:rFonts w:eastAsia="Times New Roman" w:cs="Times New Roman"/>
          <w:lang w:bidi="en-US"/>
        </w:rPr>
        <w:t>Tenzij de voorschriften van de leverancier uitdrukkelijk anders zijn, wordt bij voorkeur de wandafsluiter aan de drukzijde geplaatst (veilige opstelling) met stijgende spindel. Zodoende zal in gesloten toestand de waterdruk de wandafsluiter tegen de wand drukken. Een alternatief voor een veilige opstelling kan zijn om de wandafsluiter aan de trekzijde te plaatsen maar met de verankering van de wandafsluiter volledig door de wand heen (inclusief conterplaten) voorzien. In alle ander gevallen wordt de wandafsluiter gewoon aan de trekzijde gemonteerd met een eenvoudige verankering maar wordt er extra aandacht besteed aan het testen van de verankering (cf. 5.1.4 Testen)</w:t>
      </w:r>
    </w:p>
    <w:p w14:paraId="0677A8DE" w14:textId="77777777" w:rsidR="007F2EB3" w:rsidRPr="006144E2" w:rsidRDefault="007F2EB3" w:rsidP="00EE242B">
      <w:pPr>
        <w:spacing w:after="200"/>
        <w:rPr>
          <w:rFonts w:eastAsia="Times New Roman" w:cs="Times New Roman"/>
          <w:lang w:bidi="en-US"/>
        </w:rPr>
      </w:pPr>
      <w:r w:rsidRPr="006144E2">
        <w:rPr>
          <w:rFonts w:eastAsia="Times New Roman" w:cs="Times New Roman"/>
          <w:lang w:bidi="en-US"/>
        </w:rPr>
        <w:t>De schuif wordt direct tegen de betonwand gemonteerd.</w:t>
      </w:r>
    </w:p>
    <w:p w14:paraId="379610FC" w14:textId="77777777" w:rsidR="007F2EB3" w:rsidRPr="006144E2" w:rsidRDefault="007F2EB3" w:rsidP="00EE242B">
      <w:pPr>
        <w:spacing w:after="200"/>
        <w:rPr>
          <w:rFonts w:eastAsia="Times New Roman" w:cs="Times New Roman"/>
          <w:lang w:bidi="en-US"/>
        </w:rPr>
      </w:pPr>
      <w:r w:rsidRPr="006144E2">
        <w:rPr>
          <w:rFonts w:eastAsia="Times New Roman" w:cs="Times New Roman"/>
          <w:lang w:bidi="en-US"/>
        </w:rPr>
        <w:t>De constructie van de muurschuif moet zodanig zijn dat er geen drempel wordt gevormd.</w:t>
      </w:r>
    </w:p>
    <w:p w14:paraId="13166034" w14:textId="28EFE49F" w:rsidR="007F2EB3" w:rsidRPr="006144E2" w:rsidRDefault="007F2EB3" w:rsidP="00EE242B">
      <w:pPr>
        <w:spacing w:after="200"/>
        <w:rPr>
          <w:rFonts w:eastAsia="Times New Roman" w:cs="Times New Roman"/>
          <w:lang w:bidi="en-US"/>
        </w:rPr>
      </w:pPr>
      <w:r w:rsidRPr="006144E2">
        <w:rPr>
          <w:rFonts w:eastAsia="Times New Roman" w:cs="Times New Roman"/>
          <w:lang w:bidi="en-US"/>
        </w:rPr>
        <w:t>De spindel wordt verlengd, volgens een verticale, met spindelverlengstukken in hoogwaardig roestvast staal, gesteund minstens om de 1,5</w:t>
      </w:r>
      <w:r w:rsidR="00EE242B" w:rsidRPr="006144E2">
        <w:rPr>
          <w:rFonts w:eastAsia="Times New Roman" w:cs="Times New Roman"/>
          <w:lang w:bidi="en-US"/>
        </w:rPr>
        <w:t xml:space="preserve"> </w:t>
      </w:r>
      <w:r w:rsidRPr="006144E2">
        <w:rPr>
          <w:rFonts w:eastAsia="Times New Roman" w:cs="Times New Roman"/>
          <w:lang w:bidi="en-US"/>
        </w:rPr>
        <w:t>m, tot in een spindelpot of evt. bedieningskolom, zoals aangeduid op de plannen.  De verbindingen voor de verlenging zijn spelingsvrij en berekend voor motorische bediening. Voor de rioolwaterzuiveringsinstallaties zal de bedieningswijze, hetzij manueel met handwiel (4.4.1) of T-sleutel (4.4.2), hetzij motorisch (zie 4.4.3), hetzij met een elektrische bedieningssleutel (zie 4.4.4) in het Bijzonder Bestek gespecificeerd worden.  Indien de wandafsluiter bediend wordt met een handwiel moet een mechanische standaanduiding voorzien worden.</w:t>
      </w:r>
    </w:p>
    <w:p w14:paraId="5C755766" w14:textId="77777777" w:rsidR="007F2EB3" w:rsidRPr="006144E2" w:rsidRDefault="007F2EB3" w:rsidP="00EE242B">
      <w:pPr>
        <w:spacing w:after="200"/>
        <w:rPr>
          <w:rFonts w:eastAsia="Times New Roman" w:cs="Times New Roman"/>
          <w:lang w:bidi="en-US"/>
        </w:rPr>
      </w:pPr>
      <w:r w:rsidRPr="006144E2">
        <w:rPr>
          <w:rFonts w:eastAsia="Times New Roman" w:cs="Times New Roman"/>
          <w:lang w:bidi="en-US"/>
        </w:rPr>
        <w:lastRenderedPageBreak/>
        <w:t>Het koppelstuk van de spindel moet vierkant zijn met afmetingen 27/32 mm en een coniciteit van 1/10.</w:t>
      </w:r>
    </w:p>
    <w:p w14:paraId="1CA6B9DA" w14:textId="77777777" w:rsidR="007F2EB3" w:rsidRPr="006144E2" w:rsidRDefault="007F2EB3" w:rsidP="00EE242B">
      <w:pPr>
        <w:spacing w:after="200"/>
        <w:rPr>
          <w:rFonts w:eastAsia="Times New Roman" w:cs="Times New Roman"/>
          <w:lang w:bidi="en-US"/>
        </w:rPr>
      </w:pPr>
      <w:r w:rsidRPr="006144E2">
        <w:rPr>
          <w:rFonts w:eastAsia="Times New Roman" w:cs="Times New Roman"/>
          <w:lang w:bidi="en-US"/>
        </w:rPr>
        <w:t>De spindel draait bovenaan in een spindellager.</w:t>
      </w:r>
    </w:p>
    <w:p w14:paraId="52F26094" w14:textId="77777777" w:rsidR="007F2EB3" w:rsidRPr="006144E2" w:rsidRDefault="007F2EB3" w:rsidP="00EE242B">
      <w:pPr>
        <w:spacing w:after="200"/>
        <w:rPr>
          <w:rFonts w:eastAsia="Times New Roman" w:cs="Times New Roman"/>
          <w:lang w:bidi="en-US"/>
        </w:rPr>
      </w:pPr>
      <w:r w:rsidRPr="006144E2">
        <w:rPr>
          <w:rFonts w:eastAsia="Times New Roman" w:cs="Times New Roman"/>
          <w:lang w:bidi="en-US"/>
        </w:rPr>
        <w:t>De geleiding bestaat uit hoogwaardig kunststof en wordt tegen het beton vastgebout.</w:t>
      </w:r>
    </w:p>
    <w:p w14:paraId="376FEE20" w14:textId="77777777" w:rsidR="007F2EB3" w:rsidRPr="006144E2" w:rsidRDefault="007F2EB3" w:rsidP="00EE242B">
      <w:pPr>
        <w:spacing w:after="200"/>
        <w:rPr>
          <w:rFonts w:eastAsia="Times New Roman" w:cs="Times New Roman"/>
          <w:lang w:bidi="en-US"/>
        </w:rPr>
      </w:pPr>
      <w:r w:rsidRPr="006144E2">
        <w:rPr>
          <w:rFonts w:eastAsia="Times New Roman" w:cs="Times New Roman"/>
          <w:lang w:bidi="en-US"/>
        </w:rPr>
        <w:t>Het lichaam van de spindelpot is uit gietijzer, glasvezelversterkt polyester of polyethyleen, met een gietijzeren deksel dat hierop scharniert.</w:t>
      </w:r>
    </w:p>
    <w:p w14:paraId="5C0F0BBA" w14:textId="1973809C" w:rsidR="007F2EB3" w:rsidRPr="006144E2" w:rsidRDefault="007F2EB3" w:rsidP="00EE242B">
      <w:pPr>
        <w:spacing w:after="200"/>
        <w:rPr>
          <w:rFonts w:eastAsia="Times New Roman" w:cs="Times New Roman"/>
          <w:lang w:bidi="en-US"/>
        </w:rPr>
      </w:pPr>
      <w:r w:rsidRPr="006144E2">
        <w:rPr>
          <w:rFonts w:eastAsia="Times New Roman" w:cs="Times New Roman"/>
          <w:lang w:bidi="en-US"/>
        </w:rPr>
        <w:t>Spindelpotten beantwoorden aan de norm NBN I 06-010 en z</w:t>
      </w:r>
      <w:r w:rsidR="00BB1FE8">
        <w:rPr>
          <w:rFonts w:eastAsia="Times New Roman" w:cs="Times New Roman"/>
          <w:lang w:bidi="en-US"/>
        </w:rPr>
        <w:t xml:space="preserve">ijn van het lange type. </w:t>
      </w:r>
      <w:r w:rsidRPr="006144E2">
        <w:rPr>
          <w:rFonts w:eastAsia="Times New Roman" w:cs="Times New Roman"/>
          <w:lang w:bidi="en-US"/>
        </w:rPr>
        <w:t>In de rijweg moeten de spindelpot en het deksel geschikt zijn voor het opnemen van de wiellasten.</w:t>
      </w:r>
    </w:p>
    <w:p w14:paraId="1FFE1B45" w14:textId="77777777" w:rsidR="007F2EB3" w:rsidRPr="006144E2" w:rsidRDefault="007F2EB3" w:rsidP="007F2EB3">
      <w:pPr>
        <w:spacing w:after="200"/>
        <w:jc w:val="both"/>
        <w:rPr>
          <w:rFonts w:eastAsia="Times New Roman" w:cs="Times New Roman"/>
          <w:strike/>
          <w:lang w:bidi="en-US"/>
        </w:rPr>
      </w:pPr>
    </w:p>
    <w:p w14:paraId="7268F257" w14:textId="72ACE36E" w:rsidR="007F2EB3" w:rsidRPr="006144E2" w:rsidRDefault="00E062C1" w:rsidP="005B7EBE">
      <w:pPr>
        <w:pStyle w:val="Kop3"/>
        <w:rPr>
          <w:lang w:bidi="en-US"/>
        </w:rPr>
      </w:pPr>
      <w:bookmarkStart w:id="950" w:name="_Toc33427278"/>
      <w:bookmarkStart w:id="951" w:name="_Toc33692682"/>
      <w:r>
        <w:rPr>
          <w:lang w:bidi="en-US"/>
        </w:rPr>
        <w:t xml:space="preserve">5.1.4. </w:t>
      </w:r>
      <w:r w:rsidR="007F2EB3" w:rsidRPr="006144E2">
        <w:rPr>
          <w:lang w:bidi="en-US"/>
        </w:rPr>
        <w:t>Testen en documentatie</w:t>
      </w:r>
      <w:bookmarkEnd w:id="950"/>
      <w:bookmarkEnd w:id="951"/>
    </w:p>
    <w:p w14:paraId="3F25F05D" w14:textId="77777777" w:rsidR="007F2EB3" w:rsidRPr="006144E2" w:rsidRDefault="007F2EB3" w:rsidP="007F2EB3">
      <w:pPr>
        <w:spacing w:after="200"/>
        <w:jc w:val="both"/>
        <w:rPr>
          <w:rFonts w:eastAsia="Times New Roman" w:cs="Times New Roman"/>
          <w:lang w:bidi="en-US"/>
        </w:rPr>
      </w:pPr>
      <w:r w:rsidRPr="006144E2">
        <w:rPr>
          <w:rFonts w:eastAsia="Times New Roman" w:cs="Times New Roman"/>
          <w:lang w:bidi="en-US"/>
        </w:rPr>
        <w:t>De leverancier moet alle documentatie van de wandafsluiter m.b.t. de gebruikte materialen kunnen voorleggen. Alsook moet een berekeningsnota kunnen worden voorgelegd van de dimensionering van de wandafsluiter waaruit blijkt dat deze kan weerstaan aan de optredende drukken.</w:t>
      </w:r>
    </w:p>
    <w:p w14:paraId="2D82E3E5" w14:textId="34EAAECC" w:rsidR="007F2EB3" w:rsidRPr="006144E2" w:rsidRDefault="007F2EB3" w:rsidP="007F2EB3">
      <w:pPr>
        <w:spacing w:after="200"/>
        <w:jc w:val="both"/>
        <w:rPr>
          <w:rFonts w:eastAsia="Times New Roman" w:cs="Times New Roman"/>
          <w:lang w:bidi="en-US"/>
        </w:rPr>
      </w:pPr>
      <w:r w:rsidRPr="006144E2">
        <w:rPr>
          <w:rFonts w:eastAsia="Times New Roman" w:cs="Times New Roman"/>
          <w:lang w:bidi="en-US"/>
        </w:rPr>
        <w:t>Na opstelling wordt de wandafsluiter onderworpen aan een waterdichtheidsproef. Hierbij wordt de waterdruk op de wandafsluiter aangebracht die overeenstemt met de meest nadelige situatie met een minimum van 5</w:t>
      </w:r>
      <w:r w:rsidR="00EE242B" w:rsidRPr="006144E2">
        <w:rPr>
          <w:rFonts w:eastAsia="Times New Roman" w:cs="Times New Roman"/>
          <w:lang w:bidi="en-US"/>
        </w:rPr>
        <w:t xml:space="preserve"> </w:t>
      </w:r>
      <w:r w:rsidRPr="006144E2">
        <w:rPr>
          <w:rFonts w:eastAsia="Times New Roman" w:cs="Times New Roman"/>
          <w:lang w:bidi="en-US"/>
        </w:rPr>
        <w:t xml:space="preserve">mWk.  </w:t>
      </w:r>
      <w:r w:rsidR="00537C94">
        <w:rPr>
          <w:rFonts w:eastAsia="Times New Roman" w:cs="Times New Roman"/>
          <w:lang w:bidi="en-US"/>
        </w:rPr>
        <w:t>De lek tijdens deze proef is kleiner dan DIN 19569-4 klasse 5.</w:t>
      </w:r>
    </w:p>
    <w:p w14:paraId="116DA64E" w14:textId="77777777" w:rsidR="007F2EB3" w:rsidRPr="006144E2" w:rsidRDefault="007F2EB3" w:rsidP="007F2EB3">
      <w:pPr>
        <w:spacing w:after="200"/>
        <w:jc w:val="both"/>
        <w:rPr>
          <w:rFonts w:eastAsia="Times New Roman" w:cs="Times New Roman"/>
          <w:lang w:bidi="en-US"/>
        </w:rPr>
      </w:pPr>
      <w:r w:rsidRPr="006144E2">
        <w:rPr>
          <w:rFonts w:eastAsia="Times New Roman" w:cs="Times New Roman"/>
          <w:lang w:bidi="en-US"/>
        </w:rPr>
        <w:t>Tevens zal steeds de verankering moeten getest worden. Voor de dimensionering, plaatsing en testen van de chemische verankering wordt integraal verwezen naar paragraaf 0.20 Chemische verankering van dit Typebestek.</w:t>
      </w:r>
    </w:p>
    <w:p w14:paraId="75D6C342" w14:textId="77777777" w:rsidR="007F2EB3" w:rsidRPr="006144E2" w:rsidRDefault="007F2EB3" w:rsidP="007F2EB3">
      <w:pPr>
        <w:spacing w:after="200"/>
        <w:rPr>
          <w:rFonts w:eastAsia="Times New Roman" w:cs="Times New Roman"/>
          <w:lang w:bidi="en-US"/>
        </w:rPr>
      </w:pPr>
    </w:p>
    <w:p w14:paraId="4B0DBC14" w14:textId="5FA4929C" w:rsidR="007F2EB3" w:rsidRPr="006144E2" w:rsidRDefault="00E062C1" w:rsidP="005B7EBE">
      <w:pPr>
        <w:pStyle w:val="Kop2"/>
        <w:rPr>
          <w:lang w:bidi="en-US"/>
        </w:rPr>
      </w:pPr>
      <w:bookmarkStart w:id="952" w:name="_Toc33427279"/>
      <w:bookmarkStart w:id="953" w:name="_Toc33692683"/>
      <w:r>
        <w:rPr>
          <w:lang w:bidi="en-US"/>
        </w:rPr>
        <w:t xml:space="preserve">5.2. </w:t>
      </w:r>
      <w:r w:rsidR="007F2EB3" w:rsidRPr="006144E2">
        <w:rPr>
          <w:lang w:bidi="en-US"/>
        </w:rPr>
        <w:t>Kanaalafsluiters</w:t>
      </w:r>
      <w:bookmarkEnd w:id="952"/>
      <w:bookmarkEnd w:id="953"/>
    </w:p>
    <w:p w14:paraId="68F523E7" w14:textId="5DA12A5D" w:rsidR="007F2EB3" w:rsidRPr="006144E2" w:rsidRDefault="00E062C1" w:rsidP="005B7EBE">
      <w:pPr>
        <w:pStyle w:val="Kop3"/>
        <w:rPr>
          <w:lang w:bidi="en-US"/>
        </w:rPr>
      </w:pPr>
      <w:bookmarkStart w:id="954" w:name="_Toc33427280"/>
      <w:bookmarkStart w:id="955" w:name="_Toc33692684"/>
      <w:r>
        <w:rPr>
          <w:lang w:bidi="en-US"/>
        </w:rPr>
        <w:t xml:space="preserve">5.2.1. </w:t>
      </w:r>
      <w:r w:rsidR="007F2EB3" w:rsidRPr="006144E2">
        <w:rPr>
          <w:lang w:bidi="en-US"/>
        </w:rPr>
        <w:t>Omschrijving</w:t>
      </w:r>
      <w:bookmarkEnd w:id="954"/>
      <w:bookmarkEnd w:id="955"/>
    </w:p>
    <w:p w14:paraId="1F6F508D" w14:textId="08FDD540"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Kanaalafsluiters zijn afsluiters die in serie geplaatst worden in een open kanaal.  De kanaalafsluiter is van het type met een vert</w:t>
      </w:r>
      <w:r w:rsidR="00BB1FE8">
        <w:rPr>
          <w:rFonts w:eastAsia="Times New Roman" w:cs="Times New Roman"/>
          <w:lang w:bidi="en-US"/>
        </w:rPr>
        <w:t xml:space="preserve">icaal bewegend afsluitelement. </w:t>
      </w:r>
      <w:r w:rsidRPr="006144E2">
        <w:rPr>
          <w:rFonts w:eastAsia="Times New Roman" w:cs="Times New Roman"/>
          <w:lang w:bidi="en-US"/>
        </w:rPr>
        <w:t>De schuif kan</w:t>
      </w:r>
      <w:r w:rsidR="00BB1FE8">
        <w:rPr>
          <w:rFonts w:eastAsia="Times New Roman" w:cs="Times New Roman"/>
          <w:lang w:bidi="en-US"/>
        </w:rPr>
        <w:t xml:space="preserve"> vierkant of rechthoekig zijn. </w:t>
      </w:r>
      <w:r w:rsidRPr="006144E2">
        <w:rPr>
          <w:rFonts w:eastAsia="Times New Roman" w:cs="Times New Roman"/>
          <w:lang w:bidi="en-US"/>
        </w:rPr>
        <w:t>Het Bijzonder Bestek vermeldt de vorm en de afmetingen van de vrije doorgang.</w:t>
      </w:r>
    </w:p>
    <w:p w14:paraId="0C71FFD3" w14:textId="0CEAA8E2"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bediening van de kanaalafsluiter gebeurt door middel van een stijgende of niet-stijgende spindel, afhankelijk van de toepassing. Manueel bediende kanaalafsluiters worden steeds met niet-stijgende spindel uitgevoerd. Motorisch bediende kanaalafsluiters die frequent aangestuurd zullen worden en waarbij de spindel/spindelmoer overbrenging zich in het geval van een niet stijgende spindel onder de waterlijn kan bevinden, zijn te voorzien van een stijgende spindel. Het Bijzonder Bestek vermeldt voor elke motorisch bediende kanaalafsluiter of de bediening met stijgende of niet-stijgende spindel gebeurt.</w:t>
      </w:r>
    </w:p>
    <w:p w14:paraId="0C7009E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motorisch bediende kanaalafsluiters met een stijgende spindel wordt op de motor een beschermkap voorzien voor de spindel die bovenaan gesloten is.</w:t>
      </w:r>
    </w:p>
    <w:p w14:paraId="413800D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spindel wordt in tegenwijzerzin bediend om de afsluiter te openen.</w:t>
      </w:r>
    </w:p>
    <w:p w14:paraId="1C84F480" w14:textId="1E2FFC12" w:rsidR="007F2EB3" w:rsidRPr="006144E2" w:rsidRDefault="007F2EB3" w:rsidP="007F2EB3">
      <w:pPr>
        <w:spacing w:after="200"/>
        <w:rPr>
          <w:rFonts w:eastAsia="Times New Roman" w:cs="Times New Roman"/>
          <w:lang w:bidi="en-US"/>
        </w:rPr>
      </w:pPr>
      <w:r w:rsidRPr="006144E2">
        <w:rPr>
          <w:rFonts w:eastAsia="Times New Roman" w:cs="Times New Roman"/>
          <w:lang w:bidi="en-US"/>
        </w:rPr>
        <w:t>Hij is van een type met volstrekt</w:t>
      </w:r>
      <w:r w:rsidR="00BB1FE8">
        <w:rPr>
          <w:rFonts w:eastAsia="Times New Roman" w:cs="Times New Roman"/>
          <w:lang w:bidi="en-US"/>
        </w:rPr>
        <w:t xml:space="preserve"> vrije en onverengde doorgang. </w:t>
      </w:r>
      <w:r w:rsidRPr="006144E2">
        <w:rPr>
          <w:rFonts w:eastAsia="Times New Roman" w:cs="Times New Roman"/>
          <w:lang w:bidi="en-US"/>
        </w:rPr>
        <w:t>De kanaalafsluiter, samen met het kanaal, mag geen enkele drempel of sleuf vertonen.</w:t>
      </w:r>
    </w:p>
    <w:p w14:paraId="33A49569" w14:textId="5BF799C1" w:rsidR="007F2EB3" w:rsidRDefault="007F2EB3" w:rsidP="007F2EB3">
      <w:pPr>
        <w:spacing w:after="200"/>
        <w:rPr>
          <w:rFonts w:eastAsia="Times New Roman" w:cs="Times New Roman"/>
          <w:lang w:bidi="en-US"/>
        </w:rPr>
      </w:pPr>
      <w:r w:rsidRPr="006144E2">
        <w:rPr>
          <w:rFonts w:eastAsia="Times New Roman" w:cs="Times New Roman"/>
          <w:lang w:bidi="en-US"/>
        </w:rPr>
        <w:t>Na opstelling moet de schuif waterdicht zijn voor de totale hoogte van de schuif eenzijdig of in de twee richtingen afhankelijk van de toepassing gespecifi</w:t>
      </w:r>
      <w:r w:rsidR="00BB1FE8">
        <w:rPr>
          <w:rFonts w:eastAsia="Times New Roman" w:cs="Times New Roman"/>
          <w:lang w:bidi="en-US"/>
        </w:rPr>
        <w:t>ce</w:t>
      </w:r>
      <w:r w:rsidRPr="006144E2">
        <w:rPr>
          <w:rFonts w:eastAsia="Times New Roman" w:cs="Times New Roman"/>
          <w:lang w:bidi="en-US"/>
        </w:rPr>
        <w:t>erd in het Bijzonder Bestek, zonder enige beschadiging of vervorming van de schuif.</w:t>
      </w:r>
    </w:p>
    <w:p w14:paraId="59D08B35" w14:textId="77777777" w:rsidR="00AB114D" w:rsidRPr="00131C41" w:rsidRDefault="00AB114D" w:rsidP="00AB114D">
      <w:pPr>
        <w:spacing w:after="0" w:line="240" w:lineRule="auto"/>
        <w:jc w:val="both"/>
        <w:rPr>
          <w:rFonts w:cstheme="minorHAnsi"/>
        </w:rPr>
      </w:pPr>
      <w:r w:rsidRPr="00131C41">
        <w:rPr>
          <w:rFonts w:cstheme="minorHAnsi"/>
        </w:rPr>
        <w:t>Bij iedere motorisch bedienbare schuif is een meetlat voorzien met ten minste 1 aanduiding TAW niveau ter referentie.</w:t>
      </w:r>
    </w:p>
    <w:p w14:paraId="0CBDF609" w14:textId="77777777" w:rsidR="0038216E" w:rsidRPr="006144E2" w:rsidRDefault="0038216E" w:rsidP="007F2EB3">
      <w:pPr>
        <w:spacing w:after="200"/>
        <w:rPr>
          <w:rFonts w:eastAsia="Times New Roman" w:cs="Times New Roman"/>
          <w:lang w:bidi="en-US"/>
        </w:rPr>
      </w:pPr>
    </w:p>
    <w:p w14:paraId="4C04BEDA" w14:textId="4683654B" w:rsidR="007F2EB3" w:rsidRPr="006144E2" w:rsidRDefault="007F2EB3" w:rsidP="005B7EBE">
      <w:pPr>
        <w:pStyle w:val="Kop3"/>
        <w:rPr>
          <w:lang w:bidi="en-US"/>
        </w:rPr>
      </w:pPr>
      <w:bookmarkStart w:id="956" w:name="_Toc33427281"/>
      <w:bookmarkStart w:id="957" w:name="_Toc33692685"/>
      <w:r w:rsidRPr="006144E2">
        <w:rPr>
          <w:lang w:bidi="en-US"/>
        </w:rPr>
        <w:t>5.2.2</w:t>
      </w:r>
      <w:r w:rsidR="00E062C1">
        <w:rPr>
          <w:lang w:bidi="en-US"/>
        </w:rPr>
        <w:t>.</w:t>
      </w:r>
      <w:r w:rsidRPr="006144E2">
        <w:rPr>
          <w:lang w:bidi="en-US"/>
        </w:rPr>
        <w:t xml:space="preserve"> Materialen</w:t>
      </w:r>
      <w:bookmarkEnd w:id="956"/>
      <w:bookmarkEnd w:id="957"/>
    </w:p>
    <w:tbl>
      <w:tblPr>
        <w:tblStyle w:val="Tabelraster1"/>
        <w:tblW w:w="0" w:type="auto"/>
        <w:tblLook w:val="04A0" w:firstRow="1" w:lastRow="0" w:firstColumn="1" w:lastColumn="0" w:noHBand="0" w:noVBand="1"/>
      </w:tblPr>
      <w:tblGrid>
        <w:gridCol w:w="959"/>
        <w:gridCol w:w="1417"/>
        <w:gridCol w:w="2694"/>
        <w:gridCol w:w="2835"/>
      </w:tblGrid>
      <w:tr w:rsidR="007F2EB3" w:rsidRPr="006144E2" w14:paraId="1DE0B169" w14:textId="77777777" w:rsidTr="007F2EB3">
        <w:tc>
          <w:tcPr>
            <w:tcW w:w="959" w:type="dxa"/>
            <w:shd w:val="clear" w:color="auto" w:fill="D9D9D9"/>
            <w:vAlign w:val="center"/>
          </w:tcPr>
          <w:p w14:paraId="6D1A85A3" w14:textId="77777777" w:rsidR="007F2EB3" w:rsidRPr="006144E2" w:rsidRDefault="007F2EB3" w:rsidP="007F2EB3">
            <w:pPr>
              <w:rPr>
                <w:rFonts w:cs="Times New Roman"/>
                <w:b/>
                <w:lang w:val="nl-BE"/>
              </w:rPr>
            </w:pPr>
            <w:r w:rsidRPr="006144E2">
              <w:rPr>
                <w:rFonts w:cs="Times New Roman"/>
                <w:b/>
                <w:lang w:val="nl-BE"/>
              </w:rPr>
              <w:t>Type</w:t>
            </w:r>
          </w:p>
        </w:tc>
        <w:tc>
          <w:tcPr>
            <w:tcW w:w="1417" w:type="dxa"/>
            <w:shd w:val="clear" w:color="auto" w:fill="D9D9D9"/>
            <w:vAlign w:val="center"/>
          </w:tcPr>
          <w:p w14:paraId="2D85B341" w14:textId="77777777" w:rsidR="007F2EB3" w:rsidRPr="006144E2" w:rsidRDefault="007F2EB3" w:rsidP="007F2EB3">
            <w:pPr>
              <w:rPr>
                <w:rFonts w:cs="Times New Roman"/>
                <w:b/>
                <w:lang w:val="nl-BE"/>
              </w:rPr>
            </w:pPr>
            <w:r w:rsidRPr="006144E2">
              <w:rPr>
                <w:rFonts w:cs="Times New Roman"/>
                <w:b/>
                <w:lang w:val="nl-BE"/>
              </w:rPr>
              <w:t>Schuif</w:t>
            </w:r>
          </w:p>
        </w:tc>
        <w:tc>
          <w:tcPr>
            <w:tcW w:w="2694" w:type="dxa"/>
            <w:shd w:val="clear" w:color="auto" w:fill="D9D9D9"/>
            <w:vAlign w:val="center"/>
          </w:tcPr>
          <w:p w14:paraId="7D3A93F5" w14:textId="77777777" w:rsidR="007F2EB3" w:rsidRPr="006144E2" w:rsidRDefault="007F2EB3" w:rsidP="007F2EB3">
            <w:pPr>
              <w:rPr>
                <w:rFonts w:cs="Times New Roman"/>
                <w:b/>
                <w:lang w:val="nl-BE"/>
              </w:rPr>
            </w:pPr>
            <w:r w:rsidRPr="006144E2">
              <w:rPr>
                <w:rFonts w:cs="Times New Roman"/>
                <w:b/>
                <w:lang w:val="nl-BE"/>
              </w:rPr>
              <w:t>Verstevigingsribben</w:t>
            </w:r>
          </w:p>
        </w:tc>
        <w:tc>
          <w:tcPr>
            <w:tcW w:w="2835" w:type="dxa"/>
            <w:shd w:val="clear" w:color="auto" w:fill="D9D9D9"/>
            <w:vAlign w:val="center"/>
          </w:tcPr>
          <w:p w14:paraId="4B4B2BEB" w14:textId="77777777" w:rsidR="007F2EB3" w:rsidRPr="006144E2" w:rsidRDefault="007F2EB3" w:rsidP="007F2EB3">
            <w:pPr>
              <w:rPr>
                <w:rFonts w:cs="Times New Roman"/>
                <w:b/>
                <w:lang w:val="nl-BE"/>
              </w:rPr>
            </w:pPr>
            <w:r w:rsidRPr="006144E2">
              <w:rPr>
                <w:rFonts w:cs="Times New Roman"/>
                <w:b/>
                <w:lang w:val="nl-BE"/>
              </w:rPr>
              <w:t>Open geleiders &amp; brugstuk</w:t>
            </w:r>
          </w:p>
        </w:tc>
      </w:tr>
      <w:tr w:rsidR="007F2EB3" w:rsidRPr="006144E2" w14:paraId="08DEED94" w14:textId="77777777" w:rsidTr="00CB5A9F">
        <w:trPr>
          <w:trHeight w:val="428"/>
        </w:trPr>
        <w:tc>
          <w:tcPr>
            <w:tcW w:w="959" w:type="dxa"/>
            <w:vAlign w:val="center"/>
          </w:tcPr>
          <w:p w14:paraId="5002D738" w14:textId="6EF48A8A" w:rsidR="007F2EB3" w:rsidRPr="006144E2" w:rsidRDefault="00B75A6C" w:rsidP="007F2EB3">
            <w:pPr>
              <w:rPr>
                <w:rFonts w:cs="Times New Roman"/>
                <w:lang w:val="nl-BE"/>
              </w:rPr>
            </w:pPr>
            <w:r>
              <w:rPr>
                <w:rFonts w:cs="Times New Roman"/>
                <w:lang w:val="nl-BE"/>
              </w:rPr>
              <w:t>1.</w:t>
            </w:r>
          </w:p>
        </w:tc>
        <w:tc>
          <w:tcPr>
            <w:tcW w:w="1417" w:type="dxa"/>
            <w:vAlign w:val="center"/>
          </w:tcPr>
          <w:p w14:paraId="18076387" w14:textId="77777777" w:rsidR="007F2EB3" w:rsidRPr="006144E2" w:rsidRDefault="007F2EB3" w:rsidP="007F2EB3">
            <w:pPr>
              <w:rPr>
                <w:rFonts w:cs="Times New Roman"/>
                <w:lang w:val="nl-BE"/>
              </w:rPr>
            </w:pPr>
            <w:r w:rsidRPr="006144E2">
              <w:rPr>
                <w:rFonts w:cs="Times New Roman"/>
                <w:lang w:val="nl-BE"/>
              </w:rPr>
              <w:t>HD - PE</w:t>
            </w:r>
          </w:p>
        </w:tc>
        <w:tc>
          <w:tcPr>
            <w:tcW w:w="2694" w:type="dxa"/>
            <w:vAlign w:val="center"/>
          </w:tcPr>
          <w:p w14:paraId="6E81DFE6" w14:textId="77777777" w:rsidR="007F2EB3" w:rsidRPr="006144E2" w:rsidRDefault="007F2EB3" w:rsidP="007F2EB3">
            <w:pPr>
              <w:rPr>
                <w:rFonts w:cs="Times New Roman"/>
                <w:lang w:val="nl-BE"/>
              </w:rPr>
            </w:pPr>
            <w:r w:rsidRPr="006144E2">
              <w:rPr>
                <w:rFonts w:cs="Times New Roman"/>
                <w:lang w:val="nl-BE"/>
              </w:rPr>
              <w:t>RVS 316</w:t>
            </w:r>
          </w:p>
        </w:tc>
        <w:tc>
          <w:tcPr>
            <w:tcW w:w="2835" w:type="dxa"/>
            <w:vAlign w:val="center"/>
          </w:tcPr>
          <w:p w14:paraId="07775AB1" w14:textId="77777777" w:rsidR="007F2EB3" w:rsidRPr="006144E2" w:rsidRDefault="007F2EB3" w:rsidP="007F2EB3">
            <w:pPr>
              <w:rPr>
                <w:rFonts w:cs="Times New Roman"/>
                <w:lang w:val="nl-BE"/>
              </w:rPr>
            </w:pPr>
            <w:r w:rsidRPr="006144E2">
              <w:rPr>
                <w:rFonts w:cs="Times New Roman"/>
                <w:lang w:val="nl-BE"/>
              </w:rPr>
              <w:t>RVS 316</w:t>
            </w:r>
          </w:p>
        </w:tc>
      </w:tr>
      <w:tr w:rsidR="007F2EB3" w:rsidRPr="006144E2" w14:paraId="49010FE1" w14:textId="77777777" w:rsidTr="00CB5A9F">
        <w:trPr>
          <w:trHeight w:val="392"/>
        </w:trPr>
        <w:tc>
          <w:tcPr>
            <w:tcW w:w="959" w:type="dxa"/>
            <w:vAlign w:val="center"/>
          </w:tcPr>
          <w:p w14:paraId="6B4CFFDC" w14:textId="117CE27A" w:rsidR="007F2EB3" w:rsidRPr="006144E2" w:rsidRDefault="00B75A6C" w:rsidP="007F2EB3">
            <w:pPr>
              <w:rPr>
                <w:rFonts w:cs="Times New Roman"/>
                <w:lang w:val="nl-BE"/>
              </w:rPr>
            </w:pPr>
            <w:r>
              <w:rPr>
                <w:rFonts w:cs="Times New Roman"/>
                <w:lang w:val="nl-BE"/>
              </w:rPr>
              <w:t>2.</w:t>
            </w:r>
          </w:p>
        </w:tc>
        <w:tc>
          <w:tcPr>
            <w:tcW w:w="1417" w:type="dxa"/>
            <w:vAlign w:val="center"/>
          </w:tcPr>
          <w:p w14:paraId="04008480" w14:textId="77777777" w:rsidR="007F2EB3" w:rsidRPr="006144E2" w:rsidRDefault="007F2EB3" w:rsidP="007F2EB3">
            <w:pPr>
              <w:rPr>
                <w:rFonts w:cs="Times New Roman"/>
                <w:lang w:val="nl-BE"/>
              </w:rPr>
            </w:pPr>
            <w:r w:rsidRPr="006144E2">
              <w:rPr>
                <w:rFonts w:cs="Times New Roman"/>
                <w:lang w:val="nl-BE"/>
              </w:rPr>
              <w:t>RVS 316</w:t>
            </w:r>
          </w:p>
        </w:tc>
        <w:tc>
          <w:tcPr>
            <w:tcW w:w="2694" w:type="dxa"/>
            <w:vAlign w:val="center"/>
          </w:tcPr>
          <w:p w14:paraId="22E7D36E" w14:textId="77777777" w:rsidR="007F2EB3" w:rsidRPr="006144E2" w:rsidRDefault="007F2EB3" w:rsidP="007F2EB3">
            <w:pPr>
              <w:rPr>
                <w:rFonts w:cs="Times New Roman"/>
                <w:lang w:val="nl-BE"/>
              </w:rPr>
            </w:pPr>
            <w:r w:rsidRPr="006144E2">
              <w:rPr>
                <w:rFonts w:cs="Times New Roman"/>
                <w:lang w:val="nl-BE"/>
              </w:rPr>
              <w:t>RVS 316</w:t>
            </w:r>
          </w:p>
        </w:tc>
        <w:tc>
          <w:tcPr>
            <w:tcW w:w="2835" w:type="dxa"/>
            <w:vAlign w:val="center"/>
          </w:tcPr>
          <w:p w14:paraId="32A6EDE4" w14:textId="77777777" w:rsidR="007F2EB3" w:rsidRPr="006144E2" w:rsidRDefault="007F2EB3" w:rsidP="007F2EB3">
            <w:pPr>
              <w:rPr>
                <w:rFonts w:cs="Times New Roman"/>
                <w:lang w:val="nl-BE"/>
              </w:rPr>
            </w:pPr>
            <w:r w:rsidRPr="006144E2">
              <w:rPr>
                <w:rFonts w:cs="Times New Roman"/>
                <w:lang w:val="nl-BE"/>
              </w:rPr>
              <w:t>RVS 316</w:t>
            </w:r>
          </w:p>
        </w:tc>
      </w:tr>
    </w:tbl>
    <w:p w14:paraId="48CB1297" w14:textId="77777777" w:rsidR="007F2EB3" w:rsidRPr="006144E2" w:rsidRDefault="007F2EB3" w:rsidP="007F2EB3">
      <w:pPr>
        <w:spacing w:after="200"/>
        <w:rPr>
          <w:rFonts w:eastAsia="Times New Roman" w:cs="Times New Roman"/>
          <w:lang w:bidi="en-US"/>
        </w:rPr>
      </w:pPr>
    </w:p>
    <w:p w14:paraId="3194FB4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verstevigingsribben moeten doorlopen tot in de geleiding.  Op de schuif bevindt zich zowel zijdelings als onderaan een dichting van EPDM die eenvoudig verwisselbaar is (zonder de afsluiter uit het beton te moeten halen).</w:t>
      </w:r>
    </w:p>
    <w:p w14:paraId="3B77C2A2"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spindel is uitgevoerd in RVS 316 en de spindelmoer in brons.</w:t>
      </w:r>
    </w:p>
    <w:p w14:paraId="6E947F6C" w14:textId="77777777" w:rsidR="0038216E" w:rsidRPr="006144E2" w:rsidRDefault="0038216E" w:rsidP="007F2EB3">
      <w:pPr>
        <w:spacing w:after="200"/>
        <w:rPr>
          <w:rFonts w:eastAsia="Times New Roman" w:cs="Times New Roman"/>
          <w:lang w:bidi="en-US"/>
        </w:rPr>
      </w:pPr>
    </w:p>
    <w:p w14:paraId="7C728868" w14:textId="3F045087" w:rsidR="007F2EB3" w:rsidRPr="006144E2" w:rsidRDefault="007F2EB3" w:rsidP="005B7EBE">
      <w:pPr>
        <w:pStyle w:val="Kop3"/>
        <w:rPr>
          <w:lang w:bidi="en-US"/>
        </w:rPr>
      </w:pPr>
      <w:bookmarkStart w:id="958" w:name="_Toc33427282"/>
      <w:bookmarkStart w:id="959" w:name="_Toc33692686"/>
      <w:r w:rsidRPr="006144E2">
        <w:rPr>
          <w:lang w:bidi="en-US"/>
        </w:rPr>
        <w:t>5.2.3.</w:t>
      </w:r>
      <w:r w:rsidR="00E062C1">
        <w:rPr>
          <w:lang w:bidi="en-US"/>
        </w:rPr>
        <w:t xml:space="preserve"> </w:t>
      </w:r>
      <w:r w:rsidRPr="006144E2">
        <w:rPr>
          <w:lang w:bidi="en-US"/>
        </w:rPr>
        <w:t>Opstelling</w:t>
      </w:r>
      <w:bookmarkEnd w:id="958"/>
      <w:bookmarkEnd w:id="959"/>
    </w:p>
    <w:p w14:paraId="50E7E98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kanaalafsluiters waarvan de breedte groter is dan 1500mm moet van een dubbele spindelbediening gebruik worden gemaakt, met een handwiel (cf. 4.4.1.) of T-sleutel (4.4.2), tenzij het Bijzonder Bestek een motorische aandrijving (conform 4.4.3.) oplegt of een bediening met een elektrische sleutel (cf. 4.4.4.).</w:t>
      </w:r>
    </w:p>
    <w:p w14:paraId="6BF6C1A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koppelstuk van de spindel moet vierkant zijn met afmetingen 27/32 mm en een coniciteit van 1/10.</w:t>
      </w:r>
    </w:p>
    <w:p w14:paraId="7470D75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Kanaalafsluiters moeten voorzien worden van sponningen-geleidingsprofielen, zowel op de wanden als op de bodem.</w:t>
      </w:r>
    </w:p>
    <w:p w14:paraId="28015E1A" w14:textId="74EF445D"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brugstuk (bok) heeft een hoogte van min. 1000</w:t>
      </w:r>
      <w:r w:rsidR="00EE242B" w:rsidRPr="006144E2">
        <w:rPr>
          <w:rFonts w:eastAsia="Times New Roman" w:cs="Times New Roman"/>
          <w:lang w:bidi="en-US"/>
        </w:rPr>
        <w:t xml:space="preserve"> </w:t>
      </w:r>
      <w:r w:rsidRPr="006144E2">
        <w:rPr>
          <w:rFonts w:eastAsia="Times New Roman" w:cs="Times New Roman"/>
          <w:lang w:bidi="en-US"/>
        </w:rPr>
        <w:t>mm boven het loopvlak.</w:t>
      </w:r>
    </w:p>
    <w:p w14:paraId="5783C1EB" w14:textId="02922C30" w:rsidR="007F2EB3" w:rsidRDefault="007F2EB3" w:rsidP="007F2EB3">
      <w:pPr>
        <w:spacing w:after="200"/>
        <w:rPr>
          <w:rFonts w:eastAsia="Times New Roman" w:cs="Times New Roman"/>
          <w:lang w:bidi="en-US"/>
        </w:rPr>
      </w:pPr>
      <w:r w:rsidRPr="006144E2">
        <w:rPr>
          <w:rFonts w:eastAsia="Times New Roman" w:cs="Times New Roman"/>
          <w:lang w:bidi="en-US"/>
        </w:rPr>
        <w:t>Het bedieningspunt van de kanaalafsluiter moet min. 900</w:t>
      </w:r>
      <w:r w:rsidR="00EE242B" w:rsidRPr="006144E2">
        <w:rPr>
          <w:rFonts w:eastAsia="Times New Roman" w:cs="Times New Roman"/>
          <w:lang w:bidi="en-US"/>
        </w:rPr>
        <w:t xml:space="preserve"> mm en max. 1</w:t>
      </w:r>
      <w:r w:rsidRPr="006144E2">
        <w:rPr>
          <w:rFonts w:eastAsia="Times New Roman" w:cs="Times New Roman"/>
          <w:lang w:bidi="en-US"/>
        </w:rPr>
        <w:t>200mm boven het loopvlak liggen.</w:t>
      </w:r>
    </w:p>
    <w:p w14:paraId="7031C108" w14:textId="77777777" w:rsidR="0038216E" w:rsidRPr="006144E2" w:rsidRDefault="0038216E" w:rsidP="007F2EB3">
      <w:pPr>
        <w:spacing w:after="200"/>
        <w:rPr>
          <w:rFonts w:eastAsia="Times New Roman" w:cs="Times New Roman"/>
          <w:lang w:bidi="en-US"/>
        </w:rPr>
      </w:pPr>
    </w:p>
    <w:p w14:paraId="74B3303B" w14:textId="38AF0300" w:rsidR="007F2EB3" w:rsidRPr="006144E2" w:rsidRDefault="00E062C1" w:rsidP="005B7EBE">
      <w:pPr>
        <w:pStyle w:val="Kop2"/>
        <w:rPr>
          <w:lang w:bidi="en-US"/>
        </w:rPr>
      </w:pPr>
      <w:bookmarkStart w:id="960" w:name="_Toc33427283"/>
      <w:bookmarkStart w:id="961" w:name="_Toc33692687"/>
      <w:r>
        <w:rPr>
          <w:lang w:bidi="en-US"/>
        </w:rPr>
        <w:lastRenderedPageBreak/>
        <w:t xml:space="preserve">5.3. </w:t>
      </w:r>
      <w:r w:rsidR="007F2EB3" w:rsidRPr="006144E2">
        <w:rPr>
          <w:lang w:bidi="en-US"/>
        </w:rPr>
        <w:t>Steekschuiven</w:t>
      </w:r>
      <w:bookmarkEnd w:id="960"/>
      <w:bookmarkEnd w:id="961"/>
    </w:p>
    <w:p w14:paraId="194E3BCD" w14:textId="46E8653B" w:rsidR="007F2EB3" w:rsidRPr="006144E2" w:rsidRDefault="007F2EB3" w:rsidP="005B7EBE">
      <w:pPr>
        <w:pStyle w:val="Kop3"/>
        <w:rPr>
          <w:lang w:bidi="en-US"/>
        </w:rPr>
      </w:pPr>
      <w:bookmarkStart w:id="962" w:name="_Toc33427284"/>
      <w:bookmarkStart w:id="963" w:name="_Toc33692688"/>
      <w:r w:rsidRPr="006144E2">
        <w:rPr>
          <w:lang w:bidi="en-US"/>
        </w:rPr>
        <w:t>5.3.1.</w:t>
      </w:r>
      <w:r w:rsidR="00E062C1">
        <w:rPr>
          <w:lang w:bidi="en-US"/>
        </w:rPr>
        <w:t xml:space="preserve"> </w:t>
      </w:r>
      <w:r w:rsidRPr="006144E2">
        <w:rPr>
          <w:lang w:bidi="en-US"/>
        </w:rPr>
        <w:t>Omschrijving</w:t>
      </w:r>
      <w:bookmarkEnd w:id="962"/>
      <w:bookmarkEnd w:id="963"/>
    </w:p>
    <w:p w14:paraId="6958DE65" w14:textId="44D2678A" w:rsidR="007F2EB3" w:rsidRPr="006144E2" w:rsidRDefault="007F2EB3" w:rsidP="00E062C1">
      <w:pPr>
        <w:spacing w:after="0" w:line="300" w:lineRule="auto"/>
        <w:rPr>
          <w:rFonts w:eastAsia="Times New Roman" w:cs="Times New Roman"/>
          <w:lang w:bidi="en-US"/>
        </w:rPr>
      </w:pPr>
      <w:r w:rsidRPr="006144E2">
        <w:rPr>
          <w:rFonts w:eastAsia="Times New Roman" w:cs="Times New Roman"/>
          <w:lang w:bidi="en-US"/>
        </w:rPr>
        <w:t>De steekschuif is een verticaal bewegend afsluitorgaan, en kan rond, vierkant of rechthoekig zijn. Het Bijzonder Bestek vermeldt de vorm en de afmetingen van de vrije doorgang.</w:t>
      </w:r>
    </w:p>
    <w:p w14:paraId="1158A801" w14:textId="77777777" w:rsidR="007F2EB3" w:rsidRPr="006144E2" w:rsidRDefault="007F2EB3" w:rsidP="00E062C1">
      <w:pPr>
        <w:spacing w:after="0" w:line="300" w:lineRule="auto"/>
        <w:rPr>
          <w:rFonts w:eastAsia="Times New Roman" w:cs="Times New Roman"/>
          <w:lang w:bidi="en-US"/>
        </w:rPr>
      </w:pPr>
      <w:r w:rsidRPr="006144E2">
        <w:rPr>
          <w:rFonts w:eastAsia="Times New Roman" w:cs="Times New Roman"/>
          <w:lang w:bidi="en-US"/>
        </w:rPr>
        <w:t>Een steekschuif kan zowel worden gebruikt als wandafsluiter of als kanaalafsluiter.</w:t>
      </w:r>
    </w:p>
    <w:p w14:paraId="1131E3A4" w14:textId="77777777" w:rsidR="007F2EB3" w:rsidRPr="006144E2" w:rsidRDefault="007F2EB3" w:rsidP="00E062C1">
      <w:pPr>
        <w:spacing w:after="0" w:line="300" w:lineRule="auto"/>
        <w:rPr>
          <w:rFonts w:eastAsia="Times New Roman" w:cs="Times New Roman"/>
          <w:lang w:bidi="en-US"/>
        </w:rPr>
      </w:pPr>
      <w:r w:rsidRPr="006144E2">
        <w:rPr>
          <w:rFonts w:eastAsia="Times New Roman" w:cs="Times New Roman"/>
          <w:lang w:bidi="en-US"/>
        </w:rPr>
        <w:t>Steekschuiven worden enkel toegepast als het effectieve oppervlak kleiner is dan 0,6m².</w:t>
      </w:r>
    </w:p>
    <w:p w14:paraId="41F6C3AC" w14:textId="77777777" w:rsidR="007F2EB3" w:rsidRPr="006144E2" w:rsidRDefault="007F2EB3" w:rsidP="00E062C1">
      <w:pPr>
        <w:spacing w:after="0" w:line="300" w:lineRule="auto"/>
        <w:rPr>
          <w:rFonts w:eastAsia="Times New Roman" w:cs="Times New Roman"/>
          <w:lang w:bidi="en-US"/>
        </w:rPr>
      </w:pPr>
      <w:r w:rsidRPr="006144E2">
        <w:rPr>
          <w:rFonts w:eastAsia="Times New Roman" w:cs="Times New Roman"/>
          <w:lang w:bidi="en-US"/>
        </w:rPr>
        <w:t>Na opstelling moet de steekschuif druppel-waterdicht zijn voor de totale hoogte van de schuif.</w:t>
      </w:r>
    </w:p>
    <w:p w14:paraId="32BD870F" w14:textId="2ED20F2C" w:rsidR="007F2EB3" w:rsidRPr="006144E2" w:rsidRDefault="007F2EB3" w:rsidP="005B7EBE">
      <w:pPr>
        <w:pStyle w:val="Kop3"/>
        <w:rPr>
          <w:lang w:bidi="en-US"/>
        </w:rPr>
      </w:pPr>
      <w:bookmarkStart w:id="964" w:name="_Toc33427285"/>
      <w:bookmarkStart w:id="965" w:name="_Toc33692689"/>
      <w:r w:rsidRPr="006144E2">
        <w:rPr>
          <w:lang w:bidi="en-US"/>
        </w:rPr>
        <w:t>5.3.2.</w:t>
      </w:r>
      <w:r w:rsidR="00E062C1">
        <w:rPr>
          <w:lang w:bidi="en-US"/>
        </w:rPr>
        <w:t xml:space="preserve"> </w:t>
      </w:r>
      <w:r w:rsidRPr="006144E2">
        <w:rPr>
          <w:lang w:bidi="en-US"/>
        </w:rPr>
        <w:t>Materialen</w:t>
      </w:r>
      <w:bookmarkEnd w:id="964"/>
      <w:bookmarkEnd w:id="965"/>
    </w:p>
    <w:p w14:paraId="2BF321AB" w14:textId="56DAFE96" w:rsidR="007F2EB3" w:rsidRPr="006144E2" w:rsidRDefault="007F2EB3" w:rsidP="00E062C1">
      <w:pPr>
        <w:spacing w:after="0" w:line="300" w:lineRule="auto"/>
        <w:rPr>
          <w:rFonts w:eastAsia="Times New Roman" w:cs="Times New Roman"/>
          <w:lang w:bidi="en-US"/>
        </w:rPr>
      </w:pPr>
      <w:r w:rsidRPr="006144E2">
        <w:rPr>
          <w:rFonts w:eastAsia="Times New Roman" w:cs="Times New Roman"/>
          <w:lang w:bidi="en-US"/>
        </w:rPr>
        <w:t>De schuif bestaat uit HDPE, RVS 304 of aluminium. Op de schuif bevindt zich zowel zijdelings als onderaan een dichting van EPDM die eenvoudig verwisselbaar is.</w:t>
      </w:r>
    </w:p>
    <w:p w14:paraId="295F6115" w14:textId="77777777" w:rsidR="007F2EB3" w:rsidRPr="006144E2" w:rsidRDefault="007F2EB3" w:rsidP="00E062C1">
      <w:pPr>
        <w:spacing w:after="0" w:line="300" w:lineRule="auto"/>
        <w:rPr>
          <w:rFonts w:eastAsia="Times New Roman" w:cs="Times New Roman"/>
          <w:lang w:bidi="en-US"/>
        </w:rPr>
      </w:pPr>
      <w:r w:rsidRPr="006144E2">
        <w:rPr>
          <w:rFonts w:eastAsia="Times New Roman" w:cs="Times New Roman"/>
          <w:lang w:bidi="en-US"/>
        </w:rPr>
        <w:t>Het toegepaste aluminium is AlMg3.</w:t>
      </w:r>
    </w:p>
    <w:p w14:paraId="4B1C32CD" w14:textId="77777777" w:rsidR="007F2EB3" w:rsidRDefault="007F2EB3" w:rsidP="00E062C1">
      <w:pPr>
        <w:spacing w:after="0" w:line="300" w:lineRule="auto"/>
        <w:rPr>
          <w:rFonts w:eastAsia="Times New Roman" w:cs="Times New Roman"/>
          <w:lang w:bidi="en-US"/>
        </w:rPr>
      </w:pPr>
      <w:r w:rsidRPr="006144E2">
        <w:rPr>
          <w:rFonts w:eastAsia="Times New Roman" w:cs="Times New Roman"/>
          <w:lang w:bidi="en-US"/>
        </w:rPr>
        <w:t>De geleidingsprofielen bestaan uit 304L.</w:t>
      </w:r>
    </w:p>
    <w:p w14:paraId="547831EB" w14:textId="77777777" w:rsidR="0038216E" w:rsidRPr="006144E2" w:rsidRDefault="0038216E" w:rsidP="007F2EB3">
      <w:pPr>
        <w:spacing w:after="200"/>
        <w:rPr>
          <w:rFonts w:eastAsia="Times New Roman" w:cs="Times New Roman"/>
          <w:lang w:bidi="en-US"/>
        </w:rPr>
      </w:pPr>
    </w:p>
    <w:p w14:paraId="13D5C9F4" w14:textId="319A9FFA" w:rsidR="007F2EB3" w:rsidRPr="006144E2" w:rsidRDefault="007F2EB3" w:rsidP="005B7EBE">
      <w:pPr>
        <w:pStyle w:val="Kop3"/>
        <w:rPr>
          <w:lang w:bidi="en-US"/>
        </w:rPr>
      </w:pPr>
      <w:bookmarkStart w:id="966" w:name="_Toc33427286"/>
      <w:bookmarkStart w:id="967" w:name="_Toc33692690"/>
      <w:r w:rsidRPr="006144E2">
        <w:rPr>
          <w:lang w:bidi="en-US"/>
        </w:rPr>
        <w:t>5.3.3.</w:t>
      </w:r>
      <w:r w:rsidR="00E062C1">
        <w:rPr>
          <w:lang w:bidi="en-US"/>
        </w:rPr>
        <w:t xml:space="preserve"> </w:t>
      </w:r>
      <w:r w:rsidRPr="006144E2">
        <w:rPr>
          <w:lang w:bidi="en-US"/>
        </w:rPr>
        <w:t>Opstelling</w:t>
      </w:r>
      <w:bookmarkEnd w:id="966"/>
      <w:bookmarkEnd w:id="967"/>
    </w:p>
    <w:p w14:paraId="0BB14333" w14:textId="77777777" w:rsidR="007F2EB3" w:rsidRPr="006144E2" w:rsidRDefault="007F2EB3" w:rsidP="00E062C1">
      <w:pPr>
        <w:spacing w:after="0" w:line="300" w:lineRule="auto"/>
        <w:rPr>
          <w:rFonts w:eastAsia="Times New Roman" w:cs="Times New Roman"/>
          <w:lang w:bidi="en-US"/>
        </w:rPr>
      </w:pPr>
      <w:r w:rsidRPr="006144E2">
        <w:rPr>
          <w:rFonts w:eastAsia="Times New Roman" w:cs="Times New Roman"/>
          <w:lang w:bidi="en-US"/>
        </w:rPr>
        <w:t>Steekschuiven moeten voorzien worden van sponningen-geleidingsprofielen, zowel op de wanden als op de bodem.</w:t>
      </w:r>
    </w:p>
    <w:p w14:paraId="2A6BBFCA" w14:textId="1688446F" w:rsidR="007F2EB3" w:rsidRDefault="007F2EB3" w:rsidP="00E062C1">
      <w:pPr>
        <w:spacing w:after="0" w:line="300" w:lineRule="auto"/>
        <w:rPr>
          <w:rFonts w:eastAsia="Times New Roman" w:cs="Times New Roman"/>
          <w:lang w:bidi="en-US"/>
        </w:rPr>
      </w:pPr>
      <w:r w:rsidRPr="006144E2">
        <w:rPr>
          <w:rFonts w:eastAsia="Times New Roman" w:cs="Times New Roman"/>
          <w:lang w:bidi="en-US"/>
        </w:rPr>
        <w:t>Bediening gebeurt door middel</w:t>
      </w:r>
      <w:r w:rsidR="00BB1FE8">
        <w:rPr>
          <w:rFonts w:eastAsia="Times New Roman" w:cs="Times New Roman"/>
          <w:lang w:bidi="en-US"/>
        </w:rPr>
        <w:t xml:space="preserve"> van een eenvoudige handgreep. </w:t>
      </w:r>
      <w:r w:rsidRPr="006144E2">
        <w:rPr>
          <w:rFonts w:eastAsia="Times New Roman" w:cs="Times New Roman"/>
          <w:lang w:bidi="en-US"/>
        </w:rPr>
        <w:t>De schuif is op verschillende standen (min</w:t>
      </w:r>
      <w:r w:rsidR="005B7EBE" w:rsidRPr="006144E2">
        <w:rPr>
          <w:rFonts w:eastAsia="Times New Roman" w:cs="Times New Roman"/>
          <w:lang w:bidi="en-US"/>
        </w:rPr>
        <w:t>imum</w:t>
      </w:r>
      <w:r w:rsidRPr="006144E2">
        <w:rPr>
          <w:rFonts w:eastAsia="Times New Roman" w:cs="Times New Roman"/>
          <w:lang w:bidi="en-US"/>
        </w:rPr>
        <w:t xml:space="preserve"> drie) vastzetbaar.</w:t>
      </w:r>
    </w:p>
    <w:p w14:paraId="4EF2062E" w14:textId="77777777" w:rsidR="0038216E" w:rsidRPr="006144E2" w:rsidRDefault="0038216E" w:rsidP="007F2EB3">
      <w:pPr>
        <w:spacing w:after="200"/>
        <w:rPr>
          <w:rFonts w:eastAsia="Times New Roman" w:cs="Times New Roman"/>
          <w:lang w:bidi="en-US"/>
        </w:rPr>
      </w:pPr>
    </w:p>
    <w:p w14:paraId="02A96E12" w14:textId="5A852109" w:rsidR="007F2EB3" w:rsidRPr="006144E2" w:rsidRDefault="00E062C1" w:rsidP="005B7EBE">
      <w:pPr>
        <w:pStyle w:val="Kop2"/>
        <w:rPr>
          <w:lang w:bidi="en-US"/>
        </w:rPr>
      </w:pPr>
      <w:bookmarkStart w:id="968" w:name="_Toc33427287"/>
      <w:bookmarkStart w:id="969" w:name="_Toc33692691"/>
      <w:r>
        <w:rPr>
          <w:lang w:bidi="en-US"/>
        </w:rPr>
        <w:t xml:space="preserve">5.4. </w:t>
      </w:r>
      <w:r w:rsidR="007F2EB3" w:rsidRPr="006144E2">
        <w:rPr>
          <w:lang w:bidi="en-US"/>
        </w:rPr>
        <w:t>Schotbalken</w:t>
      </w:r>
      <w:bookmarkEnd w:id="968"/>
      <w:bookmarkEnd w:id="969"/>
    </w:p>
    <w:p w14:paraId="38F0592B" w14:textId="04BDFEB6" w:rsidR="007F2EB3" w:rsidRPr="006144E2" w:rsidRDefault="00E062C1" w:rsidP="005B7EBE">
      <w:pPr>
        <w:pStyle w:val="Kop3"/>
        <w:rPr>
          <w:lang w:bidi="en-US"/>
        </w:rPr>
      </w:pPr>
      <w:bookmarkStart w:id="970" w:name="_Toc33427288"/>
      <w:bookmarkStart w:id="971" w:name="_Toc33692692"/>
      <w:r>
        <w:rPr>
          <w:lang w:bidi="en-US"/>
        </w:rPr>
        <w:t xml:space="preserve">5.4.1. </w:t>
      </w:r>
      <w:r w:rsidR="007F2EB3" w:rsidRPr="006144E2">
        <w:rPr>
          <w:lang w:bidi="en-US"/>
        </w:rPr>
        <w:t>Omschrijving</w:t>
      </w:r>
      <w:bookmarkEnd w:id="970"/>
      <w:bookmarkEnd w:id="971"/>
    </w:p>
    <w:p w14:paraId="77999C0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Schotbalken zijn niet-drijvende, holle elementen, voorzien van inwendige versterkingsplaten om geen vervorming te verkrijgen bij het neerlaten en ophalen van de schotbalken.</w:t>
      </w:r>
    </w:p>
    <w:p w14:paraId="5B041F2C" w14:textId="398C6A81"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Dwarsdoorsnede zo geprofileerd en </w:t>
      </w:r>
      <w:r w:rsidR="00BB1FE8" w:rsidRPr="006144E2">
        <w:rPr>
          <w:rFonts w:eastAsia="Times New Roman" w:cs="Times New Roman"/>
          <w:lang w:bidi="en-US"/>
        </w:rPr>
        <w:t>metallisch</w:t>
      </w:r>
      <w:r w:rsidRPr="006144E2">
        <w:rPr>
          <w:rFonts w:eastAsia="Times New Roman" w:cs="Times New Roman"/>
          <w:lang w:bidi="en-US"/>
        </w:rPr>
        <w:t xml:space="preserve"> afgewerkt dat het vlak van de schotbalken absoluut waterdicht is. Max. schotbalkhoogte: 200mm, min. schotbalkbreedte: 70mm, min. wanddikte: 5mm. (te gebruiken schotbalklengte volgens het Bijzonder Bestek).</w:t>
      </w:r>
    </w:p>
    <w:p w14:paraId="482CB86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constructie is voorzien voor een éénzijdige waterdruk en verzekert een absolute waterdichte afscherming.</w:t>
      </w:r>
    </w:p>
    <w:p w14:paraId="76ABCE1D" w14:textId="2A8FCDB0" w:rsidR="007F2EB3" w:rsidRDefault="007F2EB3" w:rsidP="007F2EB3">
      <w:pPr>
        <w:spacing w:after="200"/>
        <w:rPr>
          <w:rFonts w:eastAsia="Times New Roman" w:cs="Times New Roman"/>
          <w:lang w:bidi="en-US"/>
        </w:rPr>
      </w:pPr>
      <w:r w:rsidRPr="006144E2">
        <w:rPr>
          <w:rFonts w:eastAsia="Times New Roman" w:cs="Times New Roman"/>
          <w:lang w:bidi="en-US"/>
        </w:rPr>
        <w:t>De nodige voorzieningen moeten getroffen worden om de schotbalke</w:t>
      </w:r>
      <w:r w:rsidR="00BB1FE8">
        <w:rPr>
          <w:rFonts w:eastAsia="Times New Roman" w:cs="Times New Roman"/>
          <w:lang w:bidi="en-US"/>
        </w:rPr>
        <w:t xml:space="preserve">n eenvoudig te kunnen ophalen. </w:t>
      </w:r>
      <w:r w:rsidRPr="006144E2">
        <w:rPr>
          <w:rFonts w:eastAsia="Times New Roman" w:cs="Times New Roman"/>
          <w:lang w:bidi="en-US"/>
        </w:rPr>
        <w:t>Het ophaalsysteem moet ter goedkeuring voorgelegd worden aan Aquafin of haar gemachtigde en minstens 1 x meegeleverd worden.</w:t>
      </w:r>
    </w:p>
    <w:p w14:paraId="6EBEF20F" w14:textId="77777777" w:rsidR="0038216E" w:rsidRPr="006144E2" w:rsidRDefault="0038216E" w:rsidP="007F2EB3">
      <w:pPr>
        <w:spacing w:after="200"/>
        <w:rPr>
          <w:rFonts w:eastAsia="Times New Roman" w:cs="Times New Roman"/>
          <w:lang w:bidi="en-US"/>
        </w:rPr>
      </w:pPr>
    </w:p>
    <w:p w14:paraId="380F284B" w14:textId="77777777" w:rsidR="007F2EB3" w:rsidRPr="006144E2" w:rsidRDefault="007F2EB3" w:rsidP="005B7EBE">
      <w:pPr>
        <w:pStyle w:val="Kop3"/>
        <w:rPr>
          <w:lang w:bidi="en-US"/>
        </w:rPr>
      </w:pPr>
      <w:bookmarkStart w:id="972" w:name="_Toc33427289"/>
      <w:bookmarkStart w:id="973" w:name="_Toc33692693"/>
      <w:r w:rsidRPr="006144E2">
        <w:rPr>
          <w:lang w:bidi="en-US"/>
        </w:rPr>
        <w:t>5.4.2.</w:t>
      </w:r>
      <w:r w:rsidRPr="006144E2">
        <w:rPr>
          <w:lang w:bidi="en-US"/>
        </w:rPr>
        <w:tab/>
        <w:t>Materialen</w:t>
      </w:r>
      <w:bookmarkEnd w:id="972"/>
      <w:bookmarkEnd w:id="973"/>
    </w:p>
    <w:p w14:paraId="3889A588" w14:textId="77777777" w:rsidR="007F2EB3" w:rsidRPr="006144E2" w:rsidRDefault="007F2EB3" w:rsidP="00E062C1">
      <w:pPr>
        <w:spacing w:after="0" w:line="300" w:lineRule="auto"/>
        <w:rPr>
          <w:rFonts w:eastAsia="Times New Roman" w:cs="Times New Roman"/>
          <w:lang w:bidi="en-US"/>
        </w:rPr>
      </w:pPr>
      <w:r w:rsidRPr="006144E2">
        <w:rPr>
          <w:rFonts w:eastAsia="Times New Roman" w:cs="Times New Roman"/>
          <w:lang w:bidi="en-US"/>
        </w:rPr>
        <w:t>Schotbalken bestaan uit AlMgSi1 F28 of AlMgSi 0,5 F22.</w:t>
      </w:r>
      <w:r w:rsidRPr="006144E2">
        <w:rPr>
          <w:rFonts w:eastAsia="Times New Roman" w:cs="Times New Roman"/>
          <w:lang w:bidi="en-US"/>
        </w:rPr>
        <w:tab/>
      </w:r>
    </w:p>
    <w:p w14:paraId="13A0158C" w14:textId="77777777" w:rsidR="007F2EB3" w:rsidRPr="006144E2" w:rsidRDefault="007F2EB3" w:rsidP="00E062C1">
      <w:pPr>
        <w:spacing w:after="0" w:line="300" w:lineRule="auto"/>
        <w:rPr>
          <w:rFonts w:eastAsia="Times New Roman" w:cs="Times New Roman"/>
          <w:lang w:bidi="en-US"/>
        </w:rPr>
      </w:pPr>
      <w:r w:rsidRPr="006144E2">
        <w:rPr>
          <w:rFonts w:eastAsia="Times New Roman" w:cs="Times New Roman"/>
          <w:lang w:bidi="en-US"/>
        </w:rPr>
        <w:t>Geleidingsprofielen - bodemprofiel in RVS 316L.</w:t>
      </w:r>
    </w:p>
    <w:p w14:paraId="7F6745BE" w14:textId="77777777" w:rsidR="007F2EB3" w:rsidRDefault="007F2EB3" w:rsidP="00E062C1">
      <w:pPr>
        <w:spacing w:after="0" w:line="300" w:lineRule="auto"/>
        <w:rPr>
          <w:rFonts w:eastAsia="Times New Roman" w:cs="Times New Roman"/>
          <w:lang w:bidi="en-US"/>
        </w:rPr>
      </w:pPr>
      <w:r w:rsidRPr="006144E2">
        <w:rPr>
          <w:rFonts w:eastAsia="Times New Roman" w:cs="Times New Roman"/>
          <w:lang w:bidi="en-US"/>
        </w:rPr>
        <w:lastRenderedPageBreak/>
        <w:t>Afdichtingsprofielen in EPDM.</w:t>
      </w:r>
    </w:p>
    <w:p w14:paraId="096C86AA" w14:textId="77777777" w:rsidR="0038216E" w:rsidRPr="006144E2" w:rsidRDefault="0038216E" w:rsidP="007F2EB3">
      <w:pPr>
        <w:spacing w:after="200"/>
        <w:rPr>
          <w:rFonts w:eastAsia="Times New Roman" w:cs="Times New Roman"/>
          <w:lang w:bidi="en-US"/>
        </w:rPr>
      </w:pPr>
    </w:p>
    <w:p w14:paraId="37EB7878" w14:textId="77777777" w:rsidR="007F2EB3" w:rsidRPr="006144E2" w:rsidRDefault="007F2EB3" w:rsidP="005B7EBE">
      <w:pPr>
        <w:pStyle w:val="Kop3"/>
        <w:rPr>
          <w:lang w:bidi="en-US"/>
        </w:rPr>
      </w:pPr>
      <w:bookmarkStart w:id="974" w:name="_Toc33427290"/>
      <w:bookmarkStart w:id="975" w:name="_Toc33692694"/>
      <w:r w:rsidRPr="006144E2">
        <w:rPr>
          <w:lang w:bidi="en-US"/>
        </w:rPr>
        <w:t>5.4.3.</w:t>
      </w:r>
      <w:r w:rsidRPr="006144E2">
        <w:rPr>
          <w:lang w:bidi="en-US"/>
        </w:rPr>
        <w:tab/>
        <w:t>Opstelling</w:t>
      </w:r>
      <w:bookmarkEnd w:id="974"/>
      <w:bookmarkEnd w:id="975"/>
    </w:p>
    <w:p w14:paraId="5F79638A"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Bodemafdichting :</w:t>
      </w:r>
    </w:p>
    <w:p w14:paraId="4EEC9E1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Bodemkader omgekeerd U-profiel in RVS 316L met aangelaste ankers, dikte van het U-profiel min. 4mm, U-profiel te voorzien van de afdichtingsprofielen in EPDM aangeschroefd tegen de kaderprofielen met behulp van een RVS 316L rechthoekig profiel te bevestigen met RVS 316 bouten en moeren.</w:t>
      </w:r>
    </w:p>
    <w:p w14:paraId="6678D275"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Zijdelingse afdichting :</w:t>
      </w:r>
    </w:p>
    <w:p w14:paraId="442EBC0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U-geleidingsprofielen dikte min. 4mm in RVS 316L met aangelaste ankers, zijdelingse afdichting gebeurt met EPDM afdichtingsprofielen aangeschroefd tegen de geleidingsprofielen met behulp van een RVS 304L rechthoekig profiel te bevestigen met RVS 316 bouten en moeren.</w:t>
      </w:r>
    </w:p>
    <w:p w14:paraId="4FEF429C"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schotbalken steken minstens 8cm in de geleidingsprofielen.</w:t>
      </w:r>
    </w:p>
    <w:p w14:paraId="66C6869C" w14:textId="77777777" w:rsidR="0038216E" w:rsidRPr="006144E2" w:rsidRDefault="0038216E" w:rsidP="007F2EB3">
      <w:pPr>
        <w:spacing w:after="200"/>
        <w:rPr>
          <w:rFonts w:eastAsia="Times New Roman" w:cs="Times New Roman"/>
          <w:lang w:bidi="en-US"/>
        </w:rPr>
      </w:pPr>
    </w:p>
    <w:p w14:paraId="28DB491E" w14:textId="618B7836" w:rsidR="007F2EB3" w:rsidRPr="006144E2" w:rsidRDefault="007F2EB3" w:rsidP="005B7EBE">
      <w:pPr>
        <w:pStyle w:val="Kop2"/>
        <w:rPr>
          <w:lang w:bidi="en-US"/>
        </w:rPr>
      </w:pPr>
      <w:bookmarkStart w:id="976" w:name="_Toc33427291"/>
      <w:bookmarkStart w:id="977" w:name="_Toc33692695"/>
      <w:r w:rsidRPr="006144E2">
        <w:rPr>
          <w:lang w:bidi="en-US"/>
        </w:rPr>
        <w:t>5.5.</w:t>
      </w:r>
      <w:r w:rsidR="00E062C1">
        <w:rPr>
          <w:lang w:bidi="en-US"/>
        </w:rPr>
        <w:t xml:space="preserve"> </w:t>
      </w:r>
      <w:r w:rsidRPr="006144E2">
        <w:rPr>
          <w:lang w:bidi="en-US"/>
        </w:rPr>
        <w:t>Regelbare klepstuw</w:t>
      </w:r>
      <w:bookmarkEnd w:id="976"/>
      <w:bookmarkEnd w:id="977"/>
    </w:p>
    <w:p w14:paraId="7F90D3B2" w14:textId="77777777" w:rsidR="007F2EB3" w:rsidRPr="006144E2" w:rsidRDefault="007F2EB3" w:rsidP="005B7EBE">
      <w:pPr>
        <w:pStyle w:val="Kop3"/>
        <w:rPr>
          <w:lang w:bidi="en-US"/>
        </w:rPr>
      </w:pPr>
      <w:bookmarkStart w:id="978" w:name="_Toc33427292"/>
      <w:bookmarkStart w:id="979" w:name="_Toc33692696"/>
      <w:r w:rsidRPr="006144E2">
        <w:rPr>
          <w:lang w:bidi="en-US"/>
        </w:rPr>
        <w:t>5.5.1.</w:t>
      </w:r>
      <w:r w:rsidRPr="006144E2">
        <w:rPr>
          <w:lang w:bidi="en-US"/>
        </w:rPr>
        <w:tab/>
        <w:t>Omschrijving</w:t>
      </w:r>
      <w:bookmarkEnd w:id="978"/>
      <w:bookmarkEnd w:id="979"/>
    </w:p>
    <w:p w14:paraId="72163EA9" w14:textId="69D29DF2"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De aan de onderkant scharnierende klep is aan weerszijden voorzien van een cirkelsegment waarop, afhankelijk van het type, aan één of twee kanten een rollenketting is aangebracht.  Deze ketting heeft de functie van een pennenkrans. De cirkelsegmenten zorgen bij elke stuwstand voor de afdichting tussen klep en frame.</w:t>
      </w:r>
    </w:p>
    <w:p w14:paraId="5A6EC1EB" w14:textId="7F41D883"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 xml:space="preserve">Aan de bovenkant grijpt </w:t>
      </w:r>
      <w:r w:rsidR="00BB1FE8">
        <w:rPr>
          <w:rFonts w:eastAsia="Times New Roman" w:cs="Times New Roman"/>
          <w:lang w:bidi="en-US"/>
        </w:rPr>
        <w:t xml:space="preserve">een rondsel in de pennenkrans. </w:t>
      </w:r>
      <w:r w:rsidRPr="006144E2">
        <w:rPr>
          <w:rFonts w:eastAsia="Times New Roman" w:cs="Times New Roman"/>
          <w:lang w:bidi="en-US"/>
        </w:rPr>
        <w:t xml:space="preserve">Dit rondsel is gemonteerd op een zelfremmende reductiekast (met wormvertraging), waardoor de klep op iedere stuwstand blijft staan.  </w:t>
      </w:r>
    </w:p>
    <w:p w14:paraId="66123D32"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Het Bijzonder Bestek vermeldt indien de klepstuw handbediend is of voorzien van een motor.</w:t>
      </w:r>
    </w:p>
    <w:p w14:paraId="3E8F8A6E" w14:textId="77777777" w:rsidR="00E062C1" w:rsidRPr="006144E2" w:rsidRDefault="00E062C1" w:rsidP="007F2EB3">
      <w:pPr>
        <w:spacing w:after="200"/>
        <w:rPr>
          <w:rFonts w:eastAsia="Times New Roman" w:cs="Times New Roman"/>
          <w:lang w:bidi="en-US"/>
        </w:rPr>
      </w:pPr>
    </w:p>
    <w:p w14:paraId="64C2856C" w14:textId="77777777" w:rsidR="007F2EB3" w:rsidRPr="006144E2" w:rsidRDefault="007F2EB3" w:rsidP="005B7EBE">
      <w:pPr>
        <w:pStyle w:val="Kop3"/>
        <w:rPr>
          <w:lang w:bidi="en-US"/>
        </w:rPr>
      </w:pPr>
      <w:bookmarkStart w:id="980" w:name="_Toc33427293"/>
      <w:bookmarkStart w:id="981" w:name="_Toc33692697"/>
      <w:r w:rsidRPr="006144E2">
        <w:rPr>
          <w:lang w:bidi="en-US"/>
        </w:rPr>
        <w:t>5.5.2.</w:t>
      </w:r>
      <w:r w:rsidRPr="006144E2">
        <w:rPr>
          <w:lang w:bidi="en-US"/>
        </w:rPr>
        <w:tab/>
        <w:t>Materialen</w:t>
      </w:r>
      <w:bookmarkEnd w:id="980"/>
      <w:bookmarkEnd w:id="981"/>
    </w:p>
    <w:p w14:paraId="15856D68" w14:textId="5C0F56AB"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klep, de segmenten, het frame en het rondsel zijn vervaardigd uit R</w:t>
      </w:r>
      <w:r w:rsidR="00BB1FE8">
        <w:rPr>
          <w:rFonts w:eastAsia="Times New Roman" w:cs="Times New Roman"/>
          <w:lang w:bidi="en-US"/>
        </w:rPr>
        <w:t>VS 316, de ketting uit RVS 304.</w:t>
      </w:r>
      <w:r w:rsidRPr="006144E2">
        <w:rPr>
          <w:rFonts w:eastAsia="Times New Roman" w:cs="Times New Roman"/>
          <w:lang w:bidi="en-US"/>
        </w:rPr>
        <w:t xml:space="preserve"> Het huis van de reductiekast wordt uitgevo</w:t>
      </w:r>
      <w:r w:rsidR="00BB1FE8">
        <w:rPr>
          <w:rFonts w:eastAsia="Times New Roman" w:cs="Times New Roman"/>
          <w:lang w:bidi="en-US"/>
        </w:rPr>
        <w:t xml:space="preserve">erd in gietijzer of aluminium. </w:t>
      </w:r>
      <w:r w:rsidRPr="006144E2">
        <w:rPr>
          <w:rFonts w:eastAsia="Times New Roman" w:cs="Times New Roman"/>
          <w:lang w:bidi="en-US"/>
        </w:rPr>
        <w:t>De eventuele motor voldoet aan de bepalingen van 0.5. deel B.</w:t>
      </w:r>
    </w:p>
    <w:p w14:paraId="3AC2FB3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Afdichtingsrubbers in EPDM.</w:t>
      </w:r>
    </w:p>
    <w:p w14:paraId="652C049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Holle ruimtes van de klepstuwen moeten opgevuld worden met polystyreenschuim om stukvriezen te voorkomen.</w:t>
      </w:r>
    </w:p>
    <w:p w14:paraId="64B8AA48" w14:textId="77777777" w:rsidR="007F2EB3" w:rsidRDefault="007F2EB3" w:rsidP="007F2EB3">
      <w:pPr>
        <w:spacing w:after="200"/>
        <w:rPr>
          <w:rFonts w:eastAsia="Times New Roman" w:cs="Times New Roman"/>
          <w:lang w:bidi="en-US"/>
        </w:rPr>
      </w:pPr>
      <w:r w:rsidRPr="006144E2">
        <w:rPr>
          <w:rFonts w:eastAsia="Times New Roman" w:cs="Times New Roman"/>
          <w:lang w:bidi="en-US"/>
        </w:rPr>
        <w:lastRenderedPageBreak/>
        <w:t>Gietijzeren onderdelen worden uitwendig behandeld met een beschermingssysteem B, volgens 0.11.6.</w:t>
      </w:r>
    </w:p>
    <w:p w14:paraId="23BE7D7F" w14:textId="77777777" w:rsidR="00E062C1" w:rsidRPr="006144E2" w:rsidRDefault="00E062C1" w:rsidP="007F2EB3">
      <w:pPr>
        <w:spacing w:after="200"/>
        <w:rPr>
          <w:rFonts w:eastAsia="Times New Roman" w:cs="Times New Roman"/>
          <w:lang w:bidi="en-US"/>
        </w:rPr>
      </w:pPr>
    </w:p>
    <w:p w14:paraId="1B698A6A" w14:textId="77777777" w:rsidR="007F2EB3" w:rsidRPr="006144E2" w:rsidRDefault="007F2EB3" w:rsidP="005B7EBE">
      <w:pPr>
        <w:pStyle w:val="Kop3"/>
        <w:rPr>
          <w:lang w:bidi="en-US"/>
        </w:rPr>
      </w:pPr>
      <w:bookmarkStart w:id="982" w:name="_Toc33427294"/>
      <w:bookmarkStart w:id="983" w:name="_Toc33692698"/>
      <w:r w:rsidRPr="006144E2">
        <w:rPr>
          <w:lang w:bidi="en-US"/>
        </w:rPr>
        <w:t>5.5.3.</w:t>
      </w:r>
      <w:r w:rsidRPr="006144E2">
        <w:rPr>
          <w:lang w:bidi="en-US"/>
        </w:rPr>
        <w:tab/>
        <w:t>Opstelling</w:t>
      </w:r>
      <w:bookmarkEnd w:id="982"/>
      <w:bookmarkEnd w:id="983"/>
    </w:p>
    <w:p w14:paraId="3AEFBA7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bevestiging van de klepstuw moet overeenkomstig de aanbevelingen van de leverancier gebeuren.</w:t>
      </w:r>
    </w:p>
    <w:p w14:paraId="19D0EBF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mogen geen verstoringen optreden in de overstortende straal ten gevolge van de opstelling van de klepstuw.</w:t>
      </w:r>
    </w:p>
    <w:p w14:paraId="7EF8B41F" w14:textId="77777777" w:rsidR="007F2EB3" w:rsidRDefault="007F2EB3" w:rsidP="007F2EB3">
      <w:pPr>
        <w:spacing w:after="200"/>
        <w:rPr>
          <w:rFonts w:eastAsia="Times New Roman" w:cs="Times New Roman"/>
          <w:lang w:bidi="en-US"/>
        </w:rPr>
      </w:pPr>
      <w:r w:rsidRPr="006144E2">
        <w:rPr>
          <w:rFonts w:eastAsia="Times New Roman" w:cs="Times New Roman"/>
          <w:lang w:bidi="en-US"/>
        </w:rPr>
        <w:t>Bij eventuele reparaties moeten de verschillende onderdelen gedemonteerd kunnen worden zonder dat het frame uit de locatie verwijderd moet worden.</w:t>
      </w:r>
    </w:p>
    <w:p w14:paraId="0A276FD0" w14:textId="77777777" w:rsidR="0038216E" w:rsidRPr="006144E2" w:rsidRDefault="0038216E" w:rsidP="007F2EB3">
      <w:pPr>
        <w:spacing w:after="200"/>
        <w:rPr>
          <w:rFonts w:eastAsia="Times New Roman" w:cs="Times New Roman"/>
          <w:lang w:bidi="en-US"/>
        </w:rPr>
      </w:pPr>
    </w:p>
    <w:p w14:paraId="26230A37" w14:textId="00E7881C" w:rsidR="007F2EB3" w:rsidRPr="006144E2" w:rsidRDefault="00E062C1" w:rsidP="005B7EBE">
      <w:pPr>
        <w:pStyle w:val="Kop2"/>
        <w:rPr>
          <w:lang w:bidi="en-US"/>
        </w:rPr>
      </w:pPr>
      <w:bookmarkStart w:id="984" w:name="_Toc33427295"/>
      <w:bookmarkStart w:id="985" w:name="_Toc33692699"/>
      <w:r>
        <w:rPr>
          <w:lang w:bidi="en-US"/>
        </w:rPr>
        <w:t xml:space="preserve">5.6. </w:t>
      </w:r>
      <w:r w:rsidR="007F2EB3" w:rsidRPr="006144E2">
        <w:rPr>
          <w:lang w:bidi="en-US"/>
        </w:rPr>
        <w:t>Regelbare overstortschuiven</w:t>
      </w:r>
      <w:bookmarkEnd w:id="984"/>
      <w:bookmarkEnd w:id="985"/>
    </w:p>
    <w:p w14:paraId="294BAAB0" w14:textId="0E6D5702" w:rsidR="007F2EB3" w:rsidRPr="006144E2" w:rsidRDefault="00E062C1" w:rsidP="005B7EBE">
      <w:pPr>
        <w:pStyle w:val="Kop3"/>
        <w:rPr>
          <w:lang w:bidi="en-US"/>
        </w:rPr>
      </w:pPr>
      <w:bookmarkStart w:id="986" w:name="_Toc33427296"/>
      <w:bookmarkStart w:id="987" w:name="_Toc33692700"/>
      <w:r>
        <w:rPr>
          <w:lang w:bidi="en-US"/>
        </w:rPr>
        <w:t xml:space="preserve">5.6.1. </w:t>
      </w:r>
      <w:r w:rsidR="007F2EB3" w:rsidRPr="006144E2">
        <w:rPr>
          <w:lang w:bidi="en-US"/>
        </w:rPr>
        <w:t>Verticaal type</w:t>
      </w:r>
      <w:bookmarkEnd w:id="986"/>
      <w:bookmarkEnd w:id="987"/>
    </w:p>
    <w:p w14:paraId="56DFD915" w14:textId="547A1933" w:rsidR="007F2EB3" w:rsidRPr="006144E2" w:rsidRDefault="00E062C1" w:rsidP="005B7EBE">
      <w:pPr>
        <w:pStyle w:val="Kop4"/>
        <w:rPr>
          <w:lang w:bidi="en-US"/>
        </w:rPr>
      </w:pPr>
      <w:bookmarkStart w:id="988" w:name="_Toc33427297"/>
      <w:r>
        <w:rPr>
          <w:lang w:bidi="en-US"/>
        </w:rPr>
        <w:t xml:space="preserve">5.6.1.1. </w:t>
      </w:r>
      <w:r w:rsidR="007F2EB3" w:rsidRPr="006144E2">
        <w:rPr>
          <w:lang w:bidi="en-US"/>
        </w:rPr>
        <w:t>Omschrijving</w:t>
      </w:r>
      <w:bookmarkEnd w:id="988"/>
      <w:r w:rsidR="007F2EB3" w:rsidRPr="006144E2">
        <w:rPr>
          <w:lang w:bidi="en-US"/>
        </w:rPr>
        <w:t xml:space="preserve"> </w:t>
      </w:r>
    </w:p>
    <w:p w14:paraId="6497EED7" w14:textId="1BEE4BCB"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overstortschuif is van het type met verti</w:t>
      </w:r>
      <w:r w:rsidR="00BB1FE8">
        <w:rPr>
          <w:rFonts w:eastAsia="Times New Roman" w:cs="Times New Roman"/>
          <w:lang w:bidi="en-US"/>
        </w:rPr>
        <w:t xml:space="preserve">caal schuivend afsluitelement. </w:t>
      </w:r>
      <w:r w:rsidRPr="006144E2">
        <w:rPr>
          <w:rFonts w:eastAsia="Times New Roman" w:cs="Times New Roman"/>
          <w:lang w:bidi="en-US"/>
        </w:rPr>
        <w:t>De schuif kan vierkant of rechthoekig uitgevoerd worden. Het Bijzonder Bestek vermeldt de vorm en de afmetingen van de vrije doorgang.</w:t>
      </w:r>
    </w:p>
    <w:p w14:paraId="48C9976B" w14:textId="78C2D0F7" w:rsidR="007F4D10" w:rsidRPr="00C826AD" w:rsidRDefault="007F2EB3" w:rsidP="007F4D10">
      <w:pPr>
        <w:keepNext/>
        <w:spacing w:after="200"/>
        <w:rPr>
          <w:rFonts w:eastAsia="Times New Roman" w:cs="Times New Roman"/>
          <w:color w:val="FFC000" w:themeColor="accent4"/>
          <w:lang w:bidi="en-US"/>
        </w:rPr>
      </w:pPr>
      <w:r w:rsidRPr="006144E2">
        <w:rPr>
          <w:rFonts w:eastAsia="Times New Roman" w:cs="Times New Roman"/>
          <w:lang w:bidi="en-US"/>
        </w:rPr>
        <w:t xml:space="preserve">De bediening van de overstortschuif gebeurt door middel van een stijgende of niet-stijgende spindel, afhankelijk van de toepassing. Manueel bediende overstortschuiven worden steeds met niet-stijgende spindel uitgevoerd. </w:t>
      </w:r>
      <w:bookmarkStart w:id="989" w:name="_Hlk31223247"/>
      <w:r w:rsidR="007F4D10" w:rsidRPr="007F4D10">
        <w:rPr>
          <w:rFonts w:eastAsia="Times New Roman" w:cs="Times New Roman"/>
          <w:lang w:bidi="en-US"/>
        </w:rPr>
        <w:t>Motorisch bediende schuiven die frequent aangestuurd zullen worden en waarbij de spindel/spindelmoer overbrenging zich in het geval van een niet stijgende spindel toch onder de waterlijn kan bevinden, zijn te voorzien van een stijgende spindel</w:t>
      </w:r>
      <w:r w:rsidR="007F4D10">
        <w:rPr>
          <w:rFonts w:eastAsia="Times New Roman" w:cs="Times New Roman"/>
          <w:color w:val="FFC000" w:themeColor="accent4"/>
          <w:lang w:bidi="en-US"/>
        </w:rPr>
        <w:t>.</w:t>
      </w:r>
    </w:p>
    <w:bookmarkEnd w:id="989"/>
    <w:p w14:paraId="33B2A3BE" w14:textId="1654A84F"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Het Bijzonder Bestek vermeldt voor elke motorisch bediende overstortschuif of de bediening met stijgende of niet-stijgende spindel gebeurt.</w:t>
      </w:r>
    </w:p>
    <w:p w14:paraId="6740909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motorisch bediende overstortschuiven met een stijgende spindel wordt op de motor een beschermkap voorzien voor de spindel die bovenaan gesloten is.</w:t>
      </w:r>
    </w:p>
    <w:p w14:paraId="32F8695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spindel wordt in tegenwijzerzin bediend om de afsluiter te openen.</w:t>
      </w:r>
    </w:p>
    <w:p w14:paraId="7EED2E8D" w14:textId="77777777" w:rsidR="007F2EB3" w:rsidRDefault="007F2EB3" w:rsidP="007F2EB3">
      <w:pPr>
        <w:spacing w:after="200"/>
        <w:rPr>
          <w:rFonts w:eastAsia="Times New Roman" w:cs="Times New Roman"/>
          <w:lang w:bidi="en-US"/>
        </w:rPr>
      </w:pPr>
      <w:r w:rsidRPr="006144E2">
        <w:rPr>
          <w:rFonts w:eastAsia="Times New Roman" w:cs="Times New Roman"/>
          <w:lang w:bidi="en-US"/>
        </w:rPr>
        <w:t>Na opstelling moet de volledig opgetrokken schuif waterdicht zijn in de stromingsrichting van het water zonder enige beschadiging of vervorming van de schuif.</w:t>
      </w:r>
    </w:p>
    <w:p w14:paraId="4F252D12" w14:textId="77777777" w:rsidR="0038216E" w:rsidRPr="006144E2" w:rsidRDefault="0038216E" w:rsidP="007F2EB3">
      <w:pPr>
        <w:spacing w:after="200"/>
        <w:rPr>
          <w:rFonts w:eastAsia="Times New Roman" w:cs="Times New Roman"/>
          <w:lang w:bidi="en-US"/>
        </w:rPr>
      </w:pPr>
    </w:p>
    <w:p w14:paraId="6C1FC72A" w14:textId="1A0C6069" w:rsidR="007F2EB3" w:rsidRPr="006144E2" w:rsidRDefault="00E062C1" w:rsidP="005B7EBE">
      <w:pPr>
        <w:pStyle w:val="Kop4"/>
        <w:rPr>
          <w:lang w:bidi="en-US"/>
        </w:rPr>
      </w:pPr>
      <w:bookmarkStart w:id="990" w:name="_Toc33427298"/>
      <w:r>
        <w:rPr>
          <w:lang w:bidi="en-US"/>
        </w:rPr>
        <w:t xml:space="preserve">5.6.1.2. </w:t>
      </w:r>
      <w:r w:rsidR="007F2EB3" w:rsidRPr="006144E2">
        <w:rPr>
          <w:lang w:bidi="en-US"/>
        </w:rPr>
        <w:t>Materialen</w:t>
      </w:r>
      <w:bookmarkEnd w:id="990"/>
    </w:p>
    <w:tbl>
      <w:tblPr>
        <w:tblStyle w:val="Tabelraster1"/>
        <w:tblW w:w="0" w:type="auto"/>
        <w:tblLook w:val="04A0" w:firstRow="1" w:lastRow="0" w:firstColumn="1" w:lastColumn="0" w:noHBand="0" w:noVBand="1"/>
      </w:tblPr>
      <w:tblGrid>
        <w:gridCol w:w="959"/>
        <w:gridCol w:w="1276"/>
        <w:gridCol w:w="2409"/>
        <w:gridCol w:w="1843"/>
        <w:gridCol w:w="1559"/>
      </w:tblGrid>
      <w:tr w:rsidR="007F2EB3" w:rsidRPr="006144E2" w14:paraId="246F1D8F" w14:textId="77777777" w:rsidTr="007F2EB3">
        <w:tc>
          <w:tcPr>
            <w:tcW w:w="959" w:type="dxa"/>
            <w:shd w:val="clear" w:color="auto" w:fill="D9D9D9"/>
            <w:vAlign w:val="center"/>
          </w:tcPr>
          <w:p w14:paraId="1A287E7C" w14:textId="77777777" w:rsidR="007F2EB3" w:rsidRPr="006144E2" w:rsidRDefault="007F2EB3" w:rsidP="007F2EB3">
            <w:pPr>
              <w:rPr>
                <w:rFonts w:cs="Times New Roman"/>
                <w:b/>
                <w:lang w:val="nl-BE"/>
              </w:rPr>
            </w:pPr>
            <w:r w:rsidRPr="006144E2">
              <w:rPr>
                <w:rFonts w:cs="Times New Roman"/>
                <w:b/>
                <w:lang w:val="nl-BE"/>
              </w:rPr>
              <w:t>Type</w:t>
            </w:r>
          </w:p>
        </w:tc>
        <w:tc>
          <w:tcPr>
            <w:tcW w:w="1276" w:type="dxa"/>
            <w:shd w:val="clear" w:color="auto" w:fill="D9D9D9"/>
            <w:vAlign w:val="center"/>
          </w:tcPr>
          <w:p w14:paraId="1E892800" w14:textId="77777777" w:rsidR="007F2EB3" w:rsidRPr="006144E2" w:rsidRDefault="007F2EB3" w:rsidP="007F2EB3">
            <w:pPr>
              <w:rPr>
                <w:rFonts w:cs="Times New Roman"/>
                <w:b/>
                <w:lang w:val="nl-BE"/>
              </w:rPr>
            </w:pPr>
            <w:r w:rsidRPr="006144E2">
              <w:rPr>
                <w:rFonts w:cs="Times New Roman"/>
                <w:b/>
                <w:lang w:val="nl-BE"/>
              </w:rPr>
              <w:t>Schuif</w:t>
            </w:r>
          </w:p>
        </w:tc>
        <w:tc>
          <w:tcPr>
            <w:tcW w:w="2409" w:type="dxa"/>
            <w:shd w:val="clear" w:color="auto" w:fill="D9D9D9"/>
            <w:vAlign w:val="center"/>
          </w:tcPr>
          <w:p w14:paraId="0ED05062" w14:textId="77777777" w:rsidR="007F2EB3" w:rsidRPr="006144E2" w:rsidRDefault="007F2EB3" w:rsidP="007F2EB3">
            <w:pPr>
              <w:rPr>
                <w:rFonts w:cs="Times New Roman"/>
                <w:b/>
                <w:lang w:val="nl-BE"/>
              </w:rPr>
            </w:pPr>
            <w:r w:rsidRPr="006144E2">
              <w:rPr>
                <w:rFonts w:cs="Times New Roman"/>
                <w:b/>
                <w:lang w:val="nl-BE"/>
              </w:rPr>
              <w:t>Verstevigingsribben</w:t>
            </w:r>
          </w:p>
        </w:tc>
        <w:tc>
          <w:tcPr>
            <w:tcW w:w="1843" w:type="dxa"/>
            <w:shd w:val="clear" w:color="auto" w:fill="D9D9D9"/>
            <w:vAlign w:val="center"/>
          </w:tcPr>
          <w:p w14:paraId="68A884E8" w14:textId="77777777" w:rsidR="007F2EB3" w:rsidRPr="006144E2" w:rsidRDefault="007F2EB3" w:rsidP="007F2EB3">
            <w:pPr>
              <w:rPr>
                <w:rFonts w:cs="Times New Roman"/>
                <w:b/>
                <w:lang w:val="nl-BE"/>
              </w:rPr>
            </w:pPr>
            <w:r w:rsidRPr="006144E2">
              <w:rPr>
                <w:rFonts w:cs="Times New Roman"/>
                <w:b/>
                <w:lang w:val="nl-BE"/>
              </w:rPr>
              <w:t>Open geleiders &amp; brugstuk</w:t>
            </w:r>
          </w:p>
        </w:tc>
        <w:tc>
          <w:tcPr>
            <w:tcW w:w="1559" w:type="dxa"/>
            <w:shd w:val="clear" w:color="auto" w:fill="D9D9D9"/>
            <w:vAlign w:val="center"/>
          </w:tcPr>
          <w:p w14:paraId="23FFB929" w14:textId="77777777" w:rsidR="007F2EB3" w:rsidRPr="006144E2" w:rsidRDefault="007F2EB3" w:rsidP="007F2EB3">
            <w:pPr>
              <w:rPr>
                <w:rFonts w:cs="Times New Roman"/>
                <w:b/>
                <w:lang w:val="nl-BE"/>
              </w:rPr>
            </w:pPr>
            <w:r w:rsidRPr="006144E2">
              <w:rPr>
                <w:rFonts w:cs="Times New Roman"/>
                <w:b/>
                <w:lang w:val="nl-BE"/>
              </w:rPr>
              <w:t>Achterplaat</w:t>
            </w:r>
          </w:p>
        </w:tc>
      </w:tr>
      <w:tr w:rsidR="007F2EB3" w:rsidRPr="006144E2" w14:paraId="7565A7E2" w14:textId="77777777" w:rsidTr="00CB5A9F">
        <w:trPr>
          <w:trHeight w:val="428"/>
        </w:trPr>
        <w:tc>
          <w:tcPr>
            <w:tcW w:w="959" w:type="dxa"/>
            <w:vAlign w:val="center"/>
          </w:tcPr>
          <w:p w14:paraId="55CDAB40" w14:textId="1E6478F1" w:rsidR="007F2EB3" w:rsidRPr="006144E2" w:rsidRDefault="00B75A6C" w:rsidP="007F2EB3">
            <w:pPr>
              <w:rPr>
                <w:rFonts w:cs="Times New Roman"/>
                <w:lang w:val="nl-BE"/>
              </w:rPr>
            </w:pPr>
            <w:r>
              <w:rPr>
                <w:rFonts w:cs="Times New Roman"/>
                <w:lang w:val="nl-BE"/>
              </w:rPr>
              <w:lastRenderedPageBreak/>
              <w:t>1.</w:t>
            </w:r>
          </w:p>
        </w:tc>
        <w:tc>
          <w:tcPr>
            <w:tcW w:w="1276" w:type="dxa"/>
            <w:vAlign w:val="center"/>
          </w:tcPr>
          <w:p w14:paraId="4E2F87D9" w14:textId="77777777" w:rsidR="007F2EB3" w:rsidRPr="006144E2" w:rsidRDefault="007F2EB3" w:rsidP="007F2EB3">
            <w:pPr>
              <w:rPr>
                <w:rFonts w:cs="Times New Roman"/>
                <w:lang w:val="nl-BE"/>
              </w:rPr>
            </w:pPr>
            <w:r w:rsidRPr="006144E2">
              <w:rPr>
                <w:rFonts w:cs="Times New Roman"/>
                <w:lang w:val="nl-BE"/>
              </w:rPr>
              <w:t>HD - PE</w:t>
            </w:r>
          </w:p>
        </w:tc>
        <w:tc>
          <w:tcPr>
            <w:tcW w:w="2409" w:type="dxa"/>
            <w:vAlign w:val="center"/>
          </w:tcPr>
          <w:p w14:paraId="107B6242" w14:textId="77777777" w:rsidR="007F2EB3" w:rsidRPr="006144E2" w:rsidRDefault="007F2EB3" w:rsidP="007F2EB3">
            <w:pPr>
              <w:rPr>
                <w:rFonts w:cs="Times New Roman"/>
                <w:lang w:val="nl-BE"/>
              </w:rPr>
            </w:pPr>
            <w:r w:rsidRPr="006144E2">
              <w:rPr>
                <w:rFonts w:cs="Times New Roman"/>
                <w:lang w:val="nl-BE"/>
              </w:rPr>
              <w:t>RVS 316</w:t>
            </w:r>
          </w:p>
        </w:tc>
        <w:tc>
          <w:tcPr>
            <w:tcW w:w="1843" w:type="dxa"/>
            <w:vAlign w:val="center"/>
          </w:tcPr>
          <w:p w14:paraId="687529F5" w14:textId="77777777" w:rsidR="007F2EB3" w:rsidRPr="006144E2" w:rsidRDefault="007F2EB3" w:rsidP="007F2EB3">
            <w:pPr>
              <w:rPr>
                <w:rFonts w:cs="Times New Roman"/>
                <w:lang w:val="nl-BE"/>
              </w:rPr>
            </w:pPr>
            <w:r w:rsidRPr="006144E2">
              <w:rPr>
                <w:rFonts w:cs="Times New Roman"/>
                <w:lang w:val="nl-BE"/>
              </w:rPr>
              <w:t>RVS 316</w:t>
            </w:r>
          </w:p>
        </w:tc>
        <w:tc>
          <w:tcPr>
            <w:tcW w:w="1559" w:type="dxa"/>
            <w:vAlign w:val="center"/>
          </w:tcPr>
          <w:p w14:paraId="71D78DBE" w14:textId="77777777" w:rsidR="007F2EB3" w:rsidRPr="006144E2" w:rsidRDefault="007F2EB3" w:rsidP="007F2EB3">
            <w:pPr>
              <w:rPr>
                <w:rFonts w:cs="Times New Roman"/>
                <w:lang w:val="nl-BE"/>
              </w:rPr>
            </w:pPr>
            <w:r w:rsidRPr="006144E2">
              <w:rPr>
                <w:rFonts w:cs="Times New Roman"/>
                <w:lang w:val="nl-BE"/>
              </w:rPr>
              <w:t>HD - PE</w:t>
            </w:r>
          </w:p>
        </w:tc>
      </w:tr>
      <w:tr w:rsidR="007F2EB3" w:rsidRPr="006144E2" w14:paraId="098A14E0" w14:textId="77777777" w:rsidTr="00CB5A9F">
        <w:trPr>
          <w:trHeight w:val="392"/>
        </w:trPr>
        <w:tc>
          <w:tcPr>
            <w:tcW w:w="959" w:type="dxa"/>
            <w:vAlign w:val="center"/>
          </w:tcPr>
          <w:p w14:paraId="57E67EAA" w14:textId="4F971D31" w:rsidR="007F2EB3" w:rsidRPr="006144E2" w:rsidRDefault="00B75A6C" w:rsidP="007F2EB3">
            <w:pPr>
              <w:rPr>
                <w:rFonts w:cs="Times New Roman"/>
                <w:lang w:val="nl-BE"/>
              </w:rPr>
            </w:pPr>
            <w:r>
              <w:rPr>
                <w:rFonts w:cs="Times New Roman"/>
                <w:lang w:val="nl-BE"/>
              </w:rPr>
              <w:t>2</w:t>
            </w:r>
            <w:r w:rsidR="007F2EB3" w:rsidRPr="006144E2">
              <w:rPr>
                <w:rFonts w:cs="Times New Roman"/>
                <w:lang w:val="nl-BE"/>
              </w:rPr>
              <w:t>.</w:t>
            </w:r>
          </w:p>
        </w:tc>
        <w:tc>
          <w:tcPr>
            <w:tcW w:w="1276" w:type="dxa"/>
            <w:vAlign w:val="center"/>
          </w:tcPr>
          <w:p w14:paraId="40961973" w14:textId="77777777" w:rsidR="007F2EB3" w:rsidRPr="006144E2" w:rsidRDefault="007F2EB3" w:rsidP="007F2EB3">
            <w:pPr>
              <w:rPr>
                <w:rFonts w:cs="Times New Roman"/>
                <w:lang w:val="nl-BE"/>
              </w:rPr>
            </w:pPr>
            <w:r w:rsidRPr="006144E2">
              <w:rPr>
                <w:rFonts w:cs="Times New Roman"/>
                <w:lang w:val="nl-BE"/>
              </w:rPr>
              <w:t>RVS 316</w:t>
            </w:r>
          </w:p>
        </w:tc>
        <w:tc>
          <w:tcPr>
            <w:tcW w:w="2409" w:type="dxa"/>
            <w:vAlign w:val="center"/>
          </w:tcPr>
          <w:p w14:paraId="595B1483" w14:textId="77777777" w:rsidR="007F2EB3" w:rsidRPr="006144E2" w:rsidRDefault="007F2EB3" w:rsidP="007F2EB3">
            <w:pPr>
              <w:rPr>
                <w:rFonts w:cs="Times New Roman"/>
                <w:lang w:val="nl-BE"/>
              </w:rPr>
            </w:pPr>
            <w:r w:rsidRPr="006144E2">
              <w:rPr>
                <w:rFonts w:cs="Times New Roman"/>
                <w:lang w:val="nl-BE"/>
              </w:rPr>
              <w:t>RVS 316</w:t>
            </w:r>
          </w:p>
        </w:tc>
        <w:tc>
          <w:tcPr>
            <w:tcW w:w="1843" w:type="dxa"/>
            <w:vAlign w:val="center"/>
          </w:tcPr>
          <w:p w14:paraId="162EC739" w14:textId="77777777" w:rsidR="007F2EB3" w:rsidRPr="006144E2" w:rsidRDefault="007F2EB3" w:rsidP="007F2EB3">
            <w:pPr>
              <w:rPr>
                <w:rFonts w:cs="Times New Roman"/>
                <w:lang w:val="nl-BE"/>
              </w:rPr>
            </w:pPr>
            <w:r w:rsidRPr="006144E2">
              <w:rPr>
                <w:rFonts w:cs="Times New Roman"/>
                <w:lang w:val="nl-BE"/>
              </w:rPr>
              <w:t>RVS 316</w:t>
            </w:r>
          </w:p>
        </w:tc>
        <w:tc>
          <w:tcPr>
            <w:tcW w:w="1559" w:type="dxa"/>
            <w:vAlign w:val="center"/>
          </w:tcPr>
          <w:p w14:paraId="1B9DA32F" w14:textId="77777777" w:rsidR="007F2EB3" w:rsidRPr="006144E2" w:rsidRDefault="007F2EB3" w:rsidP="007F2EB3">
            <w:pPr>
              <w:rPr>
                <w:rFonts w:cs="Times New Roman"/>
                <w:lang w:val="nl-BE"/>
              </w:rPr>
            </w:pPr>
            <w:r w:rsidRPr="006144E2">
              <w:rPr>
                <w:rFonts w:cs="Times New Roman"/>
                <w:lang w:val="nl-BE"/>
              </w:rPr>
              <w:t>RVS 316</w:t>
            </w:r>
          </w:p>
        </w:tc>
      </w:tr>
    </w:tbl>
    <w:p w14:paraId="114F7DD7" w14:textId="77777777" w:rsidR="007F2EB3" w:rsidRPr="006144E2" w:rsidRDefault="007F2EB3" w:rsidP="007F2EB3">
      <w:pPr>
        <w:spacing w:after="200"/>
        <w:rPr>
          <w:rFonts w:eastAsia="Times New Roman" w:cs="Times New Roman"/>
          <w:lang w:bidi="en-US"/>
        </w:rPr>
      </w:pPr>
    </w:p>
    <w:p w14:paraId="319B57E1" w14:textId="77B0EA8D" w:rsidR="007F2EB3" w:rsidRPr="006144E2" w:rsidRDefault="007F2EB3" w:rsidP="00E062C1">
      <w:pPr>
        <w:spacing w:after="0" w:line="300" w:lineRule="auto"/>
        <w:rPr>
          <w:rFonts w:eastAsia="Times New Roman" w:cs="Times New Roman"/>
          <w:lang w:bidi="en-US"/>
        </w:rPr>
      </w:pPr>
      <w:r w:rsidRPr="006144E2">
        <w:rPr>
          <w:rFonts w:eastAsia="Times New Roman" w:cs="Times New Roman"/>
          <w:lang w:bidi="en-US"/>
        </w:rPr>
        <w:t xml:space="preserve">De verstevigingsribben </w:t>
      </w:r>
      <w:r w:rsidR="00BB1FE8">
        <w:rPr>
          <w:rFonts w:eastAsia="Times New Roman" w:cs="Times New Roman"/>
          <w:lang w:bidi="en-US"/>
        </w:rPr>
        <w:t xml:space="preserve">lopen </w:t>
      </w:r>
      <w:r w:rsidRPr="006144E2">
        <w:rPr>
          <w:rFonts w:eastAsia="Times New Roman" w:cs="Times New Roman"/>
          <w:lang w:bidi="en-US"/>
        </w:rPr>
        <w:t>door tot in de geleiding.</w:t>
      </w:r>
    </w:p>
    <w:p w14:paraId="2F87241D" w14:textId="77777777" w:rsidR="007F2EB3" w:rsidRPr="006144E2" w:rsidRDefault="007F2EB3" w:rsidP="00E062C1">
      <w:pPr>
        <w:spacing w:after="0" w:line="300" w:lineRule="auto"/>
        <w:rPr>
          <w:rFonts w:eastAsia="Times New Roman" w:cs="Times New Roman"/>
          <w:lang w:bidi="en-US"/>
        </w:rPr>
      </w:pPr>
      <w:r w:rsidRPr="006144E2">
        <w:rPr>
          <w:rFonts w:eastAsia="Times New Roman" w:cs="Times New Roman"/>
          <w:lang w:bidi="en-US"/>
        </w:rPr>
        <w:t>Op de achterplaat bevindt zich een lippendichting van EPDM die eenvoudig verwisselbaar is.</w:t>
      </w:r>
    </w:p>
    <w:p w14:paraId="6E812A0C" w14:textId="77777777" w:rsidR="007F2EB3" w:rsidRPr="006144E2" w:rsidRDefault="007F2EB3" w:rsidP="00E062C1">
      <w:pPr>
        <w:spacing w:after="0" w:line="300" w:lineRule="auto"/>
        <w:rPr>
          <w:rFonts w:eastAsia="Times New Roman" w:cs="Times New Roman"/>
          <w:lang w:bidi="en-US"/>
        </w:rPr>
      </w:pPr>
      <w:r w:rsidRPr="006144E2">
        <w:rPr>
          <w:rFonts w:eastAsia="Times New Roman" w:cs="Times New Roman"/>
          <w:lang w:bidi="en-US"/>
        </w:rPr>
        <w:t>De achterplaat van de schuif fungeert tevens als geleider.</w:t>
      </w:r>
    </w:p>
    <w:p w14:paraId="6C37136E" w14:textId="77777777" w:rsidR="007F2EB3" w:rsidRDefault="007F2EB3" w:rsidP="00E062C1">
      <w:pPr>
        <w:spacing w:after="0" w:line="300" w:lineRule="auto"/>
        <w:rPr>
          <w:rFonts w:eastAsia="Times New Roman" w:cs="Times New Roman"/>
          <w:lang w:bidi="en-US"/>
        </w:rPr>
      </w:pPr>
      <w:r w:rsidRPr="006144E2">
        <w:rPr>
          <w:rFonts w:eastAsia="Times New Roman" w:cs="Times New Roman"/>
          <w:lang w:bidi="en-US"/>
        </w:rPr>
        <w:t>De spindel is uitgevoerd in RVS 316 en de spindelmoer in brons.</w:t>
      </w:r>
    </w:p>
    <w:p w14:paraId="5B83350C" w14:textId="053AD9A9" w:rsidR="00B75A6C" w:rsidRDefault="00B75A6C" w:rsidP="00E062C1">
      <w:pPr>
        <w:spacing w:after="0" w:line="300" w:lineRule="auto"/>
      </w:pPr>
      <w:r w:rsidRPr="0001084B">
        <w:t xml:space="preserve">De spindelmoer </w:t>
      </w:r>
      <w:r>
        <w:t xml:space="preserve">is voorzien </w:t>
      </w:r>
      <w:r w:rsidRPr="0001084B">
        <w:t>van een smering, bereikbaar van op het loopvlak.</w:t>
      </w:r>
    </w:p>
    <w:p w14:paraId="17F15395" w14:textId="77777777" w:rsidR="007F2EB3" w:rsidRDefault="007F2EB3" w:rsidP="00E062C1">
      <w:pPr>
        <w:spacing w:after="0" w:line="300" w:lineRule="auto"/>
        <w:rPr>
          <w:rFonts w:eastAsia="Times New Roman" w:cs="Times New Roman"/>
          <w:lang w:bidi="en-US"/>
        </w:rPr>
      </w:pPr>
      <w:r w:rsidRPr="006144E2">
        <w:rPr>
          <w:rFonts w:eastAsia="Times New Roman" w:cs="Times New Roman"/>
          <w:lang w:bidi="en-US"/>
        </w:rPr>
        <w:t>De afdichting tussen de betonwand en de achterplaat van de schuif bestaat uit EPDM.</w:t>
      </w:r>
    </w:p>
    <w:p w14:paraId="5E90EBB6" w14:textId="77777777" w:rsidR="0038216E" w:rsidRPr="006144E2" w:rsidRDefault="0038216E" w:rsidP="007F2EB3">
      <w:pPr>
        <w:spacing w:after="200"/>
        <w:rPr>
          <w:rFonts w:eastAsia="Times New Roman" w:cs="Times New Roman"/>
          <w:lang w:bidi="en-US"/>
        </w:rPr>
      </w:pPr>
    </w:p>
    <w:p w14:paraId="20202EE8" w14:textId="66FFB099" w:rsidR="007F2EB3" w:rsidRPr="006144E2" w:rsidRDefault="00E062C1" w:rsidP="005B7EBE">
      <w:pPr>
        <w:pStyle w:val="Kop4"/>
        <w:rPr>
          <w:lang w:bidi="en-US"/>
        </w:rPr>
      </w:pPr>
      <w:bookmarkStart w:id="991" w:name="_Toc33427299"/>
      <w:r>
        <w:rPr>
          <w:lang w:bidi="en-US"/>
        </w:rPr>
        <w:t xml:space="preserve">5.6.1.3. </w:t>
      </w:r>
      <w:r w:rsidR="007F2EB3" w:rsidRPr="006144E2">
        <w:rPr>
          <w:lang w:bidi="en-US"/>
        </w:rPr>
        <w:t>Opstelling</w:t>
      </w:r>
      <w:bookmarkEnd w:id="991"/>
    </w:p>
    <w:p w14:paraId="0DB4417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schuif wordt direct tegen de betonwand geschroefd.</w:t>
      </w:r>
    </w:p>
    <w:p w14:paraId="57403B2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schuiven waarvan de breedte groter is dan 1500mm moet van een dubbele spindelbediening gebruik worden gemaakt, met een handwiel (cf. 4.2.1.) of zwengel, tenzij het Bijzonder Bestek een motorische aandrijving (conform 4.2.2.) oplegt.</w:t>
      </w:r>
    </w:p>
    <w:p w14:paraId="56297D70" w14:textId="3CB5EC2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brugstuk (bok) heeft een hoogte van min. 1000</w:t>
      </w:r>
      <w:r w:rsidR="00EE242B" w:rsidRPr="006144E2">
        <w:rPr>
          <w:rFonts w:eastAsia="Times New Roman" w:cs="Times New Roman"/>
          <w:lang w:bidi="en-US"/>
        </w:rPr>
        <w:t xml:space="preserve"> </w:t>
      </w:r>
      <w:r w:rsidRPr="006144E2">
        <w:rPr>
          <w:rFonts w:eastAsia="Times New Roman" w:cs="Times New Roman"/>
          <w:lang w:bidi="en-US"/>
        </w:rPr>
        <w:t>mm boven het loopvlak.</w:t>
      </w:r>
    </w:p>
    <w:p w14:paraId="10BE15B8" w14:textId="45870934" w:rsidR="007F2EB3" w:rsidRDefault="007F2EB3" w:rsidP="007F2EB3">
      <w:pPr>
        <w:spacing w:after="200"/>
        <w:rPr>
          <w:rFonts w:eastAsia="Times New Roman" w:cs="Times New Roman"/>
          <w:lang w:bidi="en-US"/>
        </w:rPr>
      </w:pPr>
      <w:r w:rsidRPr="006144E2">
        <w:rPr>
          <w:rFonts w:eastAsia="Times New Roman" w:cs="Times New Roman"/>
          <w:lang w:bidi="en-US"/>
        </w:rPr>
        <w:t>Het bedieningspunt van de schuif moet min. 900</w:t>
      </w:r>
      <w:r w:rsidR="00EE242B" w:rsidRPr="006144E2">
        <w:rPr>
          <w:rFonts w:eastAsia="Times New Roman" w:cs="Times New Roman"/>
          <w:lang w:bidi="en-US"/>
        </w:rPr>
        <w:t xml:space="preserve"> </w:t>
      </w:r>
      <w:r w:rsidRPr="006144E2">
        <w:rPr>
          <w:rFonts w:eastAsia="Times New Roman" w:cs="Times New Roman"/>
          <w:lang w:bidi="en-US"/>
        </w:rPr>
        <w:t>mm en max. 1200</w:t>
      </w:r>
      <w:r w:rsidR="00EE242B" w:rsidRPr="006144E2">
        <w:rPr>
          <w:rFonts w:eastAsia="Times New Roman" w:cs="Times New Roman"/>
          <w:lang w:bidi="en-US"/>
        </w:rPr>
        <w:t xml:space="preserve"> </w:t>
      </w:r>
      <w:r w:rsidRPr="006144E2">
        <w:rPr>
          <w:rFonts w:eastAsia="Times New Roman" w:cs="Times New Roman"/>
          <w:lang w:bidi="en-US"/>
        </w:rPr>
        <w:t>mm boven het loopvlak liggen.</w:t>
      </w:r>
    </w:p>
    <w:p w14:paraId="56DC82B6" w14:textId="77777777" w:rsidR="0038216E" w:rsidRPr="006144E2" w:rsidRDefault="0038216E" w:rsidP="007F2EB3">
      <w:pPr>
        <w:spacing w:after="200"/>
        <w:rPr>
          <w:rFonts w:eastAsia="Times New Roman" w:cs="Times New Roman"/>
          <w:lang w:bidi="en-US"/>
        </w:rPr>
      </w:pPr>
    </w:p>
    <w:p w14:paraId="6753FA20" w14:textId="77777777" w:rsidR="007F2EB3" w:rsidRPr="006144E2" w:rsidRDefault="007F2EB3" w:rsidP="005B7EBE">
      <w:pPr>
        <w:pStyle w:val="Kop3"/>
        <w:rPr>
          <w:lang w:bidi="en-US"/>
        </w:rPr>
      </w:pPr>
      <w:bookmarkStart w:id="992" w:name="_Toc33427300"/>
      <w:bookmarkStart w:id="993" w:name="_Toc33692701"/>
      <w:r w:rsidRPr="006144E2">
        <w:rPr>
          <w:lang w:bidi="en-US"/>
        </w:rPr>
        <w:t>5.6.2.</w:t>
      </w:r>
      <w:r w:rsidRPr="006144E2">
        <w:rPr>
          <w:lang w:bidi="en-US"/>
        </w:rPr>
        <w:tab/>
        <w:t>Overstortkleppen</w:t>
      </w:r>
      <w:bookmarkEnd w:id="992"/>
      <w:bookmarkEnd w:id="993"/>
    </w:p>
    <w:p w14:paraId="1BAF8601" w14:textId="26421619" w:rsidR="007F2EB3" w:rsidRPr="006144E2" w:rsidRDefault="006E3DE4" w:rsidP="005B7EBE">
      <w:pPr>
        <w:pStyle w:val="Kop4"/>
        <w:rPr>
          <w:lang w:bidi="en-US"/>
        </w:rPr>
      </w:pPr>
      <w:bookmarkStart w:id="994" w:name="_Toc33427301"/>
      <w:r>
        <w:rPr>
          <w:lang w:bidi="en-US"/>
        </w:rPr>
        <w:t xml:space="preserve">5.6.2.1. </w:t>
      </w:r>
      <w:r w:rsidR="007F2EB3" w:rsidRPr="006144E2">
        <w:rPr>
          <w:lang w:bidi="en-US"/>
        </w:rPr>
        <w:t>Omschrijving</w:t>
      </w:r>
      <w:bookmarkEnd w:id="994"/>
    </w:p>
    <w:p w14:paraId="37B488D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overstortklep bestaat uit een kantelende plaat (klep) welke onderaan voorzien is van een scharnierconstructie.</w:t>
      </w:r>
    </w:p>
    <w:p w14:paraId="23F1731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zijwangen (glijplaten) zijn uitgevoerd met ingebouwde verwarmingselementen met thermostaatwerking voor feilloze werking gedurende de vorstperiode (tot – 15°C), elektrische beschermingsgraad is IP65.</w:t>
      </w:r>
    </w:p>
    <w:p w14:paraId="00D95044" w14:textId="6878E6E1"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stijgen en dalen van de klep wordt verkregen d.m.v. een trek-bedieningstang welke bovenaan voorzien is van een handwiel (min. diameter 400</w:t>
      </w:r>
      <w:r w:rsidR="00EE242B" w:rsidRPr="006144E2">
        <w:rPr>
          <w:rFonts w:eastAsia="Times New Roman" w:cs="Times New Roman"/>
          <w:lang w:bidi="en-US"/>
        </w:rPr>
        <w:t xml:space="preserve"> </w:t>
      </w:r>
      <w:r w:rsidRPr="006144E2">
        <w:rPr>
          <w:rFonts w:eastAsia="Times New Roman" w:cs="Times New Roman"/>
          <w:lang w:bidi="en-US"/>
        </w:rPr>
        <w:t>mm), het geheel te bevestigen aan een stalen steunconstructie.</w:t>
      </w:r>
    </w:p>
    <w:p w14:paraId="2BE8ED7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bediening van de overstortklep gebeurt door middel van een stijgende of niet-stijgende spindel, afhankelijk van de toepassing. Manueel bediende overstortkleppen worden steeds met niet-stijgende spindel uitgevoerd. Motorisch bediende overstortkleppen die frequent aangestuurd zullen worden en waarbij de spindel/spindelmoer overbrenging zich in het geval van een niet stijgende spindel onder de waterlijn kan bevinden, zijn te voorzien van een stijgende spindel. Het </w:t>
      </w:r>
      <w:r w:rsidRPr="006144E2">
        <w:rPr>
          <w:rFonts w:eastAsia="Times New Roman" w:cs="Times New Roman"/>
          <w:lang w:bidi="en-US"/>
        </w:rPr>
        <w:lastRenderedPageBreak/>
        <w:t>Bijzonder Bestek vermeldt voor elke motorisch bediende overstortklep of de bediening met stijgende of niet-stijgende spindel gebeurt.</w:t>
      </w:r>
    </w:p>
    <w:p w14:paraId="21E9A60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motorisch bediende overstortkleppen met een stijgende spindel wordt op de motor een beschermkap voorzien voor de spindel die bovenaan gesloten is.</w:t>
      </w:r>
    </w:p>
    <w:p w14:paraId="1B930C56" w14:textId="77777777" w:rsidR="007F2EB3" w:rsidRDefault="007F2EB3" w:rsidP="0035349A">
      <w:pPr>
        <w:rPr>
          <w:lang w:bidi="en-US"/>
        </w:rPr>
      </w:pPr>
      <w:r w:rsidRPr="006144E2">
        <w:rPr>
          <w:lang w:bidi="en-US"/>
        </w:rPr>
        <w:t>De spindel wordt in tegenwijzerzin bediend om de afsluiter te openen.</w:t>
      </w:r>
    </w:p>
    <w:p w14:paraId="039099A4" w14:textId="77777777" w:rsidR="006E3DE4" w:rsidRPr="006144E2" w:rsidRDefault="006E3DE4" w:rsidP="0035349A">
      <w:pPr>
        <w:rPr>
          <w:lang w:bidi="en-US"/>
        </w:rPr>
      </w:pPr>
    </w:p>
    <w:p w14:paraId="734CFA65" w14:textId="2458F3E0" w:rsidR="007F2EB3" w:rsidRPr="006144E2" w:rsidRDefault="006E3DE4" w:rsidP="00620774">
      <w:pPr>
        <w:pStyle w:val="Kop4"/>
        <w:rPr>
          <w:lang w:bidi="en-US"/>
        </w:rPr>
      </w:pPr>
      <w:r>
        <w:rPr>
          <w:lang w:bidi="en-US"/>
        </w:rPr>
        <w:t xml:space="preserve">5.6.2.2. </w:t>
      </w:r>
      <w:r w:rsidR="007F2EB3" w:rsidRPr="006144E2">
        <w:rPr>
          <w:lang w:bidi="en-US"/>
        </w:rPr>
        <w:t>Materialen</w:t>
      </w:r>
    </w:p>
    <w:p w14:paraId="6B2EF14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Volledige klepconstructie m.i.v. scharnierconstructie: RVS 1.4306</w:t>
      </w:r>
    </w:p>
    <w:p w14:paraId="02EA5D4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Zijwangen: RVS 1.4301</w:t>
      </w:r>
    </w:p>
    <w:p w14:paraId="740825DB" w14:textId="77777777" w:rsidR="007F2EB3" w:rsidRDefault="007F2EB3" w:rsidP="007F2EB3">
      <w:pPr>
        <w:spacing w:after="200"/>
        <w:rPr>
          <w:rFonts w:eastAsia="Times New Roman" w:cs="Times New Roman"/>
          <w:lang w:bidi="en-US"/>
        </w:rPr>
      </w:pPr>
      <w:r w:rsidRPr="006144E2">
        <w:rPr>
          <w:rFonts w:eastAsia="Times New Roman" w:cs="Times New Roman"/>
          <w:lang w:bidi="en-US"/>
        </w:rPr>
        <w:t>Trek-bedieningsstang en steunconstructie: RVS 1.4301</w:t>
      </w:r>
    </w:p>
    <w:p w14:paraId="5D62E412" w14:textId="77777777" w:rsidR="006E3DE4" w:rsidRPr="006144E2" w:rsidRDefault="006E3DE4" w:rsidP="007F2EB3">
      <w:pPr>
        <w:spacing w:after="200"/>
        <w:rPr>
          <w:rFonts w:eastAsia="Times New Roman" w:cs="Times New Roman"/>
          <w:lang w:bidi="en-US"/>
        </w:rPr>
      </w:pPr>
    </w:p>
    <w:p w14:paraId="77A138F2" w14:textId="30C9EC2B" w:rsidR="007F2EB3" w:rsidRPr="006144E2" w:rsidRDefault="006E3DE4" w:rsidP="005B7EBE">
      <w:pPr>
        <w:pStyle w:val="Kop4"/>
        <w:rPr>
          <w:lang w:bidi="en-US"/>
        </w:rPr>
      </w:pPr>
      <w:bookmarkStart w:id="995" w:name="_Toc33427302"/>
      <w:r>
        <w:rPr>
          <w:lang w:bidi="en-US"/>
        </w:rPr>
        <w:t xml:space="preserve">5.6.2.3. </w:t>
      </w:r>
      <w:r w:rsidR="007F2EB3" w:rsidRPr="006144E2">
        <w:rPr>
          <w:lang w:bidi="en-US"/>
        </w:rPr>
        <w:t>Opstelling</w:t>
      </w:r>
      <w:bookmarkEnd w:id="995"/>
    </w:p>
    <w:p w14:paraId="7F128C8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geheel van scharnierconstructie, klep en zijwangen in zijn geheel gemonteerd zodanig dat een gemakkelijke inbouw (inbetonneren) in de betonconstructie mogelijk is, de nodige verankeringselementen zijn te voorzien.</w:t>
      </w:r>
    </w:p>
    <w:p w14:paraId="05A6178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klephoogte zal instelbaar zijn over een hoogte van 400mm, dikte van de klepplaat min. 6mm, indien de klepconstructie opgebouwd is uit een dubbele plaatconstructie moet de klepplaat perfect bovenaan rond afgewerkt zijn.</w:t>
      </w:r>
    </w:p>
    <w:p w14:paraId="4FE21D1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doorbuiging van de klepplaat in opgetrokken stand van de klep is 0mm.</w:t>
      </w:r>
    </w:p>
    <w:p w14:paraId="3083D7C6" w14:textId="428D9C9C" w:rsidR="007F2EB3" w:rsidRDefault="007F2EB3" w:rsidP="007F2EB3">
      <w:pPr>
        <w:spacing w:after="200"/>
        <w:rPr>
          <w:rFonts w:eastAsia="Times New Roman" w:cs="Times New Roman"/>
          <w:lang w:bidi="en-US"/>
        </w:rPr>
      </w:pPr>
      <w:r w:rsidRPr="006144E2">
        <w:rPr>
          <w:rFonts w:eastAsia="Times New Roman" w:cs="Times New Roman"/>
          <w:lang w:bidi="en-US"/>
        </w:rPr>
        <w:t xml:space="preserve">Handwielopstelling </w:t>
      </w:r>
      <w:r w:rsidRPr="006144E2">
        <w:rPr>
          <w:rFonts w:eastAsia="Times New Roman" w:cs="Arial"/>
          <w:lang w:bidi="en-US"/>
        </w:rPr>
        <w:t>±</w:t>
      </w:r>
      <w:r w:rsidR="006E3DE4">
        <w:rPr>
          <w:rFonts w:eastAsia="Times New Roman" w:cs="Arial"/>
          <w:lang w:bidi="en-US"/>
        </w:rPr>
        <w:t xml:space="preserve"> </w:t>
      </w:r>
      <w:r w:rsidRPr="006144E2">
        <w:rPr>
          <w:rFonts w:eastAsia="Times New Roman" w:cs="Times New Roman"/>
          <w:lang w:bidi="en-US"/>
        </w:rPr>
        <w:t>1000</w:t>
      </w:r>
      <w:r w:rsidR="00EE242B" w:rsidRPr="006144E2">
        <w:rPr>
          <w:rFonts w:eastAsia="Times New Roman" w:cs="Times New Roman"/>
          <w:lang w:bidi="en-US"/>
        </w:rPr>
        <w:t xml:space="preserve"> </w:t>
      </w:r>
      <w:r w:rsidRPr="006144E2">
        <w:rPr>
          <w:rFonts w:eastAsia="Times New Roman" w:cs="Times New Roman"/>
          <w:lang w:bidi="en-US"/>
        </w:rPr>
        <w:t>mm boven het bedieningsvlak.</w:t>
      </w:r>
    </w:p>
    <w:p w14:paraId="4D75FD92" w14:textId="77777777" w:rsidR="006E3DE4" w:rsidRPr="006144E2" w:rsidRDefault="006E3DE4" w:rsidP="007F2EB3">
      <w:pPr>
        <w:spacing w:after="200"/>
        <w:rPr>
          <w:rFonts w:eastAsia="Times New Roman" w:cs="Times New Roman"/>
          <w:lang w:bidi="en-US"/>
        </w:rPr>
      </w:pPr>
    </w:p>
    <w:p w14:paraId="4CF99288" w14:textId="0A383625" w:rsidR="007F2EB3" w:rsidRPr="006144E2" w:rsidRDefault="006E3DE4" w:rsidP="005B7EBE">
      <w:pPr>
        <w:pStyle w:val="Kop4"/>
        <w:rPr>
          <w:lang w:bidi="en-US"/>
        </w:rPr>
      </w:pPr>
      <w:bookmarkStart w:id="996" w:name="_Toc33427303"/>
      <w:r>
        <w:rPr>
          <w:lang w:bidi="en-US"/>
        </w:rPr>
        <w:t xml:space="preserve">5.6.2.4. </w:t>
      </w:r>
      <w:r w:rsidR="007F2EB3" w:rsidRPr="006144E2">
        <w:rPr>
          <w:lang w:bidi="en-US"/>
        </w:rPr>
        <w:t>Gemotoriseerde uitvoering:</w:t>
      </w:r>
      <w:bookmarkEnd w:id="996"/>
    </w:p>
    <w:p w14:paraId="1D774FD0" w14:textId="77777777" w:rsidR="007F2EB3" w:rsidRDefault="007F2EB3" w:rsidP="007F2EB3">
      <w:pPr>
        <w:spacing w:after="200"/>
        <w:rPr>
          <w:rFonts w:eastAsia="Times New Roman" w:cs="Times New Roman"/>
          <w:lang w:bidi="en-US"/>
        </w:rPr>
      </w:pPr>
      <w:r w:rsidRPr="006144E2">
        <w:rPr>
          <w:rFonts w:eastAsia="Times New Roman" w:cs="Times New Roman"/>
          <w:lang w:bidi="en-US"/>
        </w:rPr>
        <w:t>zie bijkomende bepalingen in het Bijzonder Bestek.</w:t>
      </w:r>
    </w:p>
    <w:p w14:paraId="1DAA01B6" w14:textId="77777777" w:rsidR="0038216E" w:rsidRPr="006144E2" w:rsidRDefault="0038216E" w:rsidP="007F2EB3">
      <w:pPr>
        <w:spacing w:after="200"/>
        <w:rPr>
          <w:rFonts w:eastAsia="Times New Roman" w:cs="Times New Roman"/>
          <w:lang w:bidi="en-US"/>
        </w:rPr>
      </w:pPr>
    </w:p>
    <w:p w14:paraId="053DA154" w14:textId="74950598" w:rsidR="007F2EB3" w:rsidRPr="006144E2" w:rsidRDefault="006E3DE4" w:rsidP="005B7EBE">
      <w:pPr>
        <w:pStyle w:val="Kop2"/>
        <w:rPr>
          <w:lang w:bidi="en-US"/>
        </w:rPr>
      </w:pPr>
      <w:bookmarkStart w:id="997" w:name="_Toc33427304"/>
      <w:bookmarkStart w:id="998" w:name="_Toc33692702"/>
      <w:r>
        <w:rPr>
          <w:lang w:bidi="en-US"/>
        </w:rPr>
        <w:t xml:space="preserve">5.7. </w:t>
      </w:r>
      <w:r w:rsidR="007F2EB3" w:rsidRPr="006144E2">
        <w:rPr>
          <w:lang w:bidi="en-US"/>
        </w:rPr>
        <w:t>Rioolterugslagklep</w:t>
      </w:r>
      <w:bookmarkEnd w:id="997"/>
      <w:bookmarkEnd w:id="998"/>
    </w:p>
    <w:p w14:paraId="2862C0ED" w14:textId="4C6467DA"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openingsdruk bij een gravitaire leiding bedraagt min. + 30</w:t>
      </w:r>
      <w:r w:rsidR="00EE242B" w:rsidRPr="006144E2">
        <w:rPr>
          <w:rFonts w:eastAsia="Times New Roman" w:cs="Times New Roman"/>
          <w:lang w:bidi="en-US"/>
        </w:rPr>
        <w:t xml:space="preserve"> </w:t>
      </w:r>
      <w:r w:rsidRPr="006144E2">
        <w:rPr>
          <w:rFonts w:eastAsia="Times New Roman" w:cs="Times New Roman"/>
          <w:lang w:bidi="en-US"/>
        </w:rPr>
        <w:t>mmWK, dit is het differentieel drukverschil vóór en achter de klep.</w:t>
      </w:r>
    </w:p>
    <w:p w14:paraId="6F8FFA6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Twee type-uitvoeringen zijn toegelaten:</w:t>
      </w:r>
    </w:p>
    <w:p w14:paraId="0186CF2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Type met scharnierende klep: cf. 4.6.1.</w:t>
      </w:r>
    </w:p>
    <w:p w14:paraId="2BC62E2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Type met klep in de vorm van een eendebek: cf. 4.6.2.</w:t>
      </w:r>
    </w:p>
    <w:p w14:paraId="23919D68" w14:textId="77777777" w:rsidR="005B7EBE" w:rsidRPr="006144E2" w:rsidRDefault="005B7EBE" w:rsidP="005B7EBE">
      <w:pPr>
        <w:spacing w:after="200"/>
        <w:ind w:left="720"/>
        <w:contextualSpacing/>
        <w:rPr>
          <w:rFonts w:eastAsia="Times New Roman" w:cs="Times New Roman"/>
          <w:lang w:bidi="en-US"/>
        </w:rPr>
      </w:pPr>
    </w:p>
    <w:p w14:paraId="6CE4D12D" w14:textId="4B906FBD" w:rsidR="007F2EB3" w:rsidRPr="006144E2" w:rsidRDefault="00EE1346" w:rsidP="005B7EBE">
      <w:pPr>
        <w:pStyle w:val="Kop2"/>
        <w:rPr>
          <w:lang w:bidi="en-US"/>
        </w:rPr>
      </w:pPr>
      <w:bookmarkStart w:id="999" w:name="_Toc33427305"/>
      <w:bookmarkStart w:id="1000" w:name="_Toc33692703"/>
      <w:r>
        <w:rPr>
          <w:lang w:bidi="en-US"/>
        </w:rPr>
        <w:lastRenderedPageBreak/>
        <w:t xml:space="preserve">5.8. </w:t>
      </w:r>
      <w:r w:rsidR="007F2EB3" w:rsidRPr="006144E2">
        <w:rPr>
          <w:lang w:bidi="en-US"/>
        </w:rPr>
        <w:t>Waterverdeeltong</w:t>
      </w:r>
      <w:bookmarkEnd w:id="999"/>
      <w:bookmarkEnd w:id="1000"/>
    </w:p>
    <w:p w14:paraId="2139963C" w14:textId="06F89EBA"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waterverdeeltong bestaat uit een verti</w:t>
      </w:r>
      <w:r w:rsidR="00BB1FE8">
        <w:rPr>
          <w:rFonts w:eastAsia="Times New Roman" w:cs="Times New Roman"/>
          <w:lang w:bidi="en-US"/>
        </w:rPr>
        <w:t>c</w:t>
      </w:r>
      <w:r w:rsidRPr="006144E2">
        <w:rPr>
          <w:rFonts w:eastAsia="Times New Roman" w:cs="Times New Roman"/>
          <w:lang w:bidi="en-US"/>
        </w:rPr>
        <w:t>aal opgestelde plaat die verti</w:t>
      </w:r>
      <w:r w:rsidR="00BB1FE8">
        <w:rPr>
          <w:rFonts w:eastAsia="Times New Roman" w:cs="Times New Roman"/>
          <w:lang w:bidi="en-US"/>
        </w:rPr>
        <w:t>c</w:t>
      </w:r>
      <w:r w:rsidRPr="006144E2">
        <w:rPr>
          <w:rFonts w:eastAsia="Times New Roman" w:cs="Times New Roman"/>
          <w:lang w:bidi="en-US"/>
        </w:rPr>
        <w:t>aal kan scharnieren over +/- 90°.</w:t>
      </w:r>
    </w:p>
    <w:p w14:paraId="394546CD" w14:textId="6566FF51"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geheel is gevat in een stevige steunconstructie en wordt gemonteerd tegen een verti</w:t>
      </w:r>
      <w:r w:rsidR="00BB1FE8">
        <w:rPr>
          <w:rFonts w:eastAsia="Times New Roman" w:cs="Times New Roman"/>
          <w:lang w:bidi="en-US"/>
        </w:rPr>
        <w:t>c</w:t>
      </w:r>
      <w:r w:rsidRPr="006144E2">
        <w:rPr>
          <w:rFonts w:eastAsia="Times New Roman" w:cs="Times New Roman"/>
          <w:lang w:bidi="en-US"/>
        </w:rPr>
        <w:t>aal opgestelde betonwand.</w:t>
      </w:r>
    </w:p>
    <w:p w14:paraId="31B9F97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verdeeltong is volledig vervaardigd uit RVS 316 L (verticale verdeelplaat, scharnier, steunprofielen en schroefdraadspindel).</w:t>
      </w:r>
    </w:p>
    <w:p w14:paraId="46A53A8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Afmetingen:</w:t>
      </w:r>
    </w:p>
    <w:p w14:paraId="4BC237A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hoogte verdeelschuif minimum 600 mm (zie Bijzonder Bestek)</w:t>
      </w:r>
    </w:p>
    <w:p w14:paraId="74DD3AB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breedte van de schuif volgens Bijzonder Bestek.</w:t>
      </w:r>
    </w:p>
    <w:p w14:paraId="6622316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dikte van de verdeelplaat en steunkader minimum 4 mm.</w:t>
      </w:r>
    </w:p>
    <w:p w14:paraId="24506AFC" w14:textId="77777777" w:rsidR="005B7EBE" w:rsidRPr="006144E2" w:rsidRDefault="005B7EBE" w:rsidP="005B7EBE">
      <w:pPr>
        <w:spacing w:after="200"/>
        <w:ind w:left="720"/>
        <w:contextualSpacing/>
        <w:rPr>
          <w:rFonts w:eastAsia="Times New Roman" w:cs="Times New Roman"/>
          <w:lang w:bidi="en-US"/>
        </w:rPr>
      </w:pPr>
    </w:p>
    <w:p w14:paraId="48CF369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Bediening &amp; regeling (zie Bijzonder Bestek) van de verdeeltong kan uitgevoerd worden d.m.v.:</w:t>
      </w:r>
    </w:p>
    <w:p w14:paraId="506DC20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handwielbediening en horizontale opgestelde schroefdraadspinsel</w:t>
      </w:r>
    </w:p>
    <w:p w14:paraId="1DB86BF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verdeelplaat met inkepingen voorzien om de 10°</w:t>
      </w:r>
    </w:p>
    <w:p w14:paraId="3C2514F9" w14:textId="77777777" w:rsidR="005B7EBE" w:rsidRPr="006144E2" w:rsidRDefault="005B7EBE" w:rsidP="005B7EBE">
      <w:pPr>
        <w:spacing w:after="200"/>
        <w:ind w:left="720"/>
        <w:contextualSpacing/>
        <w:rPr>
          <w:rFonts w:eastAsia="Times New Roman" w:cs="Times New Roman"/>
          <w:lang w:bidi="en-US"/>
        </w:rPr>
      </w:pPr>
    </w:p>
    <w:p w14:paraId="4712C722" w14:textId="77777777" w:rsidR="007F2EB3" w:rsidRDefault="007F2EB3" w:rsidP="007F2EB3">
      <w:pPr>
        <w:spacing w:after="200"/>
        <w:rPr>
          <w:rFonts w:eastAsia="Times New Roman" w:cs="Times New Roman"/>
          <w:lang w:bidi="en-US"/>
        </w:rPr>
      </w:pPr>
      <w:r w:rsidRPr="006144E2">
        <w:rPr>
          <w:rFonts w:eastAsia="Times New Roman" w:cs="Times New Roman"/>
          <w:lang w:bidi="en-US"/>
        </w:rPr>
        <w:t>Ten behoeve van de waterdichtheid moeten de zijwanden en de onderzijde van de verdeelplaat voorzien zijn van eenvoudig te vervangen EPDM strippen.  Dikte van de strippen +/- 4mm.</w:t>
      </w:r>
    </w:p>
    <w:p w14:paraId="7F1B80C5" w14:textId="77777777" w:rsidR="00EE1346" w:rsidRPr="006144E2" w:rsidRDefault="00EE1346" w:rsidP="007F2EB3">
      <w:pPr>
        <w:spacing w:after="200"/>
        <w:rPr>
          <w:rFonts w:eastAsia="Times New Roman" w:cs="Times New Roman"/>
          <w:lang w:bidi="en-US"/>
        </w:rPr>
      </w:pPr>
    </w:p>
    <w:p w14:paraId="366E4C7A" w14:textId="62BA3097" w:rsidR="007F2EB3" w:rsidRPr="006144E2" w:rsidRDefault="00EE1346" w:rsidP="005B7EBE">
      <w:pPr>
        <w:pStyle w:val="Kop2"/>
        <w:rPr>
          <w:lang w:bidi="en-US"/>
        </w:rPr>
      </w:pPr>
      <w:bookmarkStart w:id="1001" w:name="_Toc33427306"/>
      <w:bookmarkStart w:id="1002" w:name="_Toc33692704"/>
      <w:r>
        <w:rPr>
          <w:lang w:bidi="en-US"/>
        </w:rPr>
        <w:t xml:space="preserve">5.9. </w:t>
      </w:r>
      <w:r w:rsidR="007F2EB3" w:rsidRPr="006144E2">
        <w:rPr>
          <w:lang w:bidi="en-US"/>
        </w:rPr>
        <w:t>Wervelventiel</w:t>
      </w:r>
      <w:bookmarkEnd w:id="1001"/>
      <w:bookmarkEnd w:id="1002"/>
    </w:p>
    <w:p w14:paraId="4078B817"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Het debietreducerend ventiel is van het type wervelventiel zonder bewegende delen.</w:t>
      </w:r>
    </w:p>
    <w:p w14:paraId="1BE6EC6C" w14:textId="77777777" w:rsidR="00EE1346" w:rsidRPr="006144E2" w:rsidRDefault="00EE1346" w:rsidP="007F2EB3">
      <w:pPr>
        <w:spacing w:after="200"/>
        <w:rPr>
          <w:rFonts w:eastAsia="Times New Roman" w:cs="Times New Roman"/>
          <w:lang w:bidi="en-US"/>
        </w:rPr>
      </w:pPr>
    </w:p>
    <w:p w14:paraId="723B270A" w14:textId="77777777" w:rsidR="007F2EB3" w:rsidRPr="006144E2" w:rsidRDefault="007F2EB3" w:rsidP="005B7EBE">
      <w:pPr>
        <w:pStyle w:val="Kop3"/>
        <w:rPr>
          <w:lang w:bidi="en-US"/>
        </w:rPr>
      </w:pPr>
      <w:bookmarkStart w:id="1003" w:name="_Toc33427307"/>
      <w:bookmarkStart w:id="1004" w:name="_Toc33692705"/>
      <w:r w:rsidRPr="006144E2">
        <w:rPr>
          <w:lang w:bidi="en-US"/>
        </w:rPr>
        <w:t>5.9.1.</w:t>
      </w:r>
      <w:r w:rsidRPr="006144E2">
        <w:rPr>
          <w:lang w:bidi="en-US"/>
        </w:rPr>
        <w:tab/>
        <w:t>Vorm en afmetingen</w:t>
      </w:r>
      <w:bookmarkEnd w:id="1003"/>
      <w:bookmarkEnd w:id="1004"/>
    </w:p>
    <w:p w14:paraId="62559EEB" w14:textId="12F6B593"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wervelventiel is vervaardigd uit RVS 316 L en bestaat uit een cycloonvormige kamer met U-vormige inlaatpijp met verstelbare inlaathoogte. De inlaatpijp is dusdanig gericht dat het water </w:t>
      </w:r>
      <w:r w:rsidR="00BB1FE8" w:rsidRPr="006144E2">
        <w:rPr>
          <w:rFonts w:eastAsia="Times New Roman" w:cs="Times New Roman"/>
          <w:lang w:bidi="en-US"/>
        </w:rPr>
        <w:t>tangentieel</w:t>
      </w:r>
      <w:r w:rsidRPr="006144E2">
        <w:rPr>
          <w:rFonts w:eastAsia="Times New Roman" w:cs="Times New Roman"/>
          <w:lang w:bidi="en-US"/>
        </w:rPr>
        <w:t xml:space="preserve"> in het wervelventiel wordt ingevoerd waardoor de vloeistof, bij stijgende drukhoogte, gaat roteren waardoor de afvoer beperkt wordt. Aan de uitlaatzijde van het ventiel is een horizontale mantelbuis gelast die juist past in de afvoerbuis die het water verder dient af te voeren.</w:t>
      </w:r>
    </w:p>
    <w:p w14:paraId="09BE99FB"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Het wervelventiel wordt ingebouwd in een dubbele kamer die aan weerszijden toegankelijk is. In beide kamers dient een stroomprofiel te worden uitgewerkt conform aan de voorschriften van de constructeur en de specifieke opstelling ter plaatse. De inlaat en uitlaatopening bevinden zich op hetzelfde peil en dienen minimaal een diameter van 250 mm te hebben.</w:t>
      </w:r>
    </w:p>
    <w:p w14:paraId="05089D5E" w14:textId="77777777" w:rsidR="00EE1346" w:rsidRPr="006144E2" w:rsidRDefault="00EE1346" w:rsidP="007F2EB3">
      <w:pPr>
        <w:spacing w:after="200"/>
        <w:rPr>
          <w:rFonts w:eastAsia="Times New Roman" w:cs="Times New Roman"/>
          <w:lang w:bidi="en-US"/>
        </w:rPr>
      </w:pPr>
    </w:p>
    <w:p w14:paraId="7025E847" w14:textId="77777777" w:rsidR="007F2EB3" w:rsidRPr="006144E2" w:rsidRDefault="007F2EB3" w:rsidP="005B7EBE">
      <w:pPr>
        <w:pStyle w:val="Kop3"/>
        <w:rPr>
          <w:lang w:bidi="en-US"/>
        </w:rPr>
      </w:pPr>
      <w:bookmarkStart w:id="1005" w:name="_Toc33427308"/>
      <w:bookmarkStart w:id="1006" w:name="_Toc33692706"/>
      <w:r w:rsidRPr="006144E2">
        <w:rPr>
          <w:lang w:bidi="en-US"/>
        </w:rPr>
        <w:lastRenderedPageBreak/>
        <w:t>5.9.2.</w:t>
      </w:r>
      <w:r w:rsidRPr="006144E2">
        <w:rPr>
          <w:lang w:bidi="en-US"/>
        </w:rPr>
        <w:tab/>
        <w:t>Hydraulische karakteristieken</w:t>
      </w:r>
      <w:bookmarkEnd w:id="1005"/>
      <w:bookmarkEnd w:id="1006"/>
    </w:p>
    <w:p w14:paraId="794CF18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het ventiel dient op voorhand een karakteristieke curve voorgelegd te worden die het debiet weergeeft in functie van de opwaartse drukhoogte. Deze karakteristiek dient zo te zijn dat het gemiddeld debiet door het ventiel over zijn vooropgesteld werkingsgebied (vanaf H = 0 tot H = H</w:t>
      </w:r>
      <w:r w:rsidRPr="006144E2">
        <w:rPr>
          <w:rFonts w:eastAsia="Times New Roman" w:cs="Times New Roman"/>
          <w:vertAlign w:val="subscript"/>
          <w:lang w:bidi="en-US"/>
        </w:rPr>
        <w:t>max</w:t>
      </w:r>
      <w:r w:rsidRPr="006144E2">
        <w:rPr>
          <w:rFonts w:eastAsia="Times New Roman" w:cs="Times New Roman"/>
          <w:lang w:bidi="en-US"/>
        </w:rPr>
        <w:t>) ca. 90 % en zeker niet meer dan 80 % is van het nominale (ontwerp) debiet.</w:t>
      </w:r>
    </w:p>
    <w:p w14:paraId="17DB1DD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Dit ontwerpdebiet is het maximaal doorgevoerde debiet dat overeenkomt met de maximale opgegeven waterhoogte voor het ventiel.</w:t>
      </w:r>
    </w:p>
    <w:p w14:paraId="4C1396F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geeft voor de specifieke toepassing, de afmetingen op van:</w:t>
      </w:r>
    </w:p>
    <w:p w14:paraId="2692885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instroomopening</w:t>
      </w:r>
    </w:p>
    <w:p w14:paraId="5E858E4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uitstroomopening</w:t>
      </w:r>
    </w:p>
    <w:p w14:paraId="75A25C9C" w14:textId="77777777" w:rsidR="005B7EBE" w:rsidRPr="006144E2" w:rsidRDefault="005B7EBE" w:rsidP="005B7EBE">
      <w:pPr>
        <w:spacing w:after="200"/>
        <w:ind w:left="720"/>
        <w:contextualSpacing/>
        <w:rPr>
          <w:rFonts w:eastAsia="Times New Roman" w:cs="Times New Roman"/>
          <w:lang w:bidi="en-US"/>
        </w:rPr>
      </w:pPr>
    </w:p>
    <w:p w14:paraId="44B032BA" w14:textId="47FAE181" w:rsidR="007F2EB3" w:rsidRPr="006144E2" w:rsidRDefault="007F2EB3" w:rsidP="005B7EBE">
      <w:pPr>
        <w:pStyle w:val="Kop2"/>
        <w:rPr>
          <w:lang w:bidi="en-US"/>
        </w:rPr>
      </w:pPr>
      <w:bookmarkStart w:id="1007" w:name="_Toc33427309"/>
      <w:bookmarkStart w:id="1008" w:name="_Toc33692707"/>
      <w:r w:rsidRPr="006144E2">
        <w:rPr>
          <w:lang w:bidi="en-US"/>
        </w:rPr>
        <w:t>5.10</w:t>
      </w:r>
      <w:r w:rsidR="00EE1346">
        <w:rPr>
          <w:lang w:bidi="en-US"/>
        </w:rPr>
        <w:t>.</w:t>
      </w:r>
      <w:r w:rsidRPr="006144E2">
        <w:rPr>
          <w:lang w:bidi="en-US"/>
        </w:rPr>
        <w:t xml:space="preserve"> Schotten voor het isoleren van grote openingen</w:t>
      </w:r>
      <w:bookmarkEnd w:id="1007"/>
      <w:bookmarkEnd w:id="1008"/>
      <w:r w:rsidRPr="006144E2">
        <w:rPr>
          <w:lang w:bidi="en-US"/>
        </w:rPr>
        <w:t xml:space="preserve"> </w:t>
      </w:r>
    </w:p>
    <w:p w14:paraId="569639B1" w14:textId="7EA9F6A3" w:rsidR="007F2EB3" w:rsidRPr="006144E2" w:rsidRDefault="007F2EB3" w:rsidP="005B7EBE">
      <w:pPr>
        <w:pStyle w:val="Kop3"/>
        <w:rPr>
          <w:lang w:bidi="en-US"/>
        </w:rPr>
      </w:pPr>
      <w:bookmarkStart w:id="1009" w:name="_Toc33427310"/>
      <w:bookmarkStart w:id="1010" w:name="_Toc33692708"/>
      <w:r w:rsidRPr="006144E2">
        <w:rPr>
          <w:lang w:bidi="en-US"/>
        </w:rPr>
        <w:t>5.10.1</w:t>
      </w:r>
      <w:r w:rsidR="00EE1346">
        <w:rPr>
          <w:lang w:bidi="en-US"/>
        </w:rPr>
        <w:t>.</w:t>
      </w:r>
      <w:r w:rsidRPr="006144E2">
        <w:rPr>
          <w:lang w:bidi="en-US"/>
        </w:rPr>
        <w:t xml:space="preserve"> Omschrijving</w:t>
      </w:r>
      <w:bookmarkEnd w:id="1009"/>
      <w:bookmarkEnd w:id="1010"/>
    </w:p>
    <w:p w14:paraId="3FF7A617"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Het schot bestaat uit een vlakke plaat (voor en/of achter) voorzien van de nodige verstevigingsribben. Het schot heeft 2 ogen om het te kunnen plaatsen.  </w:t>
      </w:r>
    </w:p>
    <w:p w14:paraId="1AAB9028"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Om het schot, na het plaatsen in de geleidingen waterdicht te laten afsluiten, is in de zijwanden (onderkant en 2 zijkanten) een opblaasbare pakking voorzien. </w:t>
      </w:r>
    </w:p>
    <w:p w14:paraId="42C6132A" w14:textId="77777777" w:rsidR="007F2EB3" w:rsidRPr="006144E2" w:rsidRDefault="007F2EB3" w:rsidP="007F2EB3">
      <w:pPr>
        <w:spacing w:after="200"/>
        <w:rPr>
          <w:rFonts w:eastAsia="Times New Roman" w:cs="Arial"/>
          <w:lang w:bidi="en-US"/>
        </w:rPr>
      </w:pPr>
      <w:r w:rsidRPr="006144E2">
        <w:rPr>
          <w:rFonts w:eastAsia="Times New Roman" w:cs="Arial"/>
          <w:lang w:bidi="en-US"/>
        </w:rPr>
        <w:t>De pakking is doorlopend van zijwand naar onderkant, met respecteren van maximale kromtestraal. De nodige eindstoppen zijn voorzien en een fitting om op te blazen/leeg te laten.</w:t>
      </w:r>
    </w:p>
    <w:p w14:paraId="43DA1AC8"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Het schot is minimum 70mm dik, de pakking is minimum 60mm breed en </w:t>
      </w:r>
      <w:smartTag w:uri="urn:schemas-microsoft-com:office:smarttags" w:element="metricconverter">
        <w:smartTagPr>
          <w:attr w:name="ProductID" w:val="35 mm"/>
        </w:smartTagPr>
        <w:r w:rsidRPr="006144E2">
          <w:rPr>
            <w:rFonts w:eastAsia="Times New Roman" w:cs="Arial"/>
            <w:lang w:bidi="en-US"/>
          </w:rPr>
          <w:t>35 mm</w:t>
        </w:r>
      </w:smartTag>
      <w:r w:rsidRPr="006144E2">
        <w:rPr>
          <w:rFonts w:eastAsia="Times New Roman" w:cs="Arial"/>
          <w:lang w:bidi="en-US"/>
        </w:rPr>
        <w:t xml:space="preserve"> dik in niet opgeblazen toestand en kan in opgeblazen toestand tot 50mm dik gemaakt worden. </w:t>
      </w:r>
    </w:p>
    <w:p w14:paraId="21425368" w14:textId="77777777" w:rsidR="007F2EB3" w:rsidRPr="006144E2" w:rsidRDefault="007F2EB3" w:rsidP="007F2EB3">
      <w:pPr>
        <w:spacing w:after="200"/>
        <w:rPr>
          <w:rFonts w:eastAsia="Times New Roman" w:cs="Arial"/>
          <w:lang w:bidi="en-US"/>
        </w:rPr>
      </w:pPr>
      <w:r w:rsidRPr="006144E2">
        <w:rPr>
          <w:rFonts w:eastAsia="Times New Roman" w:cs="Arial"/>
          <w:lang w:bidi="en-US"/>
        </w:rPr>
        <w:t>De pakking in niet opgeblazen toestand is inliggend in het schot.</w:t>
      </w:r>
    </w:p>
    <w:p w14:paraId="08869414" w14:textId="77777777" w:rsidR="007F2EB3" w:rsidRPr="006144E2" w:rsidRDefault="007F2EB3" w:rsidP="007F2EB3">
      <w:pPr>
        <w:spacing w:after="200"/>
        <w:rPr>
          <w:rFonts w:eastAsia="Times New Roman" w:cs="Arial"/>
          <w:lang w:bidi="en-US"/>
        </w:rPr>
      </w:pPr>
    </w:p>
    <w:p w14:paraId="2DEB67D5" w14:textId="5967D72E" w:rsidR="007F2EB3" w:rsidRPr="006144E2" w:rsidRDefault="007F2EB3" w:rsidP="005B7EBE">
      <w:pPr>
        <w:pStyle w:val="Kop3"/>
        <w:rPr>
          <w:lang w:bidi="en-US"/>
        </w:rPr>
      </w:pPr>
      <w:bookmarkStart w:id="1011" w:name="_Toc33427311"/>
      <w:bookmarkStart w:id="1012" w:name="_Toc33692709"/>
      <w:r w:rsidRPr="006144E2">
        <w:rPr>
          <w:lang w:bidi="en-US"/>
        </w:rPr>
        <w:t>5.10.2</w:t>
      </w:r>
      <w:r w:rsidR="00EE1346">
        <w:rPr>
          <w:lang w:bidi="en-US"/>
        </w:rPr>
        <w:t>.</w:t>
      </w:r>
      <w:r w:rsidRPr="006144E2">
        <w:rPr>
          <w:lang w:bidi="en-US"/>
        </w:rPr>
        <w:t xml:space="preserve"> Materialen</w:t>
      </w:r>
      <w:bookmarkEnd w:id="1011"/>
      <w:bookmarkEnd w:id="1012"/>
    </w:p>
    <w:p w14:paraId="4F64BDD0" w14:textId="77777777" w:rsidR="007F2EB3" w:rsidRPr="006144E2" w:rsidRDefault="007F2EB3" w:rsidP="0035349A">
      <w:pPr>
        <w:rPr>
          <w:rFonts w:eastAsia="Times New Roman" w:cs="Arial"/>
          <w:lang w:bidi="en-US"/>
        </w:rPr>
      </w:pPr>
      <w:r w:rsidRPr="006144E2">
        <w:rPr>
          <w:rFonts w:eastAsia="Times New Roman" w:cs="Arial"/>
          <w:lang w:bidi="en-US"/>
        </w:rPr>
        <w:t>Schot in zijn geheel (incl. verstevigingsribben, ogen, …) : RVS 316</w:t>
      </w:r>
    </w:p>
    <w:p w14:paraId="66D2A4F5" w14:textId="77777777" w:rsidR="007F2EB3" w:rsidRPr="006144E2" w:rsidRDefault="007F2EB3" w:rsidP="007F2EB3">
      <w:pPr>
        <w:tabs>
          <w:tab w:val="left" w:pos="-1440"/>
          <w:tab w:val="left" w:pos="-720"/>
        </w:tabs>
        <w:spacing w:after="200"/>
        <w:rPr>
          <w:rFonts w:eastAsia="Times New Roman" w:cs="Arial"/>
          <w:lang w:bidi="en-US"/>
        </w:rPr>
      </w:pPr>
      <w:r w:rsidRPr="006144E2">
        <w:rPr>
          <w:rFonts w:eastAsia="Times New Roman" w:cs="Arial"/>
          <w:lang w:bidi="en-US"/>
        </w:rPr>
        <w:t>Geleidingsprofielen en bodemkader : RVS 316</w:t>
      </w:r>
    </w:p>
    <w:p w14:paraId="3A0F4763" w14:textId="77777777" w:rsidR="007F2EB3" w:rsidRPr="006144E2" w:rsidRDefault="007F2EB3" w:rsidP="007F2EB3">
      <w:pPr>
        <w:tabs>
          <w:tab w:val="left" w:pos="-1440"/>
          <w:tab w:val="left" w:pos="-720"/>
        </w:tabs>
        <w:spacing w:after="200"/>
        <w:rPr>
          <w:rFonts w:eastAsia="Times New Roman" w:cs="Arial"/>
          <w:lang w:bidi="en-US"/>
        </w:rPr>
      </w:pPr>
      <w:r w:rsidRPr="006144E2">
        <w:rPr>
          <w:rFonts w:eastAsia="Times New Roman" w:cs="Arial"/>
          <w:lang w:bidi="en-US"/>
        </w:rPr>
        <w:t xml:space="preserve">Opblaasbare pakking : SBR of beter </w:t>
      </w:r>
    </w:p>
    <w:p w14:paraId="77326885" w14:textId="77777777" w:rsidR="007F2EB3" w:rsidRPr="006144E2" w:rsidRDefault="007F2EB3" w:rsidP="007F2EB3">
      <w:pPr>
        <w:tabs>
          <w:tab w:val="left" w:pos="-1440"/>
          <w:tab w:val="left" w:pos="-720"/>
        </w:tabs>
        <w:spacing w:after="200"/>
        <w:rPr>
          <w:rFonts w:eastAsia="Times New Roman" w:cs="Arial"/>
          <w:lang w:bidi="en-US"/>
        </w:rPr>
      </w:pPr>
    </w:p>
    <w:p w14:paraId="63E0A210" w14:textId="7FB6E53C" w:rsidR="007F2EB3" w:rsidRPr="006144E2" w:rsidRDefault="007F2EB3" w:rsidP="00600D30">
      <w:pPr>
        <w:pStyle w:val="Kop3"/>
        <w:rPr>
          <w:lang w:bidi="en-US"/>
        </w:rPr>
      </w:pPr>
      <w:bookmarkStart w:id="1013" w:name="_Toc33427312"/>
      <w:bookmarkStart w:id="1014" w:name="_Toc33692710"/>
      <w:r w:rsidRPr="006144E2">
        <w:rPr>
          <w:lang w:bidi="en-US"/>
        </w:rPr>
        <w:t>5.10.3</w:t>
      </w:r>
      <w:r w:rsidR="00EE1346">
        <w:rPr>
          <w:lang w:bidi="en-US"/>
        </w:rPr>
        <w:t>.</w:t>
      </w:r>
      <w:r w:rsidRPr="006144E2">
        <w:rPr>
          <w:lang w:bidi="en-US"/>
        </w:rPr>
        <w:t xml:space="preserve"> Opstelling</w:t>
      </w:r>
      <w:bookmarkEnd w:id="1013"/>
      <w:bookmarkEnd w:id="1014"/>
    </w:p>
    <w:p w14:paraId="552DDFE4" w14:textId="77777777" w:rsidR="007F2EB3" w:rsidRPr="006144E2" w:rsidRDefault="007F2EB3" w:rsidP="007F2EB3">
      <w:pPr>
        <w:tabs>
          <w:tab w:val="left" w:pos="-1440"/>
          <w:tab w:val="left" w:pos="-720"/>
        </w:tabs>
        <w:spacing w:after="200"/>
        <w:rPr>
          <w:rFonts w:eastAsia="Times New Roman" w:cs="Arial"/>
          <w:lang w:bidi="en-US"/>
        </w:rPr>
      </w:pPr>
      <w:r w:rsidRPr="006144E2">
        <w:rPr>
          <w:rFonts w:eastAsia="Times New Roman" w:cs="Arial"/>
          <w:lang w:bidi="en-US"/>
        </w:rPr>
        <w:t xml:space="preserve">Het schot wordt zijdelings gehouden in een in de beton in te storten U-profiel. </w:t>
      </w:r>
    </w:p>
    <w:p w14:paraId="5BF3009F" w14:textId="42F0FC8C" w:rsidR="007F2EB3" w:rsidRPr="006144E2" w:rsidRDefault="007F2EB3" w:rsidP="007F2EB3">
      <w:pPr>
        <w:tabs>
          <w:tab w:val="left" w:pos="-1440"/>
          <w:tab w:val="left" w:pos="-720"/>
        </w:tabs>
        <w:spacing w:after="200"/>
        <w:rPr>
          <w:rFonts w:eastAsia="Times New Roman" w:cs="Arial"/>
          <w:lang w:bidi="en-US"/>
        </w:rPr>
      </w:pPr>
      <w:r w:rsidRPr="006144E2">
        <w:rPr>
          <w:rFonts w:eastAsia="Times New Roman" w:cs="Arial"/>
          <w:lang w:bidi="en-US"/>
        </w:rPr>
        <w:t>Het profiel heeft een minimum dikte van 4</w:t>
      </w:r>
      <w:r w:rsidR="00EE242B" w:rsidRPr="006144E2">
        <w:rPr>
          <w:rFonts w:eastAsia="Times New Roman" w:cs="Arial"/>
          <w:lang w:bidi="en-US"/>
        </w:rPr>
        <w:t xml:space="preserve"> </w:t>
      </w:r>
      <w:r w:rsidRPr="006144E2">
        <w:rPr>
          <w:rFonts w:eastAsia="Times New Roman" w:cs="Arial"/>
          <w:lang w:bidi="en-US"/>
        </w:rPr>
        <w:t>mm.</w:t>
      </w:r>
    </w:p>
    <w:p w14:paraId="0608EF6B" w14:textId="321570CF" w:rsidR="007F2EB3" w:rsidRPr="006144E2" w:rsidRDefault="007F2EB3" w:rsidP="007F2EB3">
      <w:pPr>
        <w:tabs>
          <w:tab w:val="left" w:pos="-1440"/>
          <w:tab w:val="left" w:pos="-720"/>
        </w:tabs>
        <w:spacing w:after="200"/>
        <w:rPr>
          <w:rFonts w:eastAsia="Times New Roman" w:cs="Arial"/>
          <w:lang w:bidi="en-US"/>
        </w:rPr>
      </w:pPr>
      <w:r w:rsidRPr="006144E2">
        <w:rPr>
          <w:rFonts w:eastAsia="Times New Roman" w:cs="Arial"/>
          <w:lang w:bidi="en-US"/>
        </w:rPr>
        <w:lastRenderedPageBreak/>
        <w:t>Het schot wordt op de bodem op een in te storten L- of omgekeerd U-profiel. De zijdelings profielen hebben een minimum dikte van 4</w:t>
      </w:r>
      <w:r w:rsidR="00EE242B" w:rsidRPr="006144E2">
        <w:rPr>
          <w:rFonts w:eastAsia="Times New Roman" w:cs="Arial"/>
          <w:lang w:bidi="en-US"/>
        </w:rPr>
        <w:t xml:space="preserve"> </w:t>
      </w:r>
      <w:r w:rsidRPr="006144E2">
        <w:rPr>
          <w:rFonts w:eastAsia="Times New Roman" w:cs="Arial"/>
          <w:lang w:bidi="en-US"/>
        </w:rPr>
        <w:t>mm</w:t>
      </w:r>
    </w:p>
    <w:p w14:paraId="5DA4499E" w14:textId="77777777" w:rsidR="007F2EB3" w:rsidRPr="006144E2" w:rsidRDefault="007F2EB3" w:rsidP="007F2EB3">
      <w:pPr>
        <w:tabs>
          <w:tab w:val="left" w:pos="-1440"/>
          <w:tab w:val="left" w:pos="-720"/>
        </w:tabs>
        <w:spacing w:after="200"/>
        <w:rPr>
          <w:rFonts w:eastAsia="Times New Roman" w:cs="Arial"/>
          <w:lang w:bidi="en-US"/>
        </w:rPr>
      </w:pPr>
      <w:r w:rsidRPr="006144E2">
        <w:rPr>
          <w:rFonts w:eastAsia="Times New Roman" w:cs="Arial"/>
          <w:lang w:bidi="en-US"/>
        </w:rPr>
        <w:t>Om te vermijden dat het schot gaat drijven, zijn er aan beide kanten een vergrendeling, om het schot na de plaatsing te vergrendelen vooraleer de pakking op druk gezet wordt.</w:t>
      </w:r>
    </w:p>
    <w:p w14:paraId="2B02296D" w14:textId="77777777" w:rsidR="007F2EB3" w:rsidRPr="006144E2" w:rsidRDefault="007F2EB3" w:rsidP="007F2EB3">
      <w:pPr>
        <w:tabs>
          <w:tab w:val="left" w:pos="-1440"/>
          <w:tab w:val="left" w:pos="-720"/>
        </w:tabs>
        <w:spacing w:after="200"/>
        <w:rPr>
          <w:rFonts w:eastAsia="Times New Roman" w:cs="Arial"/>
          <w:lang w:bidi="en-US"/>
        </w:rPr>
      </w:pPr>
      <w:r w:rsidRPr="006144E2">
        <w:rPr>
          <w:rFonts w:eastAsia="Times New Roman" w:cs="Arial"/>
          <w:lang w:bidi="en-US"/>
        </w:rPr>
        <w:t xml:space="preserve">In de hoeken (ter hoogte van de bochtstraal tussen bodem en zijkant) wordt de beton geprofileerd volgens de kromming van het schot. </w:t>
      </w:r>
    </w:p>
    <w:p w14:paraId="0CFC14AB" w14:textId="77777777" w:rsidR="007F2EB3" w:rsidRPr="006144E2" w:rsidRDefault="007F2EB3" w:rsidP="0035349A">
      <w:pPr>
        <w:rPr>
          <w:lang w:bidi="en-US"/>
        </w:rPr>
      </w:pPr>
      <w:r w:rsidRPr="006144E2">
        <w:rPr>
          <w:rFonts w:eastAsia="Times New Roman" w:cs="Arial"/>
          <w:lang w:bidi="en-US"/>
        </w:rPr>
        <w:t>Het geheel dient waterdicht te zijn</w:t>
      </w:r>
      <w:r w:rsidRPr="006144E2">
        <w:rPr>
          <w:lang w:bidi="en-US"/>
        </w:rPr>
        <w:t xml:space="preserve">. </w:t>
      </w:r>
    </w:p>
    <w:p w14:paraId="3DB194FA" w14:textId="77777777" w:rsidR="007F2EB3" w:rsidRPr="006144E2" w:rsidRDefault="007F2EB3" w:rsidP="007F2EB3">
      <w:pPr>
        <w:tabs>
          <w:tab w:val="left" w:pos="-1440"/>
          <w:tab w:val="left" w:pos="-720"/>
        </w:tabs>
        <w:spacing w:after="200"/>
        <w:rPr>
          <w:rFonts w:eastAsia="Times New Roman" w:cs="Arial"/>
          <w:lang w:bidi="en-US"/>
        </w:rPr>
      </w:pPr>
    </w:p>
    <w:p w14:paraId="60ACFEC7" w14:textId="77777777" w:rsidR="007F2EB3" w:rsidRPr="006144E2" w:rsidRDefault="007F2EB3" w:rsidP="007F2EB3">
      <w:pPr>
        <w:spacing w:after="200"/>
        <w:rPr>
          <w:rFonts w:eastAsia="Times New Roman" w:cs="Times New Roman"/>
          <w:lang w:bidi="en-US"/>
        </w:rPr>
      </w:pPr>
    </w:p>
    <w:p w14:paraId="67B70ED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74C0C27D" w14:textId="5F1DFCAC" w:rsidR="007F2EB3" w:rsidRPr="006144E2" w:rsidRDefault="00EE1346" w:rsidP="00600D30">
      <w:pPr>
        <w:pStyle w:val="Kop1"/>
        <w:rPr>
          <w:rFonts w:eastAsia="Times New Roman"/>
          <w:lang w:bidi="en-US"/>
        </w:rPr>
      </w:pPr>
      <w:bookmarkStart w:id="1015" w:name="_Toc33427313"/>
      <w:bookmarkStart w:id="1016" w:name="_Toc33692711"/>
      <w:r>
        <w:rPr>
          <w:rFonts w:eastAsia="Times New Roman"/>
          <w:lang w:bidi="en-US"/>
        </w:rPr>
        <w:lastRenderedPageBreak/>
        <w:t xml:space="preserve">6. </w:t>
      </w:r>
      <w:r w:rsidR="007F2EB3" w:rsidRPr="006144E2">
        <w:rPr>
          <w:rFonts w:eastAsia="Times New Roman"/>
          <w:lang w:bidi="en-US"/>
        </w:rPr>
        <w:t>Overstortranden, overstortgoten en duikschotten</w:t>
      </w:r>
      <w:bookmarkEnd w:id="1015"/>
      <w:bookmarkEnd w:id="1016"/>
    </w:p>
    <w:p w14:paraId="631C83EC" w14:textId="32C58101" w:rsidR="007F2EB3" w:rsidRPr="006144E2" w:rsidRDefault="007F2EB3" w:rsidP="007F2EB3">
      <w:pPr>
        <w:spacing w:after="200"/>
        <w:rPr>
          <w:rFonts w:eastAsia="Times New Roman" w:cs="Times New Roman"/>
          <w:lang w:bidi="en-US"/>
        </w:rPr>
      </w:pPr>
      <w:r w:rsidRPr="006144E2">
        <w:rPr>
          <w:rFonts w:eastAsia="Times New Roman" w:cs="Times New Roman"/>
          <w:lang w:bidi="en-US"/>
        </w:rPr>
        <w:t>Overstortranden, overstortgoten en duikschotten zijn vervaardigd uit roestvast staal AISI 304, met e</w:t>
      </w:r>
      <w:r w:rsidR="00BB1FE8">
        <w:rPr>
          <w:rFonts w:eastAsia="Times New Roman" w:cs="Times New Roman"/>
          <w:lang w:bidi="en-US"/>
        </w:rPr>
        <w:t xml:space="preserve">en minimum plaatdikte van 3mm. </w:t>
      </w:r>
      <w:r w:rsidRPr="006144E2">
        <w:rPr>
          <w:rFonts w:eastAsia="Times New Roman" w:cs="Times New Roman"/>
          <w:lang w:bidi="en-US"/>
        </w:rPr>
        <w:t>De plaat moet ontdaan zijn van bramen enz.</w:t>
      </w:r>
    </w:p>
    <w:p w14:paraId="57FDE0C8" w14:textId="1A333008"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overstortranden, overstortgoten en duikschotten moeten waterpas liggen en zijn uitgevoerd met platen met een lengte van </w:t>
      </w:r>
      <w:r w:rsidR="002722B2">
        <w:rPr>
          <w:rFonts w:eastAsia="Times New Roman" w:cs="Times New Roman"/>
          <w:lang w:bidi="en-US"/>
        </w:rPr>
        <w:t xml:space="preserve">3 </w:t>
      </w:r>
      <w:r w:rsidR="00EE242B" w:rsidRPr="006144E2">
        <w:rPr>
          <w:rFonts w:eastAsia="Times New Roman" w:cs="Times New Roman"/>
          <w:lang w:bidi="en-US"/>
        </w:rPr>
        <w:t xml:space="preserve"> </w:t>
      </w:r>
      <w:r w:rsidR="00BB1FE8">
        <w:rPr>
          <w:rFonts w:eastAsia="Times New Roman" w:cs="Times New Roman"/>
          <w:lang w:bidi="en-US"/>
        </w:rPr>
        <w:t xml:space="preserve">m. </w:t>
      </w:r>
      <w:r w:rsidRPr="006144E2">
        <w:rPr>
          <w:rFonts w:eastAsia="Times New Roman" w:cs="Times New Roman"/>
          <w:lang w:bidi="en-US"/>
        </w:rPr>
        <w:t>De platen moeten waterdicht met elkaar aansluiten.</w:t>
      </w:r>
    </w:p>
    <w:p w14:paraId="41A52FA6" w14:textId="15F14088" w:rsidR="007F2EB3" w:rsidRDefault="007F2EB3" w:rsidP="007F2EB3">
      <w:pPr>
        <w:spacing w:after="200"/>
        <w:rPr>
          <w:rFonts w:eastAsia="Times New Roman" w:cs="Times New Roman"/>
          <w:lang w:bidi="en-US"/>
        </w:rPr>
      </w:pPr>
      <w:r w:rsidRPr="006144E2">
        <w:rPr>
          <w:rFonts w:eastAsia="Times New Roman" w:cs="Times New Roman"/>
          <w:lang w:bidi="en-US"/>
        </w:rPr>
        <w:t>De montage van de bevestigingsstukken van overstortranden, overstortgoten en duikschotten moet uitgevoerd worden door de aannemer</w:t>
      </w:r>
      <w:r w:rsidR="00341DCE">
        <w:rPr>
          <w:rFonts w:eastAsia="Times New Roman" w:cs="Times New Roman"/>
          <w:lang w:bidi="en-US"/>
        </w:rPr>
        <w:t xml:space="preserve"> van het lot elektromechanica. </w:t>
      </w:r>
      <w:r w:rsidRPr="006144E2">
        <w:rPr>
          <w:rFonts w:eastAsia="Times New Roman" w:cs="Times New Roman"/>
          <w:lang w:bidi="en-US"/>
        </w:rPr>
        <w:t>De maximum afstand tussen bevestigingspunten bedraagt 50</w:t>
      </w:r>
      <w:r w:rsidR="00EE242B" w:rsidRPr="006144E2">
        <w:rPr>
          <w:rFonts w:eastAsia="Times New Roman" w:cs="Times New Roman"/>
          <w:lang w:bidi="en-US"/>
        </w:rPr>
        <w:t xml:space="preserve"> </w:t>
      </w:r>
      <w:r w:rsidRPr="006144E2">
        <w:rPr>
          <w:rFonts w:eastAsia="Times New Roman" w:cs="Times New Roman"/>
          <w:lang w:bidi="en-US"/>
        </w:rPr>
        <w:t>cm.</w:t>
      </w:r>
    </w:p>
    <w:p w14:paraId="1B2E4B19" w14:textId="77777777" w:rsidR="00C1433F" w:rsidRDefault="00C1433F" w:rsidP="00C1433F">
      <w:r w:rsidRPr="0001084B">
        <w:t>Indien de bevestiging van de overstortranden, overstortgoten, duikschotten, … zich meer dan 3 m boven de bodem bevinden, moet de bevestiging gebeuren met RVS 316 ankerrails ter bevestiging van de randen, goten, schotten, ..., deze zijn inbegrepen in de prijs van de randen, goten, schotten, ….</w:t>
      </w:r>
    </w:p>
    <w:p w14:paraId="5A03B634" w14:textId="77777777" w:rsidR="00C1433F" w:rsidRDefault="00C1433F" w:rsidP="00C1433F"/>
    <w:p w14:paraId="5CCBFEB8" w14:textId="77777777" w:rsidR="0038216E" w:rsidRPr="006144E2" w:rsidRDefault="0038216E" w:rsidP="007F2EB3">
      <w:pPr>
        <w:spacing w:after="200"/>
        <w:rPr>
          <w:rFonts w:eastAsia="Times New Roman" w:cs="Times New Roman"/>
          <w:lang w:bidi="en-US"/>
        </w:rPr>
      </w:pPr>
    </w:p>
    <w:p w14:paraId="7921C8B8" w14:textId="0CD3B729" w:rsidR="007F2EB3" w:rsidRPr="006144E2" w:rsidRDefault="00EE1346" w:rsidP="00600D30">
      <w:pPr>
        <w:pStyle w:val="Kop2"/>
        <w:rPr>
          <w:lang w:bidi="en-US"/>
        </w:rPr>
      </w:pPr>
      <w:bookmarkStart w:id="1017" w:name="_Toc33427314"/>
      <w:bookmarkStart w:id="1018" w:name="_Toc33692712"/>
      <w:r>
        <w:rPr>
          <w:lang w:bidi="en-US"/>
        </w:rPr>
        <w:t xml:space="preserve">6.1. </w:t>
      </w:r>
      <w:r w:rsidR="007F2EB3" w:rsidRPr="006144E2">
        <w:rPr>
          <w:lang w:bidi="en-US"/>
        </w:rPr>
        <w:t>Overstortrand</w:t>
      </w:r>
      <w:bookmarkEnd w:id="1017"/>
      <w:bookmarkEnd w:id="1018"/>
    </w:p>
    <w:p w14:paraId="201E3DBF" w14:textId="55445355"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bevestiging van de overstortrand tegen de betonplaat is zodanig dat de hoogte instelbaar is over een hoogte van min. 5</w:t>
      </w:r>
      <w:r w:rsidR="002722B2">
        <w:rPr>
          <w:rFonts w:eastAsia="Times New Roman" w:cs="Times New Roman"/>
          <w:lang w:bidi="en-US"/>
        </w:rPr>
        <w:t xml:space="preserve"> </w:t>
      </w:r>
      <w:r w:rsidRPr="006144E2">
        <w:rPr>
          <w:rFonts w:eastAsia="Times New Roman" w:cs="Times New Roman"/>
          <w:lang w:bidi="en-US"/>
        </w:rPr>
        <w:t xml:space="preserve">cm </w:t>
      </w:r>
      <w:r w:rsidR="00341DCE">
        <w:rPr>
          <w:rFonts w:eastAsia="Times New Roman" w:cs="Times New Roman"/>
          <w:lang w:bidi="en-US"/>
        </w:rPr>
        <w:t>(d.m.v. langwerpige slo</w:t>
      </w:r>
      <w:r w:rsidR="002722B2">
        <w:rPr>
          <w:rFonts w:eastAsia="Times New Roman" w:cs="Times New Roman"/>
          <w:lang w:bidi="en-US"/>
        </w:rPr>
        <w:t>t</w:t>
      </w:r>
      <w:r w:rsidR="00341DCE">
        <w:rPr>
          <w:rFonts w:eastAsia="Times New Roman" w:cs="Times New Roman"/>
          <w:lang w:bidi="en-US"/>
        </w:rPr>
        <w:t>gaten).</w:t>
      </w:r>
      <w:r w:rsidRPr="006144E2">
        <w:rPr>
          <w:rFonts w:eastAsia="Times New Roman" w:cs="Times New Roman"/>
          <w:lang w:bidi="en-US"/>
        </w:rPr>
        <w:t xml:space="preserve"> De aanvangmontage is in de middenstand.</w:t>
      </w:r>
    </w:p>
    <w:p w14:paraId="4333887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hoogte-instelling van de overstortrand is geheel onafhankelijk van een eventueel duikschot.</w:t>
      </w:r>
    </w:p>
    <w:p w14:paraId="2B06893B" w14:textId="79260BAA" w:rsidR="007F2EB3" w:rsidRPr="006144E2" w:rsidRDefault="007F2EB3" w:rsidP="007F2EB3">
      <w:pPr>
        <w:spacing w:after="200"/>
        <w:rPr>
          <w:rFonts w:eastAsia="Times New Roman" w:cs="Times New Roman"/>
          <w:lang w:bidi="en-US"/>
        </w:rPr>
      </w:pPr>
      <w:r w:rsidRPr="006144E2">
        <w:rPr>
          <w:rFonts w:eastAsia="Times New Roman" w:cs="Times New Roman"/>
          <w:lang w:bidi="en-US"/>
        </w:rPr>
        <w:t>Tussen beton en overstortrand is er geen lekkage: een afdichtend rubber is te voorzien dat wee</w:t>
      </w:r>
      <w:r w:rsidR="00341DCE">
        <w:rPr>
          <w:rFonts w:eastAsia="Times New Roman" w:cs="Times New Roman"/>
          <w:lang w:bidi="en-US"/>
        </w:rPr>
        <w:t xml:space="preserve">rs- en afvalwaterbestendig is. </w:t>
      </w:r>
      <w:r w:rsidRPr="006144E2">
        <w:rPr>
          <w:rFonts w:eastAsia="Times New Roman" w:cs="Times New Roman"/>
          <w:lang w:bidi="en-US"/>
        </w:rPr>
        <w:t>De afdichting moet zodanig uitgevoerd worden dat de overstortrand perfect horizontaal staat.</w:t>
      </w:r>
    </w:p>
    <w:p w14:paraId="34CB7407" w14:textId="77777777" w:rsidR="007F2EB3" w:rsidRPr="006144E2" w:rsidRDefault="007F2EB3" w:rsidP="007F2EB3">
      <w:pPr>
        <w:spacing w:after="0"/>
        <w:jc w:val="both"/>
        <w:rPr>
          <w:rFonts w:eastAsia="Times New Roman" w:cs="Arial"/>
          <w:lang w:bidi="en-US"/>
        </w:rPr>
      </w:pPr>
      <w:r w:rsidRPr="006144E2">
        <w:rPr>
          <w:rFonts w:eastAsia="Times New Roman" w:cs="Arial"/>
          <w:lang w:bidi="en-US"/>
        </w:rPr>
        <w:t>Indien op de plannen of in bestek een ankerrail is voorzien ter bevestiging van de overstortrand, is deze inbegrepen in de prijs van de overstortrand. Deze wordt door aannemer EM ter beschikking gesteld aan de aannemer bouwkunde bij het storten van de goot. De aannemer EM keurt de positionering in de bekisting goed.</w:t>
      </w:r>
    </w:p>
    <w:p w14:paraId="7C2EF0FA" w14:textId="77777777" w:rsidR="007F2EB3" w:rsidRPr="006144E2" w:rsidRDefault="007F2EB3" w:rsidP="007F2EB3">
      <w:pPr>
        <w:spacing w:after="0"/>
        <w:jc w:val="both"/>
        <w:rPr>
          <w:rFonts w:eastAsia="Times New Roman" w:cs="Arial"/>
          <w:lang w:bidi="en-US"/>
        </w:rPr>
      </w:pPr>
    </w:p>
    <w:p w14:paraId="2FDFAF1E"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overstortranden hebben een profieluitsnijding overeenkomstig de aanduidingen op de plannen en in het Bijzonder Bestek.</w:t>
      </w:r>
    </w:p>
    <w:p w14:paraId="18F7B323" w14:textId="77777777" w:rsidR="0038216E" w:rsidRPr="006144E2" w:rsidRDefault="0038216E" w:rsidP="007F2EB3">
      <w:pPr>
        <w:spacing w:after="200"/>
        <w:rPr>
          <w:rFonts w:eastAsia="Times New Roman" w:cs="Times New Roman"/>
          <w:lang w:bidi="en-US"/>
        </w:rPr>
      </w:pPr>
    </w:p>
    <w:p w14:paraId="334DD4F6" w14:textId="25989DDA" w:rsidR="007F2EB3" w:rsidRPr="006144E2" w:rsidRDefault="00EE1346" w:rsidP="00600D30">
      <w:pPr>
        <w:pStyle w:val="Kop2"/>
        <w:rPr>
          <w:lang w:bidi="en-US"/>
        </w:rPr>
      </w:pPr>
      <w:bookmarkStart w:id="1019" w:name="_Toc33427315"/>
      <w:bookmarkStart w:id="1020" w:name="_Toc33692713"/>
      <w:r>
        <w:rPr>
          <w:lang w:bidi="en-US"/>
        </w:rPr>
        <w:t xml:space="preserve">6.2. </w:t>
      </w:r>
      <w:r w:rsidR="007F2EB3" w:rsidRPr="006144E2">
        <w:rPr>
          <w:lang w:bidi="en-US"/>
        </w:rPr>
        <w:t>Overstortgoot</w:t>
      </w:r>
      <w:bookmarkEnd w:id="1019"/>
      <w:bookmarkEnd w:id="1020"/>
    </w:p>
    <w:p w14:paraId="4BEFAAA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dikte van de goot is volgens de berekeningen van de fabrikant, met een min. plaatdikte van 3mm.  De goot wordt ondersteund met een maximum tussenafstand van 3m.</w:t>
      </w:r>
    </w:p>
    <w:p w14:paraId="44726E8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hoogte van de goot is instelbaar t.o.v. de draagconstructie door gebruik te maken van regelmoeren.</w:t>
      </w:r>
    </w:p>
    <w:p w14:paraId="750640A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draagconstructie moet volledig uitgevoerd zijn in RVS AISI 304.</w:t>
      </w:r>
    </w:p>
    <w:p w14:paraId="0BEB0ED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mogen inwendig geen dwarsverbindingen en dwarsverstevigingen toegepast worden.</w:t>
      </w:r>
    </w:p>
    <w:p w14:paraId="53A48B7E" w14:textId="77777777" w:rsidR="007F2EB3" w:rsidRDefault="007F2EB3" w:rsidP="007F2EB3">
      <w:pPr>
        <w:spacing w:after="200"/>
        <w:rPr>
          <w:rFonts w:eastAsia="Times New Roman" w:cs="Times New Roman"/>
          <w:lang w:bidi="en-US"/>
        </w:rPr>
      </w:pPr>
      <w:r w:rsidRPr="006144E2">
        <w:rPr>
          <w:rFonts w:eastAsia="Times New Roman" w:cs="Times New Roman"/>
          <w:lang w:bidi="en-US"/>
        </w:rPr>
        <w:t>Overstortgoten en hun bevestiging moeten gedimensioneerd worden bij volle goot en lege goot (opdrijving).</w:t>
      </w:r>
    </w:p>
    <w:p w14:paraId="6AEC6EC9" w14:textId="77777777" w:rsidR="00EE1346" w:rsidRPr="006144E2" w:rsidRDefault="00EE1346" w:rsidP="007F2EB3">
      <w:pPr>
        <w:spacing w:after="200"/>
        <w:rPr>
          <w:rFonts w:eastAsia="Times New Roman" w:cs="Times New Roman"/>
          <w:lang w:bidi="en-US"/>
        </w:rPr>
      </w:pPr>
    </w:p>
    <w:p w14:paraId="6A884E9E" w14:textId="73713A9B" w:rsidR="007F2EB3" w:rsidRPr="006144E2" w:rsidRDefault="00EE1346" w:rsidP="00600D30">
      <w:pPr>
        <w:pStyle w:val="Kop2"/>
        <w:rPr>
          <w:lang w:bidi="en-US"/>
        </w:rPr>
      </w:pPr>
      <w:bookmarkStart w:id="1021" w:name="_Toc33427316"/>
      <w:bookmarkStart w:id="1022" w:name="_Toc33692714"/>
      <w:r>
        <w:rPr>
          <w:lang w:bidi="en-US"/>
        </w:rPr>
        <w:t xml:space="preserve">6.3. </w:t>
      </w:r>
      <w:r w:rsidR="007F2EB3" w:rsidRPr="006144E2">
        <w:rPr>
          <w:lang w:bidi="en-US"/>
        </w:rPr>
        <w:t>Duikschot</w:t>
      </w:r>
      <w:bookmarkEnd w:id="1021"/>
      <w:bookmarkEnd w:id="1022"/>
    </w:p>
    <w:p w14:paraId="0A3CE82E"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Het duikschot moet geheel onafhankelijk gemonteerd worden van eventuele achtergeplaatste overstortranden.</w:t>
      </w:r>
    </w:p>
    <w:p w14:paraId="5DA3EBF3" w14:textId="68B61F9A"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duikschotten hebben een hoogte van min. 300</w:t>
      </w:r>
      <w:r w:rsidR="00EE242B" w:rsidRPr="006144E2">
        <w:rPr>
          <w:rFonts w:eastAsia="Times New Roman" w:cs="Times New Roman"/>
          <w:lang w:bidi="en-US"/>
        </w:rPr>
        <w:t xml:space="preserve"> </w:t>
      </w:r>
      <w:r w:rsidRPr="006144E2">
        <w:rPr>
          <w:rFonts w:eastAsia="Times New Roman" w:cs="Times New Roman"/>
          <w:lang w:bidi="en-US"/>
        </w:rPr>
        <w:t>mm en steken min. 50</w:t>
      </w:r>
      <w:r w:rsidR="00EE242B" w:rsidRPr="006144E2">
        <w:rPr>
          <w:rFonts w:eastAsia="Times New Roman" w:cs="Times New Roman"/>
          <w:lang w:bidi="en-US"/>
        </w:rPr>
        <w:t xml:space="preserve"> </w:t>
      </w:r>
      <w:r w:rsidRPr="006144E2">
        <w:rPr>
          <w:rFonts w:eastAsia="Times New Roman" w:cs="Times New Roman"/>
          <w:lang w:bidi="en-US"/>
        </w:rPr>
        <w:t>mm boven de overstortrand uit.  Ze zijn minimaal 200</w:t>
      </w:r>
      <w:r w:rsidR="00EE242B" w:rsidRPr="006144E2">
        <w:rPr>
          <w:rFonts w:eastAsia="Times New Roman" w:cs="Times New Roman"/>
          <w:lang w:bidi="en-US"/>
        </w:rPr>
        <w:t xml:space="preserve"> </w:t>
      </w:r>
      <w:r w:rsidRPr="006144E2">
        <w:rPr>
          <w:rFonts w:eastAsia="Times New Roman" w:cs="Times New Roman"/>
          <w:lang w:bidi="en-US"/>
        </w:rPr>
        <w:t>mm ondergedompeld.</w:t>
      </w:r>
    </w:p>
    <w:p w14:paraId="749FAEC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duikschot mag geen belemmering vormen voor de oppervlakterakel van de rakelbruggen.</w:t>
      </w:r>
    </w:p>
    <w:p w14:paraId="2D01F36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3EE34C86" w14:textId="58817C10" w:rsidR="007F2EB3" w:rsidRPr="006144E2" w:rsidRDefault="00EE1346" w:rsidP="00600D30">
      <w:pPr>
        <w:pStyle w:val="Kop1"/>
        <w:rPr>
          <w:rFonts w:eastAsia="Times New Roman"/>
          <w:lang w:bidi="en-US"/>
        </w:rPr>
      </w:pPr>
      <w:bookmarkStart w:id="1023" w:name="_Toc33427317"/>
      <w:bookmarkStart w:id="1024" w:name="_Toc33692715"/>
      <w:r>
        <w:rPr>
          <w:rFonts w:eastAsia="Times New Roman"/>
          <w:lang w:bidi="en-US"/>
        </w:rPr>
        <w:lastRenderedPageBreak/>
        <w:t xml:space="preserve">7. </w:t>
      </w:r>
      <w:r w:rsidR="007F2EB3" w:rsidRPr="006144E2">
        <w:rPr>
          <w:rFonts w:eastAsia="Times New Roman"/>
          <w:lang w:bidi="en-US"/>
        </w:rPr>
        <w:t>Roosterinstallaties</w:t>
      </w:r>
      <w:bookmarkEnd w:id="1023"/>
      <w:bookmarkEnd w:id="1024"/>
    </w:p>
    <w:p w14:paraId="3A999D89" w14:textId="50D50E16" w:rsidR="007F2EB3" w:rsidRPr="006144E2" w:rsidRDefault="00EE1346" w:rsidP="00600D30">
      <w:pPr>
        <w:pStyle w:val="Kop2"/>
        <w:rPr>
          <w:lang w:bidi="en-US"/>
        </w:rPr>
      </w:pPr>
      <w:bookmarkStart w:id="1025" w:name="_Toc33427318"/>
      <w:bookmarkStart w:id="1026" w:name="_Toc33692716"/>
      <w:r>
        <w:rPr>
          <w:lang w:bidi="en-US"/>
        </w:rPr>
        <w:t xml:space="preserve">7.1. </w:t>
      </w:r>
      <w:r w:rsidR="007F2EB3" w:rsidRPr="006144E2">
        <w:rPr>
          <w:lang w:bidi="en-US"/>
        </w:rPr>
        <w:t>Grofrooster</w:t>
      </w:r>
      <w:bookmarkEnd w:id="1025"/>
      <w:bookmarkEnd w:id="1026"/>
    </w:p>
    <w:p w14:paraId="323D6597" w14:textId="088DFE6B" w:rsidR="007F2EB3" w:rsidRPr="006144E2" w:rsidRDefault="00EE1346" w:rsidP="00600D30">
      <w:pPr>
        <w:pStyle w:val="Kop3"/>
        <w:rPr>
          <w:lang w:bidi="en-US"/>
        </w:rPr>
      </w:pPr>
      <w:bookmarkStart w:id="1027" w:name="_Toc33427319"/>
      <w:bookmarkStart w:id="1028" w:name="_Toc33692717"/>
      <w:r>
        <w:rPr>
          <w:lang w:bidi="en-US"/>
        </w:rPr>
        <w:t xml:space="preserve">7.1.1. </w:t>
      </w:r>
      <w:r w:rsidR="007F2EB3" w:rsidRPr="006144E2">
        <w:rPr>
          <w:lang w:bidi="en-US"/>
        </w:rPr>
        <w:t>Algemeenheden</w:t>
      </w:r>
      <w:bookmarkEnd w:id="1027"/>
      <w:bookmarkEnd w:id="1028"/>
    </w:p>
    <w:p w14:paraId="786F1D01"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Het grofrooster is een handgereinigd staafrooster.</w:t>
      </w:r>
    </w:p>
    <w:p w14:paraId="4A660BA3" w14:textId="77777777" w:rsidR="00EE1346" w:rsidRPr="006144E2" w:rsidRDefault="00EE1346" w:rsidP="007F2EB3">
      <w:pPr>
        <w:spacing w:after="200"/>
        <w:rPr>
          <w:rFonts w:eastAsia="Times New Roman" w:cs="Times New Roman"/>
          <w:lang w:bidi="en-US"/>
        </w:rPr>
      </w:pPr>
    </w:p>
    <w:p w14:paraId="59B8B6AF" w14:textId="772A6431" w:rsidR="007F2EB3" w:rsidRPr="006144E2" w:rsidRDefault="00EE1346" w:rsidP="00600D30">
      <w:pPr>
        <w:pStyle w:val="Kop3"/>
        <w:rPr>
          <w:lang w:bidi="en-US"/>
        </w:rPr>
      </w:pPr>
      <w:bookmarkStart w:id="1029" w:name="_Toc33427320"/>
      <w:bookmarkStart w:id="1030" w:name="_Toc33692718"/>
      <w:r>
        <w:rPr>
          <w:lang w:bidi="en-US"/>
        </w:rPr>
        <w:t xml:space="preserve">7.1.2. </w:t>
      </w:r>
      <w:r w:rsidR="007F2EB3" w:rsidRPr="006144E2">
        <w:rPr>
          <w:lang w:bidi="en-US"/>
        </w:rPr>
        <w:t>Rooster</w:t>
      </w:r>
      <w:bookmarkEnd w:id="1029"/>
      <w:bookmarkEnd w:id="1030"/>
    </w:p>
    <w:p w14:paraId="1E45333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roosters bestaan uit een stevig en vormvast opgebouwd geheel van meerdere elementen, stevig met mekaar verbonden.</w:t>
      </w:r>
    </w:p>
    <w:p w14:paraId="5FCA7E1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staven zijn rechthoekig met een minimale dikte van 1 cm dwars op de stromingsrichting, en min. dikte van 5cm volgens de stromingsrichting; de lengte staat vermeld op de plannen en in het Bijzonder Bestek.</w:t>
      </w:r>
    </w:p>
    <w:p w14:paraId="76538879" w14:textId="2DE74AF0"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staafafstand bedraagt 5cm voor by-pass-grofroosters, 10</w:t>
      </w:r>
      <w:r w:rsidR="00EE242B" w:rsidRPr="006144E2">
        <w:rPr>
          <w:rFonts w:eastAsia="Times New Roman" w:cs="Times New Roman"/>
          <w:lang w:bidi="en-US"/>
        </w:rPr>
        <w:t xml:space="preserve"> </w:t>
      </w:r>
      <w:r w:rsidRPr="006144E2">
        <w:rPr>
          <w:rFonts w:eastAsia="Times New Roman" w:cs="Times New Roman"/>
          <w:lang w:bidi="en-US"/>
        </w:rPr>
        <w:t>cm voor influentgrofroosters.</w:t>
      </w:r>
    </w:p>
    <w:p w14:paraId="7DA78789" w14:textId="49E4629E"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staven moeten evenwijdig blijven voor de volledige hoogte: tol. 2</w:t>
      </w:r>
      <w:r w:rsidR="00EE242B" w:rsidRPr="006144E2">
        <w:rPr>
          <w:rFonts w:eastAsia="Times New Roman" w:cs="Times New Roman"/>
          <w:lang w:bidi="en-US"/>
        </w:rPr>
        <w:t xml:space="preserve"> </w:t>
      </w:r>
      <w:r w:rsidRPr="006144E2">
        <w:rPr>
          <w:rFonts w:eastAsia="Times New Roman" w:cs="Times New Roman"/>
          <w:lang w:bidi="en-US"/>
        </w:rPr>
        <w:t>mm.  Eventueel worden bijkomende horizontale vers</w:t>
      </w:r>
      <w:r w:rsidR="00341DCE">
        <w:rPr>
          <w:rFonts w:eastAsia="Times New Roman" w:cs="Times New Roman"/>
          <w:lang w:bidi="en-US"/>
        </w:rPr>
        <w:t xml:space="preserve">terkingsprofielen aangebracht. </w:t>
      </w:r>
      <w:r w:rsidRPr="006144E2">
        <w:rPr>
          <w:rFonts w:eastAsia="Times New Roman" w:cs="Times New Roman"/>
          <w:lang w:bidi="en-US"/>
        </w:rPr>
        <w:t>Deze versterkingsprofielen zijn van hetzelfde m</w:t>
      </w:r>
      <w:r w:rsidR="00341DCE">
        <w:rPr>
          <w:rFonts w:eastAsia="Times New Roman" w:cs="Times New Roman"/>
          <w:lang w:bidi="en-US"/>
        </w:rPr>
        <w:t xml:space="preserve">ateriaal als de roosterstaven. </w:t>
      </w:r>
      <w:r w:rsidRPr="006144E2">
        <w:rPr>
          <w:rFonts w:eastAsia="Times New Roman" w:cs="Times New Roman"/>
          <w:lang w:bidi="en-US"/>
        </w:rPr>
        <w:t>Het eerste horizontaal versterkingsprofiel bevindt zich op min. 1,5</w:t>
      </w:r>
      <w:r w:rsidR="00EE242B" w:rsidRPr="006144E2">
        <w:rPr>
          <w:rFonts w:eastAsia="Times New Roman" w:cs="Times New Roman"/>
          <w:lang w:bidi="en-US"/>
        </w:rPr>
        <w:t xml:space="preserve"> </w:t>
      </w:r>
      <w:r w:rsidRPr="006144E2">
        <w:rPr>
          <w:rFonts w:eastAsia="Times New Roman" w:cs="Times New Roman"/>
          <w:lang w:bidi="en-US"/>
        </w:rPr>
        <w:t>m boven de bodem van het kanaal.</w:t>
      </w:r>
    </w:p>
    <w:p w14:paraId="1F077D18"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staven vertonen bovenaan een kromming of een horizontaal afstrijkgedeelte; de uiteinden zijn vastgezet op de betonrand.</w:t>
      </w:r>
    </w:p>
    <w:p w14:paraId="0F60E6D1" w14:textId="77777777" w:rsidR="00017465" w:rsidRPr="006144E2" w:rsidRDefault="00017465" w:rsidP="007F2EB3">
      <w:pPr>
        <w:spacing w:after="200"/>
        <w:rPr>
          <w:rFonts w:eastAsia="Times New Roman" w:cs="Times New Roman"/>
          <w:lang w:bidi="en-US"/>
        </w:rPr>
      </w:pPr>
    </w:p>
    <w:p w14:paraId="7D56D1F7" w14:textId="6E165A1C" w:rsidR="007F2EB3" w:rsidRPr="006144E2" w:rsidRDefault="00EE1346" w:rsidP="00600D30">
      <w:pPr>
        <w:pStyle w:val="Kop3"/>
        <w:rPr>
          <w:lang w:bidi="en-US"/>
        </w:rPr>
      </w:pPr>
      <w:bookmarkStart w:id="1031" w:name="_Toc33427321"/>
      <w:bookmarkStart w:id="1032" w:name="_Toc33692719"/>
      <w:r>
        <w:rPr>
          <w:lang w:bidi="en-US"/>
        </w:rPr>
        <w:t xml:space="preserve">7.1.3. </w:t>
      </w:r>
      <w:r w:rsidR="007F2EB3" w:rsidRPr="006144E2">
        <w:rPr>
          <w:lang w:bidi="en-US"/>
        </w:rPr>
        <w:t>Roosterhark</w:t>
      </w:r>
      <w:bookmarkEnd w:id="1031"/>
      <w:bookmarkEnd w:id="1032"/>
    </w:p>
    <w:p w14:paraId="06C1DF2E" w14:textId="3381BC6D"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hark heeft een breedte van 500</w:t>
      </w:r>
      <w:r w:rsidR="00EE242B" w:rsidRPr="006144E2">
        <w:rPr>
          <w:rFonts w:eastAsia="Times New Roman" w:cs="Times New Roman"/>
          <w:lang w:bidi="en-US"/>
        </w:rPr>
        <w:t xml:space="preserve"> </w:t>
      </w:r>
      <w:r w:rsidRPr="006144E2">
        <w:rPr>
          <w:rFonts w:eastAsia="Times New Roman" w:cs="Times New Roman"/>
          <w:lang w:bidi="en-US"/>
        </w:rPr>
        <w:t>mm en bestaat uit een dwarsstaaf of vingerbalk met puntig gemaakte tanden op de halve tusse</w:t>
      </w:r>
      <w:r w:rsidR="00341DCE">
        <w:rPr>
          <w:rFonts w:eastAsia="Times New Roman" w:cs="Times New Roman"/>
          <w:lang w:bidi="en-US"/>
        </w:rPr>
        <w:t xml:space="preserve">nafstand van de roosterstaven. </w:t>
      </w:r>
      <w:r w:rsidRPr="006144E2">
        <w:rPr>
          <w:rFonts w:eastAsia="Times New Roman" w:cs="Times New Roman"/>
          <w:lang w:bidi="en-US"/>
        </w:rPr>
        <w:t xml:space="preserve">De nuttige krooslengte van de tanden is </w:t>
      </w:r>
      <w:r w:rsidR="00341DCE" w:rsidRPr="006144E2">
        <w:rPr>
          <w:rFonts w:eastAsia="Times New Roman" w:cs="Times New Roman"/>
          <w:lang w:bidi="en-US"/>
        </w:rPr>
        <w:t>minimaal</w:t>
      </w:r>
      <w:r w:rsidRPr="006144E2">
        <w:rPr>
          <w:rFonts w:eastAsia="Times New Roman" w:cs="Times New Roman"/>
          <w:lang w:bidi="en-US"/>
        </w:rPr>
        <w:t xml:space="preserve"> 200</w:t>
      </w:r>
      <w:r w:rsidR="00EE242B" w:rsidRPr="006144E2">
        <w:rPr>
          <w:rFonts w:eastAsia="Times New Roman" w:cs="Times New Roman"/>
          <w:lang w:bidi="en-US"/>
        </w:rPr>
        <w:t xml:space="preserve"> </w:t>
      </w:r>
      <w:r w:rsidRPr="006144E2">
        <w:rPr>
          <w:rFonts w:eastAsia="Times New Roman" w:cs="Times New Roman"/>
          <w:lang w:bidi="en-US"/>
        </w:rPr>
        <w:t>mm.</w:t>
      </w:r>
    </w:p>
    <w:p w14:paraId="569B914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tanden kunnen glijden vanaf de onderkant tot het evacuatiepunt zonder haperen.</w:t>
      </w:r>
    </w:p>
    <w:p w14:paraId="2921E32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verbinding tussen de vingerbalk en de tanden van de hark is zo opgevat dat alle vingers eenvoudig kunnen gedemonteerd worden.</w:t>
      </w:r>
    </w:p>
    <w:p w14:paraId="14153BFF" w14:textId="4779BC6D" w:rsidR="007F2EB3" w:rsidRPr="006144E2" w:rsidRDefault="007F2EB3" w:rsidP="007F2EB3">
      <w:pPr>
        <w:spacing w:after="200"/>
        <w:rPr>
          <w:rFonts w:eastAsia="Times New Roman" w:cs="Times New Roman"/>
          <w:lang w:bidi="en-US"/>
        </w:rPr>
      </w:pPr>
      <w:r w:rsidRPr="006144E2">
        <w:rPr>
          <w:rFonts w:eastAsia="Times New Roman" w:cs="Times New Roman"/>
          <w:lang w:bidi="en-US"/>
        </w:rPr>
        <w:t>Aan het harkblad moet op een solide wi</w:t>
      </w:r>
      <w:r w:rsidR="00341DCE">
        <w:rPr>
          <w:rFonts w:eastAsia="Times New Roman" w:cs="Times New Roman"/>
          <w:lang w:bidi="en-US"/>
        </w:rPr>
        <w:t>jze een steel bevestigd worden.</w:t>
      </w:r>
      <w:r w:rsidRPr="006144E2">
        <w:rPr>
          <w:rFonts w:eastAsia="Times New Roman" w:cs="Times New Roman"/>
          <w:lang w:bidi="en-US"/>
        </w:rPr>
        <w:t xml:space="preserve"> De diepte van de ontvangstput vermeerderd met 2</w:t>
      </w:r>
      <w:r w:rsidR="00EE242B" w:rsidRPr="006144E2">
        <w:rPr>
          <w:rFonts w:eastAsia="Times New Roman" w:cs="Times New Roman"/>
          <w:lang w:bidi="en-US"/>
        </w:rPr>
        <w:t xml:space="preserve"> </w:t>
      </w:r>
      <w:r w:rsidRPr="006144E2">
        <w:rPr>
          <w:rFonts w:eastAsia="Times New Roman" w:cs="Times New Roman"/>
          <w:lang w:bidi="en-US"/>
        </w:rPr>
        <w:t>m bepaalt de lengte van de steel.</w:t>
      </w:r>
    </w:p>
    <w:p w14:paraId="0DAB68C7" w14:textId="7B3D4608"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steel bestaat uit inschroefbare delen van lengtes van max</w:t>
      </w:r>
      <w:r w:rsidR="00600D30" w:rsidRPr="006144E2">
        <w:rPr>
          <w:rFonts w:eastAsia="Times New Roman" w:cs="Times New Roman"/>
          <w:lang w:bidi="en-US"/>
        </w:rPr>
        <w:t>imum</w:t>
      </w:r>
      <w:r w:rsidR="00341DCE">
        <w:rPr>
          <w:rFonts w:eastAsia="Times New Roman" w:cs="Times New Roman"/>
          <w:lang w:bidi="en-US"/>
        </w:rPr>
        <w:t xml:space="preserve"> 2m.</w:t>
      </w:r>
      <w:r w:rsidRPr="006144E2">
        <w:rPr>
          <w:rFonts w:eastAsia="Times New Roman" w:cs="Times New Roman"/>
          <w:lang w:bidi="en-US"/>
        </w:rPr>
        <w:t xml:space="preserve"> De steeldiameter bedraagt 35mm.</w:t>
      </w:r>
    </w:p>
    <w:p w14:paraId="03DF442F" w14:textId="77777777" w:rsidR="007F2EB3" w:rsidRDefault="007F2EB3" w:rsidP="007F2EB3">
      <w:pPr>
        <w:spacing w:after="200"/>
        <w:rPr>
          <w:rFonts w:eastAsia="Times New Roman" w:cs="Times New Roman"/>
          <w:lang w:bidi="en-US"/>
        </w:rPr>
      </w:pPr>
      <w:r w:rsidRPr="006144E2">
        <w:rPr>
          <w:rFonts w:eastAsia="Times New Roman" w:cs="Times New Roman"/>
          <w:lang w:bidi="en-US"/>
        </w:rPr>
        <w:t>Bij de roosterharken moet een passende harkhouder bijgeleverd worden en tegenaan de betonwand bevestigd worden; de hark moet door middel van een aangepast bevestigingssysteem aan de houder vastgemaakt worden.</w:t>
      </w:r>
    </w:p>
    <w:p w14:paraId="6A8BE5CC" w14:textId="77777777" w:rsidR="00EE1346" w:rsidRPr="006144E2" w:rsidRDefault="00EE1346" w:rsidP="007F2EB3">
      <w:pPr>
        <w:spacing w:after="200"/>
        <w:rPr>
          <w:rFonts w:eastAsia="Times New Roman" w:cs="Times New Roman"/>
          <w:lang w:bidi="en-US"/>
        </w:rPr>
      </w:pPr>
    </w:p>
    <w:p w14:paraId="274760CB" w14:textId="382557EA" w:rsidR="007F2EB3" w:rsidRPr="006144E2" w:rsidRDefault="00EE1346" w:rsidP="00600D30">
      <w:pPr>
        <w:pStyle w:val="Kop3"/>
        <w:rPr>
          <w:lang w:bidi="en-US"/>
        </w:rPr>
      </w:pPr>
      <w:bookmarkStart w:id="1033" w:name="_Toc33427322"/>
      <w:bookmarkStart w:id="1034" w:name="_Toc33692720"/>
      <w:r>
        <w:rPr>
          <w:lang w:bidi="en-US"/>
        </w:rPr>
        <w:t xml:space="preserve">7.1.4. </w:t>
      </w:r>
      <w:r w:rsidR="007F2EB3" w:rsidRPr="006144E2">
        <w:rPr>
          <w:lang w:bidi="en-US"/>
        </w:rPr>
        <w:t>Materialen</w:t>
      </w:r>
      <w:bookmarkEnd w:id="1033"/>
      <w:bookmarkEnd w:id="1034"/>
    </w:p>
    <w:p w14:paraId="78591B8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onderdelen van het rooster (staven, versterkingsprofielen, kaders, afstandhouders tussen de staven, druipgoot...) zijn uitgevoerd in RVS AISI 304.</w:t>
      </w:r>
    </w:p>
    <w:p w14:paraId="0D828E7F"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hark en steel zijn in aluminium.</w:t>
      </w:r>
    </w:p>
    <w:p w14:paraId="744223FB" w14:textId="77777777" w:rsidR="00017465" w:rsidRPr="006144E2" w:rsidRDefault="00017465" w:rsidP="007F2EB3">
      <w:pPr>
        <w:spacing w:after="200"/>
        <w:rPr>
          <w:rFonts w:eastAsia="Times New Roman" w:cs="Times New Roman"/>
          <w:lang w:bidi="en-US"/>
        </w:rPr>
      </w:pPr>
    </w:p>
    <w:p w14:paraId="64A1604C" w14:textId="25F4FD7E" w:rsidR="007F2EB3" w:rsidRPr="006144E2" w:rsidRDefault="00EE1346" w:rsidP="00600D30">
      <w:pPr>
        <w:pStyle w:val="Kop3"/>
        <w:rPr>
          <w:lang w:bidi="en-US"/>
        </w:rPr>
      </w:pPr>
      <w:bookmarkStart w:id="1035" w:name="_Toc33427323"/>
      <w:bookmarkStart w:id="1036" w:name="_Toc33692721"/>
      <w:r>
        <w:rPr>
          <w:lang w:bidi="en-US"/>
        </w:rPr>
        <w:t xml:space="preserve">7.1.5. </w:t>
      </w:r>
      <w:r w:rsidR="007F2EB3" w:rsidRPr="006144E2">
        <w:rPr>
          <w:lang w:bidi="en-US"/>
        </w:rPr>
        <w:t>Opstelling</w:t>
      </w:r>
      <w:bookmarkEnd w:id="1035"/>
      <w:bookmarkEnd w:id="1036"/>
    </w:p>
    <w:p w14:paraId="1DF82C5D" w14:textId="442B25C7" w:rsidR="007F2EB3" w:rsidRPr="006144E2" w:rsidRDefault="007F2EB3" w:rsidP="007F2EB3">
      <w:pPr>
        <w:spacing w:after="200"/>
        <w:rPr>
          <w:rFonts w:eastAsia="Times New Roman" w:cs="Times New Roman"/>
          <w:lang w:bidi="en-US"/>
        </w:rPr>
      </w:pPr>
      <w:r w:rsidRPr="006144E2">
        <w:rPr>
          <w:rFonts w:eastAsia="Times New Roman" w:cs="Times New Roman"/>
          <w:lang w:bidi="en-US"/>
        </w:rPr>
        <w:t>Roosters worden bovenaan aangebouwd aan een licht hellend, uitkragend betonplatform van waar de reiniging kan gebeuren</w:t>
      </w:r>
      <w:r w:rsidR="00341DCE">
        <w:rPr>
          <w:rFonts w:eastAsia="Times New Roman" w:cs="Times New Roman"/>
          <w:lang w:bidi="en-US"/>
        </w:rPr>
        <w:t xml:space="preserve"> door één persoon met een hark.</w:t>
      </w:r>
      <w:r w:rsidRPr="006144E2">
        <w:rPr>
          <w:rFonts w:eastAsia="Times New Roman" w:cs="Times New Roman"/>
          <w:lang w:bidi="en-US"/>
        </w:rPr>
        <w:t xml:space="preserve"> De roosterstaven worden onderaan bevestigd op een profiel dat aan de bodem verankerd wordt, zodat geen vernauwing van het stroomprofiel optreedt.</w:t>
      </w:r>
    </w:p>
    <w:p w14:paraId="54CA9CB6" w14:textId="5FD6D2ED"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de betonconstructie is een uitsparing (overkraging) voorzien waarin een druipgoot over de volledige roosterbreedte geleverd en vastgebout wordt.  Ze is +/- 35</w:t>
      </w:r>
      <w:r w:rsidR="00EE242B" w:rsidRPr="006144E2">
        <w:rPr>
          <w:rFonts w:eastAsia="Times New Roman" w:cs="Times New Roman"/>
          <w:lang w:bidi="en-US"/>
        </w:rPr>
        <w:t xml:space="preserve"> </w:t>
      </w:r>
      <w:r w:rsidRPr="006144E2">
        <w:rPr>
          <w:rFonts w:eastAsia="Times New Roman" w:cs="Times New Roman"/>
          <w:lang w:bidi="en-US"/>
        </w:rPr>
        <w:t>cm breed, heeft 10 boringen per meter van diameter 10</w:t>
      </w:r>
      <w:r w:rsidR="00EE242B" w:rsidRPr="006144E2">
        <w:rPr>
          <w:rFonts w:eastAsia="Times New Roman" w:cs="Times New Roman"/>
          <w:lang w:bidi="en-US"/>
        </w:rPr>
        <w:t xml:space="preserve"> </w:t>
      </w:r>
      <w:r w:rsidRPr="006144E2">
        <w:rPr>
          <w:rFonts w:eastAsia="Times New Roman" w:cs="Times New Roman"/>
          <w:lang w:bidi="en-US"/>
        </w:rPr>
        <w:t>mm en is voldoende stevig om een gewicht te dragen van 4 000N.</w:t>
      </w:r>
    </w:p>
    <w:p w14:paraId="7BEAE36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Rooster en druipgoot zijn onafhankelijk demonteerbare gehelen.</w:t>
      </w:r>
    </w:p>
    <w:p w14:paraId="7D22FF31" w14:textId="77777777" w:rsidR="007F2EB3" w:rsidRDefault="007F2EB3" w:rsidP="007F2EB3">
      <w:pPr>
        <w:spacing w:after="200"/>
        <w:rPr>
          <w:rFonts w:eastAsia="Times New Roman" w:cs="Times New Roman"/>
          <w:lang w:bidi="en-US"/>
        </w:rPr>
      </w:pPr>
      <w:r w:rsidRPr="006144E2">
        <w:rPr>
          <w:rFonts w:eastAsia="Times New Roman" w:cs="Times New Roman"/>
          <w:lang w:bidi="en-US"/>
        </w:rPr>
        <w:t>Voor grofroosters moet een veiligheidsstaaf in RVS AISI 304 voorzien worden ter hoogte van het grofrooster, over de hele lengte van het kanaal.</w:t>
      </w:r>
    </w:p>
    <w:p w14:paraId="2A69D9B5" w14:textId="77777777" w:rsidR="00017465" w:rsidRPr="006144E2" w:rsidRDefault="00017465" w:rsidP="007F2EB3">
      <w:pPr>
        <w:spacing w:after="200"/>
        <w:rPr>
          <w:rFonts w:eastAsia="Times New Roman" w:cs="Times New Roman"/>
          <w:lang w:bidi="en-US"/>
        </w:rPr>
      </w:pPr>
    </w:p>
    <w:p w14:paraId="42A50917" w14:textId="16411E5F" w:rsidR="007F2EB3" w:rsidRPr="006144E2" w:rsidRDefault="00EE1346" w:rsidP="00600D30">
      <w:pPr>
        <w:pStyle w:val="Kop2"/>
        <w:rPr>
          <w:lang w:bidi="en-US"/>
        </w:rPr>
      </w:pPr>
      <w:bookmarkStart w:id="1037" w:name="_Toc33427324"/>
      <w:bookmarkStart w:id="1038" w:name="_Toc33692722"/>
      <w:r>
        <w:rPr>
          <w:lang w:bidi="en-US"/>
        </w:rPr>
        <w:t xml:space="preserve">7.2. </w:t>
      </w:r>
      <w:r w:rsidR="007F2EB3" w:rsidRPr="006144E2">
        <w:rPr>
          <w:lang w:bidi="en-US"/>
        </w:rPr>
        <w:t>Automatisch gereinigd staafrooster</w:t>
      </w:r>
      <w:bookmarkEnd w:id="1037"/>
      <w:bookmarkEnd w:id="1038"/>
    </w:p>
    <w:p w14:paraId="505A8ECC" w14:textId="631ACCCD" w:rsidR="007F2EB3" w:rsidRPr="006144E2" w:rsidRDefault="00EE1346" w:rsidP="00600D30">
      <w:pPr>
        <w:pStyle w:val="Kop3"/>
        <w:rPr>
          <w:lang w:bidi="en-US"/>
        </w:rPr>
      </w:pPr>
      <w:bookmarkStart w:id="1039" w:name="_Toc33427325"/>
      <w:bookmarkStart w:id="1040" w:name="_Toc33692723"/>
      <w:r>
        <w:rPr>
          <w:lang w:bidi="en-US"/>
        </w:rPr>
        <w:t xml:space="preserve">7.2.1. </w:t>
      </w:r>
      <w:r w:rsidR="007F2EB3" w:rsidRPr="006144E2">
        <w:rPr>
          <w:lang w:bidi="en-US"/>
        </w:rPr>
        <w:t>Algemeen</w:t>
      </w:r>
      <w:bookmarkEnd w:id="1039"/>
      <w:bookmarkEnd w:id="1040"/>
    </w:p>
    <w:p w14:paraId="3D2500F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automatisch gereinigd staafrooster bestaat uit:</w:t>
      </w:r>
    </w:p>
    <w:p w14:paraId="4FA33AA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rooster</w:t>
      </w:r>
    </w:p>
    <w:p w14:paraId="440D1B1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ophaalmechanisme met hark en twee kabels waarbij de hark vóór het rooster afdaalt.</w:t>
      </w:r>
    </w:p>
    <w:p w14:paraId="4F66BC2B" w14:textId="77777777" w:rsidR="00EE242B" w:rsidRPr="006144E2" w:rsidRDefault="00EE242B" w:rsidP="00EE242B">
      <w:pPr>
        <w:spacing w:after="200"/>
        <w:ind w:left="720"/>
        <w:contextualSpacing/>
        <w:rPr>
          <w:rFonts w:eastAsia="Times New Roman" w:cs="Times New Roman"/>
          <w:lang w:bidi="en-US"/>
        </w:rPr>
      </w:pPr>
    </w:p>
    <w:p w14:paraId="45D50AB6"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Het Bijzonder Bestek bepaalt de breedte van het rooster.</w:t>
      </w:r>
    </w:p>
    <w:p w14:paraId="643B62FD" w14:textId="77777777" w:rsidR="00017465" w:rsidRPr="006144E2" w:rsidRDefault="00017465" w:rsidP="007F2EB3">
      <w:pPr>
        <w:spacing w:after="200"/>
        <w:rPr>
          <w:rFonts w:eastAsia="Times New Roman" w:cs="Times New Roman"/>
          <w:lang w:bidi="en-US"/>
        </w:rPr>
      </w:pPr>
    </w:p>
    <w:p w14:paraId="1908BB4A" w14:textId="43524A47" w:rsidR="007F2EB3" w:rsidRPr="006144E2" w:rsidRDefault="00EE1346" w:rsidP="00600D30">
      <w:pPr>
        <w:pStyle w:val="Kop3"/>
        <w:rPr>
          <w:lang w:bidi="en-US"/>
        </w:rPr>
      </w:pPr>
      <w:bookmarkStart w:id="1041" w:name="_Toc33427326"/>
      <w:bookmarkStart w:id="1042" w:name="_Toc33692724"/>
      <w:r>
        <w:rPr>
          <w:lang w:bidi="en-US"/>
        </w:rPr>
        <w:t xml:space="preserve">7.2.2. </w:t>
      </w:r>
      <w:r w:rsidR="007F2EB3" w:rsidRPr="006144E2">
        <w:rPr>
          <w:lang w:bidi="en-US"/>
        </w:rPr>
        <w:t>Het rooster</w:t>
      </w:r>
      <w:bookmarkEnd w:id="1041"/>
      <w:bookmarkEnd w:id="1042"/>
    </w:p>
    <w:p w14:paraId="7F05D12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opstellingshoek is tussen 70° en 80° met de horizontale.</w:t>
      </w:r>
    </w:p>
    <w:p w14:paraId="1D36E6F8" w14:textId="334D90F1"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roosterstaven moeten evenwijdig blijven voor de hele hoogte: tol. +/- 2</w:t>
      </w:r>
      <w:r w:rsidR="00EE242B" w:rsidRPr="006144E2">
        <w:rPr>
          <w:rFonts w:eastAsia="Times New Roman" w:cs="Times New Roman"/>
          <w:lang w:bidi="en-US"/>
        </w:rPr>
        <w:t xml:space="preserve"> </w:t>
      </w:r>
      <w:r w:rsidRPr="006144E2">
        <w:rPr>
          <w:rFonts w:eastAsia="Times New Roman" w:cs="Times New Roman"/>
          <w:lang w:bidi="en-US"/>
        </w:rPr>
        <w:t>mm.  Eventueel worden bijkomende horizontale versterkingsprofielen aangebracht.  Deze versterkingsprofielen zijn van hetzelfde materiaal als de roosterstaven.</w:t>
      </w:r>
    </w:p>
    <w:p w14:paraId="5E478B5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roosterstaven hebben een speciale hydrodynamische vorm om verstopping tegen te gaan.</w:t>
      </w:r>
    </w:p>
    <w:p w14:paraId="79B95AE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roosterstaven moeten doorlopen tot aan de afwerphoogte.</w:t>
      </w:r>
    </w:p>
    <w:p w14:paraId="56E02E2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eerste horizontaal versterkingsprofiel moet zich op minstens 1,5m boven de bodem bevinden.</w:t>
      </w:r>
    </w:p>
    <w:p w14:paraId="71573B7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moet mogelijk zijn het rooster te demonteren.</w:t>
      </w:r>
    </w:p>
    <w:p w14:paraId="3A927338" w14:textId="465529B8" w:rsidR="007F2EB3" w:rsidRDefault="007F2EB3" w:rsidP="007F2EB3">
      <w:pPr>
        <w:spacing w:after="200"/>
        <w:rPr>
          <w:rFonts w:eastAsia="Times New Roman" w:cs="Times New Roman"/>
          <w:lang w:bidi="en-US"/>
        </w:rPr>
      </w:pPr>
      <w:r w:rsidRPr="006144E2">
        <w:rPr>
          <w:rFonts w:eastAsia="Times New Roman" w:cs="Times New Roman"/>
          <w:lang w:bidi="en-US"/>
        </w:rPr>
        <w:t>Het volledige rooster moet weerstaan aan het maximale waterpeil dat kan voorkomen wanneer het rooster volledig verstopt is (de hierbij toegelaten staalspanning bedraagt max. 160</w:t>
      </w:r>
      <w:r w:rsidR="00341DCE">
        <w:rPr>
          <w:rFonts w:eastAsia="Times New Roman" w:cs="Times New Roman"/>
          <w:lang w:bidi="en-US"/>
        </w:rPr>
        <w:t xml:space="preserve"> </w:t>
      </w:r>
      <w:r w:rsidRPr="006144E2">
        <w:rPr>
          <w:rFonts w:eastAsia="Times New Roman" w:cs="Times New Roman"/>
          <w:lang w:bidi="en-US"/>
        </w:rPr>
        <w:t>N/mm²).</w:t>
      </w:r>
    </w:p>
    <w:p w14:paraId="3FBA2F80" w14:textId="77777777" w:rsidR="00017465" w:rsidRPr="006144E2" w:rsidRDefault="00017465" w:rsidP="007F2EB3">
      <w:pPr>
        <w:spacing w:after="200"/>
        <w:rPr>
          <w:rFonts w:eastAsia="Times New Roman" w:cs="Times New Roman"/>
          <w:lang w:bidi="en-US"/>
        </w:rPr>
      </w:pPr>
    </w:p>
    <w:p w14:paraId="1F5AFD64" w14:textId="43F7BED0" w:rsidR="007F2EB3" w:rsidRPr="006144E2" w:rsidRDefault="00EE1346" w:rsidP="00600D30">
      <w:pPr>
        <w:pStyle w:val="Kop3"/>
        <w:rPr>
          <w:lang w:bidi="en-US"/>
        </w:rPr>
      </w:pPr>
      <w:bookmarkStart w:id="1043" w:name="_Toc33427327"/>
      <w:bookmarkStart w:id="1044" w:name="_Toc33692725"/>
      <w:r>
        <w:rPr>
          <w:lang w:bidi="en-US"/>
        </w:rPr>
        <w:t xml:space="preserve">7.2.3. </w:t>
      </w:r>
      <w:r w:rsidR="007F2EB3" w:rsidRPr="006144E2">
        <w:rPr>
          <w:lang w:bidi="en-US"/>
        </w:rPr>
        <w:t>Roosterhark</w:t>
      </w:r>
      <w:bookmarkEnd w:id="1043"/>
      <w:bookmarkEnd w:id="1044"/>
    </w:p>
    <w:p w14:paraId="00B7BB33" w14:textId="6DC4CDD6"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roosterhark moet voldoende inhoud hebben om al het roostervuil op te halen en mee te nemen over de totale roosterbreedte in ee</w:t>
      </w:r>
      <w:r w:rsidR="00341DCE">
        <w:rPr>
          <w:rFonts w:eastAsia="Times New Roman" w:cs="Times New Roman"/>
          <w:lang w:bidi="en-US"/>
        </w:rPr>
        <w:t xml:space="preserve">n opgaande vloeiende beweging. </w:t>
      </w:r>
      <w:r w:rsidRPr="006144E2">
        <w:rPr>
          <w:rFonts w:eastAsia="Times New Roman" w:cs="Times New Roman"/>
          <w:lang w:bidi="en-US"/>
        </w:rPr>
        <w:t>De tanden moeten voldoende ver doorsteken tussen de staven en er tussen blijven gedurende de opgaande beweging. De hark waar de tanden op bevestigd zijn mag het afvalwater v</w:t>
      </w:r>
      <w:r w:rsidR="00341DCE">
        <w:rPr>
          <w:rFonts w:eastAsia="Times New Roman" w:cs="Times New Roman"/>
          <w:lang w:bidi="en-US"/>
        </w:rPr>
        <w:t xml:space="preserve">óór het rooster niet opstuwen. </w:t>
      </w:r>
      <w:r w:rsidRPr="006144E2">
        <w:rPr>
          <w:rFonts w:eastAsia="Times New Roman" w:cs="Times New Roman"/>
          <w:lang w:bidi="en-US"/>
        </w:rPr>
        <w:t>De hark moet minimum in staat zijn 300</w:t>
      </w:r>
      <w:r w:rsidR="00EE242B" w:rsidRPr="006144E2">
        <w:rPr>
          <w:rFonts w:eastAsia="Times New Roman" w:cs="Times New Roman"/>
          <w:lang w:bidi="en-US"/>
        </w:rPr>
        <w:t xml:space="preserve"> </w:t>
      </w:r>
      <w:r w:rsidRPr="006144E2">
        <w:rPr>
          <w:rFonts w:eastAsia="Times New Roman" w:cs="Times New Roman"/>
          <w:lang w:bidi="en-US"/>
        </w:rPr>
        <w:t>daN op te halen per meter roosterbreedte en zonder overbelasting bij een ophaalsnelheid van 0,1</w:t>
      </w:r>
      <w:r w:rsidR="00EE242B" w:rsidRPr="006144E2">
        <w:rPr>
          <w:rFonts w:eastAsia="Times New Roman" w:cs="Times New Roman"/>
          <w:lang w:bidi="en-US"/>
        </w:rPr>
        <w:t xml:space="preserve"> </w:t>
      </w:r>
      <w:r w:rsidRPr="006144E2">
        <w:rPr>
          <w:rFonts w:eastAsia="Times New Roman" w:cs="Times New Roman"/>
          <w:lang w:bidi="en-US"/>
        </w:rPr>
        <w:t>m/s.</w:t>
      </w:r>
    </w:p>
    <w:p w14:paraId="23954D26" w14:textId="1678F452"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schraper moet wanneer hij bovenkomt van het rooste</w:t>
      </w:r>
      <w:r w:rsidR="00341DCE">
        <w:rPr>
          <w:rFonts w:eastAsia="Times New Roman" w:cs="Times New Roman"/>
          <w:lang w:bidi="en-US"/>
        </w:rPr>
        <w:t xml:space="preserve">rgoed volledig ontdaan worden. </w:t>
      </w:r>
      <w:r w:rsidRPr="006144E2">
        <w:rPr>
          <w:rFonts w:eastAsia="Times New Roman" w:cs="Times New Roman"/>
          <w:lang w:bidi="en-US"/>
        </w:rPr>
        <w:t>De nodige voorzieningen moeten getroffen worden opdat het licht roostergoed niet zou wegwaaien.  Bij de neergaande beweging blijft de hark op ruime afstand van het rooster.</w:t>
      </w:r>
    </w:p>
    <w:p w14:paraId="31BD786F" w14:textId="265B994C"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geleidingswielen lopen in een profiel zodanig dat ze niet uit hun geleiding kunnen komen en/of schee</w:t>
      </w:r>
      <w:r w:rsidR="00341DCE">
        <w:rPr>
          <w:rFonts w:eastAsia="Times New Roman" w:cs="Times New Roman"/>
          <w:lang w:bidi="en-US"/>
        </w:rPr>
        <w:t>f komen te staan t.o.v. elkaar.</w:t>
      </w:r>
      <w:r w:rsidRPr="006144E2">
        <w:rPr>
          <w:rFonts w:eastAsia="Times New Roman" w:cs="Times New Roman"/>
          <w:lang w:bidi="en-US"/>
        </w:rPr>
        <w:t xml:space="preserve"> De wielen hebben een zelfsmerende asbus of zijn vervaardigd uit kunststof.</w:t>
      </w:r>
    </w:p>
    <w:p w14:paraId="4CC2003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Kabels hebben beugels in de krommingen en zijn bevestigd met 3 kabelklemmen (per beugel); kabeltrommels zijn voorzien van geleidingsgleuven.</w:t>
      </w:r>
    </w:p>
    <w:p w14:paraId="498E536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mechanische koppelbegrenzer met een elektrisch contact, dat uitschakelt bij het ingestelde koppel, moet voorzien worden voor het ophaalmechanisme van de hark.</w:t>
      </w:r>
    </w:p>
    <w:p w14:paraId="742227F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scharnierende en draaiende punten zijn gelagerd met hermetische, onderhoudsvrije en demonteerbare kogellagers.</w:t>
      </w:r>
    </w:p>
    <w:p w14:paraId="5D638272" w14:textId="77777777" w:rsidR="007F2EB3" w:rsidRDefault="007F2EB3" w:rsidP="007F2EB3">
      <w:pPr>
        <w:spacing w:after="200"/>
        <w:rPr>
          <w:rFonts w:eastAsia="Times New Roman" w:cs="Times New Roman"/>
          <w:lang w:bidi="en-US"/>
        </w:rPr>
      </w:pPr>
      <w:r w:rsidRPr="006144E2">
        <w:rPr>
          <w:rFonts w:eastAsia="Times New Roman" w:cs="Times New Roman"/>
          <w:lang w:bidi="en-US"/>
        </w:rPr>
        <w:t xml:space="preserve">De automatisch gereinigde staafrooster moet beschouwd worden als hefwerktuig (volgens het ARAB) en als dusdanig gekeurd. </w:t>
      </w:r>
    </w:p>
    <w:p w14:paraId="7733646D" w14:textId="77777777" w:rsidR="00017465" w:rsidRPr="006144E2" w:rsidRDefault="00017465" w:rsidP="007F2EB3">
      <w:pPr>
        <w:spacing w:after="200"/>
        <w:rPr>
          <w:rFonts w:eastAsia="Times New Roman" w:cs="Times New Roman"/>
          <w:lang w:bidi="en-US"/>
        </w:rPr>
      </w:pPr>
    </w:p>
    <w:p w14:paraId="4D904247" w14:textId="0A7136C8" w:rsidR="007F2EB3" w:rsidRPr="006144E2" w:rsidRDefault="00EE1346" w:rsidP="00600D30">
      <w:pPr>
        <w:pStyle w:val="Kop3"/>
        <w:rPr>
          <w:lang w:bidi="en-US"/>
        </w:rPr>
      </w:pPr>
      <w:bookmarkStart w:id="1045" w:name="_Toc33427328"/>
      <w:bookmarkStart w:id="1046" w:name="_Toc33692726"/>
      <w:r>
        <w:rPr>
          <w:lang w:bidi="en-US"/>
        </w:rPr>
        <w:t xml:space="preserve">7.2.4. </w:t>
      </w:r>
      <w:r w:rsidR="007F2EB3" w:rsidRPr="006144E2">
        <w:rPr>
          <w:lang w:bidi="en-US"/>
        </w:rPr>
        <w:t>Materialen</w:t>
      </w:r>
      <w:bookmarkEnd w:id="1045"/>
      <w:bookmarkEnd w:id="1046"/>
    </w:p>
    <w:p w14:paraId="324B891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Roosterstaven bestaan uit smeedstaal; frame en roosterharkmechanisme bestaan uit staal min. kwaliteit S 235 RJ (NBN EN 10027-1), voorzien van een beschermingssysteem D volgens 0.11.6.</w:t>
      </w:r>
    </w:p>
    <w:p w14:paraId="16D71565" w14:textId="70813B75"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Platen en voorzieningen voor roostergoedafvoer (trechters e.d.) zijn vervaardigd in aluminium en/of RVS AISI</w:t>
      </w:r>
      <w:r w:rsidR="00341DCE">
        <w:rPr>
          <w:rFonts w:eastAsia="Times New Roman" w:cs="Times New Roman"/>
          <w:lang w:bidi="en-US"/>
        </w:rPr>
        <w:t xml:space="preserve"> 304. </w:t>
      </w:r>
      <w:r w:rsidRPr="006144E2">
        <w:rPr>
          <w:rFonts w:eastAsia="Times New Roman" w:cs="Times New Roman"/>
          <w:lang w:bidi="en-US"/>
        </w:rPr>
        <w:t>Plaatmateriaal is in RVS AISI 304 met min. dikte van 4</w:t>
      </w:r>
      <w:r w:rsidR="00EE242B" w:rsidRPr="006144E2">
        <w:rPr>
          <w:rFonts w:eastAsia="Times New Roman" w:cs="Times New Roman"/>
          <w:lang w:bidi="en-US"/>
        </w:rPr>
        <w:t xml:space="preserve"> </w:t>
      </w:r>
      <w:r w:rsidRPr="006144E2">
        <w:rPr>
          <w:rFonts w:eastAsia="Times New Roman" w:cs="Times New Roman"/>
          <w:lang w:bidi="en-US"/>
        </w:rPr>
        <w:t>mm.</w:t>
      </w:r>
    </w:p>
    <w:p w14:paraId="545C7598"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kabels zijn in RVS en de treksterkte van de kabel is te berekenen op min. 10 maal de nominale last.</w:t>
      </w:r>
    </w:p>
    <w:p w14:paraId="19779D0B" w14:textId="77777777" w:rsidR="00017465" w:rsidRPr="006144E2" w:rsidRDefault="00017465" w:rsidP="007F2EB3">
      <w:pPr>
        <w:spacing w:after="200"/>
        <w:rPr>
          <w:rFonts w:eastAsia="Times New Roman" w:cs="Times New Roman"/>
          <w:lang w:bidi="en-US"/>
        </w:rPr>
      </w:pPr>
    </w:p>
    <w:p w14:paraId="7A182101" w14:textId="77777777" w:rsidR="007F2EB3" w:rsidRPr="006144E2" w:rsidRDefault="007F2EB3" w:rsidP="00600D30">
      <w:pPr>
        <w:pStyle w:val="Kop3"/>
        <w:rPr>
          <w:lang w:bidi="en-US"/>
        </w:rPr>
      </w:pPr>
      <w:bookmarkStart w:id="1047" w:name="_Toc33427329"/>
      <w:bookmarkStart w:id="1048" w:name="_Toc33692727"/>
      <w:r w:rsidRPr="006144E2">
        <w:rPr>
          <w:lang w:bidi="en-US"/>
        </w:rPr>
        <w:t>7.2.5.</w:t>
      </w:r>
      <w:r w:rsidRPr="006144E2">
        <w:rPr>
          <w:lang w:bidi="en-US"/>
        </w:rPr>
        <w:tab/>
        <w:t>Opstelling</w:t>
      </w:r>
      <w:bookmarkEnd w:id="1047"/>
      <w:bookmarkEnd w:id="1048"/>
    </w:p>
    <w:p w14:paraId="0AB72CEF"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In het beton is een uitsparing te voorzien langs weerszijden van het rooster zodat het kanaal niet vernauwd wordt door de zijprofielen van het rooster.</w:t>
      </w:r>
    </w:p>
    <w:p w14:paraId="3043932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rusttoestand mag geen enkel deel, dat bewegend is tijdens de werking, zich onder water bevinden.</w:t>
      </w:r>
    </w:p>
    <w:p w14:paraId="2B723B0E"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Het draaggestel van het automatisch rooster en werkplatform is aangepast aan de eventuele transportband en container.</w:t>
      </w:r>
    </w:p>
    <w:p w14:paraId="2D6B1BA0" w14:textId="77777777" w:rsidR="00017465" w:rsidRPr="006144E2" w:rsidRDefault="00017465" w:rsidP="007F2EB3">
      <w:pPr>
        <w:spacing w:after="200"/>
        <w:rPr>
          <w:rFonts w:eastAsia="Times New Roman" w:cs="Times New Roman"/>
          <w:lang w:bidi="en-US"/>
        </w:rPr>
      </w:pPr>
    </w:p>
    <w:p w14:paraId="58505EC7" w14:textId="62517B36" w:rsidR="007F2EB3" w:rsidRPr="006144E2" w:rsidRDefault="007F2EB3" w:rsidP="00600D30">
      <w:pPr>
        <w:pStyle w:val="Kop3"/>
        <w:rPr>
          <w:lang w:bidi="en-US"/>
        </w:rPr>
      </w:pPr>
      <w:bookmarkStart w:id="1049" w:name="_Toc33427330"/>
      <w:bookmarkStart w:id="1050" w:name="_Toc33692728"/>
      <w:r w:rsidRPr="006144E2">
        <w:rPr>
          <w:lang w:bidi="en-US"/>
        </w:rPr>
        <w:t>7.2.6.</w:t>
      </w:r>
      <w:r w:rsidR="00EE1346">
        <w:rPr>
          <w:lang w:bidi="en-US"/>
        </w:rPr>
        <w:t xml:space="preserve"> </w:t>
      </w:r>
      <w:r w:rsidRPr="006144E2">
        <w:rPr>
          <w:lang w:bidi="en-US"/>
        </w:rPr>
        <w:t>Elektrische werking</w:t>
      </w:r>
      <w:bookmarkEnd w:id="1049"/>
      <w:bookmarkEnd w:id="1050"/>
    </w:p>
    <w:p w14:paraId="1E50D83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Motoren moeten voldoen aan 0.5. van deel B en voorzien zijn van een anti-condensatie-verwarming; de overige elektrische beveiligingen en bewakingen bestaan uit:</w:t>
      </w:r>
    </w:p>
    <w:p w14:paraId="1E83098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contact van koppelbegrenzer</w:t>
      </w:r>
    </w:p>
    <w:p w14:paraId="241224B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sensor op de ruststand</w:t>
      </w:r>
    </w:p>
    <w:p w14:paraId="671746B0" w14:textId="2BBC0170" w:rsidR="007F2EB3" w:rsidRPr="006144E2" w:rsidRDefault="00600D30"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detectie kabelbreuk</w:t>
      </w:r>
    </w:p>
    <w:p w14:paraId="28552B2A" w14:textId="77777777" w:rsidR="00600D30" w:rsidRPr="006144E2" w:rsidRDefault="00600D30" w:rsidP="00600D30">
      <w:pPr>
        <w:spacing w:after="200"/>
        <w:ind w:left="720"/>
        <w:contextualSpacing/>
        <w:rPr>
          <w:rFonts w:eastAsia="Times New Roman" w:cs="Times New Roman"/>
          <w:lang w:bidi="en-US"/>
        </w:rPr>
      </w:pPr>
    </w:p>
    <w:p w14:paraId="02FFAF59" w14:textId="2C6AF8A0" w:rsidR="007F2EB3" w:rsidRPr="006144E2" w:rsidRDefault="00EE1346" w:rsidP="00600D30">
      <w:pPr>
        <w:pStyle w:val="Kop2"/>
        <w:rPr>
          <w:lang w:bidi="en-US"/>
        </w:rPr>
      </w:pPr>
      <w:bookmarkStart w:id="1051" w:name="_Toc33427331"/>
      <w:bookmarkStart w:id="1052" w:name="_Toc33692729"/>
      <w:r>
        <w:rPr>
          <w:lang w:bidi="en-US"/>
        </w:rPr>
        <w:t xml:space="preserve">7.3. </w:t>
      </w:r>
      <w:r w:rsidR="007F2EB3" w:rsidRPr="006144E2">
        <w:rPr>
          <w:lang w:bidi="en-US"/>
        </w:rPr>
        <w:t>Trapvormig fijnrooster</w:t>
      </w:r>
      <w:bookmarkEnd w:id="1051"/>
      <w:bookmarkEnd w:id="1052"/>
    </w:p>
    <w:p w14:paraId="25F6A1E8" w14:textId="4E44480F" w:rsidR="007F2EB3" w:rsidRPr="006144E2" w:rsidRDefault="00EE1346" w:rsidP="00600D30">
      <w:pPr>
        <w:pStyle w:val="Kop3"/>
        <w:rPr>
          <w:lang w:bidi="en-US"/>
        </w:rPr>
      </w:pPr>
      <w:bookmarkStart w:id="1053" w:name="_Toc33427332"/>
      <w:bookmarkStart w:id="1054" w:name="_Toc33692730"/>
      <w:r>
        <w:rPr>
          <w:lang w:bidi="en-US"/>
        </w:rPr>
        <w:t xml:space="preserve">7.3.1. </w:t>
      </w:r>
      <w:r w:rsidR="007F2EB3" w:rsidRPr="006144E2">
        <w:rPr>
          <w:lang w:bidi="en-US"/>
        </w:rPr>
        <w:t>Algemeen</w:t>
      </w:r>
      <w:bookmarkEnd w:id="1053"/>
      <w:bookmarkEnd w:id="1054"/>
    </w:p>
    <w:p w14:paraId="01ADFA1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fijnrooster voor montage in open kanalen bestaat uit twee trapvormige lamellenpakketten, een vast en een bewegend gedeelte.</w:t>
      </w:r>
    </w:p>
    <w:p w14:paraId="0A5FB5F9" w14:textId="3C8A79B6"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het kanaal geplaatst vormen de pakketten een fijnzeef waar het afv</w:t>
      </w:r>
      <w:r w:rsidR="00341DCE">
        <w:rPr>
          <w:rFonts w:eastAsia="Times New Roman" w:cs="Times New Roman"/>
          <w:lang w:bidi="en-US"/>
        </w:rPr>
        <w:t xml:space="preserve">alwater vrij door kan stromen. </w:t>
      </w:r>
      <w:r w:rsidRPr="006144E2">
        <w:rPr>
          <w:rFonts w:eastAsia="Times New Roman" w:cs="Times New Roman"/>
          <w:lang w:bidi="en-US"/>
        </w:rPr>
        <w:t>Vaste delen die niet tussen de lamellen kunnen doorstromen, worden verzameld op de zeef.</w:t>
      </w:r>
    </w:p>
    <w:p w14:paraId="14D4C9BC" w14:textId="276C0EE4"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bewegende lamellen maken een zelfreinigende beweging over het hele roosteroppervlak en dit volgens het tegenstroomprincipe. Het roostergoed wordt eveneens door deze roterende beweging van de beweegbare lamellen, naar boven getransporteerd.</w:t>
      </w:r>
    </w:p>
    <w:p w14:paraId="424BE537"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Het op het fijnrooster gezeefde, en door het fijnrooster uit het afvalwater getransporteerde roostergoed, zal worden afgevoerd naar een container volgens de beschrijving van het Bijzonder Bestek.</w:t>
      </w:r>
    </w:p>
    <w:p w14:paraId="2C8D4D6E" w14:textId="77777777" w:rsidR="00EE1346" w:rsidRPr="006144E2" w:rsidRDefault="00EE1346" w:rsidP="007F2EB3">
      <w:pPr>
        <w:spacing w:after="200"/>
        <w:rPr>
          <w:rFonts w:eastAsia="Times New Roman" w:cs="Times New Roman"/>
          <w:lang w:bidi="en-US"/>
        </w:rPr>
      </w:pPr>
    </w:p>
    <w:p w14:paraId="74A534D9" w14:textId="0AB57444" w:rsidR="007F2EB3" w:rsidRPr="006144E2" w:rsidRDefault="00EE1346" w:rsidP="00600D30">
      <w:pPr>
        <w:pStyle w:val="Kop3"/>
        <w:rPr>
          <w:lang w:bidi="en-US"/>
        </w:rPr>
      </w:pPr>
      <w:bookmarkStart w:id="1055" w:name="_Toc33427333"/>
      <w:bookmarkStart w:id="1056" w:name="_Toc33692731"/>
      <w:r>
        <w:rPr>
          <w:lang w:bidi="en-US"/>
        </w:rPr>
        <w:lastRenderedPageBreak/>
        <w:t xml:space="preserve">7.3.2. </w:t>
      </w:r>
      <w:r w:rsidR="007F2EB3" w:rsidRPr="006144E2">
        <w:rPr>
          <w:lang w:bidi="en-US"/>
        </w:rPr>
        <w:t>Lamellenpakket</w:t>
      </w:r>
      <w:bookmarkEnd w:id="1055"/>
      <w:bookmarkEnd w:id="1056"/>
    </w:p>
    <w:p w14:paraId="00E96478" w14:textId="4272ABF6"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roosteropening moet over het hele rooster constant zijn. De lamellen zijn met bajonetslui</w:t>
      </w:r>
      <w:r w:rsidR="00341DCE">
        <w:rPr>
          <w:rFonts w:eastAsia="Times New Roman" w:cs="Times New Roman"/>
          <w:lang w:bidi="en-US"/>
        </w:rPr>
        <w:t xml:space="preserve">tringen aan een frame gehecht. </w:t>
      </w:r>
      <w:r w:rsidRPr="006144E2">
        <w:rPr>
          <w:rFonts w:eastAsia="Times New Roman" w:cs="Times New Roman"/>
          <w:lang w:bidi="en-US"/>
        </w:rPr>
        <w:t>De lamellen hebben een dikte van min. 3mm.</w:t>
      </w:r>
    </w:p>
    <w:p w14:paraId="14BFF7F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vaste en bewegende lamellen zijn voorzien van de nodige kunststofgeleidingen.</w:t>
      </w:r>
    </w:p>
    <w:p w14:paraId="23992E5B"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Alle bewegende lamellen zijn onderling verbonden, en vastgehecht aan een excentrische aandrijving.</w:t>
      </w:r>
    </w:p>
    <w:p w14:paraId="469413B1" w14:textId="77777777" w:rsidR="007F2EB3" w:rsidRDefault="007F2EB3" w:rsidP="007F2EB3">
      <w:pPr>
        <w:keepNext/>
        <w:spacing w:after="200"/>
        <w:rPr>
          <w:rFonts w:eastAsia="Times New Roman" w:cs="Times New Roman"/>
          <w:lang w:bidi="en-US"/>
        </w:rPr>
      </w:pPr>
      <w:r w:rsidRPr="006144E2">
        <w:rPr>
          <w:rFonts w:eastAsia="Times New Roman" w:cs="Times New Roman"/>
          <w:lang w:bidi="en-US"/>
        </w:rPr>
        <w:t>Het fijnrooster is voorzien van een zandklep of is zodanig geconstrueerd dat zand en keitjes geen storende invloed hebben.</w:t>
      </w:r>
    </w:p>
    <w:p w14:paraId="1B9A4EA9" w14:textId="77777777" w:rsidR="00017465" w:rsidRPr="006144E2" w:rsidRDefault="00017465" w:rsidP="007F2EB3">
      <w:pPr>
        <w:keepNext/>
        <w:spacing w:after="200"/>
        <w:rPr>
          <w:rFonts w:eastAsia="Times New Roman" w:cs="Times New Roman"/>
          <w:lang w:bidi="en-US"/>
        </w:rPr>
      </w:pPr>
    </w:p>
    <w:p w14:paraId="39C43917" w14:textId="44F3ABE4" w:rsidR="007F2EB3" w:rsidRPr="006144E2" w:rsidRDefault="007F2EB3" w:rsidP="00600D30">
      <w:pPr>
        <w:pStyle w:val="Kop3"/>
        <w:rPr>
          <w:lang w:bidi="en-US"/>
        </w:rPr>
      </w:pPr>
      <w:bookmarkStart w:id="1057" w:name="_Toc33427334"/>
      <w:bookmarkStart w:id="1058" w:name="_Toc33692732"/>
      <w:r w:rsidRPr="006144E2">
        <w:rPr>
          <w:lang w:bidi="en-US"/>
        </w:rPr>
        <w:t>7.3.3.</w:t>
      </w:r>
      <w:r w:rsidR="00EE1346">
        <w:rPr>
          <w:lang w:bidi="en-US"/>
        </w:rPr>
        <w:t xml:space="preserve"> </w:t>
      </w:r>
      <w:r w:rsidRPr="006144E2">
        <w:rPr>
          <w:lang w:bidi="en-US"/>
        </w:rPr>
        <w:t>Materialen</w:t>
      </w:r>
      <w:bookmarkEnd w:id="1057"/>
      <w:bookmarkEnd w:id="1058"/>
    </w:p>
    <w:p w14:paraId="37CF09F6" w14:textId="77777777" w:rsidR="007F2EB3" w:rsidRDefault="007F2EB3" w:rsidP="007F2EB3">
      <w:pPr>
        <w:spacing w:after="200"/>
        <w:rPr>
          <w:rFonts w:eastAsia="Times New Roman" w:cs="Times New Roman"/>
          <w:lang w:bidi="en-US"/>
        </w:rPr>
      </w:pPr>
      <w:r w:rsidRPr="006144E2">
        <w:rPr>
          <w:rFonts w:eastAsia="Times New Roman" w:cs="Times New Roman"/>
          <w:lang w:bidi="en-US"/>
        </w:rPr>
        <w:t>Met uitzondering van de aandrijving zal het geheel vervaardigd zijn uit RVS AISI 304.</w:t>
      </w:r>
    </w:p>
    <w:p w14:paraId="3EE19C0E" w14:textId="77777777" w:rsidR="00017465" w:rsidRPr="006144E2" w:rsidRDefault="00017465" w:rsidP="007F2EB3">
      <w:pPr>
        <w:spacing w:after="200"/>
        <w:rPr>
          <w:rFonts w:eastAsia="Times New Roman" w:cs="Times New Roman"/>
          <w:lang w:bidi="en-US"/>
        </w:rPr>
      </w:pPr>
    </w:p>
    <w:p w14:paraId="1CBDFDB5" w14:textId="1141015E" w:rsidR="007F2EB3" w:rsidRPr="006144E2" w:rsidRDefault="00EE1346" w:rsidP="00600D30">
      <w:pPr>
        <w:pStyle w:val="Kop3"/>
        <w:rPr>
          <w:lang w:bidi="en-US"/>
        </w:rPr>
      </w:pPr>
      <w:bookmarkStart w:id="1059" w:name="_Toc33427335"/>
      <w:bookmarkStart w:id="1060" w:name="_Toc33692733"/>
      <w:r>
        <w:rPr>
          <w:lang w:bidi="en-US"/>
        </w:rPr>
        <w:t xml:space="preserve">7.3.4. </w:t>
      </w:r>
      <w:r w:rsidR="007F2EB3" w:rsidRPr="006144E2">
        <w:rPr>
          <w:lang w:bidi="en-US"/>
        </w:rPr>
        <w:t>Opstelling</w:t>
      </w:r>
      <w:bookmarkEnd w:id="1059"/>
      <w:bookmarkEnd w:id="1060"/>
    </w:p>
    <w:p w14:paraId="61AFDA36" w14:textId="77777777" w:rsidR="00AB114D" w:rsidRPr="00131C41" w:rsidRDefault="00AB114D" w:rsidP="00EE1346">
      <w:pPr>
        <w:spacing w:after="0" w:line="300" w:lineRule="auto"/>
        <w:rPr>
          <w:rFonts w:cstheme="minorHAnsi"/>
        </w:rPr>
      </w:pPr>
      <w:r w:rsidRPr="00131C41">
        <w:rPr>
          <w:rFonts w:cstheme="minorHAnsi"/>
        </w:rPr>
        <w:t>De leverancier fijnrooster moet binnen de 100kd opgeven of het voorziene kanaal al dan niet moet verbreed worden om de eisen te kunnen halen.</w:t>
      </w:r>
    </w:p>
    <w:p w14:paraId="32533A9C" w14:textId="77777777" w:rsidR="00AB114D" w:rsidRPr="00131C41" w:rsidRDefault="00AB114D" w:rsidP="00EE1346">
      <w:pPr>
        <w:spacing w:after="0" w:line="300" w:lineRule="auto"/>
        <w:rPr>
          <w:rFonts w:cstheme="minorHAnsi"/>
        </w:rPr>
      </w:pPr>
      <w:r w:rsidRPr="00131C41">
        <w:rPr>
          <w:rFonts w:cstheme="minorHAnsi"/>
        </w:rPr>
        <w:t>Het volledig influentdebiet moet het vervuilde fijnrooster passeren zonder werking van de bypass. Ook bij extreme omstandigheden (bv. bij opspringen pompen/vijzels, first flush na lange droge periode, zwaar vervuild afvalwater, …) mag geen water via de bypass overstorten.</w:t>
      </w:r>
    </w:p>
    <w:p w14:paraId="3DFC4937" w14:textId="77777777" w:rsidR="00AB114D" w:rsidRPr="00131C41" w:rsidRDefault="00AB114D" w:rsidP="00EE1346">
      <w:pPr>
        <w:spacing w:after="0" w:line="300" w:lineRule="auto"/>
        <w:rPr>
          <w:rFonts w:cstheme="minorHAnsi"/>
        </w:rPr>
      </w:pPr>
      <w:r w:rsidRPr="00131C41">
        <w:rPr>
          <w:rFonts w:cstheme="minorHAnsi"/>
        </w:rPr>
        <w:t>De bypass dient enkel om bij defect of onderhoud kortstondig de functie van het fijnrooster over te nemen.</w:t>
      </w:r>
    </w:p>
    <w:p w14:paraId="129194F5" w14:textId="77777777" w:rsidR="00AB114D" w:rsidRDefault="00AB114D" w:rsidP="007F2EB3">
      <w:pPr>
        <w:spacing w:after="200"/>
        <w:rPr>
          <w:rFonts w:eastAsia="Times New Roman" w:cs="Times New Roman"/>
          <w:lang w:bidi="en-US"/>
        </w:rPr>
      </w:pPr>
    </w:p>
    <w:p w14:paraId="3FBACC57" w14:textId="46FA1C66" w:rsidR="007F2EB3" w:rsidRPr="006144E2" w:rsidRDefault="007F2EB3" w:rsidP="00EE1346">
      <w:pPr>
        <w:spacing w:after="200" w:line="300" w:lineRule="auto"/>
        <w:rPr>
          <w:rFonts w:eastAsia="Times New Roman" w:cs="Times New Roman"/>
          <w:lang w:bidi="en-US"/>
        </w:rPr>
      </w:pPr>
      <w:r w:rsidRPr="006144E2">
        <w:rPr>
          <w:rFonts w:eastAsia="Times New Roman" w:cs="Times New Roman"/>
          <w:lang w:bidi="en-US"/>
        </w:rPr>
        <w:t>Het fijnrooster dient om veiligheidsredenen op de kanaalrand te worden verankerd, waarbij het wel mogelijk moet bli</w:t>
      </w:r>
      <w:r w:rsidR="00341DCE">
        <w:rPr>
          <w:rFonts w:eastAsia="Times New Roman" w:cs="Times New Roman"/>
          <w:lang w:bidi="en-US"/>
        </w:rPr>
        <w:t>jven het rooster te demonteren.</w:t>
      </w:r>
      <w:r w:rsidRPr="006144E2">
        <w:rPr>
          <w:rFonts w:eastAsia="Times New Roman" w:cs="Times New Roman"/>
          <w:lang w:bidi="en-US"/>
        </w:rPr>
        <w:t xml:space="preserve"> Hiertoe moeten voldoende stevige hijsogen voorzien worden om het rooster uit het kanaal te kunnen tillen.</w:t>
      </w:r>
    </w:p>
    <w:p w14:paraId="7C3DF94C" w14:textId="6D1155CB" w:rsidR="007F2EB3" w:rsidRPr="006144E2" w:rsidRDefault="007F2EB3" w:rsidP="00EE1346">
      <w:pPr>
        <w:spacing w:after="200" w:line="300" w:lineRule="auto"/>
        <w:rPr>
          <w:rFonts w:eastAsia="Times New Roman" w:cs="Times New Roman"/>
          <w:lang w:bidi="en-US"/>
        </w:rPr>
      </w:pPr>
      <w:r w:rsidRPr="006144E2">
        <w:rPr>
          <w:rFonts w:eastAsia="Times New Roman" w:cs="Times New Roman"/>
          <w:lang w:bidi="en-US"/>
        </w:rPr>
        <w:t>Het fijnrooster moet kunnen kantelen om een gemakkelijke toegang tot all</w:t>
      </w:r>
      <w:r w:rsidR="00341DCE">
        <w:rPr>
          <w:rFonts w:eastAsia="Times New Roman" w:cs="Times New Roman"/>
          <w:lang w:bidi="en-US"/>
        </w:rPr>
        <w:t xml:space="preserve">e onderdelen te verzekeren. </w:t>
      </w:r>
      <w:r w:rsidRPr="006144E2">
        <w:rPr>
          <w:rFonts w:eastAsia="Times New Roman" w:cs="Times New Roman"/>
          <w:lang w:bidi="en-US"/>
        </w:rPr>
        <w:t>Alle plaatsen waar onderhoud moet gebeuren, zijn veilig en goed bereikbaar.</w:t>
      </w:r>
    </w:p>
    <w:p w14:paraId="7091D4B0" w14:textId="77777777" w:rsidR="007F2EB3" w:rsidRPr="006144E2" w:rsidRDefault="007F2EB3" w:rsidP="00EE1346">
      <w:pPr>
        <w:spacing w:after="200" w:line="300" w:lineRule="auto"/>
        <w:rPr>
          <w:rFonts w:eastAsia="Times New Roman" w:cs="Times New Roman"/>
          <w:lang w:bidi="en-US"/>
        </w:rPr>
      </w:pPr>
      <w:r w:rsidRPr="006144E2">
        <w:rPr>
          <w:rFonts w:eastAsia="Times New Roman" w:cs="Times New Roman"/>
          <w:lang w:bidi="en-US"/>
        </w:rPr>
        <w:t>Deuren van het rooster dienen scharnierend uitgevoerd te worden. De afdekplaat en de deuren van het rooster moeten op een duurzame wijze bevestigd worden.</w:t>
      </w:r>
    </w:p>
    <w:p w14:paraId="25995C59" w14:textId="4497BF10" w:rsidR="007F2EB3" w:rsidRPr="006144E2" w:rsidRDefault="007F2EB3" w:rsidP="00EE1346">
      <w:pPr>
        <w:spacing w:after="200" w:line="300" w:lineRule="auto"/>
        <w:rPr>
          <w:rFonts w:eastAsia="Times New Roman" w:cs="Times New Roman"/>
          <w:lang w:bidi="en-US"/>
        </w:rPr>
      </w:pPr>
      <w:r w:rsidRPr="006144E2">
        <w:rPr>
          <w:rFonts w:eastAsia="Times New Roman" w:cs="Times New Roman"/>
          <w:lang w:bidi="en-US"/>
        </w:rPr>
        <w:t>Om een gemakkelijke inbouw te verzekeren, moet aan weerskanten de nodig</w:t>
      </w:r>
      <w:r w:rsidR="00341DCE">
        <w:rPr>
          <w:rFonts w:eastAsia="Times New Roman" w:cs="Times New Roman"/>
          <w:lang w:bidi="en-US"/>
        </w:rPr>
        <w:t xml:space="preserve">e overbreedte voorzien worden. </w:t>
      </w:r>
      <w:r w:rsidRPr="006144E2">
        <w:rPr>
          <w:rFonts w:eastAsia="Times New Roman" w:cs="Times New Roman"/>
          <w:lang w:bidi="en-US"/>
        </w:rPr>
        <w:t>Achteraf moet dan een afdichting voorzien worden.</w:t>
      </w:r>
    </w:p>
    <w:p w14:paraId="07789847" w14:textId="77777777" w:rsidR="007F2EB3" w:rsidRPr="006144E2" w:rsidRDefault="007F2EB3" w:rsidP="00EE1346">
      <w:pPr>
        <w:spacing w:after="200" w:line="300" w:lineRule="auto"/>
        <w:rPr>
          <w:rFonts w:eastAsia="Times New Roman" w:cs="Times New Roman"/>
          <w:lang w:bidi="en-US"/>
        </w:rPr>
      </w:pPr>
      <w:r w:rsidRPr="006144E2">
        <w:rPr>
          <w:rFonts w:eastAsia="Times New Roman" w:cs="Times New Roman"/>
          <w:lang w:bidi="en-US"/>
        </w:rPr>
        <w:t>Het volledige rooster moet weerstaan aan het maximale waterpeil dat kan voorkomen zonder dat de goede werking van het fijnrooster in het gedrang komt.</w:t>
      </w:r>
    </w:p>
    <w:p w14:paraId="3452766A" w14:textId="77777777" w:rsidR="00AB114D" w:rsidRPr="00131C41" w:rsidRDefault="007F2EB3" w:rsidP="00EE1346">
      <w:pPr>
        <w:spacing w:after="0" w:line="300" w:lineRule="auto"/>
        <w:jc w:val="both"/>
        <w:rPr>
          <w:rFonts w:cstheme="minorHAnsi"/>
        </w:rPr>
      </w:pPr>
      <w:r w:rsidRPr="006144E2">
        <w:rPr>
          <w:rFonts w:eastAsia="Times New Roman" w:cs="Times New Roman"/>
          <w:lang w:bidi="en-US"/>
        </w:rPr>
        <w:lastRenderedPageBreak/>
        <w:t>De opstellingshoek van het fijnrooster dient zo gekozen te worden dat er geen terugval van afgevangen roostergoed op treedt.</w:t>
      </w:r>
      <w:r w:rsidR="00AB114D">
        <w:rPr>
          <w:rFonts w:eastAsia="Times New Roman" w:cs="Times New Roman"/>
          <w:lang w:bidi="en-US"/>
        </w:rPr>
        <w:t xml:space="preserve"> </w:t>
      </w:r>
      <w:r w:rsidR="00AB114D" w:rsidRPr="00131C41">
        <w:rPr>
          <w:rFonts w:cstheme="minorHAnsi"/>
        </w:rPr>
        <w:t>Worstvorming is niet toegelaten.</w:t>
      </w:r>
    </w:p>
    <w:p w14:paraId="38769C62" w14:textId="4ABC493D" w:rsidR="007F2EB3" w:rsidRPr="006144E2" w:rsidRDefault="007F2EB3" w:rsidP="00EE1346">
      <w:pPr>
        <w:spacing w:after="200" w:line="300" w:lineRule="auto"/>
        <w:rPr>
          <w:rFonts w:eastAsia="Times New Roman" w:cs="Times New Roman"/>
          <w:lang w:bidi="en-US"/>
        </w:rPr>
      </w:pPr>
    </w:p>
    <w:p w14:paraId="395A251B" w14:textId="041C8344" w:rsidR="007F2EB3" w:rsidRPr="006144E2" w:rsidRDefault="007F2EB3" w:rsidP="00EE1346">
      <w:pPr>
        <w:spacing w:after="200" w:line="300" w:lineRule="auto"/>
        <w:rPr>
          <w:rFonts w:eastAsia="Times New Roman" w:cs="Times New Roman"/>
          <w:lang w:bidi="en-US"/>
        </w:rPr>
      </w:pPr>
      <w:r w:rsidRPr="006144E2">
        <w:rPr>
          <w:rFonts w:eastAsia="Times New Roman" w:cs="Times New Roman"/>
          <w:lang w:bidi="en-US"/>
        </w:rPr>
        <w:t xml:space="preserve">Indien de opstellingshoek groter </w:t>
      </w:r>
      <w:r w:rsidR="00C1433F">
        <w:rPr>
          <w:rFonts w:eastAsia="Times New Roman" w:cs="Times New Roman"/>
          <w:lang w:bidi="en-US"/>
        </w:rPr>
        <w:t xml:space="preserve">is </w:t>
      </w:r>
      <w:r w:rsidRPr="006144E2">
        <w:rPr>
          <w:rFonts w:eastAsia="Times New Roman" w:cs="Times New Roman"/>
          <w:lang w:bidi="en-US"/>
        </w:rPr>
        <w:t xml:space="preserve">dan </w:t>
      </w:r>
      <w:r w:rsidR="00C1433F">
        <w:rPr>
          <w:rFonts w:eastAsia="Times New Roman" w:cs="Times New Roman"/>
          <w:lang w:bidi="en-US"/>
        </w:rPr>
        <w:t>47</w:t>
      </w:r>
      <w:r w:rsidR="00017465">
        <w:rPr>
          <w:rFonts w:eastAsia="Times New Roman" w:cs="Times New Roman"/>
          <w:lang w:bidi="en-US"/>
        </w:rPr>
        <w:t xml:space="preserve"> </w:t>
      </w:r>
      <w:r w:rsidRPr="006144E2">
        <w:rPr>
          <w:rFonts w:eastAsia="Times New Roman" w:cs="Times New Roman"/>
          <w:lang w:bidi="en-US"/>
        </w:rPr>
        <w:t>graden, dient er 10% reservecapaciteit voorzien te worden op maximum debiet, of worden de bewegende lamellen voorzien van een vishaak.</w:t>
      </w:r>
      <w:r w:rsidR="00341DCE">
        <w:rPr>
          <w:rFonts w:eastAsia="Times New Roman" w:cs="Times New Roman"/>
          <w:lang w:bidi="en-US"/>
        </w:rPr>
        <w:t xml:space="preserve"> </w:t>
      </w:r>
      <w:r w:rsidRPr="006144E2">
        <w:rPr>
          <w:rFonts w:eastAsia="Times New Roman" w:cs="Times New Roman"/>
          <w:lang w:bidi="en-US"/>
        </w:rPr>
        <w:t>De capaciteitsberekening houden rekening met een vervuilingsgraad van 40%.</w:t>
      </w:r>
    </w:p>
    <w:p w14:paraId="77D7429A" w14:textId="77777777" w:rsidR="007F2EB3" w:rsidRPr="006144E2" w:rsidRDefault="007F2EB3" w:rsidP="00EE1346">
      <w:pPr>
        <w:spacing w:after="200" w:line="300" w:lineRule="auto"/>
        <w:rPr>
          <w:rFonts w:eastAsia="Times New Roman" w:cs="Times New Roman"/>
          <w:lang w:bidi="en-US"/>
        </w:rPr>
      </w:pPr>
      <w:r w:rsidRPr="006144E2">
        <w:rPr>
          <w:rFonts w:eastAsia="Times New Roman" w:cs="Times New Roman"/>
          <w:lang w:bidi="en-US"/>
        </w:rPr>
        <w:t>Het Bijzonder Bestek vermeldt de maximum waterhoogten die kunnen voorkomen voor en achter het rooster bij normale werking en bij werking van het bypasskanaal.</w:t>
      </w:r>
    </w:p>
    <w:p w14:paraId="11D77118" w14:textId="77777777" w:rsidR="007F2EB3" w:rsidRDefault="007F2EB3" w:rsidP="00EE1346">
      <w:pPr>
        <w:spacing w:after="200" w:line="300" w:lineRule="auto"/>
        <w:rPr>
          <w:rFonts w:eastAsia="Times New Roman" w:cs="Times New Roman"/>
          <w:lang w:bidi="en-US"/>
        </w:rPr>
      </w:pPr>
      <w:r w:rsidRPr="006144E2">
        <w:rPr>
          <w:rFonts w:eastAsia="Times New Roman" w:cs="Times New Roman"/>
          <w:lang w:bidi="en-US"/>
        </w:rPr>
        <w:t>Onder het peil van het bypasskanaal mogen er zich geen obstakels bevinden.</w:t>
      </w:r>
    </w:p>
    <w:p w14:paraId="61E258C7" w14:textId="6E0AA0F8" w:rsidR="00C1433F" w:rsidRDefault="00C1433F" w:rsidP="00EE1346">
      <w:pPr>
        <w:spacing w:after="200" w:line="300" w:lineRule="auto"/>
        <w:rPr>
          <w:rFonts w:eastAsia="Times New Roman" w:cs="Times New Roman"/>
          <w:lang w:bidi="en-US"/>
        </w:rPr>
      </w:pPr>
      <w:r w:rsidRPr="006144E2">
        <w:rPr>
          <w:rFonts w:eastAsia="Times New Roman" w:cs="Times New Roman"/>
          <w:lang w:bidi="en-US"/>
        </w:rPr>
        <w:t>Alle smeerpunten worden buiten de afschermingen g</w:t>
      </w:r>
      <w:r>
        <w:rPr>
          <w:rFonts w:eastAsia="Times New Roman" w:cs="Times New Roman"/>
          <w:lang w:bidi="en-US"/>
        </w:rPr>
        <w:t>ebracht en zijn gecentraliseerd op een vlot bereikbare plaats.</w:t>
      </w:r>
    </w:p>
    <w:p w14:paraId="28CE31CC" w14:textId="09592193" w:rsidR="00C1433F" w:rsidRPr="006144E2" w:rsidRDefault="00C1433F" w:rsidP="00EE1346">
      <w:pPr>
        <w:spacing w:after="200" w:line="300" w:lineRule="auto"/>
        <w:rPr>
          <w:rFonts w:eastAsia="Times New Roman" w:cs="Times New Roman"/>
          <w:lang w:bidi="en-US"/>
        </w:rPr>
      </w:pPr>
      <w:r>
        <w:rPr>
          <w:rFonts w:eastAsia="Times New Roman" w:cs="Times New Roman"/>
          <w:lang w:bidi="en-US"/>
        </w:rPr>
        <w:t>De olie kan op eenvoudige en snelle wijze gewisseld worden.</w:t>
      </w:r>
    </w:p>
    <w:p w14:paraId="111A4E7C" w14:textId="77777777" w:rsidR="007F2EB3" w:rsidRPr="006144E2" w:rsidRDefault="007F2EB3" w:rsidP="007F2EB3">
      <w:pPr>
        <w:spacing w:after="200"/>
        <w:rPr>
          <w:rFonts w:eastAsia="Times New Roman" w:cs="Times New Roman"/>
          <w:lang w:bidi="en-US"/>
        </w:rPr>
      </w:pPr>
    </w:p>
    <w:p w14:paraId="39419755" w14:textId="77777777" w:rsidR="007F2EB3" w:rsidRPr="006144E2" w:rsidRDefault="007F2EB3" w:rsidP="00600D30">
      <w:pPr>
        <w:pStyle w:val="Kop3"/>
        <w:rPr>
          <w:lang w:bidi="en-US"/>
        </w:rPr>
      </w:pPr>
      <w:bookmarkStart w:id="1061" w:name="_Toc33427336"/>
      <w:bookmarkStart w:id="1062" w:name="_Toc33692734"/>
      <w:r w:rsidRPr="006144E2">
        <w:rPr>
          <w:lang w:bidi="en-US"/>
        </w:rPr>
        <w:t>7.3.5.</w:t>
      </w:r>
      <w:r w:rsidRPr="006144E2">
        <w:rPr>
          <w:lang w:bidi="en-US"/>
        </w:rPr>
        <w:tab/>
        <w:t>Elektrische werking</w:t>
      </w:r>
      <w:bookmarkEnd w:id="1061"/>
      <w:bookmarkEnd w:id="1062"/>
    </w:p>
    <w:p w14:paraId="245758C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aandrijving gebeurt door een motor die voldoet aan de bepalingen van 0.5. van deel B, verder voorzien van:</w:t>
      </w:r>
    </w:p>
    <w:p w14:paraId="45F53C9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anti-condensatie verwarming</w:t>
      </w:r>
    </w:p>
    <w:p w14:paraId="33B43EEF" w14:textId="043C101D" w:rsidR="00EE242B" w:rsidRPr="00341DCE" w:rsidRDefault="007F2EB3" w:rsidP="00EE242B">
      <w:pPr>
        <w:numPr>
          <w:ilvl w:val="0"/>
          <w:numId w:val="3"/>
        </w:numPr>
        <w:spacing w:after="200"/>
        <w:contextualSpacing/>
        <w:rPr>
          <w:rFonts w:eastAsia="Times New Roman" w:cs="Times New Roman"/>
          <w:lang w:bidi="en-US"/>
        </w:rPr>
      </w:pPr>
      <w:r w:rsidRPr="00341DCE">
        <w:rPr>
          <w:rFonts w:eastAsia="Times New Roman" w:cs="Times New Roman"/>
          <w:lang w:bidi="en-US"/>
        </w:rPr>
        <w:t xml:space="preserve">een beveiliging op mechanische overbelasting door middel van een detectie van een </w:t>
      </w:r>
      <w:r w:rsidR="002722B2">
        <w:rPr>
          <w:rFonts w:eastAsia="Times New Roman" w:cs="Times New Roman"/>
          <w:lang w:bidi="en-US"/>
        </w:rPr>
        <w:t xml:space="preserve">mechanische </w:t>
      </w:r>
      <w:r w:rsidRPr="00341DCE">
        <w:rPr>
          <w:rFonts w:eastAsia="Times New Roman" w:cs="Times New Roman"/>
          <w:lang w:bidi="en-US"/>
        </w:rPr>
        <w:t xml:space="preserve">koppelbegrenzer met een elektrisch contact </w:t>
      </w:r>
    </w:p>
    <w:p w14:paraId="42D19306" w14:textId="77777777" w:rsidR="00341DCE" w:rsidRDefault="00341DCE" w:rsidP="007F2EB3">
      <w:pPr>
        <w:spacing w:after="200"/>
        <w:rPr>
          <w:rFonts w:eastAsia="Times New Roman" w:cs="Times New Roman"/>
          <w:lang w:bidi="en-US"/>
        </w:rPr>
      </w:pPr>
    </w:p>
    <w:p w14:paraId="6D1DE0A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Deze motor drijft één of twee mechanisch gekoppelde reductiekast(en) aan, die voldoen aan de bepalingen van 0.6.  </w:t>
      </w:r>
    </w:p>
    <w:p w14:paraId="2E41081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sensor ("parkeerknop") bewaakt de ruststand op de plaats waar het fijnrooster moet stoppen na één omwenteling. Deze sensor is eenvoudig nastelbaar.</w:t>
      </w:r>
    </w:p>
    <w:p w14:paraId="4DA5F98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volledige aandrijving is gemonteerd aan de boven- en/of buitenkant van het frame, zodanig dat er een veilige afstand bestaat tussen het aandrijvingsmechanisme en de maximumwaterstand die kan optreden rond het fijnrooster.  De aandrijfassen moeten gelagerd zijn.</w:t>
      </w:r>
    </w:p>
    <w:p w14:paraId="275C3B7C"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onderdelen van de aandrijving worden afgewerkt met een beschermingssysteem A volgens 0.11.6.</w:t>
      </w:r>
    </w:p>
    <w:p w14:paraId="171A3898" w14:textId="77777777" w:rsidR="00017465" w:rsidRPr="006144E2" w:rsidRDefault="00017465" w:rsidP="007F2EB3">
      <w:pPr>
        <w:spacing w:after="200"/>
        <w:rPr>
          <w:rFonts w:eastAsia="Times New Roman" w:cs="Times New Roman"/>
          <w:lang w:bidi="en-US"/>
        </w:rPr>
      </w:pPr>
    </w:p>
    <w:p w14:paraId="1862D353" w14:textId="091DBEF9" w:rsidR="007F2EB3" w:rsidRPr="006144E2" w:rsidRDefault="00EE1346" w:rsidP="00600D30">
      <w:pPr>
        <w:pStyle w:val="Kop2"/>
        <w:rPr>
          <w:lang w:bidi="en-US"/>
        </w:rPr>
      </w:pPr>
      <w:bookmarkStart w:id="1063" w:name="_Toc33427337"/>
      <w:bookmarkStart w:id="1064" w:name="_Toc33692735"/>
      <w:r>
        <w:rPr>
          <w:lang w:bidi="en-US"/>
        </w:rPr>
        <w:lastRenderedPageBreak/>
        <w:t xml:space="preserve">7.4. </w:t>
      </w:r>
      <w:r w:rsidR="007F2EB3" w:rsidRPr="006144E2">
        <w:rPr>
          <w:lang w:bidi="en-US"/>
        </w:rPr>
        <w:t>Boogrooster</w:t>
      </w:r>
      <w:bookmarkEnd w:id="1063"/>
      <w:bookmarkEnd w:id="1064"/>
    </w:p>
    <w:p w14:paraId="2251D160" w14:textId="4B9B62E5" w:rsidR="007F2EB3" w:rsidRPr="006144E2" w:rsidRDefault="00EE1346" w:rsidP="00600D30">
      <w:pPr>
        <w:pStyle w:val="Kop3"/>
        <w:rPr>
          <w:lang w:bidi="en-US"/>
        </w:rPr>
      </w:pPr>
      <w:bookmarkStart w:id="1065" w:name="_Toc33427338"/>
      <w:bookmarkStart w:id="1066" w:name="_Toc33692736"/>
      <w:r>
        <w:rPr>
          <w:lang w:bidi="en-US"/>
        </w:rPr>
        <w:t xml:space="preserve">7.4.1. </w:t>
      </w:r>
      <w:r w:rsidR="007F2EB3" w:rsidRPr="006144E2">
        <w:rPr>
          <w:lang w:bidi="en-US"/>
        </w:rPr>
        <w:t>Algemeen</w:t>
      </w:r>
      <w:bookmarkEnd w:id="1065"/>
      <w:bookmarkEnd w:id="1066"/>
    </w:p>
    <w:p w14:paraId="37DA088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boogrooster bestaat uit:</w:t>
      </w:r>
    </w:p>
    <w:p w14:paraId="4285BC7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rooster</w:t>
      </w:r>
    </w:p>
    <w:p w14:paraId="1F9B2AF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rotatie-arm met centrale as.</w:t>
      </w:r>
    </w:p>
    <w:p w14:paraId="24DF1863" w14:textId="77777777" w:rsidR="00EE242B" w:rsidRPr="006144E2" w:rsidRDefault="00EE242B" w:rsidP="00EE242B">
      <w:pPr>
        <w:spacing w:after="200"/>
        <w:ind w:left="720"/>
        <w:contextualSpacing/>
        <w:rPr>
          <w:rFonts w:eastAsia="Times New Roman" w:cs="Times New Roman"/>
          <w:lang w:bidi="en-US"/>
        </w:rPr>
      </w:pPr>
    </w:p>
    <w:p w14:paraId="1ECD3A5A"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Het hele systeem laat toe dat het roostergoed automatisch vanuit het afvalwater in de container terechtkomt.</w:t>
      </w:r>
    </w:p>
    <w:p w14:paraId="52EF3AC1" w14:textId="77777777" w:rsidR="00017465" w:rsidRPr="006144E2" w:rsidRDefault="00017465" w:rsidP="007F2EB3">
      <w:pPr>
        <w:spacing w:after="200"/>
        <w:rPr>
          <w:rFonts w:eastAsia="Times New Roman" w:cs="Times New Roman"/>
          <w:lang w:bidi="en-US"/>
        </w:rPr>
      </w:pPr>
    </w:p>
    <w:p w14:paraId="42444DA3" w14:textId="314DCEA7" w:rsidR="007F2EB3" w:rsidRPr="006144E2" w:rsidRDefault="007F2EB3" w:rsidP="00600D30">
      <w:pPr>
        <w:pStyle w:val="Kop3"/>
        <w:rPr>
          <w:lang w:bidi="en-US"/>
        </w:rPr>
      </w:pPr>
      <w:bookmarkStart w:id="1067" w:name="_Toc33427339"/>
      <w:bookmarkStart w:id="1068" w:name="_Toc33692737"/>
      <w:r w:rsidRPr="006144E2">
        <w:rPr>
          <w:lang w:bidi="en-US"/>
        </w:rPr>
        <w:t>7.4.2.</w:t>
      </w:r>
      <w:r w:rsidR="00EE1346">
        <w:rPr>
          <w:lang w:bidi="en-US"/>
        </w:rPr>
        <w:t xml:space="preserve"> </w:t>
      </w:r>
      <w:r w:rsidRPr="006144E2">
        <w:rPr>
          <w:lang w:bidi="en-US"/>
        </w:rPr>
        <w:t>Rooster</w:t>
      </w:r>
      <w:bookmarkEnd w:id="1067"/>
      <w:bookmarkEnd w:id="1068"/>
    </w:p>
    <w:p w14:paraId="51632FD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rooster is boogvormig, en de roosterstaven hebben een "vis-profiel" om verstopping van het rooster te vermijden.</w:t>
      </w:r>
    </w:p>
    <w:p w14:paraId="653046B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moet mogelijk zijn het rooster te demonteren.</w:t>
      </w:r>
    </w:p>
    <w:p w14:paraId="0814D57D"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Het volledige rooster moet weerstaan aan het maximale waterpeil dat kan voorkomen wanneer het rooster volledig verstopt is.</w:t>
      </w:r>
    </w:p>
    <w:p w14:paraId="74B3E53E" w14:textId="77777777" w:rsidR="00017465" w:rsidRPr="006144E2" w:rsidRDefault="00017465" w:rsidP="007F2EB3">
      <w:pPr>
        <w:spacing w:after="200"/>
        <w:rPr>
          <w:rFonts w:eastAsia="Times New Roman" w:cs="Times New Roman"/>
          <w:lang w:bidi="en-US"/>
        </w:rPr>
      </w:pPr>
    </w:p>
    <w:p w14:paraId="224EC014" w14:textId="6E52A1C9" w:rsidR="007F2EB3" w:rsidRPr="006144E2" w:rsidRDefault="00EE1346" w:rsidP="00600D30">
      <w:pPr>
        <w:pStyle w:val="Kop3"/>
        <w:rPr>
          <w:lang w:bidi="en-US"/>
        </w:rPr>
      </w:pPr>
      <w:bookmarkStart w:id="1069" w:name="_Toc33427340"/>
      <w:bookmarkStart w:id="1070" w:name="_Toc33692738"/>
      <w:r>
        <w:rPr>
          <w:lang w:bidi="en-US"/>
        </w:rPr>
        <w:t xml:space="preserve">7.4.3. </w:t>
      </w:r>
      <w:r w:rsidR="007F2EB3" w:rsidRPr="006144E2">
        <w:rPr>
          <w:lang w:bidi="en-US"/>
        </w:rPr>
        <w:t>Rotatie-arm</w:t>
      </w:r>
      <w:bookmarkEnd w:id="1069"/>
      <w:bookmarkEnd w:id="1070"/>
    </w:p>
    <w:p w14:paraId="422B846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rotatie-arm is voorzien van twee schrapers, die het roostergoed meenemen naar een afstrijkmechanisme.</w:t>
      </w:r>
    </w:p>
    <w:p w14:paraId="1A84162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rotatie-arm heeft een lengte die twee maal de werkingsstraal bedraagt.  De rotatie-arm is demonteerbaar met zijn as.</w:t>
      </w:r>
    </w:p>
    <w:p w14:paraId="58538840"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centrale as is gelagerd aan beide zijden van het rooster met onderhoudsvrije lagers.</w:t>
      </w:r>
    </w:p>
    <w:p w14:paraId="07A4A8E5" w14:textId="77777777" w:rsidR="00017465" w:rsidRPr="006144E2" w:rsidRDefault="00017465" w:rsidP="007F2EB3">
      <w:pPr>
        <w:spacing w:after="200"/>
        <w:rPr>
          <w:rFonts w:eastAsia="Times New Roman" w:cs="Times New Roman"/>
          <w:lang w:bidi="en-US"/>
        </w:rPr>
      </w:pPr>
    </w:p>
    <w:p w14:paraId="179ED92B" w14:textId="1F19E840" w:rsidR="007F2EB3" w:rsidRPr="006144E2" w:rsidRDefault="00EE1346" w:rsidP="00600D30">
      <w:pPr>
        <w:pStyle w:val="Kop3"/>
        <w:rPr>
          <w:lang w:bidi="en-US"/>
        </w:rPr>
      </w:pPr>
      <w:bookmarkStart w:id="1071" w:name="_Toc33427341"/>
      <w:bookmarkStart w:id="1072" w:name="_Toc33692739"/>
      <w:r>
        <w:rPr>
          <w:lang w:bidi="en-US"/>
        </w:rPr>
        <w:t xml:space="preserve">7.4.4. </w:t>
      </w:r>
      <w:r w:rsidR="007F2EB3" w:rsidRPr="006144E2">
        <w:rPr>
          <w:lang w:bidi="en-US"/>
        </w:rPr>
        <w:t>Materialen</w:t>
      </w:r>
      <w:bookmarkEnd w:id="1071"/>
      <w:bookmarkEnd w:id="1072"/>
    </w:p>
    <w:p w14:paraId="43FDF8E6" w14:textId="77777777" w:rsidR="007F2EB3" w:rsidRDefault="007F2EB3" w:rsidP="007F2EB3">
      <w:pPr>
        <w:keepNext/>
        <w:spacing w:after="200"/>
        <w:rPr>
          <w:rFonts w:eastAsia="Times New Roman" w:cs="Times New Roman"/>
          <w:lang w:bidi="en-US"/>
        </w:rPr>
      </w:pPr>
      <w:r w:rsidRPr="006144E2">
        <w:rPr>
          <w:rFonts w:eastAsia="Times New Roman" w:cs="Times New Roman"/>
          <w:lang w:bidi="en-US"/>
        </w:rPr>
        <w:t>Het boogrooster uit smeedstaal, het schrapermechanisme en afstrijkmechanisme zijn vervaardigd uit staal, min. kwaliteit 37.2, voorzien van een beschermingssysteem D volgens 0.11.5.</w:t>
      </w:r>
    </w:p>
    <w:p w14:paraId="64FA9B48" w14:textId="77777777" w:rsidR="00017465" w:rsidRPr="006144E2" w:rsidRDefault="00017465" w:rsidP="007F2EB3">
      <w:pPr>
        <w:keepNext/>
        <w:spacing w:after="200"/>
        <w:rPr>
          <w:rFonts w:eastAsia="Times New Roman" w:cs="Times New Roman"/>
          <w:lang w:bidi="en-US"/>
        </w:rPr>
      </w:pPr>
    </w:p>
    <w:p w14:paraId="014264D4" w14:textId="69F000C9" w:rsidR="007F2EB3" w:rsidRPr="006144E2" w:rsidRDefault="00EE1346" w:rsidP="00600D30">
      <w:pPr>
        <w:pStyle w:val="Kop3"/>
        <w:rPr>
          <w:lang w:bidi="en-US"/>
        </w:rPr>
      </w:pPr>
      <w:bookmarkStart w:id="1073" w:name="_Toc33427342"/>
      <w:bookmarkStart w:id="1074" w:name="_Toc33692740"/>
      <w:r>
        <w:rPr>
          <w:lang w:bidi="en-US"/>
        </w:rPr>
        <w:t xml:space="preserve">7.4.5. </w:t>
      </w:r>
      <w:r w:rsidR="007F2EB3" w:rsidRPr="006144E2">
        <w:rPr>
          <w:lang w:bidi="en-US"/>
        </w:rPr>
        <w:t>Elektrische werking</w:t>
      </w:r>
      <w:bookmarkEnd w:id="1073"/>
      <w:bookmarkEnd w:id="1074"/>
    </w:p>
    <w:p w14:paraId="6B22C14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Motoren moeten voldoen aan 0.5. van deel B en voorzien van een anti-condensatie-verwarming; de overige elektrische beveiligingen en bewakingen bestaan uit:</w:t>
      </w:r>
    </w:p>
    <w:p w14:paraId="2F5CA2D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mechanische overbelasting door middel van stroombewakingsrelais</w:t>
      </w:r>
    </w:p>
    <w:p w14:paraId="0FE021BF" w14:textId="178551E9" w:rsidR="007F2EB3" w:rsidRPr="006144E2" w:rsidRDefault="00600D30"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sensor op de ruststand</w:t>
      </w:r>
    </w:p>
    <w:p w14:paraId="3D94FB9C" w14:textId="77777777" w:rsidR="00600D30" w:rsidRPr="006144E2" w:rsidRDefault="00600D30" w:rsidP="00600D30">
      <w:pPr>
        <w:spacing w:after="200"/>
        <w:ind w:left="720"/>
        <w:contextualSpacing/>
        <w:rPr>
          <w:rFonts w:eastAsia="Times New Roman" w:cs="Times New Roman"/>
          <w:lang w:bidi="en-US"/>
        </w:rPr>
      </w:pPr>
    </w:p>
    <w:p w14:paraId="247B57BB" w14:textId="3A8804E2" w:rsidR="007F2EB3" w:rsidRPr="006144E2" w:rsidRDefault="00EE1346" w:rsidP="00600D30">
      <w:pPr>
        <w:pStyle w:val="Kop2"/>
        <w:rPr>
          <w:lang w:bidi="en-US"/>
        </w:rPr>
      </w:pPr>
      <w:bookmarkStart w:id="1075" w:name="_Toc33427343"/>
      <w:bookmarkStart w:id="1076" w:name="_Toc33692741"/>
      <w:r>
        <w:rPr>
          <w:lang w:bidi="en-US"/>
        </w:rPr>
        <w:t xml:space="preserve">7.5. </w:t>
      </w:r>
      <w:r w:rsidR="007F2EB3" w:rsidRPr="006144E2">
        <w:rPr>
          <w:lang w:bidi="en-US"/>
        </w:rPr>
        <w:t>Vingerbalkrooster</w:t>
      </w:r>
      <w:bookmarkEnd w:id="1075"/>
      <w:bookmarkEnd w:id="1076"/>
    </w:p>
    <w:p w14:paraId="2AE17561" w14:textId="46E184E9" w:rsidR="007F2EB3" w:rsidRPr="006144E2" w:rsidRDefault="00EE1346" w:rsidP="00600D30">
      <w:pPr>
        <w:pStyle w:val="Kop3"/>
        <w:rPr>
          <w:lang w:bidi="en-US"/>
        </w:rPr>
      </w:pPr>
      <w:bookmarkStart w:id="1077" w:name="_Toc33427344"/>
      <w:bookmarkStart w:id="1078" w:name="_Toc33692742"/>
      <w:r>
        <w:rPr>
          <w:lang w:bidi="en-US"/>
        </w:rPr>
        <w:t xml:space="preserve">7.5.1. </w:t>
      </w:r>
      <w:r w:rsidR="007F2EB3" w:rsidRPr="006144E2">
        <w:rPr>
          <w:lang w:bidi="en-US"/>
        </w:rPr>
        <w:t>Algemeen</w:t>
      </w:r>
      <w:bookmarkEnd w:id="1077"/>
      <w:bookmarkEnd w:id="1078"/>
    </w:p>
    <w:p w14:paraId="2660D8E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vingerbalkrooster bestaat uit een rooster en een horizontale hark die aan de achterzijde van het rooster aan kettingen op en neer wordt bewogen.</w:t>
      </w:r>
    </w:p>
    <w:p w14:paraId="6C6E5834" w14:textId="6F32A3FF" w:rsidR="007F2EB3" w:rsidRDefault="007F2EB3" w:rsidP="007F2EB3">
      <w:pPr>
        <w:spacing w:after="200"/>
        <w:rPr>
          <w:rFonts w:eastAsia="Times New Roman" w:cs="Times New Roman"/>
          <w:lang w:bidi="en-US"/>
        </w:rPr>
      </w:pPr>
      <w:r w:rsidRPr="006144E2">
        <w:rPr>
          <w:rFonts w:eastAsia="Times New Roman" w:cs="Times New Roman"/>
          <w:lang w:bidi="en-US"/>
        </w:rPr>
        <w:t xml:space="preserve">Bij het begin van de opwaartse beweging (vingerbalk op de bodem) wordt de vingerbalk tot tegen het rooster gebracht, waarbij de vingers tussen de </w:t>
      </w:r>
      <w:r w:rsidR="00BD2A47">
        <w:rPr>
          <w:rFonts w:eastAsia="Times New Roman" w:cs="Times New Roman"/>
          <w:lang w:bidi="en-US"/>
        </w:rPr>
        <w:t>roosterstaven gestoken worden. H</w:t>
      </w:r>
      <w:r w:rsidRPr="006144E2">
        <w:rPr>
          <w:rFonts w:eastAsia="Times New Roman" w:cs="Times New Roman"/>
          <w:lang w:bidi="en-US"/>
        </w:rPr>
        <w:t>et vuil wordt dan tijdens de opwaartse beweging door de vingers uit het water getild.  Boven gekomen kantelt de hark zodat het vuil via een transportsysteem kan afgevoerd worden.</w:t>
      </w:r>
    </w:p>
    <w:p w14:paraId="6A3F26E8" w14:textId="77777777" w:rsidR="00017465" w:rsidRPr="006144E2" w:rsidRDefault="00017465" w:rsidP="007F2EB3">
      <w:pPr>
        <w:spacing w:after="200"/>
        <w:rPr>
          <w:rFonts w:eastAsia="Times New Roman" w:cs="Times New Roman"/>
          <w:lang w:bidi="en-US"/>
        </w:rPr>
      </w:pPr>
    </w:p>
    <w:p w14:paraId="603AC2DE" w14:textId="358BEDE8" w:rsidR="007F2EB3" w:rsidRPr="006144E2" w:rsidRDefault="00EE1346" w:rsidP="00600D30">
      <w:pPr>
        <w:pStyle w:val="Kop3"/>
        <w:rPr>
          <w:lang w:bidi="en-US"/>
        </w:rPr>
      </w:pPr>
      <w:bookmarkStart w:id="1079" w:name="_Toc33427345"/>
      <w:bookmarkStart w:id="1080" w:name="_Toc33692743"/>
      <w:r>
        <w:rPr>
          <w:lang w:bidi="en-US"/>
        </w:rPr>
        <w:t xml:space="preserve">7.5.2. </w:t>
      </w:r>
      <w:r w:rsidR="007F2EB3" w:rsidRPr="006144E2">
        <w:rPr>
          <w:lang w:bidi="en-US"/>
        </w:rPr>
        <w:t>Rooster</w:t>
      </w:r>
      <w:bookmarkEnd w:id="1079"/>
      <w:bookmarkEnd w:id="1080"/>
    </w:p>
    <w:p w14:paraId="4952A1C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rooster bestaat uit een aantal vaste roosterstaven met een doormeter van minimum 40 mm, gevat in een stevig zelfdragend frame.</w:t>
      </w:r>
    </w:p>
    <w:p w14:paraId="0215350D"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roosterstaven zijn onderaan gelast op een verbindingsarm en bovenaan worden ze cirkelvormig onder een hoek van 180° overgebogen.</w:t>
      </w:r>
    </w:p>
    <w:p w14:paraId="5DFBDEAB" w14:textId="77777777" w:rsidR="00017465" w:rsidRPr="006144E2" w:rsidRDefault="00017465" w:rsidP="007F2EB3">
      <w:pPr>
        <w:spacing w:after="200"/>
        <w:rPr>
          <w:rFonts w:eastAsia="Times New Roman" w:cs="Times New Roman"/>
          <w:lang w:bidi="en-US"/>
        </w:rPr>
      </w:pPr>
    </w:p>
    <w:p w14:paraId="02A0DA77" w14:textId="38CA7062" w:rsidR="007F2EB3" w:rsidRPr="006144E2" w:rsidRDefault="00EE1346" w:rsidP="00600D30">
      <w:pPr>
        <w:pStyle w:val="Kop3"/>
        <w:rPr>
          <w:lang w:bidi="en-US"/>
        </w:rPr>
      </w:pPr>
      <w:bookmarkStart w:id="1081" w:name="_Toc33427346"/>
      <w:bookmarkStart w:id="1082" w:name="_Toc33692744"/>
      <w:r>
        <w:rPr>
          <w:lang w:bidi="en-US"/>
        </w:rPr>
        <w:t xml:space="preserve">7.5.3. </w:t>
      </w:r>
      <w:r w:rsidR="007F2EB3" w:rsidRPr="006144E2">
        <w:rPr>
          <w:lang w:bidi="en-US"/>
        </w:rPr>
        <w:t>Harken</w:t>
      </w:r>
      <w:bookmarkEnd w:id="1081"/>
      <w:bookmarkEnd w:id="1082"/>
    </w:p>
    <w:p w14:paraId="6FE9B72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harken hebben dezelfde breedte als het rooster en bestaan uit een aantal geprofileerde staven of vingers, één per spaakopening, verbonden aan een dwarsbalk of vingerbalk.</w:t>
      </w:r>
    </w:p>
    <w:p w14:paraId="74258080" w14:textId="61A3085B" w:rsidR="007F2EB3" w:rsidRPr="006144E2" w:rsidRDefault="007F2EB3" w:rsidP="007F2EB3">
      <w:pPr>
        <w:spacing w:after="200"/>
        <w:rPr>
          <w:rFonts w:eastAsia="Times New Roman" w:cs="Times New Roman"/>
          <w:lang w:bidi="en-US"/>
        </w:rPr>
      </w:pPr>
      <w:r w:rsidRPr="006144E2">
        <w:rPr>
          <w:rFonts w:eastAsia="Times New Roman" w:cs="Times New Roman"/>
          <w:lang w:bidi="en-US"/>
        </w:rPr>
        <w:t>Naast deze harken zijn indien nodig, steun</w:t>
      </w:r>
      <w:r w:rsidR="00BD2A47">
        <w:rPr>
          <w:rFonts w:eastAsia="Times New Roman" w:cs="Times New Roman"/>
          <w:lang w:bidi="en-US"/>
        </w:rPr>
        <w:t>balken zonder vingers voorzien.</w:t>
      </w:r>
      <w:r w:rsidRPr="006144E2">
        <w:rPr>
          <w:rFonts w:eastAsia="Times New Roman" w:cs="Times New Roman"/>
          <w:lang w:bidi="en-US"/>
        </w:rPr>
        <w:t xml:space="preserve"> De verbindingen zijn zo opgevat dat de roosterstaven en de vingers van de harken vervangbaar zijn.</w:t>
      </w:r>
    </w:p>
    <w:p w14:paraId="5DBF9F91" w14:textId="3758958D"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harken worden bewogen door middel van twee transportkettingen met een minimum treksterkte van 10000</w:t>
      </w:r>
      <w:r w:rsidR="00EE242B" w:rsidRPr="006144E2">
        <w:rPr>
          <w:rFonts w:eastAsia="Times New Roman" w:cs="Times New Roman"/>
          <w:lang w:bidi="en-US"/>
        </w:rPr>
        <w:t xml:space="preserve"> </w:t>
      </w:r>
      <w:r w:rsidRPr="006144E2">
        <w:rPr>
          <w:rFonts w:eastAsia="Times New Roman" w:cs="Times New Roman"/>
          <w:lang w:bidi="en-US"/>
        </w:rPr>
        <w:t>dN, die zich bevinden binnen loopbanen aan beide zijkanten van het rooster. Deze kettingen vormen een gesloten circuit en worden aan de bovenzijde van het rooster aangedreven door tandwiele</w:t>
      </w:r>
      <w:r w:rsidR="00BD2A47">
        <w:rPr>
          <w:rFonts w:eastAsia="Times New Roman" w:cs="Times New Roman"/>
          <w:lang w:bidi="en-US"/>
        </w:rPr>
        <w:t xml:space="preserve">n bevestigd op een aandrijfas. </w:t>
      </w:r>
      <w:r w:rsidRPr="006144E2">
        <w:rPr>
          <w:rFonts w:eastAsia="Times New Roman" w:cs="Times New Roman"/>
          <w:lang w:bidi="en-US"/>
        </w:rPr>
        <w:t>Onderaan het rooster draaien ze</w:t>
      </w:r>
      <w:r w:rsidR="00BD2A47">
        <w:rPr>
          <w:rFonts w:eastAsia="Times New Roman" w:cs="Times New Roman"/>
          <w:lang w:bidi="en-US"/>
        </w:rPr>
        <w:t xml:space="preserve"> rond een los kettingtandwiel. </w:t>
      </w:r>
      <w:r w:rsidRPr="006144E2">
        <w:rPr>
          <w:rFonts w:eastAsia="Times New Roman" w:cs="Times New Roman"/>
          <w:lang w:bidi="en-US"/>
        </w:rPr>
        <w:t>De geleiding van de ketting wordt verzekerd door aan de vingerbalken verbonden losse loopwielen.</w:t>
      </w:r>
    </w:p>
    <w:p w14:paraId="1B595B44" w14:textId="2809E296"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loopbanen voor de kettingen bevatten een transportloopbaan voor de losse loopwielen en een tweede transportloopbaan voor de steunwielen</w:t>
      </w:r>
      <w:r w:rsidR="00BD2A47">
        <w:rPr>
          <w:rFonts w:eastAsia="Times New Roman" w:cs="Times New Roman"/>
          <w:lang w:bidi="en-US"/>
        </w:rPr>
        <w:t xml:space="preserve"> van de vingerbalksteunplaten. </w:t>
      </w:r>
      <w:r w:rsidRPr="006144E2">
        <w:rPr>
          <w:rFonts w:eastAsia="Times New Roman" w:cs="Times New Roman"/>
          <w:lang w:bidi="en-US"/>
        </w:rPr>
        <w:t>Beide transportloopbanen vormen een volledig gesloten circuit dat evenwijdig loopt met het cir</w:t>
      </w:r>
      <w:r w:rsidR="00BD2A47">
        <w:rPr>
          <w:rFonts w:eastAsia="Times New Roman" w:cs="Times New Roman"/>
          <w:lang w:bidi="en-US"/>
        </w:rPr>
        <w:t xml:space="preserve">cuit van de aandrijfkettingen. </w:t>
      </w:r>
      <w:r w:rsidRPr="006144E2">
        <w:rPr>
          <w:rFonts w:eastAsia="Times New Roman" w:cs="Times New Roman"/>
          <w:lang w:bidi="en-US"/>
        </w:rPr>
        <w:t>De loopbanen worden op afstand gehouden door verbindingsbalken.</w:t>
      </w:r>
    </w:p>
    <w:p w14:paraId="4E0EEE28" w14:textId="0DB8F36D"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aandrijving van het rooster geschiedt met een elektromotor met reductiekast, gemonteerd op de bovenste verbindingsbalk b</w:t>
      </w:r>
      <w:r w:rsidR="00BD2A47">
        <w:rPr>
          <w:rFonts w:eastAsia="Times New Roman" w:cs="Times New Roman"/>
          <w:lang w:bidi="en-US"/>
        </w:rPr>
        <w:t xml:space="preserve">innen de boog van het rooster. </w:t>
      </w:r>
      <w:r w:rsidRPr="006144E2">
        <w:rPr>
          <w:rFonts w:eastAsia="Times New Roman" w:cs="Times New Roman"/>
          <w:lang w:bidi="en-US"/>
        </w:rPr>
        <w:t>De motor wordt beschermd door een beschermkap.</w:t>
      </w:r>
    </w:p>
    <w:p w14:paraId="2DD3660D" w14:textId="6486C3F1"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vingers steken minimum 60</w:t>
      </w:r>
      <w:r w:rsidR="00EE242B" w:rsidRPr="006144E2">
        <w:rPr>
          <w:rFonts w:eastAsia="Times New Roman" w:cs="Times New Roman"/>
          <w:lang w:bidi="en-US"/>
        </w:rPr>
        <w:t xml:space="preserve"> </w:t>
      </w:r>
      <w:r w:rsidRPr="006144E2">
        <w:rPr>
          <w:rFonts w:eastAsia="Times New Roman" w:cs="Times New Roman"/>
          <w:lang w:bidi="en-US"/>
        </w:rPr>
        <w:t>cm uit vóór de roosterstaven en zijn zo opgevat dat ze een belasting van min. 500</w:t>
      </w:r>
      <w:r w:rsidR="00EE242B" w:rsidRPr="006144E2">
        <w:rPr>
          <w:rFonts w:eastAsia="Times New Roman" w:cs="Times New Roman"/>
          <w:lang w:bidi="en-US"/>
        </w:rPr>
        <w:t xml:space="preserve"> </w:t>
      </w:r>
      <w:r w:rsidR="00BD2A47">
        <w:rPr>
          <w:rFonts w:eastAsia="Times New Roman" w:cs="Times New Roman"/>
          <w:lang w:bidi="en-US"/>
        </w:rPr>
        <w:t xml:space="preserve">N op de top kunnen dragen. </w:t>
      </w:r>
      <w:r w:rsidRPr="006144E2">
        <w:rPr>
          <w:rFonts w:eastAsia="Times New Roman" w:cs="Times New Roman"/>
          <w:lang w:bidi="en-US"/>
        </w:rPr>
        <w:t>In de loopbanen zijn spoelleidingen voorzien, zodanig dat de eventuele aanslibbing wordt vermeden.</w:t>
      </w:r>
    </w:p>
    <w:p w14:paraId="21FEBB52"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Het toestel is voorzien van een automatisch werkende smeerpomp.</w:t>
      </w:r>
    </w:p>
    <w:p w14:paraId="25C9AE08" w14:textId="77777777" w:rsidR="00017465" w:rsidRPr="006144E2" w:rsidRDefault="00017465" w:rsidP="007F2EB3">
      <w:pPr>
        <w:spacing w:after="200"/>
        <w:rPr>
          <w:rFonts w:eastAsia="Times New Roman" w:cs="Times New Roman"/>
          <w:lang w:bidi="en-US"/>
        </w:rPr>
      </w:pPr>
    </w:p>
    <w:p w14:paraId="4464EDEA" w14:textId="245BC9A4" w:rsidR="007F2EB3" w:rsidRPr="006144E2" w:rsidRDefault="00EE1346" w:rsidP="00AF5E1C">
      <w:pPr>
        <w:pStyle w:val="Kop3"/>
        <w:rPr>
          <w:lang w:bidi="en-US"/>
        </w:rPr>
      </w:pPr>
      <w:bookmarkStart w:id="1083" w:name="_Toc33427347"/>
      <w:bookmarkStart w:id="1084" w:name="_Toc33692745"/>
      <w:r>
        <w:rPr>
          <w:lang w:bidi="en-US"/>
        </w:rPr>
        <w:t xml:space="preserve">7.5.4. </w:t>
      </w:r>
      <w:r w:rsidR="007F2EB3" w:rsidRPr="006144E2">
        <w:rPr>
          <w:lang w:bidi="en-US"/>
        </w:rPr>
        <w:t>Materialen</w:t>
      </w:r>
      <w:bookmarkEnd w:id="1083"/>
      <w:bookmarkEnd w:id="1084"/>
    </w:p>
    <w:p w14:paraId="6F07FB8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metalen delen worden gemetalliseerd of gegalvaniseerd of voorzien van een beschermingssysteem, volgens 0.11.5.</w:t>
      </w:r>
    </w:p>
    <w:p w14:paraId="20495BDC" w14:textId="77777777" w:rsidR="007F2EB3" w:rsidRDefault="007F2EB3" w:rsidP="007F2EB3">
      <w:pPr>
        <w:spacing w:after="200"/>
        <w:rPr>
          <w:rFonts w:eastAsia="Times New Roman" w:cs="Times New Roman"/>
          <w:lang w:bidi="en-US"/>
        </w:rPr>
      </w:pPr>
      <w:r w:rsidRPr="006144E2">
        <w:rPr>
          <w:rFonts w:eastAsia="Times New Roman" w:cs="Times New Roman"/>
          <w:lang w:bidi="en-US"/>
        </w:rPr>
        <w:t>Alle bouten, moeren, assen, overbrengingsorganen zoals kettingen, worden uitgevoerd in RVS 304.</w:t>
      </w:r>
    </w:p>
    <w:p w14:paraId="116A61C9" w14:textId="77777777" w:rsidR="00017465" w:rsidRPr="006144E2" w:rsidRDefault="00017465" w:rsidP="007F2EB3">
      <w:pPr>
        <w:spacing w:after="200"/>
        <w:rPr>
          <w:rFonts w:eastAsia="Times New Roman" w:cs="Times New Roman"/>
          <w:lang w:bidi="en-US"/>
        </w:rPr>
      </w:pPr>
    </w:p>
    <w:p w14:paraId="3955DD77" w14:textId="49A76395" w:rsidR="007F2EB3" w:rsidRPr="006144E2" w:rsidRDefault="00EE1346" w:rsidP="00AF5E1C">
      <w:pPr>
        <w:pStyle w:val="Kop3"/>
        <w:rPr>
          <w:lang w:bidi="en-US"/>
        </w:rPr>
      </w:pPr>
      <w:bookmarkStart w:id="1085" w:name="_Toc33427348"/>
      <w:bookmarkStart w:id="1086" w:name="_Toc33692746"/>
      <w:r>
        <w:rPr>
          <w:lang w:bidi="en-US"/>
        </w:rPr>
        <w:t xml:space="preserve">7.5.5. </w:t>
      </w:r>
      <w:r w:rsidR="007F2EB3" w:rsidRPr="006144E2">
        <w:rPr>
          <w:lang w:bidi="en-US"/>
        </w:rPr>
        <w:t>Elektrische werking</w:t>
      </w:r>
      <w:bookmarkEnd w:id="1085"/>
      <w:bookmarkEnd w:id="1086"/>
    </w:p>
    <w:p w14:paraId="2E1DF034" w14:textId="77777777" w:rsidR="007F2EB3" w:rsidRDefault="007F2EB3" w:rsidP="007F2EB3">
      <w:pPr>
        <w:spacing w:after="200"/>
        <w:rPr>
          <w:rFonts w:eastAsia="Times New Roman" w:cs="Times New Roman"/>
          <w:lang w:bidi="en-US"/>
        </w:rPr>
      </w:pPr>
      <w:r w:rsidRPr="006144E2">
        <w:rPr>
          <w:rFonts w:eastAsia="Times New Roman" w:cs="Times New Roman"/>
          <w:lang w:bidi="en-US"/>
        </w:rPr>
        <w:t>Motoren moeten voldoen aan 0.5 norm deel B en voorzien van een anti-condensatie verwarming, en een beveiliging tegen mechanische overbelasting door middel van een stroombewakingsrelais.</w:t>
      </w:r>
    </w:p>
    <w:p w14:paraId="6822C751" w14:textId="77777777" w:rsidR="00017465" w:rsidRPr="006144E2" w:rsidRDefault="00017465" w:rsidP="007F2EB3">
      <w:pPr>
        <w:spacing w:after="200"/>
        <w:rPr>
          <w:rFonts w:eastAsia="Times New Roman" w:cs="Times New Roman"/>
          <w:lang w:bidi="en-US"/>
        </w:rPr>
      </w:pPr>
    </w:p>
    <w:p w14:paraId="4D94C9CA" w14:textId="73DD9EC4" w:rsidR="007F2EB3" w:rsidRPr="006144E2" w:rsidRDefault="007F2EB3" w:rsidP="00AF5E1C">
      <w:pPr>
        <w:pStyle w:val="Kop2"/>
        <w:rPr>
          <w:lang w:bidi="en-US"/>
        </w:rPr>
      </w:pPr>
      <w:bookmarkStart w:id="1087" w:name="_Toc33427349"/>
      <w:bookmarkStart w:id="1088" w:name="_Toc33692747"/>
      <w:r w:rsidRPr="006144E2">
        <w:rPr>
          <w:lang w:bidi="en-US"/>
        </w:rPr>
        <w:t>7.6</w:t>
      </w:r>
      <w:r w:rsidR="00EE1346">
        <w:rPr>
          <w:lang w:bidi="en-US"/>
        </w:rPr>
        <w:t xml:space="preserve">. </w:t>
      </w:r>
      <w:r w:rsidRPr="006144E2">
        <w:rPr>
          <w:lang w:bidi="en-US"/>
        </w:rPr>
        <w:t>Roostergoedafvoer</w:t>
      </w:r>
      <w:bookmarkEnd w:id="1087"/>
      <w:bookmarkEnd w:id="1088"/>
    </w:p>
    <w:p w14:paraId="600E2E7C" w14:textId="39175D00" w:rsidR="007F2EB3" w:rsidRPr="006144E2" w:rsidRDefault="00EE1346" w:rsidP="00620774">
      <w:pPr>
        <w:pStyle w:val="Kop3"/>
        <w:rPr>
          <w:lang w:bidi="en-US"/>
        </w:rPr>
      </w:pPr>
      <w:bookmarkStart w:id="1089" w:name="_Toc33692748"/>
      <w:r>
        <w:rPr>
          <w:lang w:bidi="en-US"/>
        </w:rPr>
        <w:t xml:space="preserve">7.6.1. </w:t>
      </w:r>
      <w:r w:rsidR="007F2EB3" w:rsidRPr="006144E2">
        <w:rPr>
          <w:lang w:bidi="en-US"/>
        </w:rPr>
        <w:t>Algemeenheden</w:t>
      </w:r>
      <w:bookmarkEnd w:id="1089"/>
    </w:p>
    <w:p w14:paraId="1B1A3EA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roostergoedafvoer bestaat uit:</w:t>
      </w:r>
    </w:p>
    <w:p w14:paraId="58E2BDA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afvoersysteem tussen rooster en transport-systeem, bestaande uit een toevoertrechter in RVS AISI 304, passend op de roosterafvoer en het transportsysteem; de trechter is zodanig opgevat en aangepast aan het rooster en het transportsysteem dat een volledig gesloten verbinding verkregen wordt voor de twee toestellen.  Montage/demontage moet op een elementaire en vlotte wijze mogelijk zijn, zonder gebruik van gespecialiseerd gereedschap.</w:t>
      </w:r>
    </w:p>
    <w:p w14:paraId="0D92647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transportsysteem, bestaande uit een asloze schroef</w:t>
      </w:r>
    </w:p>
    <w:p w14:paraId="442611C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roostergoedpers</w:t>
      </w:r>
    </w:p>
    <w:p w14:paraId="038527F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plastiekzak houder</w:t>
      </w:r>
    </w:p>
    <w:p w14:paraId="7DCEDBEE" w14:textId="77777777" w:rsidR="00EE242B" w:rsidRPr="006144E2" w:rsidRDefault="00EE242B" w:rsidP="00EE242B">
      <w:pPr>
        <w:spacing w:after="200"/>
        <w:ind w:left="720"/>
        <w:contextualSpacing/>
        <w:rPr>
          <w:rFonts w:eastAsia="Times New Roman" w:cs="Times New Roman"/>
          <w:lang w:bidi="en-US"/>
        </w:rPr>
      </w:pPr>
    </w:p>
    <w:p w14:paraId="265AB6F9"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Het is toegelaten om het transportsysteem en de roostergoedpers in één asloze schroef te combineren, tenzij het Bijzonder Bestek oplegt dat ze gescheiden uitgevoerd worden.</w:t>
      </w:r>
    </w:p>
    <w:p w14:paraId="50578E3C" w14:textId="77777777" w:rsidR="00EE1346" w:rsidRPr="006144E2" w:rsidRDefault="00EE1346" w:rsidP="007F2EB3">
      <w:pPr>
        <w:spacing w:after="200"/>
        <w:rPr>
          <w:rFonts w:eastAsia="Times New Roman" w:cs="Times New Roman"/>
          <w:lang w:bidi="en-US"/>
        </w:rPr>
      </w:pPr>
    </w:p>
    <w:p w14:paraId="012A478D" w14:textId="59A162C0" w:rsidR="007F2EB3" w:rsidRPr="006144E2" w:rsidRDefault="00EE1346" w:rsidP="00AF5E1C">
      <w:pPr>
        <w:pStyle w:val="Kop3"/>
        <w:rPr>
          <w:lang w:bidi="en-US"/>
        </w:rPr>
      </w:pPr>
      <w:bookmarkStart w:id="1090" w:name="_Toc33427350"/>
      <w:bookmarkStart w:id="1091" w:name="_Toc33692749"/>
      <w:r>
        <w:rPr>
          <w:lang w:bidi="en-US"/>
        </w:rPr>
        <w:lastRenderedPageBreak/>
        <w:t xml:space="preserve">7.6.2. </w:t>
      </w:r>
      <w:r w:rsidR="007F2EB3" w:rsidRPr="006144E2">
        <w:rPr>
          <w:lang w:bidi="en-US"/>
        </w:rPr>
        <w:t>Asloze schroef</w:t>
      </w:r>
      <w:bookmarkEnd w:id="1090"/>
      <w:bookmarkEnd w:id="1091"/>
    </w:p>
    <w:p w14:paraId="4E079E93" w14:textId="2A6C7775"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asloze schroef is spiraalvormi</w:t>
      </w:r>
      <w:r w:rsidR="00BD2A47">
        <w:rPr>
          <w:rFonts w:eastAsia="Times New Roman" w:cs="Times New Roman"/>
          <w:lang w:bidi="en-US"/>
        </w:rPr>
        <w:t>g en heeft een open kern.</w:t>
      </w:r>
      <w:r w:rsidRPr="006144E2">
        <w:rPr>
          <w:rFonts w:eastAsia="Times New Roman" w:cs="Times New Roman"/>
          <w:lang w:bidi="en-US"/>
        </w:rPr>
        <w:t xml:space="preserve"> De spiraal ligt in een U-vormige trog op een slijtvastmateriaal.</w:t>
      </w:r>
    </w:p>
    <w:p w14:paraId="155B49A5" w14:textId="1FA0BAB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asloze schroef is vervaardigd uit</w:t>
      </w:r>
      <w:r w:rsidR="00BD2A47">
        <w:rPr>
          <w:rFonts w:eastAsia="Times New Roman" w:cs="Times New Roman"/>
          <w:lang w:bidi="en-US"/>
        </w:rPr>
        <w:t xml:space="preserve"> slijtvast, koudgewalst staal. </w:t>
      </w:r>
      <w:r w:rsidRPr="006144E2">
        <w:rPr>
          <w:rFonts w:eastAsia="Times New Roman" w:cs="Times New Roman"/>
          <w:lang w:bidi="en-US"/>
        </w:rPr>
        <w:t xml:space="preserve">Het materiaal moet van een zorgvuldig geselecteerde kwaliteit zijn en gekozen met de specifieke </w:t>
      </w:r>
      <w:r w:rsidR="00BD2A47">
        <w:rPr>
          <w:rFonts w:eastAsia="Times New Roman" w:cs="Times New Roman"/>
          <w:lang w:bidi="en-US"/>
        </w:rPr>
        <w:t xml:space="preserve">toepassing voor ogen. </w:t>
      </w:r>
      <w:r w:rsidRPr="006144E2">
        <w:rPr>
          <w:rFonts w:eastAsia="Times New Roman" w:cs="Times New Roman"/>
          <w:lang w:bidi="en-US"/>
        </w:rPr>
        <w:t>De dikte en hoogte van de schroef wordt gekozen aan de hand van de toepassing, met een min. dikte van 20</w:t>
      </w:r>
      <w:r w:rsidR="00017465">
        <w:rPr>
          <w:rFonts w:eastAsia="Times New Roman" w:cs="Times New Roman"/>
          <w:lang w:bidi="en-US"/>
        </w:rPr>
        <w:t xml:space="preserve"> </w:t>
      </w:r>
      <w:r w:rsidRPr="006144E2">
        <w:rPr>
          <w:rFonts w:eastAsia="Times New Roman" w:cs="Times New Roman"/>
          <w:lang w:bidi="en-US"/>
        </w:rPr>
        <w:t>m</w:t>
      </w:r>
      <w:r w:rsidR="00BD2A47">
        <w:rPr>
          <w:rFonts w:eastAsia="Times New Roman" w:cs="Times New Roman"/>
          <w:lang w:bidi="en-US"/>
        </w:rPr>
        <w:t xml:space="preserve">m en een min. hoogte van 50mm. </w:t>
      </w:r>
      <w:r w:rsidRPr="006144E2">
        <w:rPr>
          <w:rFonts w:eastAsia="Times New Roman" w:cs="Times New Roman"/>
          <w:lang w:bidi="en-US"/>
        </w:rPr>
        <w:t>De lasnaden moeten zo zijn aangebracht dat openbarsten wordt voorkomen.</w:t>
      </w:r>
    </w:p>
    <w:p w14:paraId="6A24EE85" w14:textId="43CF09C3"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trog is vervaardigd uit RVS AISI 304, en heeft een min. dikte van 3</w:t>
      </w:r>
      <w:r w:rsidR="00EE242B" w:rsidRPr="006144E2">
        <w:rPr>
          <w:rFonts w:eastAsia="Times New Roman" w:cs="Times New Roman"/>
          <w:lang w:bidi="en-US"/>
        </w:rPr>
        <w:t xml:space="preserve"> </w:t>
      </w:r>
      <w:r w:rsidR="00BD2A47">
        <w:rPr>
          <w:rFonts w:eastAsia="Times New Roman" w:cs="Times New Roman"/>
          <w:lang w:bidi="en-US"/>
        </w:rPr>
        <w:t xml:space="preserve">mm. </w:t>
      </w:r>
      <w:r w:rsidRPr="006144E2">
        <w:rPr>
          <w:rFonts w:eastAsia="Times New Roman" w:cs="Times New Roman"/>
          <w:lang w:bidi="en-US"/>
        </w:rPr>
        <w:t>De trog wordt aan de bovenzijde afgesloten met deksels in RVS met minimum dikte 3</w:t>
      </w:r>
      <w:r w:rsidR="00EE242B" w:rsidRPr="006144E2">
        <w:rPr>
          <w:rFonts w:eastAsia="Times New Roman" w:cs="Times New Roman"/>
          <w:lang w:bidi="en-US"/>
        </w:rPr>
        <w:t xml:space="preserve"> </w:t>
      </w:r>
      <w:r w:rsidRPr="006144E2">
        <w:rPr>
          <w:rFonts w:eastAsia="Times New Roman" w:cs="Times New Roman"/>
          <w:lang w:bidi="en-US"/>
        </w:rPr>
        <w:t>mm, dat met sn</w:t>
      </w:r>
      <w:r w:rsidR="00BD2A47">
        <w:rPr>
          <w:rFonts w:eastAsia="Times New Roman" w:cs="Times New Roman"/>
          <w:lang w:bidi="en-US"/>
        </w:rPr>
        <w:t xml:space="preserve">elsluitingen worden vastgezet. </w:t>
      </w:r>
      <w:r w:rsidRPr="006144E2">
        <w:rPr>
          <w:rFonts w:eastAsia="Times New Roman" w:cs="Times New Roman"/>
          <w:lang w:bidi="en-US"/>
        </w:rPr>
        <w:t>Het troggedeelte is voorzien van geboorde flenzen aan de uiteinden, waarop d</w:t>
      </w:r>
      <w:r w:rsidR="00BD2A47">
        <w:rPr>
          <w:rFonts w:eastAsia="Times New Roman" w:cs="Times New Roman"/>
          <w:lang w:bidi="en-US"/>
        </w:rPr>
        <w:t xml:space="preserve">e eindplaten zijn vastgebout. </w:t>
      </w:r>
      <w:r w:rsidRPr="006144E2">
        <w:rPr>
          <w:rFonts w:eastAsia="Times New Roman" w:cs="Times New Roman"/>
          <w:lang w:bidi="en-US"/>
        </w:rPr>
        <w:t>De afdichting tussen trog en deksels wordt gewaarborgd door neopreen-dichtingen, zo</w:t>
      </w:r>
      <w:r w:rsidR="00BD2A47">
        <w:rPr>
          <w:rFonts w:eastAsia="Times New Roman" w:cs="Times New Roman"/>
          <w:lang w:bidi="en-US"/>
        </w:rPr>
        <w:t xml:space="preserve">dat de trog volledig dicht is. </w:t>
      </w:r>
      <w:r w:rsidRPr="006144E2">
        <w:rPr>
          <w:rFonts w:eastAsia="Times New Roman" w:cs="Times New Roman"/>
          <w:lang w:bidi="en-US"/>
        </w:rPr>
        <w:t>De trog moet voorzien zijn van een ontwateringspijp van 50mm op het laagste punt met afvoer naar het kanaal.</w:t>
      </w:r>
    </w:p>
    <w:p w14:paraId="25DF4B4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Boxen, steunpoten, U-vormige flenzen en ontwateringspijp zijn uitgevoerd in RVS AISI 304.</w:t>
      </w:r>
    </w:p>
    <w:p w14:paraId="02575F93" w14:textId="4F728602"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slijtvastmateriaal bestaat uit hoog moleculair PE met een min. dikte van 7,5</w:t>
      </w:r>
      <w:r w:rsidR="00EE242B" w:rsidRPr="006144E2">
        <w:rPr>
          <w:rFonts w:eastAsia="Times New Roman" w:cs="Times New Roman"/>
          <w:lang w:bidi="en-US"/>
        </w:rPr>
        <w:t xml:space="preserve"> </w:t>
      </w:r>
      <w:r w:rsidRPr="006144E2">
        <w:rPr>
          <w:rFonts w:eastAsia="Times New Roman" w:cs="Times New Roman"/>
          <w:lang w:bidi="en-US"/>
        </w:rPr>
        <w:t>mm of hoge dichtheid PUR met een minimum dikte van 8 mm wat volledig en gemakkelijk vervangbaar moet zijn.</w:t>
      </w:r>
    </w:p>
    <w:p w14:paraId="6CFA4525" w14:textId="040CB9E2"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asdoorgang van de schroef moe</w:t>
      </w:r>
      <w:r w:rsidR="00BD2A47">
        <w:rPr>
          <w:rFonts w:eastAsia="Times New Roman" w:cs="Times New Roman"/>
          <w:lang w:bidi="en-US"/>
        </w:rPr>
        <w:t xml:space="preserve">t waterdicht afgedicht worden. </w:t>
      </w:r>
      <w:r w:rsidRPr="006144E2">
        <w:rPr>
          <w:rFonts w:eastAsia="Times New Roman" w:cs="Times New Roman"/>
          <w:lang w:bidi="en-US"/>
        </w:rPr>
        <w:t>De motor moet zo opgesteld worden dat het roostergoed van de aandrijving weg wordt geduwd, om de afdichting maximaal te ontlasten.</w:t>
      </w:r>
    </w:p>
    <w:p w14:paraId="583B85DE" w14:textId="7BBEC91C"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motor voldoet aan de bepalingen van 0.5. van deel B, de reductiekast is een tandwielkast (cf. 0.6.) o</w:t>
      </w:r>
      <w:r w:rsidR="00BD2A47">
        <w:rPr>
          <w:rFonts w:eastAsia="Times New Roman" w:cs="Times New Roman"/>
          <w:lang w:bidi="en-US"/>
        </w:rPr>
        <w:t xml:space="preserve">f een wormwielkast (cf. 0.7.). </w:t>
      </w:r>
      <w:r w:rsidRPr="006144E2">
        <w:rPr>
          <w:rFonts w:eastAsia="Times New Roman" w:cs="Times New Roman"/>
          <w:lang w:bidi="en-US"/>
        </w:rPr>
        <w:t>Een extra beveiliging op mechanische overbelasting is voorzien door middel van een detectie van een koppelbegrenzer met een elektrisch contact of een elektronisch cos phi bewaking waardoor de motor uitschakelt bij het ingestelde koppel.  De onderdelen van de aandrijving worden afgewerkt met een beschermingssysteem A volgens 0.11.6.</w:t>
      </w:r>
    </w:p>
    <w:p w14:paraId="7E8B75E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onderdelen onderhevig aan slijtage moeten op een eenvoudige manier demonteerbaar zijn.</w:t>
      </w:r>
    </w:p>
    <w:p w14:paraId="473814F6" w14:textId="77777777" w:rsidR="007F2EB3" w:rsidRPr="006144E2" w:rsidRDefault="007F2EB3" w:rsidP="007F2EB3">
      <w:pPr>
        <w:spacing w:after="200"/>
        <w:rPr>
          <w:rFonts w:eastAsia="Times New Roman" w:cs="Times New Roman"/>
          <w:lang w:bidi="en-US"/>
        </w:rPr>
      </w:pPr>
    </w:p>
    <w:p w14:paraId="4D88F19D" w14:textId="1F563A0A" w:rsidR="007F2EB3" w:rsidRPr="006144E2" w:rsidRDefault="007F2EB3" w:rsidP="00AF5E1C">
      <w:pPr>
        <w:pStyle w:val="Kop3"/>
        <w:rPr>
          <w:lang w:bidi="en-US"/>
        </w:rPr>
      </w:pPr>
      <w:bookmarkStart w:id="1092" w:name="_Toc33427351"/>
      <w:bookmarkStart w:id="1093" w:name="_Toc33692750"/>
      <w:r w:rsidRPr="006144E2">
        <w:rPr>
          <w:lang w:bidi="en-US"/>
        </w:rPr>
        <w:t>7.6.3</w:t>
      </w:r>
      <w:r w:rsidR="00EE1346">
        <w:rPr>
          <w:lang w:bidi="en-US"/>
        </w:rPr>
        <w:t>.</w:t>
      </w:r>
      <w:r w:rsidRPr="006144E2">
        <w:rPr>
          <w:lang w:bidi="en-US"/>
        </w:rPr>
        <w:t xml:space="preserve"> Roostergoedwaspers</w:t>
      </w:r>
      <w:bookmarkEnd w:id="1092"/>
      <w:bookmarkEnd w:id="1093"/>
    </w:p>
    <w:p w14:paraId="2A2DF87C" w14:textId="49FD66C0" w:rsidR="007F2EB3" w:rsidRPr="006144E2" w:rsidRDefault="007F2EB3" w:rsidP="00AF5E1C">
      <w:pPr>
        <w:pStyle w:val="Kop4"/>
        <w:rPr>
          <w:lang w:bidi="en-US"/>
        </w:rPr>
      </w:pPr>
      <w:bookmarkStart w:id="1094" w:name="_Toc33427352"/>
      <w:r w:rsidRPr="006144E2">
        <w:rPr>
          <w:lang w:bidi="en-US"/>
        </w:rPr>
        <w:t>7.6.3.1</w:t>
      </w:r>
      <w:r w:rsidR="00EE1346">
        <w:rPr>
          <w:lang w:bidi="en-US"/>
        </w:rPr>
        <w:t>.</w:t>
      </w:r>
      <w:r w:rsidRPr="006144E2">
        <w:rPr>
          <w:lang w:bidi="en-US"/>
        </w:rPr>
        <w:t xml:space="preserve"> Algemeen</w:t>
      </w:r>
      <w:bookmarkEnd w:id="1094"/>
    </w:p>
    <w:p w14:paraId="40A271A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roostergoed moet zodanig worden behandeld dat de oplosbare organische stoffen worden uitgespoeld. Het behandeld roostergoed moet in de persinrichting verder worden ontwaterd. De pers ontwatert het aangevoerde roostergoed en transporteert het via een persbuis naar de door derden geleverde container. Het was/perswater moet onder vrij verval afgevoerd worden naar de ontvangstcontainer of naar de onderliggende buffer (deze keuze wordt vermeld in het </w:t>
      </w:r>
      <w:r w:rsidRPr="006144E2">
        <w:rPr>
          <w:rFonts w:eastAsia="Times New Roman" w:cs="Times New Roman"/>
          <w:lang w:bidi="en-US"/>
        </w:rPr>
        <w:lastRenderedPageBreak/>
        <w:t>bijzonder technisch bestek). De roostergoedwaspers is ten minste opgebouwd uit een duwende lintschroef met gesloten kern, een pers en frictiebuis en een afvoerbuis met stortkap.</w:t>
      </w:r>
    </w:p>
    <w:p w14:paraId="32F008BD" w14:textId="77777777" w:rsidR="007F2EB3" w:rsidRPr="006144E2" w:rsidRDefault="007F2EB3" w:rsidP="007F2EB3">
      <w:pPr>
        <w:spacing w:after="200"/>
        <w:rPr>
          <w:rFonts w:eastAsia="Times New Roman" w:cs="Times New Roman"/>
          <w:lang w:bidi="en-US"/>
        </w:rPr>
      </w:pPr>
    </w:p>
    <w:p w14:paraId="3D8BFD0C" w14:textId="195BBAC7" w:rsidR="007F2EB3" w:rsidRPr="006144E2" w:rsidRDefault="007F2EB3" w:rsidP="00AF5E1C">
      <w:pPr>
        <w:pStyle w:val="Kop4"/>
        <w:rPr>
          <w:lang w:bidi="en-US"/>
        </w:rPr>
      </w:pPr>
      <w:bookmarkStart w:id="1095" w:name="_Toc33427353"/>
      <w:r w:rsidRPr="006144E2">
        <w:rPr>
          <w:lang w:bidi="en-US"/>
        </w:rPr>
        <w:t>7.6.3.2</w:t>
      </w:r>
      <w:r w:rsidR="00EE1346">
        <w:rPr>
          <w:lang w:bidi="en-US"/>
        </w:rPr>
        <w:t>.</w:t>
      </w:r>
      <w:r w:rsidRPr="006144E2">
        <w:rPr>
          <w:lang w:bidi="en-US"/>
        </w:rPr>
        <w:t xml:space="preserve"> Materialen</w:t>
      </w:r>
      <w:bookmarkEnd w:id="1095"/>
    </w:p>
    <w:p w14:paraId="3E778CA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Met uitzondering van de aandrijving zal het geheel vervaardigd zijn uit RVS AISI 304</w:t>
      </w:r>
    </w:p>
    <w:p w14:paraId="0B5BAD9A" w14:textId="77777777" w:rsidR="007F2EB3" w:rsidRPr="006144E2" w:rsidRDefault="007F2EB3" w:rsidP="007F2EB3">
      <w:pPr>
        <w:spacing w:after="200"/>
        <w:rPr>
          <w:rFonts w:eastAsia="Times New Roman" w:cs="Times New Roman"/>
          <w:color w:val="FF0000"/>
          <w:lang w:bidi="en-US"/>
        </w:rPr>
      </w:pPr>
    </w:p>
    <w:p w14:paraId="571F92A2" w14:textId="6F1934C3" w:rsidR="007F2EB3" w:rsidRPr="006144E2" w:rsidRDefault="007F2EB3" w:rsidP="00AF5E1C">
      <w:pPr>
        <w:pStyle w:val="Kop4"/>
        <w:rPr>
          <w:lang w:bidi="en-US"/>
        </w:rPr>
      </w:pPr>
      <w:bookmarkStart w:id="1096" w:name="_Toc33427354"/>
      <w:r w:rsidRPr="006144E2">
        <w:rPr>
          <w:lang w:bidi="en-US"/>
        </w:rPr>
        <w:t>7.6.3.3</w:t>
      </w:r>
      <w:r w:rsidR="00EE1346">
        <w:rPr>
          <w:lang w:bidi="en-US"/>
        </w:rPr>
        <w:t>.</w:t>
      </w:r>
      <w:r w:rsidRPr="006144E2">
        <w:rPr>
          <w:lang w:bidi="en-US"/>
        </w:rPr>
        <w:t xml:space="preserve"> Opstelling</w:t>
      </w:r>
      <w:bookmarkEnd w:id="1096"/>
    </w:p>
    <w:p w14:paraId="714938B3" w14:textId="7D8FDF4C"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roostergoedwaspers wordt geplaatst onder de uitworp van het fijnrooster en is daar lekvrij mee verbonden. De opstellingshoek van de afvoerschroef is horizontaal. De afvoerschroef heeft een diameter van min 380</w:t>
      </w:r>
      <w:r w:rsidR="00EE242B" w:rsidRPr="006144E2">
        <w:rPr>
          <w:rFonts w:eastAsia="Times New Roman" w:cs="Times New Roman"/>
          <w:lang w:bidi="en-US"/>
        </w:rPr>
        <w:t xml:space="preserve"> </w:t>
      </w:r>
      <w:r w:rsidRPr="006144E2">
        <w:rPr>
          <w:rFonts w:eastAsia="Times New Roman" w:cs="Times New Roman"/>
          <w:lang w:bidi="en-US"/>
        </w:rPr>
        <w:t>mm en de capaciteit van de roostergoedwaspers is min 4m³/h. De afvoerbuis naar de roostergoedcontainer is dermate divergerend uitgevoerd dat het in de buis aanwezige roostergoed niet komt vast te zitten. Omdat er bij buitenopstelling het risico bestaat op v</w:t>
      </w:r>
      <w:r w:rsidR="00BD2A47">
        <w:rPr>
          <w:rFonts w:eastAsia="Times New Roman" w:cs="Times New Roman"/>
          <w:lang w:bidi="en-US"/>
        </w:rPr>
        <w:t xml:space="preserve">astvriezen van het roostergoed </w:t>
      </w:r>
      <w:r w:rsidRPr="006144E2">
        <w:rPr>
          <w:rFonts w:eastAsia="Times New Roman" w:cs="Times New Roman"/>
          <w:lang w:bidi="en-US"/>
        </w:rPr>
        <w:t>dient men deze afvoerbuis te voorzien van elektrische tracing en thermische isolatie. De plaatdikte van de trog en de deksels is min. 3mm. De vorm van de trog is hoekig uitgevoerd om te voorkomen dat het roostergoed ter plaatsen blijft meedraaien met de afvoerschroef.</w:t>
      </w:r>
      <w:r w:rsidR="00BD2A47">
        <w:rPr>
          <w:rFonts w:eastAsia="Times New Roman" w:cs="Times New Roman"/>
          <w:lang w:bidi="en-US"/>
        </w:rPr>
        <w:t xml:space="preserve"> </w:t>
      </w:r>
      <w:r w:rsidRPr="006144E2">
        <w:rPr>
          <w:rFonts w:eastAsia="Times New Roman" w:cs="Times New Roman"/>
          <w:lang w:bidi="en-US"/>
        </w:rPr>
        <w:t xml:space="preserve">De compactage van het roostergoed bedraagt min. 60% met een gewichtsreductie van min. 70% en een drogestofpercentage van min. 40%. Aan de onderzijde van de afvoerschroef is over de volledige lengte een ontwateringszeef geplaatst die is voorzien </w:t>
      </w:r>
      <w:r w:rsidR="00E30DDF">
        <w:rPr>
          <w:rFonts w:eastAsia="Times New Roman" w:cs="Times New Roman"/>
          <w:lang w:bidi="en-US"/>
        </w:rPr>
        <w:t>van rechthoekige sleufgaten van</w:t>
      </w:r>
      <w:r w:rsidRPr="006144E2">
        <w:rPr>
          <w:rFonts w:eastAsia="Times New Roman" w:cs="Times New Roman"/>
          <w:lang w:bidi="en-US"/>
        </w:rPr>
        <w:t xml:space="preserve"> 40 a 50 mm lang en 5 mm breed. Afvoer van het perswater gebeurt aan het begin van de schroef en ook aan het einde van het persgedeelte via leidingen van min. DN100.  De sproeileiding heeft op de wasinstallatie 2 aansluitpunten die elk voorzien zijn van een elektrisch gestuurde bolkraan of een niet verstoppingsgevoelig elektroventi</w:t>
      </w:r>
      <w:r w:rsidR="00E30DDF">
        <w:rPr>
          <w:rFonts w:eastAsia="Times New Roman" w:cs="Times New Roman"/>
          <w:lang w:bidi="en-US"/>
        </w:rPr>
        <w:t>el met een min. diameter van 1”</w:t>
      </w:r>
      <w:r w:rsidRPr="006144E2">
        <w:rPr>
          <w:rFonts w:eastAsia="Times New Roman" w:cs="Times New Roman"/>
          <w:lang w:bidi="en-US"/>
        </w:rPr>
        <w:t>. Er wordt op de wasinstallatie een extra spoelaansluiting voorzien met bolkraan min. 2”. Er worden links en rechts in de buitenwand van de roostergoedwaspers voldoende grote onderhouds –  en inspectieluiken voorzien die op een eenvoudige manier kunnen woeden geop</w:t>
      </w:r>
      <w:r w:rsidR="00E30DDF">
        <w:rPr>
          <w:rFonts w:eastAsia="Times New Roman" w:cs="Times New Roman"/>
          <w:lang w:bidi="en-US"/>
        </w:rPr>
        <w:t xml:space="preserve">end en vrij toegankelijk zijn. </w:t>
      </w:r>
      <w:r w:rsidRPr="006144E2">
        <w:rPr>
          <w:rFonts w:eastAsia="Times New Roman" w:cs="Times New Roman"/>
          <w:lang w:bidi="en-US"/>
        </w:rPr>
        <w:t>Er wordt op de drainagekamer onder de schroef een extra spoelaansluiting voorzien met bolkraan min. 2”.</w:t>
      </w:r>
    </w:p>
    <w:p w14:paraId="211121CA" w14:textId="28D9BE68" w:rsidR="007F2EB3" w:rsidRPr="006144E2" w:rsidRDefault="007F3F74" w:rsidP="007F2EB3">
      <w:pPr>
        <w:spacing w:after="200"/>
        <w:rPr>
          <w:rFonts w:eastAsia="Times New Roman" w:cs="Times New Roman"/>
          <w:lang w:bidi="en-US"/>
        </w:rPr>
      </w:pPr>
      <w:r>
        <w:rPr>
          <w:rFonts w:eastAsia="Times New Roman" w:cs="Times New Roman"/>
          <w:lang w:bidi="en-US"/>
        </w:rPr>
        <w:t>De perszone en spoelpunten zijn geïsoleerd en voorzien van tracing.</w:t>
      </w:r>
    </w:p>
    <w:p w14:paraId="294A187A" w14:textId="47BDF525" w:rsidR="007F2EB3" w:rsidRPr="006144E2" w:rsidRDefault="007F2EB3" w:rsidP="00AF5E1C">
      <w:pPr>
        <w:pStyle w:val="Kop4"/>
        <w:rPr>
          <w:lang w:bidi="en-US"/>
        </w:rPr>
      </w:pPr>
      <w:bookmarkStart w:id="1097" w:name="_Toc33427355"/>
      <w:r w:rsidRPr="006144E2">
        <w:rPr>
          <w:lang w:bidi="en-US"/>
        </w:rPr>
        <w:t>7.6.3.4</w:t>
      </w:r>
      <w:r w:rsidR="004168B5">
        <w:rPr>
          <w:lang w:bidi="en-US"/>
        </w:rPr>
        <w:t>.</w:t>
      </w:r>
      <w:r w:rsidRPr="006144E2">
        <w:rPr>
          <w:lang w:bidi="en-US"/>
        </w:rPr>
        <w:t xml:space="preserve"> Elektrische werking</w:t>
      </w:r>
      <w:bookmarkEnd w:id="1097"/>
    </w:p>
    <w:p w14:paraId="1A99CED9"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 aandrijving gebeurt door een motor die voldoet aan de bepalingen van 0.5. van deel B, verder voorzien van:</w:t>
      </w:r>
    </w:p>
    <w:p w14:paraId="19A11C19" w14:textId="77777777" w:rsidR="007F2EB3" w:rsidRPr="006144E2" w:rsidRDefault="007F2EB3" w:rsidP="007F2EB3">
      <w:pPr>
        <w:numPr>
          <w:ilvl w:val="0"/>
          <w:numId w:val="3"/>
        </w:numPr>
        <w:spacing w:after="0"/>
        <w:contextualSpacing/>
        <w:rPr>
          <w:rFonts w:eastAsia="Times New Roman" w:cs="Times New Roman"/>
          <w:lang w:bidi="en-US"/>
        </w:rPr>
      </w:pPr>
      <w:r w:rsidRPr="006144E2">
        <w:rPr>
          <w:rFonts w:eastAsia="Times New Roman" w:cs="Times New Roman"/>
          <w:lang w:bidi="en-US"/>
        </w:rPr>
        <w:t>een beveiliging op mechanische overbelasting door middel van elektronisch relais met over- en onderbelastingsbeveiliging.</w:t>
      </w:r>
    </w:p>
    <w:p w14:paraId="54BFA693" w14:textId="7427B806" w:rsidR="007F2EB3" w:rsidRPr="006144E2" w:rsidRDefault="007F2EB3" w:rsidP="007F2EB3">
      <w:pPr>
        <w:numPr>
          <w:ilvl w:val="0"/>
          <w:numId w:val="3"/>
        </w:numPr>
        <w:spacing w:after="0"/>
        <w:contextualSpacing/>
        <w:rPr>
          <w:rFonts w:eastAsia="Times New Roman" w:cs="Times New Roman"/>
          <w:lang w:bidi="en-US"/>
        </w:rPr>
      </w:pPr>
      <w:r w:rsidRPr="006144E2">
        <w:rPr>
          <w:rFonts w:eastAsia="Times New Roman" w:cs="Times New Roman"/>
          <w:lang w:bidi="en-US"/>
        </w:rPr>
        <w:t xml:space="preserve"> Een min. vermogen van 4</w:t>
      </w:r>
      <w:r w:rsidR="00017465">
        <w:rPr>
          <w:rFonts w:eastAsia="Times New Roman" w:cs="Times New Roman"/>
          <w:lang w:bidi="en-US"/>
        </w:rPr>
        <w:t xml:space="preserve"> </w:t>
      </w:r>
      <w:r w:rsidRPr="006144E2">
        <w:rPr>
          <w:rFonts w:eastAsia="Times New Roman" w:cs="Times New Roman"/>
          <w:lang w:bidi="en-US"/>
        </w:rPr>
        <w:t>KW</w:t>
      </w:r>
    </w:p>
    <w:p w14:paraId="3F973FC7" w14:textId="77777777" w:rsidR="00267011" w:rsidRPr="006144E2" w:rsidRDefault="00267011" w:rsidP="00267011">
      <w:pPr>
        <w:spacing w:after="0"/>
        <w:ind w:left="720"/>
        <w:contextualSpacing/>
        <w:rPr>
          <w:rFonts w:eastAsia="Times New Roman" w:cs="Times New Roman"/>
          <w:lang w:bidi="en-US"/>
        </w:rPr>
      </w:pPr>
    </w:p>
    <w:p w14:paraId="576637C8"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 xml:space="preserve">Deze motor drijft één of twee mechanisch gekoppelde reductiekast(en) aan, die voldoen aan de bepalingen van 0.6.  </w:t>
      </w:r>
    </w:p>
    <w:p w14:paraId="0776E075" w14:textId="13765641" w:rsidR="007F2EB3" w:rsidRPr="006144E2" w:rsidRDefault="007F2EB3" w:rsidP="007F2EB3">
      <w:pPr>
        <w:spacing w:after="0"/>
        <w:rPr>
          <w:rFonts w:eastAsia="Times New Roman" w:cs="Times New Roman"/>
          <w:lang w:bidi="en-US"/>
        </w:rPr>
      </w:pPr>
      <w:r w:rsidRPr="006144E2">
        <w:rPr>
          <w:rFonts w:eastAsia="Times New Roman" w:cs="Times New Roman"/>
          <w:lang w:bidi="en-US"/>
        </w:rPr>
        <w:t>De onderdelen van de aandrijving worden afgewerkt met een beschermingssysteem dat er voor</w:t>
      </w:r>
      <w:r w:rsidR="00E30DDF">
        <w:rPr>
          <w:rFonts w:eastAsia="Times New Roman" w:cs="Times New Roman"/>
          <w:lang w:bidi="en-US"/>
        </w:rPr>
        <w:t xml:space="preserve"> </w:t>
      </w:r>
      <w:r w:rsidRPr="006144E2">
        <w:rPr>
          <w:rFonts w:eastAsia="Times New Roman" w:cs="Times New Roman"/>
          <w:lang w:bidi="en-US"/>
        </w:rPr>
        <w:t>zorgt dat er geen corrosie vormig optreed door de aanwezige gevormde H</w:t>
      </w:r>
      <w:r w:rsidRPr="00017465">
        <w:rPr>
          <w:rFonts w:eastAsia="Times New Roman" w:cs="Times New Roman"/>
          <w:vertAlign w:val="subscript"/>
          <w:lang w:bidi="en-US"/>
        </w:rPr>
        <w:t>2</w:t>
      </w:r>
      <w:r w:rsidRPr="006144E2">
        <w:rPr>
          <w:rFonts w:eastAsia="Times New Roman" w:cs="Times New Roman"/>
          <w:lang w:bidi="en-US"/>
        </w:rPr>
        <w:t>S gassen.</w:t>
      </w:r>
    </w:p>
    <w:p w14:paraId="768D9216" w14:textId="77777777" w:rsidR="007F2EB3" w:rsidRPr="006144E2" w:rsidRDefault="007F2EB3" w:rsidP="007F2EB3">
      <w:pPr>
        <w:spacing w:after="200"/>
        <w:rPr>
          <w:rFonts w:eastAsia="Times New Roman" w:cs="Times New Roman"/>
          <w:lang w:bidi="en-US"/>
        </w:rPr>
      </w:pPr>
    </w:p>
    <w:p w14:paraId="302A4EEE" w14:textId="6081BB4F" w:rsidR="007F2EB3" w:rsidRPr="006144E2" w:rsidRDefault="00EE1346" w:rsidP="00AF5E1C">
      <w:pPr>
        <w:pStyle w:val="Kop3"/>
        <w:rPr>
          <w:lang w:bidi="en-US"/>
        </w:rPr>
      </w:pPr>
      <w:bookmarkStart w:id="1098" w:name="_Toc33427356"/>
      <w:bookmarkStart w:id="1099" w:name="_Toc33692751"/>
      <w:r>
        <w:rPr>
          <w:lang w:bidi="en-US"/>
        </w:rPr>
        <w:t xml:space="preserve">7.6.4. </w:t>
      </w:r>
      <w:r w:rsidR="007F2EB3" w:rsidRPr="006144E2">
        <w:rPr>
          <w:lang w:bidi="en-US"/>
        </w:rPr>
        <w:t>Plastiekzak houder</w:t>
      </w:r>
      <w:bookmarkEnd w:id="1098"/>
      <w:bookmarkEnd w:id="1099"/>
    </w:p>
    <w:p w14:paraId="6222BA87" w14:textId="13D3CFFC" w:rsidR="007F2EB3" w:rsidRDefault="007F2EB3" w:rsidP="007F2EB3">
      <w:pPr>
        <w:spacing w:after="200"/>
        <w:rPr>
          <w:rFonts w:eastAsia="Times New Roman" w:cs="Times New Roman"/>
          <w:lang w:bidi="en-US"/>
        </w:rPr>
      </w:pPr>
      <w:r w:rsidRPr="006144E2">
        <w:rPr>
          <w:rFonts w:eastAsia="Times New Roman" w:cs="Times New Roman"/>
          <w:lang w:bidi="en-US"/>
        </w:rPr>
        <w:t>De verpakkingsinrichting wordt rechtstr</w:t>
      </w:r>
      <w:r w:rsidR="00E30DDF">
        <w:rPr>
          <w:rFonts w:eastAsia="Times New Roman" w:cs="Times New Roman"/>
          <w:lang w:bidi="en-US"/>
        </w:rPr>
        <w:t>eeks gemonteerd op de valkoker.</w:t>
      </w:r>
      <w:r w:rsidRPr="006144E2">
        <w:rPr>
          <w:rFonts w:eastAsia="Times New Roman" w:cs="Times New Roman"/>
          <w:lang w:bidi="en-US"/>
        </w:rPr>
        <w:t xml:space="preserve"> Het roostergoed wordt opgevangen in een smalle "eindeloze" plastiekzak die verder afrolt, onder invloed van h</w:t>
      </w:r>
      <w:r w:rsidR="00E30DDF">
        <w:rPr>
          <w:rFonts w:eastAsia="Times New Roman" w:cs="Times New Roman"/>
          <w:lang w:bidi="en-US"/>
        </w:rPr>
        <w:t>et gewicht van het roostergoed.</w:t>
      </w:r>
      <w:r w:rsidRPr="006144E2">
        <w:rPr>
          <w:rFonts w:eastAsia="Times New Roman" w:cs="Times New Roman"/>
          <w:lang w:bidi="en-US"/>
        </w:rPr>
        <w:t xml:space="preserve"> Minimale zaklengte</w:t>
      </w:r>
      <w:r w:rsidR="00E30DDF">
        <w:rPr>
          <w:rFonts w:eastAsia="Times New Roman" w:cs="Times New Roman"/>
          <w:lang w:bidi="en-US"/>
        </w:rPr>
        <w:t xml:space="preserve"> </w:t>
      </w:r>
      <w:r w:rsidRPr="006144E2">
        <w:rPr>
          <w:rFonts w:eastAsia="Times New Roman" w:cs="Times New Roman"/>
          <w:lang w:bidi="en-US"/>
        </w:rPr>
        <w:t>: 70m.  De houder wordt vervaardigd uit RVS 304 of hoogwaardig kunststof.</w:t>
      </w:r>
    </w:p>
    <w:p w14:paraId="32CBAB34" w14:textId="77777777" w:rsidR="00017465" w:rsidRPr="006144E2" w:rsidRDefault="00017465" w:rsidP="007F2EB3">
      <w:pPr>
        <w:spacing w:after="200"/>
        <w:rPr>
          <w:rFonts w:eastAsia="Times New Roman" w:cs="Times New Roman"/>
          <w:lang w:bidi="en-US"/>
        </w:rPr>
      </w:pPr>
    </w:p>
    <w:p w14:paraId="695AC47A" w14:textId="32ECF739" w:rsidR="007F2EB3" w:rsidRPr="006144E2" w:rsidRDefault="00EE1346" w:rsidP="00AF5E1C">
      <w:pPr>
        <w:pStyle w:val="Kop2"/>
        <w:rPr>
          <w:lang w:bidi="en-US"/>
        </w:rPr>
      </w:pPr>
      <w:bookmarkStart w:id="1100" w:name="_Toc33427357"/>
      <w:bookmarkStart w:id="1101" w:name="_Toc33692752"/>
      <w:r>
        <w:rPr>
          <w:lang w:bidi="en-US"/>
        </w:rPr>
        <w:t xml:space="preserve">7.7. </w:t>
      </w:r>
      <w:r w:rsidR="007F2EB3" w:rsidRPr="006144E2">
        <w:rPr>
          <w:lang w:bidi="en-US"/>
        </w:rPr>
        <w:t>Automatische zeeftrommel</w:t>
      </w:r>
      <w:bookmarkEnd w:id="1100"/>
      <w:bookmarkEnd w:id="1101"/>
    </w:p>
    <w:p w14:paraId="5A306AB0" w14:textId="54F19D7F" w:rsidR="007F2EB3" w:rsidRPr="006144E2" w:rsidRDefault="00EE1346" w:rsidP="00AF5E1C">
      <w:pPr>
        <w:pStyle w:val="Kop3"/>
        <w:rPr>
          <w:lang w:bidi="en-US"/>
        </w:rPr>
      </w:pPr>
      <w:bookmarkStart w:id="1102" w:name="_Toc33427358"/>
      <w:bookmarkStart w:id="1103" w:name="_Toc33692753"/>
      <w:r>
        <w:rPr>
          <w:lang w:bidi="en-US"/>
        </w:rPr>
        <w:t xml:space="preserve">7.7.1. </w:t>
      </w:r>
      <w:r w:rsidR="007F2EB3" w:rsidRPr="006144E2">
        <w:rPr>
          <w:lang w:bidi="en-US"/>
        </w:rPr>
        <w:t>Algemeen</w:t>
      </w:r>
      <w:bookmarkEnd w:id="1102"/>
      <w:bookmarkEnd w:id="1103"/>
      <w:r w:rsidR="007F2EB3" w:rsidRPr="006144E2">
        <w:rPr>
          <w:lang w:bidi="en-US"/>
        </w:rPr>
        <w:t xml:space="preserve"> </w:t>
      </w:r>
    </w:p>
    <w:p w14:paraId="0E79D122" w14:textId="0EE44EC6"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Ruw afvalwater wordt </w:t>
      </w:r>
      <w:r w:rsidR="00E30DDF" w:rsidRPr="006144E2">
        <w:rPr>
          <w:rFonts w:eastAsia="Times New Roman" w:cs="Times New Roman"/>
          <w:lang w:bidi="en-US"/>
        </w:rPr>
        <w:t>tangentieel</w:t>
      </w:r>
      <w:r w:rsidRPr="006144E2">
        <w:rPr>
          <w:rFonts w:eastAsia="Times New Roman" w:cs="Times New Roman"/>
          <w:lang w:bidi="en-US"/>
        </w:rPr>
        <w:t xml:space="preserve"> in de continu draaiende zeeftrommel gevoerd en over </w:t>
      </w:r>
      <w:r w:rsidR="00E30DDF">
        <w:rPr>
          <w:rFonts w:eastAsia="Times New Roman" w:cs="Times New Roman"/>
          <w:lang w:bidi="en-US"/>
        </w:rPr>
        <w:t>een groot oppervlakte verdeeld.</w:t>
      </w:r>
      <w:r w:rsidRPr="006144E2">
        <w:rPr>
          <w:rFonts w:eastAsia="Times New Roman" w:cs="Times New Roman"/>
          <w:lang w:bidi="en-US"/>
        </w:rPr>
        <w:t xml:space="preserve"> Het zeefoppervlak is voorzien van openingen waarvan vorm en afmeting aangepast zijn aan de toepassing.</w:t>
      </w:r>
    </w:p>
    <w:p w14:paraId="7258CE1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Afgezeefde, vaste deeltjes worden automatisch afgevoerd.</w:t>
      </w:r>
    </w:p>
    <w:p w14:paraId="53E7C9F5"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zeeftrommel is zelfreinigend, bijv. door middel van roterende borstels en/of sproeisysteem.</w:t>
      </w:r>
    </w:p>
    <w:p w14:paraId="5434019A" w14:textId="77777777" w:rsidR="00EE1346" w:rsidRPr="006144E2" w:rsidRDefault="00EE1346" w:rsidP="007F2EB3">
      <w:pPr>
        <w:spacing w:after="200"/>
        <w:rPr>
          <w:rFonts w:eastAsia="Times New Roman" w:cs="Times New Roman"/>
          <w:lang w:bidi="en-US"/>
        </w:rPr>
      </w:pPr>
    </w:p>
    <w:p w14:paraId="7E3BA86C" w14:textId="10A98825" w:rsidR="007F2EB3" w:rsidRPr="006144E2" w:rsidRDefault="00EE1346" w:rsidP="00AF5E1C">
      <w:pPr>
        <w:pStyle w:val="Kop3"/>
        <w:rPr>
          <w:lang w:bidi="en-US"/>
        </w:rPr>
      </w:pPr>
      <w:bookmarkStart w:id="1104" w:name="_Toc33427359"/>
      <w:bookmarkStart w:id="1105" w:name="_Toc33692754"/>
      <w:r>
        <w:rPr>
          <w:lang w:bidi="en-US"/>
        </w:rPr>
        <w:t xml:space="preserve">7.7.2. </w:t>
      </w:r>
      <w:r w:rsidR="007F2EB3" w:rsidRPr="006144E2">
        <w:rPr>
          <w:lang w:bidi="en-US"/>
        </w:rPr>
        <w:t>Materialen</w:t>
      </w:r>
      <w:bookmarkEnd w:id="1104"/>
      <w:bookmarkEnd w:id="1105"/>
    </w:p>
    <w:p w14:paraId="51B9311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zeeftrommel en andere onderdelen in contact met het afvalwater zijn vervaardigd uit RVS AISI 304.</w:t>
      </w:r>
    </w:p>
    <w:p w14:paraId="489C4080" w14:textId="77777777" w:rsidR="007F2EB3" w:rsidRDefault="007F2EB3" w:rsidP="007F2EB3">
      <w:pPr>
        <w:spacing w:after="200"/>
        <w:rPr>
          <w:rFonts w:eastAsia="Times New Roman" w:cs="Times New Roman"/>
          <w:lang w:bidi="en-US"/>
        </w:rPr>
      </w:pPr>
      <w:r w:rsidRPr="006144E2">
        <w:rPr>
          <w:rFonts w:eastAsia="Times New Roman" w:cs="Times New Roman"/>
          <w:lang w:bidi="en-US"/>
        </w:rPr>
        <w:t>Andere onderdelen in staal moeten voorzien worden van een beschermingssysteem A, volgens de bepalingen van 0.11.5.</w:t>
      </w:r>
    </w:p>
    <w:p w14:paraId="4A73A875" w14:textId="77777777" w:rsidR="00017465" w:rsidRPr="006144E2" w:rsidRDefault="00017465" w:rsidP="007F2EB3">
      <w:pPr>
        <w:spacing w:after="200"/>
        <w:rPr>
          <w:rFonts w:eastAsia="Times New Roman" w:cs="Times New Roman"/>
          <w:lang w:bidi="en-US"/>
        </w:rPr>
      </w:pPr>
    </w:p>
    <w:p w14:paraId="2D635AD9" w14:textId="603FCC3C" w:rsidR="007F2EB3" w:rsidRPr="006144E2" w:rsidRDefault="00EE1346" w:rsidP="00AF5E1C">
      <w:pPr>
        <w:pStyle w:val="Kop3"/>
        <w:rPr>
          <w:lang w:bidi="en-US"/>
        </w:rPr>
      </w:pPr>
      <w:bookmarkStart w:id="1106" w:name="_Toc33427360"/>
      <w:bookmarkStart w:id="1107" w:name="_Toc33692755"/>
      <w:r>
        <w:rPr>
          <w:lang w:bidi="en-US"/>
        </w:rPr>
        <w:t xml:space="preserve">7.7.3. </w:t>
      </w:r>
      <w:r w:rsidR="007F2EB3" w:rsidRPr="006144E2">
        <w:rPr>
          <w:lang w:bidi="en-US"/>
        </w:rPr>
        <w:t>Opstelling</w:t>
      </w:r>
      <w:bookmarkEnd w:id="1106"/>
      <w:bookmarkEnd w:id="1107"/>
    </w:p>
    <w:p w14:paraId="57A10355" w14:textId="328C5E4F"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automatische zeeftrommel bestaat uit een compacte eenheid, gemonteerd op een chassis, en volledig afgedekt met roestvrijstalen deksels in RVS AISI</w:t>
      </w:r>
      <w:r w:rsidR="00E30DDF">
        <w:rPr>
          <w:rFonts w:eastAsia="Times New Roman" w:cs="Times New Roman"/>
          <w:lang w:bidi="en-US"/>
        </w:rPr>
        <w:t xml:space="preserve"> 304.</w:t>
      </w:r>
      <w:r w:rsidRPr="006144E2">
        <w:rPr>
          <w:rFonts w:eastAsia="Times New Roman" w:cs="Times New Roman"/>
          <w:lang w:bidi="en-US"/>
        </w:rPr>
        <w:t xml:space="preserve"> In- en uitlaatleidingen worden erop vastgebout met flenzen.  </w:t>
      </w:r>
    </w:p>
    <w:p w14:paraId="5709BF2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zeefgoed dat door de trommel wordt afgevoerd valt rechtstreeks in een container.</w:t>
      </w:r>
    </w:p>
    <w:p w14:paraId="2BF7FF62" w14:textId="77777777" w:rsidR="007F2EB3" w:rsidRDefault="007F2EB3" w:rsidP="007F2EB3">
      <w:pPr>
        <w:spacing w:after="200"/>
        <w:rPr>
          <w:rFonts w:eastAsia="Times New Roman" w:cs="Times New Roman"/>
          <w:lang w:bidi="en-US"/>
        </w:rPr>
      </w:pPr>
      <w:r w:rsidRPr="006144E2">
        <w:rPr>
          <w:rFonts w:eastAsia="Times New Roman" w:cs="Times New Roman"/>
          <w:lang w:bidi="en-US"/>
        </w:rPr>
        <w:t xml:space="preserve">De zeeftrommel wordt ondersteund door loopwielen.  </w:t>
      </w:r>
    </w:p>
    <w:p w14:paraId="21F91C73" w14:textId="77777777" w:rsidR="00017465" w:rsidRPr="006144E2" w:rsidRDefault="00017465" w:rsidP="007F2EB3">
      <w:pPr>
        <w:spacing w:after="200"/>
        <w:rPr>
          <w:rFonts w:eastAsia="Times New Roman" w:cs="Times New Roman"/>
          <w:lang w:bidi="en-US"/>
        </w:rPr>
      </w:pPr>
    </w:p>
    <w:p w14:paraId="640D2ADD" w14:textId="122CC94F" w:rsidR="007F2EB3" w:rsidRPr="006144E2" w:rsidRDefault="00EE1346" w:rsidP="00AF5E1C">
      <w:pPr>
        <w:pStyle w:val="Kop3"/>
        <w:rPr>
          <w:lang w:bidi="en-US"/>
        </w:rPr>
      </w:pPr>
      <w:bookmarkStart w:id="1108" w:name="_Toc33427361"/>
      <w:bookmarkStart w:id="1109" w:name="_Toc33692756"/>
      <w:r>
        <w:rPr>
          <w:lang w:bidi="en-US"/>
        </w:rPr>
        <w:t xml:space="preserve">7.7.4. </w:t>
      </w:r>
      <w:r w:rsidR="007F2EB3" w:rsidRPr="006144E2">
        <w:rPr>
          <w:lang w:bidi="en-US"/>
        </w:rPr>
        <w:t>Aandrijving</w:t>
      </w:r>
      <w:bookmarkEnd w:id="1108"/>
      <w:bookmarkEnd w:id="1109"/>
    </w:p>
    <w:p w14:paraId="68325F7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trommelaandrijving bestaat uit een motor met vast toerental gekoppeld aan een reductiekast, op het chassis gemonteerd.</w:t>
      </w:r>
    </w:p>
    <w:p w14:paraId="6F842EE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Motoren moeten voldoen aan 0.5. van deel B; de overige elektrische beveiligingen en bewakingen bestaan uit:</w:t>
      </w:r>
    </w:p>
    <w:p w14:paraId="3D07CD8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mechanische overbelasting door middel van stroombewakingsrelais</w:t>
      </w:r>
    </w:p>
    <w:p w14:paraId="6F65634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bewaking op overloop.</w:t>
      </w:r>
    </w:p>
    <w:p w14:paraId="28767E80" w14:textId="77777777" w:rsidR="00267011" w:rsidRPr="006144E2" w:rsidRDefault="00267011" w:rsidP="00267011">
      <w:pPr>
        <w:spacing w:after="200"/>
        <w:ind w:left="720"/>
        <w:contextualSpacing/>
        <w:rPr>
          <w:rFonts w:eastAsia="Times New Roman" w:cs="Times New Roman"/>
          <w:lang w:bidi="en-US"/>
        </w:rPr>
      </w:pPr>
    </w:p>
    <w:p w14:paraId="1D7FD614" w14:textId="0FC28951" w:rsidR="007F2EB3" w:rsidRPr="006144E2" w:rsidRDefault="007F2EB3" w:rsidP="007F2EB3">
      <w:pPr>
        <w:spacing w:after="200"/>
        <w:rPr>
          <w:rFonts w:eastAsia="Times New Roman" w:cs="Times New Roman"/>
          <w:lang w:bidi="en-US"/>
        </w:rPr>
      </w:pPr>
      <w:r w:rsidRPr="006144E2">
        <w:rPr>
          <w:rFonts w:eastAsia="Times New Roman" w:cs="Times New Roman"/>
          <w:lang w:bidi="en-US"/>
        </w:rPr>
        <w:t>Tandwielkasten moeten voldoen aan de bepalingen van 0.6.</w:t>
      </w:r>
      <w:r w:rsidRPr="006144E2">
        <w:rPr>
          <w:rFonts w:eastAsia="Times New Roman" w:cs="Times New Roman"/>
          <w:lang w:bidi="en-US"/>
        </w:rPr>
        <w:br w:type="page"/>
      </w:r>
    </w:p>
    <w:p w14:paraId="4C44923C" w14:textId="65759298" w:rsidR="007F2EB3" w:rsidRPr="006144E2" w:rsidRDefault="00EE1346" w:rsidP="00AF5E1C">
      <w:pPr>
        <w:pStyle w:val="Kop1"/>
        <w:rPr>
          <w:rFonts w:eastAsia="Times New Roman"/>
          <w:lang w:bidi="en-US"/>
        </w:rPr>
      </w:pPr>
      <w:bookmarkStart w:id="1110" w:name="_Toc33427362"/>
      <w:bookmarkStart w:id="1111" w:name="_Toc33692757"/>
      <w:r>
        <w:rPr>
          <w:rFonts w:eastAsia="Times New Roman"/>
          <w:lang w:bidi="en-US"/>
        </w:rPr>
        <w:lastRenderedPageBreak/>
        <w:t xml:space="preserve">8. </w:t>
      </w:r>
      <w:r w:rsidR="007F2EB3" w:rsidRPr="006144E2">
        <w:rPr>
          <w:rFonts w:eastAsia="Times New Roman"/>
          <w:lang w:bidi="en-US"/>
        </w:rPr>
        <w:t>Rakelbruggen</w:t>
      </w:r>
      <w:bookmarkEnd w:id="1110"/>
      <w:bookmarkEnd w:id="1111"/>
    </w:p>
    <w:p w14:paraId="7DAAE0E2" w14:textId="77777777" w:rsidR="007F2EB3" w:rsidRPr="006144E2" w:rsidRDefault="007F2EB3" w:rsidP="007F2EB3">
      <w:pPr>
        <w:spacing w:after="200"/>
        <w:rPr>
          <w:rFonts w:eastAsia="Times New Roman" w:cs="Times New Roman"/>
          <w:lang w:bidi="en-US"/>
        </w:rPr>
      </w:pPr>
    </w:p>
    <w:p w14:paraId="1F823D2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DIN 4113-1 en-2</w:t>
      </w:r>
      <w:r w:rsidRPr="006144E2">
        <w:rPr>
          <w:rFonts w:eastAsia="Times New Roman" w:cs="Times New Roman"/>
          <w:lang w:bidi="en-US"/>
        </w:rPr>
        <w:tab/>
        <w:t>Aluminiumkonstruktionen unter vorwiegend ruhender Belastung</w:t>
      </w:r>
    </w:p>
    <w:p w14:paraId="6271E9F2" w14:textId="7CB88672" w:rsidR="007F2EB3" w:rsidRPr="006144E2" w:rsidRDefault="00AF5E1C" w:rsidP="007F2EB3">
      <w:pPr>
        <w:spacing w:after="200"/>
        <w:rPr>
          <w:rFonts w:eastAsia="Times New Roman" w:cs="Times New Roman"/>
          <w:lang w:bidi="en-US"/>
        </w:rPr>
      </w:pPr>
      <w:r w:rsidRPr="006144E2">
        <w:rPr>
          <w:rFonts w:eastAsia="Times New Roman" w:cs="Times New Roman"/>
          <w:lang w:bidi="en-US"/>
        </w:rPr>
        <w:t>NBN B 51-001</w:t>
      </w:r>
      <w:r w:rsidRPr="006144E2">
        <w:rPr>
          <w:rFonts w:eastAsia="Times New Roman" w:cs="Times New Roman"/>
          <w:lang w:bidi="en-US"/>
        </w:rPr>
        <w:tab/>
      </w:r>
      <w:r w:rsidR="007F2EB3" w:rsidRPr="006144E2">
        <w:rPr>
          <w:rFonts w:eastAsia="Times New Roman" w:cs="Times New Roman"/>
          <w:lang w:bidi="en-US"/>
        </w:rPr>
        <w:t>Stalen Bouwconstructies</w:t>
      </w:r>
    </w:p>
    <w:p w14:paraId="0536B016"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bouw van de rakelbruggen moeten in overeenstemming zijn met de bestaande voorschriften, zoals het ARAB en de NBN B51-01 ‘Stalen bouwconstructies’.</w:t>
      </w:r>
    </w:p>
    <w:p w14:paraId="6A85B851" w14:textId="77777777" w:rsidR="00EE1346" w:rsidRPr="006144E2" w:rsidRDefault="00EE1346" w:rsidP="007F2EB3">
      <w:pPr>
        <w:spacing w:after="200"/>
        <w:rPr>
          <w:rFonts w:eastAsia="Times New Roman" w:cs="Times New Roman"/>
          <w:lang w:bidi="en-US"/>
        </w:rPr>
      </w:pPr>
    </w:p>
    <w:p w14:paraId="1E0DEFD8" w14:textId="51F2254C" w:rsidR="007F2EB3" w:rsidRPr="006144E2" w:rsidRDefault="00EE1346" w:rsidP="00AF5E1C">
      <w:pPr>
        <w:pStyle w:val="Kop2"/>
        <w:rPr>
          <w:lang w:bidi="en-US"/>
        </w:rPr>
      </w:pPr>
      <w:bookmarkStart w:id="1112" w:name="_Toc33427363"/>
      <w:bookmarkStart w:id="1113" w:name="_Toc33692758"/>
      <w:r>
        <w:rPr>
          <w:lang w:bidi="en-US"/>
        </w:rPr>
        <w:t xml:space="preserve">8.1. </w:t>
      </w:r>
      <w:r w:rsidR="007F2EB3" w:rsidRPr="006144E2">
        <w:rPr>
          <w:lang w:bidi="en-US"/>
        </w:rPr>
        <w:t>Algemeen</w:t>
      </w:r>
      <w:bookmarkEnd w:id="1112"/>
      <w:bookmarkEnd w:id="1113"/>
    </w:p>
    <w:p w14:paraId="17B6FF9F" w14:textId="45DCE742" w:rsidR="007F2EB3" w:rsidRPr="006144E2" w:rsidRDefault="00EE1346" w:rsidP="00AF5E1C">
      <w:pPr>
        <w:pStyle w:val="Kop3"/>
        <w:rPr>
          <w:lang w:bidi="en-US"/>
        </w:rPr>
      </w:pPr>
      <w:bookmarkStart w:id="1114" w:name="_Toc33427364"/>
      <w:bookmarkStart w:id="1115" w:name="_Toc33692759"/>
      <w:r>
        <w:rPr>
          <w:lang w:bidi="en-US"/>
        </w:rPr>
        <w:t xml:space="preserve">8.1.1. </w:t>
      </w:r>
      <w:r w:rsidR="007F2EB3" w:rsidRPr="006144E2">
        <w:rPr>
          <w:lang w:bidi="en-US"/>
        </w:rPr>
        <w:t>Werkingsprincipe en onderdelen</w:t>
      </w:r>
      <w:bookmarkEnd w:id="1114"/>
      <w:bookmarkEnd w:id="1115"/>
    </w:p>
    <w:p w14:paraId="62793B8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rakelbrug voert efficiënt alle bezonken stoffen naar een slibzak enerzijds, en alle drijvende stoffen naar een drijflaagafvoerconstructie anderzijds.</w:t>
      </w:r>
    </w:p>
    <w:p w14:paraId="5FEE39F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rakelbrug bestaat in hoofdzaak uit:</w:t>
      </w:r>
    </w:p>
    <w:p w14:paraId="51324C8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loopbrug met aandrijving</w:t>
      </w:r>
    </w:p>
    <w:p w14:paraId="11AE15A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inlaattrommel met keerplaat</w:t>
      </w:r>
    </w:p>
    <w:p w14:paraId="5E80ABB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bodemschrapers </w:t>
      </w:r>
    </w:p>
    <w:p w14:paraId="09493AD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drijflaagruimer en drijflaagafvoerinrichting</w:t>
      </w:r>
    </w:p>
    <w:p w14:paraId="59641BE2" w14:textId="6D532DAE" w:rsidR="007F2EB3" w:rsidRPr="006144E2" w:rsidRDefault="00AF5E1C"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gootreiniging</w:t>
      </w:r>
    </w:p>
    <w:p w14:paraId="2DE2B554" w14:textId="77777777" w:rsidR="00AF5E1C" w:rsidRPr="006144E2" w:rsidRDefault="00AF5E1C" w:rsidP="00AF5E1C">
      <w:pPr>
        <w:spacing w:after="200"/>
        <w:ind w:left="720"/>
        <w:contextualSpacing/>
        <w:rPr>
          <w:rFonts w:eastAsia="Times New Roman" w:cs="Times New Roman"/>
          <w:lang w:bidi="en-US"/>
        </w:rPr>
      </w:pPr>
    </w:p>
    <w:p w14:paraId="708E80A5" w14:textId="1A00C80D" w:rsidR="007F2EB3" w:rsidRPr="006144E2" w:rsidRDefault="00EE1346" w:rsidP="00AF5E1C">
      <w:pPr>
        <w:pStyle w:val="Kop3"/>
        <w:rPr>
          <w:lang w:bidi="en-US"/>
        </w:rPr>
      </w:pPr>
      <w:bookmarkStart w:id="1116" w:name="_Toc33427365"/>
      <w:bookmarkStart w:id="1117" w:name="_Toc33692760"/>
      <w:r>
        <w:rPr>
          <w:lang w:bidi="en-US"/>
        </w:rPr>
        <w:t xml:space="preserve">8.1.2. </w:t>
      </w:r>
      <w:r w:rsidR="007F2EB3" w:rsidRPr="006144E2">
        <w:rPr>
          <w:lang w:bidi="en-US"/>
        </w:rPr>
        <w:t>Sterkte-eisen voor rakelbruggen</w:t>
      </w:r>
      <w:bookmarkEnd w:id="1116"/>
      <w:bookmarkEnd w:id="1117"/>
    </w:p>
    <w:p w14:paraId="25EA281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moet de brug berekenen volgens de onderstaande belastingsparameters:</w:t>
      </w:r>
    </w:p>
    <w:p w14:paraId="2310AE6F"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A. Belastingen</w:t>
      </w:r>
    </w:p>
    <w:p w14:paraId="5200950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voorkomende belastingen bestaan uit volgende componenten:</w:t>
      </w:r>
    </w:p>
    <w:p w14:paraId="7B61993C" w14:textId="32CEDD70" w:rsidR="007F2EB3" w:rsidRPr="006144E2" w:rsidRDefault="007F2EB3" w:rsidP="007F2EB3">
      <w:pPr>
        <w:spacing w:after="200"/>
        <w:rPr>
          <w:rFonts w:eastAsia="Times New Roman" w:cs="Times New Roman"/>
          <w:lang w:bidi="en-US"/>
        </w:rPr>
      </w:pPr>
      <w:r w:rsidRPr="006144E2">
        <w:rPr>
          <w:rFonts w:eastAsia="Times New Roman" w:cs="Times New Roman"/>
          <w:lang w:bidi="en-US"/>
        </w:rPr>
        <w:t>a.</w:t>
      </w:r>
      <w:r w:rsidRPr="006144E2">
        <w:rPr>
          <w:rFonts w:eastAsia="Times New Roman" w:cs="Times New Roman"/>
          <w:lang w:bidi="en-US"/>
        </w:rPr>
        <w:tab/>
        <w:t>nuttige belasting op het begaanbaar oppervlak, deze bedraagt: 3 000</w:t>
      </w:r>
      <w:r w:rsidR="00017465">
        <w:rPr>
          <w:rFonts w:eastAsia="Times New Roman" w:cs="Times New Roman"/>
          <w:lang w:bidi="en-US"/>
        </w:rPr>
        <w:t xml:space="preserve"> </w:t>
      </w:r>
      <w:r w:rsidRPr="006144E2">
        <w:rPr>
          <w:rFonts w:eastAsia="Times New Roman" w:cs="Times New Roman"/>
          <w:lang w:bidi="en-US"/>
        </w:rPr>
        <w:t>N/m².</w:t>
      </w:r>
    </w:p>
    <w:p w14:paraId="6A408A6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w:t>
      </w:r>
      <w:r w:rsidRPr="006144E2">
        <w:rPr>
          <w:rFonts w:eastAsia="Times New Roman" w:cs="Times New Roman"/>
          <w:lang w:bidi="en-US"/>
        </w:rPr>
        <w:tab/>
        <w:t>eigengewicht (brug + drijflaagschraper + hangwerk slibschrapers + slibschrapers</w:t>
      </w:r>
    </w:p>
    <w:p w14:paraId="4909A78B" w14:textId="4511D07A" w:rsidR="007F2EB3" w:rsidRPr="006144E2" w:rsidRDefault="007F2EB3" w:rsidP="007F2EB3">
      <w:pPr>
        <w:spacing w:after="200"/>
        <w:rPr>
          <w:rFonts w:eastAsia="Times New Roman" w:cs="Times New Roman"/>
          <w:lang w:bidi="en-US"/>
        </w:rPr>
      </w:pPr>
      <w:r w:rsidRPr="006144E2">
        <w:rPr>
          <w:rFonts w:eastAsia="Times New Roman" w:cs="Times New Roman"/>
          <w:lang w:bidi="en-US"/>
        </w:rPr>
        <w:t>c.</w:t>
      </w:r>
      <w:r w:rsidRPr="006144E2">
        <w:rPr>
          <w:rFonts w:eastAsia="Times New Roman" w:cs="Times New Roman"/>
          <w:lang w:bidi="en-US"/>
        </w:rPr>
        <w:tab/>
        <w:t>slibbelasting van de bodemschrapers loodrecht op de brug gedacht : 300</w:t>
      </w:r>
      <w:r w:rsidR="00017465">
        <w:rPr>
          <w:rFonts w:eastAsia="Times New Roman" w:cs="Times New Roman"/>
          <w:lang w:bidi="en-US"/>
        </w:rPr>
        <w:t xml:space="preserve"> </w:t>
      </w:r>
      <w:r w:rsidRPr="006144E2">
        <w:rPr>
          <w:rFonts w:eastAsia="Times New Roman" w:cs="Times New Roman"/>
          <w:lang w:bidi="en-US"/>
        </w:rPr>
        <w:t>N per rad.m</w:t>
      </w:r>
    </w:p>
    <w:p w14:paraId="126D667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w:t>
      </w:r>
      <w:r w:rsidRPr="006144E2">
        <w:rPr>
          <w:rFonts w:eastAsia="Times New Roman" w:cs="Times New Roman"/>
          <w:lang w:bidi="en-US"/>
        </w:rPr>
        <w:tab/>
        <w:t xml:space="preserve">windbelasting; hierbij moeten de rakelbruggen weerstaan aan een windsnelheid van min. </w:t>
      </w:r>
      <w:r w:rsidRPr="006144E2">
        <w:rPr>
          <w:rFonts w:eastAsia="Times New Roman" w:cs="Times New Roman"/>
          <w:lang w:bidi="en-US"/>
        </w:rPr>
        <w:tab/>
        <w:t>140km/h (waarbij de brug al of niet in werking is)</w:t>
      </w:r>
    </w:p>
    <w:p w14:paraId="0A00134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 </w:t>
      </w:r>
      <w:r w:rsidRPr="006144E2">
        <w:rPr>
          <w:rFonts w:eastAsia="Times New Roman" w:cs="Times New Roman"/>
          <w:lang w:bidi="en-US"/>
        </w:rPr>
        <w:tab/>
        <w:t>belasting op de leuningen (conform ARAB).</w:t>
      </w:r>
    </w:p>
    <w:p w14:paraId="3FF0924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Een berekeningsnota van deze componenten voor de combinatie a+b+c+d moet als te overhandigen document ter goedkeuring voorgelegd worden. </w:t>
      </w:r>
    </w:p>
    <w:p w14:paraId="0B27FDC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Zolang Aquafin of haar gemachtigde niet in het bezit is van de goedgekeurde documenten worden geen keuringen in de werkplaats uitgevoerd.</w:t>
      </w:r>
    </w:p>
    <w:p w14:paraId="183F117C"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B. Stijfheid</w:t>
      </w:r>
    </w:p>
    <w:p w14:paraId="468E8E4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verticale doorbuiging moet kleiner zijn dan 0,0025 L ten gevolge van de belastingscombinatie a+b+c+d, waarbij L de straal van de nabezinktank of de breedte van de overspanning is.</w:t>
      </w:r>
    </w:p>
    <w:p w14:paraId="65F3FCA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rotaties ten gevolge van torsiemomenten moeten kleiner zijn dan 0,003 rad. ten gevolge van belastingcombinatie b+c+d.</w:t>
      </w:r>
    </w:p>
    <w:p w14:paraId="5C31410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Hierbij mogen de spanningen in geen enkel onderdeel hoger zijn dan de toelaatbare spanningen (50 N/mm²).  Deze toelaatbare spanningen zijn overeenkomstig DIN 4113; de veiligheidsfactor t.o.v. het overschrijden van de elasticiteitsgrens is 1,7, zowel voor trek als voor druk.</w:t>
      </w:r>
    </w:p>
    <w:p w14:paraId="68979A2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dikte van de plaat van de koker is te berekenen; bij een uitkomst lager dan 8mm moet toch 8mm aangenomen worden.</w:t>
      </w:r>
    </w:p>
    <w:p w14:paraId="1B00CAD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Plaatsen waar gelast wordt, moeten zo ontworpen en uitgevoerd zijn, dat ze geen verzwakking betekenen tegenover het geheel.</w:t>
      </w:r>
    </w:p>
    <w:p w14:paraId="0873693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brug moet voorzien zijn van een positieve doorbuiging ("zeeg") in verticale richting, die groter is dan de berekende doorbuiging ten gevolge van de belastingcombinatie a+b+c+d.</w:t>
      </w:r>
    </w:p>
    <w:p w14:paraId="4E97154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brug (overspanning) moet verticaal naar boven voorgezeegd worden ter grootte van 0,005 L.</w:t>
      </w:r>
    </w:p>
    <w:p w14:paraId="15191406"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C. Mechanische eigenschappen van het materiaal: elasticiteitsgrens min 130 N/mm²</w:t>
      </w:r>
    </w:p>
    <w:p w14:paraId="7E21F6F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Levering van de materialen</w:t>
      </w:r>
    </w:p>
    <w:p w14:paraId="780CDBF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materiaalcertificaten moeten voorgelegd worden door de constructeur van de rakelbrug.</w:t>
      </w:r>
    </w:p>
    <w:p w14:paraId="20606CD4" w14:textId="77777777" w:rsidR="007F2EB3" w:rsidRDefault="007F2EB3" w:rsidP="007F2EB3">
      <w:pPr>
        <w:spacing w:after="200"/>
        <w:rPr>
          <w:rFonts w:eastAsia="Times New Roman" w:cs="Times New Roman"/>
          <w:lang w:bidi="en-US"/>
        </w:rPr>
      </w:pPr>
      <w:r w:rsidRPr="006144E2">
        <w:rPr>
          <w:rFonts w:eastAsia="Times New Roman" w:cs="Times New Roman"/>
          <w:lang w:bidi="en-US"/>
        </w:rPr>
        <w:t>Aquafin of haar gemachtigde moet op voorhand verwittigd worden wanneer de materialen gereed zijn voor verwerking.</w:t>
      </w:r>
    </w:p>
    <w:p w14:paraId="5777BA66" w14:textId="77777777" w:rsidR="00017465" w:rsidRPr="006144E2" w:rsidRDefault="00017465" w:rsidP="007F2EB3">
      <w:pPr>
        <w:spacing w:after="200"/>
        <w:rPr>
          <w:rFonts w:eastAsia="Times New Roman" w:cs="Times New Roman"/>
          <w:lang w:bidi="en-US"/>
        </w:rPr>
      </w:pPr>
    </w:p>
    <w:p w14:paraId="2E3BB47E" w14:textId="55E1E313" w:rsidR="007F2EB3" w:rsidRPr="006144E2" w:rsidRDefault="00EE1346" w:rsidP="00AF5E1C">
      <w:pPr>
        <w:pStyle w:val="Kop2"/>
        <w:rPr>
          <w:lang w:bidi="en-US"/>
        </w:rPr>
      </w:pPr>
      <w:bookmarkStart w:id="1118" w:name="_Toc33427366"/>
      <w:bookmarkStart w:id="1119" w:name="_Toc33692761"/>
      <w:r>
        <w:rPr>
          <w:lang w:bidi="en-US"/>
        </w:rPr>
        <w:t xml:space="preserve">8.2. </w:t>
      </w:r>
      <w:r w:rsidR="007F2EB3" w:rsidRPr="006144E2">
        <w:rPr>
          <w:lang w:bidi="en-US"/>
        </w:rPr>
        <w:t>Rakelbruggen voor ronde bekkens</w:t>
      </w:r>
      <w:bookmarkEnd w:id="1118"/>
      <w:bookmarkEnd w:id="1119"/>
    </w:p>
    <w:p w14:paraId="43881772" w14:textId="533E3B13" w:rsidR="007F2EB3" w:rsidRPr="006144E2" w:rsidRDefault="00EE1346" w:rsidP="00AF5E1C">
      <w:pPr>
        <w:pStyle w:val="Kop3"/>
        <w:rPr>
          <w:lang w:bidi="en-US"/>
        </w:rPr>
      </w:pPr>
      <w:bookmarkStart w:id="1120" w:name="_Toc33427367"/>
      <w:bookmarkStart w:id="1121" w:name="_Toc33692762"/>
      <w:r>
        <w:rPr>
          <w:lang w:bidi="en-US"/>
        </w:rPr>
        <w:t xml:space="preserve">8.2.1. </w:t>
      </w:r>
      <w:r w:rsidR="007F2EB3" w:rsidRPr="006144E2">
        <w:rPr>
          <w:lang w:bidi="en-US"/>
        </w:rPr>
        <w:t>Brugconstructie met leuningwerk en toegangsladders</w:t>
      </w:r>
      <w:bookmarkEnd w:id="1120"/>
      <w:bookmarkEnd w:id="1121"/>
    </w:p>
    <w:p w14:paraId="56F849CD" w14:textId="0BE374F1"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brug bestaat uit Aluminium Magnesiumlegering van minimale sterkteklasse 22 F of W en wordt uitgevoerd als een kokerprofiel met een minimum breedte van 1.000</w:t>
      </w:r>
      <w:r w:rsidR="00EE242B" w:rsidRPr="006144E2">
        <w:rPr>
          <w:rFonts w:eastAsia="Times New Roman" w:cs="Times New Roman"/>
          <w:lang w:bidi="en-US"/>
        </w:rPr>
        <w:t xml:space="preserve"> </w:t>
      </w:r>
      <w:r w:rsidRPr="006144E2">
        <w:rPr>
          <w:rFonts w:eastAsia="Times New Roman" w:cs="Times New Roman"/>
          <w:lang w:bidi="en-US"/>
        </w:rPr>
        <w:t>mm en een minimum plaatdikte van 8mm.</w:t>
      </w:r>
    </w:p>
    <w:p w14:paraId="0E343210" w14:textId="3294A750"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de loopstraal kleiner is dan 12.500</w:t>
      </w:r>
      <w:r w:rsidR="00EE242B" w:rsidRPr="006144E2">
        <w:rPr>
          <w:rFonts w:eastAsia="Times New Roman" w:cs="Times New Roman"/>
          <w:lang w:bidi="en-US"/>
        </w:rPr>
        <w:t xml:space="preserve"> </w:t>
      </w:r>
      <w:r w:rsidRPr="006144E2">
        <w:rPr>
          <w:rFonts w:eastAsia="Times New Roman" w:cs="Times New Roman"/>
          <w:lang w:bidi="en-US"/>
        </w:rPr>
        <w:t>mm is de minimum hoogte 450</w:t>
      </w:r>
      <w:r w:rsidR="00EE242B" w:rsidRPr="006144E2">
        <w:rPr>
          <w:rFonts w:eastAsia="Times New Roman" w:cs="Times New Roman"/>
          <w:lang w:bidi="en-US"/>
        </w:rPr>
        <w:t xml:space="preserve"> </w:t>
      </w:r>
      <w:r w:rsidRPr="006144E2">
        <w:rPr>
          <w:rFonts w:eastAsia="Times New Roman" w:cs="Times New Roman"/>
          <w:lang w:bidi="en-US"/>
        </w:rPr>
        <w:t xml:space="preserve">mm. </w:t>
      </w:r>
    </w:p>
    <w:p w14:paraId="03715B92" w14:textId="0B20872A"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loopstralen groter dan 12.500</w:t>
      </w:r>
      <w:r w:rsidR="00EE242B" w:rsidRPr="006144E2">
        <w:rPr>
          <w:rFonts w:eastAsia="Times New Roman" w:cs="Times New Roman"/>
          <w:lang w:bidi="en-US"/>
        </w:rPr>
        <w:t xml:space="preserve"> </w:t>
      </w:r>
      <w:r w:rsidRPr="006144E2">
        <w:rPr>
          <w:rFonts w:eastAsia="Times New Roman" w:cs="Times New Roman"/>
          <w:lang w:bidi="en-US"/>
        </w:rPr>
        <w:t>mm volgt de hoogte uit de sterkteberekeningen van de ruimerbrug maar met een minimum hoogte van 600</w:t>
      </w:r>
      <w:r w:rsidR="00EE242B" w:rsidRPr="006144E2">
        <w:rPr>
          <w:rFonts w:eastAsia="Times New Roman" w:cs="Times New Roman"/>
          <w:lang w:bidi="en-US"/>
        </w:rPr>
        <w:t xml:space="preserve"> </w:t>
      </w:r>
      <w:r w:rsidRPr="006144E2">
        <w:rPr>
          <w:rFonts w:eastAsia="Times New Roman" w:cs="Times New Roman"/>
          <w:lang w:bidi="en-US"/>
        </w:rPr>
        <w:t xml:space="preserve">mm. </w:t>
      </w:r>
    </w:p>
    <w:p w14:paraId="2ED295A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 xml:space="preserve">Ter plaatse van de opstelling van de aandrijfgroep en het loopwiel moet de kokerhoogte minimum 700mm zijn om het aanbrengen van het loopwiel, motor-reductorgroep mogelijk te maken. </w:t>
      </w:r>
    </w:p>
    <w:p w14:paraId="5FC4088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het buigen van het aluminium moet men rekening houden met de kleinst toelaatbare buigstraal.</w:t>
      </w:r>
    </w:p>
    <w:p w14:paraId="7E88DDB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Lasmethoden zijn TIG (Tungsten Inert Gas), MIG (Metal Inert Gas) en plasma lassen.</w:t>
      </w:r>
    </w:p>
    <w:p w14:paraId="63AF97A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loopvlak is anti-slip uit te voeren, hetzij door een vastgelast profiel in strekaluminium op de bovenplaat van de kokerbrug, hetzij door de bovenplaat van de kokerbrug uit te voeren in een aluminium traanplaat 8/9,5mm.</w:t>
      </w:r>
    </w:p>
    <w:p w14:paraId="625A4646" w14:textId="4BC35FFE"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nuttige loopbreedte van min. 100</w:t>
      </w:r>
      <w:r w:rsidR="001A0105">
        <w:rPr>
          <w:rFonts w:eastAsia="Times New Roman" w:cs="Times New Roman"/>
          <w:lang w:bidi="en-US"/>
        </w:rPr>
        <w:t xml:space="preserve"> </w:t>
      </w:r>
      <w:r w:rsidRPr="006144E2">
        <w:rPr>
          <w:rFonts w:eastAsia="Times New Roman" w:cs="Times New Roman"/>
          <w:lang w:bidi="en-US"/>
        </w:rPr>
        <w:t xml:space="preserve">cm moet voorzien worden. Het loopvlak moet zo uitgevoerd worden dat er in geen geval water kan stagneren. De brug moet afwateren naar de zijkanten met een helling van 1°. </w:t>
      </w:r>
    </w:p>
    <w:p w14:paraId="3C46CC63" w14:textId="05C79E80" w:rsidR="007F2EB3" w:rsidRPr="006144E2" w:rsidRDefault="007F2EB3" w:rsidP="007F2EB3">
      <w:pPr>
        <w:spacing w:after="200"/>
        <w:rPr>
          <w:rFonts w:eastAsia="Times New Roman" w:cs="Times New Roman"/>
          <w:lang w:bidi="en-US"/>
        </w:rPr>
      </w:pPr>
      <w:r w:rsidRPr="006144E2">
        <w:rPr>
          <w:rFonts w:eastAsia="Times New Roman" w:cs="Times New Roman"/>
          <w:lang w:bidi="en-US"/>
        </w:rPr>
        <w:t>Toegangsluik met min. afmetingen 600x600</w:t>
      </w:r>
      <w:r w:rsidR="001A0105">
        <w:rPr>
          <w:rFonts w:eastAsia="Times New Roman" w:cs="Times New Roman"/>
          <w:lang w:bidi="en-US"/>
        </w:rPr>
        <w:t xml:space="preserve"> </w:t>
      </w:r>
      <w:r w:rsidRPr="006144E2">
        <w:rPr>
          <w:rFonts w:eastAsia="Times New Roman" w:cs="Times New Roman"/>
          <w:lang w:bidi="en-US"/>
        </w:rPr>
        <w:t>mm is te voorzien ter hoogte van de stroomcollector.   Het toegangsluik boven de wielaandrijfgroep heeft minimaal de totale lengte en breedte van de aandrijfgroep (min 600x600</w:t>
      </w:r>
      <w:r w:rsidR="00EE242B" w:rsidRPr="006144E2">
        <w:rPr>
          <w:rFonts w:eastAsia="Times New Roman" w:cs="Times New Roman"/>
          <w:lang w:bidi="en-US"/>
        </w:rPr>
        <w:t xml:space="preserve"> </w:t>
      </w:r>
      <w:r w:rsidRPr="006144E2">
        <w:rPr>
          <w:rFonts w:eastAsia="Times New Roman" w:cs="Times New Roman"/>
          <w:lang w:bidi="en-US"/>
        </w:rPr>
        <w:t>mm). De volledige aandrijfgroep excl. het loopwiel moet kunnen worden ged</w:t>
      </w:r>
      <w:r w:rsidR="001A0105">
        <w:rPr>
          <w:rFonts w:eastAsia="Times New Roman" w:cs="Times New Roman"/>
          <w:lang w:bidi="en-US"/>
        </w:rPr>
        <w:t>emonteerd via het toegangsluik.</w:t>
      </w:r>
      <w:r w:rsidRPr="006144E2">
        <w:rPr>
          <w:rFonts w:eastAsia="Times New Roman" w:cs="Times New Roman"/>
          <w:lang w:bidi="en-US"/>
        </w:rPr>
        <w:t xml:space="preserve"> Het luik is zodanig gepositioneerd dat de aandrijving rechtstreek</w:t>
      </w:r>
      <w:r w:rsidR="001A0105">
        <w:rPr>
          <w:rFonts w:eastAsia="Times New Roman" w:cs="Times New Roman"/>
          <w:lang w:bidi="en-US"/>
        </w:rPr>
        <w:t>s door een kraan kan worden aan</w:t>
      </w:r>
      <w:r w:rsidRPr="006144E2">
        <w:rPr>
          <w:rFonts w:eastAsia="Times New Roman" w:cs="Times New Roman"/>
          <w:lang w:bidi="en-US"/>
        </w:rPr>
        <w:t xml:space="preserve">geslaan en horizontaal en </w:t>
      </w:r>
      <w:r w:rsidR="001A0105" w:rsidRPr="006144E2">
        <w:rPr>
          <w:rFonts w:eastAsia="Times New Roman" w:cs="Times New Roman"/>
          <w:lang w:bidi="en-US"/>
        </w:rPr>
        <w:t>verticaal</w:t>
      </w:r>
      <w:r w:rsidRPr="006144E2">
        <w:rPr>
          <w:rFonts w:eastAsia="Times New Roman" w:cs="Times New Roman"/>
          <w:lang w:bidi="en-US"/>
        </w:rPr>
        <w:t xml:space="preserve"> kan worden verplaatst door het toegangsluik. De luiken zijn verzonken uit te voeren en de handvaten mogen geen struikgevaar veroorzaken bij het belopen van de brug.</w:t>
      </w:r>
    </w:p>
    <w:p w14:paraId="031BCD7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Rondom het loopvlak worden aluminium leuningen voorzien met uitzondering van de toegangszijde. Het leuningwerk wordt voorzien van een stootplint in aluminium van 150x5mm over gans de lengte van de leuningen.</w:t>
      </w:r>
    </w:p>
    <w:p w14:paraId="5CA5ACA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aluminium brugleuningen voldoen aan de beschrijving van de "Algemene wijzigingen en aanvullingen van Aquafin aan het TB250 : Hoofdstuk IX - 25"</w:t>
      </w:r>
    </w:p>
    <w:p w14:paraId="5ADDC136" w14:textId="7E0E846B"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leuningstijlen worden vast gemaakt aan de buitenzijde van de kokerbrug met behulp van bevestigingsplaten en 4 boutverbindingen, max. tusssenafstand van de stijlen 1500</w:t>
      </w:r>
      <w:r w:rsidR="00EE242B" w:rsidRPr="006144E2">
        <w:rPr>
          <w:rFonts w:eastAsia="Times New Roman" w:cs="Times New Roman"/>
          <w:lang w:bidi="en-US"/>
        </w:rPr>
        <w:t xml:space="preserve"> </w:t>
      </w:r>
      <w:r w:rsidR="001A0105">
        <w:rPr>
          <w:rFonts w:eastAsia="Times New Roman" w:cs="Times New Roman"/>
          <w:lang w:bidi="en-US"/>
        </w:rPr>
        <w:t xml:space="preserve">mm. </w:t>
      </w:r>
      <w:r w:rsidRPr="006144E2">
        <w:rPr>
          <w:rFonts w:eastAsia="Times New Roman" w:cs="Times New Roman"/>
          <w:lang w:bidi="en-US"/>
        </w:rPr>
        <w:t>De samenstellende delen moeten zuiver rechtlijnig  verbonden worden en zo worden afgewerkt dat ze éé</w:t>
      </w:r>
      <w:r w:rsidR="001A0105">
        <w:rPr>
          <w:rFonts w:eastAsia="Times New Roman" w:cs="Times New Roman"/>
          <w:lang w:bidi="en-US"/>
        </w:rPr>
        <w:t xml:space="preserve">n doorlopend profiel vormen. </w:t>
      </w:r>
      <w:r w:rsidRPr="006144E2">
        <w:rPr>
          <w:rFonts w:eastAsia="Times New Roman" w:cs="Times New Roman"/>
          <w:lang w:bidi="en-US"/>
        </w:rPr>
        <w:t>Alle richtingsveranderingen worden uitgevoerd met geplooide, ronde buizen. De constructie en montage van het leuningwerk en plinten worden zo opgevat dat vrije uitzetting van de samenstellende delen mogelijk blijft.</w:t>
      </w:r>
    </w:p>
    <w:p w14:paraId="084A2217" w14:textId="6FB7A010"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zo vermeld in het Bijzonder Bestek zullen deze brugleuningen - of een gedeelte ervan - afneembaar zijn om de toegang voor onderhou</w:t>
      </w:r>
      <w:r w:rsidR="001A0105">
        <w:rPr>
          <w:rFonts w:eastAsia="Times New Roman" w:cs="Times New Roman"/>
          <w:lang w:bidi="en-US"/>
        </w:rPr>
        <w:t>dsdoeleinden mogelijk te maken.</w:t>
      </w:r>
      <w:r w:rsidRPr="006144E2">
        <w:rPr>
          <w:rFonts w:eastAsia="Times New Roman" w:cs="Times New Roman"/>
          <w:lang w:bidi="en-US"/>
        </w:rPr>
        <w:t xml:space="preserve"> In dit geval moeten de leuningen afneembaar zijn door één man en niet langer dan 1,5m per deel zijn en vergrendelbaar (bout-moerverbinding) opgesteld zijn.</w:t>
      </w:r>
    </w:p>
    <w:p w14:paraId="1F0A8E4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gemakkelijke toegang naar de ruimerbrug zal verzekerd worden door middel van een ladder (uit aluminium) met anti-slipsporten. Toegelaten uitvoeringen: omhoogschuifbare of scharnierende ladder.</w:t>
      </w:r>
    </w:p>
    <w:p w14:paraId="7301A717" w14:textId="5E1C5B8B" w:rsidR="007F2EB3" w:rsidRPr="006144E2" w:rsidRDefault="001A0105" w:rsidP="007F2EB3">
      <w:pPr>
        <w:spacing w:after="200"/>
        <w:rPr>
          <w:rFonts w:eastAsia="Times New Roman" w:cs="Times New Roman"/>
          <w:lang w:bidi="en-US"/>
        </w:rPr>
      </w:pPr>
      <w:r w:rsidRPr="006144E2">
        <w:rPr>
          <w:rFonts w:eastAsia="Times New Roman" w:cs="Times New Roman"/>
          <w:lang w:bidi="en-US"/>
        </w:rPr>
        <w:t>Te allen tijde</w:t>
      </w:r>
      <w:r w:rsidR="007F2EB3" w:rsidRPr="006144E2">
        <w:rPr>
          <w:rFonts w:eastAsia="Times New Roman" w:cs="Times New Roman"/>
          <w:lang w:bidi="en-US"/>
        </w:rPr>
        <w:t xml:space="preserve"> moet klemgevaar bij rondrijdende brug worden vermeden. In neergelaten of neergeklapte toestand moet een afstand van min 180mm tussen buitenkant betonwand (bij combinatietanks: vast leuningwerk) en laddersport gehandhaafd worden. Een doorgang van min 600mm tussen de stijlen op de brug moet verzekerd worden.</w:t>
      </w:r>
    </w:p>
    <w:p w14:paraId="21740103" w14:textId="77777777" w:rsidR="007F2EB3" w:rsidRPr="006144E2" w:rsidRDefault="007F2EB3" w:rsidP="00EE1346">
      <w:pPr>
        <w:spacing w:after="200"/>
        <w:rPr>
          <w:rFonts w:eastAsia="Times New Roman" w:cs="Times New Roman"/>
          <w:lang w:bidi="en-US"/>
        </w:rPr>
      </w:pPr>
      <w:r w:rsidRPr="006144E2">
        <w:rPr>
          <w:rFonts w:eastAsia="Times New Roman" w:cs="Times New Roman"/>
          <w:lang w:bidi="en-US"/>
        </w:rPr>
        <w:t>Voor combinatietanks met ruimerbrug moet aan de brugkoker ter hoogte van de omloopgoot van de nabezinktank een stevige neerlaatbare aluminiumladder van het schuivend type aangebouwd worden. De ladderconstructie is van het niet kantelend type. De verticaal bovenste meter dient als borstwering van de ruimerbug en sluit de ladderinstap volledig af. Bij het optrekken van de ladder is een mechanische handvergrendeling om de ladder in opgetrokken stand te vergrendelen te voorzien.</w:t>
      </w:r>
    </w:p>
    <w:p w14:paraId="7A579A0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Een elektrisch onderbrekingscontact (inductieve naderingschakelaar die voldoet aan de specificaties Deel C: Instrumentatie punt 5.5, gedetecteerd door middel van een detectievlag van metaal) m.b.t. de aandrijving van de brug is te voorzien, analoog aan de noodstopwerking van de ruimerbrug. </w:t>
      </w:r>
    </w:p>
    <w:p w14:paraId="0DBD7C8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ladder is te plaatsen aan de andere zijde van de gootreinigingsborstels. Bij het afdalen naar de overstortgoot, moet de laatste laddersport zich bevinden in de eigenlijke gootbodem zodat de overstortrand niet geraakt kan worden. Het in- en uitschuiven van de ladder moet zonder enig klemgevaar voor handen en voeten gebeuren. Bij het betreden van de ladderconstructie moet de verticaliteit steeds behouden blijven.</w:t>
      </w:r>
    </w:p>
    <w:p w14:paraId="395FFE12" w14:textId="77777777" w:rsidR="007F2EB3" w:rsidRDefault="007F2EB3" w:rsidP="007F2EB3">
      <w:pPr>
        <w:spacing w:after="200"/>
        <w:rPr>
          <w:rFonts w:eastAsia="Times New Roman" w:cs="Times New Roman"/>
          <w:lang w:bidi="en-US"/>
        </w:rPr>
      </w:pPr>
      <w:r w:rsidRPr="006144E2">
        <w:rPr>
          <w:rFonts w:eastAsia="Times New Roman" w:cs="Times New Roman"/>
          <w:lang w:bidi="en-US"/>
        </w:rPr>
        <w:t>In het Bijzonder Bestek wordt bepaald of een anodisatie wordt aangebracht op aluminium leuningen en ladder van de brug.</w:t>
      </w:r>
    </w:p>
    <w:p w14:paraId="3D4934B5" w14:textId="77777777" w:rsidR="00017465" w:rsidRPr="006144E2" w:rsidRDefault="00017465" w:rsidP="007F2EB3">
      <w:pPr>
        <w:spacing w:after="200"/>
        <w:rPr>
          <w:rFonts w:eastAsia="Times New Roman" w:cs="Times New Roman"/>
          <w:lang w:bidi="en-US"/>
        </w:rPr>
      </w:pPr>
    </w:p>
    <w:p w14:paraId="32A2D201" w14:textId="77777777" w:rsidR="007F2EB3" w:rsidRPr="006144E2" w:rsidRDefault="007F2EB3" w:rsidP="00AF5E1C">
      <w:pPr>
        <w:pStyle w:val="Kop3"/>
        <w:rPr>
          <w:lang w:bidi="en-US"/>
        </w:rPr>
      </w:pPr>
      <w:bookmarkStart w:id="1122" w:name="_Toc33427368"/>
      <w:bookmarkStart w:id="1123" w:name="_Toc33692763"/>
      <w:r w:rsidRPr="006144E2">
        <w:rPr>
          <w:lang w:bidi="en-US"/>
        </w:rPr>
        <w:t>8.2.2.</w:t>
      </w:r>
      <w:r w:rsidRPr="006144E2">
        <w:rPr>
          <w:lang w:bidi="en-US"/>
        </w:rPr>
        <w:tab/>
        <w:t>Aandrijving</w:t>
      </w:r>
      <w:bookmarkEnd w:id="1122"/>
      <w:bookmarkEnd w:id="1123"/>
    </w:p>
    <w:p w14:paraId="2B5F458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rondruimerbrug heeft een verplaatsingsnelheid ter hoogte van de looprand van 1,5 à 2 cm/s.</w:t>
      </w:r>
    </w:p>
    <w:p w14:paraId="00FC4696" w14:textId="6DE1BEF1"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brug zal in het midden dragen op een scharnierende draaiconstructie en op de bekkenwand op één loopwiel aangedreven door een motor-reductor die een tipsnelheid van max. 20</w:t>
      </w:r>
      <w:r w:rsidR="001A0105">
        <w:rPr>
          <w:rFonts w:eastAsia="Times New Roman" w:cs="Times New Roman"/>
          <w:lang w:bidi="en-US"/>
        </w:rPr>
        <w:t xml:space="preserve"> </w:t>
      </w:r>
      <w:r w:rsidRPr="006144E2">
        <w:rPr>
          <w:rFonts w:eastAsia="Times New Roman" w:cs="Times New Roman"/>
          <w:lang w:bidi="en-US"/>
        </w:rPr>
        <w:t>mm/s verwezenlijkt. Het loopwiel is vervaardigd uit gietijzer of stalen kern, met banden uit een elastische kunststof (vulkol</w:t>
      </w:r>
      <w:r w:rsidR="001A0105">
        <w:rPr>
          <w:rFonts w:eastAsia="Times New Roman" w:cs="Times New Roman"/>
          <w:lang w:bidi="en-US"/>
        </w:rPr>
        <w:t xml:space="preserve">an of gelijkwaardig). </w:t>
      </w:r>
      <w:r w:rsidRPr="006144E2">
        <w:rPr>
          <w:rFonts w:eastAsia="Times New Roman" w:cs="Times New Roman"/>
          <w:lang w:bidi="en-US"/>
        </w:rPr>
        <w:t>De hechting tussen de band en de gietijzeren of stalen kern geschiedt volgens een speciaal hechtingsprocédé zodanig dat roestvorming tussen de band en de gietijzeren of stalen kern wordt tegengegaan en een perfecte hechting wordt bekomen en behouden in de tijd.</w:t>
      </w:r>
    </w:p>
    <w:p w14:paraId="692C8E7B" w14:textId="6F28767C"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aandrijfwiel moeten afgeschermd worden door een </w:t>
      </w:r>
      <w:r w:rsidR="00525981" w:rsidRPr="006144E2">
        <w:rPr>
          <w:rFonts w:eastAsia="Times New Roman" w:cs="Times New Roman"/>
          <w:lang w:bidi="en-US"/>
        </w:rPr>
        <w:t>scharnierende</w:t>
      </w:r>
      <w:r w:rsidRPr="006144E2">
        <w:rPr>
          <w:rFonts w:eastAsia="Times New Roman" w:cs="Times New Roman"/>
          <w:lang w:bidi="en-US"/>
        </w:rPr>
        <w:t>, robuuste afschermkap in doorzichtig polycarbonaat met een dikte van 10mm.  Het wiel moet volledig zichtbaar zijn van buitenaf.</w:t>
      </w:r>
    </w:p>
    <w:p w14:paraId="6D62E20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 xml:space="preserve">Het loopwiel wordt rechtstreeks op de as van de aandrijving gemonteerd.  </w:t>
      </w:r>
    </w:p>
    <w:p w14:paraId="0586B1BE" w14:textId="7D265FEF"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 Het loopwiel dient zuiver in de tangentiële rijrichting te worden opgesteld en heeft een diameter van 600</w:t>
      </w:r>
      <w:r w:rsidR="00EE242B" w:rsidRPr="006144E2">
        <w:rPr>
          <w:rFonts w:eastAsia="Times New Roman" w:cs="Times New Roman"/>
          <w:lang w:bidi="en-US"/>
        </w:rPr>
        <w:t xml:space="preserve"> </w:t>
      </w:r>
      <w:r w:rsidRPr="006144E2">
        <w:rPr>
          <w:rFonts w:eastAsia="Times New Roman" w:cs="Times New Roman"/>
          <w:lang w:bidi="en-US"/>
        </w:rPr>
        <w:t>mm; de breedte van de loopwielen is min. 100</w:t>
      </w:r>
      <w:r w:rsidR="00CB2E18">
        <w:rPr>
          <w:rFonts w:eastAsia="Times New Roman" w:cs="Times New Roman"/>
          <w:lang w:bidi="en-US"/>
        </w:rPr>
        <w:t xml:space="preserve"> </w:t>
      </w:r>
      <w:r w:rsidRPr="006144E2">
        <w:rPr>
          <w:rFonts w:eastAsia="Times New Roman" w:cs="Times New Roman"/>
          <w:lang w:bidi="en-US"/>
        </w:rPr>
        <w:t>mm.  Voor het demonteren van de loopwielen moeten kriksteunen aan de brug voorzien worden en moet de plaats op de brug gemerkt worden met een gegraveerd pijlmerk.</w:t>
      </w:r>
    </w:p>
    <w:p w14:paraId="1B5D6F50" w14:textId="6C50486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aandrijving is uitgevoerd als een coaxiale motorreductor met horizontale assen in lijn. De bouwvorm is B3 (IM B3) of M1.  De aandrijving is vooraan t</w:t>
      </w:r>
      <w:r w:rsidR="00CB2E18">
        <w:rPr>
          <w:rFonts w:eastAsia="Times New Roman" w:cs="Times New Roman"/>
          <w:lang w:bidi="en-US"/>
        </w:rPr>
        <w:t>.</w:t>
      </w:r>
      <w:r w:rsidRPr="006144E2">
        <w:rPr>
          <w:rFonts w:eastAsia="Times New Roman" w:cs="Times New Roman"/>
          <w:lang w:bidi="en-US"/>
        </w:rPr>
        <w:t>h</w:t>
      </w:r>
      <w:r w:rsidR="00CB2E18">
        <w:rPr>
          <w:rFonts w:eastAsia="Times New Roman" w:cs="Times New Roman"/>
          <w:lang w:bidi="en-US"/>
        </w:rPr>
        <w:t>.</w:t>
      </w:r>
      <w:r w:rsidRPr="006144E2">
        <w:rPr>
          <w:rFonts w:eastAsia="Times New Roman" w:cs="Times New Roman"/>
          <w:lang w:bidi="en-US"/>
        </w:rPr>
        <w:t>v</w:t>
      </w:r>
      <w:r w:rsidR="00CB2E18">
        <w:rPr>
          <w:rFonts w:eastAsia="Times New Roman" w:cs="Times New Roman"/>
          <w:lang w:bidi="en-US"/>
        </w:rPr>
        <w:t>.</w:t>
      </w:r>
      <w:r w:rsidRPr="006144E2">
        <w:rPr>
          <w:rFonts w:eastAsia="Times New Roman" w:cs="Times New Roman"/>
          <w:lang w:bidi="en-US"/>
        </w:rPr>
        <w:t xml:space="preserve"> van de uitgaande as voorzien van een montageflens met afmetingen :</w:t>
      </w:r>
    </w:p>
    <w:p w14:paraId="6A8406C2" w14:textId="1E251697" w:rsidR="007F2EB3" w:rsidRPr="006144E2" w:rsidRDefault="007F2EB3" w:rsidP="007F2EB3">
      <w:pPr>
        <w:spacing w:after="200"/>
        <w:rPr>
          <w:rFonts w:eastAsia="Times New Roman" w:cs="Times New Roman"/>
          <w:lang w:bidi="en-US"/>
        </w:rPr>
      </w:pPr>
      <w:r w:rsidRPr="006144E2">
        <w:rPr>
          <w:rFonts w:eastAsia="Times New Roman" w:cs="Times New Roman"/>
          <w:lang w:bidi="en-US"/>
        </w:rPr>
        <w:t>Buitendiameter : 450</w:t>
      </w:r>
      <w:r w:rsidR="00EE242B" w:rsidRPr="006144E2">
        <w:rPr>
          <w:rFonts w:eastAsia="Times New Roman" w:cs="Times New Roman"/>
          <w:lang w:bidi="en-US"/>
        </w:rPr>
        <w:t xml:space="preserve"> </w:t>
      </w:r>
      <w:r w:rsidRPr="006144E2">
        <w:rPr>
          <w:rFonts w:eastAsia="Times New Roman" w:cs="Times New Roman"/>
          <w:lang w:bidi="en-US"/>
        </w:rPr>
        <w:t>mm</w:t>
      </w:r>
    </w:p>
    <w:p w14:paraId="6604313E" w14:textId="30C83EBE" w:rsidR="007F2EB3" w:rsidRPr="006144E2" w:rsidRDefault="007F2EB3" w:rsidP="007F2EB3">
      <w:pPr>
        <w:spacing w:after="200"/>
        <w:rPr>
          <w:rFonts w:eastAsia="Times New Roman" w:cs="Times New Roman"/>
          <w:lang w:bidi="en-US"/>
        </w:rPr>
      </w:pPr>
      <w:r w:rsidRPr="006144E2">
        <w:rPr>
          <w:rFonts w:eastAsia="Times New Roman" w:cs="Times New Roman"/>
          <w:lang w:bidi="en-US"/>
        </w:rPr>
        <w:t>Diameter steekcirkel : 350</w:t>
      </w:r>
      <w:r w:rsidR="00EE242B" w:rsidRPr="006144E2">
        <w:rPr>
          <w:rFonts w:eastAsia="Times New Roman" w:cs="Times New Roman"/>
          <w:lang w:bidi="en-US"/>
        </w:rPr>
        <w:t xml:space="preserve"> </w:t>
      </w:r>
      <w:r w:rsidRPr="006144E2">
        <w:rPr>
          <w:rFonts w:eastAsia="Times New Roman" w:cs="Times New Roman"/>
          <w:lang w:bidi="en-US"/>
        </w:rPr>
        <w:t>mm  x 8 gaten d17.5</w:t>
      </w:r>
      <w:r w:rsidR="00EE242B" w:rsidRPr="006144E2">
        <w:rPr>
          <w:rFonts w:eastAsia="Times New Roman" w:cs="Times New Roman"/>
          <w:lang w:bidi="en-US"/>
        </w:rPr>
        <w:t xml:space="preserve"> </w:t>
      </w:r>
      <w:r w:rsidRPr="006144E2">
        <w:rPr>
          <w:rFonts w:eastAsia="Times New Roman" w:cs="Times New Roman"/>
          <w:lang w:bidi="en-US"/>
        </w:rPr>
        <w:t xml:space="preserve">mm </w:t>
      </w:r>
    </w:p>
    <w:p w14:paraId="49E1FF86" w14:textId="0D1BD7BE" w:rsidR="007F2EB3" w:rsidRPr="006144E2" w:rsidRDefault="007F2EB3" w:rsidP="007F2EB3">
      <w:pPr>
        <w:spacing w:after="200"/>
        <w:rPr>
          <w:rFonts w:eastAsia="Times New Roman" w:cs="Times New Roman"/>
          <w:lang w:bidi="en-US"/>
        </w:rPr>
      </w:pPr>
      <w:r w:rsidRPr="006144E2">
        <w:rPr>
          <w:rFonts w:eastAsia="Times New Roman" w:cs="Times New Roman"/>
          <w:lang w:bidi="en-US"/>
        </w:rPr>
        <w:t>Diameter pasrand : 300</w:t>
      </w:r>
      <w:r w:rsidR="00EE242B" w:rsidRPr="006144E2">
        <w:rPr>
          <w:rFonts w:eastAsia="Times New Roman" w:cs="Times New Roman"/>
          <w:lang w:bidi="en-US"/>
        </w:rPr>
        <w:t xml:space="preserve"> </w:t>
      </w:r>
      <w:r w:rsidRPr="006144E2">
        <w:rPr>
          <w:rFonts w:eastAsia="Times New Roman" w:cs="Times New Roman"/>
          <w:lang w:bidi="en-US"/>
        </w:rPr>
        <w:t>mm</w:t>
      </w:r>
    </w:p>
    <w:p w14:paraId="7E149603" w14:textId="01103B0D"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aandrijving wordt hiermee tegen een </w:t>
      </w:r>
      <w:r w:rsidR="00CB2E18" w:rsidRPr="006144E2">
        <w:rPr>
          <w:rFonts w:eastAsia="Times New Roman" w:cs="Times New Roman"/>
          <w:lang w:bidi="en-US"/>
        </w:rPr>
        <w:t>verticale</w:t>
      </w:r>
      <w:r w:rsidRPr="006144E2">
        <w:rPr>
          <w:rFonts w:eastAsia="Times New Roman" w:cs="Times New Roman"/>
          <w:lang w:bidi="en-US"/>
        </w:rPr>
        <w:t xml:space="preserve"> plaat in de brugconstructie gemonteerd. De assen zijn vol uitgevoerd met spiebaanverbinding. Verloopbussen op de as zijn niet toegelaten. Enkel volgende asdiameters van de aandrijving zijn toegelaten en minimaal volgens tankdiameter (binnendiameter looprand) :</w:t>
      </w:r>
    </w:p>
    <w:tbl>
      <w:tblPr>
        <w:tblStyle w:val="Tabelraster1"/>
        <w:tblW w:w="0" w:type="auto"/>
        <w:tblLook w:val="04A0" w:firstRow="1" w:lastRow="0" w:firstColumn="1" w:lastColumn="0" w:noHBand="0" w:noVBand="1"/>
      </w:tblPr>
      <w:tblGrid>
        <w:gridCol w:w="1838"/>
        <w:gridCol w:w="1843"/>
      </w:tblGrid>
      <w:tr w:rsidR="007F2EB3" w:rsidRPr="006144E2" w14:paraId="50CB872E" w14:textId="77777777" w:rsidTr="00CB5A9F">
        <w:tc>
          <w:tcPr>
            <w:tcW w:w="1838" w:type="dxa"/>
          </w:tcPr>
          <w:p w14:paraId="76CBE53A" w14:textId="77777777" w:rsidR="007F2EB3" w:rsidRPr="006144E2" w:rsidRDefault="007F2EB3" w:rsidP="007F2EB3">
            <w:pPr>
              <w:rPr>
                <w:rFonts w:cs="Times New Roman"/>
                <w:lang w:val="nl-BE"/>
              </w:rPr>
            </w:pPr>
            <w:r w:rsidRPr="006144E2">
              <w:rPr>
                <w:rFonts w:cs="Times New Roman"/>
                <w:lang w:val="nl-BE"/>
              </w:rPr>
              <w:t>Tankdiameter</w:t>
            </w:r>
          </w:p>
        </w:tc>
        <w:tc>
          <w:tcPr>
            <w:tcW w:w="1843" w:type="dxa"/>
          </w:tcPr>
          <w:p w14:paraId="0725D0E5" w14:textId="77777777" w:rsidR="007F2EB3" w:rsidRPr="006144E2" w:rsidRDefault="007F2EB3" w:rsidP="007F2EB3">
            <w:pPr>
              <w:rPr>
                <w:rFonts w:cs="Times New Roman"/>
                <w:lang w:val="nl-BE"/>
              </w:rPr>
            </w:pPr>
            <w:r w:rsidRPr="006144E2">
              <w:rPr>
                <w:rFonts w:cs="Times New Roman"/>
                <w:lang w:val="nl-BE"/>
              </w:rPr>
              <w:t>As diameter</w:t>
            </w:r>
          </w:p>
        </w:tc>
      </w:tr>
      <w:tr w:rsidR="007F2EB3" w:rsidRPr="006144E2" w14:paraId="31955671" w14:textId="77777777" w:rsidTr="00CB5A9F">
        <w:tc>
          <w:tcPr>
            <w:tcW w:w="1838" w:type="dxa"/>
          </w:tcPr>
          <w:p w14:paraId="2B0DCD13" w14:textId="41D36CE0" w:rsidR="007F2EB3" w:rsidRPr="006144E2" w:rsidRDefault="007F2EB3" w:rsidP="007F2EB3">
            <w:pPr>
              <w:rPr>
                <w:rFonts w:cs="Times New Roman"/>
                <w:lang w:val="nl-BE"/>
              </w:rPr>
            </w:pPr>
            <w:r w:rsidRPr="006144E2">
              <w:rPr>
                <w:rFonts w:cs="Times New Roman"/>
                <w:lang w:val="nl-BE"/>
              </w:rPr>
              <w:t>&lt;</w:t>
            </w:r>
            <w:r w:rsidR="00EE242B" w:rsidRPr="006144E2">
              <w:rPr>
                <w:rFonts w:cs="Times New Roman"/>
                <w:lang w:val="nl-BE"/>
              </w:rPr>
              <w:t xml:space="preserve"> </w:t>
            </w:r>
            <w:r w:rsidRPr="006144E2">
              <w:rPr>
                <w:rFonts w:cs="Times New Roman"/>
                <w:lang w:val="nl-BE"/>
              </w:rPr>
              <w:t>25m</w:t>
            </w:r>
          </w:p>
        </w:tc>
        <w:tc>
          <w:tcPr>
            <w:tcW w:w="1843" w:type="dxa"/>
          </w:tcPr>
          <w:p w14:paraId="4B8111D1" w14:textId="003049E7" w:rsidR="007F2EB3" w:rsidRPr="006144E2" w:rsidRDefault="007F2EB3" w:rsidP="007F2EB3">
            <w:pPr>
              <w:rPr>
                <w:rFonts w:cs="Times New Roman"/>
                <w:lang w:val="nl-BE"/>
              </w:rPr>
            </w:pPr>
            <w:r w:rsidRPr="006144E2">
              <w:rPr>
                <w:rFonts w:cs="Times New Roman"/>
                <w:lang w:val="nl-BE"/>
              </w:rPr>
              <w:t>60</w:t>
            </w:r>
            <w:r w:rsidR="00EE242B" w:rsidRPr="006144E2">
              <w:rPr>
                <w:rFonts w:cs="Times New Roman"/>
                <w:lang w:val="nl-BE"/>
              </w:rPr>
              <w:t xml:space="preserve"> </w:t>
            </w:r>
            <w:r w:rsidRPr="006144E2">
              <w:rPr>
                <w:rFonts w:cs="Times New Roman"/>
                <w:lang w:val="nl-BE"/>
              </w:rPr>
              <w:t>mm</w:t>
            </w:r>
          </w:p>
        </w:tc>
      </w:tr>
      <w:tr w:rsidR="007F2EB3" w:rsidRPr="006144E2" w14:paraId="6EBF6124" w14:textId="77777777" w:rsidTr="00CB5A9F">
        <w:tc>
          <w:tcPr>
            <w:tcW w:w="1838" w:type="dxa"/>
          </w:tcPr>
          <w:p w14:paraId="49220CE2" w14:textId="6704B5F9" w:rsidR="007F2EB3" w:rsidRPr="006144E2" w:rsidRDefault="007F2EB3" w:rsidP="007F2EB3">
            <w:pPr>
              <w:rPr>
                <w:rFonts w:cs="Times New Roman"/>
                <w:lang w:val="nl-BE"/>
              </w:rPr>
            </w:pPr>
            <w:r w:rsidRPr="006144E2">
              <w:rPr>
                <w:rFonts w:cs="Times New Roman"/>
                <w:lang w:val="nl-BE"/>
              </w:rPr>
              <w:t>&lt;</w:t>
            </w:r>
            <w:r w:rsidR="00EE242B" w:rsidRPr="006144E2">
              <w:rPr>
                <w:rFonts w:cs="Times New Roman"/>
                <w:lang w:val="nl-BE"/>
              </w:rPr>
              <w:t xml:space="preserve"> </w:t>
            </w:r>
            <w:r w:rsidRPr="006144E2">
              <w:rPr>
                <w:rFonts w:cs="Times New Roman"/>
                <w:lang w:val="nl-BE"/>
              </w:rPr>
              <w:t>35m</w:t>
            </w:r>
          </w:p>
        </w:tc>
        <w:tc>
          <w:tcPr>
            <w:tcW w:w="1843" w:type="dxa"/>
          </w:tcPr>
          <w:p w14:paraId="3A552028" w14:textId="578FC708" w:rsidR="007F2EB3" w:rsidRPr="006144E2" w:rsidRDefault="007F2EB3" w:rsidP="007F2EB3">
            <w:pPr>
              <w:rPr>
                <w:rFonts w:cs="Times New Roman"/>
                <w:lang w:val="nl-BE"/>
              </w:rPr>
            </w:pPr>
            <w:r w:rsidRPr="006144E2">
              <w:rPr>
                <w:rFonts w:cs="Times New Roman"/>
                <w:lang w:val="nl-BE"/>
              </w:rPr>
              <w:t>70</w:t>
            </w:r>
            <w:r w:rsidR="00EE242B" w:rsidRPr="006144E2">
              <w:rPr>
                <w:rFonts w:cs="Times New Roman"/>
                <w:lang w:val="nl-BE"/>
              </w:rPr>
              <w:t xml:space="preserve"> </w:t>
            </w:r>
            <w:r w:rsidRPr="006144E2">
              <w:rPr>
                <w:rFonts w:cs="Times New Roman"/>
                <w:lang w:val="nl-BE"/>
              </w:rPr>
              <w:t>mm</w:t>
            </w:r>
          </w:p>
        </w:tc>
      </w:tr>
      <w:tr w:rsidR="007F2EB3" w:rsidRPr="006144E2" w14:paraId="41D8AE99" w14:textId="77777777" w:rsidTr="00CB5A9F">
        <w:tc>
          <w:tcPr>
            <w:tcW w:w="1838" w:type="dxa"/>
          </w:tcPr>
          <w:p w14:paraId="3EFE8E46" w14:textId="3AC6012D" w:rsidR="007F2EB3" w:rsidRPr="006144E2" w:rsidRDefault="007F2EB3" w:rsidP="007F2EB3">
            <w:pPr>
              <w:rPr>
                <w:rFonts w:cs="Times New Roman"/>
                <w:lang w:val="nl-BE"/>
              </w:rPr>
            </w:pPr>
            <w:r w:rsidRPr="006144E2">
              <w:rPr>
                <w:rFonts w:cs="Times New Roman"/>
                <w:lang w:val="nl-BE"/>
              </w:rPr>
              <w:t>&lt;</w:t>
            </w:r>
            <w:r w:rsidR="00EE242B" w:rsidRPr="006144E2">
              <w:rPr>
                <w:rFonts w:cs="Times New Roman"/>
                <w:lang w:val="nl-BE"/>
              </w:rPr>
              <w:t xml:space="preserve"> </w:t>
            </w:r>
            <w:r w:rsidRPr="006144E2">
              <w:rPr>
                <w:rFonts w:cs="Times New Roman"/>
                <w:lang w:val="nl-BE"/>
              </w:rPr>
              <w:t>50m</w:t>
            </w:r>
          </w:p>
        </w:tc>
        <w:tc>
          <w:tcPr>
            <w:tcW w:w="1843" w:type="dxa"/>
          </w:tcPr>
          <w:p w14:paraId="46A4F85C" w14:textId="6BF62F9E" w:rsidR="007F2EB3" w:rsidRPr="006144E2" w:rsidRDefault="007F2EB3" w:rsidP="007F2EB3">
            <w:pPr>
              <w:rPr>
                <w:rFonts w:cs="Times New Roman"/>
                <w:lang w:val="nl-BE"/>
              </w:rPr>
            </w:pPr>
            <w:r w:rsidRPr="006144E2">
              <w:rPr>
                <w:rFonts w:cs="Times New Roman"/>
                <w:lang w:val="nl-BE"/>
              </w:rPr>
              <w:t>90</w:t>
            </w:r>
            <w:r w:rsidR="00EE242B" w:rsidRPr="006144E2">
              <w:rPr>
                <w:rFonts w:cs="Times New Roman"/>
                <w:lang w:val="nl-BE"/>
              </w:rPr>
              <w:t xml:space="preserve"> </w:t>
            </w:r>
            <w:r w:rsidRPr="006144E2">
              <w:rPr>
                <w:rFonts w:cs="Times New Roman"/>
                <w:lang w:val="nl-BE"/>
              </w:rPr>
              <w:t>mm</w:t>
            </w:r>
          </w:p>
        </w:tc>
      </w:tr>
      <w:tr w:rsidR="007F2EB3" w:rsidRPr="006144E2" w14:paraId="408D49A4" w14:textId="77777777" w:rsidTr="00CB5A9F">
        <w:tc>
          <w:tcPr>
            <w:tcW w:w="1838" w:type="dxa"/>
          </w:tcPr>
          <w:p w14:paraId="30AF00DE" w14:textId="5927EE84" w:rsidR="007F2EB3" w:rsidRPr="006144E2" w:rsidRDefault="007F2EB3" w:rsidP="007F2EB3">
            <w:pPr>
              <w:rPr>
                <w:rFonts w:cs="Times New Roman"/>
                <w:lang w:val="nl-BE"/>
              </w:rPr>
            </w:pPr>
            <w:r w:rsidRPr="006144E2">
              <w:rPr>
                <w:rFonts w:cs="Times New Roman"/>
                <w:lang w:val="nl-BE"/>
              </w:rPr>
              <w:t>&lt;</w:t>
            </w:r>
            <w:r w:rsidR="00EE242B" w:rsidRPr="006144E2">
              <w:rPr>
                <w:rFonts w:cs="Times New Roman"/>
                <w:lang w:val="nl-BE"/>
              </w:rPr>
              <w:t xml:space="preserve"> </w:t>
            </w:r>
            <w:r w:rsidRPr="006144E2">
              <w:rPr>
                <w:rFonts w:cs="Times New Roman"/>
                <w:lang w:val="nl-BE"/>
              </w:rPr>
              <w:t>70m</w:t>
            </w:r>
          </w:p>
        </w:tc>
        <w:tc>
          <w:tcPr>
            <w:tcW w:w="1843" w:type="dxa"/>
          </w:tcPr>
          <w:p w14:paraId="44C123F5" w14:textId="5E8DAF4A" w:rsidR="007F2EB3" w:rsidRPr="006144E2" w:rsidRDefault="007F2EB3" w:rsidP="007F2EB3">
            <w:pPr>
              <w:rPr>
                <w:rFonts w:cs="Times New Roman"/>
                <w:lang w:val="nl-BE"/>
              </w:rPr>
            </w:pPr>
            <w:r w:rsidRPr="006144E2">
              <w:rPr>
                <w:rFonts w:cs="Times New Roman"/>
                <w:lang w:val="nl-BE"/>
              </w:rPr>
              <w:t>100</w:t>
            </w:r>
            <w:r w:rsidR="00EE242B" w:rsidRPr="006144E2">
              <w:rPr>
                <w:rFonts w:cs="Times New Roman"/>
                <w:lang w:val="nl-BE"/>
              </w:rPr>
              <w:t xml:space="preserve"> </w:t>
            </w:r>
            <w:r w:rsidRPr="006144E2">
              <w:rPr>
                <w:rFonts w:cs="Times New Roman"/>
                <w:lang w:val="nl-BE"/>
              </w:rPr>
              <w:t>mm</w:t>
            </w:r>
          </w:p>
        </w:tc>
      </w:tr>
    </w:tbl>
    <w:p w14:paraId="074EF80A" w14:textId="77777777" w:rsidR="007F2EB3" w:rsidRPr="006144E2" w:rsidRDefault="007F2EB3" w:rsidP="007F2EB3">
      <w:pPr>
        <w:spacing w:after="200"/>
        <w:rPr>
          <w:rFonts w:eastAsia="Times New Roman" w:cs="Times New Roman"/>
          <w:lang w:bidi="en-US"/>
        </w:rPr>
      </w:pPr>
    </w:p>
    <w:p w14:paraId="7B8E5AD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dubbele bruggen wordt per aandrijving de minimale asdiameter van de volledige diameter toegepast.</w:t>
      </w:r>
    </w:p>
    <w:p w14:paraId="1F3FE7B0" w14:textId="7B9774B0" w:rsidR="007F2EB3" w:rsidRPr="006144E2" w:rsidRDefault="007F2EB3" w:rsidP="007F2EB3">
      <w:pPr>
        <w:spacing w:after="200"/>
        <w:rPr>
          <w:rFonts w:eastAsia="Times New Roman" w:cs="Times New Roman"/>
          <w:lang w:bidi="en-US"/>
        </w:rPr>
      </w:pPr>
      <w:r w:rsidRPr="006144E2">
        <w:rPr>
          <w:rFonts w:eastAsia="Times New Roman" w:cs="Times New Roman"/>
          <w:lang w:bidi="en-US"/>
        </w:rPr>
        <w:t>Om de asbelasting te reduceren moet het wiel zo dicht mogelijk tegen de t</w:t>
      </w:r>
      <w:r w:rsidR="00CB2E18">
        <w:rPr>
          <w:rFonts w:eastAsia="Times New Roman" w:cs="Times New Roman"/>
          <w:lang w:bidi="en-US"/>
        </w:rPr>
        <w:t>andwielkast worden gemonteerd.</w:t>
      </w:r>
      <w:r w:rsidRPr="006144E2">
        <w:rPr>
          <w:rFonts w:eastAsia="Times New Roman" w:cs="Times New Roman"/>
          <w:lang w:bidi="en-US"/>
        </w:rPr>
        <w:t xml:space="preserve"> De aandrijvinglagering van de traagdraaiende as is tevens voorzien van radiaal versterkte lagering tov de standaarduitvoering zodat een minimale lagerlevensduur van de aandrijving 75000</w:t>
      </w:r>
      <w:r w:rsidR="00CB2E18">
        <w:rPr>
          <w:rFonts w:eastAsia="Times New Roman" w:cs="Times New Roman"/>
          <w:lang w:bidi="en-US"/>
        </w:rPr>
        <w:t xml:space="preserve"> </w:t>
      </w:r>
      <w:r w:rsidRPr="006144E2">
        <w:rPr>
          <w:rFonts w:eastAsia="Times New Roman" w:cs="Times New Roman"/>
          <w:lang w:bidi="en-US"/>
        </w:rPr>
        <w:t>u wordt bekomen.</w:t>
      </w:r>
    </w:p>
    <w:p w14:paraId="71A80EE5" w14:textId="7C647A8C"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motor voldoet aan de bepalingen van 0.5. deel B. en heeft een min. vermogen van 0,18</w:t>
      </w:r>
      <w:r w:rsidR="00CB2E18">
        <w:rPr>
          <w:rFonts w:eastAsia="Times New Roman" w:cs="Times New Roman"/>
          <w:lang w:bidi="en-US"/>
        </w:rPr>
        <w:t xml:space="preserve"> </w:t>
      </w:r>
      <w:r w:rsidRPr="006144E2">
        <w:rPr>
          <w:rFonts w:eastAsia="Times New Roman" w:cs="Times New Roman"/>
          <w:lang w:bidi="en-US"/>
        </w:rPr>
        <w:t>kW.</w:t>
      </w:r>
    </w:p>
    <w:p w14:paraId="57505DBA" w14:textId="77777777" w:rsidR="007F2EB3" w:rsidRDefault="007F2EB3" w:rsidP="007F2EB3">
      <w:pPr>
        <w:spacing w:after="200"/>
        <w:rPr>
          <w:rFonts w:eastAsia="Times New Roman" w:cs="Times New Roman"/>
          <w:lang w:bidi="en-US"/>
        </w:rPr>
      </w:pPr>
      <w:r w:rsidRPr="006144E2">
        <w:rPr>
          <w:rFonts w:eastAsia="Times New Roman" w:cs="Times New Roman"/>
          <w:lang w:bidi="en-US"/>
        </w:rPr>
        <w:t xml:space="preserve">De nodige voorzieningen dienen getroffen te worden om olieverversing op een eenvoudige en veilige manier mogelijk te maken. </w:t>
      </w:r>
    </w:p>
    <w:p w14:paraId="72092305" w14:textId="77777777" w:rsidR="00017465" w:rsidRPr="006144E2" w:rsidRDefault="00017465" w:rsidP="007F2EB3">
      <w:pPr>
        <w:spacing w:after="200"/>
        <w:rPr>
          <w:rFonts w:eastAsia="Times New Roman" w:cs="Times New Roman"/>
          <w:strike/>
          <w:lang w:bidi="en-US"/>
        </w:rPr>
      </w:pPr>
    </w:p>
    <w:p w14:paraId="41289032" w14:textId="221C68BB" w:rsidR="007F2EB3" w:rsidRPr="006144E2" w:rsidRDefault="007F2EB3" w:rsidP="00AF5E1C">
      <w:pPr>
        <w:pStyle w:val="Kop3"/>
        <w:rPr>
          <w:lang w:bidi="en-US"/>
        </w:rPr>
      </w:pPr>
      <w:bookmarkStart w:id="1124" w:name="_Toc33427369"/>
      <w:bookmarkStart w:id="1125" w:name="_Toc33692764"/>
      <w:r w:rsidRPr="006144E2">
        <w:rPr>
          <w:lang w:bidi="en-US"/>
        </w:rPr>
        <w:t>8.2.3.</w:t>
      </w:r>
      <w:r w:rsidR="00EE1346">
        <w:rPr>
          <w:lang w:bidi="en-US"/>
        </w:rPr>
        <w:t xml:space="preserve"> </w:t>
      </w:r>
      <w:r w:rsidRPr="006144E2">
        <w:rPr>
          <w:lang w:bidi="en-US"/>
        </w:rPr>
        <w:t>Middendraaipunt</w:t>
      </w:r>
      <w:bookmarkEnd w:id="1124"/>
      <w:bookmarkEnd w:id="1125"/>
    </w:p>
    <w:p w14:paraId="4C30B005" w14:textId="5BBA901F"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het draaipunt moet de brug opgelegd worden op een kogeldraaikrans (minimum diameter 600</w:t>
      </w:r>
      <w:r w:rsidR="00CB2E18">
        <w:rPr>
          <w:rFonts w:eastAsia="Times New Roman" w:cs="Times New Roman"/>
          <w:lang w:bidi="en-US"/>
        </w:rPr>
        <w:t xml:space="preserve"> </w:t>
      </w:r>
      <w:r w:rsidRPr="006144E2">
        <w:rPr>
          <w:rFonts w:eastAsia="Times New Roman" w:cs="Times New Roman"/>
          <w:lang w:bidi="en-US"/>
        </w:rPr>
        <w:t>mm) geschikt</w:t>
      </w:r>
      <w:r w:rsidR="00CB2E18">
        <w:rPr>
          <w:rFonts w:eastAsia="Times New Roman" w:cs="Times New Roman"/>
          <w:lang w:bidi="en-US"/>
        </w:rPr>
        <w:t xml:space="preserve"> voor de optredende belasting. </w:t>
      </w:r>
      <w:r w:rsidRPr="006144E2">
        <w:rPr>
          <w:rFonts w:eastAsia="Times New Roman" w:cs="Times New Roman"/>
          <w:lang w:bidi="en-US"/>
        </w:rPr>
        <w:t xml:space="preserve">De kogeldraaikrans is voorzien van 2 lipdichtingen uit rubber om eventueel indringend vuil buiten te houden. De brug moet scharnierend, d.m.v. </w:t>
      </w:r>
      <w:r w:rsidRPr="006144E2">
        <w:rPr>
          <w:rFonts w:eastAsia="Times New Roman" w:cs="Times New Roman"/>
          <w:lang w:bidi="en-US"/>
        </w:rPr>
        <w:lastRenderedPageBreak/>
        <w:t>roestvrijstalen astappen aan de oplegging zijn bevestigd, zodat oneffenheden in de looprand geen invloed hebben op de gelijkmatige verdeling van</w:t>
      </w:r>
      <w:r w:rsidR="00CB2E18">
        <w:rPr>
          <w:rFonts w:eastAsia="Times New Roman" w:cs="Times New Roman"/>
          <w:lang w:bidi="en-US"/>
        </w:rPr>
        <w:t xml:space="preserve"> de belasting op de draaikrans.</w:t>
      </w:r>
      <w:r w:rsidRPr="006144E2">
        <w:rPr>
          <w:rFonts w:eastAsia="Times New Roman" w:cs="Times New Roman"/>
          <w:lang w:bidi="en-US"/>
        </w:rPr>
        <w:t xml:space="preserve"> De vetgesmeerde kogeldraaikrans en astappen moeten zorgvuldig afgedicht worden tegen bi</w:t>
      </w:r>
      <w:r w:rsidR="00CB2E18">
        <w:rPr>
          <w:rFonts w:eastAsia="Times New Roman" w:cs="Times New Roman"/>
          <w:lang w:bidi="en-US"/>
        </w:rPr>
        <w:t xml:space="preserve">nnendringen van vocht en vuil. </w:t>
      </w:r>
      <w:r w:rsidRPr="006144E2">
        <w:rPr>
          <w:rFonts w:eastAsia="Times New Roman" w:cs="Times New Roman"/>
          <w:lang w:bidi="en-US"/>
        </w:rPr>
        <w:t xml:space="preserve">De astappen moeten zelfsmerend zijn. De vetnippels in RVS 304 voor doorsmering van de draaikrans worden dusdanig opgesteld dat ze bereikbaar zijn vanop het loopvlak van de brug via het toegangsluik </w:t>
      </w:r>
      <w:r w:rsidR="00CB2E18">
        <w:rPr>
          <w:rFonts w:eastAsia="Times New Roman" w:cs="Times New Roman"/>
          <w:lang w:bidi="en-US"/>
        </w:rPr>
        <w:t>t.h.v.</w:t>
      </w:r>
      <w:r w:rsidRPr="006144E2">
        <w:rPr>
          <w:rFonts w:eastAsia="Times New Roman" w:cs="Times New Roman"/>
          <w:lang w:bidi="en-US"/>
        </w:rPr>
        <w:t xml:space="preserve"> de stroomverdeler (zie 8.2.1). De smering mag ook verzekerd zijn door automatische smeerpotten. De draaikrans moet door middel van passende bouten bevestigd worden op een ronde stalen fundatieplaat voorzien van de nodige in de storten ankers.</w:t>
      </w:r>
    </w:p>
    <w:p w14:paraId="02DD9234" w14:textId="1F37DB1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kogeldraaikrans moet geschikt zijn voor het opnemen van wringing en een draagkracht van min. 2x de belasting bepaald onder 8.1.2..</w:t>
      </w:r>
    </w:p>
    <w:p w14:paraId="093E74F7" w14:textId="164538B6" w:rsidR="007F2EB3" w:rsidRDefault="007F2EB3" w:rsidP="007F2EB3">
      <w:pPr>
        <w:spacing w:after="200"/>
        <w:rPr>
          <w:rFonts w:eastAsia="Times New Roman" w:cs="Times New Roman"/>
          <w:lang w:bidi="en-US"/>
        </w:rPr>
      </w:pPr>
      <w:r w:rsidRPr="006144E2">
        <w:rPr>
          <w:rFonts w:eastAsia="Times New Roman" w:cs="Times New Roman"/>
          <w:lang w:bidi="en-US"/>
        </w:rPr>
        <w:t xml:space="preserve">Ter plaatse van het middendraaipunt moet een stroomverdeler worden ingebouwd, bestaande uit min. </w:t>
      </w:r>
      <w:r w:rsidR="007F3F74">
        <w:rPr>
          <w:rFonts w:eastAsia="Times New Roman" w:cs="Times New Roman"/>
          <w:lang w:bidi="en-US"/>
        </w:rPr>
        <w:t xml:space="preserve">20 </w:t>
      </w:r>
      <w:r w:rsidRPr="006144E2">
        <w:rPr>
          <w:rFonts w:eastAsia="Times New Roman" w:cs="Times New Roman"/>
          <w:lang w:bidi="en-US"/>
        </w:rPr>
        <w:t xml:space="preserve">sleepringen </w:t>
      </w:r>
      <w:r w:rsidR="00656FBC">
        <w:rPr>
          <w:rFonts w:eastAsia="Times New Roman" w:cs="Times New Roman"/>
          <w:lang w:bidi="en-US"/>
        </w:rPr>
        <w:t xml:space="preserve">(waarvan 5 als reserve voor toekomstige uitbreiding) </w:t>
      </w:r>
      <w:r w:rsidRPr="006144E2">
        <w:rPr>
          <w:rFonts w:eastAsia="Times New Roman" w:cs="Times New Roman"/>
          <w:lang w:bidi="en-US"/>
        </w:rPr>
        <w:t xml:space="preserve">en aarding en een borstelrug voorzien van dubbele borstels per sleepring. De toegelaten combinaties zijn koolstof – koper of zilver – koolstof voor respectievelijk de borstels en de sleepringen in de stroomverdeler. De stroomverdeler moet ondergebracht worden in een aluminium mantel met een volledig spatwaterdicht aluminium deksel, op een gemakkelijk bereikbare plaats en op een veilige manier wegneembaar zodat het niet in contact kan komen met de elektrische genaakbare delen.  </w:t>
      </w:r>
    </w:p>
    <w:p w14:paraId="36EA9DF5" w14:textId="77777777" w:rsidR="00EE1346" w:rsidRPr="006144E2" w:rsidRDefault="00EE1346" w:rsidP="007F2EB3">
      <w:pPr>
        <w:spacing w:after="200"/>
        <w:rPr>
          <w:rFonts w:eastAsia="Times New Roman" w:cs="Times New Roman"/>
          <w:lang w:bidi="en-US"/>
        </w:rPr>
      </w:pPr>
    </w:p>
    <w:p w14:paraId="3C19D152" w14:textId="4EA145A8" w:rsidR="007F2EB3" w:rsidRPr="006144E2" w:rsidRDefault="00EE1346" w:rsidP="00AF5E1C">
      <w:pPr>
        <w:pStyle w:val="Kop3"/>
        <w:rPr>
          <w:lang w:bidi="en-US"/>
        </w:rPr>
      </w:pPr>
      <w:bookmarkStart w:id="1126" w:name="_Toc33427370"/>
      <w:bookmarkStart w:id="1127" w:name="_Toc33692765"/>
      <w:r>
        <w:rPr>
          <w:lang w:bidi="en-US"/>
        </w:rPr>
        <w:t xml:space="preserve">8.2.4. </w:t>
      </w:r>
      <w:r w:rsidR="007F2EB3" w:rsidRPr="006144E2">
        <w:rPr>
          <w:lang w:bidi="en-US"/>
        </w:rPr>
        <w:t>Bodemschrapers</w:t>
      </w:r>
      <w:bookmarkEnd w:id="1126"/>
      <w:bookmarkEnd w:id="1127"/>
    </w:p>
    <w:p w14:paraId="457FF9FE"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bodemschrapers moeten al het op de bodem van de tank bezonken slib ruimen naar de slibzak in het midden van de tank.</w:t>
      </w:r>
    </w:p>
    <w:p w14:paraId="59A64D34"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bodemschrapers zijn van het spiraalvormig model, het bestrijkingsoppervlakte is opgegeven in het Bijzonder Bestek maar bedraagt steeds 1/2van de diameter van het bezinkingsbekken.</w:t>
      </w:r>
    </w:p>
    <w:p w14:paraId="5BECAC1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bodemschrapers moeten volledig achter de brug gemonteerd worden en moeten trekkend uitgevoerd worden.</w:t>
      </w:r>
    </w:p>
    <w:p w14:paraId="2193C7C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bodemschrapers worden scharnierend aan de loopbrug opgehangen met stangen en trekkers om oneffenheden van de tankbodem te kunnen opnemen</w:t>
      </w:r>
    </w:p>
    <w:p w14:paraId="3D63DEB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schrapers worden d.m.v. het ophangingsysteem op de juiste afstand boven de tankbodem gehouden (geen loopwielen).</w:t>
      </w:r>
    </w:p>
    <w:p w14:paraId="3B638F2F" w14:textId="561A0CCD" w:rsidR="007F2EB3" w:rsidRPr="006144E2" w:rsidRDefault="007F2EB3" w:rsidP="007F2EB3">
      <w:pPr>
        <w:spacing w:after="200"/>
        <w:rPr>
          <w:rFonts w:eastAsia="Times New Roman" w:cs="Times New Roman"/>
          <w:lang w:bidi="en-US"/>
        </w:rPr>
      </w:pPr>
      <w:r w:rsidRPr="006144E2">
        <w:rPr>
          <w:rFonts w:eastAsia="Times New Roman" w:cs="Times New Roman"/>
          <w:lang w:bidi="en-US"/>
        </w:rPr>
        <w:t>Bodemschrapers, ophangings- en bevestigings-profielen zij</w:t>
      </w:r>
      <w:r w:rsidR="00CB2E18">
        <w:rPr>
          <w:rFonts w:eastAsia="Times New Roman" w:cs="Times New Roman"/>
          <w:lang w:bidi="en-US"/>
        </w:rPr>
        <w:t>n vervaardigd uit RVS AISI 304.</w:t>
      </w:r>
      <w:r w:rsidRPr="006144E2">
        <w:rPr>
          <w:rFonts w:eastAsia="Times New Roman" w:cs="Times New Roman"/>
          <w:lang w:bidi="en-US"/>
        </w:rPr>
        <w:t xml:space="preserve"> De plaat van de bodemschrapers is min. 5</w:t>
      </w:r>
      <w:r w:rsidR="00017465">
        <w:rPr>
          <w:rFonts w:eastAsia="Times New Roman" w:cs="Times New Roman"/>
          <w:lang w:bidi="en-US"/>
        </w:rPr>
        <w:t xml:space="preserve"> </w:t>
      </w:r>
      <w:r w:rsidRPr="006144E2">
        <w:rPr>
          <w:rFonts w:eastAsia="Times New Roman" w:cs="Times New Roman"/>
          <w:lang w:bidi="en-US"/>
        </w:rPr>
        <w:t xml:space="preserve">mm dik. </w:t>
      </w:r>
    </w:p>
    <w:p w14:paraId="7578D836" w14:textId="15FE73F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ruimende hoogte van de schrapers bedraagt minstens 200mm en maximaal 600mm,  de exacte hoogte wordt opg</w:t>
      </w:r>
      <w:r w:rsidR="00CB2E18">
        <w:rPr>
          <w:rFonts w:eastAsia="Times New Roman" w:cs="Times New Roman"/>
          <w:lang w:bidi="en-US"/>
        </w:rPr>
        <w:t xml:space="preserve">elegd in het Bijzonder Bestek. </w:t>
      </w:r>
      <w:r w:rsidRPr="006144E2">
        <w:rPr>
          <w:rFonts w:eastAsia="Times New Roman" w:cs="Times New Roman"/>
          <w:lang w:bidi="en-US"/>
        </w:rPr>
        <w:t>De ruimerbladen moeten elkaar min. 250mm overlappen.</w:t>
      </w:r>
    </w:p>
    <w:p w14:paraId="380B7D2A" w14:textId="1087E2F3"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ruimerbladen moeten voorzien worden van een rubberen veegstrook, met een hoogte van 150</w:t>
      </w:r>
      <w:r w:rsidR="00CB2E18">
        <w:rPr>
          <w:rFonts w:eastAsia="Times New Roman" w:cs="Times New Roman"/>
          <w:lang w:bidi="en-US"/>
        </w:rPr>
        <w:t xml:space="preserve"> </w:t>
      </w:r>
      <w:r w:rsidRPr="006144E2">
        <w:rPr>
          <w:rFonts w:eastAsia="Times New Roman" w:cs="Times New Roman"/>
          <w:lang w:bidi="en-US"/>
        </w:rPr>
        <w:t>mm en met een dikte van 10mm, hardheid 60° shore, nastelbaar over 50mm.</w:t>
      </w:r>
      <w:r w:rsidR="00CB2E18">
        <w:rPr>
          <w:rFonts w:eastAsia="Times New Roman" w:cs="Times New Roman"/>
          <w:lang w:bidi="en-US"/>
        </w:rPr>
        <w:t xml:space="preserve"> </w:t>
      </w:r>
      <w:r w:rsidRPr="006144E2">
        <w:rPr>
          <w:rFonts w:eastAsia="Times New Roman" w:cs="Times New Roman"/>
          <w:lang w:bidi="en-US"/>
        </w:rPr>
        <w:t xml:space="preserve">Er moeten sleufgaten aangebracht worden in het hart van het rubber zodat deze veegstrook ook </w:t>
      </w:r>
      <w:r w:rsidR="00CB2E18">
        <w:rPr>
          <w:rFonts w:eastAsia="Times New Roman" w:cs="Times New Roman"/>
          <w:lang w:bidi="en-US"/>
        </w:rPr>
        <w:t xml:space="preserve">omgekeerd gebruikt kan worden. </w:t>
      </w:r>
      <w:r w:rsidRPr="006144E2">
        <w:rPr>
          <w:rFonts w:eastAsia="Times New Roman" w:cs="Times New Roman"/>
          <w:lang w:bidi="en-US"/>
        </w:rPr>
        <w:t>Deze stroken zijn vast te zetten met een r</w:t>
      </w:r>
      <w:r w:rsidR="00CB2E18">
        <w:rPr>
          <w:rFonts w:eastAsia="Times New Roman" w:cs="Times New Roman"/>
          <w:lang w:bidi="en-US"/>
        </w:rPr>
        <w:t>oestvrijstalen strip en bouten.</w:t>
      </w:r>
      <w:r w:rsidRPr="006144E2">
        <w:rPr>
          <w:rFonts w:eastAsia="Times New Roman" w:cs="Times New Roman"/>
          <w:lang w:bidi="en-US"/>
        </w:rPr>
        <w:t xml:space="preserve"> De stroken moeten het profiel van de bodem nauwkeurig volgen (zie figuur 8.2.4.1).</w:t>
      </w:r>
    </w:p>
    <w:p w14:paraId="2BCD7D5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lengte van de bodemrakels wordt als volgt bepaald:</w:t>
      </w:r>
    </w:p>
    <w:p w14:paraId="054D43B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lengte bodemrakel</w:t>
      </w:r>
    </w:p>
    <w:p w14:paraId="002BEC0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&lt; 6 m = 1 deel</w:t>
      </w:r>
    </w:p>
    <w:p w14:paraId="30095CA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6-12 m = 2 delen</w:t>
      </w:r>
    </w:p>
    <w:p w14:paraId="7234ED7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13-18 m = 3 delen</w:t>
      </w:r>
    </w:p>
    <w:p w14:paraId="7386617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&gt; 18 m = 4 delen</w:t>
      </w:r>
    </w:p>
    <w:p w14:paraId="0556FD6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overlapping bedraagt min. 250mm.</w:t>
      </w:r>
    </w:p>
    <w:p w14:paraId="7544688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afstand tussen de verschillende rakels dient minimaal te zijn zonder onderling contact.</w:t>
      </w:r>
    </w:p>
    <w:p w14:paraId="5C6A0204" w14:textId="77777777" w:rsidR="007F2EB3" w:rsidRPr="006144E2" w:rsidRDefault="007F2EB3" w:rsidP="007F2EB3">
      <w:pPr>
        <w:spacing w:after="200"/>
        <w:rPr>
          <w:rFonts w:eastAsia="Times New Roman" w:cs="Times New Roman"/>
          <w:lang w:bidi="en-US"/>
        </w:rPr>
      </w:pPr>
      <w:r w:rsidRPr="006144E2">
        <w:rPr>
          <w:rFonts w:eastAsia="Times New Roman" w:cs="Times New Roman"/>
          <w:noProof/>
          <w:lang w:eastAsia="nl-BE"/>
        </w:rPr>
        <mc:AlternateContent>
          <mc:Choice Requires="wpg">
            <w:drawing>
              <wp:anchor distT="0" distB="0" distL="114300" distR="114300" simplePos="0" relativeHeight="251661312" behindDoc="1" locked="0" layoutInCell="0" allowOverlap="1" wp14:anchorId="3005A0CA" wp14:editId="62F62BBD">
                <wp:simplePos x="0" y="0"/>
                <wp:positionH relativeFrom="column">
                  <wp:posOffset>231775</wp:posOffset>
                </wp:positionH>
                <wp:positionV relativeFrom="paragraph">
                  <wp:posOffset>48260</wp:posOffset>
                </wp:positionV>
                <wp:extent cx="4784725" cy="2434590"/>
                <wp:effectExtent l="0" t="1905" r="0" b="1905"/>
                <wp:wrapThrough wrapText="left">
                  <wp:wrapPolygon edited="0">
                    <wp:start x="-43" y="0"/>
                    <wp:lineTo x="-43" y="21515"/>
                    <wp:lineTo x="21600" y="21515"/>
                    <wp:lineTo x="21600" y="0"/>
                    <wp:lineTo x="-43" y="0"/>
                  </wp:wrapPolygon>
                </wp:wrapThrough>
                <wp:docPr id="3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4725" cy="2434590"/>
                          <a:chOff x="1760" y="1988"/>
                          <a:chExt cx="7535" cy="3834"/>
                        </a:xfrm>
                      </wpg:grpSpPr>
                      <pic:pic xmlns:pic="http://schemas.openxmlformats.org/drawingml/2006/picture">
                        <pic:nvPicPr>
                          <pic:cNvPr id="37" name="Picture 21" descr="A8-3-4-1"/>
                          <pic:cNvPicPr>
                            <a:picLocks noChangeAspect="1" noChangeArrowheads="1"/>
                          </pic:cNvPicPr>
                        </pic:nvPicPr>
                        <pic:blipFill>
                          <a:blip r:embed="rId24" cstate="print">
                            <a:extLst>
                              <a:ext uri="{28A0092B-C50C-407E-A947-70E740481C1C}">
                                <a14:useLocalDpi xmlns:a14="http://schemas.microsoft.com/office/drawing/2010/main" val="0"/>
                              </a:ext>
                            </a:extLst>
                          </a:blip>
                          <a:srcRect l="25711" r="23604"/>
                          <a:stretch>
                            <a:fillRect/>
                          </a:stretch>
                        </pic:blipFill>
                        <pic:spPr bwMode="auto">
                          <a:xfrm>
                            <a:off x="1760" y="1988"/>
                            <a:ext cx="3557" cy="38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2" descr="A8-3-4-2"/>
                          <pic:cNvPicPr>
                            <a:picLocks noChangeAspect="1" noChangeArrowheads="1"/>
                          </pic:cNvPicPr>
                        </pic:nvPicPr>
                        <pic:blipFill>
                          <a:blip r:embed="rId25" cstate="print">
                            <a:extLst>
                              <a:ext uri="{28A0092B-C50C-407E-A947-70E740481C1C}">
                                <a14:useLocalDpi xmlns:a14="http://schemas.microsoft.com/office/drawing/2010/main" val="0"/>
                              </a:ext>
                            </a:extLst>
                          </a:blip>
                          <a:srcRect l="26204" r="26279"/>
                          <a:stretch>
                            <a:fillRect/>
                          </a:stretch>
                        </pic:blipFill>
                        <pic:spPr bwMode="auto">
                          <a:xfrm>
                            <a:off x="5973" y="1988"/>
                            <a:ext cx="3322" cy="38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39C2CA" id="Group 20" o:spid="_x0000_s1026" style="position:absolute;margin-left:18.25pt;margin-top:3.8pt;width:376.75pt;height:191.7pt;z-index:-251655168" coordorigin="1760,1988" coordsize="7535,383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A8-3-4-1" style="position:absolute;left:1760;top:1988;width:3557;height:3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9OuHFAAAA2wAAAA8AAABkcnMvZG93bnJldi54bWxEj0FrwkAUhO+C/2F5Qm+60aqV6CpSKor2&#10;oubg8ZF9TUKzb0N2jdFf7wqFHoeZ+YZZrFpTioZqV1hWMBxEIIhTqwvOFCTnTX8GwnlkjaVlUnAn&#10;B6tlt7PAWNsbH6k5+UwECLsYFeTeV7GULs3JoBvYijh4P7Y26IOsM6lrvAW4KeUoiqbSYMFhIceK&#10;PnNKf09XoyD9isbT7+xwfyQ6uWybQzk57odKvfXa9RyEp9b/h//aO63g/QNeX8IPkM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PTrhxQAAANsAAAAPAAAAAAAAAAAAAAAA&#10;AJ8CAABkcnMvZG93bnJldi54bWxQSwUGAAAAAAQABAD3AAAAkQMAAAAA&#10;">
                  <v:imagedata r:id="rId32" o:title="A8-3-4-1" cropleft="16850f" cropright="15469f"/>
                </v:shape>
                <v:shape id="Picture 22" o:spid="_x0000_s1028" type="#_x0000_t75" alt="A8-3-4-2" style="position:absolute;left:5973;top:1988;width:3322;height:3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MxU6/AAAA2wAAAA8AAABkcnMvZG93bnJldi54bWxET01rAjEQvRf8D2GE3mrWFkRWo4giiAil&#10;24LXYTPuLm4mSzLV+O/NodDj430v18n16kYhdp4NTCcFKOLa244bAz/f+7c5qCjIFnvPZOBBEdar&#10;0csSS+vv/EW3ShqVQziWaKAVGUqtY92SwzjxA3HmLj44lAxDo23Aew53vX4vipl22HFuaHGgbUv1&#10;tfp1BnbzPpzoUlupZp/Hk+jUnKtkzOs4bRaghJL8i//cB2vgI4/NX/IP0K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zMVOvwAAANsAAAAPAAAAAAAAAAAAAAAAAJ8CAABk&#10;cnMvZG93bnJldi54bWxQSwUGAAAAAAQABAD3AAAAiwMAAAAA&#10;">
                  <v:imagedata r:id="rId33" o:title="A8-3-4-2" cropleft="17173f" cropright="17222f"/>
                </v:shape>
                <w10:wrap type="through" side="left"/>
              </v:group>
            </w:pict>
          </mc:Fallback>
        </mc:AlternateContent>
      </w:r>
    </w:p>
    <w:p w14:paraId="69DC35A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t>Figuur 8.2.4.1.a.</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Figuur 8.2.4.1.b.</w:t>
      </w:r>
    </w:p>
    <w:p w14:paraId="4004596F" w14:textId="77777777" w:rsidR="007F2EB3" w:rsidRPr="006144E2" w:rsidRDefault="007F2EB3" w:rsidP="00AF5E1C">
      <w:pPr>
        <w:pStyle w:val="Kop3"/>
        <w:rPr>
          <w:lang w:bidi="en-US"/>
        </w:rPr>
      </w:pPr>
      <w:bookmarkStart w:id="1128" w:name="_Toc33427371"/>
      <w:bookmarkStart w:id="1129" w:name="_Toc33692766"/>
      <w:r w:rsidRPr="006144E2">
        <w:rPr>
          <w:lang w:bidi="en-US"/>
        </w:rPr>
        <w:t>8.2.5.</w:t>
      </w:r>
      <w:r w:rsidRPr="006144E2">
        <w:rPr>
          <w:lang w:bidi="en-US"/>
        </w:rPr>
        <w:tab/>
        <w:t>Oppervlakterakel</w:t>
      </w:r>
      <w:bookmarkEnd w:id="1128"/>
      <w:bookmarkEnd w:id="1129"/>
    </w:p>
    <w:p w14:paraId="01E7CF85"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Vet, olie en drijvende delen moeten door een oppervlakterakel (vast-beweegbaar gedeelte) op een efficiënte wijze geëvacueerd worden naar de drijflaagafvoerconstructie in het bezinkingsbekken.</w:t>
      </w:r>
    </w:p>
    <w:p w14:paraId="3510CCC7" w14:textId="32638712"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oppervlakteruimer </w:t>
      </w:r>
      <w:r w:rsidR="00CB2E18">
        <w:rPr>
          <w:rFonts w:eastAsia="Times New Roman" w:cs="Times New Roman"/>
          <w:lang w:bidi="en-US"/>
        </w:rPr>
        <w:t xml:space="preserve">is </w:t>
      </w:r>
      <w:r w:rsidRPr="006144E2">
        <w:rPr>
          <w:rFonts w:eastAsia="Times New Roman" w:cs="Times New Roman"/>
          <w:lang w:bidi="en-US"/>
        </w:rPr>
        <w:t xml:space="preserve">rechtlijnig gemonteerd met een hoek van 5° op de straal van het bezinkingsbekken en is zodanig opgesteld dat alle drijvende delen vanaf de instroomconstructie van de bezinkbekkens verzameld worden naar de zone van de eigenlijke </w:t>
      </w:r>
      <w:r w:rsidRPr="006144E2">
        <w:rPr>
          <w:rFonts w:eastAsia="Times New Roman" w:cs="Times New Roman"/>
          <w:lang w:bidi="en-US"/>
        </w:rPr>
        <w:lastRenderedPageBreak/>
        <w:t>drijflaagafvoerconstructie. Ter hoogte van de zijwand van de tank wordt de vaste oppervlakterakel uitgebouwd met een vast rakelblad dat haaks staat op de rakel en met een L= L van de drijflaagput + lengte van de schuine aanlooopstrook van de opvangtrechter.  Het beweegbare gedeelte van de drijflaagruimer is aangepast aan de eigenlijke afvoerinrichting en wordt scharnierend opgehangen aan de brug.</w:t>
      </w:r>
    </w:p>
    <w:p w14:paraId="608CAF42" w14:textId="7E290625" w:rsidR="007F2EB3" w:rsidRDefault="007F2EB3" w:rsidP="007F2EB3">
      <w:pPr>
        <w:spacing w:after="200"/>
        <w:rPr>
          <w:rFonts w:eastAsia="Times New Roman" w:cs="Times New Roman"/>
          <w:lang w:bidi="en-US"/>
        </w:rPr>
      </w:pPr>
      <w:r w:rsidRPr="006144E2">
        <w:rPr>
          <w:rFonts w:eastAsia="Times New Roman" w:cs="Times New Roman"/>
          <w:lang w:bidi="en-US"/>
        </w:rPr>
        <w:t>De ruiming gebeurt zorgvuldig tot tegen de duikschotten, hoogte van de oppervlakterakel min. 300</w:t>
      </w:r>
      <w:r w:rsidR="00EE242B" w:rsidRPr="006144E2">
        <w:rPr>
          <w:rFonts w:eastAsia="Times New Roman" w:cs="Times New Roman"/>
          <w:lang w:bidi="en-US"/>
        </w:rPr>
        <w:t xml:space="preserve"> </w:t>
      </w:r>
      <w:r w:rsidRPr="006144E2">
        <w:rPr>
          <w:rFonts w:eastAsia="Times New Roman" w:cs="Times New Roman"/>
          <w:lang w:bidi="en-US"/>
        </w:rPr>
        <w:t>mm, en steekt 100</w:t>
      </w:r>
      <w:r w:rsidR="00EE242B" w:rsidRPr="006144E2">
        <w:rPr>
          <w:rFonts w:eastAsia="Times New Roman" w:cs="Times New Roman"/>
          <w:lang w:bidi="en-US"/>
        </w:rPr>
        <w:t xml:space="preserve"> </w:t>
      </w:r>
      <w:r w:rsidRPr="006144E2">
        <w:rPr>
          <w:rFonts w:eastAsia="Times New Roman" w:cs="Times New Roman"/>
          <w:lang w:bidi="en-US"/>
        </w:rPr>
        <w:t>mm boven de max. waterstand in de bezinkbekkens uit, min. dikte van de opp</w:t>
      </w:r>
      <w:r w:rsidR="00CB2E18">
        <w:rPr>
          <w:rFonts w:eastAsia="Times New Roman" w:cs="Times New Roman"/>
          <w:lang w:bidi="en-US"/>
        </w:rPr>
        <w:t>er</w:t>
      </w:r>
      <w:r w:rsidRPr="006144E2">
        <w:rPr>
          <w:rFonts w:eastAsia="Times New Roman" w:cs="Times New Roman"/>
          <w:lang w:bidi="en-US"/>
        </w:rPr>
        <w:t>vlakterakel is 5</w:t>
      </w:r>
      <w:r w:rsidR="00CB2E18">
        <w:rPr>
          <w:rFonts w:eastAsia="Times New Roman" w:cs="Times New Roman"/>
          <w:lang w:bidi="en-US"/>
        </w:rPr>
        <w:t xml:space="preserve"> </w:t>
      </w:r>
      <w:r w:rsidRPr="006144E2">
        <w:rPr>
          <w:rFonts w:eastAsia="Times New Roman" w:cs="Times New Roman"/>
          <w:lang w:bidi="en-US"/>
        </w:rPr>
        <w:t>mm.</w:t>
      </w:r>
    </w:p>
    <w:p w14:paraId="1BFA27E8" w14:textId="77777777" w:rsidR="00EE1346" w:rsidRPr="006144E2" w:rsidRDefault="00EE1346" w:rsidP="007F2EB3">
      <w:pPr>
        <w:spacing w:after="200"/>
        <w:rPr>
          <w:rFonts w:eastAsia="Times New Roman" w:cs="Times New Roman"/>
          <w:lang w:bidi="en-US"/>
        </w:rPr>
      </w:pPr>
    </w:p>
    <w:p w14:paraId="102C53F7" w14:textId="77777777" w:rsidR="007F2EB3" w:rsidRPr="006144E2" w:rsidRDefault="007F2EB3" w:rsidP="00AF5E1C">
      <w:pPr>
        <w:pStyle w:val="Kop3"/>
        <w:rPr>
          <w:lang w:bidi="en-US"/>
        </w:rPr>
      </w:pPr>
      <w:bookmarkStart w:id="1130" w:name="_Toc33427372"/>
      <w:bookmarkStart w:id="1131" w:name="_Toc33692767"/>
      <w:r w:rsidRPr="006144E2">
        <w:rPr>
          <w:lang w:bidi="en-US"/>
        </w:rPr>
        <w:t>8.2.6.</w:t>
      </w:r>
      <w:r w:rsidRPr="006144E2">
        <w:rPr>
          <w:lang w:bidi="en-US"/>
        </w:rPr>
        <w:tab/>
        <w:t>Drijflaagafvoerconstructie: opvangtrechter</w:t>
      </w:r>
      <w:bookmarkEnd w:id="1130"/>
      <w:bookmarkEnd w:id="1131"/>
    </w:p>
    <w:p w14:paraId="0F9DEE2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drijflaagafvoerput bestaat uit een opvangtrechter die via een gravitaire leiding verbonden is met een drijfstoffenput buiten het bekken, zodat de drijfstoffen op een efficiënte en verstoppingsvrije wijze in deze drijfstoffenput geloosd worden.  </w:t>
      </w:r>
    </w:p>
    <w:p w14:paraId="38C6AD61" w14:textId="5E62FDD6"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trechterbreedte bedraagt 1/15 van de straal van de bekkens met een min van 700</w:t>
      </w:r>
      <w:r w:rsidR="00EE242B" w:rsidRPr="006144E2">
        <w:rPr>
          <w:rFonts w:eastAsia="Times New Roman" w:cs="Times New Roman"/>
          <w:lang w:bidi="en-US"/>
        </w:rPr>
        <w:t xml:space="preserve"> </w:t>
      </w:r>
      <w:r w:rsidRPr="006144E2">
        <w:rPr>
          <w:rFonts w:eastAsia="Times New Roman" w:cs="Times New Roman"/>
          <w:lang w:bidi="en-US"/>
        </w:rPr>
        <w:t>mm. De lengte van de trechter bedraagt min 300</w:t>
      </w:r>
      <w:r w:rsidR="00EE242B" w:rsidRPr="006144E2">
        <w:rPr>
          <w:rFonts w:eastAsia="Times New Roman" w:cs="Times New Roman"/>
          <w:lang w:bidi="en-US"/>
        </w:rPr>
        <w:t xml:space="preserve"> </w:t>
      </w:r>
      <w:r w:rsidRPr="006144E2">
        <w:rPr>
          <w:rFonts w:eastAsia="Times New Roman" w:cs="Times New Roman"/>
          <w:lang w:bidi="en-US"/>
        </w:rPr>
        <w:t>mm (gemeten volgens de omtrek van het bekken). De trechter  is voorzien van de nodige geleidinge</w:t>
      </w:r>
      <w:r w:rsidR="00CB2E18">
        <w:rPr>
          <w:rFonts w:eastAsia="Times New Roman" w:cs="Times New Roman"/>
          <w:lang w:bidi="en-US"/>
        </w:rPr>
        <w:t xml:space="preserve">n voor de beweegbare schraper. </w:t>
      </w:r>
      <w:r w:rsidRPr="006144E2">
        <w:rPr>
          <w:rFonts w:eastAsia="Times New Roman" w:cs="Times New Roman"/>
          <w:lang w:bidi="en-US"/>
        </w:rPr>
        <w:t>De zijvlakken zijn minstens 60° hellend</w:t>
      </w:r>
      <w:r w:rsidR="00CB2E18">
        <w:rPr>
          <w:rFonts w:eastAsia="Times New Roman" w:cs="Times New Roman"/>
          <w:lang w:bidi="en-US"/>
        </w:rPr>
        <w:t xml:space="preserve"> t.o.v. de verticale. </w:t>
      </w:r>
      <w:r w:rsidRPr="006144E2">
        <w:rPr>
          <w:rFonts w:eastAsia="Times New Roman" w:cs="Times New Roman"/>
          <w:lang w:bidi="en-US"/>
        </w:rPr>
        <w:t>De platen van de opvangtrechter zijn min. 5</w:t>
      </w:r>
      <w:r w:rsidR="00EE242B" w:rsidRPr="006144E2">
        <w:rPr>
          <w:rFonts w:eastAsia="Times New Roman" w:cs="Times New Roman"/>
          <w:lang w:bidi="en-US"/>
        </w:rPr>
        <w:t xml:space="preserve"> </w:t>
      </w:r>
      <w:r w:rsidR="00CB2E18">
        <w:rPr>
          <w:rFonts w:eastAsia="Times New Roman" w:cs="Times New Roman"/>
          <w:lang w:bidi="en-US"/>
        </w:rPr>
        <w:t xml:space="preserve">mm dik. </w:t>
      </w:r>
      <w:r w:rsidRPr="006144E2">
        <w:rPr>
          <w:rFonts w:eastAsia="Times New Roman" w:cs="Times New Roman"/>
          <w:lang w:bidi="en-US"/>
        </w:rPr>
        <w:t>De trechter is aangepast aan de verschillende waterhoogtes in de bezinkbekkens en ligt 50</w:t>
      </w:r>
      <w:r w:rsidR="00EE242B" w:rsidRPr="006144E2">
        <w:rPr>
          <w:rFonts w:eastAsia="Times New Roman" w:cs="Times New Roman"/>
          <w:lang w:bidi="en-US"/>
        </w:rPr>
        <w:t xml:space="preserve"> </w:t>
      </w:r>
      <w:r w:rsidRPr="006144E2">
        <w:rPr>
          <w:rFonts w:eastAsia="Times New Roman" w:cs="Times New Roman"/>
          <w:lang w:bidi="en-US"/>
        </w:rPr>
        <w:t>mm boven de maximale waterstand in het bezinkingsbekken. De trechter is voorzien van schuine aan-afloopplaten met ieder een lengte van 1m  zodat de verzamelde drijflaagstoffen volledig in de afvoerput terecht komen. De oplopende platen worden onder een hoek van ca. 15° ten opzichte van het horizontaal vlak opgesteld en komen de platen minstens tot 50</w:t>
      </w:r>
      <w:r w:rsidR="00EE242B" w:rsidRPr="006144E2">
        <w:rPr>
          <w:rFonts w:eastAsia="Times New Roman" w:cs="Times New Roman"/>
          <w:lang w:bidi="en-US"/>
        </w:rPr>
        <w:t xml:space="preserve"> </w:t>
      </w:r>
      <w:r w:rsidRPr="006144E2">
        <w:rPr>
          <w:rFonts w:eastAsia="Times New Roman" w:cs="Times New Roman"/>
          <w:lang w:bidi="en-US"/>
        </w:rPr>
        <w:t>mm onder de onderkant van de beweegbare schraper.</w:t>
      </w:r>
    </w:p>
    <w:p w14:paraId="38F64033" w14:textId="6B091144"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oplopende platen als ook de eigenlijke trechter worden zijdelings afgedicht met RVS 304 platen van d=5</w:t>
      </w:r>
      <w:r w:rsidR="00EE242B" w:rsidRPr="006144E2">
        <w:rPr>
          <w:rFonts w:eastAsia="Times New Roman" w:cs="Times New Roman"/>
          <w:lang w:bidi="en-US"/>
        </w:rPr>
        <w:t xml:space="preserve"> </w:t>
      </w:r>
      <w:r w:rsidRPr="006144E2">
        <w:rPr>
          <w:rFonts w:eastAsia="Times New Roman" w:cs="Times New Roman"/>
          <w:lang w:bidi="en-US"/>
        </w:rPr>
        <w:t>mm, tot 100</w:t>
      </w:r>
      <w:r w:rsidR="00EE242B" w:rsidRPr="006144E2">
        <w:rPr>
          <w:rFonts w:eastAsia="Times New Roman" w:cs="Times New Roman"/>
          <w:lang w:bidi="en-US"/>
        </w:rPr>
        <w:t xml:space="preserve"> </w:t>
      </w:r>
      <w:r w:rsidRPr="006144E2">
        <w:rPr>
          <w:rFonts w:eastAsia="Times New Roman" w:cs="Times New Roman"/>
          <w:lang w:bidi="en-US"/>
        </w:rPr>
        <w:t>mm boven de maximale waterstand in het bezinkingsbekken.</w:t>
      </w:r>
    </w:p>
    <w:p w14:paraId="5A09B5D3" w14:textId="55E84195"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gravitaire leiding van de trechter naar de drijfstoffenput buiten het bekken mag geen enkel horizontaal deel vertonen en loopt af met een helling van minstens 60° t.o.v. de horizontale.  De diameter van de afvoerleiding is min. 200</w:t>
      </w:r>
      <w:r w:rsidR="00EE242B" w:rsidRPr="006144E2">
        <w:rPr>
          <w:rFonts w:eastAsia="Times New Roman" w:cs="Times New Roman"/>
          <w:lang w:bidi="en-US"/>
        </w:rPr>
        <w:t xml:space="preserve"> </w:t>
      </w:r>
      <w:r w:rsidRPr="006144E2">
        <w:rPr>
          <w:rFonts w:eastAsia="Times New Roman" w:cs="Times New Roman"/>
          <w:lang w:bidi="en-US"/>
        </w:rPr>
        <w:t>mm, lekflens te voorzien bij wanddoorgang.</w:t>
      </w:r>
    </w:p>
    <w:p w14:paraId="41913C9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automatisch werkende spoelklep is te voorzien, die spoeling van de drijflaagafvoerinrichting mogelijk maakt met oppervlaktewater van het bezinkbekken bij doorgang van de ruimerbrug en weer volledig sluit na doorgang van de ruimerbrug.</w:t>
      </w:r>
    </w:p>
    <w:p w14:paraId="7BCD4324"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onderdelen van de oppervlakterakel en het evacuatiesysteem van de drijflaag zijn te vervaardigen uit roestvast staal AISI 304.  Aan het beweegbaar oppervlaktegedeelte is een nastelbare rubberflap (d = 10 mm) bevestigd.</w:t>
      </w:r>
    </w:p>
    <w:p w14:paraId="406A07A3" w14:textId="77777777" w:rsidR="00017465" w:rsidRPr="006144E2" w:rsidRDefault="00017465" w:rsidP="007F2EB3">
      <w:pPr>
        <w:spacing w:after="200"/>
        <w:rPr>
          <w:rFonts w:eastAsia="Times New Roman" w:cs="Times New Roman"/>
          <w:lang w:bidi="en-US"/>
        </w:rPr>
      </w:pPr>
    </w:p>
    <w:p w14:paraId="0C95AC53" w14:textId="77777777" w:rsidR="007F2EB3" w:rsidRPr="006144E2" w:rsidRDefault="007F2EB3" w:rsidP="00620774">
      <w:pPr>
        <w:pStyle w:val="Kop3"/>
        <w:rPr>
          <w:lang w:bidi="en-US"/>
        </w:rPr>
      </w:pPr>
      <w:bookmarkStart w:id="1132" w:name="_Toc33692768"/>
      <w:r w:rsidRPr="006144E2">
        <w:rPr>
          <w:lang w:bidi="en-US"/>
        </w:rPr>
        <w:lastRenderedPageBreak/>
        <w:t>8.2.7.</w:t>
      </w:r>
      <w:r w:rsidRPr="006144E2">
        <w:rPr>
          <w:lang w:bidi="en-US"/>
        </w:rPr>
        <w:tab/>
        <w:t>Gootreiniging</w:t>
      </w:r>
      <w:bookmarkEnd w:id="1132"/>
    </w:p>
    <w:p w14:paraId="6500A38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Gootreiniging heeft als doel algenvorming in de effluentgoot op en tegen de overstortrand van het bezinkingsbekken tegen te gaan door het stevig schuren van de goot en overstortrand.</w:t>
      </w:r>
    </w:p>
    <w:p w14:paraId="648E2E6F" w14:textId="611F47B2"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afwijking van 5</w:t>
      </w:r>
      <w:r w:rsidR="00017465">
        <w:rPr>
          <w:rFonts w:eastAsia="Times New Roman" w:cs="Times New Roman"/>
          <w:lang w:bidi="en-US"/>
        </w:rPr>
        <w:t xml:space="preserve"> </w:t>
      </w:r>
      <w:r w:rsidRPr="006144E2">
        <w:rPr>
          <w:rFonts w:eastAsia="Times New Roman" w:cs="Times New Roman"/>
          <w:lang w:bidi="en-US"/>
        </w:rPr>
        <w:t xml:space="preserve">cm </w:t>
      </w:r>
      <w:r w:rsidR="00CB2E18" w:rsidRPr="006144E2">
        <w:rPr>
          <w:rFonts w:eastAsia="Times New Roman" w:cs="Times New Roman"/>
          <w:lang w:bidi="en-US"/>
        </w:rPr>
        <w:t>t.o.v.</w:t>
      </w:r>
      <w:r w:rsidRPr="006144E2">
        <w:rPr>
          <w:rFonts w:eastAsia="Times New Roman" w:cs="Times New Roman"/>
          <w:lang w:bidi="en-US"/>
        </w:rPr>
        <w:t xml:space="preserve"> de loopstraal van alle borstels moet mogelijk zijn.</w:t>
      </w:r>
    </w:p>
    <w:p w14:paraId="3D98419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systeem bestaat uit 5 of meer stevige veerbelaste schuurborstels, die volgende delen van het bezinkingsbekken grondig reinigen:</w:t>
      </w:r>
    </w:p>
    <w:p w14:paraId="15196C4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beide zijden van de overstortrand</w:t>
      </w:r>
    </w:p>
    <w:p w14:paraId="0B5C275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wanden van de overstortgoot tot 10 cm boven max. waterpeil in de goot</w:t>
      </w:r>
    </w:p>
    <w:p w14:paraId="695D903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bodem van de overstortgoot</w:t>
      </w:r>
    </w:p>
    <w:p w14:paraId="45717700" w14:textId="77777777" w:rsidR="007F2EB3"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alle horizontale, verticale of schuine vlakken tussen de overstortrand en de bodem van de overstortgoot</w:t>
      </w:r>
    </w:p>
    <w:p w14:paraId="080E68BC" w14:textId="77777777" w:rsidR="00017465" w:rsidRPr="006144E2" w:rsidRDefault="00017465" w:rsidP="00017465">
      <w:pPr>
        <w:spacing w:after="200"/>
        <w:ind w:left="720"/>
        <w:contextualSpacing/>
        <w:rPr>
          <w:rFonts w:eastAsia="Times New Roman" w:cs="Times New Roman"/>
          <w:lang w:bidi="en-US"/>
        </w:rPr>
      </w:pPr>
    </w:p>
    <w:p w14:paraId="2CEF149E" w14:textId="6E870D66"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schuurborstels worden met bouten ingeklemd in een U-profiel, zodat vervanging op een </w:t>
      </w:r>
      <w:r w:rsidR="00CB2E18">
        <w:rPr>
          <w:rFonts w:eastAsia="Times New Roman" w:cs="Times New Roman"/>
          <w:lang w:bidi="en-US"/>
        </w:rPr>
        <w:t xml:space="preserve">eenvoudige manier mogelijk is. </w:t>
      </w:r>
      <w:r w:rsidRPr="006144E2">
        <w:rPr>
          <w:rFonts w:eastAsia="Times New Roman" w:cs="Times New Roman"/>
          <w:lang w:bidi="en-US"/>
        </w:rPr>
        <w:t xml:space="preserve">De borstels kunnen met een hand-lier worden opgehaald. Het ophangingsysteem van de borstels aan de kokerbrug is te vervaardigen uit RVS AISI 304.  </w:t>
      </w:r>
    </w:p>
    <w:p w14:paraId="6AF6AE2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borstels voldoen aan onderstaande vereisten en moeten geleverd en gemonteerd worden door de aannemer:</w:t>
      </w:r>
    </w:p>
    <w:p w14:paraId="1484670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breedte borstelblok: min. 80 mm</w:t>
      </w:r>
    </w:p>
    <w:p w14:paraId="3670AB5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dikte borstelblok: min. 25 mm</w:t>
      </w:r>
    </w:p>
    <w:p w14:paraId="1B6A0CD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lengte haren: min. 85 mm</w:t>
      </w:r>
    </w:p>
    <w:p w14:paraId="4E7C2F1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dikte haren: 1,2x1,7 mm (elipsvormig)</w:t>
      </w:r>
    </w:p>
    <w:p w14:paraId="0D28213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materiaal haren: polypropyleen</w:t>
      </w:r>
    </w:p>
    <w:p w14:paraId="578DE40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materiaal krammen: RVS 304</w:t>
      </w:r>
    </w:p>
    <w:p w14:paraId="64DFB9BB" w14:textId="77777777" w:rsidR="00267011" w:rsidRPr="006144E2" w:rsidRDefault="00267011" w:rsidP="00267011">
      <w:pPr>
        <w:spacing w:after="200"/>
        <w:ind w:left="720"/>
        <w:contextualSpacing/>
        <w:rPr>
          <w:rFonts w:eastAsia="Times New Roman" w:cs="Times New Roman"/>
          <w:lang w:bidi="en-US"/>
        </w:rPr>
      </w:pPr>
    </w:p>
    <w:p w14:paraId="79711C0E" w14:textId="77777777" w:rsidR="007F2EB3" w:rsidRDefault="007F2EB3" w:rsidP="007F2EB3">
      <w:pPr>
        <w:spacing w:after="200"/>
        <w:rPr>
          <w:rFonts w:eastAsia="Times New Roman" w:cs="Times New Roman"/>
          <w:lang w:bidi="en-US"/>
        </w:rPr>
      </w:pPr>
      <w:r w:rsidRPr="006144E2">
        <w:rPr>
          <w:rFonts w:eastAsia="Times New Roman" w:cs="Times New Roman"/>
          <w:lang w:bidi="en-US"/>
        </w:rPr>
        <w:t>Per tank wordt 2m extra schuurborstel (1stuk) bijgeleverd.</w:t>
      </w:r>
    </w:p>
    <w:p w14:paraId="2BD4AB72" w14:textId="77777777" w:rsidR="00017465" w:rsidRPr="006144E2" w:rsidRDefault="00017465" w:rsidP="007F2EB3">
      <w:pPr>
        <w:spacing w:after="200"/>
        <w:rPr>
          <w:rFonts w:eastAsia="Times New Roman" w:cs="Times New Roman"/>
          <w:lang w:bidi="en-US"/>
        </w:rPr>
      </w:pPr>
    </w:p>
    <w:p w14:paraId="034E448B" w14:textId="77777777" w:rsidR="007F2EB3" w:rsidRPr="006144E2" w:rsidRDefault="007F2EB3" w:rsidP="00AF5E1C">
      <w:pPr>
        <w:pStyle w:val="Kop3"/>
        <w:rPr>
          <w:lang w:bidi="en-US"/>
        </w:rPr>
      </w:pPr>
      <w:bookmarkStart w:id="1133" w:name="_Toc33427373"/>
      <w:bookmarkStart w:id="1134" w:name="_Toc33692769"/>
      <w:r w:rsidRPr="006144E2">
        <w:rPr>
          <w:lang w:bidi="en-US"/>
        </w:rPr>
        <w:t>8.2.8.</w:t>
      </w:r>
      <w:r w:rsidRPr="006144E2">
        <w:rPr>
          <w:lang w:bidi="en-US"/>
        </w:rPr>
        <w:tab/>
        <w:t>Inlaattrommel met keerplaat</w:t>
      </w:r>
      <w:bookmarkEnd w:id="1133"/>
      <w:bookmarkEnd w:id="1134"/>
    </w:p>
    <w:p w14:paraId="6CA83AE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inlaattrommel kan ofwel worden opgehangen aan de rakelbrug, ofwel worden bevestigd aan het betonnen draagplateau (zie Bijzonder Bestek).</w:t>
      </w:r>
      <w:r w:rsidRPr="006144E2">
        <w:rPr>
          <w:rFonts w:eastAsia="Times New Roman" w:cs="Arial"/>
          <w:lang w:bidi="en-US"/>
        </w:rPr>
        <w:t xml:space="preserve"> In dit laatste geval moet de aannemer op zijn last de nodige ankerogen</w:t>
      </w:r>
      <w:r w:rsidRPr="006144E2">
        <w:rPr>
          <w:rFonts w:eastAsia="Times New Roman" w:cs="Arial"/>
          <w:snapToGrid w:val="0"/>
          <w:lang w:eastAsia="nl-BE"/>
        </w:rPr>
        <w:t xml:space="preserve"> conform EN 795</w:t>
      </w:r>
      <w:r w:rsidRPr="006144E2">
        <w:rPr>
          <w:rFonts w:eastAsia="Times New Roman" w:cs="Arial"/>
          <w:lang w:bidi="en-US"/>
        </w:rPr>
        <w:t xml:space="preserve"> voorzien in het draagplateau. Voordat hij de montage van de inlaattrommel aanvat, moeten deze ankerpunten geplaatst zijn. Het ankerpunt wordt gebruikt om het beveiligingssysteem aan te bevestigen. Beveiliging dient mogelijk te zijn vanaf de tankbodem.</w:t>
      </w:r>
    </w:p>
    <w:p w14:paraId="0CE952F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keerplaat wordt bevestigd aan het betonnen plateau boven de slibzak van het bezinkingsbekken.</w:t>
      </w:r>
    </w:p>
    <w:p w14:paraId="6E1FC4FC" w14:textId="2FC0511F"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inlaattrommel wordt vervaardigd uit RVS AISI 304 met een minimum plaatdikte van 3mm en wordt voorzien van de nodige verstevigingsprofielen. De bovenrand van de inlaattrommel </w:t>
      </w:r>
      <w:r w:rsidRPr="006144E2">
        <w:rPr>
          <w:rFonts w:eastAsia="Times New Roman" w:cs="Times New Roman"/>
          <w:lang w:bidi="en-US"/>
        </w:rPr>
        <w:lastRenderedPageBreak/>
        <w:t xml:space="preserve">bevindt zich 200mm boven de maximale waterstand in het bezinkingsbekken. De keerplaat en zijn bevestigingsprofielen worden vervaardigd uit RVS AISI 304 met een minimum plaatdikte van 4mm en wordt eveneens voorzien van de </w:t>
      </w:r>
      <w:r w:rsidR="00CB2E18">
        <w:rPr>
          <w:rFonts w:eastAsia="Times New Roman" w:cs="Times New Roman"/>
          <w:lang w:bidi="en-US"/>
        </w:rPr>
        <w:t xml:space="preserve">nodige verstevigingsprofielen. </w:t>
      </w:r>
      <w:r w:rsidRPr="006144E2">
        <w:rPr>
          <w:rFonts w:eastAsia="Times New Roman" w:cs="Times New Roman"/>
          <w:lang w:bidi="en-US"/>
        </w:rPr>
        <w:t>De keerplaat moet bestand zijn tegen een kegelvormige belasting waarvan bovenste punt de uitloop van de stijgbuis is en het onderste punt de uiterste rand van de keerplaat (Eigengewicht slib te nemen als 20</w:t>
      </w:r>
      <w:r w:rsidR="00CB2E18">
        <w:rPr>
          <w:rFonts w:eastAsia="Times New Roman" w:cs="Times New Roman"/>
          <w:lang w:bidi="en-US"/>
        </w:rPr>
        <w:t xml:space="preserve"> </w:t>
      </w:r>
      <w:r w:rsidRPr="006144E2">
        <w:rPr>
          <w:rFonts w:eastAsia="Times New Roman" w:cs="Times New Roman"/>
          <w:lang w:bidi="en-US"/>
        </w:rPr>
        <w:t>kN/m³) , met een</w:t>
      </w:r>
      <w:r w:rsidR="00CB2E18">
        <w:rPr>
          <w:rFonts w:eastAsia="Times New Roman" w:cs="Times New Roman"/>
          <w:lang w:bidi="en-US"/>
        </w:rPr>
        <w:t xml:space="preserve"> </w:t>
      </w:r>
      <w:r w:rsidRPr="006144E2">
        <w:rPr>
          <w:rFonts w:eastAsia="Times New Roman" w:cs="Times New Roman"/>
          <w:lang w:bidi="en-US"/>
        </w:rPr>
        <w:t>minimum van 800 kg/m² . De keerplaat is bestand tegen opwaartse waterdruk. Bij bevestiging (zie Bijzonder bestek) van de inlaattrommel aan het betonnen draagplateau mag de buitenzijde van de keerplaat aan de inlaattrommel opgehangen worden.</w:t>
      </w:r>
    </w:p>
    <w:p w14:paraId="53D4E4CB" w14:textId="3CBF1227" w:rsidR="007F2EB3" w:rsidRDefault="007F2EB3" w:rsidP="007F2EB3">
      <w:pPr>
        <w:spacing w:after="200"/>
        <w:rPr>
          <w:rFonts w:eastAsia="Times New Roman" w:cs="Times New Roman"/>
          <w:lang w:bidi="en-US"/>
        </w:rPr>
      </w:pPr>
      <w:r w:rsidRPr="006144E2">
        <w:rPr>
          <w:rFonts w:eastAsia="Times New Roman" w:cs="Times New Roman"/>
          <w:lang w:bidi="en-US"/>
        </w:rPr>
        <w:t>Bevestiging aan het betonnen draagplateau gebeurd langs de bovenzijde van het plateau. De bevestigingsankers dienen minimaal op een afstand van 15 cm van de betonrand geplaatst te worden. Het is een taak van de opdrachtnemer om de bevestiging van de inlaattrommel af te stemmen o</w:t>
      </w:r>
      <w:r w:rsidR="00017465">
        <w:rPr>
          <w:rFonts w:eastAsia="Times New Roman" w:cs="Times New Roman"/>
          <w:lang w:bidi="en-US"/>
        </w:rPr>
        <w:t>p de wapening van de bovenplaat</w:t>
      </w:r>
      <w:r w:rsidRPr="006144E2">
        <w:rPr>
          <w:rFonts w:eastAsia="Times New Roman" w:cs="Times New Roman"/>
          <w:lang w:bidi="en-US"/>
        </w:rPr>
        <w:t xml:space="preserve"> (ankers te plaatsen binnen de invloedzone van de wapening)</w:t>
      </w:r>
      <w:r w:rsidR="00017465">
        <w:rPr>
          <w:rFonts w:eastAsia="Times New Roman" w:cs="Times New Roman"/>
          <w:lang w:bidi="en-US"/>
        </w:rPr>
        <w:t>.</w:t>
      </w:r>
    </w:p>
    <w:p w14:paraId="18C20244" w14:textId="77777777" w:rsidR="00017465" w:rsidRPr="006144E2" w:rsidRDefault="00017465" w:rsidP="007F2EB3">
      <w:pPr>
        <w:spacing w:after="200"/>
        <w:rPr>
          <w:rFonts w:eastAsia="Times New Roman" w:cs="Times New Roman"/>
          <w:lang w:bidi="en-US"/>
        </w:rPr>
      </w:pPr>
    </w:p>
    <w:p w14:paraId="295A134B" w14:textId="77777777" w:rsidR="007F2EB3" w:rsidRPr="006144E2" w:rsidRDefault="007F2EB3" w:rsidP="00AF5E1C">
      <w:pPr>
        <w:pStyle w:val="Kop3"/>
        <w:rPr>
          <w:lang w:bidi="en-US"/>
        </w:rPr>
      </w:pPr>
      <w:bookmarkStart w:id="1135" w:name="_Toc33427374"/>
      <w:bookmarkStart w:id="1136" w:name="_Toc33692770"/>
      <w:r w:rsidRPr="006144E2">
        <w:rPr>
          <w:lang w:bidi="en-US"/>
        </w:rPr>
        <w:t>8.2.9.</w:t>
      </w:r>
      <w:r w:rsidRPr="006144E2">
        <w:rPr>
          <w:lang w:bidi="en-US"/>
        </w:rPr>
        <w:tab/>
        <w:t>Beveiligingen –bewakingen – elektrische voorzieningen</w:t>
      </w:r>
      <w:bookmarkEnd w:id="1135"/>
      <w:bookmarkEnd w:id="1136"/>
      <w:r w:rsidRPr="006144E2">
        <w:rPr>
          <w:lang w:bidi="en-US"/>
        </w:rPr>
        <w:t xml:space="preserve"> </w:t>
      </w:r>
    </w:p>
    <w:p w14:paraId="7FA2EC06" w14:textId="4A0E7291" w:rsidR="007F2EB3" w:rsidRPr="006144E2" w:rsidRDefault="00EE1346" w:rsidP="00AF5E1C">
      <w:pPr>
        <w:pStyle w:val="Kop4"/>
        <w:rPr>
          <w:lang w:bidi="en-US"/>
        </w:rPr>
      </w:pPr>
      <w:bookmarkStart w:id="1137" w:name="_Toc33427375"/>
      <w:r>
        <w:rPr>
          <w:lang w:bidi="en-US"/>
        </w:rPr>
        <w:t xml:space="preserve">8.2.9.1. </w:t>
      </w:r>
      <w:r w:rsidR="007F2EB3" w:rsidRPr="006144E2">
        <w:rPr>
          <w:lang w:bidi="en-US"/>
        </w:rPr>
        <w:t>Ladderbeveiliging</w:t>
      </w:r>
      <w:bookmarkEnd w:id="1137"/>
    </w:p>
    <w:p w14:paraId="2845A2D5" w14:textId="77777777" w:rsidR="007F2EB3" w:rsidRDefault="007F2EB3" w:rsidP="007F2EB3">
      <w:pPr>
        <w:spacing w:after="200"/>
        <w:rPr>
          <w:rFonts w:eastAsia="Times New Roman" w:cs="Times New Roman"/>
          <w:lang w:bidi="en-US"/>
        </w:rPr>
      </w:pPr>
      <w:r w:rsidRPr="006144E2">
        <w:rPr>
          <w:rFonts w:eastAsia="Times New Roman" w:cs="Times New Roman"/>
          <w:lang w:bidi="en-US"/>
        </w:rPr>
        <w:t>Ladderbeveiliging: de aanwezigheid van de ladder op zijn veilige positie moet door middel van een inductieve naderingsschakelaar die voldoet aan de specificaties Deel C: Instrumentatie punt 5.5, gedetecteerd door middel van een detectievlag van metaal voorzien worden.</w:t>
      </w:r>
    </w:p>
    <w:p w14:paraId="4B79C06F" w14:textId="77777777" w:rsidR="00EE1346" w:rsidRPr="006144E2" w:rsidRDefault="00EE1346" w:rsidP="007F2EB3">
      <w:pPr>
        <w:spacing w:after="200"/>
        <w:rPr>
          <w:rFonts w:eastAsia="Times New Roman" w:cs="Times New Roman"/>
          <w:lang w:bidi="en-US"/>
        </w:rPr>
      </w:pPr>
    </w:p>
    <w:p w14:paraId="12849A93" w14:textId="74F08DB8" w:rsidR="007F2EB3" w:rsidRPr="006144E2" w:rsidRDefault="00EE1346" w:rsidP="00AF5E1C">
      <w:pPr>
        <w:pStyle w:val="Kop4"/>
        <w:rPr>
          <w:lang w:bidi="en-US"/>
        </w:rPr>
      </w:pPr>
      <w:bookmarkStart w:id="1138" w:name="_Toc33427376"/>
      <w:r>
        <w:rPr>
          <w:lang w:bidi="en-US"/>
        </w:rPr>
        <w:t xml:space="preserve">8.2.9.2. </w:t>
      </w:r>
      <w:r w:rsidR="007F2EB3" w:rsidRPr="006144E2">
        <w:rPr>
          <w:lang w:bidi="en-US"/>
        </w:rPr>
        <w:t>Obstakelbeveiliging</w:t>
      </w:r>
      <w:bookmarkEnd w:id="1138"/>
    </w:p>
    <w:p w14:paraId="042AC10A" w14:textId="77777777" w:rsidR="007F2EB3" w:rsidRDefault="007F2EB3" w:rsidP="007F2EB3">
      <w:pPr>
        <w:spacing w:after="200"/>
        <w:rPr>
          <w:rFonts w:eastAsia="Times New Roman" w:cs="Times New Roman"/>
          <w:lang w:bidi="en-US"/>
        </w:rPr>
      </w:pPr>
      <w:r w:rsidRPr="006144E2">
        <w:rPr>
          <w:rFonts w:eastAsia="Times New Roman" w:cs="Times New Roman"/>
          <w:lang w:bidi="en-US"/>
        </w:rPr>
        <w:t>Een mechanische obstakelbeveiliging bestaande uit de combinatie van een scharnierend opgesteld sneeuwruimschild met een hierachter geplaatste stootpin; bij een weerstand van meer dan 100N wordt de werking van de brug onmiddellijk onderbroken; door middel van een inductieve naderingsschakelaar met specificaties cfr. 5.5 van Deel C: Instrumentatie, die zijn detectievlag verliest. Als variante is een gecombineerde looprandborstel met obstakelbeveiliging samengebouwd in één constructie toegelaten(zie 8.2.9.9).</w:t>
      </w:r>
    </w:p>
    <w:p w14:paraId="18D82E14" w14:textId="77777777" w:rsidR="00EE1346" w:rsidRPr="006144E2" w:rsidRDefault="00EE1346" w:rsidP="007F2EB3">
      <w:pPr>
        <w:spacing w:after="200"/>
        <w:rPr>
          <w:rFonts w:eastAsia="Times New Roman" w:cs="Times New Roman"/>
          <w:lang w:bidi="en-US"/>
        </w:rPr>
      </w:pPr>
    </w:p>
    <w:p w14:paraId="773C429E" w14:textId="1534299E" w:rsidR="007F2EB3" w:rsidRPr="006144E2" w:rsidRDefault="00EE1346" w:rsidP="00AF5E1C">
      <w:pPr>
        <w:pStyle w:val="Kop4"/>
        <w:rPr>
          <w:lang w:bidi="en-US"/>
        </w:rPr>
      </w:pPr>
      <w:bookmarkStart w:id="1139" w:name="_Toc33427377"/>
      <w:r>
        <w:rPr>
          <w:lang w:bidi="en-US"/>
        </w:rPr>
        <w:t xml:space="preserve">8.2.9.3. </w:t>
      </w:r>
      <w:r w:rsidR="007F2EB3" w:rsidRPr="006144E2">
        <w:rPr>
          <w:lang w:bidi="en-US"/>
        </w:rPr>
        <w:t>Stilstand- of slipbewaking</w:t>
      </w:r>
      <w:bookmarkEnd w:id="1139"/>
    </w:p>
    <w:p w14:paraId="5DD4AB1F" w14:textId="7BA272EA"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Een stilstand- of slipbewaking van de ruimerbrug wordt uitgevoerd </w:t>
      </w:r>
      <w:r w:rsidR="00CB2E18" w:rsidRPr="006144E2">
        <w:rPr>
          <w:rFonts w:eastAsia="Times New Roman" w:cs="Times New Roman"/>
          <w:lang w:bidi="en-US"/>
        </w:rPr>
        <w:t>d.m.v.</w:t>
      </w:r>
      <w:r w:rsidRPr="006144E2">
        <w:rPr>
          <w:rFonts w:eastAsia="Times New Roman" w:cs="Times New Roman"/>
          <w:lang w:bidi="en-US"/>
        </w:rPr>
        <w:t xml:space="preserve"> een vastopgelegde gekartelde plaat in de kokerbrug t</w:t>
      </w:r>
      <w:r w:rsidR="00CB2E18">
        <w:rPr>
          <w:rFonts w:eastAsia="Times New Roman" w:cs="Times New Roman"/>
          <w:lang w:bidi="en-US"/>
        </w:rPr>
        <w:t>.</w:t>
      </w:r>
      <w:r w:rsidRPr="006144E2">
        <w:rPr>
          <w:rFonts w:eastAsia="Times New Roman" w:cs="Times New Roman"/>
          <w:lang w:bidi="en-US"/>
        </w:rPr>
        <w:t>h</w:t>
      </w:r>
      <w:r w:rsidR="00CB2E18">
        <w:rPr>
          <w:rFonts w:eastAsia="Times New Roman" w:cs="Times New Roman"/>
          <w:lang w:bidi="en-US"/>
        </w:rPr>
        <w:t>.</w:t>
      </w:r>
      <w:r w:rsidRPr="006144E2">
        <w:rPr>
          <w:rFonts w:eastAsia="Times New Roman" w:cs="Times New Roman"/>
          <w:lang w:bidi="en-US"/>
        </w:rPr>
        <w:t>v</w:t>
      </w:r>
      <w:r w:rsidR="00CB2E18">
        <w:rPr>
          <w:rFonts w:eastAsia="Times New Roman" w:cs="Times New Roman"/>
          <w:lang w:bidi="en-US"/>
        </w:rPr>
        <w:t>.</w:t>
      </w:r>
      <w:r w:rsidRPr="006144E2">
        <w:rPr>
          <w:rFonts w:eastAsia="Times New Roman" w:cs="Times New Roman"/>
          <w:lang w:bidi="en-US"/>
        </w:rPr>
        <w:t xml:space="preserve"> de stroomcollector die de beweging van de brug detecteert door middel van een inductieve naderingsschakelaar boven de gekartelde plaat opgesteld </w:t>
      </w:r>
      <w:r w:rsidR="00CB2E18" w:rsidRPr="006144E2">
        <w:rPr>
          <w:rFonts w:eastAsia="Times New Roman" w:cs="Times New Roman"/>
          <w:lang w:bidi="en-US"/>
        </w:rPr>
        <w:t>d.m.v.</w:t>
      </w:r>
      <w:r w:rsidRPr="006144E2">
        <w:rPr>
          <w:rFonts w:eastAsia="Times New Roman" w:cs="Times New Roman"/>
          <w:lang w:bidi="en-US"/>
        </w:rPr>
        <w:t xml:space="preserve"> een steun op de bodemplaat van de kokerbrug. De naderingsschakelaars voldoen aan de specificaties Deel C: Instrumentatie punt 5.5, met bewaking van de pu</w:t>
      </w:r>
      <w:r w:rsidR="00CB2E18">
        <w:rPr>
          <w:rFonts w:eastAsia="Times New Roman" w:cs="Times New Roman"/>
          <w:lang w:bidi="en-US"/>
        </w:rPr>
        <w:t xml:space="preserve">ls via PLC programmaonderdeel. </w:t>
      </w:r>
      <w:r w:rsidRPr="006144E2">
        <w:rPr>
          <w:rFonts w:eastAsia="Times New Roman" w:cs="Times New Roman"/>
          <w:lang w:bidi="en-US"/>
        </w:rPr>
        <w:t>De maximale hoekverdraaiing tussen 2 detectiepulsen bedraagt maximaal 5°.</w:t>
      </w:r>
    </w:p>
    <w:p w14:paraId="42B5AAB0" w14:textId="77777777" w:rsidR="007F2EB3" w:rsidRDefault="007F2EB3" w:rsidP="007F2EB3">
      <w:pPr>
        <w:spacing w:after="200"/>
        <w:rPr>
          <w:rFonts w:eastAsia="Times New Roman" w:cs="Times New Roman"/>
          <w:lang w:bidi="en-US"/>
        </w:rPr>
      </w:pPr>
      <w:r w:rsidRPr="006144E2">
        <w:rPr>
          <w:rFonts w:eastAsia="Times New Roman" w:cs="Times New Roman"/>
          <w:lang w:bidi="en-US"/>
        </w:rPr>
        <w:lastRenderedPageBreak/>
        <w:t>Bij “dubbele” bruggen dient op beide aandrijvingen een vermogenmeting voorzien als beveiliging tegen een ongelijkmatig aandrijfkoppel.</w:t>
      </w:r>
    </w:p>
    <w:p w14:paraId="0D2D5D7B" w14:textId="77777777" w:rsidR="00EE1346" w:rsidRPr="006144E2" w:rsidRDefault="00EE1346" w:rsidP="007F2EB3">
      <w:pPr>
        <w:spacing w:after="200"/>
        <w:rPr>
          <w:rFonts w:eastAsia="Times New Roman" w:cs="Times New Roman"/>
          <w:lang w:bidi="en-US"/>
        </w:rPr>
      </w:pPr>
    </w:p>
    <w:p w14:paraId="4E620764" w14:textId="4DBB154F" w:rsidR="007F2EB3" w:rsidRPr="006144E2" w:rsidRDefault="00EE1346" w:rsidP="00AF5E1C">
      <w:pPr>
        <w:pStyle w:val="Kop4"/>
        <w:rPr>
          <w:lang w:bidi="en-US"/>
        </w:rPr>
      </w:pPr>
      <w:bookmarkStart w:id="1140" w:name="_Toc33427378"/>
      <w:r>
        <w:rPr>
          <w:lang w:bidi="en-US"/>
        </w:rPr>
        <w:t xml:space="preserve">8.2.9.4. </w:t>
      </w:r>
      <w:r w:rsidR="007F2EB3" w:rsidRPr="006144E2">
        <w:rPr>
          <w:lang w:bidi="en-US"/>
        </w:rPr>
        <w:t>Sneeuwruimer</w:t>
      </w:r>
      <w:bookmarkEnd w:id="1140"/>
    </w:p>
    <w:p w14:paraId="21C25EE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Vóór de mechanische obstakelbeveiliging (zie 8.2.9.2) dient een sneeuwruimer voorzien conform onderstaande tekening en specificaties. De looprandborstels worden in V-vorm opgesteld en de ophangconstructie is zodanig opgevat dat klemgevaar voor handen en/of voeten uitgeschakeld is. </w:t>
      </w:r>
    </w:p>
    <w:p w14:paraId="38C0442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Tekening:</w:t>
      </w:r>
    </w:p>
    <w:p w14:paraId="43042DEA" w14:textId="77777777" w:rsidR="007F2EB3" w:rsidRPr="006144E2" w:rsidRDefault="007F2EB3" w:rsidP="007F2EB3">
      <w:pPr>
        <w:keepNext/>
        <w:spacing w:after="200"/>
        <w:rPr>
          <w:rFonts w:eastAsia="Times New Roman" w:cs="Times New Roman"/>
          <w:lang w:bidi="en-US"/>
        </w:rPr>
      </w:pPr>
      <w:r w:rsidRPr="006144E2">
        <w:rPr>
          <w:rFonts w:eastAsia="Times New Roman" w:cs="Arial"/>
          <w:noProof/>
          <w:szCs w:val="24"/>
          <w:lang w:eastAsia="nl-BE"/>
        </w:rPr>
        <w:drawing>
          <wp:inline distT="0" distB="0" distL="0" distR="0" wp14:anchorId="18F8E102" wp14:editId="1EDCBA0F">
            <wp:extent cx="5826760" cy="3232150"/>
            <wp:effectExtent l="19050" t="0" r="2540" b="0"/>
            <wp:docPr id="1" name="Afbeelding 3" descr="Sneeuwru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Sneeuwruimer"/>
                    <pic:cNvPicPr>
                      <a:picLocks noChangeAspect="1" noChangeArrowheads="1"/>
                    </pic:cNvPicPr>
                  </pic:nvPicPr>
                  <pic:blipFill>
                    <a:blip r:embed="rId34" cstate="print"/>
                    <a:srcRect/>
                    <a:stretch>
                      <a:fillRect/>
                    </a:stretch>
                  </pic:blipFill>
                  <pic:spPr bwMode="auto">
                    <a:xfrm>
                      <a:off x="0" y="0"/>
                      <a:ext cx="5826760" cy="3232150"/>
                    </a:xfrm>
                    <a:prstGeom prst="rect">
                      <a:avLst/>
                    </a:prstGeom>
                    <a:noFill/>
                    <a:ln w="9525">
                      <a:noFill/>
                      <a:miter lim="800000"/>
                      <a:headEnd/>
                      <a:tailEnd/>
                    </a:ln>
                  </pic:spPr>
                </pic:pic>
              </a:graphicData>
            </a:graphic>
          </wp:inline>
        </w:drawing>
      </w:r>
    </w:p>
    <w:p w14:paraId="1262535C" w14:textId="77777777" w:rsidR="007F2EB3" w:rsidRPr="006144E2" w:rsidRDefault="007F2EB3" w:rsidP="007F2EB3">
      <w:pPr>
        <w:keepNext/>
        <w:spacing w:after="200"/>
        <w:rPr>
          <w:rFonts w:eastAsia="Times New Roman" w:cs="Times New Roman"/>
          <w:lang w:bidi="en-US"/>
        </w:rPr>
      </w:pPr>
    </w:p>
    <w:p w14:paraId="6124B2BB"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Specificaties:</w:t>
      </w:r>
    </w:p>
    <w:p w14:paraId="57E9A69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totale breedte: breedte omlooprand</w:t>
      </w:r>
    </w:p>
    <w:p w14:paraId="39A9F0D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dikte borstelblok: min. 25 mm</w:t>
      </w:r>
    </w:p>
    <w:p w14:paraId="4788273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lengte haren: min. 85 mm</w:t>
      </w:r>
    </w:p>
    <w:p w14:paraId="4D563A8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dikte haren: 1,2x1,7 mm (elipsvormig)</w:t>
      </w:r>
    </w:p>
    <w:p w14:paraId="0010586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materiaal haren: polypropyleen</w:t>
      </w:r>
    </w:p>
    <w:p w14:paraId="0E1C884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materiaal krammen: RVS 304</w:t>
      </w:r>
    </w:p>
    <w:p w14:paraId="7A32FC09" w14:textId="77777777" w:rsidR="00AF5E1C" w:rsidRPr="006144E2" w:rsidRDefault="00AF5E1C" w:rsidP="00AF5E1C">
      <w:pPr>
        <w:spacing w:after="200"/>
        <w:ind w:left="720"/>
        <w:contextualSpacing/>
        <w:rPr>
          <w:rFonts w:eastAsia="Times New Roman" w:cs="Times New Roman"/>
          <w:lang w:bidi="en-US"/>
        </w:rPr>
      </w:pPr>
    </w:p>
    <w:p w14:paraId="77A5580C" w14:textId="77777777" w:rsidR="007F2EB3" w:rsidRDefault="007F2EB3" w:rsidP="007F2EB3">
      <w:pPr>
        <w:spacing w:after="200"/>
        <w:rPr>
          <w:rFonts w:eastAsia="Times New Roman" w:cs="Times New Roman"/>
          <w:lang w:bidi="en-US"/>
        </w:rPr>
      </w:pPr>
      <w:r w:rsidRPr="006144E2">
        <w:rPr>
          <w:rFonts w:eastAsia="Times New Roman" w:cs="Times New Roman"/>
          <w:lang w:bidi="en-US"/>
        </w:rPr>
        <w:t>Als variante is een gecombineerde looprandborstel met obstakelbeveiliging samengebouwd in één constructie toegelaten (zie 8.2.9.9).</w:t>
      </w:r>
    </w:p>
    <w:p w14:paraId="092823E2" w14:textId="77777777" w:rsidR="00017465" w:rsidRPr="006144E2" w:rsidRDefault="00017465" w:rsidP="007F2EB3">
      <w:pPr>
        <w:spacing w:after="200"/>
        <w:rPr>
          <w:rFonts w:eastAsia="Times New Roman" w:cs="Times New Roman"/>
          <w:lang w:bidi="en-US"/>
        </w:rPr>
      </w:pPr>
    </w:p>
    <w:p w14:paraId="1D2FB1B3" w14:textId="6D507BCE" w:rsidR="007F2EB3" w:rsidRPr="006144E2" w:rsidRDefault="00EE1346" w:rsidP="00AF5E1C">
      <w:pPr>
        <w:pStyle w:val="Kop4"/>
        <w:rPr>
          <w:lang w:bidi="en-US"/>
        </w:rPr>
      </w:pPr>
      <w:bookmarkStart w:id="1141" w:name="_Toc33427379"/>
      <w:r>
        <w:rPr>
          <w:lang w:bidi="en-US"/>
        </w:rPr>
        <w:lastRenderedPageBreak/>
        <w:t xml:space="preserve">8.2.9.5. </w:t>
      </w:r>
      <w:r w:rsidR="007F2EB3" w:rsidRPr="006144E2">
        <w:rPr>
          <w:lang w:bidi="en-US"/>
        </w:rPr>
        <w:t>Stopcontact en noodstop</w:t>
      </w:r>
      <w:bookmarkEnd w:id="1141"/>
      <w:r w:rsidR="007F2EB3" w:rsidRPr="006144E2">
        <w:rPr>
          <w:lang w:bidi="en-US"/>
        </w:rPr>
        <w:t xml:space="preserve"> </w:t>
      </w:r>
    </w:p>
    <w:p w14:paraId="49C0F2A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Ter plaatse van de aandrijving in de kokerbrug moet een stopcontact van het industrieel type 220V - 16A voorzien worden.</w:t>
      </w:r>
    </w:p>
    <w:p w14:paraId="0A2A97BD" w14:textId="77777777" w:rsidR="007F2EB3" w:rsidRDefault="007F2EB3" w:rsidP="007F2EB3">
      <w:pPr>
        <w:spacing w:after="200"/>
        <w:rPr>
          <w:rFonts w:eastAsia="Times New Roman" w:cs="Times New Roman"/>
          <w:lang w:bidi="en-US"/>
        </w:rPr>
      </w:pPr>
      <w:r w:rsidRPr="006144E2">
        <w:rPr>
          <w:rFonts w:eastAsia="Times New Roman" w:cs="Times New Roman"/>
          <w:lang w:bidi="en-US"/>
        </w:rPr>
        <w:t>Er moet noodstop voorzien worden op de kokerbrug ter hoogte van de looprand van het bekken.</w:t>
      </w:r>
      <w:r w:rsidRPr="006144E2">
        <w:rPr>
          <w:rFonts w:eastAsia="Times New Roman" w:cs="Times New Roman"/>
          <w:highlight w:val="green"/>
          <w:lang w:bidi="en-US"/>
        </w:rPr>
        <w:t xml:space="preserve"> </w:t>
      </w:r>
      <w:r w:rsidRPr="006144E2">
        <w:rPr>
          <w:rFonts w:eastAsia="Times New Roman" w:cs="Times New Roman"/>
          <w:lang w:bidi="en-US"/>
        </w:rPr>
        <w:t>Deze noodstop dient aan de zijkant van de koker geplaatst te worden langs de voorzijde van de rijrichting.</w:t>
      </w:r>
    </w:p>
    <w:p w14:paraId="63F5540A" w14:textId="77777777" w:rsidR="00017465" w:rsidRPr="006144E2" w:rsidRDefault="00017465" w:rsidP="007F2EB3">
      <w:pPr>
        <w:spacing w:after="200"/>
        <w:rPr>
          <w:rFonts w:eastAsia="Times New Roman" w:cs="Times New Roman"/>
          <w:lang w:bidi="en-US"/>
        </w:rPr>
      </w:pPr>
    </w:p>
    <w:p w14:paraId="1F0BECAD" w14:textId="7DED4BD9" w:rsidR="007F2EB3" w:rsidRPr="006144E2" w:rsidRDefault="00EE1346" w:rsidP="00AF5E1C">
      <w:pPr>
        <w:pStyle w:val="Kop4"/>
        <w:rPr>
          <w:lang w:bidi="en-US"/>
        </w:rPr>
      </w:pPr>
      <w:bookmarkStart w:id="1142" w:name="_Toc33427380"/>
      <w:r>
        <w:rPr>
          <w:lang w:bidi="en-US"/>
        </w:rPr>
        <w:t xml:space="preserve">8.2.9.6. </w:t>
      </w:r>
      <w:r w:rsidR="007F2EB3" w:rsidRPr="006144E2">
        <w:rPr>
          <w:lang w:bidi="en-US"/>
        </w:rPr>
        <w:t>Ladderschakelaar</w:t>
      </w:r>
      <w:bookmarkEnd w:id="1142"/>
    </w:p>
    <w:p w14:paraId="27837979" w14:textId="77777777" w:rsidR="007F2EB3" w:rsidRDefault="007F2EB3" w:rsidP="007F2EB3">
      <w:pPr>
        <w:spacing w:after="200"/>
        <w:rPr>
          <w:rFonts w:eastAsia="Times New Roman" w:cs="Times New Roman"/>
          <w:lang w:bidi="en-US"/>
        </w:rPr>
      </w:pPr>
      <w:r w:rsidRPr="006144E2">
        <w:rPr>
          <w:rFonts w:eastAsia="Times New Roman" w:cs="Times New Roman"/>
          <w:lang w:bidi="en-US"/>
        </w:rPr>
        <w:t>Ladderschakelaar(s) op de toegangsladder(s), zie 8.2.1</w:t>
      </w:r>
    </w:p>
    <w:p w14:paraId="25433584" w14:textId="77777777" w:rsidR="00017465" w:rsidRPr="006144E2" w:rsidRDefault="00017465" w:rsidP="007F2EB3">
      <w:pPr>
        <w:spacing w:after="200"/>
        <w:rPr>
          <w:rFonts w:eastAsia="Times New Roman" w:cs="Times New Roman"/>
          <w:lang w:bidi="en-US"/>
        </w:rPr>
      </w:pPr>
    </w:p>
    <w:p w14:paraId="79D7DB83" w14:textId="3DEDE282" w:rsidR="007F2EB3" w:rsidRPr="006144E2" w:rsidRDefault="00EE1346" w:rsidP="00AF5E1C">
      <w:pPr>
        <w:pStyle w:val="Kop4"/>
        <w:rPr>
          <w:lang w:bidi="en-US"/>
        </w:rPr>
      </w:pPr>
      <w:bookmarkStart w:id="1143" w:name="_Toc33427381"/>
      <w:r>
        <w:rPr>
          <w:lang w:bidi="en-US"/>
        </w:rPr>
        <w:t xml:space="preserve">8.2.9.7. </w:t>
      </w:r>
      <w:r w:rsidR="007F2EB3" w:rsidRPr="006144E2">
        <w:rPr>
          <w:lang w:bidi="en-US"/>
        </w:rPr>
        <w:t>Stroomverdeler</w:t>
      </w:r>
      <w:bookmarkEnd w:id="1143"/>
    </w:p>
    <w:p w14:paraId="690D3882" w14:textId="77777777" w:rsidR="007F2EB3" w:rsidRDefault="007F2EB3" w:rsidP="007F2EB3">
      <w:pPr>
        <w:spacing w:after="200"/>
        <w:rPr>
          <w:rFonts w:eastAsia="Times New Roman" w:cs="Times New Roman"/>
          <w:lang w:bidi="en-US"/>
        </w:rPr>
      </w:pPr>
      <w:r w:rsidRPr="006144E2">
        <w:rPr>
          <w:rFonts w:eastAsia="Times New Roman" w:cs="Times New Roman"/>
          <w:lang w:bidi="en-US"/>
        </w:rPr>
        <w:t>Stroomverdeler, zie 8.2.3</w:t>
      </w:r>
    </w:p>
    <w:p w14:paraId="6E0A3654" w14:textId="77777777" w:rsidR="00017465" w:rsidRPr="006144E2" w:rsidRDefault="00017465" w:rsidP="007F2EB3">
      <w:pPr>
        <w:spacing w:after="200"/>
        <w:rPr>
          <w:rFonts w:eastAsia="Times New Roman" w:cs="Times New Roman"/>
          <w:lang w:bidi="en-US"/>
        </w:rPr>
      </w:pPr>
    </w:p>
    <w:p w14:paraId="3B3DC03F" w14:textId="1D57F005" w:rsidR="007F2EB3" w:rsidRPr="006144E2" w:rsidRDefault="00EE1346" w:rsidP="00AF5E1C">
      <w:pPr>
        <w:pStyle w:val="Kop4"/>
        <w:rPr>
          <w:lang w:bidi="en-US"/>
        </w:rPr>
      </w:pPr>
      <w:bookmarkStart w:id="1144" w:name="_Toc33427382"/>
      <w:r>
        <w:rPr>
          <w:lang w:bidi="en-US"/>
        </w:rPr>
        <w:t xml:space="preserve">8.2.9.8. </w:t>
      </w:r>
      <w:r w:rsidR="007F2EB3" w:rsidRPr="006144E2">
        <w:rPr>
          <w:lang w:bidi="en-US"/>
        </w:rPr>
        <w:t>Kabels</w:t>
      </w:r>
      <w:bookmarkEnd w:id="1144"/>
    </w:p>
    <w:p w14:paraId="4B0515BD" w14:textId="77777777" w:rsidR="007F2EB3" w:rsidRDefault="007F2EB3" w:rsidP="007F2EB3">
      <w:pPr>
        <w:spacing w:after="200"/>
        <w:rPr>
          <w:rFonts w:eastAsia="Times New Roman" w:cs="Times New Roman"/>
          <w:lang w:bidi="en-US"/>
        </w:rPr>
      </w:pPr>
      <w:r w:rsidRPr="006144E2">
        <w:rPr>
          <w:rFonts w:eastAsia="Times New Roman" w:cs="Times New Roman"/>
          <w:lang w:bidi="en-US"/>
        </w:rPr>
        <w:t>Elektrische kabels moeten in een kabelgoot of Alu koker lopen die onder het loopvlak van de brug vastgemaakt wordt.</w:t>
      </w:r>
    </w:p>
    <w:p w14:paraId="0FB6B98E" w14:textId="77777777" w:rsidR="00017465" w:rsidRPr="006144E2" w:rsidRDefault="00017465" w:rsidP="007F2EB3">
      <w:pPr>
        <w:spacing w:after="200"/>
        <w:rPr>
          <w:rFonts w:eastAsia="Times New Roman" w:cs="Times New Roman"/>
          <w:lang w:bidi="en-US"/>
        </w:rPr>
      </w:pPr>
    </w:p>
    <w:p w14:paraId="1D1FE03C" w14:textId="73932E10" w:rsidR="007F2EB3" w:rsidRPr="006144E2" w:rsidRDefault="00EE1346" w:rsidP="00AF5E1C">
      <w:pPr>
        <w:pStyle w:val="Kop4"/>
        <w:rPr>
          <w:lang w:bidi="en-US"/>
        </w:rPr>
      </w:pPr>
      <w:bookmarkStart w:id="1145" w:name="_Toc33427383"/>
      <w:r>
        <w:rPr>
          <w:lang w:bidi="en-US"/>
        </w:rPr>
        <w:t xml:space="preserve">8.2.9.9. </w:t>
      </w:r>
      <w:r w:rsidR="007F2EB3" w:rsidRPr="006144E2">
        <w:rPr>
          <w:lang w:bidi="en-US"/>
        </w:rPr>
        <w:t>Gecombineerde looprandborstel met obstakelbeveiliging</w:t>
      </w:r>
      <w:bookmarkEnd w:id="1145"/>
      <w:r w:rsidR="007F2EB3" w:rsidRPr="006144E2">
        <w:rPr>
          <w:lang w:bidi="en-US"/>
        </w:rPr>
        <w:t xml:space="preserve"> </w:t>
      </w:r>
    </w:p>
    <w:p w14:paraId="6AEA18D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gecombineerde looprandborstel met obstakelbeveiliging samengebouwd in één constructie dient te bestaan uit volgende onderdelen:</w:t>
      </w:r>
    </w:p>
    <w:p w14:paraId="31C7CF0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Veegborstels met elliptische haren; in V-vorm opgesteld onder 90° die de ganse breedte van de looprand bestrijken; afstand tot loopvlak regelbaar tussen 0 en 10mm; bij een horizontale belasting van 100N op de borstels dient de hieronder beschreven obstakelbeveiliging in werking te treden zodat klemgevaar van hand en voet op de looprand wordt vermeden.</w:t>
      </w:r>
    </w:p>
    <w:p w14:paraId="595E91DE" w14:textId="221F73B8" w:rsidR="007F2EB3" w:rsidRPr="006144E2" w:rsidRDefault="007F2EB3" w:rsidP="007F2EB3">
      <w:pPr>
        <w:spacing w:after="200"/>
        <w:rPr>
          <w:rFonts w:eastAsia="Times New Roman" w:cs="Times New Roman"/>
          <w:lang w:bidi="en-US"/>
        </w:rPr>
      </w:pPr>
      <w:r w:rsidRPr="006144E2">
        <w:rPr>
          <w:rFonts w:eastAsia="Times New Roman" w:cs="Times New Roman"/>
          <w:lang w:bidi="en-US"/>
        </w:rPr>
        <w:t>Achter de borstelinstallatie dient een obstakelschakelaar voorzien te worden die wordt ingedrukt als de horizontale belasting op de borstelinstallatie 100</w:t>
      </w:r>
      <w:r w:rsidR="00CB2E18">
        <w:rPr>
          <w:rFonts w:eastAsia="Times New Roman" w:cs="Times New Roman"/>
          <w:lang w:bidi="en-US"/>
        </w:rPr>
        <w:t xml:space="preserve"> </w:t>
      </w:r>
      <w:r w:rsidRPr="006144E2">
        <w:rPr>
          <w:rFonts w:eastAsia="Times New Roman" w:cs="Times New Roman"/>
          <w:lang w:bidi="en-US"/>
        </w:rPr>
        <w:t>N overtreft. Bij het aanspreken van deze schakelaar dient deze mechanisch in de veilige stand vergrendeld te worden. Slechts na het wegnemen van het obstakel mag deze manueel gereset kunnen worden.</w:t>
      </w:r>
    </w:p>
    <w:p w14:paraId="1C0EC65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Horizontale veiligheidsbaar rondom de veegborstels opgesteld ter voorkoming van klemgevaar (lichamelijk) onder de borstels.</w:t>
      </w:r>
    </w:p>
    <w:p w14:paraId="7DDAF501" w14:textId="12391423" w:rsidR="007F2EB3" w:rsidRDefault="007F2EB3" w:rsidP="007F2EB3">
      <w:pPr>
        <w:spacing w:after="200"/>
        <w:rPr>
          <w:rFonts w:eastAsia="Times New Roman" w:cs="Times New Roman"/>
          <w:lang w:bidi="en-US"/>
        </w:rPr>
      </w:pPr>
      <w:r w:rsidRPr="006144E2">
        <w:rPr>
          <w:rFonts w:eastAsia="Times New Roman" w:cs="Times New Roman"/>
          <w:lang w:bidi="en-US"/>
        </w:rPr>
        <w:t>Materiaal: RVS (304), galvanische scheiding ter hoogte van bevestigingen aan Alu kokerbrug te voorzien</w:t>
      </w:r>
      <w:r w:rsidR="00017465">
        <w:rPr>
          <w:rFonts w:eastAsia="Times New Roman" w:cs="Times New Roman"/>
          <w:lang w:bidi="en-US"/>
        </w:rPr>
        <w:t>.</w:t>
      </w:r>
    </w:p>
    <w:p w14:paraId="6CFF1E44" w14:textId="77777777" w:rsidR="00017465" w:rsidRPr="006144E2" w:rsidRDefault="00017465" w:rsidP="007F2EB3">
      <w:pPr>
        <w:spacing w:after="200"/>
        <w:rPr>
          <w:rFonts w:eastAsia="Times New Roman" w:cs="Times New Roman"/>
          <w:lang w:bidi="en-US"/>
        </w:rPr>
      </w:pPr>
    </w:p>
    <w:p w14:paraId="53F61090" w14:textId="70E74770" w:rsidR="007F2EB3" w:rsidRPr="006144E2" w:rsidRDefault="00EE1346" w:rsidP="00AF5E1C">
      <w:pPr>
        <w:pStyle w:val="Kop2"/>
        <w:rPr>
          <w:lang w:bidi="en-US"/>
        </w:rPr>
      </w:pPr>
      <w:bookmarkStart w:id="1146" w:name="_Toc33427384"/>
      <w:bookmarkStart w:id="1147" w:name="_Toc33692771"/>
      <w:r>
        <w:rPr>
          <w:lang w:bidi="en-US"/>
        </w:rPr>
        <w:lastRenderedPageBreak/>
        <w:t xml:space="preserve">8.3. </w:t>
      </w:r>
      <w:r w:rsidR="007F2EB3" w:rsidRPr="006144E2">
        <w:rPr>
          <w:lang w:bidi="en-US"/>
        </w:rPr>
        <w:t>Rakelbruggen voor rechthoekige bekkens</w:t>
      </w:r>
      <w:bookmarkEnd w:id="1146"/>
      <w:bookmarkEnd w:id="1147"/>
    </w:p>
    <w:p w14:paraId="21E63F0E" w14:textId="2B40A25C" w:rsidR="007F2EB3" w:rsidRPr="006144E2" w:rsidRDefault="00EE1346" w:rsidP="00AF5E1C">
      <w:pPr>
        <w:pStyle w:val="Kop3"/>
        <w:rPr>
          <w:lang w:bidi="en-US"/>
        </w:rPr>
      </w:pPr>
      <w:bookmarkStart w:id="1148" w:name="_Toc33427385"/>
      <w:bookmarkStart w:id="1149" w:name="_Toc33692772"/>
      <w:r>
        <w:rPr>
          <w:lang w:bidi="en-US"/>
        </w:rPr>
        <w:t>8.3.1. B</w:t>
      </w:r>
      <w:r w:rsidR="007F2EB3" w:rsidRPr="006144E2">
        <w:rPr>
          <w:lang w:bidi="en-US"/>
        </w:rPr>
        <w:t>rug</w:t>
      </w:r>
      <w:bookmarkEnd w:id="1148"/>
      <w:bookmarkEnd w:id="1149"/>
    </w:p>
    <w:p w14:paraId="190DAE4A" w14:textId="478026AE"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brug bestaat uit een Aluminium-Magnesiumlegering van minimale sterkteklassen 22 F of W en bestaat uit twee kokerprofielen met een min. dikte van 8mm. De kokerprofielen zijn te bevestigen in en aan de loopwagen.  Bovenop de kokerprofielen komt een aluminium looproostervloer, mazen 30 x 30, min. hoogte 35</w:t>
      </w:r>
      <w:r w:rsidR="00CB2E18">
        <w:rPr>
          <w:rFonts w:eastAsia="Times New Roman" w:cs="Times New Roman"/>
          <w:lang w:bidi="en-US"/>
        </w:rPr>
        <w:t xml:space="preserve"> </w:t>
      </w:r>
      <w:r w:rsidRPr="006144E2">
        <w:rPr>
          <w:rFonts w:eastAsia="Times New Roman" w:cs="Times New Roman"/>
          <w:lang w:bidi="en-US"/>
        </w:rPr>
        <w:t>mm, min. dikte 3</w:t>
      </w:r>
      <w:r w:rsidR="00CB2E18">
        <w:rPr>
          <w:rFonts w:eastAsia="Times New Roman" w:cs="Times New Roman"/>
          <w:lang w:bidi="en-US"/>
        </w:rPr>
        <w:t xml:space="preserve"> </w:t>
      </w:r>
      <w:r w:rsidRPr="006144E2">
        <w:rPr>
          <w:rFonts w:eastAsia="Times New Roman" w:cs="Times New Roman"/>
          <w:lang w:bidi="en-US"/>
        </w:rPr>
        <w:t>mm, de loopvloer is berekend op een belasting van 400 kg/m2, de nodige ondersteuningsprofielen zijn aan te brengen, de looproosters zijn te bevestigen d.m.v. passende bevestigingsklemmen.  Een nuttige loopbreedte van min.  100</w:t>
      </w:r>
      <w:r w:rsidR="00CB2E18">
        <w:rPr>
          <w:rFonts w:eastAsia="Times New Roman" w:cs="Times New Roman"/>
          <w:lang w:bidi="en-US"/>
        </w:rPr>
        <w:t xml:space="preserve"> </w:t>
      </w:r>
      <w:r w:rsidRPr="006144E2">
        <w:rPr>
          <w:rFonts w:eastAsia="Times New Roman" w:cs="Times New Roman"/>
          <w:lang w:bidi="en-US"/>
        </w:rPr>
        <w:t>cm moet voorzien worden, aan de beide zijwanden van de loopvloer bevindt zich een aluminium stootplint met een hoogte van 150</w:t>
      </w:r>
      <w:r w:rsidR="00CB2E18">
        <w:rPr>
          <w:rFonts w:eastAsia="Times New Roman" w:cs="Times New Roman"/>
          <w:lang w:bidi="en-US"/>
        </w:rPr>
        <w:t xml:space="preserve"> </w:t>
      </w:r>
      <w:r w:rsidRPr="006144E2">
        <w:rPr>
          <w:rFonts w:eastAsia="Times New Roman" w:cs="Times New Roman"/>
          <w:lang w:bidi="en-US"/>
        </w:rPr>
        <w:t>mm, dikte 5</w:t>
      </w:r>
      <w:r w:rsidR="00CB2E18">
        <w:rPr>
          <w:rFonts w:eastAsia="Times New Roman" w:cs="Times New Roman"/>
          <w:lang w:bidi="en-US"/>
        </w:rPr>
        <w:t xml:space="preserve"> </w:t>
      </w:r>
      <w:r w:rsidRPr="006144E2">
        <w:rPr>
          <w:rFonts w:eastAsia="Times New Roman" w:cs="Times New Roman"/>
          <w:lang w:bidi="en-US"/>
        </w:rPr>
        <w:t>mm. Langsheen het loopvlak worden leuningen voorzien met uitzondering van de toegangszijde. De aluminium brugleuningen voldoen aan de beschrijving van de " Algemene wijzigingen en aanvullingen van Aquafin aan het TB 250: Hoofdstuk IX – 25".</w:t>
      </w:r>
    </w:p>
    <w:p w14:paraId="3CE41B2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toegang van de loopbrugconstructie zal worden verzekerd d.m.v. een ladder in aluminium AlMg3 F22, ladderbreedte is min. 60cm tussen de stijlen.</w:t>
      </w:r>
    </w:p>
    <w:p w14:paraId="15F3ACC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loopbrug is aan de zijkant van het bekken zodanig uitgebouwd dat de oplegging en bewegingen van de elektrische kabel niet gestoord wordt.</w:t>
      </w:r>
    </w:p>
    <w:p w14:paraId="4038D5F7" w14:textId="1A58BA87" w:rsidR="007F2EB3" w:rsidRDefault="007F2EB3" w:rsidP="007F2EB3">
      <w:pPr>
        <w:spacing w:after="200"/>
        <w:rPr>
          <w:rFonts w:eastAsia="Times New Roman" w:cs="Times New Roman"/>
          <w:lang w:bidi="en-US"/>
        </w:rPr>
      </w:pPr>
      <w:r w:rsidRPr="006144E2">
        <w:rPr>
          <w:rFonts w:eastAsia="Times New Roman" w:cs="Times New Roman"/>
          <w:lang w:bidi="en-US"/>
        </w:rPr>
        <w:t>Er moeten twee noodstoppen voorzien worden aan beide uiteinden van de brug welke alle arbeidsbewegingen stoppen. De elektrische kabels zullen in aluminium buizen gemonteerd worden die ordentelijk geschikt en bevestigd worden aan de brugconstructie.</w:t>
      </w:r>
    </w:p>
    <w:p w14:paraId="10D8EBB6" w14:textId="77777777" w:rsidR="00AB114D" w:rsidRPr="00131C41" w:rsidRDefault="00AB114D" w:rsidP="00AB114D">
      <w:pPr>
        <w:spacing w:after="0" w:line="240" w:lineRule="auto"/>
        <w:jc w:val="both"/>
        <w:rPr>
          <w:rFonts w:cstheme="minorHAnsi"/>
        </w:rPr>
      </w:pPr>
      <w:r w:rsidRPr="00131C41">
        <w:rPr>
          <w:rFonts w:cstheme="minorHAnsi"/>
        </w:rPr>
        <w:t xml:space="preserve">De opdrachtnemer dient een werkingsprincipe van de package unit vooraf ter goedkeuring voor te leggen. </w:t>
      </w:r>
    </w:p>
    <w:p w14:paraId="6CD753B8" w14:textId="77777777" w:rsidR="00AB114D" w:rsidRPr="00131C41" w:rsidRDefault="00AB114D" w:rsidP="00AB114D">
      <w:pPr>
        <w:spacing w:after="0" w:line="240" w:lineRule="auto"/>
        <w:jc w:val="both"/>
        <w:rPr>
          <w:rFonts w:cstheme="minorHAnsi"/>
        </w:rPr>
      </w:pPr>
      <w:r w:rsidRPr="00131C41">
        <w:rPr>
          <w:rFonts w:cstheme="minorHAnsi"/>
        </w:rPr>
        <w:t>Er worden min. 15% reserve sleepringen voorzien.</w:t>
      </w:r>
    </w:p>
    <w:p w14:paraId="210D288A" w14:textId="77777777" w:rsidR="00AB114D" w:rsidRDefault="00AB114D" w:rsidP="007F2EB3">
      <w:pPr>
        <w:spacing w:after="200"/>
        <w:rPr>
          <w:rFonts w:eastAsia="Times New Roman" w:cs="Times New Roman"/>
          <w:lang w:bidi="en-US"/>
        </w:rPr>
      </w:pPr>
    </w:p>
    <w:p w14:paraId="6EED2A68" w14:textId="77777777" w:rsidR="00017465" w:rsidRPr="006144E2" w:rsidRDefault="00017465" w:rsidP="007F2EB3">
      <w:pPr>
        <w:spacing w:after="200"/>
        <w:rPr>
          <w:rFonts w:eastAsia="Times New Roman" w:cs="Times New Roman"/>
          <w:lang w:bidi="en-US"/>
        </w:rPr>
      </w:pPr>
    </w:p>
    <w:p w14:paraId="5F7545FC" w14:textId="716C5ABC" w:rsidR="007F2EB3" w:rsidRPr="006144E2" w:rsidRDefault="00EE1346" w:rsidP="00AF5E1C">
      <w:pPr>
        <w:pStyle w:val="Kop3"/>
        <w:rPr>
          <w:lang w:bidi="en-US"/>
        </w:rPr>
      </w:pPr>
      <w:bookmarkStart w:id="1150" w:name="_Toc33427386"/>
      <w:bookmarkStart w:id="1151" w:name="_Toc33692773"/>
      <w:r>
        <w:rPr>
          <w:lang w:bidi="en-US"/>
        </w:rPr>
        <w:t xml:space="preserve">8.3.2. </w:t>
      </w:r>
      <w:r w:rsidR="007F2EB3" w:rsidRPr="006144E2">
        <w:rPr>
          <w:lang w:bidi="en-US"/>
        </w:rPr>
        <w:t>Aandrijving</w:t>
      </w:r>
      <w:bookmarkEnd w:id="1150"/>
      <w:bookmarkEnd w:id="1151"/>
    </w:p>
    <w:p w14:paraId="310ACBE9" w14:textId="15D4F478"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transversale brug heeft aan weerszijden een tweewielige loopwagen die uit dezelfde aluminiumsoort is vervaardigd als de brugconstructie, met vier geleidi</w:t>
      </w:r>
      <w:r w:rsidR="00CB2E18">
        <w:rPr>
          <w:rFonts w:eastAsia="Times New Roman" w:cs="Times New Roman"/>
          <w:lang w:bidi="en-US"/>
        </w:rPr>
        <w:t xml:space="preserve">ngswielen langs de tankwanden. </w:t>
      </w:r>
      <w:r w:rsidRPr="006144E2">
        <w:rPr>
          <w:rFonts w:eastAsia="Times New Roman" w:cs="Times New Roman"/>
          <w:lang w:bidi="en-US"/>
        </w:rPr>
        <w:t>De geleidingswielen hebben een min. diameter van 300</w:t>
      </w:r>
      <w:r w:rsidR="00CB2E18">
        <w:rPr>
          <w:rFonts w:eastAsia="Times New Roman" w:cs="Times New Roman"/>
          <w:lang w:bidi="en-US"/>
        </w:rPr>
        <w:t xml:space="preserve"> </w:t>
      </w:r>
      <w:r w:rsidRPr="006144E2">
        <w:rPr>
          <w:rFonts w:eastAsia="Times New Roman" w:cs="Times New Roman"/>
          <w:lang w:bidi="en-US"/>
        </w:rPr>
        <w:t>mm en zijn vervaardigd uit beschermd staal, met banden uit een elastisch kunststof of vol rubber.</w:t>
      </w:r>
    </w:p>
    <w:p w14:paraId="063D6AB0" w14:textId="4DA61704"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loopwielen worden aangedreven door één centrale motor-reductor, om het schranke</w:t>
      </w:r>
      <w:r w:rsidR="00CB2E18">
        <w:rPr>
          <w:rFonts w:eastAsia="Times New Roman" w:cs="Times New Roman"/>
          <w:lang w:bidi="en-US"/>
        </w:rPr>
        <w:t>n van de loopbrug te vermijden.</w:t>
      </w:r>
      <w:r w:rsidRPr="006144E2">
        <w:rPr>
          <w:rFonts w:eastAsia="Times New Roman" w:cs="Times New Roman"/>
          <w:lang w:bidi="en-US"/>
        </w:rPr>
        <w:t xml:space="preserve"> De aandrijfas, schelpkoppeling, ondersteunende lagerhuizen zijn stevig opgehangen </w:t>
      </w:r>
      <w:r w:rsidR="00CB2E18">
        <w:rPr>
          <w:rFonts w:eastAsia="Times New Roman" w:cs="Times New Roman"/>
          <w:lang w:bidi="en-US"/>
        </w:rPr>
        <w:t>aan de zijkant van de loopbrug.</w:t>
      </w:r>
      <w:r w:rsidRPr="006144E2">
        <w:rPr>
          <w:rFonts w:eastAsia="Times New Roman" w:cs="Times New Roman"/>
          <w:lang w:bidi="en-US"/>
        </w:rPr>
        <w:t xml:space="preserve"> De loopwielen zijn vervaardigd uit gietijzer of staal, met banden uit vol rubber of elastische kunststo</w:t>
      </w:r>
      <w:r w:rsidR="00CB2E18">
        <w:rPr>
          <w:rFonts w:eastAsia="Times New Roman" w:cs="Times New Roman"/>
          <w:lang w:bidi="en-US"/>
        </w:rPr>
        <w:t xml:space="preserve">f (vulkolan of gelijkwaardig). </w:t>
      </w:r>
      <w:r w:rsidRPr="006144E2">
        <w:rPr>
          <w:rFonts w:eastAsia="Times New Roman" w:cs="Times New Roman"/>
          <w:lang w:bidi="en-US"/>
        </w:rPr>
        <w:t>Elk wiel is afgeschermd door een eenvoudig demonteerbare, robuuste afschermkap in aluminium.</w:t>
      </w:r>
    </w:p>
    <w:p w14:paraId="7D328886" w14:textId="3AD19885"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loopwielen moeten eenvoudig demonteerbaar</w:t>
      </w:r>
      <w:r w:rsidR="00CB2E18">
        <w:rPr>
          <w:rFonts w:eastAsia="Times New Roman" w:cs="Times New Roman"/>
          <w:lang w:bidi="en-US"/>
        </w:rPr>
        <w:t xml:space="preserve"> zijn vanuit de loopwagen.</w:t>
      </w:r>
      <w:r w:rsidRPr="006144E2">
        <w:rPr>
          <w:rFonts w:eastAsia="Times New Roman" w:cs="Times New Roman"/>
          <w:lang w:bidi="en-US"/>
        </w:rPr>
        <w:t xml:space="preserve"> De loopwielen zijn dubbel gelagerd in waterdicht afgesloten zelf-in</w:t>
      </w:r>
      <w:r w:rsidR="00CB2E18">
        <w:rPr>
          <w:rFonts w:eastAsia="Times New Roman" w:cs="Times New Roman"/>
          <w:lang w:bidi="en-US"/>
        </w:rPr>
        <w:t xml:space="preserve">stellende rol- of kogellagers. </w:t>
      </w:r>
      <w:r w:rsidRPr="006144E2">
        <w:rPr>
          <w:rFonts w:eastAsia="Times New Roman" w:cs="Times New Roman"/>
          <w:lang w:bidi="en-US"/>
        </w:rPr>
        <w:t>Loopwielen hebben een min. diameter van 400</w:t>
      </w:r>
      <w:r w:rsidR="00CB2E18">
        <w:rPr>
          <w:rFonts w:eastAsia="Times New Roman" w:cs="Times New Roman"/>
          <w:lang w:bidi="en-US"/>
        </w:rPr>
        <w:t xml:space="preserve"> </w:t>
      </w:r>
      <w:r w:rsidRPr="006144E2">
        <w:rPr>
          <w:rFonts w:eastAsia="Times New Roman" w:cs="Times New Roman"/>
          <w:lang w:bidi="en-US"/>
        </w:rPr>
        <w:t>mm; de breedte moet min. 100</w:t>
      </w:r>
      <w:r w:rsidR="00CB2E18">
        <w:rPr>
          <w:rFonts w:eastAsia="Times New Roman" w:cs="Times New Roman"/>
          <w:lang w:bidi="en-US"/>
        </w:rPr>
        <w:t xml:space="preserve"> </w:t>
      </w:r>
      <w:r w:rsidRPr="006144E2">
        <w:rPr>
          <w:rFonts w:eastAsia="Times New Roman" w:cs="Times New Roman"/>
          <w:lang w:bidi="en-US"/>
        </w:rPr>
        <w:t>mm bedragen.</w:t>
      </w:r>
    </w:p>
    <w:p w14:paraId="16AC6B6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Voor de voeding van de motoren moeten geïsoleerde buigzame kabels gebruikt worden.  De kabel moet zo min mogelijk aan trekkrachten onderworpen worden en plooien met korte kromtestraal moet vermeden worden.  De voedingskabel wordt door een elektrisch motorische kabelhaspel opgewonden. De toegelaten combinaties zijn koolstof – koper of zilver – koolstof voor respectievelijk de borstels en de sleepringen in de kabelhaspel De kabelsteunen in RVS304 zijn te voorzien ter ondersteuning van de kabel, bij stilstand van de kabelhaspel moet ook de ruimerbrug tot stilstand komen.</w:t>
      </w:r>
    </w:p>
    <w:p w14:paraId="6FA1FA0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Volgende beveiligingen moeten voorzien worden :</w:t>
      </w:r>
    </w:p>
    <w:p w14:paraId="3402D38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instelbare sneeuwruimschilden</w:t>
      </w:r>
    </w:p>
    <w:p w14:paraId="6B7A10B3" w14:textId="25B36461"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Obstakelbewaking op de vier uiteinden van de loopwagen.</w:t>
      </w:r>
      <w:r w:rsidRPr="006144E2">
        <w:rPr>
          <w:rFonts w:eastAsia="Times New Roman" w:cs="Times New Roman"/>
          <w:lang w:bidi="en-US"/>
        </w:rPr>
        <w:br/>
        <w:t>De obstakelbeveiliging wordt mechanisch uitgevoerd, door middel van een combinatie van een verstelbare borstel met een stootpin, zodat de sneeuwruiming gegarandeerd blijft; bij een weerstand van meer dan 100</w:t>
      </w:r>
      <w:r w:rsidR="00CB2E18">
        <w:rPr>
          <w:rFonts w:eastAsia="Times New Roman" w:cs="Times New Roman"/>
          <w:lang w:bidi="en-US"/>
        </w:rPr>
        <w:t xml:space="preserve"> </w:t>
      </w:r>
      <w:r w:rsidRPr="006144E2">
        <w:rPr>
          <w:rFonts w:eastAsia="Times New Roman" w:cs="Times New Roman"/>
          <w:lang w:bidi="en-US"/>
        </w:rPr>
        <w:t>N wordt de werking onmiddellijk onderbroken;</w:t>
      </w:r>
    </w:p>
    <w:p w14:paraId="44DF8C60" w14:textId="3C9C45BD"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stilstand- of slipbewaking; uit te voeren door middel van een inductieve toerentalbewaking met leesschi</w:t>
      </w:r>
      <w:r w:rsidR="00AF5E1C" w:rsidRPr="006144E2">
        <w:rPr>
          <w:rFonts w:eastAsia="Times New Roman" w:cs="Times New Roman"/>
          <w:lang w:bidi="en-US"/>
        </w:rPr>
        <w:t>jf op een niet aangedreven wiel</w:t>
      </w:r>
    </w:p>
    <w:p w14:paraId="77741D7D" w14:textId="77777777" w:rsidR="00AF5E1C" w:rsidRPr="006144E2" w:rsidRDefault="00AF5E1C" w:rsidP="00AF5E1C">
      <w:pPr>
        <w:spacing w:after="200"/>
        <w:ind w:left="720"/>
        <w:contextualSpacing/>
        <w:rPr>
          <w:rFonts w:eastAsia="Times New Roman" w:cs="Times New Roman"/>
          <w:lang w:bidi="en-US"/>
        </w:rPr>
      </w:pPr>
    </w:p>
    <w:p w14:paraId="4F1927B3" w14:textId="2128E2B0"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verplaatsingssnelheid betreffende het slibruimen bedraagt 3</w:t>
      </w:r>
      <w:r w:rsidR="00017465">
        <w:rPr>
          <w:rFonts w:eastAsia="Times New Roman" w:cs="Times New Roman"/>
          <w:lang w:bidi="en-US"/>
        </w:rPr>
        <w:t xml:space="preserve"> </w:t>
      </w:r>
      <w:r w:rsidRPr="006144E2">
        <w:rPr>
          <w:rFonts w:eastAsia="Times New Roman" w:cs="Times New Roman"/>
          <w:lang w:bidi="en-US"/>
        </w:rPr>
        <w:t>cm/sec, de verplaatsingssnelheid betreffende de oppervlakteruiming bedraagt 6</w:t>
      </w:r>
      <w:r w:rsidR="00017465">
        <w:rPr>
          <w:rFonts w:eastAsia="Times New Roman" w:cs="Times New Roman"/>
          <w:lang w:bidi="en-US"/>
        </w:rPr>
        <w:t xml:space="preserve"> </w:t>
      </w:r>
      <w:r w:rsidRPr="006144E2">
        <w:rPr>
          <w:rFonts w:eastAsia="Times New Roman" w:cs="Times New Roman"/>
          <w:lang w:bidi="en-US"/>
        </w:rPr>
        <w:t>cm/sec.</w:t>
      </w:r>
    </w:p>
    <w:p w14:paraId="1314DC4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Bijzonder Bestek bepaalt hoe de cyclus van een ruim- en terugkeerbeweging moet opgevat worden.</w:t>
      </w:r>
    </w:p>
    <w:p w14:paraId="2253C9B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 de rakelbrug is op een stevige wijze het elektrisch laagspanningsbord bevestigd, de beschermingsklasse is IP55, regenkap is te voorzien.</w:t>
      </w:r>
    </w:p>
    <w:p w14:paraId="036D57BB"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Het elektrisch laagspanningsbord en de toestellen erin opgesteld moeten voldoen aan de bepalingen van deel B en de verdere bepalingen in het Bijzonder Bestek.</w:t>
      </w:r>
    </w:p>
    <w:p w14:paraId="388D373B" w14:textId="77777777" w:rsidR="00017465" w:rsidRPr="006144E2" w:rsidRDefault="00017465" w:rsidP="007F2EB3">
      <w:pPr>
        <w:spacing w:after="200"/>
        <w:rPr>
          <w:rFonts w:eastAsia="Times New Roman" w:cs="Times New Roman"/>
          <w:lang w:bidi="en-US"/>
        </w:rPr>
      </w:pPr>
    </w:p>
    <w:p w14:paraId="14CB5EE7" w14:textId="77777777" w:rsidR="007F2EB3" w:rsidRPr="006144E2" w:rsidRDefault="007F2EB3" w:rsidP="00AF5E1C">
      <w:pPr>
        <w:pStyle w:val="Kop3"/>
        <w:rPr>
          <w:lang w:bidi="en-US"/>
        </w:rPr>
      </w:pPr>
      <w:bookmarkStart w:id="1152" w:name="_Toc33427387"/>
      <w:bookmarkStart w:id="1153" w:name="_Toc33692774"/>
      <w:r w:rsidRPr="006144E2">
        <w:rPr>
          <w:lang w:bidi="en-US"/>
        </w:rPr>
        <w:t>8.3.3.</w:t>
      </w:r>
      <w:r w:rsidRPr="006144E2">
        <w:rPr>
          <w:lang w:bidi="en-US"/>
        </w:rPr>
        <w:tab/>
        <w:t>Stootblokken</w:t>
      </w:r>
      <w:bookmarkEnd w:id="1152"/>
      <w:bookmarkEnd w:id="1153"/>
    </w:p>
    <w:p w14:paraId="59047FB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 het begin en uiteinde van de betonnen loopvlakken van de rechthoekige bekkens zijn stootblokken te voorzien die zonder enige schade de brug tot stilstand brengen bij het falen van de eindeloopschakelaars.</w:t>
      </w:r>
    </w:p>
    <w:p w14:paraId="1CA4410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stootblokken zijn van een stevige constructie en moeten degelijk bevestigd worden.</w:t>
      </w:r>
    </w:p>
    <w:p w14:paraId="645EC60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Materiaal: RVS304</w:t>
      </w:r>
    </w:p>
    <w:p w14:paraId="22E03F15" w14:textId="77777777" w:rsidR="007F2EB3" w:rsidRDefault="007F2EB3" w:rsidP="007F2EB3">
      <w:pPr>
        <w:spacing w:after="200"/>
        <w:rPr>
          <w:rFonts w:eastAsia="Times New Roman" w:cs="Times New Roman"/>
          <w:lang w:bidi="en-US"/>
        </w:rPr>
      </w:pPr>
      <w:r w:rsidRPr="006144E2">
        <w:rPr>
          <w:rFonts w:eastAsia="Times New Roman" w:cs="Times New Roman"/>
          <w:lang w:bidi="en-US"/>
        </w:rPr>
        <w:t>Aantal: 4 per bekken</w:t>
      </w:r>
    </w:p>
    <w:p w14:paraId="52D4F93B" w14:textId="77777777" w:rsidR="00017465" w:rsidRPr="006144E2" w:rsidRDefault="00017465" w:rsidP="007F2EB3">
      <w:pPr>
        <w:spacing w:after="200"/>
        <w:rPr>
          <w:rFonts w:eastAsia="Times New Roman" w:cs="Times New Roman"/>
          <w:lang w:bidi="en-US"/>
        </w:rPr>
      </w:pPr>
    </w:p>
    <w:p w14:paraId="0FE0CD1E" w14:textId="77777777" w:rsidR="007F2EB3" w:rsidRPr="006144E2" w:rsidRDefault="007F2EB3" w:rsidP="00AF5E1C">
      <w:pPr>
        <w:pStyle w:val="Kop3"/>
        <w:rPr>
          <w:lang w:bidi="en-US"/>
        </w:rPr>
      </w:pPr>
      <w:bookmarkStart w:id="1154" w:name="_Toc33427388"/>
      <w:bookmarkStart w:id="1155" w:name="_Toc33692775"/>
      <w:r w:rsidRPr="006144E2">
        <w:rPr>
          <w:lang w:bidi="en-US"/>
        </w:rPr>
        <w:lastRenderedPageBreak/>
        <w:t>8.3.4.</w:t>
      </w:r>
      <w:r w:rsidRPr="006144E2">
        <w:rPr>
          <w:lang w:bidi="en-US"/>
        </w:rPr>
        <w:tab/>
        <w:t>Bodemschrapers</w:t>
      </w:r>
      <w:bookmarkEnd w:id="1154"/>
      <w:bookmarkEnd w:id="1155"/>
    </w:p>
    <w:p w14:paraId="3E29AC2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bodemschraper moet het op de bodem van de tank bezonken slib ruimen naar de slibput op het uiteinde van het bekken.</w:t>
      </w:r>
    </w:p>
    <w:p w14:paraId="5FBD1241" w14:textId="2489B4A2"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bodemschrapers moeten de volledige bodembreedte van het bekken bestrijken, de ruimende hoogte van de schrapers bedraagt minstens 400</w:t>
      </w:r>
      <w:r w:rsidR="00CB2E18">
        <w:rPr>
          <w:rFonts w:eastAsia="Times New Roman" w:cs="Times New Roman"/>
          <w:lang w:bidi="en-US"/>
        </w:rPr>
        <w:t xml:space="preserve"> </w:t>
      </w:r>
      <w:r w:rsidRPr="006144E2">
        <w:rPr>
          <w:rFonts w:eastAsia="Times New Roman" w:cs="Times New Roman"/>
          <w:lang w:bidi="en-US"/>
        </w:rPr>
        <w:t>mm.  De plaatdikte van de bodemrakel is min. 5mm.  De bodemschrapers zijn zowel onderaan als op de beide uiteinden te voorzien van rubberen strippen met een hoogte van 150</w:t>
      </w:r>
      <w:r w:rsidR="00CB2E18">
        <w:rPr>
          <w:rFonts w:eastAsia="Times New Roman" w:cs="Times New Roman"/>
          <w:lang w:bidi="en-US"/>
        </w:rPr>
        <w:t xml:space="preserve"> </w:t>
      </w:r>
      <w:r w:rsidRPr="006144E2">
        <w:rPr>
          <w:rFonts w:eastAsia="Times New Roman" w:cs="Times New Roman"/>
          <w:lang w:bidi="en-US"/>
        </w:rPr>
        <w:t>mm en een dikte van 10</w:t>
      </w:r>
      <w:r w:rsidR="00CB2E18">
        <w:rPr>
          <w:rFonts w:eastAsia="Times New Roman" w:cs="Times New Roman"/>
          <w:lang w:bidi="en-US"/>
        </w:rPr>
        <w:t xml:space="preserve"> </w:t>
      </w:r>
      <w:r w:rsidRPr="006144E2">
        <w:rPr>
          <w:rFonts w:eastAsia="Times New Roman" w:cs="Times New Roman"/>
          <w:lang w:bidi="en-US"/>
        </w:rPr>
        <w:t>mm, hardheid 60E shore, nastelbaar over 50</w:t>
      </w:r>
      <w:r w:rsidR="00CB2E18">
        <w:rPr>
          <w:rFonts w:eastAsia="Times New Roman" w:cs="Times New Roman"/>
          <w:lang w:bidi="en-US"/>
        </w:rPr>
        <w:t xml:space="preserve"> </w:t>
      </w:r>
      <w:r w:rsidRPr="006144E2">
        <w:rPr>
          <w:rFonts w:eastAsia="Times New Roman" w:cs="Times New Roman"/>
          <w:lang w:bidi="en-US"/>
        </w:rPr>
        <w:t xml:space="preserve">mm. Er moeten sleufgaten aangebracht  worden in het hart van het rubber zodat deze veegstrook ook omgekeerd kan worden.  Deze stroken zijn vast te zetten met een roestvrijstalen strip en bouten, de stroken moeten het profiel van de bodem en zijkanten van het bekken nauwkeurig volgen.  </w:t>
      </w:r>
    </w:p>
    <w:p w14:paraId="73721E27" w14:textId="04BABA61"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schrapers zijn scharnierend opgehangen aan de loopbrug d.m.v. gesloten profielen en d.m.v. loopwielen op de juiste afstand boven de tankbodem gehouden.  De ophanging van de bodemschrapers is zodanig geconstrueerd dat zij na ophalen met het daarvoor voorziene instrument (handlier) gemakkelijk vanop de loopbrug kunnen nagezien worden.  De ophaalkabels hebben een min. dikte van 8</w:t>
      </w:r>
      <w:r w:rsidR="00550B56">
        <w:rPr>
          <w:rFonts w:eastAsia="Times New Roman" w:cs="Times New Roman"/>
          <w:lang w:bidi="en-US"/>
        </w:rPr>
        <w:t xml:space="preserve"> </w:t>
      </w:r>
      <w:r w:rsidRPr="006144E2">
        <w:rPr>
          <w:rFonts w:eastAsia="Times New Roman" w:cs="Times New Roman"/>
          <w:lang w:bidi="en-US"/>
        </w:rPr>
        <w:t>mm en zijn in RVS 316 uit te voeren.</w:t>
      </w:r>
    </w:p>
    <w:p w14:paraId="7BFBB68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Principetekening loopwiel: zie figuur 8.2.4.1.</w:t>
      </w:r>
    </w:p>
    <w:p w14:paraId="029541EB" w14:textId="77777777" w:rsidR="007F2EB3" w:rsidRPr="006144E2" w:rsidRDefault="007F2EB3" w:rsidP="007F2EB3">
      <w:pPr>
        <w:spacing w:after="200"/>
        <w:rPr>
          <w:rFonts w:eastAsia="Times New Roman" w:cs="Times New Roman"/>
          <w:lang w:bidi="en-US"/>
        </w:rPr>
      </w:pPr>
    </w:p>
    <w:p w14:paraId="330E79C3" w14:textId="77777777" w:rsidR="007F2EB3" w:rsidRPr="006144E2" w:rsidRDefault="007F2EB3" w:rsidP="007F2EB3">
      <w:pPr>
        <w:spacing w:after="200"/>
        <w:rPr>
          <w:rFonts w:eastAsia="Times New Roman" w:cs="Times New Roman"/>
          <w:lang w:bidi="en-US"/>
        </w:rPr>
      </w:pPr>
      <w:r w:rsidRPr="006144E2">
        <w:rPr>
          <w:rFonts w:eastAsia="Times New Roman" w:cs="Times New Roman"/>
          <w:noProof/>
          <w:lang w:eastAsia="nl-BE"/>
        </w:rPr>
        <mc:AlternateContent>
          <mc:Choice Requires="wpg">
            <w:drawing>
              <wp:anchor distT="0" distB="0" distL="114300" distR="114300" simplePos="0" relativeHeight="251662336" behindDoc="0" locked="0" layoutInCell="0" allowOverlap="1" wp14:anchorId="14DA8AFF" wp14:editId="1F131F4C">
                <wp:simplePos x="0" y="0"/>
                <wp:positionH relativeFrom="column">
                  <wp:posOffset>248285</wp:posOffset>
                </wp:positionH>
                <wp:positionV relativeFrom="paragraph">
                  <wp:posOffset>28575</wp:posOffset>
                </wp:positionV>
                <wp:extent cx="5771515" cy="3070860"/>
                <wp:effectExtent l="0" t="0" r="5080" b="1270"/>
                <wp:wrapThrough wrapText="left">
                  <wp:wrapPolygon edited="0">
                    <wp:start x="-97" y="-67"/>
                    <wp:lineTo x="-97" y="21600"/>
                    <wp:lineTo x="21664" y="21600"/>
                    <wp:lineTo x="21664" y="-67"/>
                    <wp:lineTo x="-97" y="-67"/>
                  </wp:wrapPolygon>
                </wp:wrapThrough>
                <wp:docPr id="2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1515" cy="3070860"/>
                          <a:chOff x="908" y="1275"/>
                          <a:chExt cx="9941" cy="4973"/>
                        </a:xfrm>
                      </wpg:grpSpPr>
                      <pic:pic xmlns:pic="http://schemas.openxmlformats.org/drawingml/2006/picture">
                        <pic:nvPicPr>
                          <pic:cNvPr id="31" name="Picture 27" descr="A-8-2-4-1"/>
                          <pic:cNvPicPr>
                            <a:picLocks noChangeAspect="1" noChangeArrowheads="1"/>
                          </pic:cNvPicPr>
                        </pic:nvPicPr>
                        <pic:blipFill>
                          <a:blip r:embed="rId35" cstate="print">
                            <a:extLst>
                              <a:ext uri="{28A0092B-C50C-407E-A947-70E740481C1C}">
                                <a14:useLocalDpi xmlns:a14="http://schemas.microsoft.com/office/drawing/2010/main" val="0"/>
                              </a:ext>
                            </a:extLst>
                          </a:blip>
                          <a:srcRect l="34595" t="2823" r="33994"/>
                          <a:stretch>
                            <a:fillRect/>
                          </a:stretch>
                        </pic:blipFill>
                        <pic:spPr bwMode="auto">
                          <a:xfrm>
                            <a:off x="908" y="1275"/>
                            <a:ext cx="3214" cy="4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pic:pic xmlns:pic="http://schemas.openxmlformats.org/drawingml/2006/picture">
                        <pic:nvPicPr>
                          <pic:cNvPr id="32" name="Picture 28" descr="A8-2-4-2"/>
                          <pic:cNvPicPr>
                            <a:picLocks noChangeAspect="1" noChangeArrowheads="1"/>
                          </pic:cNvPicPr>
                        </pic:nvPicPr>
                        <pic:blipFill>
                          <a:blip r:embed="rId36" cstate="print">
                            <a:extLst>
                              <a:ext uri="{28A0092B-C50C-407E-A947-70E740481C1C}">
                                <a14:useLocalDpi xmlns:a14="http://schemas.microsoft.com/office/drawing/2010/main" val="0"/>
                              </a:ext>
                            </a:extLst>
                          </a:blip>
                          <a:srcRect l="37720" r="37343"/>
                          <a:stretch>
                            <a:fillRect/>
                          </a:stretch>
                        </pic:blipFill>
                        <pic:spPr bwMode="auto">
                          <a:xfrm>
                            <a:off x="4600" y="1278"/>
                            <a:ext cx="1989" cy="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pic:pic xmlns:pic="http://schemas.openxmlformats.org/drawingml/2006/picture">
                        <pic:nvPicPr>
                          <pic:cNvPr id="34" name="Picture 29" descr="A8-2-4-3"/>
                          <pic:cNvPicPr>
                            <a:picLocks noChangeAspect="1" noChangeArrowheads="1"/>
                          </pic:cNvPicPr>
                        </pic:nvPicPr>
                        <pic:blipFill>
                          <a:blip r:embed="rId37" cstate="print">
                            <a:extLst>
                              <a:ext uri="{28A0092B-C50C-407E-A947-70E740481C1C}">
                                <a14:useLocalDpi xmlns:a14="http://schemas.microsoft.com/office/drawing/2010/main" val="0"/>
                              </a:ext>
                            </a:extLst>
                          </a:blip>
                          <a:srcRect l="25937" r="24995"/>
                          <a:stretch>
                            <a:fillRect/>
                          </a:stretch>
                        </pic:blipFill>
                        <pic:spPr bwMode="auto">
                          <a:xfrm>
                            <a:off x="7014" y="1278"/>
                            <a:ext cx="3835" cy="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58B2F8" id="Group 26" o:spid="_x0000_s1026" style="position:absolute;margin-left:19.55pt;margin-top:2.25pt;width:454.45pt;height:241.8pt;z-index:251662336" coordorigin="908,1275" coordsize="9941,497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" o:allowincell="f">
                <v:shape id="Picture 27" o:spid="_x0000_s1027" type="#_x0000_t75" alt="A-8-2-4-1" style="position:absolute;left:908;top:1275;width:3214;height:4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e1qTCAAAA2wAAAA8AAABkcnMvZG93bnJldi54bWxEj0FrwkAUhO9C/8PyCr2ZjQ2ITbOKWAri&#10;zWjvr9nnJjb7Nt3davrvXaHQ4zAz3zDVarS9uJAPnWMFsywHQdw43bFRcDy8TxcgQkTW2DsmBb8U&#10;YLV8mFRYanflPV3qaESCcChRQRvjUEoZmpYshswNxMk7OW8xJumN1B6vCW57+Zznc2mx47TQ4kCb&#10;lpqv+scqWBfavdTnbfH2Gb4/pMddbzY7pZ4ex/UriEhj/A//tbdaQTGD+5f0A+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XtakwgAAANsAAAAPAAAAAAAAAAAAAAAAAJ8C&#10;AABkcnMvZG93bnJldi54bWxQSwUGAAAAAAQABAD3AAAAjgMAAAAA&#10;" strokeweight="1pt">
                  <v:imagedata r:id="rId38" o:title="A-8-2-4-1" croptop="1850f" cropleft="22672f" cropright="22278f"/>
                </v:shape>
                <v:shape id="Picture 28" o:spid="_x0000_s1028" type="#_x0000_t75" alt="A8-2-4-2" style="position:absolute;left:4600;top:1278;width:1989;height:4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DnFjEAAAA2wAAAA8AAABkcnMvZG93bnJldi54bWxEj0FrwkAUhO+C/2F5gjfdqFBsdBUVBC+1&#10;NO2lt+fuM4lm38bsGtN/3y0UPA4z8w2zXHe2Ei01vnSsYDJOQBBrZ0rOFXx97kdzED4gG6wck4If&#10;8rBe9XtLTI178Ae1WchFhLBPUUERQp1K6XVBFv3Y1cTRO7vGYoiyyaVp8BHhtpLTJHmRFkuOCwXW&#10;tCtIX7O7VfBtNV/nenvJ+T1rb2+v99NxclRqOOg2CxCBuvAM/7cPRsFsCn9f4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DnFjEAAAA2wAAAA8AAAAAAAAAAAAAAAAA&#10;nwIAAGRycy9kb3ducmV2LnhtbFBLBQYAAAAABAAEAPcAAACQAwAAAAA=&#10;" strokeweight="1pt">
                  <v:imagedata r:id="rId39" o:title="A8-2-4-2" cropleft="24720f" cropright="24473f"/>
                </v:shape>
                <v:shape id="Picture 29" o:spid="_x0000_s1029" type="#_x0000_t75" alt="A8-2-4-3" style="position:absolute;left:7014;top:1278;width:3835;height:4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CvNLBAAAA2wAAAA8AAABkcnMvZG93bnJldi54bWxEj92KwjAQhe8XfIcwgndr6g9FqlFEVhEX&#10;Fqx9gKEZ22Iz6TbR1rc3wsJeHs7Px1ltelOLB7WusqxgMo5AEOdWV1woyC77zwUI55E11pZJwZMc&#10;bNaDjxUm2nZ8pkfqCxFG2CWooPS+SaR0eUkG3dg2xMG72tagD7ItpG6xC+OmltMoiqXBigOhxIZ2&#10;JeW39G4C5KuSi9/Dd/xDmc7SZo7d7BQrNRr22yUIT73/D/+1j1rBbA7vL+EHy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CvNLBAAAA2wAAAA8AAAAAAAAAAAAAAAAAnwIA&#10;AGRycy9kb3ducmV2LnhtbFBLBQYAAAAABAAEAPcAAACNAwAAAAA=&#10;" strokeweight="1pt">
                  <v:imagedata r:id="rId40" o:title="A8-2-4-3" cropleft="16998f" cropright="16381f"/>
                </v:shape>
                <w10:wrap type="through" side="left"/>
              </v:group>
            </w:pict>
          </mc:Fallback>
        </mc:AlternateContent>
      </w:r>
    </w:p>
    <w:p w14:paraId="4D61F9D2" w14:textId="546AB09A" w:rsidR="007F2EB3" w:rsidRPr="006144E2" w:rsidRDefault="007F2EB3" w:rsidP="007F2EB3">
      <w:pPr>
        <w:spacing w:after="200"/>
        <w:rPr>
          <w:rFonts w:eastAsia="Times New Roman" w:cs="Times New Roman"/>
          <w:lang w:bidi="en-US"/>
        </w:rPr>
      </w:pPr>
      <w:r w:rsidRPr="006144E2">
        <w:rPr>
          <w:rFonts w:eastAsia="Times New Roman" w:cs="Times New Roman"/>
          <w:lang w:bidi="en-US"/>
        </w:rPr>
        <w:t>Bodemschrapers zijn neer te laten en op te halen d.m.v. een motorisch aangedreven kabeltrommel met kabel en spilein</w:t>
      </w:r>
      <w:r w:rsidR="00550B56">
        <w:rPr>
          <w:rFonts w:eastAsia="Times New Roman" w:cs="Times New Roman"/>
          <w:lang w:bidi="en-US"/>
        </w:rPr>
        <w:t xml:space="preserve">dschakelaars zijn te voorzien. </w:t>
      </w:r>
      <w:r w:rsidRPr="006144E2">
        <w:rPr>
          <w:rFonts w:eastAsia="Times New Roman" w:cs="Times New Roman"/>
          <w:lang w:bidi="en-US"/>
        </w:rPr>
        <w:t>Het geheel wordt zodanig opgesteld dat op een gemakkelijke en veilige manier onderhoud en herstelling mogelijk is.</w:t>
      </w:r>
    </w:p>
    <w:p w14:paraId="42B9BED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Bodemschrapers, bevestigingsprofielen, ophangconstructie uit te voeren in RVS AISI 304.</w:t>
      </w:r>
    </w:p>
    <w:p w14:paraId="6AD9FD03" w14:textId="77777777" w:rsidR="007F2EB3" w:rsidRDefault="007F2EB3" w:rsidP="007F2EB3">
      <w:pPr>
        <w:spacing w:after="200"/>
        <w:rPr>
          <w:rFonts w:eastAsia="Times New Roman" w:cs="Times New Roman"/>
          <w:lang w:bidi="en-US"/>
        </w:rPr>
      </w:pPr>
      <w:r w:rsidRPr="006144E2">
        <w:rPr>
          <w:rFonts w:eastAsia="Times New Roman" w:cs="Times New Roman"/>
          <w:lang w:bidi="en-US"/>
        </w:rPr>
        <w:t>Bij te leveren is een zelfremmend handhefwerk dat op de brug kan opgesteld worden voor het ophalen van de bodemschrapers.</w:t>
      </w:r>
    </w:p>
    <w:p w14:paraId="7232EBD4" w14:textId="77777777" w:rsidR="00017465" w:rsidRPr="006144E2" w:rsidRDefault="00017465" w:rsidP="007F2EB3">
      <w:pPr>
        <w:spacing w:after="200"/>
        <w:rPr>
          <w:rFonts w:eastAsia="Times New Roman" w:cs="Times New Roman"/>
          <w:lang w:bidi="en-US"/>
        </w:rPr>
      </w:pPr>
    </w:p>
    <w:p w14:paraId="47CC58EC" w14:textId="77777777" w:rsidR="007F2EB3" w:rsidRPr="006144E2" w:rsidRDefault="007F2EB3" w:rsidP="00AF5E1C">
      <w:pPr>
        <w:pStyle w:val="Kop3"/>
        <w:rPr>
          <w:lang w:bidi="en-US"/>
        </w:rPr>
      </w:pPr>
      <w:bookmarkStart w:id="1156" w:name="_Toc33427389"/>
      <w:bookmarkStart w:id="1157" w:name="_Toc33692776"/>
      <w:r w:rsidRPr="006144E2">
        <w:rPr>
          <w:lang w:bidi="en-US"/>
        </w:rPr>
        <w:t>8.3.5.</w:t>
      </w:r>
      <w:r w:rsidRPr="006144E2">
        <w:rPr>
          <w:lang w:bidi="en-US"/>
        </w:rPr>
        <w:tab/>
        <w:t>Oppervlakterakel</w:t>
      </w:r>
      <w:bookmarkEnd w:id="1156"/>
      <w:bookmarkEnd w:id="1157"/>
    </w:p>
    <w:p w14:paraId="057C20E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Vet, olie en drijvende stoffen moeten door de oppervlakterakel op een efficiënte wijze over de breedte van het bekken geëvacueerd worden.</w:t>
      </w:r>
    </w:p>
    <w:p w14:paraId="0606856D" w14:textId="0EC5C624"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ruiming gebeurt zorgvuldig vanaf het duikschot aan de afvoerinrichting van het bekken tot in</w:t>
      </w:r>
      <w:r w:rsidR="00550B56">
        <w:rPr>
          <w:rFonts w:eastAsia="Times New Roman" w:cs="Times New Roman"/>
          <w:lang w:bidi="en-US"/>
        </w:rPr>
        <w:t xml:space="preserve"> de drijflaagafvoerinrichting. </w:t>
      </w:r>
      <w:r w:rsidRPr="006144E2">
        <w:rPr>
          <w:rFonts w:eastAsia="Times New Roman" w:cs="Times New Roman"/>
          <w:lang w:bidi="en-US"/>
        </w:rPr>
        <w:t>De hoogte van de oppervlakterakel is min. 300</w:t>
      </w:r>
      <w:r w:rsidR="00550B56">
        <w:rPr>
          <w:rFonts w:eastAsia="Times New Roman" w:cs="Times New Roman"/>
          <w:lang w:bidi="en-US"/>
        </w:rPr>
        <w:t xml:space="preserve"> </w:t>
      </w:r>
      <w:r w:rsidRPr="006144E2">
        <w:rPr>
          <w:rFonts w:eastAsia="Times New Roman" w:cs="Times New Roman"/>
          <w:lang w:bidi="en-US"/>
        </w:rPr>
        <w:t>mm en steekt 100</w:t>
      </w:r>
      <w:r w:rsidR="00550B56">
        <w:rPr>
          <w:rFonts w:eastAsia="Times New Roman" w:cs="Times New Roman"/>
          <w:lang w:bidi="en-US"/>
        </w:rPr>
        <w:t xml:space="preserve"> </w:t>
      </w:r>
      <w:r w:rsidRPr="006144E2">
        <w:rPr>
          <w:rFonts w:eastAsia="Times New Roman" w:cs="Times New Roman"/>
          <w:lang w:bidi="en-US"/>
        </w:rPr>
        <w:t>mm boven de max. waterstand in de bezinkbekkens uit, min. dikte van de oppervlakterakel is 5</w:t>
      </w:r>
      <w:r w:rsidR="00550B56">
        <w:rPr>
          <w:rFonts w:eastAsia="Times New Roman" w:cs="Times New Roman"/>
          <w:lang w:bidi="en-US"/>
        </w:rPr>
        <w:t xml:space="preserve"> </w:t>
      </w:r>
      <w:r w:rsidRPr="006144E2">
        <w:rPr>
          <w:rFonts w:eastAsia="Times New Roman" w:cs="Times New Roman"/>
          <w:lang w:bidi="en-US"/>
        </w:rPr>
        <w:t>mm.</w:t>
      </w:r>
    </w:p>
    <w:p w14:paraId="43395BB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heffen van de oppervlakterakels gebeurt automatisch en zijn scharnierend opgehangen aan de loopbrug d.m.v. gesloten profielen.</w:t>
      </w:r>
    </w:p>
    <w:p w14:paraId="0A8099BC" w14:textId="48D53371"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oppervlakterakels zijn zowel onderaan als op de beide uiteinden te voorzien van rubberen strippen met een hoogte van 150</w:t>
      </w:r>
      <w:r w:rsidR="00550B56">
        <w:rPr>
          <w:rFonts w:eastAsia="Times New Roman" w:cs="Times New Roman"/>
          <w:lang w:bidi="en-US"/>
        </w:rPr>
        <w:t xml:space="preserve"> </w:t>
      </w:r>
      <w:r w:rsidRPr="006144E2">
        <w:rPr>
          <w:rFonts w:eastAsia="Times New Roman" w:cs="Times New Roman"/>
          <w:lang w:bidi="en-US"/>
        </w:rPr>
        <w:t>mm en een dikte van 10</w:t>
      </w:r>
      <w:r w:rsidR="00550B56">
        <w:rPr>
          <w:rFonts w:eastAsia="Times New Roman" w:cs="Times New Roman"/>
          <w:lang w:bidi="en-US"/>
        </w:rPr>
        <w:t xml:space="preserve"> </w:t>
      </w:r>
      <w:r w:rsidRPr="006144E2">
        <w:rPr>
          <w:rFonts w:eastAsia="Times New Roman" w:cs="Times New Roman"/>
          <w:lang w:bidi="en-US"/>
        </w:rPr>
        <w:t>mm, hardheid 60E shore, nastelbaar over 50</w:t>
      </w:r>
      <w:r w:rsidR="00550B56">
        <w:rPr>
          <w:rFonts w:eastAsia="Times New Roman" w:cs="Times New Roman"/>
          <w:lang w:bidi="en-US"/>
        </w:rPr>
        <w:t xml:space="preserve"> </w:t>
      </w:r>
      <w:r w:rsidRPr="006144E2">
        <w:rPr>
          <w:rFonts w:eastAsia="Times New Roman" w:cs="Times New Roman"/>
          <w:lang w:bidi="en-US"/>
        </w:rPr>
        <w:t>mm, er moeten sleufgaten aangebracht worden in het hart van het rubber zodat deze veegstrook ook omgekeerd kan worden.  Deze stroken zijn vast te zetten met een roestvrijstalen strip en bouten, de stroken moeten het profiel van de bodem en zijkanten van het bekken nauwkeurig volgen.</w:t>
      </w:r>
    </w:p>
    <w:p w14:paraId="02966664" w14:textId="77777777" w:rsidR="007F2EB3" w:rsidRDefault="007F2EB3" w:rsidP="007F2EB3">
      <w:pPr>
        <w:spacing w:after="200"/>
        <w:rPr>
          <w:rFonts w:eastAsia="Times New Roman" w:cs="Times New Roman"/>
          <w:lang w:bidi="en-US"/>
        </w:rPr>
      </w:pPr>
      <w:r w:rsidRPr="006144E2">
        <w:rPr>
          <w:rFonts w:eastAsia="Times New Roman" w:cs="Times New Roman"/>
          <w:lang w:bidi="en-US"/>
        </w:rPr>
        <w:t>Oppervlakterakels, ophangconstructies, bevestigingsprofielen uit te voeren in RVS AISI 304.</w:t>
      </w:r>
    </w:p>
    <w:p w14:paraId="148EF396" w14:textId="77777777" w:rsidR="00017465" w:rsidRPr="006144E2" w:rsidRDefault="00017465" w:rsidP="007F2EB3">
      <w:pPr>
        <w:spacing w:after="200"/>
        <w:rPr>
          <w:rFonts w:eastAsia="Times New Roman" w:cs="Times New Roman"/>
          <w:lang w:bidi="en-US"/>
        </w:rPr>
      </w:pPr>
    </w:p>
    <w:p w14:paraId="5EE2BA6E" w14:textId="77777777" w:rsidR="007F2EB3" w:rsidRPr="006144E2" w:rsidRDefault="007F2EB3" w:rsidP="00AF5E1C">
      <w:pPr>
        <w:pStyle w:val="Kop3"/>
        <w:rPr>
          <w:lang w:bidi="en-US"/>
        </w:rPr>
      </w:pPr>
      <w:bookmarkStart w:id="1158" w:name="_Toc33427390"/>
      <w:bookmarkStart w:id="1159" w:name="_Toc33692777"/>
      <w:r w:rsidRPr="006144E2">
        <w:rPr>
          <w:lang w:bidi="en-US"/>
        </w:rPr>
        <w:t>8.3.6.</w:t>
      </w:r>
      <w:r w:rsidRPr="006144E2">
        <w:rPr>
          <w:lang w:bidi="en-US"/>
        </w:rPr>
        <w:tab/>
        <w:t>Gootreiniging</w:t>
      </w:r>
      <w:bookmarkEnd w:id="1158"/>
      <w:bookmarkEnd w:id="1159"/>
    </w:p>
    <w:p w14:paraId="3B16FF5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Bijzonder Bestek bepaalt de voorzieningen in verband met de gootreiniging.</w:t>
      </w:r>
    </w:p>
    <w:p w14:paraId="7C4E238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5CB63FCB" w14:textId="485563EB" w:rsidR="007F2EB3" w:rsidRPr="006144E2" w:rsidRDefault="00EE1346" w:rsidP="00AF5E1C">
      <w:pPr>
        <w:pStyle w:val="Kop1"/>
        <w:rPr>
          <w:rFonts w:eastAsia="Times New Roman"/>
          <w:lang w:bidi="en-US"/>
        </w:rPr>
      </w:pPr>
      <w:bookmarkStart w:id="1160" w:name="_Toc33427391"/>
      <w:bookmarkStart w:id="1161" w:name="_Toc33692778"/>
      <w:r>
        <w:rPr>
          <w:rFonts w:eastAsia="Times New Roman"/>
          <w:lang w:bidi="en-US"/>
        </w:rPr>
        <w:lastRenderedPageBreak/>
        <w:t xml:space="preserve">9. </w:t>
      </w:r>
      <w:r w:rsidR="007F2EB3" w:rsidRPr="006144E2">
        <w:rPr>
          <w:rFonts w:eastAsia="Times New Roman"/>
          <w:lang w:bidi="en-US"/>
        </w:rPr>
        <w:t>Zandverwijdering</w:t>
      </w:r>
      <w:bookmarkEnd w:id="1160"/>
      <w:bookmarkEnd w:id="1161"/>
    </w:p>
    <w:p w14:paraId="433D1FEB" w14:textId="518EA1A4" w:rsidR="007F2EB3" w:rsidRPr="006144E2" w:rsidRDefault="00EE1346" w:rsidP="00AF5E1C">
      <w:pPr>
        <w:pStyle w:val="Kop2"/>
        <w:rPr>
          <w:lang w:bidi="en-US"/>
        </w:rPr>
      </w:pPr>
      <w:bookmarkStart w:id="1162" w:name="_Toc33427392"/>
      <w:bookmarkStart w:id="1163" w:name="_Toc33692779"/>
      <w:r>
        <w:rPr>
          <w:lang w:bidi="en-US"/>
        </w:rPr>
        <w:t xml:space="preserve">9.1. </w:t>
      </w:r>
      <w:r w:rsidR="007F2EB3" w:rsidRPr="006144E2">
        <w:rPr>
          <w:lang w:bidi="en-US"/>
        </w:rPr>
        <w:t>Dorr-zandvanger</w:t>
      </w:r>
      <w:bookmarkEnd w:id="1162"/>
      <w:bookmarkEnd w:id="1163"/>
    </w:p>
    <w:p w14:paraId="1AFE447A" w14:textId="7AAE7D30" w:rsidR="007F2EB3" w:rsidRPr="006144E2" w:rsidRDefault="00EE1346" w:rsidP="00AF5E1C">
      <w:pPr>
        <w:pStyle w:val="Kop3"/>
        <w:rPr>
          <w:lang w:bidi="en-US"/>
        </w:rPr>
      </w:pPr>
      <w:bookmarkStart w:id="1164" w:name="_Toc33427393"/>
      <w:bookmarkStart w:id="1165" w:name="_Toc33692780"/>
      <w:r>
        <w:rPr>
          <w:lang w:bidi="en-US"/>
        </w:rPr>
        <w:t xml:space="preserve">9.1.1. </w:t>
      </w:r>
      <w:r w:rsidR="007F2EB3" w:rsidRPr="006144E2">
        <w:rPr>
          <w:lang w:bidi="en-US"/>
        </w:rPr>
        <w:t>Algemeen</w:t>
      </w:r>
      <w:bookmarkEnd w:id="1164"/>
      <w:bookmarkEnd w:id="1165"/>
    </w:p>
    <w:p w14:paraId="2795C87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Men voorziet een volledige elektromechanische uitrusting voor de ruiming, scheiding, klassering en wassing van het afgescheiden zand.</w:t>
      </w:r>
    </w:p>
    <w:p w14:paraId="3837AC3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Dorr-zandvanger bestaat uit:</w:t>
      </w:r>
    </w:p>
    <w:p w14:paraId="4AD7461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stromingsprofielen</w:t>
      </w:r>
    </w:p>
    <w:p w14:paraId="3FA81D4C" w14:textId="77777777" w:rsidR="007F2EB3"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schrapermechanisme</w:t>
      </w:r>
    </w:p>
    <w:p w14:paraId="1F83C501" w14:textId="1D297C26" w:rsidR="00AF4B38" w:rsidRPr="006144E2" w:rsidRDefault="00AF4B38" w:rsidP="007F2EB3">
      <w:pPr>
        <w:numPr>
          <w:ilvl w:val="0"/>
          <w:numId w:val="3"/>
        </w:numPr>
        <w:spacing w:after="200"/>
        <w:contextualSpacing/>
        <w:rPr>
          <w:rFonts w:eastAsia="Times New Roman" w:cs="Times New Roman"/>
          <w:lang w:bidi="en-US"/>
        </w:rPr>
      </w:pPr>
      <w:r>
        <w:rPr>
          <w:rFonts w:eastAsia="Times New Roman" w:cs="Times New Roman"/>
          <w:lang w:bidi="en-US"/>
        </w:rPr>
        <w:t>luchtliftpomp</w:t>
      </w:r>
    </w:p>
    <w:p w14:paraId="2F78B0A5" w14:textId="3A8F2444" w:rsidR="007F2EB3" w:rsidRPr="006144E2" w:rsidRDefault="00AF5E1C"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zandklasseerder</w:t>
      </w:r>
    </w:p>
    <w:p w14:paraId="35A29DDE" w14:textId="77777777" w:rsidR="00AF5E1C" w:rsidRPr="006144E2" w:rsidRDefault="00AF5E1C" w:rsidP="00EE242B">
      <w:pPr>
        <w:spacing w:after="200"/>
        <w:ind w:left="720"/>
        <w:contextualSpacing/>
        <w:rPr>
          <w:rFonts w:eastAsia="Times New Roman" w:cs="Times New Roman"/>
          <w:lang w:bidi="en-US"/>
        </w:rPr>
      </w:pPr>
    </w:p>
    <w:p w14:paraId="441D8115" w14:textId="48C4309E"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afvalwater stroomt aan één zijde het reservoir in langs verstelbare stromingsprofielen, waarmee beoogd wordt het water gelijkmatig </w:t>
      </w:r>
      <w:r w:rsidR="00550B56">
        <w:rPr>
          <w:rFonts w:eastAsia="Times New Roman" w:cs="Times New Roman"/>
          <w:lang w:bidi="en-US"/>
        </w:rPr>
        <w:t>over het reservoir te verdelen.</w:t>
      </w:r>
      <w:r w:rsidRPr="006144E2">
        <w:rPr>
          <w:rFonts w:eastAsia="Times New Roman" w:cs="Times New Roman"/>
          <w:lang w:bidi="en-US"/>
        </w:rPr>
        <w:t xml:space="preserve"> Het reservoir voldoet aan de bepalingen van het B</w:t>
      </w:r>
      <w:r w:rsidR="00550B56">
        <w:rPr>
          <w:rFonts w:eastAsia="Times New Roman" w:cs="Times New Roman"/>
          <w:lang w:bidi="en-US"/>
        </w:rPr>
        <w:t xml:space="preserve">ijzonder Bestek en de plannen. </w:t>
      </w:r>
      <w:r w:rsidRPr="006144E2">
        <w:rPr>
          <w:rFonts w:eastAsia="Times New Roman" w:cs="Times New Roman"/>
          <w:lang w:bidi="en-US"/>
        </w:rPr>
        <w:t>Het zand en de organische stoffen die op de bodem bezinken, worden door een langzaam continu draaiende bodemschraper i</w:t>
      </w:r>
      <w:r w:rsidR="00550B56">
        <w:rPr>
          <w:rFonts w:eastAsia="Times New Roman" w:cs="Times New Roman"/>
          <w:lang w:bidi="en-US"/>
        </w:rPr>
        <w:t xml:space="preserve">n een verdiepte put geschoven. </w:t>
      </w:r>
      <w:r w:rsidRPr="006144E2">
        <w:rPr>
          <w:rFonts w:eastAsia="Times New Roman" w:cs="Times New Roman"/>
          <w:lang w:bidi="en-US"/>
        </w:rPr>
        <w:t xml:space="preserve">De zandklasseerder wast en ontwatert dit mengsel, waarna het zand in een container wordt gedeponeerd. </w:t>
      </w:r>
    </w:p>
    <w:p w14:paraId="3AEDE5FC" w14:textId="2D2538A9"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afvoer van het waswater met organische verontreiniging uit de zandwasgoot stroomt terug vo</w:t>
      </w:r>
      <w:r w:rsidR="00550B56">
        <w:rPr>
          <w:rFonts w:eastAsia="Times New Roman" w:cs="Times New Roman"/>
          <w:lang w:bidi="en-US"/>
        </w:rPr>
        <w:t xml:space="preserve">lgens het tegenstroomprincipe. </w:t>
      </w:r>
      <w:r w:rsidRPr="006144E2">
        <w:rPr>
          <w:rFonts w:eastAsia="Times New Roman" w:cs="Times New Roman"/>
          <w:lang w:bidi="en-US"/>
        </w:rPr>
        <w:t>Het waswater stort over in de zandwasgoot en str</w:t>
      </w:r>
      <w:r w:rsidR="00550B56">
        <w:rPr>
          <w:rFonts w:eastAsia="Times New Roman" w:cs="Times New Roman"/>
          <w:lang w:bidi="en-US"/>
        </w:rPr>
        <w:t xml:space="preserve">oomt terug naar de zandvanger. </w:t>
      </w:r>
      <w:r w:rsidRPr="006144E2">
        <w:rPr>
          <w:rFonts w:eastAsia="Times New Roman" w:cs="Times New Roman"/>
          <w:lang w:bidi="en-US"/>
        </w:rPr>
        <w:t>De snelheid van het waswater in de zandwasgoot mag niet te groot zijn daar anders het zand weer teruggespoeld wordt, zodat het gewenste zandtransport niet plaatsvindt.</w:t>
      </w:r>
    </w:p>
    <w:p w14:paraId="539CC8D7" w14:textId="77777777" w:rsidR="007F2EB3" w:rsidRDefault="007F2EB3" w:rsidP="007F2EB3">
      <w:pPr>
        <w:spacing w:after="200"/>
        <w:rPr>
          <w:rFonts w:eastAsia="Times New Roman" w:cs="Times New Roman"/>
          <w:lang w:bidi="en-US"/>
        </w:rPr>
      </w:pPr>
      <w:r w:rsidRPr="006144E2">
        <w:rPr>
          <w:rFonts w:eastAsia="Times New Roman" w:cs="Times New Roman"/>
          <w:lang w:bidi="en-US"/>
        </w:rPr>
        <w:t>Aan de andere zijde van het reservoir vloeit het afvalwater over overstortranden naar de stroomafwaarts gelegen installatieonderdelen.</w:t>
      </w:r>
    </w:p>
    <w:p w14:paraId="57E9E8F1" w14:textId="77777777" w:rsidR="00017465" w:rsidRPr="006144E2" w:rsidRDefault="00017465" w:rsidP="007F2EB3">
      <w:pPr>
        <w:spacing w:after="200"/>
        <w:rPr>
          <w:rFonts w:eastAsia="Times New Roman" w:cs="Times New Roman"/>
          <w:lang w:bidi="en-US"/>
        </w:rPr>
      </w:pPr>
    </w:p>
    <w:p w14:paraId="40D1C735" w14:textId="77777777" w:rsidR="007F2EB3" w:rsidRPr="006144E2" w:rsidRDefault="007F2EB3" w:rsidP="00AF5E1C">
      <w:pPr>
        <w:pStyle w:val="Kop3"/>
        <w:rPr>
          <w:lang w:bidi="en-US"/>
        </w:rPr>
      </w:pPr>
      <w:bookmarkStart w:id="1166" w:name="_Toc33427394"/>
      <w:bookmarkStart w:id="1167" w:name="_Toc33692781"/>
      <w:r w:rsidRPr="006144E2">
        <w:rPr>
          <w:lang w:bidi="en-US"/>
        </w:rPr>
        <w:t>9.1.2.</w:t>
      </w:r>
      <w:r w:rsidRPr="006144E2">
        <w:rPr>
          <w:lang w:bidi="en-US"/>
        </w:rPr>
        <w:tab/>
        <w:t>Stromingsprofielen</w:t>
      </w:r>
      <w:bookmarkEnd w:id="1166"/>
      <w:bookmarkEnd w:id="1167"/>
    </w:p>
    <w:p w14:paraId="4AD413B2"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verstelbare stromingsprofielen zijn vervaardigd uit RVS AISI 304; het type wordt bepaald in het Bijzonder Bestek.</w:t>
      </w:r>
    </w:p>
    <w:p w14:paraId="1305886F" w14:textId="77777777" w:rsidR="00EE1346" w:rsidRPr="006144E2" w:rsidRDefault="00EE1346" w:rsidP="007F2EB3">
      <w:pPr>
        <w:spacing w:after="200"/>
        <w:rPr>
          <w:rFonts w:eastAsia="Times New Roman" w:cs="Times New Roman"/>
          <w:lang w:bidi="en-US"/>
        </w:rPr>
      </w:pPr>
    </w:p>
    <w:p w14:paraId="45046C87" w14:textId="77777777" w:rsidR="007F2EB3" w:rsidRPr="006144E2" w:rsidRDefault="007F2EB3" w:rsidP="00AF5E1C">
      <w:pPr>
        <w:pStyle w:val="Kop3"/>
        <w:rPr>
          <w:lang w:bidi="en-US"/>
        </w:rPr>
      </w:pPr>
      <w:bookmarkStart w:id="1168" w:name="_Toc33427395"/>
      <w:bookmarkStart w:id="1169" w:name="_Toc33692782"/>
      <w:r w:rsidRPr="006144E2">
        <w:rPr>
          <w:lang w:bidi="en-US"/>
        </w:rPr>
        <w:t>9.1.3.</w:t>
      </w:r>
      <w:r w:rsidRPr="006144E2">
        <w:rPr>
          <w:lang w:bidi="en-US"/>
        </w:rPr>
        <w:tab/>
        <w:t>Schrapermechanisme</w:t>
      </w:r>
      <w:bookmarkEnd w:id="1168"/>
      <w:bookmarkEnd w:id="1169"/>
    </w:p>
    <w:p w14:paraId="55C46137" w14:textId="4785FCBA" w:rsidR="007F2EB3" w:rsidRPr="006144E2" w:rsidRDefault="00EE1346" w:rsidP="00AF5E1C">
      <w:pPr>
        <w:pStyle w:val="Kop4"/>
        <w:rPr>
          <w:lang w:bidi="en-US"/>
        </w:rPr>
      </w:pPr>
      <w:bookmarkStart w:id="1170" w:name="_Toc33427396"/>
      <w:r>
        <w:rPr>
          <w:lang w:bidi="en-US"/>
        </w:rPr>
        <w:t>9.1.3.1. B</w:t>
      </w:r>
      <w:r w:rsidR="007F2EB3" w:rsidRPr="006144E2">
        <w:rPr>
          <w:lang w:bidi="en-US"/>
        </w:rPr>
        <w:t>rug</w:t>
      </w:r>
      <w:bookmarkEnd w:id="1170"/>
    </w:p>
    <w:p w14:paraId="69D2639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ruimerbrug is in beton of bestaat uit een aluminium constructie (zie Bijzonder Bestek).</w:t>
      </w:r>
    </w:p>
    <w:p w14:paraId="4743147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lastRenderedPageBreak/>
        <w:t>Indien een aluminium constructie toegepast wordt zijn de volgende bepalingen van toepassing:</w:t>
      </w:r>
    </w:p>
    <w:p w14:paraId="7375AC37"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brug bestaat uit een Aluminium Magnesiumlegering van minimale sterkteklassen 22 F of W en bestaat uit twee kokerprofielen met een min. dikte van 8mm, de kokerprofielen zijn aan elkaar verbonden met de nodige verbindingskokers die tevens dienst doen als ondersteuning van de looproosters.</w:t>
      </w:r>
    </w:p>
    <w:p w14:paraId="045CABA7" w14:textId="0CE0DD4E"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bovenop de kokerprofielen komt een aluminium looproostervloer met mazen 30 x 30, min. hoogte 35</w:t>
      </w:r>
      <w:r w:rsidR="00017465">
        <w:rPr>
          <w:rFonts w:eastAsia="Times New Roman" w:cs="Times New Roman"/>
          <w:lang w:bidi="en-US"/>
        </w:rPr>
        <w:t xml:space="preserve"> </w:t>
      </w:r>
      <w:r w:rsidRPr="006144E2">
        <w:rPr>
          <w:rFonts w:eastAsia="Times New Roman" w:cs="Times New Roman"/>
          <w:lang w:bidi="en-US"/>
        </w:rPr>
        <w:t>mm, min. dikte 3</w:t>
      </w:r>
      <w:r w:rsidR="00017465">
        <w:rPr>
          <w:rFonts w:eastAsia="Times New Roman" w:cs="Times New Roman"/>
          <w:lang w:bidi="en-US"/>
        </w:rPr>
        <w:t xml:space="preserve"> </w:t>
      </w:r>
      <w:r w:rsidRPr="006144E2">
        <w:rPr>
          <w:rFonts w:eastAsia="Times New Roman" w:cs="Times New Roman"/>
          <w:lang w:bidi="en-US"/>
        </w:rPr>
        <w:t>mm, de loopvloer is berekend op een belasting van 400</w:t>
      </w:r>
      <w:r w:rsidR="00017465">
        <w:rPr>
          <w:rFonts w:eastAsia="Times New Roman" w:cs="Times New Roman"/>
          <w:lang w:bidi="en-US"/>
        </w:rPr>
        <w:t xml:space="preserve"> </w:t>
      </w:r>
      <w:r w:rsidRPr="006144E2">
        <w:rPr>
          <w:rFonts w:eastAsia="Times New Roman" w:cs="Times New Roman"/>
          <w:lang w:bidi="en-US"/>
        </w:rPr>
        <w:t>kg/m2, de nodige ondersteuningsprofielen zijn aan te brengen, de looproosters zijn te bevestigen d.m.v. passende bevestigingsklemmen, een nuttige loopbreedte van min. 100</w:t>
      </w:r>
      <w:r w:rsidR="00017465">
        <w:rPr>
          <w:rFonts w:eastAsia="Times New Roman" w:cs="Times New Roman"/>
          <w:lang w:bidi="en-US"/>
        </w:rPr>
        <w:t xml:space="preserve"> </w:t>
      </w:r>
      <w:r w:rsidRPr="006144E2">
        <w:rPr>
          <w:rFonts w:eastAsia="Times New Roman" w:cs="Times New Roman"/>
          <w:lang w:bidi="en-US"/>
        </w:rPr>
        <w:t>cm moet voorzien worden; aan de beide zijwanden van de loopvloer bevindt zich een aluminium stootplint met een hoogte van 150</w:t>
      </w:r>
      <w:r w:rsidR="00EE242B" w:rsidRPr="006144E2">
        <w:rPr>
          <w:rFonts w:eastAsia="Times New Roman" w:cs="Times New Roman"/>
          <w:lang w:bidi="en-US"/>
        </w:rPr>
        <w:t xml:space="preserve"> </w:t>
      </w:r>
      <w:r w:rsidRPr="006144E2">
        <w:rPr>
          <w:rFonts w:eastAsia="Times New Roman" w:cs="Times New Roman"/>
          <w:lang w:bidi="en-US"/>
        </w:rPr>
        <w:t>mm, dikte 5</w:t>
      </w:r>
      <w:r w:rsidR="00EE242B" w:rsidRPr="006144E2">
        <w:rPr>
          <w:rFonts w:eastAsia="Times New Roman" w:cs="Times New Roman"/>
          <w:lang w:bidi="en-US"/>
        </w:rPr>
        <w:t xml:space="preserve"> </w:t>
      </w:r>
      <w:r w:rsidRPr="006144E2">
        <w:rPr>
          <w:rFonts w:eastAsia="Times New Roman" w:cs="Times New Roman"/>
          <w:lang w:bidi="en-US"/>
        </w:rPr>
        <w:t>mm.</w:t>
      </w:r>
    </w:p>
    <w:p w14:paraId="7231C7E8" w14:textId="5461A0EE"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langsheen het loopv</w:t>
      </w:r>
      <w:r w:rsidR="00550B56">
        <w:rPr>
          <w:rFonts w:eastAsia="Times New Roman" w:cs="Times New Roman"/>
          <w:lang w:bidi="en-US"/>
        </w:rPr>
        <w:t xml:space="preserve">lak worden leuningen voorzien. </w:t>
      </w:r>
      <w:r w:rsidRPr="006144E2">
        <w:rPr>
          <w:rFonts w:eastAsia="Times New Roman" w:cs="Times New Roman"/>
          <w:lang w:bidi="en-US"/>
        </w:rPr>
        <w:t xml:space="preserve">De aluminium brugleuningen voldoen aan de beschrijvingen van de "Algemene wijzigingen en aanvullingen van Aquafin aan het TB 250 : Hoofdstuk IX - 25". </w:t>
      </w:r>
    </w:p>
    <w:p w14:paraId="7ACF0FD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ter plaatse van de aandrijfconstructie is een volle aluminium montageplaat te voorzien voor het bevestigen van de aandrijfgroep, de montageplaat gaat over de volledige breedte van de loopbrug, de montageplaat ligt op dezelfde hoogte als de loopvloer.</w:t>
      </w:r>
    </w:p>
    <w:p w14:paraId="74A03912" w14:textId="451C87A5"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kokerprofielen zijn in te storten in de betonwanden of op te leggen op aluminium steunconsoles die aan de betonwanden te bevestigen zijn, de loopbruggen zijn perfect horizontaal te plaatsen. De keuze van oplegging-bevestiging wordt bepaald in het Bijzonder Bestek.</w:t>
      </w:r>
    </w:p>
    <w:p w14:paraId="41BA52C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elektrische kabels zullen in aluminium buizen gemonteerd worden die ordentelijk geschikt en bevestigd worden aan de brugconstructie.</w:t>
      </w:r>
    </w:p>
    <w:p w14:paraId="206F1DA5" w14:textId="77777777" w:rsidR="00AF5E1C" w:rsidRPr="006144E2" w:rsidRDefault="00AF5E1C" w:rsidP="00AF5E1C">
      <w:pPr>
        <w:spacing w:after="200"/>
        <w:ind w:left="720"/>
        <w:contextualSpacing/>
        <w:rPr>
          <w:rFonts w:eastAsia="Times New Roman" w:cs="Times New Roman"/>
          <w:lang w:bidi="en-US"/>
        </w:rPr>
      </w:pPr>
    </w:p>
    <w:p w14:paraId="2405D9FC" w14:textId="1DE144B2" w:rsidR="007F2EB3" w:rsidRPr="006144E2" w:rsidRDefault="00EE1346" w:rsidP="00AF5E1C">
      <w:pPr>
        <w:pStyle w:val="Kop4"/>
        <w:rPr>
          <w:lang w:bidi="en-US"/>
        </w:rPr>
      </w:pPr>
      <w:bookmarkStart w:id="1171" w:name="_Toc33427397"/>
      <w:r>
        <w:rPr>
          <w:lang w:bidi="en-US"/>
        </w:rPr>
        <w:t xml:space="preserve">9.1.3.2. </w:t>
      </w:r>
      <w:r w:rsidR="007F2EB3" w:rsidRPr="006144E2">
        <w:rPr>
          <w:lang w:bidi="en-US"/>
        </w:rPr>
        <w:t>Aandrijving</w:t>
      </w:r>
      <w:bookmarkEnd w:id="1171"/>
    </w:p>
    <w:p w14:paraId="0F88558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aandrijving gebeurt door middel van een motor (bepalingen van 0.5. deel B) en een tandwielkast (zie bepalingen van 0.6) of een wormwielkast (zie 0.7), die over een tandwiel een kogeldraaikrans aandrijven.</w:t>
      </w:r>
    </w:p>
    <w:p w14:paraId="7C46636C" w14:textId="17DF4E64"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mechanische koppelbegrenzer wordt voorzien, met een elektrisch alarmcontact waardoor de motor wordt uitgeschakeld bij het overschrij</w:t>
      </w:r>
      <w:r w:rsidR="00550B56">
        <w:rPr>
          <w:rFonts w:eastAsia="Times New Roman" w:cs="Times New Roman"/>
          <w:lang w:bidi="en-US"/>
        </w:rPr>
        <w:t xml:space="preserve">den van het ingestelde koppel. </w:t>
      </w:r>
      <w:r w:rsidRPr="006144E2">
        <w:rPr>
          <w:rFonts w:eastAsia="Times New Roman" w:cs="Times New Roman"/>
          <w:lang w:bidi="en-US"/>
        </w:rPr>
        <w:t>Elektrische of elektronische koppelbegrenzing zijn eveneens toegelaten.</w:t>
      </w:r>
    </w:p>
    <w:p w14:paraId="336133B3" w14:textId="62E44E60" w:rsidR="007F2EB3" w:rsidRPr="006144E2" w:rsidRDefault="007F2EB3" w:rsidP="007F2EB3">
      <w:pPr>
        <w:spacing w:after="200"/>
        <w:rPr>
          <w:rFonts w:eastAsia="Times New Roman" w:cs="Times New Roman"/>
          <w:lang w:bidi="en-US"/>
        </w:rPr>
      </w:pPr>
      <w:r w:rsidRPr="006144E2">
        <w:rPr>
          <w:rFonts w:eastAsia="Times New Roman" w:cs="Times New Roman"/>
          <w:lang w:bidi="en-US"/>
        </w:rPr>
        <w:t>Omtreksnelheid van de zandruimers: 2</w:t>
      </w:r>
      <w:r w:rsidR="00EE242B" w:rsidRPr="006144E2">
        <w:rPr>
          <w:rFonts w:eastAsia="Times New Roman" w:cs="Times New Roman"/>
          <w:lang w:bidi="en-US"/>
        </w:rPr>
        <w:t xml:space="preserve"> </w:t>
      </w:r>
      <w:r w:rsidRPr="006144E2">
        <w:rPr>
          <w:rFonts w:eastAsia="Times New Roman" w:cs="Times New Roman"/>
          <w:lang w:bidi="en-US"/>
        </w:rPr>
        <w:t>cm/sec.</w:t>
      </w:r>
    </w:p>
    <w:p w14:paraId="33093178" w14:textId="77777777" w:rsidR="007F2EB3" w:rsidRDefault="007F2EB3" w:rsidP="007F2EB3">
      <w:pPr>
        <w:spacing w:after="200"/>
        <w:rPr>
          <w:rFonts w:eastAsia="Times New Roman" w:cs="Times New Roman"/>
          <w:lang w:bidi="en-US"/>
        </w:rPr>
      </w:pPr>
      <w:r w:rsidRPr="006144E2">
        <w:rPr>
          <w:rFonts w:eastAsia="Times New Roman" w:cs="Times New Roman"/>
          <w:lang w:bidi="en-US"/>
        </w:rPr>
        <w:t>Een gezamenlijke smeernippelblok in RVS304 is zodanig op de aandrijfconstructie op te stellen dat de smering op een veilige en gemakkelijke wijze kan plaatsvinden.</w:t>
      </w:r>
    </w:p>
    <w:p w14:paraId="2996B98D" w14:textId="77777777" w:rsidR="00017465" w:rsidRPr="006144E2" w:rsidRDefault="00017465" w:rsidP="007F2EB3">
      <w:pPr>
        <w:spacing w:after="200"/>
        <w:rPr>
          <w:rFonts w:eastAsia="Times New Roman" w:cs="Times New Roman"/>
          <w:lang w:bidi="en-US"/>
        </w:rPr>
      </w:pPr>
    </w:p>
    <w:p w14:paraId="02BBA176" w14:textId="535BE79C" w:rsidR="007F2EB3" w:rsidRPr="006144E2" w:rsidRDefault="00EE1346" w:rsidP="00AF5E1C">
      <w:pPr>
        <w:pStyle w:val="Kop4"/>
        <w:rPr>
          <w:lang w:bidi="en-US"/>
        </w:rPr>
      </w:pPr>
      <w:bookmarkStart w:id="1172" w:name="_Toc33427398"/>
      <w:r>
        <w:rPr>
          <w:lang w:bidi="en-US"/>
        </w:rPr>
        <w:t xml:space="preserve">9.1.3.3. </w:t>
      </w:r>
      <w:r w:rsidR="007F2EB3" w:rsidRPr="006144E2">
        <w:rPr>
          <w:lang w:bidi="en-US"/>
        </w:rPr>
        <w:t>Bodemschrapers</w:t>
      </w:r>
      <w:bookmarkEnd w:id="1172"/>
    </w:p>
    <w:p w14:paraId="732DEFA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bodemschrapers en de hele ophanging aan de bovengeplaatste aandrijfgroep is uit te voeren in RVS304.</w:t>
      </w:r>
    </w:p>
    <w:p w14:paraId="4450A87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Holle buisprofielen zijn niet toegelaten, tenzij ze volledig dicht gelast zijn, boringen (met bv. schroefdraad) in bovengenoemde profielen zijn eveneens niet toegelaten.</w:t>
      </w:r>
    </w:p>
    <w:p w14:paraId="655B2435" w14:textId="6B9F9FD3" w:rsidR="007F2EB3" w:rsidRPr="006144E2" w:rsidRDefault="007F2EB3" w:rsidP="007F2EB3">
      <w:pPr>
        <w:spacing w:after="200"/>
        <w:rPr>
          <w:rFonts w:eastAsia="Times New Roman" w:cs="Times New Roman"/>
          <w:lang w:bidi="en-US"/>
        </w:rPr>
      </w:pPr>
      <w:r w:rsidRPr="006144E2">
        <w:rPr>
          <w:rFonts w:eastAsia="Times New Roman" w:cs="Times New Roman"/>
          <w:lang w:bidi="en-US"/>
        </w:rPr>
        <w:t>Dikte van de profielen en verbindingsplaten zijn min. 5</w:t>
      </w:r>
      <w:r w:rsidR="00EE242B" w:rsidRPr="006144E2">
        <w:rPr>
          <w:rFonts w:eastAsia="Times New Roman" w:cs="Times New Roman"/>
          <w:lang w:bidi="en-US"/>
        </w:rPr>
        <w:t xml:space="preserve"> </w:t>
      </w:r>
      <w:r w:rsidRPr="006144E2">
        <w:rPr>
          <w:rFonts w:eastAsia="Times New Roman" w:cs="Times New Roman"/>
          <w:lang w:bidi="en-US"/>
        </w:rPr>
        <w:t>mm.</w:t>
      </w:r>
    </w:p>
    <w:p w14:paraId="7488FCB0" w14:textId="6CCF1456"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aantal schrapers, bevestigd aan een draagprofiel, dat bevestigd is aan een centrale buis, zorgt voor optimale afvoer naar de zandafvoerkuil, aantal schrapers door de aannemer te bepalen maar met een min. van 4 per armgedeelte, hoogte schrapers min. 200</w:t>
      </w:r>
      <w:r w:rsidR="00550B56">
        <w:rPr>
          <w:rFonts w:eastAsia="Times New Roman" w:cs="Times New Roman"/>
          <w:lang w:bidi="en-US"/>
        </w:rPr>
        <w:t xml:space="preserve"> </w:t>
      </w:r>
      <w:r w:rsidRPr="006144E2">
        <w:rPr>
          <w:rFonts w:eastAsia="Times New Roman" w:cs="Times New Roman"/>
          <w:lang w:bidi="en-US"/>
        </w:rPr>
        <w:t>mm.  Aan de bovenkant van de centrale buis bevindt zich een aangelaste flens die d.m.v. bouten en moeren verbonden is met de aandrijfconstructie van de zandruimer.</w:t>
      </w:r>
    </w:p>
    <w:p w14:paraId="4652DA4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schrapend gedeelte heeft een lengte = diameter van de zandvangkuip, op de beide uiteinden zijn de zandruimers zodanig opgesteld dat al het verzameld zand in de zandafvoerkuil terecht komt.</w:t>
      </w:r>
    </w:p>
    <w:p w14:paraId="738DD19A" w14:textId="5CECC487" w:rsidR="007F2EB3" w:rsidRDefault="007F2EB3" w:rsidP="007F2EB3">
      <w:pPr>
        <w:spacing w:after="200"/>
        <w:rPr>
          <w:rFonts w:eastAsia="Times New Roman" w:cs="Times New Roman"/>
          <w:lang w:bidi="en-US"/>
        </w:rPr>
      </w:pPr>
      <w:r w:rsidRPr="006144E2">
        <w:rPr>
          <w:rFonts w:eastAsia="Times New Roman" w:cs="Times New Roman"/>
          <w:lang w:bidi="en-US"/>
        </w:rPr>
        <w:t>De schrapers zijn te voorzien van rubberen strippen met een hoogte van 150</w:t>
      </w:r>
      <w:r w:rsidR="00EE242B" w:rsidRPr="006144E2">
        <w:rPr>
          <w:rFonts w:eastAsia="Times New Roman" w:cs="Times New Roman"/>
          <w:lang w:bidi="en-US"/>
        </w:rPr>
        <w:t xml:space="preserve"> </w:t>
      </w:r>
      <w:r w:rsidRPr="006144E2">
        <w:rPr>
          <w:rFonts w:eastAsia="Times New Roman" w:cs="Times New Roman"/>
          <w:lang w:bidi="en-US"/>
        </w:rPr>
        <w:t>mm en een dikte van 10</w:t>
      </w:r>
      <w:r w:rsidR="00EE242B" w:rsidRPr="006144E2">
        <w:rPr>
          <w:rFonts w:eastAsia="Times New Roman" w:cs="Times New Roman"/>
          <w:lang w:bidi="en-US"/>
        </w:rPr>
        <w:t xml:space="preserve"> </w:t>
      </w:r>
      <w:r w:rsidRPr="006144E2">
        <w:rPr>
          <w:rFonts w:eastAsia="Times New Roman" w:cs="Times New Roman"/>
          <w:lang w:bidi="en-US"/>
        </w:rPr>
        <w:t>mm, hardheid 60° shore, nastelbaar over 50</w:t>
      </w:r>
      <w:r w:rsidR="00EE242B" w:rsidRPr="006144E2">
        <w:rPr>
          <w:rFonts w:eastAsia="Times New Roman" w:cs="Times New Roman"/>
          <w:lang w:bidi="en-US"/>
        </w:rPr>
        <w:t xml:space="preserve"> </w:t>
      </w:r>
      <w:r w:rsidRPr="006144E2">
        <w:rPr>
          <w:rFonts w:eastAsia="Times New Roman" w:cs="Times New Roman"/>
          <w:lang w:bidi="en-US"/>
        </w:rPr>
        <w:t>mm, er moeten sleufgaten aangebracht worden in het hart van het rubber zodat deze veegstrook ook omgekeerd kan worden.</w:t>
      </w:r>
    </w:p>
    <w:p w14:paraId="3D3E5E22" w14:textId="77777777" w:rsidR="00017465" w:rsidRDefault="00017465" w:rsidP="007F2EB3">
      <w:pPr>
        <w:spacing w:after="200"/>
        <w:rPr>
          <w:rFonts w:eastAsia="Times New Roman" w:cs="Times New Roman"/>
          <w:lang w:bidi="en-US"/>
        </w:rPr>
      </w:pPr>
    </w:p>
    <w:p w14:paraId="340AA5E9" w14:textId="71F20CE4" w:rsidR="00AF4B38" w:rsidRDefault="00AF4B38" w:rsidP="00AF4B38">
      <w:pPr>
        <w:pStyle w:val="Kop3"/>
        <w:rPr>
          <w:lang w:bidi="en-US"/>
        </w:rPr>
      </w:pPr>
      <w:bookmarkStart w:id="1173" w:name="_Toc33427399"/>
      <w:bookmarkStart w:id="1174" w:name="_Toc33692783"/>
      <w:r>
        <w:rPr>
          <w:lang w:bidi="en-US"/>
        </w:rPr>
        <w:t>9.1.4. Luchtliftpomp</w:t>
      </w:r>
      <w:bookmarkEnd w:id="1173"/>
      <w:bookmarkEnd w:id="1174"/>
    </w:p>
    <w:p w14:paraId="2F0508DB" w14:textId="77777777" w:rsidR="00AF4B38" w:rsidRPr="006144E2" w:rsidRDefault="00AF4B38" w:rsidP="00AF4B38">
      <w:pPr>
        <w:spacing w:after="200"/>
        <w:rPr>
          <w:rFonts w:eastAsia="Times New Roman" w:cs="Times New Roman"/>
          <w:lang w:bidi="en-US"/>
        </w:rPr>
      </w:pPr>
      <w:r w:rsidRPr="006144E2">
        <w:rPr>
          <w:rFonts w:eastAsia="Times New Roman" w:cs="Times New Roman"/>
          <w:lang w:bidi="en-US"/>
        </w:rPr>
        <w:t>De luchtliftpomp moet bestaan uit:</w:t>
      </w:r>
    </w:p>
    <w:p w14:paraId="6F3197AA" w14:textId="77777777" w:rsidR="00AF4B38" w:rsidRPr="006144E2" w:rsidRDefault="00AF4B38" w:rsidP="00AF4B38">
      <w:pPr>
        <w:numPr>
          <w:ilvl w:val="0"/>
          <w:numId w:val="3"/>
        </w:numPr>
        <w:spacing w:after="200"/>
        <w:contextualSpacing/>
        <w:rPr>
          <w:rFonts w:eastAsia="Times New Roman" w:cs="Times New Roman"/>
          <w:lang w:bidi="en-US"/>
        </w:rPr>
      </w:pPr>
      <w:r w:rsidRPr="006144E2">
        <w:rPr>
          <w:rFonts w:eastAsia="Times New Roman" w:cs="Times New Roman"/>
          <w:lang w:bidi="en-US"/>
        </w:rPr>
        <w:t>een surpressor, die moet voldoen aan de bepalingen van art. 3.</w:t>
      </w:r>
    </w:p>
    <w:p w14:paraId="5C945A5B" w14:textId="77777777" w:rsidR="00AF4B38" w:rsidRPr="006144E2" w:rsidRDefault="00AF4B38" w:rsidP="00AF4B38">
      <w:pPr>
        <w:numPr>
          <w:ilvl w:val="0"/>
          <w:numId w:val="3"/>
        </w:numPr>
        <w:spacing w:after="200"/>
        <w:contextualSpacing/>
        <w:rPr>
          <w:rFonts w:eastAsia="Times New Roman" w:cs="Times New Roman"/>
          <w:lang w:bidi="en-US"/>
        </w:rPr>
      </w:pPr>
      <w:r w:rsidRPr="006144E2">
        <w:rPr>
          <w:rFonts w:eastAsia="Times New Roman" w:cs="Times New Roman"/>
          <w:lang w:bidi="en-US"/>
        </w:rPr>
        <w:t>een persluchtleiding in RVS AISI 304</w:t>
      </w:r>
    </w:p>
    <w:p w14:paraId="425B29CD" w14:textId="77777777" w:rsidR="00AF4B38" w:rsidRPr="006144E2" w:rsidRDefault="00AF4B38" w:rsidP="00AF4B38">
      <w:pPr>
        <w:numPr>
          <w:ilvl w:val="0"/>
          <w:numId w:val="3"/>
        </w:numPr>
        <w:spacing w:after="200"/>
        <w:contextualSpacing/>
        <w:rPr>
          <w:rFonts w:eastAsia="Times New Roman" w:cs="Times New Roman"/>
          <w:lang w:bidi="en-US"/>
        </w:rPr>
      </w:pPr>
      <w:r w:rsidRPr="006144E2">
        <w:rPr>
          <w:rFonts w:eastAsia="Times New Roman" w:cs="Times New Roman"/>
          <w:lang w:bidi="en-US"/>
        </w:rPr>
        <w:t>een stijgbuis met een trechtervormig aangelast inloopstuk, scharnierend opgesteld aan de brug, en volledig uit te voeren in RVS AISI 304.</w:t>
      </w:r>
    </w:p>
    <w:p w14:paraId="3E5F8805" w14:textId="77777777" w:rsidR="00AF4B38" w:rsidRPr="006144E2" w:rsidRDefault="00AF4B38" w:rsidP="00AF4B38">
      <w:pPr>
        <w:numPr>
          <w:ilvl w:val="0"/>
          <w:numId w:val="3"/>
        </w:numPr>
        <w:spacing w:after="200"/>
        <w:contextualSpacing/>
        <w:rPr>
          <w:rFonts w:eastAsia="Times New Roman" w:cs="Times New Roman"/>
          <w:lang w:bidi="en-US"/>
        </w:rPr>
      </w:pPr>
      <w:r w:rsidRPr="006144E2">
        <w:rPr>
          <w:rFonts w:eastAsia="Times New Roman" w:cs="Times New Roman"/>
          <w:lang w:bidi="en-US"/>
        </w:rPr>
        <w:t>watertoevoerleiding in RVS AISI 304 voor spoeling onderaan de luchtliftpomp met bovenaan een snelkoppeling voor de wateraansluiting.</w:t>
      </w:r>
    </w:p>
    <w:p w14:paraId="6441313C" w14:textId="77777777" w:rsidR="00AF4B38" w:rsidRPr="006144E2" w:rsidRDefault="00AF4B38" w:rsidP="007F2EB3">
      <w:pPr>
        <w:spacing w:after="200"/>
        <w:rPr>
          <w:rFonts w:eastAsia="Times New Roman" w:cs="Times New Roman"/>
          <w:lang w:bidi="en-US"/>
        </w:rPr>
      </w:pPr>
    </w:p>
    <w:p w14:paraId="22AEF709" w14:textId="7E1D1E4F" w:rsidR="007F2EB3" w:rsidRPr="006144E2" w:rsidRDefault="00EE1346" w:rsidP="00AF5E1C">
      <w:pPr>
        <w:pStyle w:val="Kop2"/>
        <w:rPr>
          <w:lang w:bidi="en-US"/>
        </w:rPr>
      </w:pPr>
      <w:bookmarkStart w:id="1175" w:name="_Toc33427400"/>
      <w:bookmarkStart w:id="1176" w:name="_Toc33692784"/>
      <w:r>
        <w:rPr>
          <w:lang w:bidi="en-US"/>
        </w:rPr>
        <w:t xml:space="preserve">9.2. </w:t>
      </w:r>
      <w:r w:rsidR="007F2EB3" w:rsidRPr="006144E2">
        <w:rPr>
          <w:lang w:bidi="en-US"/>
        </w:rPr>
        <w:t>Beluchte vet- en zandvang</w:t>
      </w:r>
      <w:bookmarkEnd w:id="1175"/>
      <w:bookmarkEnd w:id="1176"/>
    </w:p>
    <w:p w14:paraId="2D47D1F0" w14:textId="0940B891" w:rsidR="007F2EB3" w:rsidRPr="006144E2" w:rsidRDefault="00EE1346" w:rsidP="00AF5E1C">
      <w:pPr>
        <w:pStyle w:val="Kop3"/>
        <w:rPr>
          <w:lang w:bidi="en-US"/>
        </w:rPr>
      </w:pPr>
      <w:bookmarkStart w:id="1177" w:name="_Toc33427401"/>
      <w:bookmarkStart w:id="1178" w:name="_Toc33692785"/>
      <w:r>
        <w:rPr>
          <w:lang w:bidi="en-US"/>
        </w:rPr>
        <w:t xml:space="preserve">9.2.1. </w:t>
      </w:r>
      <w:r w:rsidR="007F2EB3" w:rsidRPr="006144E2">
        <w:rPr>
          <w:lang w:bidi="en-US"/>
        </w:rPr>
        <w:t>Algemeen</w:t>
      </w:r>
      <w:bookmarkEnd w:id="1177"/>
      <w:bookmarkEnd w:id="1178"/>
    </w:p>
    <w:p w14:paraId="374DAA7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beluchte vet- en zandvanger omvat:</w:t>
      </w:r>
    </w:p>
    <w:p w14:paraId="3991A5F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reservoir met een aangepaste geometrie, waarin onderaan lucht wordt ingeblazen die het afvalwater dat het bekken in de langsrichting doorloopt, tevens doet circuleren in een vlak loodrecht op de lengte-as van het bekken, wat resulteert in een spiraalvormige beweging. Tevens worden door deze beluchting de drijfstoffen in een kalme zone van het bekken geaccumuleerd.</w:t>
      </w:r>
    </w:p>
    <w:p w14:paraId="2398F5E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evacuatiesysteem van het water-zandmengsel door middel van een heen- en weergaande brug waarop een luchtliftpomp voor de zandevacuatie gemonteerd is</w:t>
      </w:r>
    </w:p>
    <w:p w14:paraId="3E1EA4D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zandklasseerder voor de scheiding van water en zand, en de evacuatie van zand naar een container</w:t>
      </w:r>
    </w:p>
    <w:p w14:paraId="38A5B01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evacuatiesysteem van olie en vet.</w:t>
      </w:r>
    </w:p>
    <w:p w14:paraId="61D10DB8" w14:textId="77777777" w:rsidR="00AF5E1C" w:rsidRPr="006144E2" w:rsidRDefault="00AF5E1C" w:rsidP="00AF5E1C">
      <w:pPr>
        <w:spacing w:after="200"/>
        <w:ind w:left="720"/>
        <w:contextualSpacing/>
        <w:rPr>
          <w:rFonts w:eastAsia="Times New Roman" w:cs="Times New Roman"/>
          <w:lang w:bidi="en-US"/>
        </w:rPr>
      </w:pPr>
    </w:p>
    <w:p w14:paraId="4761CEE7" w14:textId="643852DE" w:rsidR="007F2EB3" w:rsidRPr="006144E2" w:rsidRDefault="00EE1346" w:rsidP="00AF5E1C">
      <w:pPr>
        <w:pStyle w:val="Kop3"/>
        <w:rPr>
          <w:lang w:bidi="en-US"/>
        </w:rPr>
      </w:pPr>
      <w:bookmarkStart w:id="1179" w:name="_Toc33427402"/>
      <w:bookmarkStart w:id="1180" w:name="_Toc33692786"/>
      <w:r>
        <w:rPr>
          <w:lang w:bidi="en-US"/>
        </w:rPr>
        <w:t xml:space="preserve">9.2.2. </w:t>
      </w:r>
      <w:r w:rsidR="007F2EB3" w:rsidRPr="006144E2">
        <w:rPr>
          <w:lang w:bidi="en-US"/>
        </w:rPr>
        <w:t>Heen- en weergaande brug</w:t>
      </w:r>
      <w:bookmarkEnd w:id="1179"/>
      <w:bookmarkEnd w:id="1180"/>
    </w:p>
    <w:p w14:paraId="0E4B5E9F" w14:textId="07B77069"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brug overspant de zand</w:t>
      </w:r>
      <w:r w:rsidR="00550B56">
        <w:rPr>
          <w:rFonts w:eastAsia="Times New Roman" w:cs="Times New Roman"/>
          <w:lang w:bidi="en-US"/>
        </w:rPr>
        <w:t xml:space="preserve">vanger volledig in de breedte. </w:t>
      </w:r>
      <w:r w:rsidRPr="006144E2">
        <w:rPr>
          <w:rFonts w:eastAsia="Times New Roman" w:cs="Times New Roman"/>
          <w:lang w:bidi="en-US"/>
        </w:rPr>
        <w:t>De brug is te dimensioneren door de aannemer overeenkomstig de sterkte-eisen van art. 8.1.2., waarbij de component c. (slibbelasting) vervalt.</w:t>
      </w:r>
    </w:p>
    <w:p w14:paraId="7C79A00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brug wordt uitgevoerd zoals een rakelbrug voor rechthoekige tanks (cf. art. 8.3.1, 8.3.2 en 8.3.3).</w:t>
      </w:r>
    </w:p>
    <w:p w14:paraId="60FDE597" w14:textId="72819753" w:rsidR="007F2EB3" w:rsidRPr="006144E2" w:rsidRDefault="007F2EB3" w:rsidP="007F2EB3">
      <w:pPr>
        <w:spacing w:after="200"/>
        <w:rPr>
          <w:rFonts w:eastAsia="Times New Roman" w:cs="Times New Roman"/>
          <w:lang w:bidi="en-US"/>
        </w:rPr>
      </w:pPr>
      <w:r w:rsidRPr="006144E2">
        <w:rPr>
          <w:rFonts w:eastAsia="Times New Roman" w:cs="Times New Roman"/>
          <w:lang w:bidi="en-US"/>
        </w:rPr>
        <w:t>Verbonden met de brug is een ophaalbare vetschraper voorzien zodanig opgesteld dat alle drijvende delen vanaf de instroomconstructie van de beluchte vetvang verzameld wordt naar de zone van de eigenlij</w:t>
      </w:r>
      <w:r w:rsidR="00550B56">
        <w:rPr>
          <w:rFonts w:eastAsia="Times New Roman" w:cs="Times New Roman"/>
          <w:lang w:bidi="en-US"/>
        </w:rPr>
        <w:t xml:space="preserve">ke drijflaagafvoerconstructie. </w:t>
      </w:r>
      <w:r w:rsidRPr="006144E2">
        <w:rPr>
          <w:rFonts w:eastAsia="Times New Roman" w:cs="Times New Roman"/>
          <w:lang w:bidi="en-US"/>
        </w:rPr>
        <w:t>Het beweegbaar gedeelte van de drijflaagruimer is aang</w:t>
      </w:r>
      <w:r w:rsidR="00550B56">
        <w:rPr>
          <w:rFonts w:eastAsia="Times New Roman" w:cs="Times New Roman"/>
          <w:lang w:bidi="en-US"/>
        </w:rPr>
        <w:t xml:space="preserve">epast aan de afvoerinrichting. </w:t>
      </w:r>
      <w:r w:rsidRPr="006144E2">
        <w:rPr>
          <w:rFonts w:eastAsia="Times New Roman" w:cs="Times New Roman"/>
          <w:lang w:bidi="en-US"/>
        </w:rPr>
        <w:t>De hoogte van de oppervlakterakel is min. 300mm, min. dikte van de rakel is 5</w:t>
      </w:r>
      <w:r w:rsidR="00EE242B" w:rsidRPr="006144E2">
        <w:rPr>
          <w:rFonts w:eastAsia="Times New Roman" w:cs="Times New Roman"/>
          <w:lang w:bidi="en-US"/>
        </w:rPr>
        <w:t xml:space="preserve"> </w:t>
      </w:r>
      <w:r w:rsidRPr="006144E2">
        <w:rPr>
          <w:rFonts w:eastAsia="Times New Roman" w:cs="Times New Roman"/>
          <w:lang w:bidi="en-US"/>
        </w:rPr>
        <w:t>mm, rubberen strippen met een hoogte van 150</w:t>
      </w:r>
      <w:r w:rsidR="00EE242B" w:rsidRPr="006144E2">
        <w:rPr>
          <w:rFonts w:eastAsia="Times New Roman" w:cs="Times New Roman"/>
          <w:lang w:bidi="en-US"/>
        </w:rPr>
        <w:t xml:space="preserve"> </w:t>
      </w:r>
      <w:r w:rsidRPr="006144E2">
        <w:rPr>
          <w:rFonts w:eastAsia="Times New Roman" w:cs="Times New Roman"/>
          <w:lang w:bidi="en-US"/>
        </w:rPr>
        <w:t>mm en een dikte van 10mm, hardheid 60° shore, nastelbaar over 50</w:t>
      </w:r>
      <w:r w:rsidR="00EE242B" w:rsidRPr="006144E2">
        <w:rPr>
          <w:rFonts w:eastAsia="Times New Roman" w:cs="Times New Roman"/>
          <w:lang w:bidi="en-US"/>
        </w:rPr>
        <w:t xml:space="preserve"> </w:t>
      </w:r>
      <w:r w:rsidRPr="006144E2">
        <w:rPr>
          <w:rFonts w:eastAsia="Times New Roman" w:cs="Times New Roman"/>
          <w:lang w:bidi="en-US"/>
        </w:rPr>
        <w:t>mm d.m.v. sleufgaten.</w:t>
      </w:r>
    </w:p>
    <w:p w14:paraId="075DCE2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Oppervlakterakel, ophangconstructie, bevestigingsprofielen uit te voeren in RVS AISI 304.</w:t>
      </w:r>
    </w:p>
    <w:p w14:paraId="34BAE1D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 en aan de brug staan verder de luchtliftpomp en de surpressor opgesteld.</w:t>
      </w:r>
    </w:p>
    <w:p w14:paraId="00770B57" w14:textId="45D85D3F" w:rsidR="007F2EB3" w:rsidRDefault="007F2EB3" w:rsidP="007F2EB3">
      <w:pPr>
        <w:spacing w:after="200"/>
        <w:rPr>
          <w:rFonts w:eastAsia="Times New Roman" w:cs="Times New Roman"/>
          <w:lang w:bidi="en-US"/>
        </w:rPr>
      </w:pPr>
      <w:r w:rsidRPr="006144E2">
        <w:rPr>
          <w:rFonts w:eastAsia="Times New Roman" w:cs="Times New Roman"/>
          <w:lang w:bidi="en-US"/>
        </w:rPr>
        <w:t>Bij de heengaande beweging van de brug is de luchtliftpomp actief</w:t>
      </w:r>
      <w:r w:rsidR="00550B56">
        <w:rPr>
          <w:rFonts w:eastAsia="Times New Roman" w:cs="Times New Roman"/>
          <w:lang w:bidi="en-US"/>
        </w:rPr>
        <w:t xml:space="preserve"> en de vetschraper neergelaten.</w:t>
      </w:r>
      <w:r w:rsidRPr="006144E2">
        <w:rPr>
          <w:rFonts w:eastAsia="Times New Roman" w:cs="Times New Roman"/>
          <w:lang w:bidi="en-US"/>
        </w:rPr>
        <w:t xml:space="preserve"> Bij de teruggaande beweging is de luchtliftpomp gestopt en de vetrakel opgetakeld.  Na de teruggaande beweging stopt de </w:t>
      </w:r>
      <w:r w:rsidR="00550B56">
        <w:rPr>
          <w:rFonts w:eastAsia="Times New Roman" w:cs="Times New Roman"/>
          <w:lang w:bidi="en-US"/>
        </w:rPr>
        <w:t xml:space="preserve">brug voor een instelbare tijd. </w:t>
      </w:r>
      <w:r w:rsidRPr="006144E2">
        <w:rPr>
          <w:rFonts w:eastAsia="Times New Roman" w:cs="Times New Roman"/>
          <w:lang w:bidi="en-US"/>
        </w:rPr>
        <w:t>De mogelijkheid moet eveneens bestaan om met een instelbare frequentie de heengaande beweging uit te voeren met neergelaten vetschraper, maar met de luchtliftpomp op non-actief.</w:t>
      </w:r>
    </w:p>
    <w:p w14:paraId="48575699" w14:textId="77777777" w:rsidR="00017465" w:rsidRPr="006144E2" w:rsidRDefault="00017465" w:rsidP="007F2EB3">
      <w:pPr>
        <w:spacing w:after="200"/>
        <w:rPr>
          <w:rFonts w:eastAsia="Times New Roman" w:cs="Times New Roman"/>
          <w:lang w:bidi="en-US"/>
        </w:rPr>
      </w:pPr>
    </w:p>
    <w:p w14:paraId="71FAC359" w14:textId="489D97FC" w:rsidR="007F2EB3" w:rsidRPr="006144E2" w:rsidRDefault="007F2EB3" w:rsidP="00AF5E1C">
      <w:pPr>
        <w:pStyle w:val="Kop3"/>
        <w:rPr>
          <w:lang w:bidi="en-US"/>
        </w:rPr>
      </w:pPr>
      <w:bookmarkStart w:id="1181" w:name="_Toc33427403"/>
      <w:bookmarkStart w:id="1182" w:name="_Toc33692787"/>
      <w:r w:rsidRPr="006144E2">
        <w:rPr>
          <w:lang w:bidi="en-US"/>
        </w:rPr>
        <w:t>9.2.3.</w:t>
      </w:r>
      <w:r w:rsidR="00EE1346">
        <w:rPr>
          <w:lang w:bidi="en-US"/>
        </w:rPr>
        <w:t xml:space="preserve"> </w:t>
      </w:r>
      <w:r w:rsidRPr="006144E2">
        <w:rPr>
          <w:lang w:bidi="en-US"/>
        </w:rPr>
        <w:t>Luchtliftpomp</w:t>
      </w:r>
      <w:bookmarkEnd w:id="1181"/>
      <w:bookmarkEnd w:id="1182"/>
    </w:p>
    <w:p w14:paraId="3C2516C2" w14:textId="4387755A" w:rsidR="007F2EB3" w:rsidRPr="006144E2" w:rsidRDefault="00415F5F" w:rsidP="007F2EB3">
      <w:pPr>
        <w:spacing w:after="200"/>
        <w:rPr>
          <w:rFonts w:eastAsia="Times New Roman" w:cs="Times New Roman"/>
          <w:lang w:bidi="en-US"/>
        </w:rPr>
      </w:pPr>
      <w:r>
        <w:rPr>
          <w:rFonts w:eastAsia="Times New Roman" w:cs="Times New Roman"/>
          <w:lang w:bidi="en-US"/>
        </w:rPr>
        <w:t>Zie 9.1.4</w:t>
      </w:r>
    </w:p>
    <w:p w14:paraId="1F48AB7A" w14:textId="03F7EBAB" w:rsidR="007F2EB3" w:rsidRPr="006144E2" w:rsidRDefault="00EE1346" w:rsidP="00AF5E1C">
      <w:pPr>
        <w:pStyle w:val="Kop3"/>
        <w:rPr>
          <w:lang w:bidi="en-US"/>
        </w:rPr>
      </w:pPr>
      <w:bookmarkStart w:id="1183" w:name="_Toc33427404"/>
      <w:bookmarkStart w:id="1184" w:name="_Toc33692788"/>
      <w:r>
        <w:rPr>
          <w:lang w:bidi="en-US"/>
        </w:rPr>
        <w:t xml:space="preserve">9.2.4. </w:t>
      </w:r>
      <w:r w:rsidR="007F2EB3" w:rsidRPr="006144E2">
        <w:rPr>
          <w:lang w:bidi="en-US"/>
        </w:rPr>
        <w:t>Surpressoren voor beluchting van de zandvanger</w:t>
      </w:r>
      <w:bookmarkEnd w:id="1183"/>
      <w:bookmarkEnd w:id="1184"/>
    </w:p>
    <w:p w14:paraId="41E71E2B" w14:textId="0799399C"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de continue beluchting van de zandvanger zijn twee surpressoren te leveren en te monteren, waarv</w:t>
      </w:r>
      <w:r w:rsidR="00550B56">
        <w:rPr>
          <w:rFonts w:eastAsia="Times New Roman" w:cs="Times New Roman"/>
          <w:lang w:bidi="en-US"/>
        </w:rPr>
        <w:t xml:space="preserve">an 1 steeds in stand-by staat. </w:t>
      </w:r>
      <w:r w:rsidRPr="006144E2">
        <w:rPr>
          <w:rFonts w:eastAsia="Times New Roman" w:cs="Times New Roman"/>
          <w:lang w:bidi="en-US"/>
        </w:rPr>
        <w:t>De surpressoren moeten na elke cy</w:t>
      </w:r>
      <w:r w:rsidR="00550B56">
        <w:rPr>
          <w:rFonts w:eastAsia="Times New Roman" w:cs="Times New Roman"/>
          <w:lang w:bidi="en-US"/>
        </w:rPr>
        <w:t xml:space="preserve">clus beurtelings aanschakelen. </w:t>
      </w:r>
      <w:r w:rsidRPr="006144E2">
        <w:rPr>
          <w:rFonts w:eastAsia="Times New Roman" w:cs="Times New Roman"/>
          <w:lang w:bidi="en-US"/>
        </w:rPr>
        <w:t>Daartoe worden de drukleidingen voorzien van de nodige motorische afsluiters, die voldoen aan de bepalingen van art. 4.</w:t>
      </w:r>
    </w:p>
    <w:p w14:paraId="5A7D2FF6"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surpressoren moeten voldoen aan de bepalingen van art. 3.</w:t>
      </w:r>
    </w:p>
    <w:p w14:paraId="2CFE84DF" w14:textId="77777777" w:rsidR="00017465" w:rsidRPr="006144E2" w:rsidRDefault="00017465" w:rsidP="007F2EB3">
      <w:pPr>
        <w:spacing w:after="200"/>
        <w:rPr>
          <w:rFonts w:eastAsia="Times New Roman" w:cs="Times New Roman"/>
          <w:lang w:bidi="en-US"/>
        </w:rPr>
      </w:pPr>
    </w:p>
    <w:p w14:paraId="0FA5D021" w14:textId="2368CAAE" w:rsidR="007F2EB3" w:rsidRPr="006144E2" w:rsidRDefault="00EE1346" w:rsidP="00AF5E1C">
      <w:pPr>
        <w:pStyle w:val="Kop3"/>
        <w:rPr>
          <w:lang w:bidi="en-US"/>
        </w:rPr>
      </w:pPr>
      <w:bookmarkStart w:id="1185" w:name="_Toc33427405"/>
      <w:bookmarkStart w:id="1186" w:name="_Toc33692789"/>
      <w:r>
        <w:rPr>
          <w:lang w:bidi="en-US"/>
        </w:rPr>
        <w:t xml:space="preserve">9.2.5. </w:t>
      </w:r>
      <w:r w:rsidR="007F2EB3" w:rsidRPr="006144E2">
        <w:rPr>
          <w:lang w:bidi="en-US"/>
        </w:rPr>
        <w:t>Beluchtingsleidingen</w:t>
      </w:r>
      <w:bookmarkEnd w:id="1185"/>
      <w:bookmarkEnd w:id="1186"/>
    </w:p>
    <w:p w14:paraId="672E3AB5" w14:textId="76CB3AAD"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de zandvanger is een middelgr</w:t>
      </w:r>
      <w:r w:rsidR="00550B56">
        <w:rPr>
          <w:rFonts w:eastAsia="Times New Roman" w:cs="Times New Roman"/>
          <w:lang w:bidi="en-US"/>
        </w:rPr>
        <w:t xml:space="preserve">ote bellenbeluchting voorzien. </w:t>
      </w:r>
      <w:r w:rsidRPr="006144E2">
        <w:rPr>
          <w:rFonts w:eastAsia="Times New Roman" w:cs="Times New Roman"/>
          <w:lang w:bidi="en-US"/>
        </w:rPr>
        <w:t>Hiertoe is een hoofdleiding uit RVS AISI 304 of HDPE over de totale lengte van de zandvanger te voorzien waarop belucht</w:t>
      </w:r>
      <w:r w:rsidR="00550B56">
        <w:rPr>
          <w:rFonts w:eastAsia="Times New Roman" w:cs="Times New Roman"/>
          <w:lang w:bidi="en-US"/>
        </w:rPr>
        <w:t xml:space="preserve">ingselementen gemonteerd zijn. </w:t>
      </w:r>
      <w:r w:rsidRPr="006144E2">
        <w:rPr>
          <w:rFonts w:eastAsia="Times New Roman" w:cs="Times New Roman"/>
          <w:lang w:bidi="en-US"/>
        </w:rPr>
        <w:t xml:space="preserve">Op het einde van de hoofdleiding moet een </w:t>
      </w:r>
      <w:r w:rsidRPr="006144E2">
        <w:rPr>
          <w:rFonts w:eastAsia="Times New Roman" w:cs="Times New Roman"/>
          <w:lang w:bidi="en-US"/>
        </w:rPr>
        <w:lastRenderedPageBreak/>
        <w:t>pu</w:t>
      </w:r>
      <w:r w:rsidR="00550B56">
        <w:rPr>
          <w:rFonts w:eastAsia="Times New Roman" w:cs="Times New Roman"/>
          <w:lang w:bidi="en-US"/>
        </w:rPr>
        <w:t xml:space="preserve">rgeerkraantje voorzien worden. </w:t>
      </w:r>
      <w:r w:rsidRPr="006144E2">
        <w:rPr>
          <w:rFonts w:eastAsia="Times New Roman" w:cs="Times New Roman"/>
          <w:lang w:bidi="en-US"/>
        </w:rPr>
        <w:t>De beluchtings-elementen voldoen aan de bepalingen van art. 11.2.2 of verder zijn ook T-vormige diffusoren toegestaan.</w:t>
      </w:r>
    </w:p>
    <w:p w14:paraId="738F1ED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diffusoren zijn uitgevoerd als roestvrijstalen buizen AISI 304, diameter opgegeven in de tekening, horizontaal opgesteld en geperforeerd door middel van 14 gaten diameter 4mm.</w:t>
      </w:r>
    </w:p>
    <w:p w14:paraId="549F56A7" w14:textId="2EEB3EDF"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diffusor is opgebouwd uit 2 buizen, lengte ca. 800</w:t>
      </w:r>
      <w:r w:rsidR="00EE242B" w:rsidRPr="006144E2">
        <w:rPr>
          <w:rFonts w:eastAsia="Times New Roman" w:cs="Times New Roman"/>
          <w:lang w:bidi="en-US"/>
        </w:rPr>
        <w:t xml:space="preserve"> </w:t>
      </w:r>
      <w:r w:rsidRPr="006144E2">
        <w:rPr>
          <w:rFonts w:eastAsia="Times New Roman" w:cs="Times New Roman"/>
          <w:lang w:bidi="en-US"/>
        </w:rPr>
        <w:t>mm, elk, gelast op een T-stuk, waarop de aansluiting gebeurt van de daalpijpen.</w:t>
      </w:r>
    </w:p>
    <w:p w14:paraId="7FCC2D3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uitvoering is voor te leggen.</w:t>
      </w:r>
    </w:p>
    <w:p w14:paraId="56EE998D" w14:textId="11D7C097" w:rsidR="007F2EB3" w:rsidRPr="006144E2" w:rsidRDefault="007F2EB3" w:rsidP="007F2EB3">
      <w:pPr>
        <w:spacing w:after="200"/>
        <w:rPr>
          <w:rFonts w:eastAsia="Times New Roman" w:cs="Times New Roman"/>
          <w:lang w:bidi="en-US"/>
        </w:rPr>
      </w:pPr>
      <w:r w:rsidRPr="006144E2">
        <w:rPr>
          <w:rFonts w:eastAsia="Times New Roman" w:cs="Times New Roman"/>
          <w:lang w:bidi="en-US"/>
        </w:rPr>
        <w:t>Tussen de in de lengterichting opgestelde diffusoren is telkens een tussenafstand van ca. 100</w:t>
      </w:r>
      <w:r w:rsidR="00EE242B" w:rsidRPr="006144E2">
        <w:rPr>
          <w:rFonts w:eastAsia="Times New Roman" w:cs="Times New Roman"/>
          <w:lang w:bidi="en-US"/>
        </w:rPr>
        <w:t xml:space="preserve"> </w:t>
      </w:r>
      <w:r w:rsidRPr="006144E2">
        <w:rPr>
          <w:rFonts w:eastAsia="Times New Roman" w:cs="Times New Roman"/>
          <w:lang w:bidi="en-US"/>
        </w:rPr>
        <w:t>mm.</w:t>
      </w:r>
    </w:p>
    <w:p w14:paraId="1A858DA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Per olievanginstallatie wordt één diffusor geplaatst in de breedterichting, tegenover de drijflaagoverstortplaats.</w:t>
      </w:r>
    </w:p>
    <w:p w14:paraId="10988BA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Materiaaleisen : roestvast staal AISI 304.</w:t>
      </w:r>
    </w:p>
    <w:p w14:paraId="47313CE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twee typen diffusoren hangen aan de persluchtleidingen en zijn gemakkelijk afneembaar door:</w:t>
      </w:r>
    </w:p>
    <w:p w14:paraId="46FB856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middel van een koppeling onder de afsluiters (1 kogelkraan per daalpijp opgesteld boven de waterlijn)</w:t>
      </w:r>
    </w:p>
    <w:p w14:paraId="3A3A6FF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ondersteunen geplaatst onder de diffusor maar niet vastgemaakt aan de diffusoren.</w:t>
      </w:r>
    </w:p>
    <w:p w14:paraId="27582CD0" w14:textId="77777777" w:rsidR="00AF5E1C" w:rsidRPr="006144E2" w:rsidRDefault="00AF5E1C" w:rsidP="00AF5E1C">
      <w:pPr>
        <w:spacing w:after="200"/>
        <w:ind w:left="720"/>
        <w:contextualSpacing/>
        <w:rPr>
          <w:rFonts w:eastAsia="Times New Roman" w:cs="Times New Roman"/>
          <w:lang w:bidi="en-US"/>
        </w:rPr>
      </w:pPr>
    </w:p>
    <w:p w14:paraId="6EE5B6CF"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verdeling van de druklucht in de zandvanger gebeurt langs de steile zijwand en moet regelmatig over de totale lengte van de zandvanger verdeeld zijn.</w:t>
      </w:r>
    </w:p>
    <w:p w14:paraId="39C8B002" w14:textId="77777777" w:rsidR="00017465" w:rsidRPr="006144E2" w:rsidRDefault="00017465" w:rsidP="007F2EB3">
      <w:pPr>
        <w:spacing w:after="200"/>
        <w:rPr>
          <w:rFonts w:eastAsia="Times New Roman" w:cs="Times New Roman"/>
          <w:lang w:bidi="en-US"/>
        </w:rPr>
      </w:pPr>
    </w:p>
    <w:p w14:paraId="7DA314DD" w14:textId="1B03CE5C" w:rsidR="007F2EB3" w:rsidRPr="006144E2" w:rsidRDefault="00EE1346" w:rsidP="00AF5E1C">
      <w:pPr>
        <w:pStyle w:val="Kop2"/>
        <w:rPr>
          <w:lang w:bidi="en-US"/>
        </w:rPr>
      </w:pPr>
      <w:bookmarkStart w:id="1187" w:name="_Toc33427406"/>
      <w:bookmarkStart w:id="1188" w:name="_Toc33692790"/>
      <w:r>
        <w:rPr>
          <w:lang w:bidi="en-US"/>
        </w:rPr>
        <w:t xml:space="preserve">9.3. </w:t>
      </w:r>
      <w:r w:rsidR="007F2EB3" w:rsidRPr="006144E2">
        <w:rPr>
          <w:lang w:bidi="en-US"/>
        </w:rPr>
        <w:t>Zandklasseerder</w:t>
      </w:r>
      <w:bookmarkEnd w:id="1187"/>
      <w:bookmarkEnd w:id="1188"/>
    </w:p>
    <w:p w14:paraId="7464514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de goot naast de zandvang is een zandklasseerder te voorzien met volgende functies:</w:t>
      </w:r>
    </w:p>
    <w:p w14:paraId="478E04E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wassen: hierbij moeten de organische bestanddelen gescheiden worden van de zandkorrel</w:t>
      </w:r>
    </w:p>
    <w:p w14:paraId="2E5EE71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transporteren: het zand moet automatisch verwijderd worden en rechtstreeks in een container vallen</w:t>
      </w:r>
    </w:p>
    <w:p w14:paraId="09D50B2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ontwateren.</w:t>
      </w:r>
    </w:p>
    <w:p w14:paraId="75290A3F" w14:textId="77777777" w:rsidR="00267011" w:rsidRPr="006144E2" w:rsidRDefault="00267011" w:rsidP="00267011">
      <w:pPr>
        <w:spacing w:after="200"/>
        <w:ind w:left="720"/>
        <w:contextualSpacing/>
        <w:rPr>
          <w:rFonts w:eastAsia="Times New Roman" w:cs="Times New Roman"/>
          <w:lang w:bidi="en-US"/>
        </w:rPr>
      </w:pPr>
    </w:p>
    <w:p w14:paraId="4D1A3CF9" w14:textId="77F059FC"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Er bestaan </w:t>
      </w:r>
      <w:r w:rsidR="00DC3EA5">
        <w:rPr>
          <w:rFonts w:eastAsia="Times New Roman" w:cs="Times New Roman"/>
          <w:lang w:bidi="en-US"/>
        </w:rPr>
        <w:t>twee</w:t>
      </w:r>
      <w:r w:rsidRPr="006144E2">
        <w:rPr>
          <w:rFonts w:eastAsia="Times New Roman" w:cs="Times New Roman"/>
          <w:lang w:bidi="en-US"/>
        </w:rPr>
        <w:t xml:space="preserve"> mogelijke uitvoeringen van zandklasseerders:</w:t>
      </w:r>
    </w:p>
    <w:p w14:paraId="02A1F9D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schommelpaard</w:t>
      </w:r>
    </w:p>
    <w:p w14:paraId="1AF9AD3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de asloze schroef </w:t>
      </w:r>
    </w:p>
    <w:p w14:paraId="75E534D7" w14:textId="77777777" w:rsidR="00267011" w:rsidRPr="006144E2" w:rsidRDefault="00267011" w:rsidP="00267011">
      <w:pPr>
        <w:spacing w:after="200"/>
        <w:ind w:left="720"/>
        <w:contextualSpacing/>
        <w:rPr>
          <w:rFonts w:eastAsia="Times New Roman" w:cs="Times New Roman"/>
          <w:lang w:bidi="en-US"/>
        </w:rPr>
      </w:pPr>
    </w:p>
    <w:p w14:paraId="77767B6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Bijzonder Bestek bepaalt de uitvoeringswijze.</w:t>
      </w:r>
    </w:p>
    <w:p w14:paraId="17693B9F" w14:textId="72244D50" w:rsidR="007F2EB3" w:rsidRDefault="007F2EB3" w:rsidP="007F2EB3">
      <w:pPr>
        <w:spacing w:after="200"/>
        <w:rPr>
          <w:rFonts w:eastAsia="Times New Roman" w:cs="Times New Roman"/>
          <w:lang w:bidi="en-US"/>
        </w:rPr>
      </w:pPr>
      <w:r w:rsidRPr="006144E2">
        <w:rPr>
          <w:rFonts w:eastAsia="Times New Roman" w:cs="Times New Roman"/>
          <w:lang w:bidi="en-US"/>
        </w:rPr>
        <w:t>Hieronder worden deze systemen nader omschreven</w:t>
      </w:r>
      <w:r w:rsidR="00017465">
        <w:rPr>
          <w:rFonts w:eastAsia="Times New Roman" w:cs="Times New Roman"/>
          <w:lang w:bidi="en-US"/>
        </w:rPr>
        <w:t xml:space="preserve"> </w:t>
      </w:r>
      <w:r w:rsidRPr="006144E2">
        <w:rPr>
          <w:rFonts w:eastAsia="Times New Roman" w:cs="Times New Roman"/>
          <w:lang w:bidi="en-US"/>
        </w:rPr>
        <w:t>:</w:t>
      </w:r>
    </w:p>
    <w:p w14:paraId="54D7FA82" w14:textId="77777777" w:rsidR="00017465" w:rsidRPr="006144E2" w:rsidRDefault="00017465" w:rsidP="007F2EB3">
      <w:pPr>
        <w:spacing w:after="200"/>
        <w:rPr>
          <w:rFonts w:eastAsia="Times New Roman" w:cs="Times New Roman"/>
          <w:lang w:bidi="en-US"/>
        </w:rPr>
      </w:pPr>
    </w:p>
    <w:p w14:paraId="3B20F989" w14:textId="1CFAC8AE" w:rsidR="007F2EB3" w:rsidRPr="006144E2" w:rsidRDefault="00EE1346" w:rsidP="00AF5E1C">
      <w:pPr>
        <w:pStyle w:val="Kop3"/>
        <w:rPr>
          <w:lang w:bidi="en-US"/>
        </w:rPr>
      </w:pPr>
      <w:bookmarkStart w:id="1189" w:name="_Toc33427407"/>
      <w:bookmarkStart w:id="1190" w:name="_Toc33692791"/>
      <w:r>
        <w:rPr>
          <w:lang w:bidi="en-US"/>
        </w:rPr>
        <w:t xml:space="preserve">9.3.1. </w:t>
      </w:r>
      <w:r w:rsidR="007F2EB3" w:rsidRPr="006144E2">
        <w:rPr>
          <w:lang w:bidi="en-US"/>
        </w:rPr>
        <w:t>Schommelpaard</w:t>
      </w:r>
      <w:bookmarkEnd w:id="1189"/>
      <w:bookmarkEnd w:id="1190"/>
    </w:p>
    <w:p w14:paraId="7B11CE2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hoofdonderdelen van een schommelpaard zijn :</w:t>
      </w:r>
    </w:p>
    <w:p w14:paraId="751E1EF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een trog </w:t>
      </w:r>
    </w:p>
    <w:p w14:paraId="1F967BC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een schraapmechanisme </w:t>
      </w:r>
    </w:p>
    <w:p w14:paraId="6B17C5A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aandrijving met elektromotor en reductiekast</w:t>
      </w:r>
    </w:p>
    <w:p w14:paraId="53F45796" w14:textId="77777777" w:rsidR="00AF5E1C" w:rsidRPr="006144E2" w:rsidRDefault="00AF5E1C" w:rsidP="00AF5E1C">
      <w:pPr>
        <w:spacing w:after="200"/>
        <w:ind w:left="720"/>
        <w:contextualSpacing/>
        <w:rPr>
          <w:rFonts w:eastAsia="Times New Roman" w:cs="Times New Roman"/>
          <w:lang w:bidi="en-US"/>
        </w:rPr>
      </w:pPr>
    </w:p>
    <w:p w14:paraId="0A078120" w14:textId="51D80918"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zand-water mengse</w:t>
      </w:r>
      <w:r w:rsidR="00550B56">
        <w:rPr>
          <w:rFonts w:eastAsia="Times New Roman" w:cs="Times New Roman"/>
          <w:lang w:bidi="en-US"/>
        </w:rPr>
        <w:t xml:space="preserve">l komt terecht in een zandput. </w:t>
      </w:r>
      <w:r w:rsidRPr="006144E2">
        <w:rPr>
          <w:rFonts w:eastAsia="Times New Roman" w:cs="Times New Roman"/>
          <w:lang w:bidi="en-US"/>
        </w:rPr>
        <w:t>Door middel van een schraapmechanisme wordt het zand via een hellende trog naar boven gebracht.</w:t>
      </w:r>
    </w:p>
    <w:p w14:paraId="5CF1651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schraapconstructie maakt daartoe een krukslingerbeweging, die bestaat uit een met de bodem evenwijdige beweging over een bepaalde slaglengte, gevolgd door een opheffing, een terugkeer evenwijdig met de bodem over dezelfde slaglengte, en een neerlaten naar de bodem, om dezelfde beweging op een volledig continue wijze te hernemen.</w:t>
      </w:r>
    </w:p>
    <w:p w14:paraId="33C0139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volledige schraapmechanisme met inbegrip van de schrapers zijn in RVS AISI 304 te vervaardigen.</w:t>
      </w:r>
    </w:p>
    <w:p w14:paraId="6ABCB22A" w14:textId="3FFD1904"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langsdragers zijn te vervaardigen in profielen met een dikte van min. 5mm, schraperplaten min. hoogte 100</w:t>
      </w:r>
      <w:r w:rsidR="00EE242B" w:rsidRPr="006144E2">
        <w:rPr>
          <w:rFonts w:eastAsia="Times New Roman" w:cs="Times New Roman"/>
          <w:lang w:bidi="en-US"/>
        </w:rPr>
        <w:t xml:space="preserve"> </w:t>
      </w:r>
      <w:r w:rsidRPr="006144E2">
        <w:rPr>
          <w:rFonts w:eastAsia="Times New Roman" w:cs="Times New Roman"/>
          <w:lang w:bidi="en-US"/>
        </w:rPr>
        <w:t>mm, dikte 5</w:t>
      </w:r>
      <w:r w:rsidR="00EE242B" w:rsidRPr="006144E2">
        <w:rPr>
          <w:rFonts w:eastAsia="Times New Roman" w:cs="Times New Roman"/>
          <w:lang w:bidi="en-US"/>
        </w:rPr>
        <w:t xml:space="preserve"> </w:t>
      </w:r>
      <w:r w:rsidRPr="006144E2">
        <w:rPr>
          <w:rFonts w:eastAsia="Times New Roman" w:cs="Times New Roman"/>
          <w:lang w:bidi="en-US"/>
        </w:rPr>
        <w:t>mm, verticale en diagonale vakwerkprofielen te voorzien, ophanging aan stof- en waterdichte kogellagers.</w:t>
      </w:r>
    </w:p>
    <w:p w14:paraId="640BF070" w14:textId="59E133E5"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aandrijving bestaat uit een motorreductor; de motor voldoet aan de bepalingen van 0.5. van deel B, de reductiekast vold</w:t>
      </w:r>
      <w:r w:rsidR="00550B56">
        <w:rPr>
          <w:rFonts w:eastAsia="Times New Roman" w:cs="Times New Roman"/>
          <w:lang w:bidi="en-US"/>
        </w:rPr>
        <w:t xml:space="preserve">oet aan de bepalingen van 0.6. </w:t>
      </w:r>
      <w:r w:rsidRPr="006144E2">
        <w:rPr>
          <w:rFonts w:eastAsia="Times New Roman" w:cs="Times New Roman"/>
          <w:lang w:bidi="en-US"/>
        </w:rPr>
        <w:t>Een extra beveiliging op mechanische overbelasting is voorzien door middel van een stroombewakingsrelais.</w:t>
      </w:r>
    </w:p>
    <w:p w14:paraId="3913EA34"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Het gebruik van riemen, kettingen en kabels is verboden.  Geen enkel scharnierpunt of lager bevindt zich onder water.</w:t>
      </w:r>
    </w:p>
    <w:p w14:paraId="75B6E64D" w14:textId="77777777" w:rsidR="00017465" w:rsidRPr="006144E2" w:rsidRDefault="00017465" w:rsidP="007F2EB3">
      <w:pPr>
        <w:spacing w:after="200"/>
        <w:rPr>
          <w:rFonts w:eastAsia="Times New Roman" w:cs="Times New Roman"/>
          <w:lang w:bidi="en-US"/>
        </w:rPr>
      </w:pPr>
    </w:p>
    <w:p w14:paraId="4C0CADD9" w14:textId="5BEA7CAC" w:rsidR="007F2EB3" w:rsidRPr="006144E2" w:rsidRDefault="00EE1346" w:rsidP="00AF5E1C">
      <w:pPr>
        <w:pStyle w:val="Kop3"/>
        <w:rPr>
          <w:lang w:bidi="en-US"/>
        </w:rPr>
      </w:pPr>
      <w:bookmarkStart w:id="1191" w:name="_Toc33427408"/>
      <w:bookmarkStart w:id="1192" w:name="_Toc33692792"/>
      <w:r>
        <w:rPr>
          <w:lang w:bidi="en-US"/>
        </w:rPr>
        <w:t xml:space="preserve">9.3.2. </w:t>
      </w:r>
      <w:r w:rsidR="007F2EB3" w:rsidRPr="006144E2">
        <w:rPr>
          <w:lang w:bidi="en-US"/>
        </w:rPr>
        <w:t>Asloze schroef</w:t>
      </w:r>
      <w:bookmarkEnd w:id="1191"/>
      <w:bookmarkEnd w:id="1192"/>
    </w:p>
    <w:p w14:paraId="1D76395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water-zand mengsel komt terecht in een opvangbak waarin onderaan een schroef vertrekt die boven de opvangbak in een inox trog ligt, waarin een asloze schroef voorzien is.  </w:t>
      </w:r>
    </w:p>
    <w:p w14:paraId="5B81D04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asloze schroef voldoet aan de bepalingen van 7,6.2. met uitzondering van  de hieronder vermelde strengere eisen.</w:t>
      </w:r>
    </w:p>
    <w:p w14:paraId="1E21588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zandklasseerder voldoet aan de volgende eisen:</w:t>
      </w:r>
    </w:p>
    <w:p w14:paraId="004D966D" w14:textId="5B422364" w:rsidR="007F2EB3" w:rsidRPr="006144E2" w:rsidRDefault="007F2EB3" w:rsidP="00D8794E">
      <w:pPr>
        <w:numPr>
          <w:ilvl w:val="0"/>
          <w:numId w:val="77"/>
        </w:numPr>
        <w:spacing w:after="0"/>
        <w:contextualSpacing/>
        <w:rPr>
          <w:rFonts w:eastAsia="Times New Roman" w:cs="Times New Roman"/>
          <w:lang w:bidi="en-US"/>
        </w:rPr>
      </w:pPr>
      <w:r w:rsidRPr="006144E2">
        <w:rPr>
          <w:rFonts w:eastAsia="Times New Roman" w:cs="Times New Roman"/>
          <w:lang w:bidi="en-US"/>
        </w:rPr>
        <w:t>de oppervlaktebelasting van de opvangbak is maximaal 25</w:t>
      </w:r>
      <w:r w:rsidR="00017465">
        <w:rPr>
          <w:rFonts w:eastAsia="Times New Roman" w:cs="Times New Roman"/>
          <w:lang w:bidi="en-US"/>
        </w:rPr>
        <w:t xml:space="preserve"> </w:t>
      </w:r>
      <w:r w:rsidRPr="006144E2">
        <w:rPr>
          <w:rFonts w:eastAsia="Times New Roman" w:cs="Times New Roman"/>
          <w:lang w:bidi="en-US"/>
        </w:rPr>
        <w:t>m³/um²</w:t>
      </w:r>
    </w:p>
    <w:p w14:paraId="3B90783D" w14:textId="77777777" w:rsidR="007F2EB3" w:rsidRPr="006144E2" w:rsidRDefault="007F2EB3" w:rsidP="00D8794E">
      <w:pPr>
        <w:numPr>
          <w:ilvl w:val="0"/>
          <w:numId w:val="77"/>
        </w:numPr>
        <w:spacing w:after="0"/>
        <w:contextualSpacing/>
        <w:rPr>
          <w:rFonts w:eastAsia="Times New Roman" w:cs="Times New Roman"/>
          <w:lang w:bidi="en-US"/>
        </w:rPr>
      </w:pPr>
      <w:r w:rsidRPr="006144E2">
        <w:rPr>
          <w:rFonts w:eastAsia="Times New Roman" w:cs="Times New Roman"/>
          <w:lang w:bidi="en-US"/>
        </w:rPr>
        <w:t>de mesbelasting van de overstort van de opvangbak is maximaal 70m³/u/m</w:t>
      </w:r>
    </w:p>
    <w:p w14:paraId="30618F2F" w14:textId="77777777" w:rsidR="007F2EB3" w:rsidRPr="006144E2" w:rsidRDefault="007F2EB3" w:rsidP="00D8794E">
      <w:pPr>
        <w:numPr>
          <w:ilvl w:val="0"/>
          <w:numId w:val="77"/>
        </w:numPr>
        <w:spacing w:after="0"/>
        <w:contextualSpacing/>
        <w:rPr>
          <w:rFonts w:eastAsia="Times New Roman" w:cs="Times New Roman"/>
          <w:lang w:bidi="en-US"/>
        </w:rPr>
      </w:pPr>
      <w:r w:rsidRPr="006144E2">
        <w:rPr>
          <w:rFonts w:eastAsia="Times New Roman" w:cs="Times New Roman"/>
          <w:lang w:bidi="en-US"/>
        </w:rPr>
        <w:t>tpv de toevoerbuis is een invoerconstructie voorzien die het zandwatermengsel gelijkmatig en niet turbulent in de opvangbak brengt</w:t>
      </w:r>
    </w:p>
    <w:p w14:paraId="29BEC9D4" w14:textId="77777777" w:rsidR="007F2EB3" w:rsidRPr="006144E2" w:rsidRDefault="007F2EB3" w:rsidP="00D8794E">
      <w:pPr>
        <w:numPr>
          <w:ilvl w:val="0"/>
          <w:numId w:val="77"/>
        </w:numPr>
        <w:spacing w:after="0"/>
        <w:contextualSpacing/>
        <w:rPr>
          <w:rFonts w:eastAsia="Times New Roman" w:cs="Times New Roman"/>
          <w:lang w:bidi="en-US"/>
        </w:rPr>
      </w:pPr>
      <w:r w:rsidRPr="006144E2">
        <w:rPr>
          <w:rFonts w:eastAsia="Times New Roman" w:cs="Times New Roman"/>
          <w:lang w:bidi="en-US"/>
        </w:rPr>
        <w:lastRenderedPageBreak/>
        <w:t>Indien de toevoer afkomstig is van een airlift, wordt een ontluchting van het toevoerwater voorzien</w:t>
      </w:r>
    </w:p>
    <w:p w14:paraId="175195FF" w14:textId="77777777" w:rsidR="007F2EB3" w:rsidRPr="006144E2" w:rsidRDefault="007F2EB3" w:rsidP="00D8794E">
      <w:pPr>
        <w:numPr>
          <w:ilvl w:val="0"/>
          <w:numId w:val="77"/>
        </w:numPr>
        <w:spacing w:after="0"/>
        <w:contextualSpacing/>
        <w:rPr>
          <w:rFonts w:eastAsia="Times New Roman" w:cs="Times New Roman"/>
          <w:lang w:bidi="en-US"/>
        </w:rPr>
      </w:pPr>
      <w:r w:rsidRPr="006144E2">
        <w:rPr>
          <w:rFonts w:eastAsia="Times New Roman" w:cs="Times New Roman"/>
          <w:lang w:bidi="en-US"/>
        </w:rPr>
        <w:t>De schroef van de zandklasseerder werkt pulsgewijze volgens een instelbare cyclus zodat een optimale zandafscheiding bekomen wordt.  De aandrijving is geschikt voor deze puls-pauze werking.</w:t>
      </w:r>
    </w:p>
    <w:p w14:paraId="2FF41228" w14:textId="2B08211C" w:rsidR="007F2EB3" w:rsidRPr="006144E2" w:rsidRDefault="007F2EB3" w:rsidP="00D8794E">
      <w:pPr>
        <w:numPr>
          <w:ilvl w:val="0"/>
          <w:numId w:val="77"/>
        </w:numPr>
        <w:spacing w:after="0"/>
        <w:contextualSpacing/>
        <w:rPr>
          <w:rFonts w:eastAsia="Times New Roman" w:cs="Times New Roman"/>
          <w:lang w:bidi="en-US"/>
        </w:rPr>
      </w:pPr>
      <w:r w:rsidRPr="006144E2">
        <w:rPr>
          <w:rFonts w:eastAsia="Times New Roman" w:cs="Times New Roman"/>
          <w:lang w:bidi="en-US"/>
        </w:rPr>
        <w:t xml:space="preserve">Op de trog van de asloze schroef zijn hardox </w:t>
      </w:r>
      <w:r w:rsidR="001F1F01">
        <w:rPr>
          <w:rFonts w:eastAsia="Times New Roman" w:cs="Times New Roman"/>
          <w:lang w:bidi="en-US"/>
        </w:rPr>
        <w:t xml:space="preserve">400 </w:t>
      </w:r>
      <w:r w:rsidRPr="006144E2">
        <w:rPr>
          <w:rFonts w:eastAsia="Times New Roman" w:cs="Times New Roman"/>
          <w:lang w:bidi="en-US"/>
        </w:rPr>
        <w:t xml:space="preserve">slijtplaten gelast die op hun beurt gemonteerd zijn op halve ringen </w:t>
      </w:r>
      <w:r w:rsidR="001F1F01">
        <w:rPr>
          <w:rFonts w:eastAsia="Times New Roman" w:cs="Times New Roman"/>
          <w:lang w:bidi="en-US"/>
        </w:rPr>
        <w:t>RVS304</w:t>
      </w:r>
      <w:r w:rsidRPr="006144E2">
        <w:rPr>
          <w:rFonts w:eastAsia="Times New Roman" w:cs="Times New Roman"/>
          <w:lang w:bidi="en-US"/>
        </w:rPr>
        <w:t xml:space="preserve"> plaat van 3mm en een breedte van 5cm (dus niet direct op de trog) kunststof-lining is niet toegelaten.</w:t>
      </w:r>
    </w:p>
    <w:p w14:paraId="41695D0D" w14:textId="77777777" w:rsidR="007F2EB3" w:rsidRPr="006144E2" w:rsidRDefault="007F2EB3" w:rsidP="00D8794E">
      <w:pPr>
        <w:numPr>
          <w:ilvl w:val="0"/>
          <w:numId w:val="77"/>
        </w:numPr>
        <w:spacing w:after="0"/>
        <w:contextualSpacing/>
        <w:rPr>
          <w:rFonts w:eastAsia="Times New Roman" w:cs="Times New Roman"/>
          <w:lang w:bidi="en-US"/>
        </w:rPr>
      </w:pPr>
      <w:r w:rsidRPr="006144E2">
        <w:rPr>
          <w:rFonts w:eastAsia="Times New Roman" w:cs="Times New Roman"/>
          <w:lang w:bidi="en-US"/>
        </w:rPr>
        <w:t>De hellingshoek van de asloze schroef bedraagt 20 tot 22,5° tenzij het bijzonder bestek vermeld dat deze hoek om praktische redenen niet haalbaar is (bv plaatsgebrek). In dat geval mag de hoek tot 25° verhoogd worden.</w:t>
      </w:r>
    </w:p>
    <w:p w14:paraId="0223915F" w14:textId="77777777" w:rsidR="007F2EB3" w:rsidRPr="006144E2" w:rsidRDefault="007F2EB3" w:rsidP="00D8794E">
      <w:pPr>
        <w:numPr>
          <w:ilvl w:val="0"/>
          <w:numId w:val="77"/>
        </w:numPr>
        <w:spacing w:after="0"/>
        <w:contextualSpacing/>
        <w:rPr>
          <w:rFonts w:eastAsia="Times New Roman" w:cs="Times New Roman"/>
          <w:lang w:bidi="en-US"/>
        </w:rPr>
      </w:pPr>
      <w:r w:rsidRPr="006144E2">
        <w:rPr>
          <w:rFonts w:eastAsia="Times New Roman" w:cs="Times New Roman"/>
          <w:lang w:bidi="en-US"/>
        </w:rPr>
        <w:t>De spoed van de asloze schroef bedraagt 2/3 van de diameter van de asloze schroef</w:t>
      </w:r>
    </w:p>
    <w:p w14:paraId="298C8E3A" w14:textId="77777777" w:rsidR="007F2EB3" w:rsidRPr="006144E2" w:rsidRDefault="007F2EB3" w:rsidP="00D8794E">
      <w:pPr>
        <w:numPr>
          <w:ilvl w:val="0"/>
          <w:numId w:val="77"/>
        </w:numPr>
        <w:spacing w:after="0"/>
        <w:contextualSpacing/>
        <w:rPr>
          <w:rFonts w:eastAsia="Times New Roman" w:cs="Times New Roman"/>
          <w:lang w:bidi="en-US"/>
        </w:rPr>
      </w:pPr>
      <w:r w:rsidRPr="006144E2">
        <w:rPr>
          <w:rFonts w:eastAsia="Times New Roman" w:cs="Times New Roman"/>
          <w:lang w:bidi="en-US"/>
        </w:rPr>
        <w:t>De schroef heeft standaard een lengte van 2m boven waterniveau. Indien er onvoldoende plaats is, kan het bijzonder bestek de lengte beperken tot minimaal 1,5m schroef boven waterniveau.</w:t>
      </w:r>
    </w:p>
    <w:p w14:paraId="10392111" w14:textId="77777777" w:rsidR="007F2EB3" w:rsidRPr="006144E2" w:rsidRDefault="007F2EB3" w:rsidP="00D8794E">
      <w:pPr>
        <w:numPr>
          <w:ilvl w:val="0"/>
          <w:numId w:val="77"/>
        </w:numPr>
        <w:spacing w:after="0"/>
        <w:contextualSpacing/>
        <w:rPr>
          <w:rFonts w:eastAsia="Times New Roman" w:cs="Times New Roman"/>
          <w:lang w:bidi="en-US"/>
        </w:rPr>
      </w:pPr>
      <w:r w:rsidRPr="006144E2">
        <w:rPr>
          <w:rFonts w:eastAsia="Times New Roman" w:cs="Times New Roman"/>
          <w:lang w:bidi="en-US"/>
        </w:rPr>
        <w:t>De ganse afdekking van de zandklasseerder wordt demonteerbaar voorzien</w:t>
      </w:r>
    </w:p>
    <w:p w14:paraId="7AB6330F" w14:textId="77777777" w:rsidR="007F2EB3" w:rsidRPr="006144E2" w:rsidRDefault="007F2EB3" w:rsidP="00D8794E">
      <w:pPr>
        <w:numPr>
          <w:ilvl w:val="0"/>
          <w:numId w:val="77"/>
        </w:numPr>
        <w:spacing w:after="0"/>
        <w:contextualSpacing/>
        <w:rPr>
          <w:rFonts w:eastAsia="Times New Roman" w:cs="Times New Roman"/>
          <w:lang w:bidi="en-US"/>
        </w:rPr>
      </w:pPr>
      <w:r w:rsidRPr="006144E2">
        <w:rPr>
          <w:rFonts w:eastAsia="Times New Roman" w:cs="Times New Roman"/>
          <w:lang w:bidi="en-US"/>
        </w:rPr>
        <w:t>De spiraal van de asloze schroef is gemaakt uit bijzonder hard staal van het type S355-JO</w:t>
      </w:r>
    </w:p>
    <w:p w14:paraId="3AD1B4E5" w14:textId="77777777" w:rsidR="007F2EB3" w:rsidRDefault="007F2EB3" w:rsidP="00D8794E">
      <w:pPr>
        <w:numPr>
          <w:ilvl w:val="0"/>
          <w:numId w:val="77"/>
        </w:numPr>
        <w:spacing w:after="0"/>
        <w:contextualSpacing/>
        <w:rPr>
          <w:rFonts w:eastAsia="Times New Roman" w:cs="Times New Roman"/>
          <w:lang w:bidi="en-US"/>
        </w:rPr>
      </w:pPr>
      <w:r w:rsidRPr="006144E2">
        <w:rPr>
          <w:rFonts w:eastAsia="Times New Roman" w:cs="Times New Roman"/>
          <w:lang w:bidi="en-US"/>
        </w:rPr>
        <w:t>De leeglaat van de opvangbak gebeurt met een bolkraan 2”</w:t>
      </w:r>
    </w:p>
    <w:p w14:paraId="5B53D3A2" w14:textId="248F392B" w:rsidR="00F62351" w:rsidRPr="00F62351" w:rsidRDefault="00F62351" w:rsidP="0054032A">
      <w:pPr>
        <w:pStyle w:val="Lijstalinea"/>
        <w:numPr>
          <w:ilvl w:val="0"/>
          <w:numId w:val="77"/>
        </w:numPr>
        <w:rPr>
          <w:rFonts w:cs="Times New Roman"/>
        </w:rPr>
      </w:pPr>
      <w:r w:rsidRPr="00F62351">
        <w:rPr>
          <w:rFonts w:cs="Times New Roman"/>
        </w:rPr>
        <w:t>Onder de uitvalopening wordt een afglijgoot gemonteerd waardoor het zand verdeeld wordt in de container. Door een manuele afstelling, moet het mogelijk zijn om de zand over 1m , 360° te verspreiden in de container.</w:t>
      </w:r>
    </w:p>
    <w:p w14:paraId="23F533A4" w14:textId="77777777" w:rsidR="00F62351" w:rsidRPr="006144E2" w:rsidRDefault="00F62351" w:rsidP="00F62351">
      <w:pPr>
        <w:spacing w:after="0"/>
        <w:ind w:left="720"/>
        <w:contextualSpacing/>
        <w:rPr>
          <w:rFonts w:eastAsia="Times New Roman" w:cs="Times New Roman"/>
          <w:lang w:bidi="en-US"/>
        </w:rPr>
      </w:pPr>
    </w:p>
    <w:p w14:paraId="1A158524" w14:textId="77777777" w:rsidR="007F2EB3" w:rsidRPr="006144E2" w:rsidRDefault="007F2EB3" w:rsidP="007F2EB3">
      <w:pPr>
        <w:spacing w:after="200"/>
        <w:rPr>
          <w:rFonts w:eastAsia="Times New Roman" w:cs="Times New Roman"/>
          <w:lang w:bidi="en-US"/>
        </w:rPr>
      </w:pPr>
    </w:p>
    <w:p w14:paraId="46A188A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Volgende types zijn toegelaten:</w:t>
      </w: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1815"/>
        <w:gridCol w:w="1701"/>
        <w:gridCol w:w="1559"/>
        <w:gridCol w:w="1418"/>
      </w:tblGrid>
      <w:tr w:rsidR="007F2EB3" w:rsidRPr="006144E2" w14:paraId="3CC33737" w14:textId="77777777" w:rsidTr="00CB5A9F">
        <w:tc>
          <w:tcPr>
            <w:tcW w:w="3000" w:type="dxa"/>
            <w:tcBorders>
              <w:top w:val="single" w:sz="4" w:space="0" w:color="auto"/>
              <w:left w:val="single" w:sz="4" w:space="0" w:color="auto"/>
              <w:bottom w:val="single" w:sz="4" w:space="0" w:color="auto"/>
              <w:right w:val="single" w:sz="4" w:space="0" w:color="auto"/>
            </w:tcBorders>
            <w:vAlign w:val="center"/>
            <w:hideMark/>
          </w:tcPr>
          <w:p w14:paraId="3E042897"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Asloze schroefdiameter </w:t>
            </w:r>
          </w:p>
        </w:tc>
        <w:tc>
          <w:tcPr>
            <w:tcW w:w="1815" w:type="dxa"/>
            <w:tcBorders>
              <w:top w:val="single" w:sz="4" w:space="0" w:color="auto"/>
              <w:left w:val="single" w:sz="4" w:space="0" w:color="auto"/>
              <w:bottom w:val="single" w:sz="4" w:space="0" w:color="auto"/>
              <w:right w:val="single" w:sz="4" w:space="0" w:color="auto"/>
            </w:tcBorders>
            <w:vAlign w:val="center"/>
            <w:hideMark/>
          </w:tcPr>
          <w:p w14:paraId="4095EBFE"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260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8B3F85"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320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10BFC3"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360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996BA3"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420</w:t>
            </w:r>
          </w:p>
        </w:tc>
      </w:tr>
      <w:tr w:rsidR="007F2EB3" w:rsidRPr="006144E2" w14:paraId="1EEC4CBF" w14:textId="77777777" w:rsidTr="00CB5A9F">
        <w:tc>
          <w:tcPr>
            <w:tcW w:w="3000" w:type="dxa"/>
            <w:tcBorders>
              <w:top w:val="single" w:sz="4" w:space="0" w:color="auto"/>
              <w:left w:val="single" w:sz="4" w:space="0" w:color="auto"/>
              <w:bottom w:val="single" w:sz="4" w:space="0" w:color="auto"/>
              <w:right w:val="single" w:sz="4" w:space="0" w:color="auto"/>
            </w:tcBorders>
            <w:vAlign w:val="center"/>
            <w:hideMark/>
          </w:tcPr>
          <w:p w14:paraId="2829FB25"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Capaciteit (m³/h) </w:t>
            </w:r>
          </w:p>
        </w:tc>
        <w:tc>
          <w:tcPr>
            <w:tcW w:w="1815" w:type="dxa"/>
            <w:tcBorders>
              <w:top w:val="single" w:sz="4" w:space="0" w:color="auto"/>
              <w:left w:val="single" w:sz="4" w:space="0" w:color="auto"/>
              <w:bottom w:val="single" w:sz="4" w:space="0" w:color="auto"/>
              <w:right w:val="single" w:sz="4" w:space="0" w:color="auto"/>
            </w:tcBorders>
            <w:vAlign w:val="center"/>
            <w:hideMark/>
          </w:tcPr>
          <w:p w14:paraId="6D947CD3"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18-43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85A84E"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43-72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96A9B4"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72-97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CF9317D"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97-126</w:t>
            </w:r>
          </w:p>
        </w:tc>
      </w:tr>
      <w:tr w:rsidR="007F2EB3" w:rsidRPr="006144E2" w14:paraId="4FB9343E" w14:textId="77777777" w:rsidTr="00CB5A9F">
        <w:tc>
          <w:tcPr>
            <w:tcW w:w="3000" w:type="dxa"/>
            <w:tcBorders>
              <w:top w:val="single" w:sz="4" w:space="0" w:color="auto"/>
              <w:left w:val="single" w:sz="4" w:space="0" w:color="auto"/>
              <w:bottom w:val="single" w:sz="4" w:space="0" w:color="auto"/>
              <w:right w:val="single" w:sz="4" w:space="0" w:color="auto"/>
            </w:tcBorders>
            <w:vAlign w:val="center"/>
            <w:hideMark/>
          </w:tcPr>
          <w:p w14:paraId="6A490809"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Water oppervlakte (m²) </w:t>
            </w:r>
          </w:p>
        </w:tc>
        <w:tc>
          <w:tcPr>
            <w:tcW w:w="1815" w:type="dxa"/>
            <w:tcBorders>
              <w:top w:val="single" w:sz="4" w:space="0" w:color="auto"/>
              <w:left w:val="single" w:sz="4" w:space="0" w:color="auto"/>
              <w:bottom w:val="single" w:sz="4" w:space="0" w:color="auto"/>
              <w:right w:val="single" w:sz="4" w:space="0" w:color="auto"/>
            </w:tcBorders>
            <w:vAlign w:val="center"/>
            <w:hideMark/>
          </w:tcPr>
          <w:p w14:paraId="0EC63A82"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2,3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BF3CA7"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3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486D20B"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4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334E81A"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5</w:t>
            </w:r>
          </w:p>
        </w:tc>
      </w:tr>
      <w:tr w:rsidR="007F2EB3" w:rsidRPr="006144E2" w14:paraId="00C5ADF6" w14:textId="77777777" w:rsidTr="00CB5A9F">
        <w:tc>
          <w:tcPr>
            <w:tcW w:w="3000" w:type="dxa"/>
            <w:tcBorders>
              <w:top w:val="single" w:sz="4" w:space="0" w:color="auto"/>
              <w:left w:val="single" w:sz="4" w:space="0" w:color="auto"/>
              <w:bottom w:val="single" w:sz="4" w:space="0" w:color="auto"/>
              <w:right w:val="single" w:sz="4" w:space="0" w:color="auto"/>
            </w:tcBorders>
            <w:vAlign w:val="center"/>
            <w:hideMark/>
          </w:tcPr>
          <w:p w14:paraId="0F15FFAD"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Inhoud opvangbak (m³) </w:t>
            </w:r>
          </w:p>
        </w:tc>
        <w:tc>
          <w:tcPr>
            <w:tcW w:w="1815" w:type="dxa"/>
            <w:tcBorders>
              <w:top w:val="single" w:sz="4" w:space="0" w:color="auto"/>
              <w:left w:val="single" w:sz="4" w:space="0" w:color="auto"/>
              <w:bottom w:val="single" w:sz="4" w:space="0" w:color="auto"/>
              <w:right w:val="single" w:sz="4" w:space="0" w:color="auto"/>
            </w:tcBorders>
            <w:vAlign w:val="center"/>
            <w:hideMark/>
          </w:tcPr>
          <w:p w14:paraId="59FE3875"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1,2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C8CB95"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1,8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36B5E6"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3,3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ECF6D2"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4,2</w:t>
            </w:r>
          </w:p>
        </w:tc>
      </w:tr>
      <w:tr w:rsidR="007F2EB3" w:rsidRPr="006144E2" w14:paraId="32A33603" w14:textId="77777777" w:rsidTr="00CB5A9F">
        <w:tc>
          <w:tcPr>
            <w:tcW w:w="3000" w:type="dxa"/>
            <w:tcBorders>
              <w:top w:val="single" w:sz="4" w:space="0" w:color="auto"/>
              <w:left w:val="single" w:sz="4" w:space="0" w:color="auto"/>
              <w:bottom w:val="single" w:sz="4" w:space="0" w:color="auto"/>
              <w:right w:val="single" w:sz="4" w:space="0" w:color="auto"/>
            </w:tcBorders>
            <w:vAlign w:val="center"/>
            <w:hideMark/>
          </w:tcPr>
          <w:p w14:paraId="3AAF5769"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Toevoerflens </w:t>
            </w:r>
          </w:p>
        </w:tc>
        <w:tc>
          <w:tcPr>
            <w:tcW w:w="1815" w:type="dxa"/>
            <w:tcBorders>
              <w:top w:val="single" w:sz="4" w:space="0" w:color="auto"/>
              <w:left w:val="single" w:sz="4" w:space="0" w:color="auto"/>
              <w:bottom w:val="single" w:sz="4" w:space="0" w:color="auto"/>
              <w:right w:val="single" w:sz="4" w:space="0" w:color="auto"/>
            </w:tcBorders>
            <w:vAlign w:val="center"/>
            <w:hideMark/>
          </w:tcPr>
          <w:p w14:paraId="73B934F4"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DN100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33169D5"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DN150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B5C727"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DN200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DA5F48B"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DN200</w:t>
            </w:r>
          </w:p>
        </w:tc>
      </w:tr>
      <w:tr w:rsidR="007F2EB3" w:rsidRPr="006144E2" w14:paraId="3F45EBE9" w14:textId="77777777" w:rsidTr="00CB5A9F">
        <w:tc>
          <w:tcPr>
            <w:tcW w:w="3000" w:type="dxa"/>
            <w:tcBorders>
              <w:top w:val="single" w:sz="4" w:space="0" w:color="auto"/>
              <w:left w:val="single" w:sz="4" w:space="0" w:color="auto"/>
              <w:bottom w:val="single" w:sz="4" w:space="0" w:color="auto"/>
              <w:right w:val="single" w:sz="4" w:space="0" w:color="auto"/>
            </w:tcBorders>
            <w:vAlign w:val="center"/>
            <w:hideMark/>
          </w:tcPr>
          <w:p w14:paraId="3A5BEFCD"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Afvoerflens </w:t>
            </w:r>
          </w:p>
        </w:tc>
        <w:tc>
          <w:tcPr>
            <w:tcW w:w="1815" w:type="dxa"/>
            <w:tcBorders>
              <w:top w:val="single" w:sz="4" w:space="0" w:color="auto"/>
              <w:left w:val="single" w:sz="4" w:space="0" w:color="auto"/>
              <w:bottom w:val="single" w:sz="4" w:space="0" w:color="auto"/>
              <w:right w:val="single" w:sz="4" w:space="0" w:color="auto"/>
            </w:tcBorders>
            <w:vAlign w:val="center"/>
            <w:hideMark/>
          </w:tcPr>
          <w:p w14:paraId="740B55B9"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DN150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E49AA2"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DN200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0D1F93"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DN250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4814BCE"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DN250</w:t>
            </w:r>
          </w:p>
        </w:tc>
      </w:tr>
      <w:tr w:rsidR="007F2EB3" w:rsidRPr="006144E2" w14:paraId="4011AFA2" w14:textId="77777777" w:rsidTr="00CB5A9F">
        <w:tc>
          <w:tcPr>
            <w:tcW w:w="3000" w:type="dxa"/>
            <w:tcBorders>
              <w:top w:val="single" w:sz="4" w:space="0" w:color="auto"/>
              <w:left w:val="single" w:sz="4" w:space="0" w:color="auto"/>
              <w:bottom w:val="single" w:sz="4" w:space="0" w:color="auto"/>
              <w:right w:val="single" w:sz="4" w:space="0" w:color="auto"/>
            </w:tcBorders>
            <w:vAlign w:val="center"/>
            <w:hideMark/>
          </w:tcPr>
          <w:p w14:paraId="78782DD2"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Minimaal vermogen aandrijving schroef (kW) </w:t>
            </w:r>
          </w:p>
        </w:tc>
        <w:tc>
          <w:tcPr>
            <w:tcW w:w="1815" w:type="dxa"/>
            <w:tcBorders>
              <w:top w:val="single" w:sz="4" w:space="0" w:color="auto"/>
              <w:left w:val="single" w:sz="4" w:space="0" w:color="auto"/>
              <w:bottom w:val="single" w:sz="4" w:space="0" w:color="auto"/>
              <w:right w:val="single" w:sz="4" w:space="0" w:color="auto"/>
            </w:tcBorders>
            <w:vAlign w:val="center"/>
            <w:hideMark/>
          </w:tcPr>
          <w:p w14:paraId="3582CBDF"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0,37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5D40A24"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0,55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2960901"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0,75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E44401"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1,1</w:t>
            </w:r>
          </w:p>
        </w:tc>
      </w:tr>
      <w:tr w:rsidR="007F2EB3" w:rsidRPr="006144E2" w14:paraId="731F6152" w14:textId="77777777" w:rsidTr="00CB5A9F">
        <w:tc>
          <w:tcPr>
            <w:tcW w:w="3000" w:type="dxa"/>
            <w:tcBorders>
              <w:top w:val="single" w:sz="4" w:space="0" w:color="auto"/>
              <w:left w:val="single" w:sz="4" w:space="0" w:color="auto"/>
              <w:bottom w:val="single" w:sz="4" w:space="0" w:color="auto"/>
              <w:right w:val="single" w:sz="4" w:space="0" w:color="auto"/>
            </w:tcBorders>
            <w:vAlign w:val="center"/>
            <w:hideMark/>
          </w:tcPr>
          <w:p w14:paraId="018BA875"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Toerental schroef (tpm) </w:t>
            </w:r>
          </w:p>
        </w:tc>
        <w:tc>
          <w:tcPr>
            <w:tcW w:w="1815" w:type="dxa"/>
            <w:tcBorders>
              <w:top w:val="single" w:sz="4" w:space="0" w:color="auto"/>
              <w:left w:val="single" w:sz="4" w:space="0" w:color="auto"/>
              <w:bottom w:val="single" w:sz="4" w:space="0" w:color="auto"/>
              <w:right w:val="single" w:sz="4" w:space="0" w:color="auto"/>
            </w:tcBorders>
            <w:vAlign w:val="center"/>
            <w:hideMark/>
          </w:tcPr>
          <w:p w14:paraId="65CA325F"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4,2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FB4440"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4,3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76131A"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 xml:space="preserve">4,3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C7D411" w14:textId="77777777" w:rsidR="007F2EB3" w:rsidRPr="006144E2" w:rsidRDefault="007F2EB3" w:rsidP="007F2EB3">
            <w:pPr>
              <w:spacing w:after="0"/>
              <w:rPr>
                <w:rFonts w:eastAsia="Times New Roman" w:cs="Times New Roman"/>
                <w:lang w:eastAsia="nl-NL" w:bidi="en-US"/>
              </w:rPr>
            </w:pPr>
            <w:r w:rsidRPr="006144E2">
              <w:rPr>
                <w:rFonts w:eastAsia="Times New Roman" w:cs="Times New Roman"/>
                <w:lang w:eastAsia="nl-NL" w:bidi="en-US"/>
              </w:rPr>
              <w:t>4,7</w:t>
            </w:r>
          </w:p>
        </w:tc>
      </w:tr>
    </w:tbl>
    <w:p w14:paraId="1FD7C2DA" w14:textId="5FD0F40D" w:rsidR="007F2EB3" w:rsidRPr="006144E2" w:rsidRDefault="007F2EB3" w:rsidP="007F2EB3">
      <w:pPr>
        <w:spacing w:after="200"/>
        <w:rPr>
          <w:rFonts w:eastAsia="Times New Roman" w:cs="Times New Roman"/>
          <w:lang w:bidi="en-US"/>
        </w:rPr>
      </w:pPr>
      <w:r w:rsidRPr="006144E2">
        <w:rPr>
          <w:rFonts w:ascii="Times New Roman" w:eastAsia="Times New Roman" w:hAnsi="Times New Roman" w:cs="Times New Roman"/>
          <w:sz w:val="24"/>
          <w:lang w:eastAsia="nl-BE" w:bidi="en-US"/>
        </w:rPr>
        <w:br/>
      </w:r>
      <w:r w:rsidRPr="006144E2">
        <w:rPr>
          <w:rFonts w:eastAsia="Times New Roman" w:cs="Times New Roman"/>
          <w:lang w:bidi="en-US"/>
        </w:rPr>
        <w:t xml:space="preserve"> </w:t>
      </w:r>
    </w:p>
    <w:p w14:paraId="196772E3" w14:textId="77777777" w:rsidR="00EE1346" w:rsidRDefault="00EE1346">
      <w:pPr>
        <w:spacing w:line="259" w:lineRule="auto"/>
        <w:rPr>
          <w:rFonts w:eastAsia="Times New Roman" w:cstheme="majorBidi"/>
          <w:b/>
          <w:color w:val="00B0F0"/>
          <w:sz w:val="32"/>
          <w:szCs w:val="32"/>
          <w:lang w:bidi="en-US"/>
        </w:rPr>
      </w:pPr>
      <w:bookmarkStart w:id="1193" w:name="_Toc33427409"/>
      <w:r>
        <w:rPr>
          <w:rFonts w:eastAsia="Times New Roman"/>
          <w:lang w:bidi="en-US"/>
        </w:rPr>
        <w:br w:type="page"/>
      </w:r>
    </w:p>
    <w:p w14:paraId="335AD5E6" w14:textId="1A8FCAE5" w:rsidR="007F2EB3" w:rsidRPr="006144E2" w:rsidRDefault="00EE1346" w:rsidP="00AF5E1C">
      <w:pPr>
        <w:pStyle w:val="Kop1"/>
        <w:rPr>
          <w:rFonts w:eastAsia="Times New Roman"/>
          <w:lang w:bidi="en-US"/>
        </w:rPr>
      </w:pPr>
      <w:bookmarkStart w:id="1194" w:name="_Toc33692793"/>
      <w:r>
        <w:rPr>
          <w:rFonts w:eastAsia="Times New Roman"/>
          <w:lang w:bidi="en-US"/>
        </w:rPr>
        <w:lastRenderedPageBreak/>
        <w:t>10.</w:t>
      </w:r>
      <w:r w:rsidR="007F2EB3" w:rsidRPr="006144E2">
        <w:rPr>
          <w:rFonts w:eastAsia="Times New Roman"/>
          <w:lang w:bidi="en-US"/>
        </w:rPr>
        <w:t>Oppervlaktebeluchting</w:t>
      </w:r>
      <w:bookmarkEnd w:id="1193"/>
      <w:bookmarkEnd w:id="1194"/>
    </w:p>
    <w:p w14:paraId="3ECCB4F1" w14:textId="77777777" w:rsidR="007F2EB3" w:rsidRPr="006144E2" w:rsidRDefault="007F2EB3" w:rsidP="007F2EB3">
      <w:pPr>
        <w:spacing w:after="200"/>
        <w:rPr>
          <w:rFonts w:eastAsia="Times New Roman" w:cs="Times New Roman"/>
          <w:lang w:bidi="en-US"/>
        </w:rPr>
      </w:pPr>
    </w:p>
    <w:p w14:paraId="4E4659F7"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Normen</w:t>
      </w:r>
    </w:p>
    <w:p w14:paraId="7BF63F74" w14:textId="5C814B22"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10210-1 (1995)</w:t>
      </w:r>
      <w:r w:rsidRPr="006144E2">
        <w:rPr>
          <w:rFonts w:eastAsia="Times New Roman" w:cs="Times New Roman"/>
          <w:lang w:bidi="en-US"/>
        </w:rPr>
        <w:tab/>
        <w:t xml:space="preserve">Warm vervaardigde buisprofielen voor constructiedoeleinden van </w:t>
      </w:r>
      <w:r w:rsidR="00017465">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ongelegeerd en fijnkorrelig constructiestaal - Deel 1: Technische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leveringsvoorwaarden</w:t>
      </w:r>
    </w:p>
    <w:p w14:paraId="30ED4678" w14:textId="77777777" w:rsidR="007F2EB3" w:rsidRPr="006144E2" w:rsidRDefault="007F2EB3" w:rsidP="00AF5E1C">
      <w:pPr>
        <w:pStyle w:val="Kop2"/>
        <w:rPr>
          <w:lang w:bidi="en-US"/>
        </w:rPr>
      </w:pPr>
      <w:bookmarkStart w:id="1195" w:name="_Toc33427410"/>
      <w:bookmarkStart w:id="1196" w:name="_Toc33692794"/>
      <w:r w:rsidRPr="006144E2">
        <w:rPr>
          <w:lang w:bidi="en-US"/>
        </w:rPr>
        <w:t>10.1.</w:t>
      </w:r>
      <w:r w:rsidRPr="006144E2">
        <w:rPr>
          <w:lang w:bidi="en-US"/>
        </w:rPr>
        <w:tab/>
        <w:t>Algemeenheden</w:t>
      </w:r>
      <w:bookmarkEnd w:id="1195"/>
      <w:bookmarkEnd w:id="1196"/>
    </w:p>
    <w:p w14:paraId="19B530D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Oppervlaktebeluchters hebben als doel het beluchten en mengen van slibhoudend afvalwater.</w:t>
      </w:r>
    </w:p>
    <w:p w14:paraId="571FEB11" w14:textId="77777777" w:rsidR="007F2EB3" w:rsidRPr="006144E2" w:rsidRDefault="007F2EB3" w:rsidP="00AF5E1C">
      <w:pPr>
        <w:pStyle w:val="Kop2"/>
        <w:rPr>
          <w:lang w:bidi="en-US"/>
        </w:rPr>
      </w:pPr>
      <w:bookmarkStart w:id="1197" w:name="_Toc33427411"/>
      <w:bookmarkStart w:id="1198" w:name="_Toc33692795"/>
      <w:r w:rsidRPr="006144E2">
        <w:rPr>
          <w:lang w:bidi="en-US"/>
        </w:rPr>
        <w:t>10.2.</w:t>
      </w:r>
      <w:r w:rsidRPr="006144E2">
        <w:rPr>
          <w:lang w:bidi="en-US"/>
        </w:rPr>
        <w:tab/>
        <w:t>Beluchtingsrotor</w:t>
      </w:r>
      <w:bookmarkEnd w:id="1197"/>
      <w:bookmarkEnd w:id="1198"/>
    </w:p>
    <w:p w14:paraId="7E89DD23" w14:textId="44ED2C1A" w:rsidR="007F2EB3" w:rsidRPr="006144E2" w:rsidRDefault="007F2EB3" w:rsidP="00AF5E1C">
      <w:pPr>
        <w:pStyle w:val="Kop3"/>
        <w:rPr>
          <w:lang w:bidi="en-US"/>
        </w:rPr>
      </w:pPr>
      <w:bookmarkStart w:id="1199" w:name="_Toc33427412"/>
      <w:bookmarkStart w:id="1200" w:name="_Toc33692796"/>
      <w:r w:rsidRPr="006144E2">
        <w:rPr>
          <w:lang w:bidi="en-US"/>
        </w:rPr>
        <w:t>10.2.1.</w:t>
      </w:r>
      <w:r w:rsidRPr="006144E2">
        <w:rPr>
          <w:lang w:bidi="en-US"/>
        </w:rPr>
        <w:tab/>
      </w:r>
      <w:bookmarkEnd w:id="1199"/>
      <w:r w:rsidR="00EE1346">
        <w:rPr>
          <w:lang w:bidi="en-US"/>
        </w:rPr>
        <w:t>Algemeen</w:t>
      </w:r>
      <w:bookmarkEnd w:id="1200"/>
    </w:p>
    <w:p w14:paraId="09F5927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beluchtingsrotor heeft een horizontale as.</w:t>
      </w:r>
    </w:p>
    <w:p w14:paraId="2D0161CF" w14:textId="2F90C178" w:rsidR="007F2EB3" w:rsidRPr="006144E2" w:rsidRDefault="007F2EB3" w:rsidP="007F2EB3">
      <w:pPr>
        <w:spacing w:after="200"/>
        <w:rPr>
          <w:rFonts w:eastAsia="Times New Roman" w:cs="Times New Roman"/>
          <w:lang w:bidi="en-US"/>
        </w:rPr>
      </w:pPr>
      <w:r w:rsidRPr="006144E2">
        <w:rPr>
          <w:rFonts w:eastAsia="Times New Roman" w:cs="Times New Roman"/>
          <w:lang w:bidi="en-US"/>
        </w:rPr>
        <w:t>Door de draaiende beweging van de rotor met borstelstaven wordt luchtzuurstof in het water gebracht. Tezelfdertijd wordt het afvalwater voortgestuwd zodat geen bezinking van actief slib of andere zwevende stoffen optreedt.</w:t>
      </w:r>
    </w:p>
    <w:p w14:paraId="291215F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beluchtingsrotor bestaat uit volgende onderdelen:</w:t>
      </w:r>
    </w:p>
    <w:p w14:paraId="35E1A7C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aandrijfeenheid bestaande uit een elektromotor met bijhorende aanlooprichting en/of regelinrichting en een transmissiekast</w:t>
      </w:r>
    </w:p>
    <w:p w14:paraId="2CEE719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rotor met borstelstaven</w:t>
      </w:r>
    </w:p>
    <w:p w14:paraId="5288375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spatkap</w:t>
      </w:r>
    </w:p>
    <w:p w14:paraId="4EC113F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leidschild (indien de diepte van het bekken groter is dan 1,5m)</w:t>
      </w:r>
    </w:p>
    <w:p w14:paraId="602816D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alle bijhorende onderdelen nodig voor een goede werking.</w:t>
      </w:r>
    </w:p>
    <w:p w14:paraId="137C69F4" w14:textId="77777777" w:rsidR="00AF5E1C" w:rsidRPr="006144E2" w:rsidRDefault="00AF5E1C" w:rsidP="00AF5E1C">
      <w:pPr>
        <w:spacing w:after="200"/>
        <w:ind w:left="720"/>
        <w:contextualSpacing/>
        <w:rPr>
          <w:rFonts w:eastAsia="Times New Roman" w:cs="Times New Roman"/>
          <w:lang w:bidi="en-US"/>
        </w:rPr>
      </w:pPr>
    </w:p>
    <w:p w14:paraId="7D0118B5" w14:textId="77777777" w:rsidR="007F2EB3" w:rsidRDefault="007F2EB3" w:rsidP="007F2EB3">
      <w:pPr>
        <w:spacing w:after="200"/>
        <w:rPr>
          <w:rFonts w:eastAsia="Times New Roman" w:cs="Times New Roman"/>
          <w:lang w:bidi="en-US"/>
        </w:rPr>
      </w:pPr>
      <w:r w:rsidRPr="006144E2">
        <w:rPr>
          <w:rFonts w:eastAsia="Times New Roman" w:cs="Times New Roman"/>
          <w:lang w:bidi="en-US"/>
        </w:rPr>
        <w:t>Over de volle breedte van het omloopkanaal juist bovenstrooms van iedere beluchter moet een veiligheidsstang van roestvast staal AISI 304 aangebracht worden.</w:t>
      </w:r>
    </w:p>
    <w:p w14:paraId="135490EB" w14:textId="77777777" w:rsidR="00017465" w:rsidRPr="006144E2" w:rsidRDefault="00017465" w:rsidP="007F2EB3">
      <w:pPr>
        <w:spacing w:after="200"/>
        <w:rPr>
          <w:rFonts w:eastAsia="Times New Roman" w:cs="Times New Roman"/>
          <w:lang w:bidi="en-US"/>
        </w:rPr>
      </w:pPr>
    </w:p>
    <w:p w14:paraId="2E1DD975" w14:textId="1860E26D" w:rsidR="007F2EB3" w:rsidRPr="006144E2" w:rsidRDefault="007F2EB3" w:rsidP="00AF5E1C">
      <w:pPr>
        <w:pStyle w:val="Kop3"/>
        <w:rPr>
          <w:lang w:bidi="en-US"/>
        </w:rPr>
      </w:pPr>
      <w:bookmarkStart w:id="1201" w:name="_Toc33427413"/>
      <w:bookmarkStart w:id="1202" w:name="_Toc33692797"/>
      <w:r w:rsidRPr="006144E2">
        <w:rPr>
          <w:lang w:bidi="en-US"/>
        </w:rPr>
        <w:lastRenderedPageBreak/>
        <w:t>10.2.2.</w:t>
      </w:r>
      <w:r w:rsidRPr="006144E2">
        <w:rPr>
          <w:lang w:bidi="en-US"/>
        </w:rPr>
        <w:tab/>
      </w:r>
      <w:r w:rsidR="00EE1346">
        <w:rPr>
          <w:lang w:bidi="en-US"/>
        </w:rPr>
        <w:t xml:space="preserve"> </w:t>
      </w:r>
      <w:r w:rsidRPr="006144E2">
        <w:rPr>
          <w:lang w:bidi="en-US"/>
        </w:rPr>
        <w:t>Aandrijfeenheid</w:t>
      </w:r>
      <w:bookmarkEnd w:id="1201"/>
      <w:bookmarkEnd w:id="1202"/>
    </w:p>
    <w:p w14:paraId="4A2C212A" w14:textId="13177F88"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De aandrijving is uitgevoerd als een haakse kegelwieloverbrenging waarbij de motoras steeds </w:t>
      </w:r>
      <w:r w:rsidR="00550B56" w:rsidRPr="006144E2">
        <w:rPr>
          <w:rFonts w:eastAsia="Times New Roman" w:cs="Times New Roman"/>
          <w:lang w:bidi="en-US"/>
        </w:rPr>
        <w:t>verticaal</w:t>
      </w:r>
      <w:r w:rsidRPr="006144E2">
        <w:rPr>
          <w:rFonts w:eastAsia="Times New Roman" w:cs="Times New Roman"/>
          <w:lang w:bidi="en-US"/>
        </w:rPr>
        <w:t xml:space="preserve"> is opgesteld. </w:t>
      </w:r>
    </w:p>
    <w:p w14:paraId="1A0122E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M.b.t. de uitvoeringswijze voor de verbinding van de rotor met de aandrijving zijn uitvoeringsvormen toegelaten :</w:t>
      </w:r>
    </w:p>
    <w:p w14:paraId="38A58955" w14:textId="74C87D23"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de traagdraaiende as is voorzien van een bogekoppeling waarbij de koppeling rechtstreeks tegen de rotor wordt geflens</w:t>
      </w:r>
      <w:r w:rsidR="00550B56">
        <w:rPr>
          <w:rFonts w:eastAsia="Times New Roman" w:cs="Times New Roman"/>
          <w:lang w:bidi="en-US"/>
        </w:rPr>
        <w:t>d.</w:t>
      </w:r>
      <w:r w:rsidRPr="006144E2">
        <w:rPr>
          <w:rFonts w:eastAsia="Times New Roman" w:cs="Times New Roman"/>
          <w:lang w:bidi="en-US"/>
        </w:rPr>
        <w:t xml:space="preserve"> Een zijde van de borstel draagt dan rechtstreeks op de tandwielkast.</w:t>
      </w:r>
    </w:p>
    <w:p w14:paraId="4192544D" w14:textId="0EF6F669"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de traagdraaiende as is voorzien van een klassieke pennenkoppeling dewelke via een aparte borstellagerin</w:t>
      </w:r>
      <w:r w:rsidR="00550B56">
        <w:rPr>
          <w:rFonts w:eastAsia="Times New Roman" w:cs="Times New Roman"/>
          <w:lang w:bidi="en-US"/>
        </w:rPr>
        <w:t>g en astap de rotor aandrijft.</w:t>
      </w:r>
      <w:r w:rsidRPr="006144E2">
        <w:rPr>
          <w:rFonts w:eastAsia="Times New Roman" w:cs="Times New Roman"/>
          <w:lang w:bidi="en-US"/>
        </w:rPr>
        <w:t xml:space="preserve"> Het gewicht van deze borstelzijde wordt ged</w:t>
      </w:r>
      <w:r w:rsidR="00550B56">
        <w:rPr>
          <w:rFonts w:eastAsia="Times New Roman" w:cs="Times New Roman"/>
          <w:lang w:bidi="en-US"/>
        </w:rPr>
        <w:t>ragen via een aparte lagering.</w:t>
      </w:r>
      <w:r w:rsidRPr="006144E2">
        <w:rPr>
          <w:rFonts w:eastAsia="Times New Roman" w:cs="Times New Roman"/>
          <w:lang w:bidi="en-US"/>
        </w:rPr>
        <w:t xml:space="preserve"> Hierbij dient er steeds voldoende ruimte te voorzien achter de aandrijving om deze uit de koppeling te kunnen demonteren.</w:t>
      </w:r>
    </w:p>
    <w:p w14:paraId="25B8E052"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Het laatste systeem is enkel toegelaten indien de aandrijving in een aparte droog compartiment staat. Hierbij dient aandrijfas waterdicht te worden afgesloten van het natte gedeelte. </w:t>
      </w:r>
    </w:p>
    <w:p w14:paraId="4082752B" w14:textId="4BF66D3C"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motor voldoet aan de bepalingen van 0.5. deel B, de tandwielkast vold</w:t>
      </w:r>
      <w:r w:rsidR="00550B56">
        <w:rPr>
          <w:rFonts w:eastAsia="Times New Roman" w:cs="Times New Roman"/>
          <w:lang w:bidi="en-US"/>
        </w:rPr>
        <w:t xml:space="preserve">oet aan de bepalingen van 0.6. </w:t>
      </w:r>
      <w:r w:rsidRPr="006144E2">
        <w:rPr>
          <w:rFonts w:eastAsia="Times New Roman" w:cs="Times New Roman"/>
          <w:lang w:bidi="en-US"/>
        </w:rPr>
        <w:t>Aftappen van vervuilde olie alsook olie vernieuwen moet mogelijk zijn vanop de brug.</w:t>
      </w:r>
    </w:p>
    <w:p w14:paraId="67D5C21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Bijzonder Bestek bepaalt hoe de motor wordt uitgevoerd:</w:t>
      </w:r>
    </w:p>
    <w:p w14:paraId="0E84EE6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met vast toerental</w:t>
      </w:r>
    </w:p>
    <w:p w14:paraId="1CBA1E9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frequentiegestuurd.</w:t>
      </w:r>
    </w:p>
    <w:p w14:paraId="26F98105" w14:textId="77777777" w:rsidR="00AF5E1C" w:rsidRPr="006144E2" w:rsidRDefault="00AF5E1C" w:rsidP="00AF5E1C">
      <w:pPr>
        <w:spacing w:after="200"/>
        <w:ind w:left="720"/>
        <w:contextualSpacing/>
        <w:rPr>
          <w:rFonts w:eastAsia="Times New Roman" w:cs="Times New Roman"/>
          <w:lang w:bidi="en-US"/>
        </w:rPr>
      </w:pPr>
    </w:p>
    <w:p w14:paraId="2B352DE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astap(en) is steeds uitgevoerd in één monoliet geheel, hetzij gesmeed, gegoten of gedraaid. Lasverbindingen zijn niet toegestaan.</w:t>
      </w:r>
    </w:p>
    <w:p w14:paraId="322F9C1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assen zullen qua dimensionering, vorm en slijping oordeelkundig gekozen worden zodat stijve assen verkregen worden met hoge weerstand tegen vermoeiing (veiligheid 2) en schokken.</w:t>
      </w:r>
    </w:p>
    <w:p w14:paraId="6784D52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asafdichting van de langzame as bij “nat” opgestelde aandrijving met “boge” koppeling is als volgt uitgevoerd :</w:t>
      </w:r>
    </w:p>
    <w:p w14:paraId="6DF24A7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dubbele oliekeerring en vetnasmeerbare labyrintdichting</w:t>
      </w:r>
    </w:p>
    <w:p w14:paraId="031F25B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glijringdichting (met hardmetalen vlakken) en vetnasmeerbare labyrintdichting</w:t>
      </w:r>
    </w:p>
    <w:p w14:paraId="4CD76C51" w14:textId="77777777" w:rsidR="00AF5E1C" w:rsidRPr="006144E2" w:rsidRDefault="00AF5E1C" w:rsidP="00AF5E1C">
      <w:pPr>
        <w:spacing w:after="200"/>
        <w:ind w:left="720"/>
        <w:contextualSpacing/>
        <w:rPr>
          <w:rFonts w:eastAsia="Times New Roman" w:cs="Times New Roman"/>
          <w:lang w:bidi="en-US"/>
        </w:rPr>
      </w:pPr>
    </w:p>
    <w:p w14:paraId="5CF60AAF" w14:textId="3BAE0A95"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Deze bij “droog” opgestelde aandrijvingen  zijn uitgevoerd </w:t>
      </w:r>
      <w:r w:rsidR="00550B56" w:rsidRPr="006144E2">
        <w:rPr>
          <w:rFonts w:eastAsia="Times New Roman" w:cs="Times New Roman"/>
          <w:lang w:bidi="en-US"/>
        </w:rPr>
        <w:t>d.m.v.</w:t>
      </w:r>
      <w:r w:rsidRPr="006144E2">
        <w:rPr>
          <w:rFonts w:eastAsia="Times New Roman" w:cs="Times New Roman"/>
          <w:lang w:bidi="en-US"/>
        </w:rPr>
        <w:t xml:space="preserve"> een dubbele oliekeerring.</w:t>
      </w:r>
    </w:p>
    <w:p w14:paraId="6604C06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ontluchters zijn steeds van het type luchtdroger met silicagel.</w:t>
      </w:r>
    </w:p>
    <w:p w14:paraId="5F57192C" w14:textId="77777777" w:rsidR="007F2EB3" w:rsidRPr="006144E2" w:rsidRDefault="007F2EB3" w:rsidP="007F2EB3">
      <w:pPr>
        <w:spacing w:after="200"/>
        <w:rPr>
          <w:rFonts w:eastAsia="Times New Roman" w:cs="Times New Roman"/>
          <w:lang w:bidi="en-US"/>
        </w:rPr>
      </w:pPr>
    </w:p>
    <w:p w14:paraId="2B6D8554" w14:textId="77777777" w:rsidR="007F2EB3" w:rsidRPr="006144E2" w:rsidRDefault="007F2EB3" w:rsidP="00AF5E1C">
      <w:pPr>
        <w:pStyle w:val="Kop3"/>
        <w:rPr>
          <w:lang w:bidi="en-US"/>
        </w:rPr>
      </w:pPr>
      <w:bookmarkStart w:id="1203" w:name="_Toc33427414"/>
      <w:bookmarkStart w:id="1204" w:name="_Toc33692798"/>
      <w:r w:rsidRPr="006144E2">
        <w:rPr>
          <w:lang w:bidi="en-US"/>
        </w:rPr>
        <w:lastRenderedPageBreak/>
        <w:t>10.2.3.</w:t>
      </w:r>
      <w:r w:rsidRPr="006144E2">
        <w:rPr>
          <w:lang w:bidi="en-US"/>
        </w:rPr>
        <w:tab/>
        <w:t>Rotor</w:t>
      </w:r>
      <w:bookmarkEnd w:id="1203"/>
      <w:bookmarkEnd w:id="1204"/>
    </w:p>
    <w:p w14:paraId="23A0A0E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rotor bestaat uit een naadloze pijp met voldoende wanddikte volgens NBN EN 10210-1 (1995).</w:t>
      </w:r>
    </w:p>
    <w:p w14:paraId="6449E9B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eigenlijke wanddikte van de pijpas wordt bepaald, rekening houdend met de verticale krachten en torsiekrachten bij maximale belasting.</w:t>
      </w:r>
    </w:p>
    <w:p w14:paraId="029871AC" w14:textId="4F3315A1" w:rsidR="007F2EB3" w:rsidRPr="006144E2" w:rsidRDefault="007F2EB3" w:rsidP="007F2EB3">
      <w:pPr>
        <w:spacing w:after="200"/>
        <w:rPr>
          <w:rFonts w:eastAsia="Times New Roman" w:cs="Times New Roman"/>
          <w:lang w:bidi="en-US"/>
        </w:rPr>
      </w:pPr>
      <w:r w:rsidRPr="006144E2">
        <w:rPr>
          <w:rFonts w:eastAsia="Times New Roman" w:cs="Times New Roman"/>
          <w:lang w:bidi="en-US"/>
        </w:rPr>
        <w:t>Lassingen over de omtre</w:t>
      </w:r>
      <w:r w:rsidR="00550B56">
        <w:rPr>
          <w:rFonts w:eastAsia="Times New Roman" w:cs="Times New Roman"/>
          <w:lang w:bidi="en-US"/>
        </w:rPr>
        <w:t xml:space="preserve">nt van de buis zijn verboden. </w:t>
      </w:r>
      <w:r w:rsidRPr="006144E2">
        <w:rPr>
          <w:rFonts w:eastAsia="Times New Roman" w:cs="Times New Roman"/>
          <w:lang w:bidi="en-US"/>
        </w:rPr>
        <w:t>De minimale buisdiameter bedraagt tot en met een borstellengte van 6</w:t>
      </w:r>
      <w:r w:rsidR="00550B56">
        <w:rPr>
          <w:rFonts w:eastAsia="Times New Roman" w:cs="Times New Roman"/>
          <w:lang w:bidi="en-US"/>
        </w:rPr>
        <w:t xml:space="preserve"> </w:t>
      </w:r>
      <w:r w:rsidRPr="006144E2">
        <w:rPr>
          <w:rFonts w:eastAsia="Times New Roman" w:cs="Times New Roman"/>
          <w:lang w:bidi="en-US"/>
        </w:rPr>
        <w:t>m min. 9.5</w:t>
      </w:r>
      <w:r w:rsidR="00550B56">
        <w:rPr>
          <w:rFonts w:eastAsia="Times New Roman" w:cs="Times New Roman"/>
          <w:lang w:bidi="en-US"/>
        </w:rPr>
        <w:t xml:space="preserve"> </w:t>
      </w:r>
      <w:r w:rsidRPr="006144E2">
        <w:rPr>
          <w:rFonts w:eastAsia="Times New Roman" w:cs="Times New Roman"/>
          <w:lang w:bidi="en-US"/>
        </w:rPr>
        <w:t>mm en boven 6</w:t>
      </w:r>
      <w:r w:rsidR="00550B56">
        <w:rPr>
          <w:rFonts w:eastAsia="Times New Roman" w:cs="Times New Roman"/>
          <w:lang w:bidi="en-US"/>
        </w:rPr>
        <w:t xml:space="preserve"> </w:t>
      </w:r>
      <w:r w:rsidRPr="006144E2">
        <w:rPr>
          <w:rFonts w:eastAsia="Times New Roman" w:cs="Times New Roman"/>
          <w:lang w:bidi="en-US"/>
        </w:rPr>
        <w:t>m 15</w:t>
      </w:r>
      <w:r w:rsidR="00550B56">
        <w:rPr>
          <w:rFonts w:eastAsia="Times New Roman" w:cs="Times New Roman"/>
          <w:lang w:bidi="en-US"/>
        </w:rPr>
        <w:t xml:space="preserve"> </w:t>
      </w:r>
      <w:r w:rsidRPr="006144E2">
        <w:rPr>
          <w:rFonts w:eastAsia="Times New Roman" w:cs="Times New Roman"/>
          <w:lang w:bidi="en-US"/>
        </w:rPr>
        <w:t>mm.</w:t>
      </w:r>
    </w:p>
    <w:p w14:paraId="2D4D7295" w14:textId="77777777" w:rsidR="007F2EB3" w:rsidRPr="006144E2" w:rsidRDefault="007F2EB3" w:rsidP="007F2EB3">
      <w:pPr>
        <w:spacing w:after="200"/>
        <w:rPr>
          <w:rFonts w:eastAsia="Times New Roman" w:cs="Times New Roman"/>
          <w:strike/>
          <w:lang w:bidi="en-US"/>
        </w:rPr>
      </w:pPr>
      <w:r w:rsidRPr="006144E2">
        <w:rPr>
          <w:rFonts w:eastAsia="Times New Roman" w:cs="Times New Roman"/>
          <w:lang w:bidi="en-US"/>
        </w:rPr>
        <w:t xml:space="preserve">De centrale pijpas wordt aan de uiteinden voorzien van zware voorlasflenzen, ter verbinding met beide flensassen(koppeling)  voor aandrijving en lagering.  </w:t>
      </w:r>
    </w:p>
    <w:p w14:paraId="0F318039" w14:textId="6FEAF503"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lagering (cf. 0.4.) bestaat uit ruim bemeten zelfinstellende lagers, vetgesmeerd of oliegesmeerd, gemonteerd in gietijzeren of stalen lagerhuizen, min. GG-2</w:t>
      </w:r>
      <w:r w:rsidR="00550B56">
        <w:rPr>
          <w:rFonts w:eastAsia="Times New Roman" w:cs="Times New Roman"/>
          <w:lang w:bidi="en-US"/>
        </w:rPr>
        <w:t xml:space="preserve">5, nasmeerbaar vanaf de brug. </w:t>
      </w:r>
      <w:r w:rsidRPr="006144E2">
        <w:rPr>
          <w:rFonts w:eastAsia="Times New Roman" w:cs="Times New Roman"/>
          <w:lang w:bidi="en-US"/>
        </w:rPr>
        <w:t>De lageringen zijn voorzien van waterdichte afdichting bestaande uit minimaal : labyrint-dichting/slingerschijf n</w:t>
      </w:r>
      <w:r w:rsidR="00550B56">
        <w:rPr>
          <w:rFonts w:eastAsia="Times New Roman" w:cs="Times New Roman"/>
          <w:lang w:bidi="en-US"/>
        </w:rPr>
        <w:t xml:space="preserve">agegaan door een oliekeerring. </w:t>
      </w:r>
      <w:r w:rsidRPr="006144E2">
        <w:rPr>
          <w:rFonts w:eastAsia="Times New Roman" w:cs="Times New Roman"/>
          <w:lang w:bidi="en-US"/>
        </w:rPr>
        <w:t>Het eindlager is erop voorzien voor opname van :</w:t>
      </w:r>
    </w:p>
    <w:p w14:paraId="7910B6C3" w14:textId="77777777" w:rsidR="007F2EB3" w:rsidRPr="006144E2" w:rsidRDefault="007F2EB3" w:rsidP="007F2EB3">
      <w:pPr>
        <w:spacing w:after="200"/>
        <w:ind w:firstLine="720"/>
        <w:rPr>
          <w:rFonts w:eastAsia="Times New Roman" w:cs="Times New Roman"/>
          <w:lang w:bidi="en-US"/>
        </w:rPr>
      </w:pPr>
      <w:r w:rsidRPr="006144E2">
        <w:rPr>
          <w:rFonts w:eastAsia="Times New Roman" w:cs="Times New Roman"/>
          <w:lang w:bidi="en-US"/>
        </w:rPr>
        <w:t>-radiale kracht</w:t>
      </w:r>
    </w:p>
    <w:p w14:paraId="11404F8D" w14:textId="77777777" w:rsidR="007F2EB3" w:rsidRPr="006144E2" w:rsidRDefault="007F2EB3" w:rsidP="007F2EB3">
      <w:pPr>
        <w:spacing w:after="200"/>
        <w:ind w:firstLine="720"/>
        <w:rPr>
          <w:rFonts w:eastAsia="Times New Roman" w:cs="Times New Roman"/>
          <w:lang w:bidi="en-US"/>
        </w:rPr>
      </w:pPr>
      <w:r w:rsidRPr="006144E2">
        <w:rPr>
          <w:rFonts w:eastAsia="Times New Roman" w:cs="Times New Roman"/>
          <w:lang w:bidi="en-US"/>
        </w:rPr>
        <w:t>- radiale slingerbewegingen</w:t>
      </w:r>
    </w:p>
    <w:p w14:paraId="6B389FAC" w14:textId="77777777" w:rsidR="007F2EB3" w:rsidRPr="006144E2" w:rsidRDefault="007F2EB3" w:rsidP="007F2EB3">
      <w:pPr>
        <w:spacing w:after="200"/>
        <w:ind w:firstLine="720"/>
        <w:rPr>
          <w:rFonts w:eastAsia="Times New Roman" w:cs="Times New Roman"/>
          <w:lang w:bidi="en-US"/>
        </w:rPr>
      </w:pPr>
      <w:r w:rsidRPr="006144E2">
        <w:rPr>
          <w:rFonts w:eastAsia="Times New Roman" w:cs="Times New Roman"/>
          <w:lang w:bidi="en-US"/>
        </w:rPr>
        <w:t xml:space="preserve">- axiale lengteververanderingen </w:t>
      </w:r>
    </w:p>
    <w:p w14:paraId="76528650" w14:textId="23C6690E"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desgevallend lager aan de aandrijfzijde neemt geen axiale lengteveranderingen op</w:t>
      </w:r>
      <w:r w:rsidR="00550B56">
        <w:rPr>
          <w:rFonts w:eastAsia="Times New Roman" w:cs="Times New Roman"/>
          <w:lang w:bidi="en-US"/>
        </w:rPr>
        <w:t>.</w:t>
      </w:r>
    </w:p>
    <w:p w14:paraId="56F79C94" w14:textId="0E370F09"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de lagers moeten roterende spatbeveiligingsschijven voorzien worden.  Deze spatbeveiligingsschijven bestaan uit ca 5</w:t>
      </w:r>
      <w:r w:rsidR="00550B56">
        <w:rPr>
          <w:rFonts w:eastAsia="Times New Roman" w:cs="Times New Roman"/>
          <w:lang w:bidi="en-US"/>
        </w:rPr>
        <w:t xml:space="preserve"> </w:t>
      </w:r>
      <w:r w:rsidRPr="006144E2">
        <w:rPr>
          <w:rFonts w:eastAsia="Times New Roman" w:cs="Times New Roman"/>
          <w:lang w:bidi="en-US"/>
        </w:rPr>
        <w:t>mm dik stalen platen en hebben een diameter aangepast aan de maximale diameter van de rotor met zijn borstelstaven; ze zijn op de flens van ieder rotoruiteinde met klemmen gemonteerd.</w:t>
      </w:r>
    </w:p>
    <w:p w14:paraId="743EBACB" w14:textId="7148848A"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voetstukken waarop de lagers zijn gemonteerd (bij opstelling in betonnen bruggen) zullen d.m.v. stelbouten ingesteld worden op een rustplaat die bevestigd wordt op de fundering van de beluchtingsrotor. Het is niet toegelaten de oplegging af te stellen d.m.v. op de ankerbouten lopende moeren.</w:t>
      </w:r>
    </w:p>
    <w:p w14:paraId="2591069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vorm, afmetingen, inplanting en het aantal borstelstaven zijn proefondervindelijk vastgelegd om het vereiste zuurstofinbrengend vermogen van de beluchtingsrotor te realiseren, zoals geëist in het Bijzonder Bestek.</w:t>
      </w:r>
    </w:p>
    <w:p w14:paraId="47B5B63A" w14:textId="6A2C55FD"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borstelstaven worden steeds via klemverbindinge</w:t>
      </w:r>
      <w:r w:rsidR="00550B56">
        <w:rPr>
          <w:rFonts w:eastAsia="Times New Roman" w:cs="Times New Roman"/>
          <w:lang w:bidi="en-US"/>
        </w:rPr>
        <w:t xml:space="preserve">n op de rotorbuis gemonteerd. </w:t>
      </w:r>
      <w:r w:rsidRPr="006144E2">
        <w:rPr>
          <w:rFonts w:eastAsia="Times New Roman" w:cs="Times New Roman"/>
          <w:lang w:bidi="en-US"/>
        </w:rPr>
        <w:t>Lassen is niet toegestaan.</w:t>
      </w:r>
    </w:p>
    <w:p w14:paraId="211CA8D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Elk schoepenwiel wordt verdraaid ten overstaan van het ervoorliggende en zal nooit tegelijkertijd in het water uittreden. </w:t>
      </w:r>
    </w:p>
    <w:p w14:paraId="6385E472" w14:textId="77777777" w:rsidR="007F2EB3" w:rsidRDefault="007F2EB3" w:rsidP="007F2EB3">
      <w:pPr>
        <w:spacing w:after="200"/>
        <w:rPr>
          <w:rFonts w:eastAsia="Times New Roman" w:cs="Times New Roman"/>
          <w:lang w:bidi="en-US"/>
        </w:rPr>
      </w:pPr>
      <w:r w:rsidRPr="006144E2">
        <w:rPr>
          <w:rFonts w:eastAsia="Times New Roman" w:cs="Times New Roman"/>
          <w:lang w:bidi="en-US"/>
        </w:rPr>
        <w:lastRenderedPageBreak/>
        <w:t>De rotor wordt uitgevoerd in staal en behandeld met een beschermingssysteem D, volgens de bepalingen van 0.11.6., de borstelstaven worden gegalvaniseerd volgens 0.11.4 of zijn vervaardigd uit kunststof.</w:t>
      </w:r>
    </w:p>
    <w:p w14:paraId="672C492A" w14:textId="77777777" w:rsidR="00017465" w:rsidRPr="006144E2" w:rsidRDefault="00017465" w:rsidP="007F2EB3">
      <w:pPr>
        <w:spacing w:after="200"/>
        <w:rPr>
          <w:rFonts w:eastAsia="Times New Roman" w:cs="Times New Roman"/>
          <w:lang w:bidi="en-US"/>
        </w:rPr>
      </w:pPr>
    </w:p>
    <w:p w14:paraId="2299C6ED" w14:textId="24E8D73F" w:rsidR="007F2EB3" w:rsidRPr="006144E2" w:rsidRDefault="007F2EB3" w:rsidP="00AF5E1C">
      <w:pPr>
        <w:pStyle w:val="Kop3"/>
        <w:rPr>
          <w:lang w:bidi="en-US"/>
        </w:rPr>
      </w:pPr>
      <w:bookmarkStart w:id="1205" w:name="_Toc33427415"/>
      <w:bookmarkStart w:id="1206" w:name="_Toc33692799"/>
      <w:r w:rsidRPr="006144E2">
        <w:rPr>
          <w:lang w:bidi="en-US"/>
        </w:rPr>
        <w:t>10.2.</w:t>
      </w:r>
      <w:r w:rsidR="001415D8">
        <w:rPr>
          <w:lang w:bidi="en-US"/>
        </w:rPr>
        <w:t>4</w:t>
      </w:r>
      <w:r w:rsidRPr="006144E2">
        <w:rPr>
          <w:lang w:bidi="en-US"/>
        </w:rPr>
        <w:t>.</w:t>
      </w:r>
      <w:r w:rsidRPr="006144E2">
        <w:rPr>
          <w:lang w:bidi="en-US"/>
        </w:rPr>
        <w:tab/>
        <w:t>Spatkap</w:t>
      </w:r>
      <w:bookmarkEnd w:id="1205"/>
      <w:bookmarkEnd w:id="1206"/>
    </w:p>
    <w:p w14:paraId="00713FF4" w14:textId="41EBBF0D"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gevraagd in het Bijzonder Bestek moet aan de stroomafwaartse kant van de rotor een demonteerbare spatkap , uitgevoerd in zonnebestendig EPDM met dikte min. 8</w:t>
      </w:r>
      <w:r w:rsidR="00550B56">
        <w:rPr>
          <w:rFonts w:eastAsia="Times New Roman" w:cs="Times New Roman"/>
          <w:lang w:bidi="en-US"/>
        </w:rPr>
        <w:t xml:space="preserve"> </w:t>
      </w:r>
      <w:r w:rsidRPr="006144E2">
        <w:rPr>
          <w:rFonts w:eastAsia="Times New Roman" w:cs="Times New Roman"/>
          <w:lang w:bidi="en-US"/>
        </w:rPr>
        <w:t>mm, opgehangen aan de brug.</w:t>
      </w:r>
    </w:p>
    <w:p w14:paraId="13AF1C8E" w14:textId="35871D6E" w:rsidR="007F2EB3" w:rsidRDefault="007F2EB3" w:rsidP="007F2EB3">
      <w:pPr>
        <w:spacing w:after="200"/>
        <w:rPr>
          <w:rFonts w:eastAsia="Times New Roman" w:cs="Times New Roman"/>
          <w:strike/>
          <w:lang w:bidi="en-US"/>
        </w:rPr>
      </w:pPr>
      <w:r w:rsidRPr="006144E2">
        <w:rPr>
          <w:rFonts w:eastAsia="Times New Roman" w:cs="Times New Roman"/>
          <w:lang w:bidi="en-US"/>
        </w:rPr>
        <w:t>De afstand tussen het maximaal waterniveau en de spatkap is maximum 0</w:t>
      </w:r>
      <w:r w:rsidR="00550B56">
        <w:rPr>
          <w:rFonts w:eastAsia="Times New Roman" w:cs="Times New Roman"/>
          <w:lang w:bidi="en-US"/>
        </w:rPr>
        <w:t xml:space="preserve"> </w:t>
      </w:r>
      <w:r w:rsidRPr="006144E2">
        <w:rPr>
          <w:rFonts w:eastAsia="Times New Roman" w:cs="Times New Roman"/>
          <w:lang w:bidi="en-US"/>
        </w:rPr>
        <w:t>mm</w:t>
      </w:r>
      <w:r w:rsidR="00017465">
        <w:rPr>
          <w:rFonts w:eastAsia="Times New Roman" w:cs="Times New Roman"/>
          <w:strike/>
          <w:lang w:bidi="en-US"/>
        </w:rPr>
        <w:t>.</w:t>
      </w:r>
    </w:p>
    <w:p w14:paraId="28FFCD17" w14:textId="77777777" w:rsidR="00017465" w:rsidRPr="006144E2" w:rsidRDefault="00017465" w:rsidP="007F2EB3">
      <w:pPr>
        <w:spacing w:after="200"/>
        <w:rPr>
          <w:rFonts w:eastAsia="Times New Roman" w:cs="Times New Roman"/>
          <w:strike/>
          <w:lang w:bidi="en-US"/>
        </w:rPr>
      </w:pPr>
    </w:p>
    <w:p w14:paraId="3FE72DCF" w14:textId="07CA1049" w:rsidR="007F2EB3" w:rsidRPr="006144E2" w:rsidRDefault="007F2EB3" w:rsidP="00AF5E1C">
      <w:pPr>
        <w:pStyle w:val="Kop3"/>
        <w:rPr>
          <w:lang w:bidi="en-US"/>
        </w:rPr>
      </w:pPr>
      <w:bookmarkStart w:id="1207" w:name="_Toc33427416"/>
      <w:bookmarkStart w:id="1208" w:name="_Toc33692800"/>
      <w:r w:rsidRPr="006144E2">
        <w:rPr>
          <w:lang w:bidi="en-US"/>
        </w:rPr>
        <w:t>10.2.</w:t>
      </w:r>
      <w:r w:rsidR="001415D8">
        <w:rPr>
          <w:lang w:bidi="en-US"/>
        </w:rPr>
        <w:t>5</w:t>
      </w:r>
      <w:r w:rsidRPr="006144E2">
        <w:rPr>
          <w:lang w:bidi="en-US"/>
        </w:rPr>
        <w:t>.</w:t>
      </w:r>
      <w:r w:rsidRPr="006144E2">
        <w:rPr>
          <w:lang w:bidi="en-US"/>
        </w:rPr>
        <w:tab/>
        <w:t>Leidschild</w:t>
      </w:r>
      <w:bookmarkEnd w:id="1207"/>
      <w:bookmarkEnd w:id="1208"/>
    </w:p>
    <w:p w14:paraId="22D5225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Om de menging en beluchting te optimaliseren wordt aan de stroomafwaartse kant van de beluchtingsrotor een leidschild gemonteerd.  Deze zal het water/luchtmengsel dat door de rotor wordt ingebracht naar beneden leiden.</w:t>
      </w:r>
    </w:p>
    <w:p w14:paraId="65937EB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leidschild moet stabiel uitgevoerd en gemonteerd worden en is gemakkelijk demonteerbaar.</w:t>
      </w:r>
    </w:p>
    <w:p w14:paraId="6670BF71"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Het leidschild wordt uitgevoerd in RVS AISI 304, min. 4mm dik verstevigd met kokerprofielen (rvs) om de hydraulische krachten te weerstaan.</w:t>
      </w:r>
    </w:p>
    <w:p w14:paraId="57DB3CB3" w14:textId="77777777" w:rsidR="00EE1346" w:rsidRPr="006144E2" w:rsidRDefault="00EE1346" w:rsidP="007F2EB3">
      <w:pPr>
        <w:spacing w:after="200"/>
        <w:rPr>
          <w:rFonts w:eastAsia="Times New Roman" w:cs="Times New Roman"/>
          <w:lang w:bidi="en-US"/>
        </w:rPr>
      </w:pPr>
    </w:p>
    <w:p w14:paraId="0E6D3C27" w14:textId="77777777" w:rsidR="007F2EB3" w:rsidRPr="006144E2" w:rsidRDefault="007F2EB3" w:rsidP="00AF5E1C">
      <w:pPr>
        <w:pStyle w:val="Kop2"/>
        <w:rPr>
          <w:lang w:bidi="en-US"/>
        </w:rPr>
      </w:pPr>
      <w:bookmarkStart w:id="1209" w:name="_Toc33427417"/>
      <w:bookmarkStart w:id="1210" w:name="_Toc33692801"/>
      <w:r w:rsidRPr="006144E2">
        <w:rPr>
          <w:lang w:bidi="en-US"/>
        </w:rPr>
        <w:t>10.3.</w:t>
      </w:r>
      <w:r w:rsidRPr="006144E2">
        <w:rPr>
          <w:lang w:bidi="en-US"/>
        </w:rPr>
        <w:tab/>
        <w:t>Vast opgestelde puntbeluchter</w:t>
      </w:r>
      <w:bookmarkEnd w:id="1209"/>
      <w:bookmarkEnd w:id="1210"/>
    </w:p>
    <w:p w14:paraId="0FA95F71" w14:textId="77777777" w:rsidR="007F2EB3" w:rsidRPr="006144E2" w:rsidRDefault="007F2EB3" w:rsidP="00AF5E1C">
      <w:pPr>
        <w:pStyle w:val="Kop3"/>
        <w:rPr>
          <w:lang w:bidi="en-US"/>
        </w:rPr>
      </w:pPr>
      <w:bookmarkStart w:id="1211" w:name="_Toc33427418"/>
      <w:bookmarkStart w:id="1212" w:name="_Toc33692802"/>
      <w:r w:rsidRPr="006144E2">
        <w:rPr>
          <w:lang w:bidi="en-US"/>
        </w:rPr>
        <w:t>10.3.1.</w:t>
      </w:r>
      <w:r w:rsidRPr="006144E2">
        <w:rPr>
          <w:lang w:bidi="en-US"/>
        </w:rPr>
        <w:tab/>
        <w:t>Algemeen</w:t>
      </w:r>
      <w:bookmarkEnd w:id="1211"/>
      <w:bookmarkEnd w:id="1212"/>
    </w:p>
    <w:p w14:paraId="6FBF1929"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Een puntbeluchteraggregaat bestaat uit de volgende onderdelen:</w:t>
      </w:r>
    </w:p>
    <w:p w14:paraId="1135330F" w14:textId="77777777" w:rsidR="007F2EB3" w:rsidRPr="006144E2" w:rsidRDefault="007F2EB3" w:rsidP="007F2EB3">
      <w:pPr>
        <w:keepNext/>
        <w:keepLines/>
        <w:numPr>
          <w:ilvl w:val="0"/>
          <w:numId w:val="3"/>
        </w:numPr>
        <w:spacing w:after="200"/>
        <w:contextualSpacing/>
        <w:rPr>
          <w:rFonts w:eastAsia="Times New Roman" w:cs="Times New Roman"/>
          <w:lang w:bidi="en-US"/>
        </w:rPr>
      </w:pPr>
      <w:r w:rsidRPr="006144E2">
        <w:rPr>
          <w:rFonts w:eastAsia="Times New Roman" w:cs="Times New Roman"/>
          <w:lang w:bidi="en-US"/>
        </w:rPr>
        <w:t>de beluchtingsschotel</w:t>
      </w:r>
    </w:p>
    <w:p w14:paraId="40F46EFC" w14:textId="77777777" w:rsidR="007F2EB3" w:rsidRPr="006144E2" w:rsidRDefault="007F2EB3" w:rsidP="007F2EB3">
      <w:pPr>
        <w:keepNext/>
        <w:keepLines/>
        <w:numPr>
          <w:ilvl w:val="0"/>
          <w:numId w:val="3"/>
        </w:numPr>
        <w:spacing w:after="200"/>
        <w:contextualSpacing/>
        <w:rPr>
          <w:rFonts w:eastAsia="Times New Roman" w:cs="Times New Roman"/>
          <w:lang w:bidi="en-US"/>
        </w:rPr>
      </w:pPr>
      <w:r w:rsidRPr="006144E2">
        <w:rPr>
          <w:rFonts w:eastAsia="Times New Roman" w:cs="Times New Roman"/>
          <w:lang w:bidi="en-US"/>
        </w:rPr>
        <w:t>de aandrijving met motor, reductor en koppeling.</w:t>
      </w:r>
    </w:p>
    <w:p w14:paraId="7168612A" w14:textId="77777777" w:rsidR="00AF5E1C" w:rsidRPr="006144E2" w:rsidRDefault="00AF5E1C" w:rsidP="00AF5E1C">
      <w:pPr>
        <w:keepNext/>
        <w:keepLines/>
        <w:spacing w:after="200"/>
        <w:ind w:left="720"/>
        <w:contextualSpacing/>
        <w:rPr>
          <w:rFonts w:eastAsia="Times New Roman" w:cs="Times New Roman"/>
          <w:lang w:bidi="en-US"/>
        </w:rPr>
      </w:pPr>
    </w:p>
    <w:p w14:paraId="7C529DA6" w14:textId="592BFF19" w:rsidR="007F2EB3" w:rsidRDefault="007F2EB3" w:rsidP="007F2EB3">
      <w:pPr>
        <w:keepNext/>
        <w:keepLines/>
        <w:spacing w:after="200"/>
        <w:rPr>
          <w:rFonts w:eastAsia="Times New Roman" w:cs="Times New Roman"/>
          <w:lang w:bidi="en-US"/>
        </w:rPr>
      </w:pPr>
      <w:r w:rsidRPr="006144E2">
        <w:rPr>
          <w:rFonts w:eastAsia="Times New Roman" w:cs="Times New Roman"/>
          <w:lang w:bidi="en-US"/>
        </w:rPr>
        <w:t xml:space="preserve">Om het stukslaan van de slibvlokken en de nadelige gevolgen ervan voor het bezinkingsproces in de nabezinktanks tot een minimum te beperken moet de omtreksnelheid van de </w:t>
      </w:r>
      <w:r w:rsidR="00550B56">
        <w:rPr>
          <w:rFonts w:eastAsia="Times New Roman" w:cs="Times New Roman"/>
          <w:lang w:bidi="en-US"/>
        </w:rPr>
        <w:t xml:space="preserve">beluchtingsschotel niet groter </w:t>
      </w:r>
      <w:r w:rsidRPr="006144E2">
        <w:rPr>
          <w:rFonts w:eastAsia="Times New Roman" w:cs="Times New Roman"/>
          <w:lang w:bidi="en-US"/>
        </w:rPr>
        <w:t>zijn dan 7</w:t>
      </w:r>
      <w:r w:rsidR="00550B56">
        <w:rPr>
          <w:rFonts w:eastAsia="Times New Roman" w:cs="Times New Roman"/>
          <w:lang w:bidi="en-US"/>
        </w:rPr>
        <w:t xml:space="preserve"> </w:t>
      </w:r>
      <w:r w:rsidRPr="006144E2">
        <w:rPr>
          <w:rFonts w:eastAsia="Times New Roman" w:cs="Times New Roman"/>
          <w:lang w:bidi="en-US"/>
        </w:rPr>
        <w:t>m/s.</w:t>
      </w:r>
    </w:p>
    <w:p w14:paraId="1B80D776" w14:textId="77777777" w:rsidR="00017465" w:rsidRPr="006144E2" w:rsidRDefault="00017465" w:rsidP="007F2EB3">
      <w:pPr>
        <w:keepNext/>
        <w:keepLines/>
        <w:spacing w:after="200"/>
        <w:rPr>
          <w:rFonts w:eastAsia="Times New Roman" w:cs="Times New Roman"/>
          <w:lang w:bidi="en-US"/>
        </w:rPr>
      </w:pPr>
    </w:p>
    <w:p w14:paraId="0876DCEC" w14:textId="77777777" w:rsidR="007F2EB3" w:rsidRPr="006144E2" w:rsidRDefault="007F2EB3" w:rsidP="00AF5E1C">
      <w:pPr>
        <w:pStyle w:val="Kop3"/>
        <w:rPr>
          <w:lang w:bidi="en-US"/>
        </w:rPr>
      </w:pPr>
      <w:bookmarkStart w:id="1213" w:name="_Toc33427419"/>
      <w:bookmarkStart w:id="1214" w:name="_Toc33692803"/>
      <w:r w:rsidRPr="006144E2">
        <w:rPr>
          <w:lang w:bidi="en-US"/>
        </w:rPr>
        <w:t>10.3.2.</w:t>
      </w:r>
      <w:r w:rsidRPr="006144E2">
        <w:rPr>
          <w:lang w:bidi="en-US"/>
        </w:rPr>
        <w:tab/>
        <w:t>Beluchtingsschotel</w:t>
      </w:r>
      <w:bookmarkEnd w:id="1213"/>
      <w:bookmarkEnd w:id="1214"/>
    </w:p>
    <w:p w14:paraId="530607B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constructie van de beluchtingsschotel moet zodanig zijn dat aangroei of afzetting van vaste stoffen wordt uitgesloten, en moet absoluut verstoppingsvrij zijn.</w:t>
      </w:r>
    </w:p>
    <w:p w14:paraId="2962402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de constructie van de beluchtingsschotel moet rekening gehouden worden met de gewenste draairichting (links- of rechtsom), die opgegeven wordt in het Bijzonder Bestek.</w:t>
      </w:r>
    </w:p>
    <w:p w14:paraId="394522F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beluchtingsschotel moet aan de bovenzijde voorzien zijn van minimum 3 hijsogen van hetzelfde materiaal als de beluchtingsschotel.</w:t>
      </w:r>
    </w:p>
    <w:p w14:paraId="2C5B3A0B" w14:textId="2B022B74"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in het Bijzonder Bestek overkapte beluchtingsschotels gespecificeerd zijn, moeten deze voorzien worden van een luchtinlaat waarvan het vrije doorlaatoppervlak in het Bijzonde</w:t>
      </w:r>
      <w:r w:rsidR="00550B56">
        <w:rPr>
          <w:rFonts w:eastAsia="Times New Roman" w:cs="Times New Roman"/>
          <w:lang w:bidi="en-US"/>
        </w:rPr>
        <w:t xml:space="preserve">r Bestek voorgeschreven wordt. </w:t>
      </w:r>
      <w:r w:rsidRPr="006144E2">
        <w:rPr>
          <w:rFonts w:eastAsia="Times New Roman" w:cs="Times New Roman"/>
          <w:lang w:bidi="en-US"/>
        </w:rPr>
        <w:t>De nodige voorzieningen moeten getroffen worden om accidentele verstopping van deze luchtinlaatleiding te vermijden.</w:t>
      </w:r>
    </w:p>
    <w:p w14:paraId="42CE897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gebruik van de puntbeluchter in rechthoekige bekkens moet een stabiliseringskruis voorzien worden onder de puntbeluchter, om het vormen van draaikolken te voorkomen.</w:t>
      </w:r>
    </w:p>
    <w:p w14:paraId="087B9EE7"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beluchtingsschotel, de evt. overkapping en het evt. stabiliseringskruis zijn in staal, en worden afgewerkt met een oppervlaktebeschermingssysteem D volgens de bepalingen van 0.11.6.</w:t>
      </w:r>
    </w:p>
    <w:p w14:paraId="59C1AB79" w14:textId="77777777" w:rsidR="00EE1346" w:rsidRPr="006144E2" w:rsidRDefault="00EE1346" w:rsidP="007F2EB3">
      <w:pPr>
        <w:spacing w:after="200"/>
        <w:rPr>
          <w:rFonts w:eastAsia="Times New Roman" w:cs="Times New Roman"/>
          <w:lang w:bidi="en-US"/>
        </w:rPr>
      </w:pPr>
    </w:p>
    <w:p w14:paraId="098BB826" w14:textId="1AA33743" w:rsidR="007F2EB3" w:rsidRPr="006144E2" w:rsidRDefault="007F2EB3" w:rsidP="00AF5E1C">
      <w:pPr>
        <w:pStyle w:val="Kop3"/>
        <w:rPr>
          <w:lang w:bidi="en-US"/>
        </w:rPr>
      </w:pPr>
      <w:bookmarkStart w:id="1215" w:name="_Toc33427420"/>
      <w:bookmarkStart w:id="1216" w:name="_Toc33692804"/>
      <w:r w:rsidRPr="006144E2">
        <w:rPr>
          <w:lang w:bidi="en-US"/>
        </w:rPr>
        <w:t>10.3.3.</w:t>
      </w:r>
      <w:r w:rsidRPr="006144E2">
        <w:rPr>
          <w:lang w:bidi="en-US"/>
        </w:rPr>
        <w:tab/>
        <w:t>Aandrijving</w:t>
      </w:r>
      <w:bookmarkEnd w:id="1215"/>
      <w:bookmarkEnd w:id="1216"/>
    </w:p>
    <w:p w14:paraId="50242E1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aandrijving bestaat uit een elektrische motor, verbonden over een elastische koppeling met een tandwielkast, die over een vaste flenskoppeling met centreerwand verbonden is met de beluchtingsschotel.</w:t>
      </w:r>
    </w:p>
    <w:p w14:paraId="17083F1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motor voldoet aan de bepalingen van 0.5. deel B, en is volgens de bepalingen van het Bijzonder Bestek:</w:t>
      </w:r>
    </w:p>
    <w:p w14:paraId="3268DA9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met vast toerental</w:t>
      </w:r>
    </w:p>
    <w:p w14:paraId="6E07869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frequentiegestuurd.</w:t>
      </w:r>
    </w:p>
    <w:p w14:paraId="4C6486F6" w14:textId="77777777" w:rsidR="00AF5E1C" w:rsidRPr="006144E2" w:rsidRDefault="00AF5E1C" w:rsidP="00AF5E1C">
      <w:pPr>
        <w:spacing w:after="200"/>
        <w:ind w:left="720"/>
        <w:contextualSpacing/>
        <w:rPr>
          <w:rFonts w:eastAsia="Times New Roman" w:cs="Times New Roman"/>
          <w:lang w:bidi="en-US"/>
        </w:rPr>
      </w:pPr>
    </w:p>
    <w:p w14:paraId="31C282A8"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tandwielkast voldoet aan de bepalingen van 0.6.</w:t>
      </w:r>
    </w:p>
    <w:p w14:paraId="38D67CD2" w14:textId="77777777" w:rsidR="00017465" w:rsidRPr="006144E2" w:rsidRDefault="00017465" w:rsidP="007F2EB3">
      <w:pPr>
        <w:spacing w:after="200"/>
        <w:rPr>
          <w:rFonts w:eastAsia="Times New Roman" w:cs="Times New Roman"/>
          <w:lang w:bidi="en-US"/>
        </w:rPr>
      </w:pPr>
    </w:p>
    <w:p w14:paraId="0E1B2500" w14:textId="77777777" w:rsidR="007F2EB3" w:rsidRPr="006144E2" w:rsidRDefault="007F2EB3" w:rsidP="00AF5E1C">
      <w:pPr>
        <w:pStyle w:val="Kop3"/>
        <w:rPr>
          <w:lang w:bidi="en-US"/>
        </w:rPr>
      </w:pPr>
      <w:bookmarkStart w:id="1217" w:name="_Toc33427421"/>
      <w:bookmarkStart w:id="1218" w:name="_Toc33692805"/>
      <w:r w:rsidRPr="006144E2">
        <w:rPr>
          <w:lang w:bidi="en-US"/>
        </w:rPr>
        <w:t>10.3.4.</w:t>
      </w:r>
      <w:r w:rsidRPr="006144E2">
        <w:rPr>
          <w:lang w:bidi="en-US"/>
        </w:rPr>
        <w:tab/>
        <w:t>Opstelling</w:t>
      </w:r>
      <w:bookmarkEnd w:id="1217"/>
      <w:bookmarkEnd w:id="1218"/>
    </w:p>
    <w:p w14:paraId="42672CC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puntbeluchter wordt opgesteld op een betonnen brug of bordes (platform).</w:t>
      </w:r>
    </w:p>
    <w:p w14:paraId="0B2E3FA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opstelling van het beluchtingsaggregaat moet zodanig zijn dat de elektromotor en de reductor niet met afvalwater in contact komen.</w:t>
      </w:r>
    </w:p>
    <w:p w14:paraId="084C2C8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Aan de onderzijde van het beluchterbordes moeten minimum 3 haken van RVS AISI 316 worden bevestigd, die in staat moeten zijn het gewicht van het beluchtingsaggregaat te dragen.</w:t>
      </w:r>
    </w:p>
    <w:p w14:paraId="6D55087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Over de volle breedte van het omloopkanaal juist bovenstrooms van iedere beluchtingszone moet een veiligheidsstang van RVS AISI 316 aangebracht worden.</w:t>
      </w:r>
    </w:p>
    <w:p w14:paraId="72338E41" w14:textId="554DB7A0"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tussenbouwhoogte tussen de oplegging van de reductor en de bovenkant van het beluchtingsbordes moet zo klein mogelijk z</w:t>
      </w:r>
      <w:r w:rsidR="00550B56">
        <w:rPr>
          <w:rFonts w:eastAsia="Times New Roman" w:cs="Times New Roman"/>
          <w:lang w:bidi="en-US"/>
        </w:rPr>
        <w:t xml:space="preserve">ijn. </w:t>
      </w:r>
      <w:r w:rsidRPr="006144E2">
        <w:rPr>
          <w:rFonts w:eastAsia="Times New Roman" w:cs="Times New Roman"/>
          <w:lang w:bidi="en-US"/>
        </w:rPr>
        <w:t>Het afstellen van de oplegging mag uitsluitend geschieden met stelbouten die na</w:t>
      </w:r>
      <w:r w:rsidR="00550B56">
        <w:rPr>
          <w:rFonts w:eastAsia="Times New Roman" w:cs="Times New Roman"/>
          <w:lang w:bidi="en-US"/>
        </w:rPr>
        <w:t xml:space="preserve"> de montage verwijderd worden. </w:t>
      </w:r>
      <w:r w:rsidRPr="006144E2">
        <w:rPr>
          <w:rFonts w:eastAsia="Times New Roman" w:cs="Times New Roman"/>
          <w:lang w:bidi="en-US"/>
        </w:rPr>
        <w:t>Het is niet toegestaan de afstelling uit te voeren met op de ankerbouten lopende moeren.</w:t>
      </w:r>
    </w:p>
    <w:p w14:paraId="3EE554B7" w14:textId="7D8A6A38"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Na het afstellen van het beluchtingsaggregaat moet de oplegging van de reductor worden ondersabeld door de bouwkundige aannemer onder de supervisie van</w:t>
      </w:r>
      <w:r w:rsidR="00550B56">
        <w:rPr>
          <w:rFonts w:eastAsia="Times New Roman" w:cs="Times New Roman"/>
          <w:lang w:bidi="en-US"/>
        </w:rPr>
        <w:t xml:space="preserve"> de aannemer elektromechanica. </w:t>
      </w:r>
      <w:r w:rsidRPr="006144E2">
        <w:rPr>
          <w:rFonts w:eastAsia="Times New Roman" w:cs="Times New Roman"/>
          <w:lang w:bidi="en-US"/>
        </w:rPr>
        <w:t>Het is niet toegestaan de ondersabeling uit te voeren met op ce</w:t>
      </w:r>
      <w:r w:rsidR="00550B56">
        <w:rPr>
          <w:rFonts w:eastAsia="Times New Roman" w:cs="Times New Roman"/>
          <w:lang w:bidi="en-US"/>
        </w:rPr>
        <w:t xml:space="preserve">mentbasis vervaardigde mortel. </w:t>
      </w:r>
      <w:r w:rsidRPr="006144E2">
        <w:rPr>
          <w:rFonts w:eastAsia="Times New Roman" w:cs="Times New Roman"/>
          <w:lang w:bidi="en-US"/>
        </w:rPr>
        <w:t>Na verharding van de ondersabeling de stelbouten verwijderen en de moeren op de ankerbouten aandraaien.</w:t>
      </w:r>
    </w:p>
    <w:p w14:paraId="7EEFC91E" w14:textId="758EE789" w:rsidR="007F2EB3" w:rsidRDefault="007F2EB3" w:rsidP="007F2EB3">
      <w:pPr>
        <w:spacing w:after="200"/>
        <w:rPr>
          <w:rFonts w:eastAsia="Times New Roman" w:cs="Times New Roman"/>
          <w:lang w:bidi="en-US"/>
        </w:rPr>
      </w:pPr>
      <w:r w:rsidRPr="006144E2">
        <w:rPr>
          <w:rFonts w:eastAsia="Times New Roman" w:cs="Times New Roman"/>
          <w:lang w:bidi="en-US"/>
        </w:rPr>
        <w:t xml:space="preserve">Frequentiegestuurde motoren moeten voorzien worden van een </w:t>
      </w:r>
      <w:r w:rsidR="00550B56" w:rsidRPr="006144E2">
        <w:rPr>
          <w:rFonts w:eastAsia="Times New Roman" w:cs="Times New Roman"/>
          <w:lang w:bidi="en-US"/>
        </w:rPr>
        <w:t>akoestische</w:t>
      </w:r>
      <w:r w:rsidRPr="006144E2">
        <w:rPr>
          <w:rFonts w:eastAsia="Times New Roman" w:cs="Times New Roman"/>
          <w:lang w:bidi="en-US"/>
        </w:rPr>
        <w:t xml:space="preserve"> omkasting met aandacht voor behoud van voldoende koeling. De prijs hiervoor is inbegrepen in de kostprijs van de desbetreffende puntbeluchters.</w:t>
      </w:r>
    </w:p>
    <w:p w14:paraId="5CBC3CE6" w14:textId="77777777" w:rsidR="00017465" w:rsidRPr="006144E2" w:rsidRDefault="00017465" w:rsidP="007F2EB3">
      <w:pPr>
        <w:spacing w:after="200"/>
        <w:rPr>
          <w:rFonts w:eastAsia="Times New Roman" w:cs="Times New Roman"/>
          <w:lang w:bidi="en-US"/>
        </w:rPr>
      </w:pPr>
    </w:p>
    <w:p w14:paraId="50037F88" w14:textId="77777777" w:rsidR="007F2EB3" w:rsidRPr="006144E2" w:rsidRDefault="007F2EB3" w:rsidP="00AF5E1C">
      <w:pPr>
        <w:pStyle w:val="Kop3"/>
        <w:rPr>
          <w:lang w:bidi="en-US"/>
        </w:rPr>
      </w:pPr>
      <w:bookmarkStart w:id="1219" w:name="_Toc33427422"/>
      <w:bookmarkStart w:id="1220" w:name="_Toc33692806"/>
      <w:r w:rsidRPr="006144E2">
        <w:rPr>
          <w:lang w:bidi="en-US"/>
        </w:rPr>
        <w:t>10.3.5.</w:t>
      </w:r>
      <w:r w:rsidRPr="006144E2">
        <w:rPr>
          <w:lang w:bidi="en-US"/>
        </w:rPr>
        <w:tab/>
        <w:t>Akoestische omkasting</w:t>
      </w:r>
      <w:bookmarkEnd w:id="1219"/>
      <w:bookmarkEnd w:id="1220"/>
    </w:p>
    <w:p w14:paraId="31405328" w14:textId="06556F9B" w:rsidR="007F2EB3" w:rsidRPr="006144E2" w:rsidRDefault="007F2EB3" w:rsidP="007F2EB3">
      <w:pPr>
        <w:spacing w:after="200"/>
        <w:rPr>
          <w:rFonts w:eastAsia="Times New Roman" w:cs="Times New Roman"/>
          <w:lang w:bidi="en-US"/>
        </w:rPr>
      </w:pPr>
      <w:r w:rsidRPr="006144E2">
        <w:rPr>
          <w:rFonts w:eastAsia="Times New Roman" w:cs="Times New Roman"/>
          <w:lang w:bidi="en-US"/>
        </w:rPr>
        <w:t>Boven de aandrijfeenheid van elke puntbeluchter wordt een voor het onderhoudspersoneel gemakkelijk toegankelijke geluidswerende en weersbestendige isolerende omkasting aangebracht. Deze omkasting wordt vastgeschroefd op het betonnen platform (bordes). Ze moet waterdicht op het platform aansluiten en op een eenvoudige wijze verwijderd kunnen worden. De motor en reductiekast dient langs alle kanten bereikbaar te zijn. Hiertoe is overal een vrije doorgang van minimum 80</w:t>
      </w:r>
      <w:r w:rsidR="00550B56">
        <w:rPr>
          <w:rFonts w:eastAsia="Times New Roman" w:cs="Times New Roman"/>
          <w:lang w:bidi="en-US"/>
        </w:rPr>
        <w:t xml:space="preserve"> </w:t>
      </w:r>
      <w:r w:rsidRPr="006144E2">
        <w:rPr>
          <w:rFonts w:eastAsia="Times New Roman" w:cs="Times New Roman"/>
          <w:lang w:bidi="en-US"/>
        </w:rPr>
        <w:t xml:space="preserve">cm. De geluidsdempende overkapping bestaat uit een frame van RVS 304 profielen, waarrond geluidsdempende panelen worden gebouwd. </w:t>
      </w:r>
    </w:p>
    <w:p w14:paraId="0BC2FBB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overkapping moet aan de volgende minimum eisen voldoen:</w:t>
      </w:r>
    </w:p>
    <w:p w14:paraId="523ED78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geluidsdempende panelen zijn langsheen de vier kanten elk afzonderlijk wegneembaar uitgevoerd (met snelsluitingen stevig aangebracht). Alle bevestigingsmateriaal en scharnieren in roestvrij staal.</w:t>
      </w:r>
    </w:p>
    <w:p w14:paraId="4FDEECD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Materiaal: TVS, aluminium of geïsoleerde polyester. De buitenzijde is glad en voorzien van een UV-gestabiliseerde weersbestendige coatlaag (kleur:grijs). De binnenzijde moet tevens van een afwerklaag voorzien zijn.</w:t>
      </w:r>
    </w:p>
    <w:p w14:paraId="36301685" w14:textId="16A7321A"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Overkapping opgebouwd op frame, het frame en dakconstructie moet blijven staan bij afnemen van de zijpanelen. Dakconstructie dient licht hellend uitgevoerd worden om waterstagnatie op het dak te vermijden. Minimum hoogte van dak tot vloerplaat is 2,20</w:t>
      </w:r>
      <w:r w:rsidR="00550B56">
        <w:rPr>
          <w:rFonts w:eastAsia="Times New Roman" w:cs="Times New Roman"/>
          <w:lang w:bidi="en-US"/>
        </w:rPr>
        <w:t xml:space="preserve"> </w:t>
      </w:r>
      <w:r w:rsidRPr="006144E2">
        <w:rPr>
          <w:rFonts w:eastAsia="Times New Roman" w:cs="Times New Roman"/>
          <w:lang w:bidi="en-US"/>
        </w:rPr>
        <w:t xml:space="preserve">m. </w:t>
      </w:r>
    </w:p>
    <w:p w14:paraId="6DDCCB2C" w14:textId="2739CA0B"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Afstand constructietoestel tot de isolatie min 25</w:t>
      </w:r>
      <w:r w:rsidR="00550B56">
        <w:rPr>
          <w:rFonts w:eastAsia="Times New Roman" w:cs="Times New Roman"/>
          <w:lang w:bidi="en-US"/>
        </w:rPr>
        <w:t xml:space="preserve"> </w:t>
      </w:r>
      <w:r w:rsidRPr="006144E2">
        <w:rPr>
          <w:rFonts w:eastAsia="Times New Roman" w:cs="Times New Roman"/>
          <w:lang w:bidi="en-US"/>
        </w:rPr>
        <w:t>cm</w:t>
      </w:r>
    </w:p>
    <w:p w14:paraId="4A6B558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geheel van overkapping afneembaar met hefkraan (hefogen te voorzien)</w:t>
      </w:r>
    </w:p>
    <w:p w14:paraId="12BD610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Zodanig uitgevoerd (geïsoleerd) dat het geluidsniveau op 1  meter afstand van de omkasting beperkt wordt tot 60 dBA, en dit bij gelijktijdige werking van alle beluchters.</w:t>
      </w:r>
    </w:p>
    <w:p w14:paraId="064037D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aannemer zal tevens de nodige voorzieningen treffen om een voldoende koeling binnen de behuizing te realiseren, door gedwongen ventilatie, bediend door een thermostaat. Berekening ventilatie debiet door de aannemer: opwarming van de lucht: max 10°C stijging tov de aangezogen buitenlucht. (delta T van max 10°C)</w:t>
      </w:r>
    </w:p>
    <w:p w14:paraId="68AAF4F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aannemer moet de nodige geluidsisolerende roosters boven de luchtinlaten voorzien, de afmetingen van de inlaten worden bepaald door de leverancier van de beluchters ifv de benodigde luchttoevoer. Voor de uitvoering zal de aannemer hiertoe een berekeningsnota met voorstellen voorleggen.</w:t>
      </w:r>
    </w:p>
    <w:p w14:paraId="01849AF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Olieaflaat/vulling blijft binnen de overkapping</w:t>
      </w:r>
    </w:p>
    <w:p w14:paraId="573A03D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geheel van opstelling moet bestand zijn tegen windsnelheden van 140 km/h</w:t>
      </w:r>
    </w:p>
    <w:p w14:paraId="67B34B7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Aannemer blijft verantwoordelijk voor de goede werking van de puntbeluchter en het vereist zuurstof inbrengend vermogen (o.a. luchtaanvoer voor de puntbeluchter)</w:t>
      </w:r>
    </w:p>
    <w:p w14:paraId="646213A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Vloeropstelling van de overkapping zodanig dat er geen regenwater binnenkomt</w:t>
      </w:r>
    </w:p>
    <w:p w14:paraId="2198D33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In de cabine dient een lichtschakelaar en 2 lichtarmaturen type PBFb 2x36W en een stopcontact 16A/400V CEE te zijn voorzien. De bekabeling vanaf bord naar de verschillende utiliteitsvoorzieningen is inbegrepen in deze post.</w:t>
      </w:r>
    </w:p>
    <w:p w14:paraId="7EEB03B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geluidswerende omkastingen, inclusief alle toebehoren, dienen in een afzonderlijke post voorzien te worden.</w:t>
      </w:r>
    </w:p>
    <w:p w14:paraId="18FAB2E4" w14:textId="6F08BD1E"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deur dient voorzien te zijn van een klink en slot en een deurpomp. Daarnaast is de mogelijkheid voorzien om de deur in geopende stand vast te zetten. Dit belet tevens dat de deur kan overwaaien. Breedte van de deur min 90</w:t>
      </w:r>
      <w:r w:rsidR="00550B56">
        <w:rPr>
          <w:rFonts w:eastAsia="Times New Roman" w:cs="Times New Roman"/>
          <w:lang w:bidi="en-US"/>
        </w:rPr>
        <w:t xml:space="preserve"> </w:t>
      </w:r>
      <w:r w:rsidRPr="006144E2">
        <w:rPr>
          <w:rFonts w:eastAsia="Times New Roman" w:cs="Times New Roman"/>
          <w:lang w:bidi="en-US"/>
        </w:rPr>
        <w:t>cm. De omkasting moet verbonden zijn met de PE geleider</w:t>
      </w:r>
    </w:p>
    <w:p w14:paraId="479A6B33" w14:textId="77777777" w:rsidR="00AF5E1C" w:rsidRPr="006144E2" w:rsidRDefault="00AF5E1C" w:rsidP="00AF5E1C">
      <w:pPr>
        <w:spacing w:after="200"/>
        <w:ind w:left="720"/>
        <w:contextualSpacing/>
        <w:rPr>
          <w:rFonts w:eastAsia="Times New Roman" w:cs="Times New Roman"/>
          <w:lang w:bidi="en-US"/>
        </w:rPr>
      </w:pPr>
    </w:p>
    <w:p w14:paraId="64AD90D8" w14:textId="6BB59614" w:rsidR="007F2EB3" w:rsidRPr="006144E2" w:rsidRDefault="007F2EB3" w:rsidP="00EE242B">
      <w:pPr>
        <w:pStyle w:val="Kop3"/>
      </w:pPr>
      <w:bookmarkStart w:id="1221" w:name="_Toc33427423"/>
      <w:bookmarkStart w:id="1222" w:name="_Toc33692807"/>
      <w:r w:rsidRPr="006144E2">
        <w:rPr>
          <w:rStyle w:val="Kop3Char"/>
          <w:b/>
          <w:bCs/>
        </w:rPr>
        <w:t>10.3.6.</w:t>
      </w:r>
      <w:r w:rsidRPr="006144E2">
        <w:rPr>
          <w:rStyle w:val="Kop3Char"/>
          <w:b/>
          <w:bCs/>
        </w:rPr>
        <w:tab/>
      </w:r>
      <w:r w:rsidR="00EE242B" w:rsidRPr="006144E2">
        <w:rPr>
          <w:rStyle w:val="Kop3Char"/>
          <w:b/>
          <w:bCs/>
        </w:rPr>
        <w:t xml:space="preserve"> </w:t>
      </w:r>
      <w:r w:rsidRPr="006144E2">
        <w:rPr>
          <w:rStyle w:val="Kop3Char"/>
          <w:rFonts w:eastAsiaTheme="minorHAnsi"/>
          <w:b/>
          <w:bCs/>
        </w:rPr>
        <w:t>Beluchtingsrendement</w:t>
      </w:r>
      <w:bookmarkEnd w:id="1221"/>
      <w:bookmarkEnd w:id="1222"/>
    </w:p>
    <w:p w14:paraId="719A9B43" w14:textId="07D78428" w:rsidR="007F2EB3" w:rsidRDefault="007F2EB3" w:rsidP="007F2EB3">
      <w:pPr>
        <w:spacing w:after="200"/>
        <w:rPr>
          <w:rFonts w:eastAsia="Times New Roman" w:cs="Times New Roman"/>
          <w:lang w:bidi="en-US"/>
        </w:rPr>
      </w:pPr>
      <w:r w:rsidRPr="006144E2">
        <w:rPr>
          <w:rFonts w:eastAsia="Times New Roman" w:cs="Times New Roman"/>
          <w:lang w:bidi="en-US"/>
        </w:rPr>
        <w:t>Het beluchtingsrendement in rein water (beproefd volgens artikel 0.17.3.8) bedraagt min. 1,</w:t>
      </w:r>
      <w:r w:rsidR="00AF5E1C" w:rsidRPr="006144E2">
        <w:rPr>
          <w:rFonts w:eastAsia="Times New Roman" w:cs="Times New Roman"/>
          <w:lang w:bidi="en-US"/>
        </w:rPr>
        <w:t xml:space="preserve">7 </w:t>
      </w:r>
      <w:r w:rsidRPr="006144E2">
        <w:rPr>
          <w:rFonts w:eastAsia="Times New Roman" w:cs="Times New Roman"/>
          <w:lang w:bidi="en-US"/>
        </w:rPr>
        <w:t>kg O</w:t>
      </w:r>
      <w:r w:rsidRPr="00017465">
        <w:rPr>
          <w:rFonts w:eastAsia="Times New Roman" w:cs="Times New Roman"/>
          <w:vertAlign w:val="subscript"/>
          <w:lang w:bidi="en-US"/>
        </w:rPr>
        <w:t>2</w:t>
      </w:r>
      <w:r w:rsidRPr="006144E2">
        <w:rPr>
          <w:rFonts w:eastAsia="Times New Roman" w:cs="Times New Roman"/>
          <w:lang w:bidi="en-US"/>
        </w:rPr>
        <w:t>/kWh.  Het zuurstofinbrengend vermogen wordt opgelegd in het bijzonder bestek.</w:t>
      </w:r>
    </w:p>
    <w:p w14:paraId="028BD165" w14:textId="77777777" w:rsidR="00EE1346" w:rsidRPr="006144E2" w:rsidRDefault="00EE1346" w:rsidP="007F2EB3">
      <w:pPr>
        <w:spacing w:after="200"/>
        <w:rPr>
          <w:rFonts w:eastAsia="Times New Roman" w:cs="Times New Roman"/>
          <w:lang w:bidi="en-US"/>
        </w:rPr>
      </w:pPr>
    </w:p>
    <w:p w14:paraId="53434FA7" w14:textId="77777777" w:rsidR="007F2EB3" w:rsidRPr="006144E2" w:rsidRDefault="007F2EB3" w:rsidP="00EE242B">
      <w:pPr>
        <w:pStyle w:val="Kop2"/>
      </w:pPr>
      <w:bookmarkStart w:id="1223" w:name="_Toc33427424"/>
      <w:bookmarkStart w:id="1224" w:name="_Toc33692808"/>
      <w:r w:rsidRPr="006144E2">
        <w:t>10.4.</w:t>
      </w:r>
      <w:r w:rsidRPr="006144E2">
        <w:tab/>
        <w:t>Sneldraaiende puntbeluchter</w:t>
      </w:r>
      <w:bookmarkEnd w:id="1223"/>
      <w:bookmarkEnd w:id="1224"/>
    </w:p>
    <w:p w14:paraId="58538C50" w14:textId="77777777" w:rsidR="007F2EB3" w:rsidRPr="006144E2" w:rsidRDefault="007F2EB3" w:rsidP="00AF5E1C">
      <w:pPr>
        <w:pStyle w:val="Kop3"/>
        <w:rPr>
          <w:lang w:bidi="en-US"/>
        </w:rPr>
      </w:pPr>
      <w:bookmarkStart w:id="1225" w:name="_Toc33427425"/>
      <w:bookmarkStart w:id="1226" w:name="_Toc33692809"/>
      <w:r w:rsidRPr="006144E2">
        <w:rPr>
          <w:lang w:bidi="en-US"/>
        </w:rPr>
        <w:t>10.4.1.</w:t>
      </w:r>
      <w:r w:rsidRPr="006144E2">
        <w:rPr>
          <w:lang w:bidi="en-US"/>
        </w:rPr>
        <w:tab/>
        <w:t>Algemeen</w:t>
      </w:r>
      <w:bookmarkEnd w:id="1225"/>
      <w:bookmarkEnd w:id="1226"/>
    </w:p>
    <w:p w14:paraId="183AC051"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Een sneldraaiende puntbeluchter bestaat uit de volgende onderdelen:</w:t>
      </w:r>
    </w:p>
    <w:p w14:paraId="20F0A271"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een elektromotor in V1-opstelling</w:t>
      </w:r>
    </w:p>
    <w:p w14:paraId="4A9499A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waaier</w:t>
      </w:r>
    </w:p>
    <w:p w14:paraId="41D8466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flenstussenstuk</w:t>
      </w:r>
    </w:p>
    <w:p w14:paraId="2111E55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vlotter met pomphuis</w:t>
      </w:r>
    </w:p>
    <w:p w14:paraId="4698011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aanzuigconus evt. met stabilisatiekruis.</w:t>
      </w:r>
    </w:p>
    <w:p w14:paraId="71F5B4EB" w14:textId="77777777" w:rsidR="00AF5E1C" w:rsidRPr="006144E2" w:rsidRDefault="00AF5E1C" w:rsidP="00AF5E1C">
      <w:pPr>
        <w:spacing w:after="200"/>
        <w:ind w:left="720"/>
        <w:contextualSpacing/>
        <w:rPr>
          <w:rFonts w:eastAsia="Times New Roman" w:cs="Times New Roman"/>
          <w:lang w:bidi="en-US"/>
        </w:rPr>
      </w:pPr>
    </w:p>
    <w:p w14:paraId="506F8C74" w14:textId="77777777" w:rsidR="007F2EB3" w:rsidRDefault="007F2EB3" w:rsidP="007F2EB3">
      <w:pPr>
        <w:spacing w:after="200"/>
        <w:rPr>
          <w:rFonts w:eastAsia="Times New Roman" w:cs="Times New Roman"/>
          <w:lang w:bidi="en-US"/>
        </w:rPr>
      </w:pPr>
      <w:r w:rsidRPr="006144E2">
        <w:rPr>
          <w:rFonts w:eastAsia="Times New Roman" w:cs="Times New Roman"/>
          <w:lang w:bidi="en-US"/>
        </w:rPr>
        <w:t>Al deze onderdelen zijn vervaardigd uit RVS AISI 304, met uitzondering van de elektromotor en de eventueel aanwezige reflectorkop.</w:t>
      </w:r>
    </w:p>
    <w:p w14:paraId="5FC384C2" w14:textId="77777777" w:rsidR="00017465" w:rsidRPr="006144E2" w:rsidRDefault="00017465" w:rsidP="007F2EB3">
      <w:pPr>
        <w:spacing w:after="200"/>
        <w:rPr>
          <w:rFonts w:eastAsia="Times New Roman" w:cs="Times New Roman"/>
          <w:lang w:bidi="en-US"/>
        </w:rPr>
      </w:pPr>
    </w:p>
    <w:p w14:paraId="626C0C97" w14:textId="77777777" w:rsidR="007F2EB3" w:rsidRPr="006144E2" w:rsidRDefault="007F2EB3" w:rsidP="00AF5E1C">
      <w:pPr>
        <w:pStyle w:val="Kop3"/>
        <w:rPr>
          <w:lang w:bidi="en-US"/>
        </w:rPr>
      </w:pPr>
      <w:bookmarkStart w:id="1227" w:name="_Toc33427426"/>
      <w:bookmarkStart w:id="1228" w:name="_Toc33692810"/>
      <w:r w:rsidRPr="006144E2">
        <w:rPr>
          <w:lang w:bidi="en-US"/>
        </w:rPr>
        <w:t>10.4.2.</w:t>
      </w:r>
      <w:r w:rsidRPr="006144E2">
        <w:rPr>
          <w:lang w:bidi="en-US"/>
        </w:rPr>
        <w:tab/>
        <w:t>Aandrijving</w:t>
      </w:r>
      <w:bookmarkEnd w:id="1227"/>
      <w:bookmarkEnd w:id="1228"/>
    </w:p>
    <w:p w14:paraId="662BDD8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motor voldoet aan de bepalingen van 0.5. deel B, en is volgens de bepalingen van het Bijzonder Bestek:</w:t>
      </w:r>
    </w:p>
    <w:p w14:paraId="3BDDD09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met vast toerental</w:t>
      </w:r>
    </w:p>
    <w:p w14:paraId="0D99FF8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frequentiegestuurd.</w:t>
      </w:r>
    </w:p>
    <w:p w14:paraId="7A2A89A7" w14:textId="77777777" w:rsidR="00AF5E1C" w:rsidRPr="006144E2" w:rsidRDefault="00AF5E1C" w:rsidP="00AF5E1C">
      <w:pPr>
        <w:spacing w:after="200"/>
        <w:ind w:left="720"/>
        <w:contextualSpacing/>
        <w:rPr>
          <w:rFonts w:eastAsia="Times New Roman" w:cs="Times New Roman"/>
          <w:lang w:bidi="en-US"/>
        </w:rPr>
      </w:pPr>
    </w:p>
    <w:p w14:paraId="67ECC298" w14:textId="77777777" w:rsidR="007F2EB3" w:rsidRPr="006144E2" w:rsidRDefault="007F2EB3" w:rsidP="00AF5E1C">
      <w:pPr>
        <w:pStyle w:val="Kop3"/>
        <w:rPr>
          <w:lang w:bidi="en-US"/>
        </w:rPr>
      </w:pPr>
      <w:bookmarkStart w:id="1229" w:name="_Toc33427427"/>
      <w:bookmarkStart w:id="1230" w:name="_Toc33692811"/>
      <w:r w:rsidRPr="006144E2">
        <w:rPr>
          <w:lang w:bidi="en-US"/>
        </w:rPr>
        <w:lastRenderedPageBreak/>
        <w:t>10.4.3.</w:t>
      </w:r>
      <w:r w:rsidRPr="006144E2">
        <w:rPr>
          <w:lang w:bidi="en-US"/>
        </w:rPr>
        <w:tab/>
        <w:t>Waaier</w:t>
      </w:r>
      <w:bookmarkEnd w:id="1229"/>
      <w:bookmarkEnd w:id="1230"/>
    </w:p>
    <w:p w14:paraId="00F2384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waaier is ofwel een schroefcentrifugaalwaaier die bestaat uit een centraal lichaam met diffusiekop en 2 schroefbladen ofwel een 5-bladige propellerschroef met vaste reflectorkop.</w:t>
      </w:r>
    </w:p>
    <w:p w14:paraId="6765EDAF"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Het trillingsniveau van de waaier met motor mag niet hoger zijn dan effectief 2,8mm/sec (gemeten volgens de norm VDI 2056 of gelijkwaardig).</w:t>
      </w:r>
    </w:p>
    <w:p w14:paraId="6AC8E329" w14:textId="77777777" w:rsidR="00017465" w:rsidRPr="006144E2" w:rsidRDefault="00017465" w:rsidP="007F2EB3">
      <w:pPr>
        <w:spacing w:after="200"/>
        <w:rPr>
          <w:rFonts w:eastAsia="Times New Roman" w:cs="Times New Roman"/>
          <w:lang w:bidi="en-US"/>
        </w:rPr>
      </w:pPr>
    </w:p>
    <w:p w14:paraId="4C5C3003" w14:textId="77777777" w:rsidR="007F2EB3" w:rsidRPr="006144E2" w:rsidRDefault="007F2EB3" w:rsidP="00AF5E1C">
      <w:pPr>
        <w:pStyle w:val="Kop3"/>
        <w:rPr>
          <w:lang w:bidi="en-US"/>
        </w:rPr>
      </w:pPr>
      <w:bookmarkStart w:id="1231" w:name="_Toc33427428"/>
      <w:bookmarkStart w:id="1232" w:name="_Toc33692812"/>
      <w:r w:rsidRPr="006144E2">
        <w:rPr>
          <w:lang w:bidi="en-US"/>
        </w:rPr>
        <w:t>10.4.4.</w:t>
      </w:r>
      <w:r w:rsidRPr="006144E2">
        <w:rPr>
          <w:lang w:bidi="en-US"/>
        </w:rPr>
        <w:tab/>
        <w:t>Flenstussenstuk</w:t>
      </w:r>
      <w:bookmarkEnd w:id="1231"/>
      <w:bookmarkEnd w:id="1232"/>
    </w:p>
    <w:p w14:paraId="07AAB57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flenstussenstuk bestaat uit een boven- en onderflens verbonden door 3 of 4 volstaaf steunpoten.</w:t>
      </w:r>
    </w:p>
    <w:p w14:paraId="3AFF5511" w14:textId="7BE3E21D" w:rsidR="007F2EB3" w:rsidRDefault="007F2EB3" w:rsidP="007F2EB3">
      <w:pPr>
        <w:spacing w:after="200"/>
        <w:rPr>
          <w:rFonts w:eastAsia="Times New Roman" w:cs="Times New Roman"/>
          <w:lang w:bidi="en-US"/>
        </w:rPr>
      </w:pPr>
      <w:r w:rsidRPr="006144E2">
        <w:rPr>
          <w:rFonts w:eastAsia="Times New Roman" w:cs="Times New Roman"/>
          <w:lang w:bidi="en-US"/>
        </w:rPr>
        <w:t>Vanaf een vermogen van 132</w:t>
      </w:r>
      <w:r w:rsidR="00EE242B" w:rsidRPr="006144E2">
        <w:rPr>
          <w:rFonts w:eastAsia="Times New Roman" w:cs="Times New Roman"/>
          <w:lang w:bidi="en-US"/>
        </w:rPr>
        <w:t xml:space="preserve"> </w:t>
      </w:r>
      <w:r w:rsidRPr="006144E2">
        <w:rPr>
          <w:rFonts w:eastAsia="Times New Roman" w:cs="Times New Roman"/>
          <w:lang w:bidi="en-US"/>
        </w:rPr>
        <w:t>kW worden 8 steunpoten aangebracht.</w:t>
      </w:r>
    </w:p>
    <w:p w14:paraId="076FCCE4" w14:textId="77777777" w:rsidR="00017465" w:rsidRPr="006144E2" w:rsidRDefault="00017465" w:rsidP="007F2EB3">
      <w:pPr>
        <w:spacing w:after="200"/>
        <w:rPr>
          <w:rFonts w:eastAsia="Times New Roman" w:cs="Times New Roman"/>
          <w:lang w:bidi="en-US"/>
        </w:rPr>
      </w:pPr>
    </w:p>
    <w:p w14:paraId="706F3CAC" w14:textId="77777777" w:rsidR="007F2EB3" w:rsidRPr="006144E2" w:rsidRDefault="007F2EB3" w:rsidP="00AF5E1C">
      <w:pPr>
        <w:pStyle w:val="Kop3"/>
        <w:rPr>
          <w:lang w:bidi="en-US"/>
        </w:rPr>
      </w:pPr>
      <w:bookmarkStart w:id="1233" w:name="_Toc33427429"/>
      <w:bookmarkStart w:id="1234" w:name="_Toc33692813"/>
      <w:r w:rsidRPr="006144E2">
        <w:rPr>
          <w:lang w:bidi="en-US"/>
        </w:rPr>
        <w:t>10.4.5.</w:t>
      </w:r>
      <w:r w:rsidRPr="006144E2">
        <w:rPr>
          <w:lang w:bidi="en-US"/>
        </w:rPr>
        <w:tab/>
        <w:t>Vlotter met pomphuis</w:t>
      </w:r>
      <w:bookmarkEnd w:id="1233"/>
      <w:bookmarkEnd w:id="1234"/>
    </w:p>
    <w:p w14:paraId="767787F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bouwgrootte van de vlotter is afhankelijk van het type beluchter, het totaal gewicht en de vlottercapaciteit.</w:t>
      </w:r>
    </w:p>
    <w:p w14:paraId="62A82E1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vlotter is gevuld met een tweecomponenten-polyurethaanschuim met gesloten cellen.</w:t>
      </w:r>
    </w:p>
    <w:p w14:paraId="68FD82C5"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vlotter is voorzien van 3 of 4 aangelaste bevestigingsogen voor de bevestiging van de meerkabels met een RVS AISI 316L puntkous en twee RVS AISI 316L kabelklemmen.</w:t>
      </w:r>
    </w:p>
    <w:p w14:paraId="2ADC4607" w14:textId="77777777" w:rsidR="00017465" w:rsidRPr="006144E2" w:rsidRDefault="00017465" w:rsidP="007F2EB3">
      <w:pPr>
        <w:spacing w:after="200"/>
        <w:rPr>
          <w:rFonts w:eastAsia="Times New Roman" w:cs="Times New Roman"/>
          <w:lang w:bidi="en-US"/>
        </w:rPr>
      </w:pPr>
    </w:p>
    <w:p w14:paraId="608EABE9" w14:textId="77777777" w:rsidR="007F2EB3" w:rsidRPr="006144E2" w:rsidRDefault="007F2EB3" w:rsidP="00AF5E1C">
      <w:pPr>
        <w:pStyle w:val="Kop3"/>
        <w:rPr>
          <w:lang w:bidi="en-US"/>
        </w:rPr>
      </w:pPr>
      <w:bookmarkStart w:id="1235" w:name="_Toc33427430"/>
      <w:bookmarkStart w:id="1236" w:name="_Toc33692814"/>
      <w:r w:rsidRPr="006144E2">
        <w:rPr>
          <w:lang w:bidi="en-US"/>
        </w:rPr>
        <w:t>10.4.6.</w:t>
      </w:r>
      <w:r w:rsidRPr="006144E2">
        <w:rPr>
          <w:lang w:bidi="en-US"/>
        </w:rPr>
        <w:tab/>
        <w:t>Aanzuigconus met evt. stabilisatiekruis</w:t>
      </w:r>
      <w:bookmarkEnd w:id="1235"/>
      <w:bookmarkEnd w:id="1236"/>
    </w:p>
    <w:p w14:paraId="5C65FC82"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constructeur ontwerpt de aanzuigconus en het stabiliteitskruis in functie van de bekkenafmetingen.</w:t>
      </w:r>
    </w:p>
    <w:p w14:paraId="533F4E4B" w14:textId="77777777" w:rsidR="00017465" w:rsidRPr="006144E2" w:rsidRDefault="00017465" w:rsidP="007F2EB3">
      <w:pPr>
        <w:spacing w:after="200"/>
        <w:rPr>
          <w:rFonts w:eastAsia="Times New Roman" w:cs="Times New Roman"/>
          <w:lang w:bidi="en-US"/>
        </w:rPr>
      </w:pPr>
    </w:p>
    <w:p w14:paraId="4F94F286" w14:textId="77777777" w:rsidR="007F2EB3" w:rsidRPr="006144E2" w:rsidRDefault="007F2EB3" w:rsidP="00AF5E1C">
      <w:pPr>
        <w:pStyle w:val="Kop3"/>
        <w:rPr>
          <w:lang w:bidi="en-US"/>
        </w:rPr>
      </w:pPr>
      <w:bookmarkStart w:id="1237" w:name="_Toc33427431"/>
      <w:bookmarkStart w:id="1238" w:name="_Toc33692815"/>
      <w:r w:rsidRPr="006144E2">
        <w:rPr>
          <w:lang w:bidi="en-US"/>
        </w:rPr>
        <w:t>10.4.7.</w:t>
      </w:r>
      <w:r w:rsidRPr="006144E2">
        <w:rPr>
          <w:lang w:bidi="en-US"/>
        </w:rPr>
        <w:tab/>
        <w:t>Opstelling</w:t>
      </w:r>
      <w:bookmarkEnd w:id="1237"/>
      <w:bookmarkEnd w:id="1238"/>
    </w:p>
    <w:p w14:paraId="2028DCB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beluchter wordt door 3 of 4 roestvrijstalen meerkabels op zijn plaats gehouden.</w:t>
      </w:r>
    </w:p>
    <w:p w14:paraId="5AA830BF" w14:textId="2C6C2D79"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uiteinde van de tuikabel, die aan de bekkenrand bevestigd wordt, wordt ook afgewerkt met een RVS AISI 316L puntkous en twee RVS AISI 316L kabelklem</w:t>
      </w:r>
      <w:r w:rsidR="00550B56">
        <w:rPr>
          <w:rFonts w:eastAsia="Times New Roman" w:cs="Times New Roman"/>
          <w:lang w:bidi="en-US"/>
        </w:rPr>
        <w:t xml:space="preserve">men. </w:t>
      </w:r>
      <w:r w:rsidRPr="006144E2">
        <w:rPr>
          <w:rFonts w:eastAsia="Times New Roman" w:cs="Times New Roman"/>
          <w:lang w:bidi="en-US"/>
        </w:rPr>
        <w:t>De verbinding tussen het zo verkregen oog en de vast opgestelde tuihaak aan de bekkenrand wordt verwezenlijkt met een snelkoppeling in RVS AISI 316L, voorzien van een schroefafsluiting.</w:t>
      </w:r>
    </w:p>
    <w:p w14:paraId="0162E82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tuihaak op de bekkenrand wordt eveneens door de aannemer geleverd en geplaatst.</w:t>
      </w:r>
    </w:p>
    <w:p w14:paraId="4A71E98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Over de volle breedte van het omloopkanaal juist bovenstrooms van iedere beluchtingszone moet een veiligheidsstang van roestvast staal AISI 304 aangebracht worden.</w:t>
      </w:r>
    </w:p>
    <w:p w14:paraId="0F19B2F3" w14:textId="77777777" w:rsidR="007F2EB3" w:rsidRDefault="007F2EB3" w:rsidP="007F2EB3">
      <w:pPr>
        <w:spacing w:after="200"/>
        <w:rPr>
          <w:rFonts w:eastAsia="Times New Roman" w:cs="Times New Roman"/>
          <w:lang w:bidi="en-US"/>
        </w:rPr>
      </w:pPr>
      <w:r w:rsidRPr="006144E2">
        <w:rPr>
          <w:rFonts w:eastAsia="Times New Roman" w:cs="Times New Roman"/>
          <w:lang w:bidi="en-US"/>
        </w:rPr>
        <w:lastRenderedPageBreak/>
        <w:t>Er moet een vast opgestelde noodstop in de nabijheid van de beluchter voorzien worden.</w:t>
      </w:r>
    </w:p>
    <w:p w14:paraId="1EC56C85" w14:textId="77777777" w:rsidR="00017465" w:rsidRPr="006144E2" w:rsidRDefault="00017465" w:rsidP="007F2EB3">
      <w:pPr>
        <w:spacing w:after="200"/>
        <w:rPr>
          <w:rFonts w:eastAsia="Times New Roman" w:cs="Times New Roman"/>
          <w:lang w:bidi="en-US"/>
        </w:rPr>
      </w:pPr>
    </w:p>
    <w:p w14:paraId="67F2C25B" w14:textId="77777777" w:rsidR="007F2EB3" w:rsidRPr="006144E2" w:rsidRDefault="007F2EB3" w:rsidP="00AF5E1C">
      <w:pPr>
        <w:pStyle w:val="Kop3"/>
        <w:rPr>
          <w:lang w:bidi="en-US"/>
        </w:rPr>
      </w:pPr>
      <w:bookmarkStart w:id="1239" w:name="_Toc33427432"/>
      <w:bookmarkStart w:id="1240" w:name="_Toc33692816"/>
      <w:r w:rsidRPr="006144E2">
        <w:rPr>
          <w:lang w:bidi="en-US"/>
        </w:rPr>
        <w:t>10.4.8.</w:t>
      </w:r>
      <w:r w:rsidRPr="006144E2">
        <w:rPr>
          <w:lang w:bidi="en-US"/>
        </w:rPr>
        <w:tab/>
        <w:t>Beluchtingsrendement</w:t>
      </w:r>
      <w:bookmarkEnd w:id="1239"/>
      <w:bookmarkEnd w:id="1240"/>
    </w:p>
    <w:p w14:paraId="67171218"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Het beluchtingsrendement ( beproefd volgens artikel 0.17.3.8) bedraagt min. 1,2kg O</w:t>
      </w:r>
      <w:r w:rsidRPr="00017465">
        <w:rPr>
          <w:rFonts w:eastAsia="Times New Roman" w:cs="Times New Roman"/>
          <w:vertAlign w:val="subscript"/>
          <w:lang w:bidi="en-US"/>
        </w:rPr>
        <w:t>2</w:t>
      </w:r>
      <w:r w:rsidRPr="006144E2">
        <w:rPr>
          <w:rFonts w:eastAsia="Times New Roman" w:cs="Times New Roman"/>
          <w:lang w:bidi="en-US"/>
        </w:rPr>
        <w:t>/kWh.  Het  zuurstofinbrengend vermogen wordt opgelegd in het bijzonder bestek.</w:t>
      </w:r>
    </w:p>
    <w:p w14:paraId="48ECD12E" w14:textId="77777777" w:rsidR="00EE1346" w:rsidRPr="006144E2" w:rsidRDefault="00EE1346" w:rsidP="007F2EB3">
      <w:pPr>
        <w:spacing w:after="200"/>
        <w:rPr>
          <w:rFonts w:eastAsia="Times New Roman" w:cs="Times New Roman"/>
          <w:lang w:bidi="en-US"/>
        </w:rPr>
      </w:pPr>
    </w:p>
    <w:p w14:paraId="7B1E1847" w14:textId="77777777" w:rsidR="007F2EB3" w:rsidRPr="006144E2" w:rsidRDefault="007F2EB3" w:rsidP="00AF5E1C">
      <w:pPr>
        <w:pStyle w:val="Kop2"/>
        <w:rPr>
          <w:lang w:bidi="en-US"/>
        </w:rPr>
      </w:pPr>
      <w:bookmarkStart w:id="1241" w:name="_Toc33427433"/>
      <w:bookmarkStart w:id="1242" w:name="_Toc33692817"/>
      <w:r w:rsidRPr="006144E2">
        <w:rPr>
          <w:lang w:bidi="en-US"/>
        </w:rPr>
        <w:t>10.5.</w:t>
      </w:r>
      <w:r w:rsidRPr="006144E2">
        <w:rPr>
          <w:lang w:bidi="en-US"/>
        </w:rPr>
        <w:tab/>
        <w:t>Vlottende puntbeluchter-menger</w:t>
      </w:r>
      <w:bookmarkEnd w:id="1241"/>
      <w:bookmarkEnd w:id="1242"/>
    </w:p>
    <w:p w14:paraId="4C965BC5" w14:textId="77777777" w:rsidR="007F2EB3" w:rsidRPr="006144E2" w:rsidRDefault="007F2EB3" w:rsidP="00AF5E1C">
      <w:pPr>
        <w:pStyle w:val="Kop3"/>
        <w:rPr>
          <w:lang w:bidi="en-US"/>
        </w:rPr>
      </w:pPr>
      <w:bookmarkStart w:id="1243" w:name="_Toc33427434"/>
      <w:bookmarkStart w:id="1244" w:name="_Toc33692818"/>
      <w:r w:rsidRPr="006144E2">
        <w:rPr>
          <w:lang w:bidi="en-US"/>
        </w:rPr>
        <w:t>10.5.1.</w:t>
      </w:r>
      <w:r w:rsidRPr="006144E2">
        <w:rPr>
          <w:lang w:bidi="en-US"/>
        </w:rPr>
        <w:tab/>
        <w:t>Algemeen</w:t>
      </w:r>
      <w:bookmarkEnd w:id="1243"/>
      <w:bookmarkEnd w:id="1244"/>
    </w:p>
    <w:p w14:paraId="3F4B77B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vlottende puntbeluchter bestaat uit de volgende onderdelen:</w:t>
      </w:r>
    </w:p>
    <w:p w14:paraId="4D3BCD6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elektromotor in V1-opstelling</w:t>
      </w:r>
    </w:p>
    <w:p w14:paraId="0A444EF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bovenste vlotter met flenstussenstuk</w:t>
      </w:r>
    </w:p>
    <w:p w14:paraId="79967CC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schroefcentrifugaalwaaier</w:t>
      </w:r>
    </w:p>
    <w:p w14:paraId="1D3D9B5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onderste vlotter met pomphuis en ballasttank</w:t>
      </w:r>
    </w:p>
    <w:p w14:paraId="5F7DF3C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aanzuigconus evt. met stabilisatiekruis.</w:t>
      </w:r>
    </w:p>
    <w:p w14:paraId="4CEFCB1F" w14:textId="77777777" w:rsidR="00AF5E1C" w:rsidRPr="006144E2" w:rsidRDefault="00AF5E1C" w:rsidP="00AF5E1C">
      <w:pPr>
        <w:spacing w:after="200"/>
        <w:ind w:left="720"/>
        <w:contextualSpacing/>
        <w:rPr>
          <w:rFonts w:eastAsia="Times New Roman" w:cs="Times New Roman"/>
          <w:lang w:bidi="en-US"/>
        </w:rPr>
      </w:pPr>
    </w:p>
    <w:p w14:paraId="7DFD436C" w14:textId="77777777" w:rsidR="007F2EB3" w:rsidRDefault="007F2EB3" w:rsidP="007F2EB3">
      <w:pPr>
        <w:spacing w:after="200"/>
        <w:rPr>
          <w:rFonts w:eastAsia="Times New Roman" w:cs="Times New Roman"/>
          <w:lang w:bidi="en-US"/>
        </w:rPr>
      </w:pPr>
      <w:r w:rsidRPr="006144E2">
        <w:rPr>
          <w:rFonts w:eastAsia="Times New Roman" w:cs="Times New Roman"/>
          <w:lang w:bidi="en-US"/>
        </w:rPr>
        <w:t>Al deze onderdelen zijn vervaardigd uit RVS AISI 304, met uitzondering van de elektromotor.</w:t>
      </w:r>
    </w:p>
    <w:p w14:paraId="07E8B1A8" w14:textId="77777777" w:rsidR="00EE1346" w:rsidRPr="006144E2" w:rsidRDefault="00EE1346" w:rsidP="007F2EB3">
      <w:pPr>
        <w:spacing w:after="200"/>
        <w:rPr>
          <w:rFonts w:eastAsia="Times New Roman" w:cs="Times New Roman"/>
          <w:lang w:bidi="en-US"/>
        </w:rPr>
      </w:pPr>
    </w:p>
    <w:p w14:paraId="7810804A" w14:textId="77777777" w:rsidR="007F2EB3" w:rsidRPr="006144E2" w:rsidRDefault="007F2EB3" w:rsidP="00AF5E1C">
      <w:pPr>
        <w:pStyle w:val="Kop3"/>
        <w:rPr>
          <w:lang w:bidi="en-US"/>
        </w:rPr>
      </w:pPr>
      <w:bookmarkStart w:id="1245" w:name="_Toc33427435"/>
      <w:bookmarkStart w:id="1246" w:name="_Toc33692819"/>
      <w:r w:rsidRPr="006144E2">
        <w:rPr>
          <w:lang w:bidi="en-US"/>
        </w:rPr>
        <w:t>10.5.2.</w:t>
      </w:r>
      <w:r w:rsidRPr="006144E2">
        <w:rPr>
          <w:lang w:bidi="en-US"/>
        </w:rPr>
        <w:tab/>
        <w:t>Aandrijving</w:t>
      </w:r>
      <w:bookmarkEnd w:id="1245"/>
      <w:bookmarkEnd w:id="1246"/>
    </w:p>
    <w:p w14:paraId="2C16930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motor voldoet aan de bepalingen van 0.5. deel B, en is volgens de bepalingen van het Bijzonder Bestek:</w:t>
      </w:r>
    </w:p>
    <w:p w14:paraId="7913BFB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met vast toerental</w:t>
      </w:r>
    </w:p>
    <w:p w14:paraId="23F6DDF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frequentiegestuurd.</w:t>
      </w:r>
    </w:p>
    <w:p w14:paraId="56076814" w14:textId="77777777" w:rsidR="00AF5E1C" w:rsidRPr="006144E2" w:rsidRDefault="00AF5E1C" w:rsidP="00AF5E1C">
      <w:pPr>
        <w:spacing w:after="200"/>
        <w:ind w:left="720"/>
        <w:contextualSpacing/>
        <w:rPr>
          <w:rFonts w:eastAsia="Times New Roman" w:cs="Times New Roman"/>
          <w:lang w:bidi="en-US"/>
        </w:rPr>
      </w:pPr>
    </w:p>
    <w:p w14:paraId="50AE63EF" w14:textId="77777777" w:rsidR="007F2EB3" w:rsidRPr="006144E2" w:rsidRDefault="007F2EB3" w:rsidP="00AF5E1C">
      <w:pPr>
        <w:pStyle w:val="Kop3"/>
        <w:rPr>
          <w:lang w:bidi="en-US"/>
        </w:rPr>
      </w:pPr>
      <w:bookmarkStart w:id="1247" w:name="_Toc33427436"/>
      <w:bookmarkStart w:id="1248" w:name="_Toc33692820"/>
      <w:r w:rsidRPr="006144E2">
        <w:rPr>
          <w:lang w:bidi="en-US"/>
        </w:rPr>
        <w:t>10.5.3.</w:t>
      </w:r>
      <w:r w:rsidRPr="006144E2">
        <w:rPr>
          <w:lang w:bidi="en-US"/>
        </w:rPr>
        <w:tab/>
        <w:t>Schroefcentrifugaalwaaier</w:t>
      </w:r>
      <w:bookmarkEnd w:id="1247"/>
      <w:bookmarkEnd w:id="1248"/>
    </w:p>
    <w:p w14:paraId="4D3CB6C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schroefcentrifugaalwaaier bestaat uit een centraal lichaam met diffusiekop en 2 schroefbladen.</w:t>
      </w:r>
    </w:p>
    <w:p w14:paraId="2D3D63F6" w14:textId="1794EC1B" w:rsidR="007F2EB3" w:rsidRDefault="007F2EB3" w:rsidP="007F2EB3">
      <w:pPr>
        <w:spacing w:after="200"/>
        <w:rPr>
          <w:rFonts w:eastAsia="Times New Roman" w:cs="Times New Roman"/>
          <w:lang w:bidi="en-US"/>
        </w:rPr>
      </w:pPr>
      <w:r w:rsidRPr="006144E2">
        <w:rPr>
          <w:rFonts w:eastAsia="Times New Roman" w:cs="Times New Roman"/>
          <w:lang w:bidi="en-US"/>
        </w:rPr>
        <w:t>Het trillingsniveau van de waaier met motor mag niet hoger zijn dan effectief 2,8</w:t>
      </w:r>
      <w:r w:rsidR="00017465">
        <w:rPr>
          <w:rFonts w:eastAsia="Times New Roman" w:cs="Times New Roman"/>
          <w:lang w:bidi="en-US"/>
        </w:rPr>
        <w:t xml:space="preserve"> </w:t>
      </w:r>
      <w:r w:rsidRPr="006144E2">
        <w:rPr>
          <w:rFonts w:eastAsia="Times New Roman" w:cs="Times New Roman"/>
          <w:lang w:bidi="en-US"/>
        </w:rPr>
        <w:t>mm/sec.</w:t>
      </w:r>
    </w:p>
    <w:p w14:paraId="47327F55" w14:textId="77777777" w:rsidR="00017465" w:rsidRPr="006144E2" w:rsidRDefault="00017465" w:rsidP="007F2EB3">
      <w:pPr>
        <w:spacing w:after="200"/>
        <w:rPr>
          <w:rFonts w:eastAsia="Times New Roman" w:cs="Times New Roman"/>
          <w:lang w:bidi="en-US"/>
        </w:rPr>
      </w:pPr>
    </w:p>
    <w:p w14:paraId="2730A285" w14:textId="77777777" w:rsidR="007F2EB3" w:rsidRPr="006144E2" w:rsidRDefault="007F2EB3" w:rsidP="00AF5E1C">
      <w:pPr>
        <w:pStyle w:val="Kop3"/>
        <w:rPr>
          <w:lang w:bidi="en-US"/>
        </w:rPr>
      </w:pPr>
      <w:bookmarkStart w:id="1249" w:name="_Toc33427437"/>
      <w:bookmarkStart w:id="1250" w:name="_Toc33692821"/>
      <w:r w:rsidRPr="006144E2">
        <w:rPr>
          <w:lang w:bidi="en-US"/>
        </w:rPr>
        <w:t>10.5.4.</w:t>
      </w:r>
      <w:r w:rsidRPr="006144E2">
        <w:rPr>
          <w:lang w:bidi="en-US"/>
        </w:rPr>
        <w:tab/>
        <w:t>Bovenste vlot met flenstussenstuk</w:t>
      </w:r>
      <w:bookmarkEnd w:id="1249"/>
      <w:bookmarkEnd w:id="1250"/>
    </w:p>
    <w:p w14:paraId="0FD78D1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bouwgrootte van de vlotter is afhankelijk van het type beluchter, het totaal gewicht en de vlottercapaciteit.</w:t>
      </w:r>
    </w:p>
    <w:p w14:paraId="5B4CEE8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vlotter is gevuld met een tweecomponenten-polyurethaanschuim met gesloten cellen.</w:t>
      </w:r>
    </w:p>
    <w:p w14:paraId="31682B0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vlotter is voorzien van 3 of 4 aangelaste bevestigingsogen voor de bevestiging van de meerkabels met een RVS AISI 316L puntkous en twee RVS AISI 316L kabelklemmen.</w:t>
      </w:r>
    </w:p>
    <w:p w14:paraId="04469D6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flenstussenstuk bestaat uit een boven- en onder flens verbonden door 4 volstaaf steunpoten.</w:t>
      </w:r>
    </w:p>
    <w:p w14:paraId="241162AB" w14:textId="7066609A" w:rsidR="007F2EB3" w:rsidRDefault="007F2EB3" w:rsidP="007F2EB3">
      <w:pPr>
        <w:spacing w:after="200"/>
        <w:rPr>
          <w:rFonts w:eastAsia="Times New Roman" w:cs="Times New Roman"/>
          <w:lang w:bidi="en-US"/>
        </w:rPr>
      </w:pPr>
      <w:r w:rsidRPr="006144E2">
        <w:rPr>
          <w:rFonts w:eastAsia="Times New Roman" w:cs="Times New Roman"/>
          <w:lang w:bidi="en-US"/>
        </w:rPr>
        <w:t>Vanaf een vermogen van 132</w:t>
      </w:r>
      <w:r w:rsidR="00EE242B" w:rsidRPr="006144E2">
        <w:rPr>
          <w:rFonts w:eastAsia="Times New Roman" w:cs="Times New Roman"/>
          <w:lang w:bidi="en-US"/>
        </w:rPr>
        <w:t xml:space="preserve"> </w:t>
      </w:r>
      <w:r w:rsidRPr="006144E2">
        <w:rPr>
          <w:rFonts w:eastAsia="Times New Roman" w:cs="Times New Roman"/>
          <w:lang w:bidi="en-US"/>
        </w:rPr>
        <w:t>kW worden 8 steunpoten aangebracht.</w:t>
      </w:r>
    </w:p>
    <w:p w14:paraId="774BAA34" w14:textId="77777777" w:rsidR="00017465" w:rsidRPr="006144E2" w:rsidRDefault="00017465" w:rsidP="007F2EB3">
      <w:pPr>
        <w:spacing w:after="200"/>
        <w:rPr>
          <w:rFonts w:eastAsia="Times New Roman" w:cs="Times New Roman"/>
          <w:lang w:bidi="en-US"/>
        </w:rPr>
      </w:pPr>
    </w:p>
    <w:p w14:paraId="4A030353" w14:textId="77777777" w:rsidR="007F2EB3" w:rsidRPr="006144E2" w:rsidRDefault="007F2EB3" w:rsidP="00AF5E1C">
      <w:pPr>
        <w:pStyle w:val="Kop3"/>
        <w:rPr>
          <w:lang w:bidi="en-US"/>
        </w:rPr>
      </w:pPr>
      <w:bookmarkStart w:id="1251" w:name="_Toc33427438"/>
      <w:bookmarkStart w:id="1252" w:name="_Toc33692822"/>
      <w:r w:rsidRPr="006144E2">
        <w:rPr>
          <w:lang w:bidi="en-US"/>
        </w:rPr>
        <w:t>10.5.5.</w:t>
      </w:r>
      <w:r w:rsidRPr="006144E2">
        <w:rPr>
          <w:lang w:bidi="en-US"/>
        </w:rPr>
        <w:tab/>
        <w:t>Onderste vlotter met pomphuis en ballasttank</w:t>
      </w:r>
      <w:bookmarkEnd w:id="1251"/>
      <w:bookmarkEnd w:id="1252"/>
    </w:p>
    <w:p w14:paraId="70A372B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bouwgrootte van de vlotter is afhankelijk van het type beluchter, het totaal gewicht en de vlottercapaciteit.</w:t>
      </w:r>
    </w:p>
    <w:p w14:paraId="4976034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vlotter is gedeeltelijk gevuld met een tweecomponenten-polyurethaanschuim met gesloten cellen.</w:t>
      </w:r>
    </w:p>
    <w:p w14:paraId="4F694277" w14:textId="5F558D99" w:rsidR="007F2EB3" w:rsidRDefault="007F2EB3" w:rsidP="007F2EB3">
      <w:pPr>
        <w:spacing w:after="200"/>
        <w:rPr>
          <w:rFonts w:eastAsia="Times New Roman" w:cs="Times New Roman"/>
          <w:lang w:bidi="en-US"/>
        </w:rPr>
      </w:pPr>
      <w:r w:rsidRPr="006144E2">
        <w:rPr>
          <w:rFonts w:eastAsia="Times New Roman" w:cs="Times New Roman"/>
          <w:lang w:bidi="en-US"/>
        </w:rPr>
        <w:t xml:space="preserve">In deze vlotter bevindt zich ook de balasttank; dit is een volume van de vlotter, open aan de onderkant, dat zich met water vult uit het beluchtingsbekken wanneer het toestel als mixer werkt.  In beluchtingsmode wordt deze balasttank met lucht gevuld zodat het toestel </w:t>
      </w:r>
      <w:r w:rsidR="00550B56">
        <w:rPr>
          <w:rFonts w:eastAsia="Times New Roman" w:cs="Times New Roman"/>
          <w:lang w:bidi="en-US"/>
        </w:rPr>
        <w:t xml:space="preserve">op de onderste vlotter drijft. </w:t>
      </w:r>
      <w:r w:rsidRPr="006144E2">
        <w:rPr>
          <w:rFonts w:eastAsia="Times New Roman" w:cs="Times New Roman"/>
          <w:lang w:bidi="en-US"/>
        </w:rPr>
        <w:t>De wanden van de balasttank zijn hellend zodanig dat er geen afzetting van slib of ander vuil mogelijk is.</w:t>
      </w:r>
    </w:p>
    <w:p w14:paraId="2DE6AA9D" w14:textId="77777777" w:rsidR="00EE1346" w:rsidRPr="006144E2" w:rsidRDefault="00EE1346" w:rsidP="007F2EB3">
      <w:pPr>
        <w:spacing w:after="200"/>
        <w:rPr>
          <w:rFonts w:eastAsia="Times New Roman" w:cs="Times New Roman"/>
          <w:lang w:bidi="en-US"/>
        </w:rPr>
      </w:pPr>
    </w:p>
    <w:p w14:paraId="1427B07E" w14:textId="77777777" w:rsidR="007F2EB3" w:rsidRPr="006144E2" w:rsidRDefault="007F2EB3" w:rsidP="00AF5E1C">
      <w:pPr>
        <w:pStyle w:val="Kop3"/>
        <w:rPr>
          <w:lang w:bidi="en-US"/>
        </w:rPr>
      </w:pPr>
      <w:bookmarkStart w:id="1253" w:name="_Toc33427439"/>
      <w:bookmarkStart w:id="1254" w:name="_Toc33692823"/>
      <w:r w:rsidRPr="006144E2">
        <w:rPr>
          <w:lang w:bidi="en-US"/>
        </w:rPr>
        <w:t>10.5.6.</w:t>
      </w:r>
      <w:r w:rsidRPr="006144E2">
        <w:rPr>
          <w:lang w:bidi="en-US"/>
        </w:rPr>
        <w:tab/>
        <w:t>Aanzuigconus met evt. stabilisatiekruis</w:t>
      </w:r>
      <w:bookmarkEnd w:id="1253"/>
      <w:bookmarkEnd w:id="1254"/>
    </w:p>
    <w:p w14:paraId="51AA7C68"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constructeur ontwerpt de aanzuigconus en het stabiliteitskruis in functie van de bekkenafmetingen.</w:t>
      </w:r>
    </w:p>
    <w:p w14:paraId="5BB5A217" w14:textId="77777777" w:rsidR="00017465" w:rsidRPr="006144E2" w:rsidRDefault="00017465" w:rsidP="007F2EB3">
      <w:pPr>
        <w:spacing w:after="200"/>
        <w:rPr>
          <w:rFonts w:eastAsia="Times New Roman" w:cs="Times New Roman"/>
          <w:lang w:bidi="en-US"/>
        </w:rPr>
      </w:pPr>
    </w:p>
    <w:p w14:paraId="1473892F" w14:textId="77777777" w:rsidR="007F2EB3" w:rsidRPr="006144E2" w:rsidRDefault="007F2EB3" w:rsidP="00AF5E1C">
      <w:pPr>
        <w:pStyle w:val="Kop3"/>
        <w:rPr>
          <w:lang w:bidi="en-US"/>
        </w:rPr>
      </w:pPr>
      <w:bookmarkStart w:id="1255" w:name="_Toc33427440"/>
      <w:bookmarkStart w:id="1256" w:name="_Toc33692824"/>
      <w:r w:rsidRPr="006144E2">
        <w:rPr>
          <w:lang w:bidi="en-US"/>
        </w:rPr>
        <w:t>10.5.7.</w:t>
      </w:r>
      <w:r w:rsidRPr="006144E2">
        <w:rPr>
          <w:lang w:bidi="en-US"/>
        </w:rPr>
        <w:tab/>
        <w:t>Opstelling</w:t>
      </w:r>
      <w:bookmarkEnd w:id="1255"/>
      <w:bookmarkEnd w:id="1256"/>
    </w:p>
    <w:p w14:paraId="2F629D07"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beluchter wordt door 3 of 4 roestvrijstalen meerkabels op zijn plaats gehouden.</w:t>
      </w:r>
    </w:p>
    <w:p w14:paraId="752EDDEC" w14:textId="01A52A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Het uiteinde van de tuikabel welke aan de bekkenrand bevestigd wordt, wordt ook afgewerkt met een RVS AISI 316L puntkous en t</w:t>
      </w:r>
      <w:r w:rsidR="00550B56">
        <w:rPr>
          <w:rFonts w:eastAsia="Times New Roman" w:cs="Times New Roman"/>
          <w:lang w:bidi="en-US"/>
        </w:rPr>
        <w:t>wee RVS AISI 316L kabelklemmen.</w:t>
      </w:r>
      <w:r w:rsidRPr="006144E2">
        <w:rPr>
          <w:rFonts w:eastAsia="Times New Roman" w:cs="Times New Roman"/>
          <w:lang w:bidi="en-US"/>
        </w:rPr>
        <w:t xml:space="preserve"> De verbinding tussen het zo verkregen oog en de vast opgestelde tuihaak aan de bekkenrand wordt verwezenlijkt met een snelkoppeling in RVS AISI 316L, voorzien van een schroefafsluiting.</w:t>
      </w:r>
    </w:p>
    <w:p w14:paraId="22049269"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tuihaak op de bekkenrand wordt eveneens door de aannemer geleverd en geplaatst.</w:t>
      </w:r>
    </w:p>
    <w:p w14:paraId="24717A5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30705924" w14:textId="1DFB551A" w:rsidR="007F2EB3" w:rsidRPr="006144E2" w:rsidRDefault="00C1783E" w:rsidP="00AF5E1C">
      <w:pPr>
        <w:pStyle w:val="Kop1"/>
        <w:rPr>
          <w:rFonts w:eastAsia="Times New Roman"/>
          <w:lang w:bidi="en-US"/>
        </w:rPr>
      </w:pPr>
      <w:bookmarkStart w:id="1257" w:name="_Toc33427441"/>
      <w:bookmarkStart w:id="1258" w:name="_Toc33692825"/>
      <w:r>
        <w:rPr>
          <w:rFonts w:eastAsia="Times New Roman"/>
          <w:lang w:bidi="en-US"/>
        </w:rPr>
        <w:lastRenderedPageBreak/>
        <w:t xml:space="preserve">11. </w:t>
      </w:r>
      <w:r w:rsidR="007F2EB3" w:rsidRPr="006144E2">
        <w:rPr>
          <w:rFonts w:eastAsia="Times New Roman"/>
          <w:lang w:bidi="en-US"/>
        </w:rPr>
        <w:t>Bellenbeluchting</w:t>
      </w:r>
      <w:bookmarkEnd w:id="1257"/>
      <w:bookmarkEnd w:id="1258"/>
    </w:p>
    <w:p w14:paraId="0670F5BD" w14:textId="77777777" w:rsidR="007F2EB3" w:rsidRPr="006144E2" w:rsidRDefault="007F2EB3" w:rsidP="00AF5E1C">
      <w:pPr>
        <w:pStyle w:val="Kop2"/>
        <w:rPr>
          <w:lang w:bidi="en-US"/>
        </w:rPr>
      </w:pPr>
      <w:bookmarkStart w:id="1259" w:name="_Toc33427442"/>
      <w:bookmarkStart w:id="1260" w:name="_Toc33692826"/>
      <w:r w:rsidRPr="006144E2">
        <w:rPr>
          <w:lang w:bidi="en-US"/>
        </w:rPr>
        <w:t>11.1.</w:t>
      </w:r>
      <w:r w:rsidRPr="006144E2">
        <w:rPr>
          <w:lang w:bidi="en-US"/>
        </w:rPr>
        <w:tab/>
        <w:t>Algemeen</w:t>
      </w:r>
      <w:bookmarkEnd w:id="1259"/>
      <w:bookmarkEnd w:id="1260"/>
    </w:p>
    <w:p w14:paraId="368FFC33" w14:textId="77777777" w:rsidR="007F2EB3" w:rsidRPr="006144E2" w:rsidRDefault="007F2EB3" w:rsidP="007F2EB3">
      <w:pPr>
        <w:spacing w:after="200"/>
        <w:rPr>
          <w:rFonts w:eastAsia="Times New Roman" w:cs="Arial"/>
          <w:lang w:bidi="en-US"/>
        </w:rPr>
      </w:pPr>
      <w:r w:rsidRPr="006144E2">
        <w:rPr>
          <w:rFonts w:eastAsia="Times New Roman" w:cs="Arial"/>
          <w:lang w:bidi="en-US"/>
        </w:rPr>
        <w:t>Leveren en plaatsen van een bellenbeluchtingssysteem.</w:t>
      </w:r>
    </w:p>
    <w:p w14:paraId="4CCAEE45" w14:textId="2B28D96B" w:rsidR="007F2EB3" w:rsidRPr="006144E2" w:rsidRDefault="007F2EB3" w:rsidP="007F2EB3">
      <w:pPr>
        <w:spacing w:after="200"/>
        <w:rPr>
          <w:rFonts w:eastAsia="Times New Roman" w:cs="Arial"/>
          <w:lang w:bidi="en-US"/>
        </w:rPr>
      </w:pPr>
      <w:r w:rsidRPr="006144E2">
        <w:rPr>
          <w:rFonts w:eastAsia="Times New Roman" w:cs="Arial"/>
          <w:lang w:bidi="en-US"/>
        </w:rPr>
        <w:t xml:space="preserve">Het systeem moet </w:t>
      </w:r>
      <w:r w:rsidR="00B7459D">
        <w:rPr>
          <w:rFonts w:eastAsia="Times New Roman" w:cs="Arial"/>
          <w:lang w:bidi="en-US"/>
        </w:rPr>
        <w:t xml:space="preserve">aan voldende </w:t>
      </w:r>
      <w:r w:rsidRPr="006144E2">
        <w:rPr>
          <w:rFonts w:eastAsia="Times New Roman" w:cs="Arial"/>
          <w:lang w:bidi="en-US"/>
        </w:rPr>
        <w:t>vereisten voldoen:</w:t>
      </w:r>
    </w:p>
    <w:p w14:paraId="20239A5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geen risico voor verstopping, ook niet bij niet continue bedrijfsvoering;</w:t>
      </w:r>
    </w:p>
    <w:p w14:paraId="10E3F9AF"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corrosievast: uitvoering in RVS AISI 304; leidingen zelf worden uitgevoerd in RVS AISI 304 volgens desbetreffende typebepalingen leidingen;</w:t>
      </w:r>
    </w:p>
    <w:p w14:paraId="14EE6367"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beperkt onderhoud;</w:t>
      </w:r>
    </w:p>
    <w:p w14:paraId="18681C1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eenvoudige montage;</w:t>
      </w:r>
    </w:p>
    <w:p w14:paraId="6D09941C"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gelijkmatige luchtverdeling doorheen de diffusoren.</w:t>
      </w:r>
    </w:p>
    <w:p w14:paraId="0BB959FB" w14:textId="77777777" w:rsidR="00AF5E1C" w:rsidRPr="006144E2" w:rsidRDefault="00AF5E1C" w:rsidP="00AF5E1C">
      <w:pPr>
        <w:spacing w:after="200"/>
        <w:ind w:left="720"/>
        <w:contextualSpacing/>
        <w:rPr>
          <w:rFonts w:eastAsia="Times New Roman" w:cs="Arial"/>
          <w:lang w:bidi="en-US"/>
        </w:rPr>
      </w:pPr>
    </w:p>
    <w:p w14:paraId="2383F182" w14:textId="77777777" w:rsidR="007F2EB3" w:rsidRPr="006144E2" w:rsidRDefault="007F2EB3" w:rsidP="007F2EB3">
      <w:pPr>
        <w:spacing w:after="200"/>
        <w:rPr>
          <w:rFonts w:eastAsia="Times New Roman" w:cs="Arial"/>
          <w:lang w:bidi="en-US"/>
        </w:rPr>
      </w:pPr>
      <w:r w:rsidRPr="006144E2">
        <w:rPr>
          <w:rFonts w:eastAsia="Times New Roman" w:cs="Arial"/>
          <w:lang w:bidi="en-US"/>
        </w:rPr>
        <w:t>De aannemer dient voorafgaand een volledig gedetailleerd technisch voorstel incl. detailplannen in te dienen ter goedkeuring met specificatie van alle materialen, details, berekeningen, diameter, …</w:t>
      </w:r>
    </w:p>
    <w:p w14:paraId="17D4BB1B" w14:textId="77777777" w:rsidR="007F2EB3" w:rsidRPr="006144E2" w:rsidRDefault="007F2EB3" w:rsidP="007F2EB3">
      <w:pPr>
        <w:spacing w:after="200"/>
        <w:rPr>
          <w:rFonts w:eastAsia="Times New Roman" w:cs="Arial"/>
          <w:lang w:bidi="en-US"/>
        </w:rPr>
      </w:pPr>
      <w:r w:rsidRPr="006144E2">
        <w:rPr>
          <w:rFonts w:eastAsia="Times New Roman" w:cs="Arial"/>
          <w:lang w:bidi="en-US"/>
        </w:rPr>
        <w:t>De prestatievereisten van het beluchtingssysteem worden opgegeven in het bijzonder bestek.</w:t>
      </w:r>
    </w:p>
    <w:p w14:paraId="571ABB19" w14:textId="77777777" w:rsidR="007F2EB3" w:rsidRPr="006144E2" w:rsidRDefault="007F2EB3" w:rsidP="007F2EB3">
      <w:pPr>
        <w:spacing w:after="200"/>
        <w:rPr>
          <w:rFonts w:eastAsia="Times New Roman" w:cs="Arial"/>
          <w:lang w:bidi="en-US"/>
        </w:rPr>
      </w:pPr>
      <w:r w:rsidRPr="006144E2">
        <w:rPr>
          <w:rFonts w:eastAsia="Times New Roman" w:cs="Arial"/>
          <w:lang w:bidi="en-US"/>
        </w:rPr>
        <w:t>Het systeem zorgt voor een doorgedreven menging van het mengsel slib-afvalwater en de aangevoerde lucht, zodat bezinking wordt vermeden en voldaan wordt aan het gevraagde zuurstofinbrengend vermogen.</w:t>
      </w:r>
    </w:p>
    <w:p w14:paraId="37888214" w14:textId="77777777" w:rsidR="007F2EB3" w:rsidRPr="006144E2" w:rsidRDefault="007F2EB3" w:rsidP="007F2EB3">
      <w:pPr>
        <w:spacing w:after="200"/>
        <w:rPr>
          <w:rFonts w:eastAsia="Times New Roman" w:cs="Arial"/>
          <w:lang w:bidi="en-US"/>
        </w:rPr>
      </w:pPr>
      <w:r w:rsidRPr="006144E2">
        <w:rPr>
          <w:rFonts w:eastAsia="Times New Roman" w:cs="Arial"/>
          <w:lang w:bidi="en-US"/>
        </w:rPr>
        <w:t>De beluchting is geschikt voor intermitterende bedrijfsvoering zonder risico van verstopping.</w:t>
      </w:r>
    </w:p>
    <w:p w14:paraId="0AF3047F" w14:textId="4F3F8A84" w:rsidR="007F2EB3" w:rsidRPr="006144E2" w:rsidRDefault="007F2EB3" w:rsidP="007F2EB3">
      <w:pPr>
        <w:spacing w:after="200"/>
        <w:rPr>
          <w:rFonts w:eastAsia="Times New Roman" w:cs="Arial"/>
          <w:lang w:bidi="en-US"/>
        </w:rPr>
      </w:pPr>
      <w:r w:rsidRPr="006144E2">
        <w:rPr>
          <w:rFonts w:eastAsia="Times New Roman" w:cs="Arial"/>
          <w:lang w:bidi="en-US"/>
        </w:rPr>
        <w:t>De leverancier/opdrachtnemer zal bij het technisch voorstel zijn eventuele opmerkingen/verbetersuggesties t.o.v. het voorliggend concept kenbaar maken, zodat zijn ervaring/kennis maximaal wordt meegenomen. De leverancier/opdrachtnemer kan zich hier ech</w:t>
      </w:r>
      <w:r w:rsidR="00FD2DDA">
        <w:rPr>
          <w:rFonts w:eastAsia="Times New Roman" w:cs="Arial"/>
          <w:lang w:bidi="en-US"/>
        </w:rPr>
        <w:t>t</w:t>
      </w:r>
      <w:r w:rsidRPr="006144E2">
        <w:rPr>
          <w:rFonts w:eastAsia="Times New Roman" w:cs="Arial"/>
          <w:lang w:bidi="en-US"/>
        </w:rPr>
        <w:t>er niet op beroepen om van de garanties af te wijken. Aquafin neemt de finale beslissing over eventuele aanpassingen.</w:t>
      </w:r>
    </w:p>
    <w:p w14:paraId="04DDFFC1" w14:textId="63AB8757" w:rsidR="007C7CC7" w:rsidRPr="006144E2" w:rsidRDefault="007C7CC7" w:rsidP="007C7CC7">
      <w:pPr>
        <w:rPr>
          <w:rFonts w:cs="Arial"/>
        </w:rPr>
      </w:pPr>
      <w:r w:rsidRPr="006144E2">
        <w:rPr>
          <w:rFonts w:cs="Arial"/>
        </w:rPr>
        <w:t xml:space="preserve">Max. </w:t>
      </w:r>
      <w:r w:rsidR="00062D56">
        <w:rPr>
          <w:rFonts w:cs="Arial"/>
        </w:rPr>
        <w:t>7</w:t>
      </w:r>
      <w:r w:rsidRPr="006144E2">
        <w:rPr>
          <w:rFonts w:cs="Arial"/>
        </w:rPr>
        <w:t>0</w:t>
      </w:r>
      <w:r w:rsidR="00FD2DDA">
        <w:rPr>
          <w:rFonts w:cs="Arial"/>
        </w:rPr>
        <w:t xml:space="preserve"> </w:t>
      </w:r>
      <w:r w:rsidRPr="006144E2">
        <w:rPr>
          <w:rFonts w:cs="Arial"/>
        </w:rPr>
        <w:t xml:space="preserve">mbar drukval is toegelaten over het luchtverdelingsnetwerk (van blower tot water: incl. leidingen, kaders, membranen, appendages,…) (dit bij het (maximale) luchtdebiet beluchtingsproef). Dit wordt door de opdrachtnemer opgemeten. Hiertoe wordt een drukmeting uitgevoerd met een </w:t>
      </w:r>
      <w:r w:rsidR="00FD2DDA" w:rsidRPr="006144E2">
        <w:rPr>
          <w:rFonts w:cs="Arial"/>
        </w:rPr>
        <w:t>gekalibreerd</w:t>
      </w:r>
      <w:r w:rsidRPr="006144E2">
        <w:rPr>
          <w:rFonts w:cs="Arial"/>
        </w:rPr>
        <w:t xml:space="preserve"> toestel op een nippel (halve duim) die op de luchtheader is voorzien net na de blower. Door bijkomende opmeting waterstand en hoogte membranen kan het drukverschil over het luchtverdelingsnetwerk worden bepaald. Een berekening van het drukverschil wordt aan het technisch voorstel toegevoegd.</w:t>
      </w:r>
    </w:p>
    <w:p w14:paraId="78C10978" w14:textId="77777777" w:rsidR="00062D56" w:rsidRDefault="00062D56" w:rsidP="00062D56">
      <w:pPr>
        <w:spacing w:after="200"/>
        <w:rPr>
          <w:rFonts w:eastAsia="Times New Roman" w:cs="Arial"/>
          <w:lang w:bidi="en-US"/>
        </w:rPr>
      </w:pPr>
    </w:p>
    <w:p w14:paraId="20954AC4" w14:textId="77777777" w:rsidR="00062D56" w:rsidRDefault="00062D56" w:rsidP="00062D56">
      <w:pPr>
        <w:spacing w:after="200"/>
        <w:rPr>
          <w:rFonts w:eastAsia="Times New Roman" w:cs="Arial"/>
          <w:lang w:bidi="en-US"/>
        </w:rPr>
      </w:pPr>
      <w:r>
        <w:rPr>
          <w:rFonts w:eastAsia="Times New Roman" w:cs="Arial"/>
          <w:lang w:bidi="en-US"/>
        </w:rPr>
        <w:t xml:space="preserve">De SSOTR van de geplaatste schotel/kader combinatie in het beluchtingsbekken is minimaal </w:t>
      </w:r>
      <w:r w:rsidRPr="00D27278">
        <w:rPr>
          <w:rFonts w:eastAsia="Times New Roman" w:cs="Arial"/>
          <w:lang w:bidi="en-US"/>
        </w:rPr>
        <w:t>&gt; 19 gO2/m water/Nm³ lucht</w:t>
      </w:r>
      <w:r>
        <w:rPr>
          <w:rFonts w:eastAsia="Times New Roman" w:cs="Arial"/>
          <w:lang w:bidi="en-US"/>
        </w:rPr>
        <w:t xml:space="preserve">. </w:t>
      </w:r>
      <w:r w:rsidRPr="00D27278">
        <w:rPr>
          <w:rFonts w:eastAsia="Times New Roman" w:cs="Arial"/>
          <w:lang w:bidi="en-US"/>
        </w:rPr>
        <w:t>Indien het een bekken is met volledige</w:t>
      </w:r>
      <w:r>
        <w:rPr>
          <w:rFonts w:eastAsia="Times New Roman" w:cs="Arial"/>
          <w:lang w:bidi="en-US"/>
        </w:rPr>
        <w:t xml:space="preserve"> spreiding</w:t>
      </w:r>
      <w:r w:rsidRPr="00D27278">
        <w:rPr>
          <w:rFonts w:eastAsia="Times New Roman" w:cs="Arial"/>
          <w:lang w:bidi="en-US"/>
        </w:rPr>
        <w:t xml:space="preserve"> vloerbedekking van schotels wordt dit verhoogd naar 21 gO2/m water/Nm³ lucht.</w:t>
      </w:r>
    </w:p>
    <w:p w14:paraId="1A61F295" w14:textId="77777777" w:rsidR="00062D56" w:rsidRDefault="00062D56" w:rsidP="00062D56">
      <w:pPr>
        <w:spacing w:after="200"/>
        <w:rPr>
          <w:rFonts w:eastAsia="Times New Roman" w:cs="Arial"/>
          <w:lang w:bidi="en-US"/>
        </w:rPr>
      </w:pPr>
      <w:r>
        <w:rPr>
          <w:rFonts w:eastAsia="Times New Roman" w:cs="Arial"/>
          <w:lang w:bidi="en-US"/>
        </w:rPr>
        <w:lastRenderedPageBreak/>
        <w:t>Dit wordt getest d.m.v. de beluchtingsproef en is aanvullend op het eventueel van toepassing zijnde overkoepelende rendement (SAE) (beide moeten gehaald worden).</w:t>
      </w:r>
    </w:p>
    <w:p w14:paraId="3AA40C81" w14:textId="77777777" w:rsidR="00062D56" w:rsidRPr="00D27278" w:rsidRDefault="00062D56" w:rsidP="00062D56">
      <w:pPr>
        <w:spacing w:after="200"/>
        <w:rPr>
          <w:rFonts w:eastAsia="Times New Roman" w:cs="Arial"/>
          <w:lang w:bidi="en-US"/>
        </w:rPr>
      </w:pPr>
      <w:r w:rsidRPr="00D27278">
        <w:rPr>
          <w:rFonts w:eastAsia="Times New Roman" w:cs="Arial"/>
          <w:lang w:bidi="en-US"/>
        </w:rPr>
        <w:t xml:space="preserve">Volgende definities zijn van toepassing: </w:t>
      </w:r>
    </w:p>
    <w:p w14:paraId="42808A8D" w14:textId="77777777" w:rsidR="00062D56" w:rsidRPr="00D27278" w:rsidRDefault="00062D56" w:rsidP="00062D56">
      <w:pPr>
        <w:spacing w:after="200"/>
        <w:rPr>
          <w:rFonts w:eastAsia="Times New Roman" w:cs="Arial"/>
          <w:lang w:bidi="en-US"/>
        </w:rPr>
      </w:pPr>
      <w:r w:rsidRPr="00D27278">
        <w:rPr>
          <w:rFonts w:eastAsia="Times New Roman" w:cs="Arial"/>
          <w:lang w:bidi="en-US"/>
        </w:rPr>
        <w:t>•</w:t>
      </w:r>
      <w:r w:rsidRPr="00D27278">
        <w:rPr>
          <w:rFonts w:eastAsia="Times New Roman" w:cs="Arial"/>
          <w:lang w:bidi="en-US"/>
        </w:rPr>
        <w:tab/>
        <w:t>Zuurstofinbreng onder standaard condities volgens DWA-M 209, SOTR20 (= OC) in kg O2/h en SSOTR in gO2/m water/Nm³ lucht  zijnde bij: water temperatuur 20°C, luchtdruk 1013 hPa en zuurstofgehalte 0 mg/l.</w:t>
      </w:r>
    </w:p>
    <w:p w14:paraId="58502D52" w14:textId="77777777" w:rsidR="00062D56" w:rsidRDefault="00062D56" w:rsidP="00062D56">
      <w:pPr>
        <w:spacing w:after="200"/>
        <w:rPr>
          <w:rFonts w:eastAsia="Times New Roman" w:cs="Arial"/>
          <w:lang w:bidi="en-US"/>
        </w:rPr>
      </w:pPr>
      <w:r w:rsidRPr="00D27278">
        <w:rPr>
          <w:rFonts w:eastAsia="Times New Roman" w:cs="Arial"/>
          <w:lang w:bidi="en-US"/>
        </w:rPr>
        <w:t>•</w:t>
      </w:r>
      <w:r w:rsidRPr="00D27278">
        <w:rPr>
          <w:rFonts w:eastAsia="Times New Roman" w:cs="Arial"/>
          <w:lang w:bidi="en-US"/>
        </w:rPr>
        <w:tab/>
        <w:t>Luchtdebiet geldend bij OC &amp; SSOTR: onder norm condities volgens DIN1343, Ql,st in Nm3/h zijnde bij: luchttemperatuur 0°C, luchtdruk 1013 hPa en 0% luchtvochtigheid</w:t>
      </w:r>
    </w:p>
    <w:p w14:paraId="0C827C0F" w14:textId="77777777" w:rsidR="007C7CC7" w:rsidRPr="006144E2" w:rsidRDefault="007C7CC7" w:rsidP="007F2EB3">
      <w:pPr>
        <w:spacing w:after="200"/>
        <w:rPr>
          <w:rFonts w:eastAsia="Times New Roman" w:cs="Arial"/>
          <w:lang w:bidi="en-US"/>
        </w:rPr>
      </w:pPr>
    </w:p>
    <w:p w14:paraId="28003DB3" w14:textId="4E20576C" w:rsidR="007F2EB3" w:rsidRPr="006144E2" w:rsidRDefault="00FD2DDA" w:rsidP="007F2EB3">
      <w:pPr>
        <w:spacing w:after="200"/>
        <w:rPr>
          <w:rFonts w:eastAsia="Times New Roman" w:cs="Arial"/>
          <w:lang w:bidi="en-US"/>
        </w:rPr>
      </w:pPr>
      <w:r>
        <w:rPr>
          <w:rFonts w:eastAsia="Times New Roman" w:cs="Arial"/>
          <w:lang w:bidi="en-US"/>
        </w:rPr>
        <w:t xml:space="preserve">Meetstaat </w:t>
      </w:r>
      <w:r w:rsidR="007F2EB3" w:rsidRPr="006144E2">
        <w:rPr>
          <w:rFonts w:eastAsia="Times New Roman" w:cs="Arial"/>
          <w:lang w:bidi="en-US"/>
        </w:rPr>
        <w:t xml:space="preserve"> : </w:t>
      </w:r>
    </w:p>
    <w:p w14:paraId="2C4BD365" w14:textId="77777777" w:rsidR="007F2EB3" w:rsidRPr="006144E2" w:rsidRDefault="007F2EB3" w:rsidP="00D8794E">
      <w:pPr>
        <w:numPr>
          <w:ilvl w:val="0"/>
          <w:numId w:val="85"/>
        </w:numPr>
        <w:spacing w:after="200"/>
        <w:contextualSpacing/>
        <w:rPr>
          <w:rFonts w:eastAsia="Times New Roman" w:cs="Arial"/>
          <w:lang w:bidi="en-US"/>
        </w:rPr>
      </w:pPr>
      <w:r w:rsidRPr="006144E2">
        <w:rPr>
          <w:rFonts w:eastAsia="Times New Roman" w:cs="Arial"/>
          <w:lang w:bidi="en-US"/>
        </w:rPr>
        <w:t xml:space="preserve">Voor hoofdleidingen, blowers, voortstuwers, mengers, condensaflaten,  drukmetingen, debietmetingen, elektrisch worden aparte posten voorzien </w:t>
      </w:r>
    </w:p>
    <w:p w14:paraId="73F99B96" w14:textId="77777777" w:rsidR="007F2EB3" w:rsidRPr="006144E2" w:rsidRDefault="007F2EB3" w:rsidP="00D8794E">
      <w:pPr>
        <w:numPr>
          <w:ilvl w:val="0"/>
          <w:numId w:val="85"/>
        </w:numPr>
        <w:spacing w:after="200"/>
        <w:contextualSpacing/>
        <w:rPr>
          <w:rFonts w:eastAsia="Times New Roman" w:cs="Arial"/>
          <w:lang w:bidi="en-US"/>
        </w:rPr>
      </w:pPr>
      <w:r w:rsidRPr="006144E2">
        <w:rPr>
          <w:rFonts w:eastAsia="Times New Roman" w:cs="Arial"/>
          <w:lang w:bidi="en-US"/>
        </w:rPr>
        <w:t xml:space="preserve">TP voor het geheel van de fijnbellenbeluchting van alle kaders tot en met de aansluiting/vlinderklep op de hoofdleiding inclusief alle toebehoren zoals hieronder beschreven </w:t>
      </w:r>
    </w:p>
    <w:p w14:paraId="60BD99F8" w14:textId="77777777" w:rsidR="00AF5E1C" w:rsidRPr="006144E2" w:rsidRDefault="00AF5E1C" w:rsidP="00AF5E1C">
      <w:pPr>
        <w:spacing w:after="200"/>
        <w:ind w:left="720"/>
        <w:contextualSpacing/>
        <w:rPr>
          <w:rFonts w:eastAsia="Times New Roman" w:cs="Arial"/>
          <w:lang w:bidi="en-US"/>
        </w:rPr>
      </w:pPr>
    </w:p>
    <w:p w14:paraId="49D2B7C9" w14:textId="0A1C6442" w:rsidR="007F2EB3" w:rsidRPr="006144E2" w:rsidRDefault="00310C99" w:rsidP="00293548">
      <w:pPr>
        <w:pStyle w:val="Kop3"/>
        <w:rPr>
          <w:lang w:bidi="en-US"/>
        </w:rPr>
      </w:pPr>
      <w:bookmarkStart w:id="1261" w:name="_Toc33427443"/>
      <w:bookmarkStart w:id="1262" w:name="_Toc33692827"/>
      <w:r w:rsidRPr="006144E2">
        <w:rPr>
          <w:lang w:bidi="en-US"/>
        </w:rPr>
        <w:t xml:space="preserve">11.1.1. </w:t>
      </w:r>
      <w:r w:rsidR="007F2EB3" w:rsidRPr="006144E2">
        <w:rPr>
          <w:lang w:bidi="en-US"/>
        </w:rPr>
        <w:t>Luchtleidingen</w:t>
      </w:r>
      <w:bookmarkEnd w:id="1261"/>
      <w:bookmarkEnd w:id="1262"/>
    </w:p>
    <w:p w14:paraId="33E1823F" w14:textId="3E51DBB6" w:rsidR="007F2EB3" w:rsidRPr="006144E2" w:rsidRDefault="007F2EB3" w:rsidP="007F2EB3">
      <w:pPr>
        <w:spacing w:after="200"/>
        <w:rPr>
          <w:rFonts w:eastAsia="Times New Roman" w:cs="Arial"/>
          <w:lang w:bidi="en-US"/>
        </w:rPr>
      </w:pPr>
      <w:r w:rsidRPr="006144E2">
        <w:rPr>
          <w:rFonts w:eastAsia="Times New Roman" w:cs="Arial"/>
          <w:lang w:bidi="en-US"/>
        </w:rPr>
        <w:t xml:space="preserve">De snelheid in de luchtleidingen/kaders dient steeds te worden beperkt tot </w:t>
      </w:r>
      <w:r w:rsidR="00C34049">
        <w:rPr>
          <w:rFonts w:eastAsia="Times New Roman" w:cs="Arial"/>
          <w:lang w:bidi="en-US"/>
        </w:rPr>
        <w:t>7</w:t>
      </w:r>
      <w:r w:rsidRPr="006144E2">
        <w:rPr>
          <w:rFonts w:eastAsia="Times New Roman" w:cs="Arial"/>
          <w:lang w:bidi="en-US"/>
        </w:rPr>
        <w:t xml:space="preserve"> m/s. De noodzakelijke secties dienen door de aannemer te worden bepaald. De daalleiding vanaf de bekkenrand is een starre leiding en star verbonden aan het beluchtingskader </w:t>
      </w:r>
      <w:r w:rsidR="00FD2DDA" w:rsidRPr="006144E2">
        <w:rPr>
          <w:rFonts w:eastAsia="Times New Roman" w:cs="Arial"/>
          <w:lang w:bidi="en-US"/>
        </w:rPr>
        <w:t>d.m.v.</w:t>
      </w:r>
      <w:r w:rsidRPr="006144E2">
        <w:rPr>
          <w:rFonts w:eastAsia="Times New Roman" w:cs="Arial"/>
          <w:lang w:bidi="en-US"/>
        </w:rPr>
        <w:t xml:space="preserve"> een flensverbinding.</w:t>
      </w:r>
    </w:p>
    <w:p w14:paraId="6D4E77C3" w14:textId="6C2A72BB" w:rsidR="007F2EB3" w:rsidRPr="006144E2" w:rsidRDefault="007F2EB3" w:rsidP="007F2EB3">
      <w:pPr>
        <w:spacing w:after="200"/>
        <w:rPr>
          <w:rFonts w:eastAsia="Times New Roman" w:cs="Arial"/>
          <w:lang w:bidi="en-US"/>
        </w:rPr>
      </w:pPr>
      <w:r w:rsidRPr="006144E2">
        <w:rPr>
          <w:rFonts w:eastAsia="Times New Roman" w:cs="Arial"/>
          <w:lang w:bidi="en-US"/>
        </w:rPr>
        <w:t>Op de hoofdcollector naar een beluchtingsbekken wordt een drukmeting</w:t>
      </w:r>
      <w:r w:rsidR="007C7CC7" w:rsidRPr="006144E2">
        <w:rPr>
          <w:rFonts w:eastAsia="Times New Roman" w:cs="Arial"/>
          <w:lang w:bidi="en-US"/>
        </w:rPr>
        <w:t xml:space="preserve"> voorzien conform </w:t>
      </w:r>
      <w:r w:rsidR="004F5C31" w:rsidRPr="006144E2">
        <w:rPr>
          <w:rFonts w:eastAsia="Times New Roman" w:cs="Arial"/>
          <w:lang w:bidi="en-US"/>
        </w:rPr>
        <w:t>Deel C : 5.8.</w:t>
      </w:r>
      <w:r w:rsidRPr="006144E2">
        <w:rPr>
          <w:rFonts w:eastAsia="Times New Roman" w:cs="Arial"/>
          <w:lang w:bidi="en-US"/>
        </w:rPr>
        <w:t xml:space="preserve"> (eventuele drukmeting op blowers zelf is niet voldoende en moet niet ingelezen worden).</w:t>
      </w:r>
    </w:p>
    <w:p w14:paraId="76555B9D" w14:textId="77777777" w:rsidR="007F2EB3" w:rsidRPr="006144E2" w:rsidRDefault="007F2EB3" w:rsidP="007F2EB3">
      <w:pPr>
        <w:spacing w:after="200"/>
        <w:rPr>
          <w:rFonts w:eastAsia="Times New Roman" w:cs="Times New Roman"/>
          <w:lang w:bidi="en-US"/>
        </w:rPr>
      </w:pPr>
      <w:r w:rsidRPr="006144E2">
        <w:rPr>
          <w:rFonts w:eastAsia="Times New Roman" w:cs="Arial"/>
          <w:lang w:bidi="en-US"/>
        </w:rPr>
        <w:t>Op de hoofdcollector naar een beluchtingsbekken is een aansluiting voor een thermische massadebietsmeter te voorzien (nippel , 1 inch binnendraad, afsluitdop buitendraad). Deze locatie hiervan is op de aanbestedingsplannen te voorzien door de ontwerper. In het bijzonder bestek is gespecificeerd of er ook meteen een vaste thermische massadebietsmeter te voorzien is volgens beschrijving deel Instrumentatie.</w:t>
      </w:r>
    </w:p>
    <w:p w14:paraId="43A885E7" w14:textId="47E911BC" w:rsidR="007F2EB3" w:rsidRDefault="007F2EB3" w:rsidP="007F2EB3">
      <w:pPr>
        <w:spacing w:after="200"/>
        <w:rPr>
          <w:rFonts w:eastAsia="Times New Roman" w:cs="Arial"/>
          <w:lang w:bidi="en-US"/>
        </w:rPr>
      </w:pPr>
      <w:r w:rsidRPr="006144E2">
        <w:rPr>
          <w:rFonts w:eastAsia="Times New Roman" w:cs="Arial"/>
          <w:lang w:bidi="en-US"/>
        </w:rPr>
        <w:t xml:space="preserve">Het leidingwerk moet voldoende uitgewerkt zijn naar </w:t>
      </w:r>
      <w:r w:rsidR="00FD2DDA" w:rsidRPr="006144E2">
        <w:rPr>
          <w:rFonts w:eastAsia="Times New Roman" w:cs="Arial"/>
          <w:lang w:bidi="en-US"/>
        </w:rPr>
        <w:t>o.a.</w:t>
      </w:r>
      <w:r w:rsidRPr="006144E2">
        <w:rPr>
          <w:rFonts w:eastAsia="Times New Roman" w:cs="Arial"/>
          <w:lang w:bidi="en-US"/>
        </w:rPr>
        <w:t xml:space="preserve"> naar thermische effecten en toe te passen compensatoren, vaste punten en opleggingen enz, zie ook specificaties volgens beschrijving leidingen.</w:t>
      </w:r>
    </w:p>
    <w:p w14:paraId="1F099B13" w14:textId="77777777" w:rsidR="00E77960" w:rsidRPr="006144E2" w:rsidRDefault="00E77960" w:rsidP="007F2EB3">
      <w:pPr>
        <w:spacing w:after="200"/>
        <w:rPr>
          <w:rFonts w:eastAsia="Times New Roman" w:cs="Times New Roman"/>
          <w:lang w:bidi="en-US"/>
        </w:rPr>
      </w:pPr>
    </w:p>
    <w:p w14:paraId="3325D01A" w14:textId="0D51C766" w:rsidR="007F2EB3" w:rsidRPr="006144E2" w:rsidRDefault="00310C99" w:rsidP="00293548">
      <w:pPr>
        <w:pStyle w:val="Kop3"/>
        <w:rPr>
          <w:lang w:bidi="en-US"/>
        </w:rPr>
      </w:pPr>
      <w:bookmarkStart w:id="1263" w:name="_Toc33427444"/>
      <w:bookmarkStart w:id="1264" w:name="_Toc33692828"/>
      <w:r w:rsidRPr="006144E2">
        <w:rPr>
          <w:lang w:bidi="en-US"/>
        </w:rPr>
        <w:t xml:space="preserve">11.1.2. </w:t>
      </w:r>
      <w:r w:rsidR="007F2EB3" w:rsidRPr="006144E2">
        <w:rPr>
          <w:lang w:bidi="en-US"/>
        </w:rPr>
        <w:t>Beluchtingskaders</w:t>
      </w:r>
      <w:bookmarkEnd w:id="1263"/>
      <w:bookmarkEnd w:id="1264"/>
    </w:p>
    <w:p w14:paraId="4CAD3F79"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Er zijn minimum 4 apart afsluitbare kaders te voorzien. </w:t>
      </w:r>
    </w:p>
    <w:p w14:paraId="2D68F07B" w14:textId="33807109" w:rsidR="007F2EB3" w:rsidRPr="006144E2" w:rsidRDefault="007F2EB3" w:rsidP="007F2EB3">
      <w:pPr>
        <w:spacing w:after="200"/>
        <w:rPr>
          <w:rFonts w:eastAsia="Times New Roman" w:cs="Arial"/>
          <w:lang w:bidi="en-US"/>
        </w:rPr>
      </w:pPr>
      <w:r w:rsidRPr="006144E2">
        <w:rPr>
          <w:rFonts w:eastAsia="Times New Roman" w:cs="Arial"/>
          <w:lang w:bidi="en-US"/>
        </w:rPr>
        <w:lastRenderedPageBreak/>
        <w:t>De kader wordt steeds over de volledige beenbreedte voorzien: de schotels worden m.a.w. mooi over de breedte verdeeld zodat er geen onbeluchte delen over blijven (zou nadelig zijn voor beluchting).</w:t>
      </w:r>
    </w:p>
    <w:p w14:paraId="2DDE6B43" w14:textId="77777777" w:rsidR="007F2EB3" w:rsidRPr="006144E2" w:rsidRDefault="007F2EB3" w:rsidP="007F2EB3">
      <w:pPr>
        <w:spacing w:after="200"/>
        <w:rPr>
          <w:rFonts w:eastAsia="Times New Roman" w:cs="Arial"/>
          <w:lang w:bidi="en-US"/>
        </w:rPr>
      </w:pPr>
      <w:r w:rsidRPr="006144E2">
        <w:rPr>
          <w:rFonts w:eastAsia="Times New Roman" w:cs="Arial"/>
          <w:lang w:bidi="en-US"/>
        </w:rPr>
        <w:t>De kaders worden zo dicht als mogelijk tegen elkaar gezet zodat er geen onbeluchte zones tussen zitten (nadelig voor beluchting).</w:t>
      </w:r>
    </w:p>
    <w:p w14:paraId="48C5B53E" w14:textId="77777777" w:rsidR="007F2EB3" w:rsidRDefault="007F2EB3" w:rsidP="007F2EB3">
      <w:pPr>
        <w:spacing w:after="200"/>
        <w:rPr>
          <w:rFonts w:eastAsia="Times New Roman" w:cs="Arial"/>
          <w:lang w:bidi="en-US"/>
        </w:rPr>
      </w:pPr>
      <w:r w:rsidRPr="006144E2">
        <w:rPr>
          <w:rFonts w:eastAsia="Times New Roman" w:cs="Arial"/>
          <w:lang w:bidi="en-US"/>
        </w:rPr>
        <w:t xml:space="preserve">Voor de aansluiting op de hoofdleiding wordt voor elk kader een manueel bedienbare vlinderklep met flensverbindingen geplaatst. </w:t>
      </w:r>
    </w:p>
    <w:p w14:paraId="11AD7FE4" w14:textId="6800DB10" w:rsidR="00AB2482" w:rsidRPr="00AB2482" w:rsidRDefault="00AB2482" w:rsidP="00AB2482">
      <w:pPr>
        <w:rPr>
          <w:rFonts w:eastAsia="Times New Roman" w:cs="Arial"/>
          <w:lang w:bidi="en-US"/>
        </w:rPr>
      </w:pPr>
      <w:r>
        <w:rPr>
          <w:rFonts w:eastAsia="Times New Roman" w:cs="Arial"/>
          <w:lang w:bidi="en-US"/>
        </w:rPr>
        <w:t>Een g</w:t>
      </w:r>
      <w:r w:rsidRPr="00AB2482">
        <w:rPr>
          <w:rFonts w:eastAsia="Times New Roman" w:cs="Arial"/>
          <w:lang w:bidi="en-US"/>
        </w:rPr>
        <w:t>oede bereikbaarheid voor bediening van de</w:t>
      </w:r>
      <w:r>
        <w:rPr>
          <w:rFonts w:eastAsia="Times New Roman" w:cs="Arial"/>
          <w:lang w:bidi="en-US"/>
        </w:rPr>
        <w:t>ze</w:t>
      </w:r>
      <w:r w:rsidRPr="00AB2482">
        <w:rPr>
          <w:rFonts w:eastAsia="Times New Roman" w:cs="Arial"/>
          <w:lang w:bidi="en-US"/>
        </w:rPr>
        <w:t xml:space="preserve"> vlinderklep </w:t>
      </w:r>
      <w:r>
        <w:rPr>
          <w:rFonts w:eastAsia="Times New Roman" w:cs="Arial"/>
          <w:lang w:bidi="en-US"/>
        </w:rPr>
        <w:t xml:space="preserve">is </w:t>
      </w:r>
      <w:r w:rsidRPr="00AB2482">
        <w:rPr>
          <w:rFonts w:eastAsia="Times New Roman" w:cs="Arial"/>
          <w:lang w:bidi="en-US"/>
        </w:rPr>
        <w:t xml:space="preserve">te garanderen. </w:t>
      </w:r>
      <w:r>
        <w:rPr>
          <w:rFonts w:eastAsia="Times New Roman" w:cs="Arial"/>
          <w:lang w:bidi="en-US"/>
        </w:rPr>
        <w:t xml:space="preserve">Indien noodzakelijk worden </w:t>
      </w:r>
      <w:r w:rsidRPr="00AB2482">
        <w:rPr>
          <w:rFonts w:eastAsia="Times New Roman" w:cs="Arial"/>
          <w:lang w:bidi="en-US"/>
        </w:rPr>
        <w:t>verlengde spindels</w:t>
      </w:r>
      <w:r>
        <w:rPr>
          <w:rFonts w:eastAsia="Times New Roman" w:cs="Arial"/>
          <w:lang w:bidi="en-US"/>
        </w:rPr>
        <w:t xml:space="preserve"> voorzien.</w:t>
      </w:r>
    </w:p>
    <w:p w14:paraId="63C6E56F"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De kaders dienen te worden opgesteld binnen de zones opgegeven in het bijzonder bestek. Er wordt gestreefd naar een maximale spreiding van zowel schotels als kaders. De aannemer zal een definitieve lay-out ter goedkeuring voorleggen en hierbij rekening houden met de configuratie en positie van de bochten, voortstuwers, etc. om een globaal goed werkend geheel te bekomen. </w:t>
      </w:r>
    </w:p>
    <w:p w14:paraId="605CD253" w14:textId="6EAEC8D7" w:rsidR="007F2EB3" w:rsidRPr="006144E2" w:rsidRDefault="00E2040F" w:rsidP="007F2EB3">
      <w:pPr>
        <w:spacing w:after="200"/>
        <w:rPr>
          <w:rFonts w:eastAsia="Times New Roman" w:cs="Arial"/>
          <w:lang w:bidi="en-US"/>
        </w:rPr>
      </w:pPr>
      <w:r w:rsidRPr="00E2040F">
        <w:rPr>
          <w:rFonts w:eastAsia="Times New Roman" w:cs="Arial"/>
          <w:lang w:bidi="en-US"/>
        </w:rPr>
        <w:t>Het kader wordt rechthoekig uitgevoerd en dient een star geheel te vormen</w:t>
      </w:r>
      <w:r w:rsidR="007F2EB3" w:rsidRPr="006144E2">
        <w:rPr>
          <w:rFonts w:eastAsia="Times New Roman" w:cs="Arial"/>
          <w:lang w:bidi="en-US"/>
        </w:rPr>
        <w:t>. Aftakkingen / luchtverdeelleidingen bevestigd aan de bodem en slechts aan 1 kant verbonden met de andere luchtverdeelleidingen worden niet aanvaard gezien deze na verloop van tijd scheef kunnen staan waarbij ook de diffusoren niet meer waterpas staan.</w:t>
      </w:r>
    </w:p>
    <w:p w14:paraId="63FDB5C8" w14:textId="3E444FDF" w:rsidR="007F2EB3" w:rsidRPr="006144E2" w:rsidRDefault="007F2EB3" w:rsidP="007F2EB3">
      <w:pPr>
        <w:spacing w:after="200"/>
        <w:rPr>
          <w:rFonts w:eastAsia="Times New Roman" w:cs="Arial"/>
          <w:lang w:bidi="en-US"/>
        </w:rPr>
      </w:pPr>
      <w:r w:rsidRPr="006144E2">
        <w:rPr>
          <w:rFonts w:eastAsia="Times New Roman" w:cs="Arial"/>
          <w:lang w:bidi="en-US"/>
        </w:rPr>
        <w:t xml:space="preserve">Per kader/aftakking </w:t>
      </w:r>
      <w:r w:rsidR="004F7FFB">
        <w:rPr>
          <w:rFonts w:eastAsia="Times New Roman" w:cs="Arial"/>
          <w:lang w:bidi="en-US"/>
        </w:rPr>
        <w:t>worden</w:t>
      </w:r>
      <w:r w:rsidRPr="006144E2">
        <w:rPr>
          <w:rFonts w:eastAsia="Times New Roman" w:cs="Arial"/>
          <w:lang w:bidi="en-US"/>
        </w:rPr>
        <w:t xml:space="preserve"> aan de onderzijde min. twee spoelaansluitingen voorzien (diagonaal t.o.v. elkaar geplaatst). De spoelaansluiting (leidingwerk DN 50) omvat een aftakking op het kader voorzien van buitendraad en RVS afsluitdop (binnendraad).</w:t>
      </w:r>
    </w:p>
    <w:p w14:paraId="1733AE9F" w14:textId="77777777" w:rsidR="007F2EB3" w:rsidRPr="006144E2" w:rsidRDefault="007F2EB3" w:rsidP="007F2EB3">
      <w:pPr>
        <w:spacing w:after="200"/>
        <w:rPr>
          <w:rFonts w:eastAsia="Times New Roman" w:cs="Arial"/>
          <w:lang w:bidi="en-US"/>
        </w:rPr>
      </w:pPr>
      <w:r w:rsidRPr="006144E2">
        <w:rPr>
          <w:rFonts w:eastAsia="Times New Roman" w:cs="Arial"/>
          <w:lang w:bidi="en-US"/>
        </w:rPr>
        <w:t>De luchtleidingen die deel uitmaken van het kader zijn star en niet flexibel.</w:t>
      </w:r>
    </w:p>
    <w:p w14:paraId="34BED1FE" w14:textId="3DC407D5" w:rsidR="007F2EB3" w:rsidRPr="006144E2" w:rsidRDefault="007F2EB3" w:rsidP="007F2EB3">
      <w:pPr>
        <w:spacing w:after="200"/>
        <w:rPr>
          <w:rFonts w:eastAsia="Times New Roman" w:cs="Arial"/>
          <w:lang w:bidi="en-US"/>
        </w:rPr>
      </w:pPr>
      <w:r w:rsidRPr="006144E2">
        <w:rPr>
          <w:rFonts w:eastAsia="Times New Roman" w:cs="Arial"/>
          <w:lang w:bidi="en-US"/>
        </w:rPr>
        <w:t>De daalleiding zal</w:t>
      </w:r>
      <w:r w:rsidR="00062D56">
        <w:rPr>
          <w:rFonts w:eastAsia="Times New Roman" w:cs="Arial"/>
          <w:lang w:bidi="en-US"/>
        </w:rPr>
        <w:t xml:space="preserve"> zo dicht als mogelijk</w:t>
      </w:r>
      <w:r w:rsidRPr="006144E2">
        <w:rPr>
          <w:rFonts w:eastAsia="Times New Roman" w:cs="Arial"/>
          <w:lang w:bidi="en-US"/>
        </w:rPr>
        <w:t xml:space="preserve"> geplaatst worden langsheen de bekkenwand om zo weinig mogelijk invloed uit te oefenen op de voortstuwingssnelheid. </w:t>
      </w:r>
    </w:p>
    <w:p w14:paraId="178ADB03" w14:textId="58C5E610" w:rsidR="007F2EB3" w:rsidRPr="006144E2" w:rsidRDefault="007F2EB3" w:rsidP="007F2EB3">
      <w:pPr>
        <w:spacing w:after="200"/>
        <w:rPr>
          <w:rFonts w:eastAsia="Times New Roman" w:cs="Arial"/>
          <w:lang w:bidi="en-US"/>
        </w:rPr>
      </w:pPr>
      <w:r w:rsidRPr="006144E2">
        <w:rPr>
          <w:rFonts w:eastAsia="Times New Roman" w:cs="Arial"/>
          <w:lang w:bidi="en-US"/>
        </w:rPr>
        <w:t>Per beluchtingsveld (kader) wordt tevens een injectiepunt voor mierenzuurdosering op de daalleiding voorzien (bovenaan op de bocht van 90°). De injectiedosering per kader voor de reiniging van de membranen bestaat uit materiaal RVS AISI 304. Het doseerpunt bevat een blinde schroefdop 1,5” (dop: binnendraad). Dit injectiepunt moet op een goed bereikbare plaats voorzien worden</w:t>
      </w:r>
      <w:r w:rsidR="004F7FFB">
        <w:rPr>
          <w:rFonts w:eastAsia="Times New Roman" w:cs="Arial"/>
          <w:lang w:bidi="en-US"/>
        </w:rPr>
        <w:t>, indien nodig met verlengleiding.</w:t>
      </w:r>
      <w:r w:rsidRPr="006144E2">
        <w:rPr>
          <w:rFonts w:eastAsia="Times New Roman" w:cs="Arial"/>
          <w:lang w:bidi="en-US"/>
        </w:rPr>
        <w:t xml:space="preserve"> De maximale hoogte t.o.v. werkvlak bedraagt 1,8</w:t>
      </w:r>
      <w:r w:rsidR="00E77960">
        <w:rPr>
          <w:rFonts w:eastAsia="Times New Roman" w:cs="Arial"/>
          <w:lang w:bidi="en-US"/>
        </w:rPr>
        <w:t xml:space="preserve"> </w:t>
      </w:r>
      <w:r w:rsidRPr="006144E2">
        <w:rPr>
          <w:rFonts w:eastAsia="Times New Roman" w:cs="Arial"/>
          <w:lang w:bidi="en-US"/>
        </w:rPr>
        <w:t xml:space="preserve">m. </w:t>
      </w:r>
    </w:p>
    <w:p w14:paraId="3F1D5E5A" w14:textId="77777777" w:rsidR="003F2520" w:rsidRDefault="003F2520" w:rsidP="003F2520">
      <w:pPr>
        <w:spacing w:after="200"/>
        <w:rPr>
          <w:rFonts w:cs="Arial"/>
        </w:rPr>
      </w:pPr>
      <w:r w:rsidRPr="006144E2">
        <w:rPr>
          <w:rFonts w:eastAsia="Times New Roman" w:cs="Arial"/>
          <w:lang w:bidi="en-US"/>
        </w:rPr>
        <w:t xml:space="preserve">Indien er gemengd wordt met top-entry (schoep of hyperboloïde) mengers zal de menging in de beluchte fase volledig worden uitgeschakeld. De schotels moeten verplicht maximaal gespreid worden om een volledige vloerbedekking te bekomen (ook indien ophaalbare kaders). Het is dan niet toegelaten om zones niet van schotels te voorzien (bv. tussen kaders of aan de rand van het bekken). Enkel in de onmiddellijke omgeving van de menger worden dan geen schotels voorzien. </w:t>
      </w:r>
    </w:p>
    <w:p w14:paraId="4B5D7B80" w14:textId="77777777" w:rsidR="00E77960" w:rsidRPr="006144E2" w:rsidRDefault="00E77960" w:rsidP="007F2EB3">
      <w:pPr>
        <w:spacing w:after="200"/>
        <w:rPr>
          <w:rFonts w:eastAsia="Times New Roman" w:cs="Arial"/>
          <w:lang w:bidi="en-US"/>
        </w:rPr>
      </w:pPr>
    </w:p>
    <w:p w14:paraId="185961B7" w14:textId="155B510D" w:rsidR="007F2EB3" w:rsidRPr="006144E2" w:rsidRDefault="00310C99" w:rsidP="00293548">
      <w:pPr>
        <w:pStyle w:val="Kop3"/>
        <w:rPr>
          <w:lang w:bidi="en-US"/>
        </w:rPr>
      </w:pPr>
      <w:bookmarkStart w:id="1265" w:name="_Toc33427445"/>
      <w:bookmarkStart w:id="1266" w:name="_Toc33692829"/>
      <w:r w:rsidRPr="006144E2">
        <w:rPr>
          <w:lang w:bidi="en-US"/>
        </w:rPr>
        <w:lastRenderedPageBreak/>
        <w:t xml:space="preserve">11.1.3. </w:t>
      </w:r>
      <w:r w:rsidR="007F2EB3" w:rsidRPr="006144E2">
        <w:rPr>
          <w:lang w:bidi="en-US"/>
        </w:rPr>
        <w:t>Condens en drukaflaten</w:t>
      </w:r>
      <w:bookmarkEnd w:id="1265"/>
      <w:bookmarkEnd w:id="1266"/>
    </w:p>
    <w:p w14:paraId="38065790" w14:textId="77777777" w:rsidR="007F2EB3" w:rsidRPr="006144E2" w:rsidRDefault="007F2EB3" w:rsidP="007F2EB3">
      <w:pPr>
        <w:spacing w:after="200"/>
        <w:jc w:val="both"/>
        <w:rPr>
          <w:rFonts w:eastAsia="Arial" w:cs="Times New Roman"/>
          <w:lang w:bidi="en-US"/>
        </w:rPr>
      </w:pPr>
      <w:r w:rsidRPr="006144E2">
        <w:rPr>
          <w:rFonts w:eastAsia="Arial" w:cs="Times New Roman"/>
          <w:lang w:bidi="en-US"/>
        </w:rPr>
        <w:t>Elke beluchtingskader is uitgerust met een condensaflaatleiding welke te voorzien is op ieder laagste punt. Een opmeting door een landmeter wordt uitgevoerd om na te gaan dat er geen andere lage punten zijn waar het condenswater kan opstapelen (+ voor controle vlakheid schotels, zie verder).</w:t>
      </w:r>
    </w:p>
    <w:p w14:paraId="1A01881A" w14:textId="77777777" w:rsidR="003F2520" w:rsidRPr="006144E2" w:rsidRDefault="003F2520" w:rsidP="003F2520">
      <w:pPr>
        <w:spacing w:after="200"/>
        <w:jc w:val="both"/>
        <w:rPr>
          <w:rFonts w:eastAsia="Times New Roman" w:cs="Arial"/>
          <w:lang w:bidi="en-US"/>
        </w:rPr>
      </w:pPr>
      <w:r w:rsidRPr="006144E2">
        <w:rPr>
          <w:rFonts w:eastAsia="Arial" w:cs="Times New Roman"/>
          <w:lang w:bidi="en-US"/>
        </w:rPr>
        <w:t xml:space="preserve">De condensleiding vertrekt aan de </w:t>
      </w:r>
      <w:r w:rsidRPr="006144E2">
        <w:rPr>
          <w:rFonts w:eastAsia="Arial" w:cs="Times New Roman"/>
          <w:u w:val="single"/>
          <w:lang w:bidi="en-US"/>
        </w:rPr>
        <w:t>onderzijde</w:t>
      </w:r>
      <w:r w:rsidRPr="006144E2">
        <w:rPr>
          <w:rFonts w:eastAsia="Arial" w:cs="Times New Roman"/>
          <w:lang w:bidi="en-US"/>
        </w:rPr>
        <w:t xml:space="preserve"> van het kader of via een condenspot </w:t>
      </w:r>
      <w:r w:rsidRPr="006144E2">
        <w:rPr>
          <w:rFonts w:eastAsia="Arial" w:cs="Times New Roman"/>
          <w:u w:val="single"/>
          <w:lang w:bidi="en-US"/>
        </w:rPr>
        <w:t>onder</w:t>
      </w:r>
      <w:r w:rsidRPr="006144E2">
        <w:rPr>
          <w:rFonts w:eastAsia="Arial" w:cs="Times New Roman"/>
          <w:lang w:bidi="en-US"/>
        </w:rPr>
        <w:t xml:space="preserve"> het kader tot boven het max wateroppervlak (maximaal 0.5m boven het maximale waterpeil). De condensleiding is een starre leiding uit RVS die verbonden is met het beluchtingskader d.m.v. een flens of een las.</w:t>
      </w:r>
      <w:r w:rsidRPr="006144E2">
        <w:rPr>
          <w:rFonts w:eastAsia="Times New Roman" w:cs="Arial"/>
          <w:lang w:bidi="en-US"/>
        </w:rPr>
        <w:t xml:space="preserve"> </w:t>
      </w:r>
      <w:r w:rsidRPr="006144E2">
        <w:rPr>
          <w:rFonts w:eastAsia="Arial" w:cs="Times New Roman"/>
          <w:lang w:bidi="en-US"/>
        </w:rPr>
        <w:t>Condensaflaat gebeurt automatisch met een gestuurde kogelkraan (min. IP65) met dezelfde nominale diameter als de condensaflaatleiding (min. DN25) welke ervoor zorgt dat het condenswater op voorgeprogrammeerde tijdstippen kan worden afgelaten.</w:t>
      </w:r>
      <w:r>
        <w:rPr>
          <w:rFonts w:eastAsia="Arial" w:cs="Times New Roman"/>
          <w:lang w:bidi="en-US"/>
        </w:rPr>
        <w:t xml:space="preserve"> De automatische kogelkraan wordt ergonomisch bereikbaar (vanaf het bordes) voorzien.</w:t>
      </w:r>
      <w:r w:rsidRPr="006144E2">
        <w:rPr>
          <w:rFonts w:eastAsia="Arial" w:cs="Times New Roman"/>
          <w:lang w:bidi="en-US"/>
        </w:rPr>
        <w:t xml:space="preserve"> </w:t>
      </w:r>
      <w:r>
        <w:rPr>
          <w:rFonts w:eastAsia="Arial" w:cs="Times New Roman"/>
          <w:lang w:bidi="en-US"/>
        </w:rPr>
        <w:t xml:space="preserve">Net boven het wateroppervlak (max. 30cm) wordt ook een (bypass) </w:t>
      </w:r>
      <w:r w:rsidRPr="006144E2">
        <w:rPr>
          <w:rFonts w:eastAsia="Arial" w:cs="Times New Roman"/>
          <w:lang w:bidi="en-US"/>
        </w:rPr>
        <w:t xml:space="preserve">manuele kogelkraan (zelfde diameter als de gestuurde kogelkraan) </w:t>
      </w:r>
      <w:r>
        <w:rPr>
          <w:rFonts w:eastAsia="Arial" w:cs="Times New Roman"/>
          <w:lang w:bidi="en-US"/>
        </w:rPr>
        <w:t xml:space="preserve">met verlengde (tot aan bordes) spindel </w:t>
      </w:r>
      <w:r w:rsidRPr="006144E2">
        <w:rPr>
          <w:rFonts w:eastAsia="Arial" w:cs="Times New Roman"/>
          <w:lang w:bidi="en-US"/>
        </w:rPr>
        <w:t xml:space="preserve">gemonteerd. </w:t>
      </w:r>
      <w:r w:rsidRPr="006144E2">
        <w:rPr>
          <w:rFonts w:eastAsia="Times New Roman" w:cs="Arial"/>
          <w:lang w:bidi="en-US"/>
        </w:rPr>
        <w:t xml:space="preserve">De uitstroom van de </w:t>
      </w:r>
      <w:r>
        <w:rPr>
          <w:rFonts w:eastAsia="Times New Roman" w:cs="Arial"/>
          <w:lang w:bidi="en-US"/>
        </w:rPr>
        <w:t xml:space="preserve">automatische </w:t>
      </w:r>
      <w:r w:rsidRPr="006144E2">
        <w:rPr>
          <w:rFonts w:eastAsia="Times New Roman" w:cs="Arial"/>
          <w:lang w:bidi="en-US"/>
        </w:rPr>
        <w:t xml:space="preserve">condensaflaat wordt verlengd </w:t>
      </w:r>
      <w:r>
        <w:rPr>
          <w:rFonts w:eastAsia="Times New Roman" w:cs="Arial"/>
          <w:lang w:bidi="en-US"/>
        </w:rPr>
        <w:t xml:space="preserve">met een flexibele leiding </w:t>
      </w:r>
      <w:r w:rsidRPr="006144E2">
        <w:rPr>
          <w:rFonts w:eastAsia="Times New Roman" w:cs="Arial"/>
          <w:lang w:bidi="en-US"/>
        </w:rPr>
        <w:t>tot min. 5cm onder het waterniveau zodat resten van zuurdoseringen niet samen met het condens op de operatoren kunnen terechtkomen (veiligheid).</w:t>
      </w:r>
    </w:p>
    <w:p w14:paraId="2571A21C" w14:textId="77777777" w:rsidR="007F2EB3" w:rsidRPr="006144E2" w:rsidRDefault="007F2EB3" w:rsidP="007F2EB3">
      <w:pPr>
        <w:spacing w:after="200"/>
        <w:rPr>
          <w:rFonts w:eastAsia="Times New Roman" w:cs="Arial"/>
          <w:lang w:bidi="en-US"/>
        </w:rPr>
      </w:pPr>
      <w:r w:rsidRPr="006144E2">
        <w:rPr>
          <w:rFonts w:ascii="Calibri" w:eastAsia="Times New Roman" w:hAnsi="Calibri" w:cs="Calibri"/>
          <w:noProof/>
          <w:color w:val="000000"/>
          <w:lang w:eastAsia="nl-BE"/>
        </w:rPr>
        <w:drawing>
          <wp:inline distT="0" distB="0" distL="0" distR="0" wp14:anchorId="3BA4651A" wp14:editId="2CC75CA8">
            <wp:extent cx="2960423" cy="1979875"/>
            <wp:effectExtent l="0" t="0" r="0" b="1905"/>
            <wp:docPr id="109" name="Afbeelding 109" descr="Drainage pipe &#10;Dropper Pipe &#10;Diffuser Pi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inage pipe &#10;Dropper Pipe &#10;Diffuser Pipe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8184" cy="1991753"/>
                    </a:xfrm>
                    <a:prstGeom prst="rect">
                      <a:avLst/>
                    </a:prstGeom>
                    <a:noFill/>
                    <a:ln>
                      <a:noFill/>
                    </a:ln>
                  </pic:spPr>
                </pic:pic>
              </a:graphicData>
            </a:graphic>
          </wp:inline>
        </w:drawing>
      </w:r>
    </w:p>
    <w:p w14:paraId="1364E5CA" w14:textId="77777777" w:rsidR="007F2EB3" w:rsidRPr="006144E2" w:rsidRDefault="007F2EB3" w:rsidP="007F2EB3">
      <w:pPr>
        <w:spacing w:after="200"/>
        <w:rPr>
          <w:rFonts w:eastAsia="Times New Roman" w:cs="Arial"/>
          <w:lang w:bidi="en-US"/>
        </w:rPr>
      </w:pPr>
      <w:r w:rsidRPr="006144E2">
        <w:rPr>
          <w:rFonts w:eastAsia="Times New Roman" w:cs="Arial"/>
          <w:lang w:bidi="en-US"/>
        </w:rPr>
        <w:t>Ingeval PUR platen, zie verder onder 11.2.1.</w:t>
      </w:r>
    </w:p>
    <w:p w14:paraId="20D03327"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Ook op elk laag punt van alle luchtleidingen wordt een aftappunt voor condensaat voorzien (min. 1 op de gecollecteerde luchtleiding) volgens bovenstaande bepalingen. </w:t>
      </w:r>
    </w:p>
    <w:p w14:paraId="396C210D" w14:textId="77777777" w:rsidR="007F2EB3" w:rsidRPr="006144E2" w:rsidRDefault="007F2EB3" w:rsidP="007F2EB3">
      <w:pPr>
        <w:spacing w:after="200"/>
        <w:rPr>
          <w:rFonts w:eastAsia="Times New Roman" w:cs="Arial"/>
          <w:lang w:bidi="en-US"/>
        </w:rPr>
      </w:pPr>
    </w:p>
    <w:p w14:paraId="043CC61E" w14:textId="6E466E04" w:rsidR="007F2EB3" w:rsidRPr="006144E2" w:rsidRDefault="00310C99" w:rsidP="00293548">
      <w:pPr>
        <w:pStyle w:val="Kop3"/>
        <w:rPr>
          <w:lang w:bidi="en-US"/>
        </w:rPr>
      </w:pPr>
      <w:bookmarkStart w:id="1267" w:name="_Toc33427446"/>
      <w:bookmarkStart w:id="1268" w:name="_Toc33692830"/>
      <w:r w:rsidRPr="006144E2">
        <w:rPr>
          <w:lang w:bidi="en-US"/>
        </w:rPr>
        <w:t xml:space="preserve">11.1.4. </w:t>
      </w:r>
      <w:r w:rsidR="007F2EB3" w:rsidRPr="006144E2">
        <w:rPr>
          <w:lang w:bidi="en-US"/>
        </w:rPr>
        <w:t>Diffusoren</w:t>
      </w:r>
      <w:bookmarkEnd w:id="1267"/>
      <w:bookmarkEnd w:id="1268"/>
    </w:p>
    <w:p w14:paraId="2A8930EF"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Onder diffusoren wordt begrepen schotels, platen of kaarsen volgens </w:t>
      </w:r>
      <w:hyperlink w:anchor="_11.2.1._Fijnbellenbeluchting" w:history="1">
        <w:r w:rsidRPr="006144E2">
          <w:rPr>
            <w:rFonts w:eastAsia="Times New Roman" w:cs="Arial"/>
            <w:lang w:bidi="en-US"/>
          </w:rPr>
          <w:t>TB EM A. 11.2.1.</w:t>
        </w:r>
      </w:hyperlink>
    </w:p>
    <w:p w14:paraId="6C2717F7" w14:textId="281A0FE6" w:rsidR="007F2EB3" w:rsidRPr="006144E2" w:rsidRDefault="007F2EB3" w:rsidP="007F2EB3">
      <w:pPr>
        <w:spacing w:after="200"/>
        <w:rPr>
          <w:rFonts w:eastAsia="Times New Roman" w:cs="Arial"/>
          <w:lang w:bidi="en-US"/>
        </w:rPr>
      </w:pPr>
      <w:r w:rsidRPr="006144E2">
        <w:rPr>
          <w:rFonts w:eastAsia="Times New Roman" w:cs="Arial"/>
          <w:lang w:bidi="en-US"/>
        </w:rPr>
        <w:t>De aannemer dient voorafgaand een volledig gedetailleerd technisch voorstel in te dienen ter goedkeuring met specificatie van alle materialen diameter, kwaliteit (shorehardheid, rek, elasticiteit, breuksterkte), minimum, normaal en maximaal toegelaten luchtdebiet, nuttige oppervlakte (luchtdoorlaat) van de diffusoren, grafiek van drukverlies i</w:t>
      </w:r>
      <w:r w:rsidR="00FD2DDA">
        <w:rPr>
          <w:rFonts w:eastAsia="Times New Roman" w:cs="Arial"/>
          <w:lang w:bidi="en-US"/>
        </w:rPr>
        <w:t>.</w:t>
      </w:r>
      <w:r w:rsidRPr="006144E2">
        <w:rPr>
          <w:rFonts w:eastAsia="Times New Roman" w:cs="Arial"/>
          <w:lang w:bidi="en-US"/>
        </w:rPr>
        <w:t>f</w:t>
      </w:r>
      <w:r w:rsidR="00FD2DDA">
        <w:rPr>
          <w:rFonts w:eastAsia="Times New Roman" w:cs="Arial"/>
          <w:lang w:bidi="en-US"/>
        </w:rPr>
        <w:t>.</w:t>
      </w:r>
      <w:r w:rsidRPr="006144E2">
        <w:rPr>
          <w:rFonts w:eastAsia="Times New Roman" w:cs="Arial"/>
          <w:lang w:bidi="en-US"/>
        </w:rPr>
        <w:t>v</w:t>
      </w:r>
      <w:r w:rsidR="00FD2DDA">
        <w:rPr>
          <w:rFonts w:eastAsia="Times New Roman" w:cs="Arial"/>
          <w:lang w:bidi="en-US"/>
        </w:rPr>
        <w:t>.</w:t>
      </w:r>
      <w:r w:rsidRPr="006144E2">
        <w:rPr>
          <w:rFonts w:eastAsia="Times New Roman" w:cs="Arial"/>
          <w:lang w:bidi="en-US"/>
        </w:rPr>
        <w:t xml:space="preserve"> luchtdebiet, grafiek zuurstofoverdracht, aantal en opstelling van de diffusoren, bevestigingen, …</w:t>
      </w:r>
    </w:p>
    <w:p w14:paraId="32CF4216" w14:textId="77777777" w:rsidR="007F2EB3" w:rsidRPr="006144E2" w:rsidRDefault="007F2EB3" w:rsidP="007F2EB3">
      <w:pPr>
        <w:spacing w:after="200"/>
        <w:rPr>
          <w:rFonts w:eastAsia="Times New Roman" w:cs="Arial"/>
          <w:lang w:bidi="en-US"/>
        </w:rPr>
      </w:pPr>
      <w:r w:rsidRPr="006144E2">
        <w:rPr>
          <w:rFonts w:eastAsia="Times New Roman" w:cs="Arial"/>
          <w:lang w:bidi="en-US"/>
        </w:rPr>
        <w:lastRenderedPageBreak/>
        <w:t>Het aantal diffusoren is te bepalen door de aannemer, rekening houdende met de prestatievereisten en onderstaande bepalingen.</w:t>
      </w:r>
    </w:p>
    <w:p w14:paraId="54271A6F" w14:textId="17E9DB2B" w:rsidR="007F2EB3" w:rsidRPr="006144E2" w:rsidRDefault="007F2EB3" w:rsidP="007F2EB3">
      <w:pPr>
        <w:spacing w:after="200"/>
        <w:rPr>
          <w:rFonts w:eastAsia="Times New Roman" w:cs="Arial"/>
          <w:lang w:bidi="en-US"/>
        </w:rPr>
      </w:pPr>
      <w:r w:rsidRPr="006144E2">
        <w:rPr>
          <w:rFonts w:eastAsia="Times New Roman" w:cs="Arial"/>
          <w:lang w:bidi="en-US"/>
        </w:rPr>
        <w:t xml:space="preserve">De afstand tussen de bovenkant van de diffusoren en de bodem van het bekken bedraagt maximum </w:t>
      </w:r>
      <w:r w:rsidR="00646336" w:rsidRPr="006144E2">
        <w:rPr>
          <w:rFonts w:eastAsia="Times New Roman" w:cs="Arial"/>
          <w:lang w:bidi="en-US"/>
        </w:rPr>
        <w:t>25</w:t>
      </w:r>
      <w:r w:rsidRPr="006144E2">
        <w:rPr>
          <w:rFonts w:eastAsia="Times New Roman" w:cs="Arial"/>
          <w:lang w:bidi="en-US"/>
        </w:rPr>
        <w:t xml:space="preserve"> cm.  De diffusoren moeten ook nog goed functioneren bij luchtdebieten tussen de grenzen van 25% (geen verstopping, gelijkmatige beluchting over het beluchtingsoppervlak)</w:t>
      </w:r>
      <w:r w:rsidR="00FD2DDA">
        <w:rPr>
          <w:rFonts w:eastAsia="Times New Roman" w:cs="Arial"/>
          <w:lang w:bidi="en-US"/>
        </w:rPr>
        <w:t xml:space="preserve"> en 120% van de luchtdoorvoer. </w:t>
      </w:r>
      <w:r w:rsidRPr="006144E2">
        <w:rPr>
          <w:rFonts w:eastAsia="Times New Roman" w:cs="Arial"/>
          <w:lang w:bidi="en-US"/>
        </w:rPr>
        <w:t xml:space="preserve">De diffusoren </w:t>
      </w:r>
      <w:r w:rsidR="006B604F">
        <w:rPr>
          <w:rFonts w:eastAsia="Times New Roman" w:cs="Arial"/>
          <w:lang w:bidi="en-US"/>
        </w:rPr>
        <w:t>kunnen</w:t>
      </w:r>
      <w:r w:rsidRPr="006144E2">
        <w:rPr>
          <w:rFonts w:eastAsia="Times New Roman" w:cs="Arial"/>
          <w:lang w:bidi="en-US"/>
        </w:rPr>
        <w:t xml:space="preserve"> zonder problemen tijdelijk buiten dienst genomen worden en zonder kwaliteits- of capaciteitsverlies nadien t</w:t>
      </w:r>
      <w:r w:rsidR="00FD2DDA">
        <w:rPr>
          <w:rFonts w:eastAsia="Times New Roman" w:cs="Arial"/>
          <w:lang w:bidi="en-US"/>
        </w:rPr>
        <w:t xml:space="preserve">erug in dienst worden genomen. </w:t>
      </w:r>
      <w:r w:rsidRPr="006144E2">
        <w:rPr>
          <w:rFonts w:eastAsia="Times New Roman" w:cs="Arial"/>
          <w:lang w:bidi="en-US"/>
        </w:rPr>
        <w:t>M.a.w. bezonken slib mag geen invloed uitoefenen.</w:t>
      </w:r>
    </w:p>
    <w:p w14:paraId="7B2E095C"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De diffusoren zijn geschikt voor plaatsing op de bodem van de desbetreffende (diepe) beluchtingsbekkens.  </w:t>
      </w:r>
    </w:p>
    <w:p w14:paraId="302A03FC" w14:textId="77777777" w:rsidR="007F2EB3" w:rsidRPr="006144E2" w:rsidRDefault="007F2EB3" w:rsidP="007F2EB3">
      <w:pPr>
        <w:spacing w:after="200"/>
        <w:rPr>
          <w:rFonts w:eastAsia="Times New Roman" w:cs="Arial"/>
          <w:lang w:bidi="en-US"/>
        </w:rPr>
      </w:pPr>
      <w:r w:rsidRPr="006144E2">
        <w:rPr>
          <w:rFonts w:eastAsia="Times New Roman" w:cs="Arial"/>
          <w:lang w:bidi="en-US"/>
        </w:rPr>
        <w:t>De diffusoren worden aangebracht op lucht verdeelleidingen op de bodem van het bekken, die hiertoe voorzien worden van gekalibreerde openingen ter verdeling van de lucht in de diffusoren.</w:t>
      </w:r>
    </w:p>
    <w:p w14:paraId="56E7B43C"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Tevens wordt een patroontest voorzien bij een waterkolom van </w:t>
      </w:r>
      <w:smartTag w:uri="urn:schemas-microsoft-com:office:smarttags" w:element="metricconverter">
        <w:smartTagPr>
          <w:attr w:name="ProductID" w:val="50 cm"/>
        </w:smartTagPr>
        <w:r w:rsidRPr="006144E2">
          <w:rPr>
            <w:rFonts w:eastAsia="Times New Roman" w:cs="Arial"/>
            <w:lang w:bidi="en-US"/>
          </w:rPr>
          <w:t>50 cm</w:t>
        </w:r>
      </w:smartTag>
      <w:r w:rsidRPr="006144E2">
        <w:rPr>
          <w:rFonts w:eastAsia="Times New Roman" w:cs="Arial"/>
          <w:lang w:bidi="en-US"/>
        </w:rPr>
        <w:t xml:space="preserve"> boven de diffusor. Hiertoe wordt het bekken gevuld met zuiver water voor nazicht lekkages en verificatie van gelijkmatige verdeling van de bellen.</w:t>
      </w:r>
    </w:p>
    <w:p w14:paraId="11FA4BE6" w14:textId="77777777" w:rsidR="007F2EB3" w:rsidRDefault="007F2EB3" w:rsidP="007F2EB3">
      <w:pPr>
        <w:autoSpaceDE w:val="0"/>
        <w:autoSpaceDN w:val="0"/>
        <w:spacing w:after="200"/>
        <w:jc w:val="both"/>
        <w:rPr>
          <w:rFonts w:eastAsia="Times New Roman" w:cs="Arial"/>
          <w:lang w:bidi="en-US"/>
        </w:rPr>
      </w:pPr>
      <w:r w:rsidRPr="006144E2">
        <w:rPr>
          <w:rFonts w:eastAsia="Times New Roman" w:cs="Arial"/>
          <w:lang w:bidi="en-US"/>
        </w:rPr>
        <w:t>De bodems zijn mogelijk onvlak. De aannemer voorziet hiervoor op de kaders een regelsysteem met max. regelbereik van 50 mm voor montage of afsteuning op de bodem d.m.v. bijvoorbeeld draadstangen. Deze dienen eventueel op de werf op lengte gezaagd en ontbraamd te worden (na opmeting ervan). De kaders moeten na het plaatsen op de bodem in alle richtingen perfect waterpas staan, dit wordt aangetoond met een rapport van een landmeter.</w:t>
      </w:r>
    </w:p>
    <w:p w14:paraId="5C57B158" w14:textId="77777777" w:rsidR="00E77960" w:rsidRPr="006144E2" w:rsidRDefault="00E77960" w:rsidP="007F2EB3">
      <w:pPr>
        <w:autoSpaceDE w:val="0"/>
        <w:autoSpaceDN w:val="0"/>
        <w:spacing w:after="200"/>
        <w:jc w:val="both"/>
        <w:rPr>
          <w:rFonts w:eastAsia="Times New Roman" w:cs="Arial"/>
          <w:lang w:bidi="en-US"/>
        </w:rPr>
      </w:pPr>
    </w:p>
    <w:p w14:paraId="4A3E71D3" w14:textId="6B410DA7" w:rsidR="007F2EB3" w:rsidRPr="006144E2" w:rsidRDefault="00310C99" w:rsidP="00293548">
      <w:pPr>
        <w:pStyle w:val="Kop3"/>
        <w:rPr>
          <w:lang w:bidi="en-US"/>
        </w:rPr>
      </w:pPr>
      <w:bookmarkStart w:id="1269" w:name="_Toc33427447"/>
      <w:bookmarkStart w:id="1270" w:name="_Toc33692831"/>
      <w:r w:rsidRPr="006144E2">
        <w:rPr>
          <w:lang w:bidi="en-US"/>
        </w:rPr>
        <w:t xml:space="preserve">11.1.5. </w:t>
      </w:r>
      <w:r w:rsidR="007F2EB3" w:rsidRPr="006144E2">
        <w:rPr>
          <w:lang w:bidi="en-US"/>
        </w:rPr>
        <w:t>Ophaalbare kaders</w:t>
      </w:r>
      <w:bookmarkEnd w:id="1269"/>
      <w:bookmarkEnd w:id="1270"/>
    </w:p>
    <w:p w14:paraId="58A17921" w14:textId="77777777" w:rsidR="007F2EB3" w:rsidRPr="006144E2" w:rsidRDefault="007F2EB3" w:rsidP="007F2EB3">
      <w:pPr>
        <w:autoSpaceDE w:val="0"/>
        <w:autoSpaceDN w:val="0"/>
        <w:spacing w:after="200"/>
        <w:jc w:val="both"/>
        <w:rPr>
          <w:rFonts w:eastAsia="Times New Roman" w:cs="Arial"/>
          <w:lang w:bidi="en-US"/>
        </w:rPr>
      </w:pPr>
      <w:r w:rsidRPr="006144E2">
        <w:rPr>
          <w:rFonts w:eastAsia="Times New Roman" w:cs="Arial"/>
          <w:lang w:bidi="en-US"/>
        </w:rPr>
        <w:t>In het bijzonder bestek wordt gespecifieerd of de kaders ook ophaalbaar moeten zijn.</w:t>
      </w:r>
    </w:p>
    <w:p w14:paraId="45B0B9C9" w14:textId="77777777" w:rsidR="007F2EB3" w:rsidRPr="006144E2" w:rsidRDefault="007F2EB3" w:rsidP="008F7538">
      <w:pPr>
        <w:autoSpaceDE w:val="0"/>
        <w:autoSpaceDN w:val="0"/>
        <w:spacing w:after="200"/>
        <w:rPr>
          <w:rFonts w:eastAsia="Times New Roman" w:cs="Arial"/>
          <w:lang w:bidi="en-US"/>
        </w:rPr>
      </w:pPr>
      <w:r w:rsidRPr="006144E2">
        <w:rPr>
          <w:rFonts w:eastAsia="Times New Roman" w:cs="Arial"/>
          <w:lang w:bidi="en-US"/>
        </w:rPr>
        <w:t>Het systeem is opgesplitst in een door de leverancier te bepalen aantal ophaalbare beluchtingskaders of groepen, geplaatst op de bodem van het bekken en voorzien van de nodige diffusoren. Het minimum aantal ophaalbare kaders bedraagt 4 stuks  De beluchtingskaders moeten identiek zijn zodat ze indien nodig onderling uitwisselbaar zijn.</w:t>
      </w:r>
    </w:p>
    <w:p w14:paraId="27D422D9" w14:textId="15706180" w:rsidR="007F2EB3" w:rsidRPr="006144E2" w:rsidRDefault="007F2EB3" w:rsidP="008F7538">
      <w:pPr>
        <w:autoSpaceDE w:val="0"/>
        <w:autoSpaceDN w:val="0"/>
        <w:spacing w:after="200"/>
        <w:rPr>
          <w:rFonts w:eastAsia="Times New Roman" w:cs="Arial"/>
          <w:lang w:bidi="en-US"/>
        </w:rPr>
      </w:pPr>
      <w:r w:rsidRPr="006144E2">
        <w:rPr>
          <w:rFonts w:eastAsia="Times New Roman" w:cs="Arial"/>
          <w:lang w:bidi="en-US"/>
        </w:rPr>
        <w:t>De kaders worden zo dicht als mogelijk tegen elkaar gezet zodat er geen onbeluchte zones tussen zitten (nadelig voor beluchting).</w:t>
      </w:r>
      <w:r w:rsidR="003F2520">
        <w:rPr>
          <w:rFonts w:eastAsia="Times New Roman" w:cs="Arial"/>
          <w:lang w:bidi="en-US"/>
        </w:rPr>
        <w:t xml:space="preserve"> Zonodig worden de kaders niet rechthoekig gemaakt.</w:t>
      </w:r>
      <w:r w:rsidR="003F2520" w:rsidRPr="006144E2">
        <w:rPr>
          <w:rFonts w:eastAsia="Times New Roman" w:cs="Arial"/>
          <w:lang w:bidi="en-US"/>
        </w:rPr>
        <w:t xml:space="preserve"> </w:t>
      </w:r>
      <w:r w:rsidRPr="006144E2">
        <w:rPr>
          <w:rFonts w:eastAsia="Times New Roman" w:cs="Arial"/>
          <w:lang w:bidi="en-US"/>
        </w:rPr>
        <w:t xml:space="preserve"> Indien het niet anders kan (</w:t>
      </w:r>
      <w:r w:rsidR="00FD2DDA" w:rsidRPr="006144E2">
        <w:rPr>
          <w:rFonts w:eastAsia="Times New Roman" w:cs="Arial"/>
          <w:lang w:bidi="en-US"/>
        </w:rPr>
        <w:t>bv.</w:t>
      </w:r>
      <w:r w:rsidRPr="006144E2">
        <w:rPr>
          <w:rFonts w:eastAsia="Times New Roman" w:cs="Arial"/>
          <w:lang w:bidi="en-US"/>
        </w:rPr>
        <w:t xml:space="preserve"> bovenliggende brug), is de maximale afstand tussen 2 kaders niet groter dan de helft van de waterdiepte.</w:t>
      </w:r>
    </w:p>
    <w:p w14:paraId="1049959C" w14:textId="77777777" w:rsidR="007F2EB3" w:rsidRPr="006144E2" w:rsidRDefault="007F2EB3" w:rsidP="00B6328D">
      <w:pPr>
        <w:spacing w:after="200"/>
        <w:rPr>
          <w:rFonts w:eastAsia="Times New Roman" w:cs="Arial"/>
          <w:lang w:bidi="en-US"/>
        </w:rPr>
      </w:pPr>
      <w:r w:rsidRPr="006144E2">
        <w:rPr>
          <w:rFonts w:eastAsia="Times New Roman" w:cs="Arial"/>
          <w:lang w:bidi="en-US"/>
        </w:rPr>
        <w:t>De diffusoren worden gemonteerd op ophaalbare kaders en worden in hun positie vastgezet op een manier dat schadelijke vibratie uitgesloten wordt en gedetecteerd kan worden dat de kaders zich bevinden op de bodem van het bekken.</w:t>
      </w:r>
    </w:p>
    <w:p w14:paraId="71FD2CAE" w14:textId="22E7E565" w:rsidR="007F2EB3" w:rsidRPr="006144E2" w:rsidRDefault="007F2EB3" w:rsidP="00B6328D">
      <w:pPr>
        <w:spacing w:after="200"/>
        <w:rPr>
          <w:rFonts w:eastAsia="Times New Roman" w:cs="Arial"/>
          <w:lang w:bidi="en-US"/>
        </w:rPr>
      </w:pPr>
      <w:r w:rsidRPr="006144E2">
        <w:rPr>
          <w:rFonts w:eastAsia="Times New Roman" w:cs="Arial"/>
          <w:lang w:bidi="en-US"/>
        </w:rPr>
        <w:t xml:space="preserve">De luchtleidingen, aanvoerleidingen, geleidesystemen en kaders en alle </w:t>
      </w:r>
      <w:r w:rsidR="00B6328D" w:rsidRPr="006144E2">
        <w:rPr>
          <w:rFonts w:eastAsia="Times New Roman" w:cs="Arial"/>
          <w:lang w:bidi="en-US"/>
        </w:rPr>
        <w:t>b</w:t>
      </w:r>
      <w:r w:rsidRPr="006144E2">
        <w:rPr>
          <w:rFonts w:eastAsia="Times New Roman" w:cs="Arial"/>
          <w:lang w:bidi="en-US"/>
        </w:rPr>
        <w:t xml:space="preserve">evestigingsmaterialen zijn vervaardigd uit RVS 304 AISI. </w:t>
      </w:r>
    </w:p>
    <w:p w14:paraId="18A7F318" w14:textId="1BCF16E4" w:rsidR="007F2EB3" w:rsidRPr="006144E2" w:rsidRDefault="007F2EB3" w:rsidP="008F7538">
      <w:pPr>
        <w:spacing w:after="200"/>
        <w:rPr>
          <w:rFonts w:eastAsia="Times New Roman" w:cs="Arial"/>
          <w:lang w:bidi="en-US"/>
        </w:rPr>
      </w:pPr>
      <w:r w:rsidRPr="006144E2">
        <w:rPr>
          <w:rFonts w:eastAsia="Times New Roman" w:cs="Arial"/>
          <w:lang w:bidi="en-US"/>
        </w:rPr>
        <w:lastRenderedPageBreak/>
        <w:t>De kaders bestaan uit een zelfdragende constructie, samengesteld uit kokerprofielen en worden door middel van een geleidingssysteem gepositioneerd, op zo’n manier dat de kaders zonder manipulaties in het bekken zelf, vlot demonteerbaar en terug monteerbaar moeten zij</w:t>
      </w:r>
      <w:r w:rsidR="00FD2DDA">
        <w:rPr>
          <w:rFonts w:eastAsia="Times New Roman" w:cs="Arial"/>
          <w:lang w:bidi="en-US"/>
        </w:rPr>
        <w:t xml:space="preserve">n. </w:t>
      </w:r>
      <w:r w:rsidRPr="006144E2">
        <w:rPr>
          <w:rFonts w:eastAsia="Times New Roman" w:cs="Arial"/>
          <w:lang w:bidi="en-US"/>
        </w:rPr>
        <w:t xml:space="preserve">Kabels zijn niet toegelaten als ophaal- en bevestigingssysteem. Het voorzien van vaste stijgstangen om de kaders voldoende sterkte te bezorgen is wel toegelaten. </w:t>
      </w:r>
    </w:p>
    <w:p w14:paraId="7E259823" w14:textId="141FE00B" w:rsidR="007F2EB3" w:rsidRPr="006144E2" w:rsidRDefault="007F2EB3" w:rsidP="008F7538">
      <w:pPr>
        <w:spacing w:after="200"/>
        <w:rPr>
          <w:rFonts w:eastAsia="Times New Roman" w:cs="Arial"/>
          <w:lang w:bidi="en-US"/>
        </w:rPr>
      </w:pPr>
      <w:r w:rsidRPr="006144E2">
        <w:rPr>
          <w:rFonts w:eastAsia="Times New Roman" w:cs="Arial"/>
          <w:lang w:bidi="en-US"/>
        </w:rPr>
        <w:t>De verzwaring van de kaders is onlosmakelijk met de beluchtingskaders verbonden en zodanig verdeeld dat het beluchtingskader bij h</w:t>
      </w:r>
      <w:r w:rsidR="00FD2DDA">
        <w:rPr>
          <w:rFonts w:eastAsia="Times New Roman" w:cs="Arial"/>
          <w:lang w:bidi="en-US"/>
        </w:rPr>
        <w:t xml:space="preserve">et ophalen horizontaal blijft. </w:t>
      </w:r>
      <w:r w:rsidRPr="006144E2">
        <w:rPr>
          <w:rFonts w:eastAsia="Times New Roman" w:cs="Arial"/>
          <w:lang w:bidi="en-US"/>
        </w:rPr>
        <w:t>De aannemer zal een rekennota indienen ter goedkeuring overmaken aan de bouwheer waarbij rekening gehouden wordt met een veiligheidsfactor tegen opdrijving van min 1,3. De ballast tegen opdrijven dient verwerkt te zitten in de dikte van de kaderprofielen.</w:t>
      </w:r>
    </w:p>
    <w:p w14:paraId="034A6E4E" w14:textId="460F720E" w:rsidR="007F2EB3" w:rsidRPr="006144E2" w:rsidRDefault="007F2EB3" w:rsidP="008F7538">
      <w:pPr>
        <w:spacing w:after="200"/>
        <w:rPr>
          <w:rFonts w:eastAsia="Times New Roman" w:cs="Arial"/>
          <w:lang w:bidi="en-US"/>
        </w:rPr>
      </w:pPr>
      <w:r w:rsidRPr="006144E2">
        <w:rPr>
          <w:rFonts w:eastAsia="Times New Roman" w:cs="Arial"/>
          <w:lang w:bidi="en-US"/>
        </w:rPr>
        <w:t>De kaders zijn geschikt voor plaatsing in een omloopbekken met voortstuwer(s) / gemengd bekken en bestand tegen de krachten die ten gevolge hie</w:t>
      </w:r>
      <w:r w:rsidR="009E39CB">
        <w:rPr>
          <w:rFonts w:eastAsia="Times New Roman" w:cs="Arial"/>
          <w:lang w:bidi="en-US"/>
        </w:rPr>
        <w:t>rvan op het kader zullen werken.</w:t>
      </w:r>
    </w:p>
    <w:p w14:paraId="597655EA" w14:textId="77777777" w:rsidR="007F2EB3" w:rsidRPr="006144E2" w:rsidRDefault="007F2EB3" w:rsidP="007F2EB3">
      <w:pPr>
        <w:spacing w:after="200"/>
        <w:rPr>
          <w:rFonts w:eastAsia="Times New Roman" w:cs="Arial"/>
          <w:lang w:bidi="en-US"/>
        </w:rPr>
      </w:pPr>
      <w:r w:rsidRPr="006144E2">
        <w:rPr>
          <w:rFonts w:eastAsia="Times New Roman" w:cs="Arial"/>
          <w:lang w:bidi="en-US"/>
        </w:rPr>
        <w:t>Verder dient de sterkte van de kaders gecontroleerd worden op volgende randvoorwaarden:</w:t>
      </w:r>
    </w:p>
    <w:p w14:paraId="2BCAD8F7" w14:textId="77777777" w:rsidR="007F2EB3" w:rsidRPr="006144E2" w:rsidRDefault="007F2EB3" w:rsidP="007F2EB3">
      <w:pPr>
        <w:spacing w:after="200"/>
        <w:ind w:left="708"/>
        <w:rPr>
          <w:rFonts w:eastAsia="Times New Roman" w:cs="Arial"/>
          <w:lang w:bidi="en-US"/>
        </w:rPr>
      </w:pPr>
      <w:r w:rsidRPr="006144E2">
        <w:rPr>
          <w:rFonts w:eastAsia="Times New Roman" w:cs="Arial"/>
          <w:lang w:bidi="en-US"/>
        </w:rPr>
        <w:t>* kaders volledig gevuld met water;</w:t>
      </w:r>
      <w:r w:rsidRPr="006144E2">
        <w:rPr>
          <w:rFonts w:eastAsia="Times New Roman" w:cs="Arial"/>
          <w:lang w:bidi="en-US"/>
        </w:rPr>
        <w:br/>
        <w:t>* extra belasting van 20 kg/m² bovenop de kaders</w:t>
      </w:r>
      <w:r w:rsidRPr="006144E2">
        <w:rPr>
          <w:rFonts w:eastAsia="Times New Roman" w:cs="Arial"/>
          <w:lang w:bidi="en-US"/>
        </w:rPr>
        <w:br/>
        <w:t xml:space="preserve">* maximaal toelaatbare materiaalspanning en doorbuiging van L/400 </w:t>
      </w:r>
    </w:p>
    <w:p w14:paraId="1FF235E1" w14:textId="3855AB48" w:rsidR="007F2EB3" w:rsidRPr="006144E2" w:rsidRDefault="007F2EB3" w:rsidP="007F2EB3">
      <w:pPr>
        <w:spacing w:after="200"/>
        <w:rPr>
          <w:rFonts w:eastAsia="Times New Roman" w:cs="Arial"/>
          <w:lang w:bidi="en-US"/>
        </w:rPr>
      </w:pPr>
      <w:r w:rsidRPr="006144E2">
        <w:rPr>
          <w:rFonts w:eastAsia="Times New Roman" w:cs="Arial"/>
          <w:lang w:bidi="en-US"/>
        </w:rPr>
        <w:t xml:space="preserve">De daalleiding wordt ter hoogte van de bekkenrand ondersteund door een beugel, die mede de positionering van het beluchtingskader bepaalt. De daalleiding wordt voorzien van extra ondersteuningen zodat deze bij het monteren/demonteren en de bewegingen van de kraan voldoende stevig op het kader blijft staan en niet vervormt. De daalleiding wordt met de hoofdleiding verbonden </w:t>
      </w:r>
      <w:r w:rsidR="00FD2DDA" w:rsidRPr="006144E2">
        <w:rPr>
          <w:rFonts w:eastAsia="Times New Roman" w:cs="Arial"/>
          <w:lang w:bidi="en-US"/>
        </w:rPr>
        <w:t>d.m.v.</w:t>
      </w:r>
      <w:r w:rsidRPr="006144E2">
        <w:rPr>
          <w:rFonts w:eastAsia="Times New Roman" w:cs="Arial"/>
          <w:lang w:bidi="en-US"/>
        </w:rPr>
        <w:t xml:space="preserve"> een flexibele verbinding of een snelkoppeling. Voor de aansluiting op de hoofdleiding wordt voor elk kader een vlinderklep met flensverbindingen geplaatst. Voor het uitnemen van de kaders zal de flensverbinding boven de sectie afsluiter/vlinderklep worden losgekoppeld.</w:t>
      </w:r>
    </w:p>
    <w:p w14:paraId="2A09AA6B" w14:textId="1CE345EA" w:rsidR="007F2EB3" w:rsidRPr="006144E2" w:rsidRDefault="007F2EB3" w:rsidP="007F2EB3">
      <w:pPr>
        <w:spacing w:after="200"/>
        <w:rPr>
          <w:rFonts w:eastAsia="Times New Roman" w:cs="Arial"/>
          <w:lang w:bidi="en-US"/>
        </w:rPr>
      </w:pPr>
      <w:r w:rsidRPr="006144E2">
        <w:rPr>
          <w:rFonts w:eastAsia="Times New Roman" w:cs="Arial"/>
          <w:lang w:bidi="en-US"/>
        </w:rPr>
        <w:t>Het geleidingssysteem bestaat uit vaste geleidingsprofielen gemonteerd tegen de bekkenwand of op de kaders. De geleidingen mogen enkel voorzien worden langsheen de wanden. Pyramide</w:t>
      </w:r>
      <w:r w:rsidR="00B6328D" w:rsidRPr="006144E2">
        <w:rPr>
          <w:rFonts w:eastAsia="Times New Roman" w:cs="Arial"/>
          <w:lang w:bidi="en-US"/>
        </w:rPr>
        <w:t>-</w:t>
      </w:r>
      <w:r w:rsidRPr="006144E2">
        <w:rPr>
          <w:rFonts w:eastAsia="Times New Roman" w:cs="Arial"/>
          <w:lang w:bidi="en-US"/>
        </w:rPr>
        <w:t xml:space="preserve"> of kooivormige ophaalsystemen welke het beluchtingsbekken kruisen/dwarsen, worden niet toegelaten omwille van de mogelijke aanhechting van slierten. Het geleidingssysteem zorgt voor het hijsen van de kaders. De geleiding gebeurt op minstens 2 plaatsen (1 per zijde of twee aan één zijde) en dient zo te zijn voorzien dat klemmen en torsen van de kaders of geleidingsprofielen tijdens het hijsen en het dalen wordt vermeden. Het hijsen van de kaders gebeurt door middel van een vaste of mobiele hijstraverse welke gemonteerd is of wordt aan het beluchtingskader. Indien het een mobiele hijstraverse betreft, zullen bevestigingspunten (ogen) aan de bovenzijde van het kader gelast zijn om de hijstraverse aan te harpen. Indien het een vaste hijsevenaar is, zijn de bevestigingspunten bevestigd aan de vaste hijstraverse. </w:t>
      </w:r>
    </w:p>
    <w:p w14:paraId="4FDB8EC1"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Het neerlaten en ophalen van de kaders moet op eenvoudige manier kunnen gebeuren waarbij de geleidingsprofielen en de inhaakpunten op de kader zich enige afstand boven maximale waterstand bevinden. Alleszins dient er rekening mee gehouden worden dat het inhaken in de </w:t>
      </w:r>
      <w:r w:rsidRPr="006144E2">
        <w:rPr>
          <w:rFonts w:eastAsia="Times New Roman" w:cs="Arial"/>
          <w:lang w:bidi="en-US"/>
        </w:rPr>
        <w:lastRenderedPageBreak/>
        <w:t>bevestigingspunten ergonomisch en gebruiksvriendelijk kan verlopen. Deze eis geldt ook voor het monteren van de mobiele hijstraverse aan de kader.</w:t>
      </w:r>
    </w:p>
    <w:p w14:paraId="350071AF"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Bij gebruik van een mobiele hijstraverse dient deze voorafgaandelijk een indienststellingskeuring te ondergaan. De hijstraverse dient geschikt te zijn voor het hijsen van het kader onder maximale belasting zoals voorgaand beschreven. De keuring en gekoppelde kosten zijn een last van aanneming en vervat in de post bellenbeluchting. </w:t>
      </w:r>
    </w:p>
    <w:p w14:paraId="6D160BCE"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Het systeem dient voldoende garanties te bieden inzake exacte positionering op de bodem van het bekken. Er dient alleszins controle mogelijk te zijn per kader op de correcte hoogteafstelling van de kaders. Eventueel dienen bijkomende voorzieningen op de bodem van het bekken te worden voorzien hiervoor. </w:t>
      </w:r>
    </w:p>
    <w:p w14:paraId="01CFD7C0" w14:textId="77777777" w:rsidR="007F2EB3" w:rsidRPr="006144E2" w:rsidRDefault="007F2EB3" w:rsidP="007F2EB3">
      <w:pPr>
        <w:spacing w:after="200"/>
        <w:contextualSpacing/>
        <w:rPr>
          <w:rFonts w:eastAsia="Arial" w:cs="Times New Roman"/>
          <w:lang w:bidi="en-US"/>
        </w:rPr>
      </w:pPr>
      <w:r w:rsidRPr="006144E2">
        <w:rPr>
          <w:rFonts w:eastAsia="Arial" w:cs="Times New Roman"/>
          <w:lang w:bidi="en-US"/>
        </w:rPr>
        <w:t>De gestuurde kogelkraan voor condensaflaat is bevestigd tegen de wand of op een steun geplaatst en is met een flexibele leiding verbonden met de starre stijgleiding. Deze flexibele leiding is eenvoudig te demonteren voor het ophalen van het beluchtingskader. Een manuele kogelkraan dient voorzien te worden tussen de starre stijgleiding en de flexibele leiding naar de gestuurde kogelkraan.</w:t>
      </w:r>
    </w:p>
    <w:p w14:paraId="1D94823F" w14:textId="77777777" w:rsidR="007F2EB3" w:rsidRPr="006144E2" w:rsidRDefault="007F2EB3" w:rsidP="007F2EB3">
      <w:pPr>
        <w:spacing w:after="200"/>
        <w:contextualSpacing/>
        <w:rPr>
          <w:rFonts w:eastAsia="Arial" w:cs="Times New Roman"/>
          <w:lang w:bidi="en-US"/>
        </w:rPr>
      </w:pPr>
    </w:p>
    <w:p w14:paraId="655565C8" w14:textId="4998CB50" w:rsidR="007F2EB3" w:rsidRPr="006144E2" w:rsidRDefault="007F2EB3" w:rsidP="007F2EB3">
      <w:pPr>
        <w:spacing w:after="200"/>
        <w:rPr>
          <w:rFonts w:eastAsia="Times New Roman" w:cs="Arial"/>
          <w:lang w:bidi="en-US"/>
        </w:rPr>
      </w:pPr>
      <w:r w:rsidRPr="006144E2">
        <w:rPr>
          <w:rFonts w:eastAsia="Times New Roman" w:cs="Arial"/>
          <w:lang w:bidi="en-US"/>
        </w:rPr>
        <w:t>De ophaalbare kaders omvatten de aansluiting (vanaf de hoofdleidingen op de wand van het bekken), de starre daalleiding in het bekken, de lucht verdeelleiding, het geleidingssysteem, de ballast, de bodempositionering, het draagwerk, de hijsvoorzieningen op de kaders, de condens</w:t>
      </w:r>
      <w:r w:rsidR="00FD2DDA">
        <w:rPr>
          <w:rFonts w:eastAsia="Times New Roman" w:cs="Arial"/>
          <w:lang w:bidi="en-US"/>
        </w:rPr>
        <w:t>aat</w:t>
      </w:r>
      <w:r w:rsidRPr="006144E2">
        <w:rPr>
          <w:rFonts w:eastAsia="Times New Roman" w:cs="Arial"/>
          <w:lang w:bidi="en-US"/>
        </w:rPr>
        <w:t>afvoer en/of drukontlasting,…</w:t>
      </w:r>
    </w:p>
    <w:p w14:paraId="182E91A9" w14:textId="236D2151" w:rsidR="007F2EB3" w:rsidRPr="006144E2" w:rsidRDefault="007F2EB3" w:rsidP="007F2EB3">
      <w:pPr>
        <w:spacing w:after="200"/>
        <w:rPr>
          <w:rFonts w:eastAsia="Times New Roman" w:cs="Arial"/>
          <w:lang w:bidi="en-US"/>
        </w:rPr>
      </w:pPr>
      <w:r w:rsidRPr="006144E2">
        <w:rPr>
          <w:rFonts w:eastAsia="Times New Roman" w:cs="Arial"/>
          <w:lang w:bidi="en-US"/>
        </w:rPr>
        <w:t xml:space="preserve">De nodige voorzieningen dienen te worden getroffen om een patroontest (van de membranen) uit te voeren op het moment dat de kaders door middel van een kraan worden bovengehaald (wanneer het bekken gevuld is met water). De patroontest wordt uitgevoerd op het moment dat de membranen zich </w:t>
      </w:r>
      <w:r w:rsidR="003F2520">
        <w:rPr>
          <w:rFonts w:eastAsia="Times New Roman" w:cs="Arial"/>
          <w:lang w:bidi="en-US"/>
        </w:rPr>
        <w:t xml:space="preserve">± </w:t>
      </w:r>
      <w:r w:rsidRPr="006144E2">
        <w:rPr>
          <w:rFonts w:eastAsia="Times New Roman" w:cs="Arial"/>
          <w:lang w:bidi="en-US"/>
        </w:rPr>
        <w:t>50</w:t>
      </w:r>
      <w:r w:rsidR="00FD2DDA">
        <w:rPr>
          <w:rFonts w:eastAsia="Times New Roman" w:cs="Arial"/>
          <w:lang w:bidi="en-US"/>
        </w:rPr>
        <w:t xml:space="preserve"> </w:t>
      </w:r>
      <w:r w:rsidRPr="006144E2">
        <w:rPr>
          <w:rFonts w:eastAsia="Times New Roman" w:cs="Arial"/>
          <w:lang w:bidi="en-US"/>
        </w:rPr>
        <w:t xml:space="preserve">cm onder het wateroppervlakte bevinden en met de voorziene surpressoren in bedrijf. Hiertoe dient de aannemer alle benodigdheden te leveren om tot een goedwerkend geheel te komen: o.a. 1 flexibele leiding met de nodige snelkoppelingen om de koppeling aan de starre daalleiding van het kader met de vaste koppeling aan de vaste leiding aan het bekken te overbruggen. Er wordt 1 flexibele leiding voorzien in de post beluchting. Het materiaal van de flexibele leiding is een kunststof welke geschikt </w:t>
      </w:r>
      <w:r w:rsidR="00E854D6">
        <w:rPr>
          <w:rFonts w:eastAsia="Times New Roman" w:cs="Arial"/>
          <w:lang w:bidi="en-US"/>
        </w:rPr>
        <w:t xml:space="preserve">is </w:t>
      </w:r>
      <w:r w:rsidRPr="006144E2">
        <w:rPr>
          <w:rFonts w:eastAsia="Times New Roman" w:cs="Arial"/>
          <w:lang w:bidi="en-US"/>
        </w:rPr>
        <w:t xml:space="preserve">voor de hoge temperaturen. De aannemer zal hierbij tevens rekening houden met eigengewicht van de flexibele leiding ten tijde van de ophalen door middel van een kraan. </w:t>
      </w:r>
    </w:p>
    <w:p w14:paraId="4D96B85E" w14:textId="77777777" w:rsidR="007F2EB3" w:rsidRPr="006144E2" w:rsidRDefault="007F2EB3" w:rsidP="007F2EB3">
      <w:pPr>
        <w:spacing w:after="200"/>
        <w:rPr>
          <w:rFonts w:eastAsia="Times New Roman" w:cs="Arial"/>
          <w:lang w:bidi="en-US"/>
        </w:rPr>
      </w:pPr>
      <w:r w:rsidRPr="006144E2">
        <w:rPr>
          <w:rFonts w:eastAsia="Times New Roman" w:cs="Arial"/>
          <w:lang w:bidi="en-US"/>
        </w:rPr>
        <w:t>De aannemer dient tijdens de waarborgperiode na minimum 6 maand in bedrijf in het bijzijn van de leidend ingenieur en Aquafin een demonstratie te geven van de ophaalbaarheid van de beluchtingskaders.  Verder zorgt de aannemer ook voor een handleiding omtrent de ophaalbaarheid van het systeem.</w:t>
      </w:r>
    </w:p>
    <w:p w14:paraId="2A2BBBED" w14:textId="77777777" w:rsidR="007F2EB3" w:rsidRPr="006144E2" w:rsidRDefault="007F2EB3" w:rsidP="007F2EB3">
      <w:pPr>
        <w:spacing w:after="200"/>
        <w:rPr>
          <w:rFonts w:eastAsia="Times New Roman" w:cs="Arial"/>
          <w:lang w:bidi="en-US"/>
        </w:rPr>
      </w:pPr>
    </w:p>
    <w:p w14:paraId="6AD53B67" w14:textId="77777777" w:rsidR="007F2EB3" w:rsidRPr="006144E2" w:rsidRDefault="007F2EB3" w:rsidP="00293548">
      <w:pPr>
        <w:pStyle w:val="Kop2"/>
        <w:rPr>
          <w:lang w:bidi="en-US"/>
        </w:rPr>
      </w:pPr>
      <w:bookmarkStart w:id="1271" w:name="_Toc33427448"/>
      <w:bookmarkStart w:id="1272" w:name="_Toc33692832"/>
      <w:r w:rsidRPr="006144E2">
        <w:rPr>
          <w:lang w:bidi="en-US"/>
        </w:rPr>
        <w:t>11.2.</w:t>
      </w:r>
      <w:r w:rsidRPr="006144E2">
        <w:rPr>
          <w:lang w:bidi="en-US"/>
        </w:rPr>
        <w:tab/>
        <w:t>Constructieve omschrijving</w:t>
      </w:r>
      <w:bookmarkEnd w:id="1271"/>
      <w:bookmarkEnd w:id="1272"/>
    </w:p>
    <w:p w14:paraId="5A2826DD" w14:textId="5167D6D5" w:rsidR="00293548" w:rsidRPr="006144E2" w:rsidRDefault="007F2EB3" w:rsidP="00293548">
      <w:pPr>
        <w:pStyle w:val="Kop3"/>
        <w:rPr>
          <w:lang w:bidi="en-US"/>
        </w:rPr>
      </w:pPr>
      <w:bookmarkStart w:id="1273" w:name="_Toc33427449"/>
      <w:bookmarkStart w:id="1274" w:name="_Toc33692833"/>
      <w:r w:rsidRPr="006144E2">
        <w:rPr>
          <w:lang w:bidi="en-US"/>
        </w:rPr>
        <w:t>11.2.1.</w:t>
      </w:r>
      <w:r w:rsidRPr="006144E2">
        <w:rPr>
          <w:lang w:bidi="en-US"/>
        </w:rPr>
        <w:tab/>
        <w:t>Fijnbellenbeluchting</w:t>
      </w:r>
      <w:bookmarkEnd w:id="1273"/>
      <w:bookmarkEnd w:id="1274"/>
    </w:p>
    <w:p w14:paraId="3681ECD7" w14:textId="4208B06C" w:rsidR="007F2EB3" w:rsidRPr="00E77960" w:rsidRDefault="00B6328D" w:rsidP="00D8794E">
      <w:pPr>
        <w:numPr>
          <w:ilvl w:val="0"/>
          <w:numId w:val="84"/>
        </w:numPr>
        <w:spacing w:after="200"/>
        <w:contextualSpacing/>
        <w:rPr>
          <w:rFonts w:eastAsia="Times New Roman" w:cs="Arial"/>
          <w:b/>
          <w:lang w:bidi="en-US"/>
        </w:rPr>
      </w:pPr>
      <w:r w:rsidRPr="00E77960">
        <w:rPr>
          <w:rFonts w:eastAsia="Times New Roman" w:cs="Arial"/>
          <w:b/>
          <w:lang w:bidi="en-US"/>
        </w:rPr>
        <w:t>S</w:t>
      </w:r>
      <w:r w:rsidR="007F2EB3" w:rsidRPr="00E77960">
        <w:rPr>
          <w:rFonts w:eastAsia="Times New Roman" w:cs="Arial"/>
          <w:b/>
          <w:lang w:bidi="en-US"/>
        </w:rPr>
        <w:t>chotels</w:t>
      </w:r>
    </w:p>
    <w:p w14:paraId="3167D271"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lastRenderedPageBreak/>
        <w:t xml:space="preserve">De  schotelvormige diffusoren hebben een diameter in de range van </w:t>
      </w:r>
      <w:smartTag w:uri="urn:schemas-microsoft-com:office:smarttags" w:element="metricconverter">
        <w:smartTagPr>
          <w:attr w:name="ProductID" w:val="250 mm"/>
        </w:smartTagPr>
        <w:r w:rsidRPr="006144E2">
          <w:rPr>
            <w:rFonts w:eastAsia="Times New Roman" w:cs="Arial"/>
            <w:lang w:bidi="en-US"/>
          </w:rPr>
          <w:t>250 mm</w:t>
        </w:r>
      </w:smartTag>
      <w:r w:rsidRPr="006144E2">
        <w:rPr>
          <w:rFonts w:eastAsia="Times New Roman" w:cs="Arial"/>
          <w:lang w:bidi="en-US"/>
        </w:rPr>
        <w:t xml:space="preserve"> tot </w:t>
      </w:r>
      <w:smartTag w:uri="urn:schemas-microsoft-com:office:smarttags" w:element="metricconverter">
        <w:smartTagPr>
          <w:attr w:name="ProductID" w:val="350 mm"/>
        </w:smartTagPr>
        <w:r w:rsidRPr="006144E2">
          <w:rPr>
            <w:rFonts w:eastAsia="Times New Roman" w:cs="Arial"/>
            <w:lang w:bidi="en-US"/>
          </w:rPr>
          <w:t>350 mm</w:t>
        </w:r>
      </w:smartTag>
      <w:r w:rsidRPr="006144E2">
        <w:rPr>
          <w:rFonts w:eastAsia="Times New Roman" w:cs="Arial"/>
          <w:lang w:bidi="en-US"/>
        </w:rPr>
        <w:t xml:space="preserve">. Een gelijkmatige luchtverdeling doorheen diffusor is vereist.  </w:t>
      </w:r>
    </w:p>
    <w:p w14:paraId="770106D3" w14:textId="77777777" w:rsidR="007F2EB3" w:rsidRPr="006144E2" w:rsidRDefault="007F2EB3" w:rsidP="007F2EB3">
      <w:pPr>
        <w:numPr>
          <w:ilvl w:val="0"/>
          <w:numId w:val="3"/>
        </w:numPr>
        <w:autoSpaceDE w:val="0"/>
        <w:autoSpaceDN w:val="0"/>
        <w:spacing w:after="200"/>
        <w:contextualSpacing/>
        <w:jc w:val="both"/>
        <w:rPr>
          <w:rFonts w:eastAsia="Times New Roman" w:cs="Arial"/>
          <w:lang w:bidi="en-US"/>
        </w:rPr>
      </w:pPr>
      <w:r w:rsidRPr="006144E2">
        <w:rPr>
          <w:rFonts w:eastAsia="Times New Roman" w:cs="Arial"/>
          <w:lang w:bidi="en-US"/>
        </w:rPr>
        <w:t>De montage van het kunststof huis op de leiding moet gebeuren via een draadverbinding van ¾ of 1 inch (bv. aangelast, via zadelstuk of een bijzonder montagestuk). Het is niet toegestaan beluchtingsschotels te monteren d.m.v. wurgnippels of pluggen. Met het oog op toekomstige vervanging moet de beluchtingsschotel in zijn geheel eenvoudig gedemonteerd kunnen worden (afschroeven). Beluchtingsschotels welke gemonteerd worden d.m.v. lijmen of lassen aan het kaderwerk of een geïntegreerde buisklem (klem een schotel vormen één geheel) kunnen niet aanvaard worden.</w:t>
      </w:r>
    </w:p>
    <w:p w14:paraId="7D6FBB51" w14:textId="5BA4C1B1" w:rsidR="007F2EB3" w:rsidRPr="006144E2" w:rsidRDefault="007F2EB3" w:rsidP="007F2EB3">
      <w:pPr>
        <w:numPr>
          <w:ilvl w:val="0"/>
          <w:numId w:val="3"/>
        </w:numPr>
        <w:autoSpaceDE w:val="0"/>
        <w:autoSpaceDN w:val="0"/>
        <w:spacing w:after="200"/>
        <w:contextualSpacing/>
        <w:jc w:val="both"/>
        <w:rPr>
          <w:rFonts w:eastAsia="Times New Roman" w:cs="Arial"/>
          <w:lang w:bidi="en-US"/>
        </w:rPr>
      </w:pPr>
      <w:r w:rsidRPr="006144E2">
        <w:rPr>
          <w:rFonts w:eastAsia="Times New Roman" w:cs="Arial"/>
          <w:lang w:bidi="en-US"/>
        </w:rPr>
        <w:t>Het elastisch membraan is vervaardig</w:t>
      </w:r>
      <w:r w:rsidR="00FD2DDA">
        <w:rPr>
          <w:rFonts w:eastAsia="Times New Roman" w:cs="Arial"/>
          <w:lang w:bidi="en-US"/>
        </w:rPr>
        <w:t xml:space="preserve">d uit EPDM , PTFE gecoate EPDM </w:t>
      </w:r>
      <w:r w:rsidRPr="006144E2">
        <w:rPr>
          <w:rFonts w:eastAsia="Times New Roman" w:cs="Arial"/>
          <w:lang w:bidi="en-US"/>
        </w:rPr>
        <w:t>of PUR. Keramische beluchters zijn niet toegelaten. Het membraan is voorzien van micro-openingen, die als klep functioneren, zodat bij stilleggen van de beluchting geen water in de beluchter kan dringen, mede doordat het membraan op een onderliggende "steunplaat" wordt gedrukt.  Het membraan en de onderliggende steunplaat kunnen ook gedeeltelijk geperforeerd zijn;</w:t>
      </w:r>
    </w:p>
    <w:p w14:paraId="42721D91" w14:textId="2327C006" w:rsidR="007F2EB3" w:rsidRPr="006144E2" w:rsidRDefault="00E854D6" w:rsidP="007F2EB3">
      <w:pPr>
        <w:numPr>
          <w:ilvl w:val="0"/>
          <w:numId w:val="3"/>
        </w:numPr>
        <w:autoSpaceDE w:val="0"/>
        <w:autoSpaceDN w:val="0"/>
        <w:spacing w:after="200"/>
        <w:contextualSpacing/>
        <w:jc w:val="both"/>
        <w:rPr>
          <w:rFonts w:eastAsia="Times New Roman" w:cs="Arial"/>
          <w:lang w:bidi="en-US"/>
        </w:rPr>
      </w:pPr>
      <w:r>
        <w:rPr>
          <w:rFonts w:eastAsia="Times New Roman" w:cs="Arial"/>
          <w:lang w:bidi="en-US"/>
        </w:rPr>
        <w:t>E</w:t>
      </w:r>
      <w:r w:rsidR="007F2EB3" w:rsidRPr="006144E2">
        <w:rPr>
          <w:rFonts w:eastAsia="Times New Roman" w:cs="Arial"/>
          <w:lang w:bidi="en-US"/>
        </w:rPr>
        <w:t>en convexe schijf in kunststof onder het membraan om een goede luchtverdeling in de beluchter te waarborgen;</w:t>
      </w:r>
    </w:p>
    <w:p w14:paraId="2EE5295B" w14:textId="280A04F6" w:rsidR="007F2EB3" w:rsidRPr="006144E2" w:rsidRDefault="00E854D6" w:rsidP="007F2EB3">
      <w:pPr>
        <w:numPr>
          <w:ilvl w:val="0"/>
          <w:numId w:val="3"/>
        </w:numPr>
        <w:spacing w:after="200"/>
        <w:contextualSpacing/>
        <w:rPr>
          <w:rFonts w:eastAsia="Times New Roman" w:cs="Arial"/>
          <w:lang w:bidi="en-US"/>
        </w:rPr>
      </w:pPr>
      <w:r>
        <w:rPr>
          <w:rFonts w:eastAsia="Times New Roman" w:cs="Arial"/>
          <w:lang w:bidi="en-US"/>
        </w:rPr>
        <w:t>E</w:t>
      </w:r>
      <w:r w:rsidR="007F2EB3" w:rsidRPr="006144E2">
        <w:rPr>
          <w:rFonts w:eastAsia="Times New Roman" w:cs="Arial"/>
          <w:lang w:bidi="en-US"/>
        </w:rPr>
        <w:t>en ring om het membraan en de schijf in de houder vast te schroeven of een samengesmolten geheel.</w:t>
      </w:r>
    </w:p>
    <w:p w14:paraId="28704E31" w14:textId="69F0D7C9"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Het membraan heeft ter plaatse van de centrale luchttoevoer geen perforaties en functioneert als een terugslagventiel bij h</w:t>
      </w:r>
      <w:r w:rsidR="00FD2DDA">
        <w:rPr>
          <w:rFonts w:eastAsia="Times New Roman" w:cs="Arial"/>
          <w:lang w:bidi="en-US"/>
        </w:rPr>
        <w:t xml:space="preserve">et wegvallen van de perslucht. </w:t>
      </w:r>
      <w:r w:rsidRPr="006144E2">
        <w:rPr>
          <w:rFonts w:eastAsia="Times New Roman" w:cs="Arial"/>
          <w:lang w:bidi="en-US"/>
        </w:rPr>
        <w:t xml:space="preserve">Veerbelaste terugslagsystemen zijn tevens toegelaten.  </w:t>
      </w:r>
    </w:p>
    <w:p w14:paraId="7774883C" w14:textId="77777777" w:rsidR="007F2EB3" w:rsidRPr="006144E2" w:rsidRDefault="007F2EB3" w:rsidP="007F2EB3">
      <w:pPr>
        <w:spacing w:after="200"/>
        <w:ind w:left="720"/>
        <w:contextualSpacing/>
        <w:rPr>
          <w:rFonts w:eastAsia="Times New Roman" w:cs="Arial"/>
          <w:lang w:bidi="en-US"/>
        </w:rPr>
      </w:pPr>
    </w:p>
    <w:p w14:paraId="4C9B6F37" w14:textId="77777777" w:rsidR="007F2EB3" w:rsidRPr="00E77960" w:rsidRDefault="007F2EB3" w:rsidP="00D8794E">
      <w:pPr>
        <w:numPr>
          <w:ilvl w:val="0"/>
          <w:numId w:val="84"/>
        </w:numPr>
        <w:spacing w:after="200"/>
        <w:contextualSpacing/>
        <w:rPr>
          <w:rFonts w:eastAsia="Times New Roman" w:cs="Arial"/>
          <w:b/>
          <w:lang w:bidi="en-US"/>
        </w:rPr>
      </w:pPr>
      <w:r w:rsidRPr="00E77960">
        <w:rPr>
          <w:rFonts w:eastAsia="Times New Roman" w:cs="Arial"/>
          <w:b/>
          <w:lang w:bidi="en-US"/>
        </w:rPr>
        <w:t>Plaatbeluchters</w:t>
      </w:r>
    </w:p>
    <w:p w14:paraId="02066FEB" w14:textId="77777777" w:rsidR="007F2EB3" w:rsidRPr="006144E2" w:rsidRDefault="007F2EB3" w:rsidP="007F2EB3">
      <w:pPr>
        <w:spacing w:after="200"/>
        <w:ind w:left="720"/>
        <w:contextualSpacing/>
        <w:rPr>
          <w:rFonts w:eastAsia="Times New Roman" w:cs="Arial"/>
          <w:lang w:bidi="en-US"/>
        </w:rPr>
      </w:pPr>
      <w:r w:rsidRPr="006144E2">
        <w:rPr>
          <w:rFonts w:eastAsia="Times New Roman" w:cs="Arial"/>
          <w:lang w:bidi="en-US"/>
        </w:rPr>
        <w:t>De bepalingen van 11.1 zijn van toepassing en worden als volgt aangevuld/ aangepast:</w:t>
      </w:r>
    </w:p>
    <w:p w14:paraId="4C00432B"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Het elastisch membraan is vervaardigd uit PUR</w:t>
      </w:r>
    </w:p>
    <w:p w14:paraId="411D9653"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 xml:space="preserve">Een drukaflaatventiel per hoofdleiding (niet per kader) wordt voorzien. Een condensaflaat is in dit geval niet nodig per kader (wel nog op de hoofdleiding op de laagste punten). Voor de drukaflaat worden geen aparte posten voorzien maar worden de posten voorzien voor de condensaflaten (mechanisch + elektrisch) geforfaitiseerd betaald. </w:t>
      </w:r>
    </w:p>
    <w:p w14:paraId="271CC67F"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Enkel RVS en resistent/duurzaam kunststof is toegelaten</w:t>
      </w:r>
    </w:p>
    <w:p w14:paraId="15F7AF89"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 xml:space="preserve">In geval van rechthoekige plaatbeluchters die niet ophaalbaar zijn: </w:t>
      </w:r>
    </w:p>
    <w:p w14:paraId="5A15D37D" w14:textId="3BEC773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vanaf een grootte van min. 1m op 1m mogen de platen individueel op de bodem worden bevestig</w:t>
      </w:r>
      <w:r w:rsidR="00B6328D" w:rsidRPr="006144E2">
        <w:rPr>
          <w:rFonts w:eastAsia="Times New Roman" w:cs="Arial"/>
          <w:lang w:bidi="en-US"/>
        </w:rPr>
        <w:t>d</w:t>
      </w:r>
      <w:r w:rsidRPr="006144E2">
        <w:rPr>
          <w:rFonts w:eastAsia="Times New Roman" w:cs="Arial"/>
          <w:lang w:bidi="en-US"/>
        </w:rPr>
        <w:t xml:space="preserve"> d.m.v. regelbare draadstangen zonder dat deze vervat zijn in een extra kader (de plaat zelf wordt als kader beschouwd). </w:t>
      </w:r>
    </w:p>
    <w:p w14:paraId="125F4F82" w14:textId="2CA3F300"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Voor smalle langwerpige platen (&lt; 1m op 1m) is minstens een stevige onderlinge RVS verbinding tussen de platen nodig zodat deze minstens 1m op 1m groot zijn (de onderlinge verbindingen worden dan aan de bodem bevestigd met regelbare draadstangen).</w:t>
      </w:r>
    </w:p>
    <w:p w14:paraId="6D79F3AF" w14:textId="153AAD92"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 xml:space="preserve">Indien niet ophaalbaar is het is toegelaten om per plaat of groep van platen lucht te voeden met een individuele HDPE (min. SDR11 zie hoofdstuk leidingen voor specificaties HDPE) verbinding per plaat of platengroep van minimum 1 op 1m. Deze individuele leidingen hebben individueel boven waterniveau een (vanop een bordes bereikbare) manuele afsluiter die de leidingen op de RVS collector aansluit. De flexibele </w:t>
      </w:r>
      <w:r w:rsidRPr="006144E2">
        <w:rPr>
          <w:rFonts w:eastAsia="Times New Roman" w:cs="Arial"/>
          <w:lang w:bidi="en-US"/>
        </w:rPr>
        <w:lastRenderedPageBreak/>
        <w:t>HDPE leiding is minstens om de 1,5m stevig bevestigd met een beugel (bestand tegen snelheden &gt; 0,5m/s en extreme aanlading/gewichten van vezels) en bestaat uit 1 origineel stuk (geen koppelingen, lassen, andere verbindingen toegelaten). In dit geval is het nodig de nippel voor zuurdosering (azijnzuur voor PURbeluchters, geen mierenzuur) te voorzien in de luchtheader. Alle materialen dienen bijgevolg resistent te zijn tegen deze zuurdosering.</w:t>
      </w:r>
    </w:p>
    <w:p w14:paraId="7A866905" w14:textId="77777777" w:rsidR="007F2EB3" w:rsidRPr="006144E2" w:rsidRDefault="007F2EB3" w:rsidP="007F2EB3">
      <w:pPr>
        <w:spacing w:after="200"/>
        <w:ind w:left="720"/>
        <w:contextualSpacing/>
        <w:rPr>
          <w:rFonts w:eastAsia="Times New Roman" w:cs="Arial"/>
          <w:lang w:bidi="en-US"/>
        </w:rPr>
      </w:pPr>
    </w:p>
    <w:p w14:paraId="1177ED1D" w14:textId="590444EF" w:rsidR="007F2EB3" w:rsidRPr="00E77960" w:rsidRDefault="004B5CF1" w:rsidP="00D8794E">
      <w:pPr>
        <w:numPr>
          <w:ilvl w:val="0"/>
          <w:numId w:val="84"/>
        </w:numPr>
        <w:spacing w:after="200"/>
        <w:contextualSpacing/>
        <w:rPr>
          <w:rFonts w:eastAsia="Times New Roman" w:cs="Arial"/>
          <w:b/>
          <w:lang w:bidi="en-US"/>
        </w:rPr>
      </w:pPr>
      <w:r w:rsidRPr="00E77960">
        <w:rPr>
          <w:rFonts w:eastAsia="Times New Roman" w:cs="Arial"/>
          <w:b/>
          <w:lang w:bidi="en-US"/>
        </w:rPr>
        <w:t>K</w:t>
      </w:r>
      <w:r w:rsidR="007F2EB3" w:rsidRPr="00E77960">
        <w:rPr>
          <w:rFonts w:eastAsia="Times New Roman" w:cs="Arial"/>
          <w:b/>
          <w:lang w:bidi="en-US"/>
        </w:rPr>
        <w:t>aarsbeluchters</w:t>
      </w:r>
    </w:p>
    <w:p w14:paraId="40D03499" w14:textId="77777777" w:rsidR="007F2EB3" w:rsidRPr="006144E2" w:rsidRDefault="007F2EB3" w:rsidP="007F2EB3">
      <w:pPr>
        <w:spacing w:after="200"/>
        <w:ind w:left="720"/>
        <w:contextualSpacing/>
        <w:rPr>
          <w:rFonts w:eastAsia="Times New Roman" w:cs="Arial"/>
          <w:lang w:bidi="en-US"/>
        </w:rPr>
      </w:pPr>
      <w:r w:rsidRPr="006144E2">
        <w:rPr>
          <w:rFonts w:eastAsia="Times New Roman" w:cs="Arial"/>
          <w:lang w:bidi="en-US"/>
        </w:rPr>
        <w:t xml:space="preserve">Beluchting in  buisvorm ("kaarsen") is eveneens mogelijk. </w:t>
      </w:r>
    </w:p>
    <w:p w14:paraId="0E7E9ADE"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Het elastisch membraan is vervaardigd uit EPDM of PUR. Keramische beluchters zijn niet toegelaten. Het membraan is voorzien van micro-openingen, die als klep functioneren, zodat bij stilleggen van de beluchting geen water in de beluchter kan dringen, mede doordat het membraan op een onderliggende "steunplaat" wordt gedrukt.</w:t>
      </w:r>
    </w:p>
    <w:p w14:paraId="2A07DC7D"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Het kunststof huis (geperforeerde buis) wordt gemonteerd op de verdeelleiding zodat toekomstige vervanging eenvoudig is. (lijmen of lassen kan niet aanvaard worden)</w:t>
      </w:r>
    </w:p>
    <w:p w14:paraId="0AA276D6"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Een terugslagklep dient geplaatst te worden aan de aansluiting op de verdeelleiding en maakt integraal deel uit van de “kaarsen”.</w:t>
      </w:r>
    </w:p>
    <w:p w14:paraId="15B5B7E7"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 xml:space="preserve">Wat betreft de “kaarsen” dient er een rekennota te worden voorgelegd waaruit blijkt dat de krachten op de gemonteerde kaarsen niet te groot wordt bij ophaling als gevolg van slib, eigen gewicht. In die optiek worden enkel kaarsen toegelaten welke aan beide uiteinden zijn bevestigd aan het kader. </w:t>
      </w:r>
    </w:p>
    <w:p w14:paraId="775CC95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In het geval van kaarsen wordt de maximum lengte van de kaarsen begrensd op 50 cm. De buitenzijden van het beluchtingsframe mogen niet van kaarsen voorzien worden, enkel de binnenzijden. Beluchtingsslangen zijn niet toegelaten.</w:t>
      </w:r>
    </w:p>
    <w:p w14:paraId="3DA435AB" w14:textId="77777777" w:rsidR="007F2EB3" w:rsidRPr="006144E2" w:rsidRDefault="007F2EB3" w:rsidP="007F2EB3">
      <w:pPr>
        <w:spacing w:after="200"/>
        <w:rPr>
          <w:rFonts w:eastAsia="Times New Roman" w:cs="Arial"/>
          <w:lang w:bidi="en-US"/>
        </w:rPr>
      </w:pPr>
    </w:p>
    <w:p w14:paraId="5FABA3BB" w14:textId="373EF9AA" w:rsidR="007F2EB3" w:rsidRPr="006144E2" w:rsidRDefault="007F2EB3" w:rsidP="00293548">
      <w:pPr>
        <w:pStyle w:val="Kop3"/>
        <w:rPr>
          <w:lang w:bidi="en-US"/>
        </w:rPr>
      </w:pPr>
      <w:bookmarkStart w:id="1275" w:name="_Toc33427450"/>
      <w:bookmarkStart w:id="1276" w:name="_Toc33692834"/>
      <w:r w:rsidRPr="006144E2">
        <w:rPr>
          <w:lang w:bidi="en-US"/>
        </w:rPr>
        <w:t>11.2.2.</w:t>
      </w:r>
      <w:r w:rsidRPr="006144E2">
        <w:rPr>
          <w:lang w:bidi="en-US"/>
        </w:rPr>
        <w:tab/>
        <w:t>Middelgrote bellenbeluchting</w:t>
      </w:r>
      <w:bookmarkEnd w:id="1275"/>
      <w:bookmarkEnd w:id="1276"/>
    </w:p>
    <w:p w14:paraId="56B52921" w14:textId="77777777" w:rsidR="007F2EB3" w:rsidRPr="006144E2" w:rsidRDefault="007F2EB3" w:rsidP="007F2EB3">
      <w:pPr>
        <w:keepNext/>
        <w:spacing w:after="200"/>
        <w:rPr>
          <w:rFonts w:eastAsia="Times New Roman" w:cs="Arial"/>
          <w:lang w:bidi="en-US"/>
        </w:rPr>
      </w:pPr>
      <w:r w:rsidRPr="006144E2">
        <w:rPr>
          <w:rFonts w:eastAsia="Times New Roman" w:cs="Arial"/>
          <w:lang w:bidi="en-US"/>
        </w:rPr>
        <w:t>Deze is als volgt samengesteld:</w:t>
      </w:r>
    </w:p>
    <w:p w14:paraId="7EF7BBEA" w14:textId="1D0EEA1C" w:rsidR="007F2EB3" w:rsidRPr="006144E2" w:rsidRDefault="007F2EB3" w:rsidP="008F7538">
      <w:pPr>
        <w:pStyle w:val="Lijstalinea"/>
        <w:keepNext/>
        <w:numPr>
          <w:ilvl w:val="0"/>
          <w:numId w:val="3"/>
        </w:numPr>
        <w:rPr>
          <w:rFonts w:cs="Arial"/>
        </w:rPr>
      </w:pPr>
      <w:r w:rsidRPr="006144E2">
        <w:rPr>
          <w:rFonts w:cs="Arial"/>
        </w:rPr>
        <w:t xml:space="preserve">huis in </w:t>
      </w:r>
      <w:r w:rsidR="00FD2DDA" w:rsidRPr="006144E2">
        <w:rPr>
          <w:rFonts w:cs="Arial"/>
        </w:rPr>
        <w:t>polyethyleen</w:t>
      </w:r>
      <w:r w:rsidRPr="006144E2">
        <w:rPr>
          <w:rFonts w:cs="Arial"/>
        </w:rPr>
        <w:t>, voorzien van een verbindingsstuk met schroefdraad voor bevestiging in de luchttoevoerleiding;</w:t>
      </w:r>
    </w:p>
    <w:p w14:paraId="00F0F38D" w14:textId="205B8659" w:rsidR="007F2EB3" w:rsidRPr="006144E2" w:rsidRDefault="007F2EB3" w:rsidP="008F7538">
      <w:pPr>
        <w:pStyle w:val="Lijstalinea"/>
        <w:keepNext/>
        <w:numPr>
          <w:ilvl w:val="0"/>
          <w:numId w:val="3"/>
        </w:numPr>
        <w:rPr>
          <w:rFonts w:cs="Arial"/>
        </w:rPr>
      </w:pPr>
      <w:r w:rsidRPr="006144E2">
        <w:rPr>
          <w:rFonts w:cs="Arial"/>
        </w:rPr>
        <w:t>gekalibreerde opening voor luchttoevoer;</w:t>
      </w:r>
    </w:p>
    <w:p w14:paraId="45FB45BD" w14:textId="13D55945" w:rsidR="004B5CF1" w:rsidRPr="006144E2" w:rsidRDefault="004B5CF1" w:rsidP="008F7538">
      <w:pPr>
        <w:pStyle w:val="Lijstalinea"/>
        <w:keepNext/>
        <w:numPr>
          <w:ilvl w:val="0"/>
          <w:numId w:val="120"/>
        </w:numPr>
        <w:rPr>
          <w:rFonts w:cs="Arial"/>
        </w:rPr>
      </w:pPr>
      <w:r w:rsidRPr="006144E2">
        <w:rPr>
          <w:rFonts w:cs="Arial"/>
        </w:rPr>
        <w:t xml:space="preserve"> </w:t>
      </w:r>
    </w:p>
    <w:p w14:paraId="36BC1F4C" w14:textId="53AF3F72" w:rsidR="007F2EB3" w:rsidRPr="00E77960" w:rsidRDefault="007F2EB3" w:rsidP="008F7538">
      <w:pPr>
        <w:pStyle w:val="Lijstalinea"/>
        <w:keepNext/>
        <w:numPr>
          <w:ilvl w:val="0"/>
          <w:numId w:val="120"/>
        </w:numPr>
        <w:rPr>
          <w:rFonts w:cs="Times New Roman"/>
        </w:rPr>
      </w:pPr>
      <w:r w:rsidRPr="006144E2">
        <w:rPr>
          <w:rFonts w:cs="Arial"/>
        </w:rPr>
        <w:t>trilklep" in gietijzer bovenaan het huis. Bij onderbreken van de luchttoevoer sluit de klep op het huis.</w:t>
      </w:r>
    </w:p>
    <w:p w14:paraId="53FBB814" w14:textId="77777777" w:rsidR="00E77960" w:rsidRPr="006144E2" w:rsidRDefault="00E77960" w:rsidP="008F7538">
      <w:pPr>
        <w:pStyle w:val="Lijstalinea"/>
        <w:keepNext/>
        <w:numPr>
          <w:ilvl w:val="0"/>
          <w:numId w:val="120"/>
        </w:numPr>
        <w:rPr>
          <w:rFonts w:cs="Times New Roman"/>
        </w:rPr>
      </w:pPr>
    </w:p>
    <w:p w14:paraId="169BE63A" w14:textId="77777777" w:rsidR="004E265E" w:rsidRDefault="004E265E">
      <w:pPr>
        <w:spacing w:line="259" w:lineRule="auto"/>
        <w:rPr>
          <w:rFonts w:eastAsia="Times New Roman" w:cstheme="majorBidi"/>
          <w:b/>
          <w:color w:val="00B0F0"/>
          <w:sz w:val="32"/>
          <w:szCs w:val="32"/>
          <w:lang w:bidi="en-US"/>
        </w:rPr>
      </w:pPr>
      <w:bookmarkStart w:id="1277" w:name="_11.2.1._Fijnbellenbeluchting"/>
      <w:bookmarkStart w:id="1278" w:name="_Toc33427451"/>
      <w:bookmarkEnd w:id="1277"/>
      <w:r>
        <w:rPr>
          <w:rFonts w:eastAsia="Times New Roman"/>
          <w:lang w:bidi="en-US"/>
        </w:rPr>
        <w:br w:type="page"/>
      </w:r>
    </w:p>
    <w:p w14:paraId="6A096D7E" w14:textId="2C0D55A8" w:rsidR="007F2EB3" w:rsidRPr="006144E2" w:rsidRDefault="004E265E" w:rsidP="00293548">
      <w:pPr>
        <w:pStyle w:val="Kop1"/>
        <w:rPr>
          <w:rFonts w:eastAsia="Times New Roman"/>
          <w:lang w:bidi="en-US"/>
        </w:rPr>
      </w:pPr>
      <w:bookmarkStart w:id="1279" w:name="_Toc33692835"/>
      <w:r>
        <w:rPr>
          <w:rFonts w:eastAsia="Times New Roman"/>
          <w:lang w:bidi="en-US"/>
        </w:rPr>
        <w:lastRenderedPageBreak/>
        <w:t xml:space="preserve">12. </w:t>
      </w:r>
      <w:r w:rsidR="007F2EB3" w:rsidRPr="006144E2">
        <w:rPr>
          <w:rFonts w:eastAsia="Times New Roman"/>
          <w:lang w:bidi="en-US"/>
        </w:rPr>
        <w:t>Slibindikker</w:t>
      </w:r>
      <w:bookmarkEnd w:id="1278"/>
      <w:bookmarkEnd w:id="1279"/>
    </w:p>
    <w:p w14:paraId="360D740B"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Normen</w:t>
      </w:r>
    </w:p>
    <w:p w14:paraId="3D299BD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B 51-001</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Stalen Bouwconstructies</w:t>
      </w:r>
    </w:p>
    <w:p w14:paraId="004B8842" w14:textId="77777777" w:rsidR="007F2EB3" w:rsidRPr="006144E2" w:rsidRDefault="007F2EB3" w:rsidP="00293548">
      <w:pPr>
        <w:pStyle w:val="Kop2"/>
        <w:rPr>
          <w:lang w:bidi="en-US"/>
        </w:rPr>
      </w:pPr>
      <w:bookmarkStart w:id="1280" w:name="_Toc33427452"/>
      <w:bookmarkStart w:id="1281" w:name="_Toc33692836"/>
      <w:r w:rsidRPr="006144E2">
        <w:rPr>
          <w:lang w:bidi="en-US"/>
        </w:rPr>
        <w:t>12.1.</w:t>
      </w:r>
      <w:r w:rsidRPr="006144E2">
        <w:rPr>
          <w:lang w:bidi="en-US"/>
        </w:rPr>
        <w:tab/>
        <w:t>Algemeen</w:t>
      </w:r>
      <w:bookmarkEnd w:id="1280"/>
      <w:bookmarkEnd w:id="1281"/>
    </w:p>
    <w:p w14:paraId="6CB6EB9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slibindikker bestaat daartoe uit:</w:t>
      </w:r>
    </w:p>
    <w:p w14:paraId="4079191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inlooptrommel</w:t>
      </w:r>
    </w:p>
    <w:p w14:paraId="00C4346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bekken met een aangepaste geometrie</w:t>
      </w:r>
    </w:p>
    <w:p w14:paraId="021A9A2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loopbrug</w:t>
      </w:r>
    </w:p>
    <w:p w14:paraId="51996C8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paddelwerk.</w:t>
      </w:r>
    </w:p>
    <w:p w14:paraId="05E4E3D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schrapermechanisme</w:t>
      </w:r>
    </w:p>
    <w:p w14:paraId="06C91F96" w14:textId="77777777" w:rsidR="00293548" w:rsidRPr="006144E2" w:rsidRDefault="00293548" w:rsidP="00293548">
      <w:pPr>
        <w:spacing w:after="200"/>
        <w:ind w:left="720"/>
        <w:contextualSpacing/>
        <w:rPr>
          <w:rFonts w:eastAsia="Times New Roman" w:cs="Times New Roman"/>
          <w:lang w:bidi="en-US"/>
        </w:rPr>
      </w:pPr>
    </w:p>
    <w:p w14:paraId="3904D50B" w14:textId="5F9B707D" w:rsidR="007F2EB3" w:rsidRDefault="007F2EB3" w:rsidP="007F2EB3">
      <w:pPr>
        <w:spacing w:after="200"/>
        <w:rPr>
          <w:rFonts w:eastAsia="Times New Roman" w:cs="Times New Roman"/>
          <w:lang w:bidi="en-US"/>
        </w:rPr>
      </w:pPr>
      <w:r w:rsidRPr="006144E2">
        <w:rPr>
          <w:rFonts w:eastAsia="Times New Roman" w:cs="Times New Roman"/>
          <w:lang w:bidi="en-US"/>
        </w:rPr>
        <w:t>Het paddelwerk homogeniseert en breekt de sliblagen zodat het water naar boven komt en het slib beter bezinkt, om een verh</w:t>
      </w:r>
      <w:r w:rsidR="00FD2DDA">
        <w:rPr>
          <w:rFonts w:eastAsia="Times New Roman" w:cs="Times New Roman"/>
          <w:lang w:bidi="en-US"/>
        </w:rPr>
        <w:t xml:space="preserve">oogde indikking te verkrijgen. </w:t>
      </w:r>
      <w:r w:rsidRPr="006144E2">
        <w:rPr>
          <w:rFonts w:eastAsia="Times New Roman" w:cs="Times New Roman"/>
          <w:lang w:bidi="en-US"/>
        </w:rPr>
        <w:t>De slibschrapers voeren het slib dan af naar de slibzak.</w:t>
      </w:r>
    </w:p>
    <w:p w14:paraId="7AD1B034" w14:textId="77777777" w:rsidR="00E77960" w:rsidRPr="006144E2" w:rsidRDefault="00E77960" w:rsidP="007F2EB3">
      <w:pPr>
        <w:spacing w:after="200"/>
        <w:rPr>
          <w:rFonts w:eastAsia="Times New Roman" w:cs="Times New Roman"/>
          <w:lang w:bidi="en-US"/>
        </w:rPr>
      </w:pPr>
    </w:p>
    <w:p w14:paraId="096DD41A" w14:textId="77777777" w:rsidR="007F2EB3" w:rsidRPr="006144E2" w:rsidRDefault="007F2EB3" w:rsidP="00293548">
      <w:pPr>
        <w:pStyle w:val="Kop2"/>
        <w:rPr>
          <w:lang w:bidi="en-US"/>
        </w:rPr>
      </w:pPr>
      <w:bookmarkStart w:id="1282" w:name="_Toc33427453"/>
      <w:bookmarkStart w:id="1283" w:name="_Toc33692837"/>
      <w:r w:rsidRPr="006144E2">
        <w:rPr>
          <w:lang w:bidi="en-US"/>
        </w:rPr>
        <w:t>12.2.</w:t>
      </w:r>
      <w:r w:rsidRPr="006144E2">
        <w:rPr>
          <w:lang w:bidi="en-US"/>
        </w:rPr>
        <w:tab/>
        <w:t>Schrapermechanisme</w:t>
      </w:r>
      <w:bookmarkEnd w:id="1282"/>
      <w:bookmarkEnd w:id="1283"/>
    </w:p>
    <w:p w14:paraId="556E996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bodemschrapers en dragende schraperarmen zijn te vervaardigen uit RVS AISI 304, bevestigingen, bouten in RVS AISI 304, moeren in messing.</w:t>
      </w:r>
    </w:p>
    <w:p w14:paraId="0EFFC17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dragende schraperarmen zijn te bevestigen aan de centrale buis (zie ook 12.3.) waar ook het paddelwerk aan bevestigd is d.m.v. trekstangen.</w:t>
      </w:r>
    </w:p>
    <w:p w14:paraId="04AE8D50" w14:textId="2455C670"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min. dikte van de centrale buis is 8</w:t>
      </w:r>
      <w:r w:rsidR="00E77960">
        <w:rPr>
          <w:rFonts w:eastAsia="Times New Roman" w:cs="Times New Roman"/>
          <w:lang w:bidi="en-US"/>
        </w:rPr>
        <w:t xml:space="preserve"> </w:t>
      </w:r>
      <w:r w:rsidRPr="006144E2">
        <w:rPr>
          <w:rFonts w:eastAsia="Times New Roman" w:cs="Times New Roman"/>
          <w:lang w:bidi="en-US"/>
        </w:rPr>
        <w:t>mm.</w:t>
      </w:r>
    </w:p>
    <w:p w14:paraId="376FF2AE" w14:textId="6CB43C8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schrapers moeten zorgen voor een volledige optimale afvoer van het ingedikt slib naar de slibzak, aantal schrapers door de aannemer te bepalen maar met een min. van 4 per armgedeelte, hoogte schrapers (zonder strip) min. 250</w:t>
      </w:r>
      <w:r w:rsidR="00E77960">
        <w:rPr>
          <w:rFonts w:eastAsia="Times New Roman" w:cs="Times New Roman"/>
          <w:lang w:bidi="en-US"/>
        </w:rPr>
        <w:t xml:space="preserve"> </w:t>
      </w:r>
      <w:r w:rsidRPr="006144E2">
        <w:rPr>
          <w:rFonts w:eastAsia="Times New Roman" w:cs="Times New Roman"/>
          <w:lang w:bidi="en-US"/>
        </w:rPr>
        <w:t>mm, min. dikte 5</w:t>
      </w:r>
      <w:r w:rsidR="00E77960">
        <w:rPr>
          <w:rFonts w:eastAsia="Times New Roman" w:cs="Times New Roman"/>
          <w:lang w:bidi="en-US"/>
        </w:rPr>
        <w:t xml:space="preserve"> </w:t>
      </w:r>
      <w:r w:rsidRPr="006144E2">
        <w:rPr>
          <w:rFonts w:eastAsia="Times New Roman" w:cs="Times New Roman"/>
          <w:lang w:bidi="en-US"/>
        </w:rPr>
        <w:t>mm.</w:t>
      </w:r>
    </w:p>
    <w:p w14:paraId="5CBDD507" w14:textId="0F5B746F"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schrapend gedeelte heeft een lengte = diameter van de indikker, de schrapers zijn te voorzien van rubberen strippen met een hoogte van 150</w:t>
      </w:r>
      <w:r w:rsidR="00E77960">
        <w:rPr>
          <w:rFonts w:eastAsia="Times New Roman" w:cs="Times New Roman"/>
          <w:lang w:bidi="en-US"/>
        </w:rPr>
        <w:t xml:space="preserve"> </w:t>
      </w:r>
      <w:r w:rsidRPr="006144E2">
        <w:rPr>
          <w:rFonts w:eastAsia="Times New Roman" w:cs="Times New Roman"/>
          <w:lang w:bidi="en-US"/>
        </w:rPr>
        <w:t>mm en een dikte van 10</w:t>
      </w:r>
      <w:r w:rsidR="00E77960">
        <w:rPr>
          <w:rFonts w:eastAsia="Times New Roman" w:cs="Times New Roman"/>
          <w:lang w:bidi="en-US"/>
        </w:rPr>
        <w:t xml:space="preserve"> </w:t>
      </w:r>
      <w:r w:rsidRPr="006144E2">
        <w:rPr>
          <w:rFonts w:eastAsia="Times New Roman" w:cs="Times New Roman"/>
          <w:lang w:bidi="en-US"/>
        </w:rPr>
        <w:t>mm, hardheid 60° shore, nastelbaar over 50</w:t>
      </w:r>
      <w:r w:rsidR="00EE242B" w:rsidRPr="006144E2">
        <w:rPr>
          <w:rFonts w:eastAsia="Times New Roman" w:cs="Times New Roman"/>
          <w:lang w:bidi="en-US"/>
        </w:rPr>
        <w:t xml:space="preserve"> </w:t>
      </w:r>
      <w:r w:rsidRPr="006144E2">
        <w:rPr>
          <w:rFonts w:eastAsia="Times New Roman" w:cs="Times New Roman"/>
          <w:lang w:bidi="en-US"/>
        </w:rPr>
        <w:t>mm, er moeten sleufgaten aangebracht worden in het hart van het rubber zodat deze veegstrook ook omgekeerd kan worden.</w:t>
      </w:r>
    </w:p>
    <w:p w14:paraId="79A242E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het Bijzonder Bestek kan naargelang de diameter van de indikker een onderlagering of slagbegrenzing van het paddelwerk - schrapermechanisme voorzien worden evenals een slibkuilschraper.</w:t>
      </w:r>
    </w:p>
    <w:p w14:paraId="60ECD408" w14:textId="77777777" w:rsidR="007F2EB3" w:rsidRPr="006144E2" w:rsidRDefault="007F2EB3" w:rsidP="00293548">
      <w:pPr>
        <w:pStyle w:val="Kop2"/>
        <w:rPr>
          <w:lang w:bidi="en-US"/>
        </w:rPr>
      </w:pPr>
      <w:bookmarkStart w:id="1284" w:name="_Toc33427454"/>
      <w:bookmarkStart w:id="1285" w:name="_Toc33692838"/>
      <w:r w:rsidRPr="006144E2">
        <w:rPr>
          <w:lang w:bidi="en-US"/>
        </w:rPr>
        <w:lastRenderedPageBreak/>
        <w:t>12.3.</w:t>
      </w:r>
      <w:r w:rsidRPr="006144E2">
        <w:rPr>
          <w:lang w:bidi="en-US"/>
        </w:rPr>
        <w:tab/>
        <w:t>Paddelwerk</w:t>
      </w:r>
      <w:bookmarkEnd w:id="1284"/>
      <w:bookmarkEnd w:id="1285"/>
    </w:p>
    <w:p w14:paraId="788F2187" w14:textId="089C3799"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Het paddelwerk beslaat de voll</w:t>
      </w:r>
      <w:r w:rsidR="00FD2DDA">
        <w:rPr>
          <w:rFonts w:eastAsia="Times New Roman" w:cs="Times New Roman"/>
          <w:lang w:bidi="en-US"/>
        </w:rPr>
        <w:t>edige diameter van de indikker.</w:t>
      </w:r>
      <w:r w:rsidRPr="006144E2">
        <w:rPr>
          <w:rFonts w:eastAsia="Times New Roman" w:cs="Times New Roman"/>
          <w:lang w:bidi="en-US"/>
        </w:rPr>
        <w:t xml:space="preserve"> De hoogte wordt opgelegd in het Bijzonder Bestek, bepaalde staven van het paddelwerk aangeduid op de plannen moeten tot 20 cm boven het slibpeil van de indikker gaan.</w:t>
      </w:r>
    </w:p>
    <w:p w14:paraId="26062417" w14:textId="61793980"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paddelwerk bestaat uit een raamwerk van verticale stalen staven, bevestigd op de slib-schrapers en voldoende geschoord, het geheel is opgehangen aan de centrale draaikrans d.m.v. een centrale buis met aan de bovenkant een aangelaste flens die d.m.v. bouten en moeren gebonden</w:t>
      </w:r>
      <w:r w:rsidR="00FD2DDA">
        <w:rPr>
          <w:rFonts w:eastAsia="Times New Roman" w:cs="Times New Roman"/>
          <w:lang w:bidi="en-US"/>
        </w:rPr>
        <w:t xml:space="preserve"> is met de aandrijfconstructie.</w:t>
      </w:r>
      <w:r w:rsidRPr="006144E2">
        <w:rPr>
          <w:rFonts w:eastAsia="Times New Roman" w:cs="Times New Roman"/>
          <w:lang w:bidi="en-US"/>
        </w:rPr>
        <w:t xml:space="preserve"> Voor de dimensionering van het paddelwerk moet gerekend worden met een Droge Stof-gehalte van 10%.</w:t>
      </w:r>
    </w:p>
    <w:p w14:paraId="54A35D7F" w14:textId="45188550"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omtreksnelheid bedraagt max. 3</w:t>
      </w:r>
      <w:r w:rsidR="00FD2DDA">
        <w:rPr>
          <w:rFonts w:eastAsia="Times New Roman" w:cs="Times New Roman"/>
          <w:lang w:bidi="en-US"/>
        </w:rPr>
        <w:t xml:space="preserve"> </w:t>
      </w:r>
      <w:r w:rsidRPr="006144E2">
        <w:rPr>
          <w:rFonts w:eastAsia="Times New Roman" w:cs="Times New Roman"/>
          <w:lang w:bidi="en-US"/>
        </w:rPr>
        <w:t>m/s.</w:t>
      </w:r>
    </w:p>
    <w:p w14:paraId="1A46B47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Normen : o.a. NBN B 51-001: "Stalen bouwconstructies".</w:t>
      </w:r>
    </w:p>
    <w:p w14:paraId="25871A12"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Het hele paddelwerk en drijflaagbrekers zijn te vervaardigen uit RVS AISI 304, bevestigingen en bouten in RVS AISI 316 en moeren in messing.</w:t>
      </w:r>
    </w:p>
    <w:p w14:paraId="75DBEA87" w14:textId="77777777" w:rsidR="004E265E" w:rsidRPr="006144E2" w:rsidRDefault="004E265E" w:rsidP="007F2EB3">
      <w:pPr>
        <w:spacing w:after="200"/>
        <w:rPr>
          <w:rFonts w:eastAsia="Times New Roman" w:cs="Times New Roman"/>
          <w:lang w:bidi="en-US"/>
        </w:rPr>
      </w:pPr>
    </w:p>
    <w:p w14:paraId="4AFFE547" w14:textId="77777777" w:rsidR="007F2EB3" w:rsidRPr="006144E2" w:rsidRDefault="007F2EB3" w:rsidP="00293548">
      <w:pPr>
        <w:pStyle w:val="Kop2"/>
        <w:rPr>
          <w:lang w:bidi="en-US"/>
        </w:rPr>
      </w:pPr>
      <w:bookmarkStart w:id="1286" w:name="_Toc33427455"/>
      <w:bookmarkStart w:id="1287" w:name="_Toc33692839"/>
      <w:r w:rsidRPr="006144E2">
        <w:rPr>
          <w:lang w:bidi="en-US"/>
        </w:rPr>
        <w:t>12.4.</w:t>
      </w:r>
      <w:r w:rsidRPr="006144E2">
        <w:rPr>
          <w:lang w:bidi="en-US"/>
        </w:rPr>
        <w:tab/>
        <w:t>Aandrijving</w:t>
      </w:r>
      <w:bookmarkEnd w:id="1286"/>
      <w:bookmarkEnd w:id="1287"/>
    </w:p>
    <w:p w14:paraId="560BAC3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aandrijving van het paddelwerk is te voorzien op een betonnen loopbrug of te bouwen op een metalen te voorziene draagconstructie, volgens de beschrijving van het Bijzonder Bestek.</w:t>
      </w:r>
    </w:p>
    <w:p w14:paraId="18DB52AA" w14:textId="378A7BAE"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aandrijving gebeurt door een combinatie motor (bepalingen van 0.5. deel B) met een tandwielkast (zie bepalingen van 0.6.) met op de uitgaande as van de reductiekast een rondsel dat ingrijpt op een kroontandwiel, wat geflenst is op de centrale buis van het paddelwerk en </w:t>
      </w:r>
      <w:r w:rsidR="00FD2DDA">
        <w:rPr>
          <w:rFonts w:eastAsia="Times New Roman" w:cs="Times New Roman"/>
          <w:lang w:bidi="en-US"/>
        </w:rPr>
        <w:t xml:space="preserve">slibschrapers. </w:t>
      </w:r>
      <w:r w:rsidRPr="006144E2">
        <w:rPr>
          <w:rFonts w:eastAsia="Times New Roman" w:cs="Times New Roman"/>
          <w:lang w:bidi="en-US"/>
        </w:rPr>
        <w:t>De aandrijving (incl. tandkrans en tandwielkast) zal worden beveiligd tegen indringend water door aanbrengen van een roestvast stalen regenkap boven de volledige aandrijving.</w:t>
      </w:r>
    </w:p>
    <w:p w14:paraId="30FF0792" w14:textId="7D021901" w:rsidR="007F2EB3" w:rsidRDefault="007F2EB3" w:rsidP="007F2EB3">
      <w:pPr>
        <w:spacing w:after="200"/>
        <w:rPr>
          <w:rFonts w:eastAsia="Times New Roman" w:cs="Times New Roman"/>
          <w:lang w:bidi="en-US"/>
        </w:rPr>
      </w:pPr>
      <w:r w:rsidRPr="006144E2">
        <w:rPr>
          <w:rFonts w:eastAsia="Times New Roman" w:cs="Times New Roman"/>
          <w:lang w:bidi="en-US"/>
        </w:rPr>
        <w:t>Een extra beveiliging op mechanische overbelasting is voorzien door middel van een detectie van een koppelbegrenzer met een elektrisch contact waardoor de motor uitschakelt bij het ingestelde koppel.</w:t>
      </w:r>
    </w:p>
    <w:p w14:paraId="428E8903" w14:textId="77777777" w:rsidR="00E77960" w:rsidRPr="006144E2" w:rsidRDefault="00E77960" w:rsidP="007F2EB3">
      <w:pPr>
        <w:spacing w:after="200"/>
        <w:rPr>
          <w:rFonts w:eastAsia="Times New Roman" w:cs="Times New Roman"/>
          <w:lang w:bidi="en-US"/>
        </w:rPr>
      </w:pPr>
    </w:p>
    <w:p w14:paraId="42D22E47" w14:textId="77777777" w:rsidR="007F2EB3" w:rsidRPr="006144E2" w:rsidRDefault="007F2EB3" w:rsidP="00293548">
      <w:pPr>
        <w:pStyle w:val="Kop2"/>
        <w:rPr>
          <w:lang w:bidi="en-US"/>
        </w:rPr>
      </w:pPr>
      <w:bookmarkStart w:id="1288" w:name="_Toc33427456"/>
      <w:bookmarkStart w:id="1289" w:name="_Toc33692840"/>
      <w:r w:rsidRPr="006144E2">
        <w:rPr>
          <w:lang w:bidi="en-US"/>
        </w:rPr>
        <w:t>12.5.</w:t>
      </w:r>
      <w:r w:rsidRPr="006144E2">
        <w:rPr>
          <w:lang w:bidi="en-US"/>
        </w:rPr>
        <w:tab/>
        <w:t>Loopbrug</w:t>
      </w:r>
      <w:bookmarkEnd w:id="1288"/>
      <w:bookmarkEnd w:id="1289"/>
    </w:p>
    <w:p w14:paraId="1446232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is in beton of bestaat uit een aluminium constructie (zie Bijzonder Bestek).</w:t>
      </w:r>
    </w:p>
    <w:p w14:paraId="61BF3BF9" w14:textId="77777777" w:rsidR="007F2EB3" w:rsidRDefault="007F2EB3" w:rsidP="007F2EB3">
      <w:pPr>
        <w:spacing w:after="200"/>
        <w:rPr>
          <w:rFonts w:eastAsia="Times New Roman" w:cs="Times New Roman"/>
          <w:lang w:bidi="en-US"/>
        </w:rPr>
      </w:pPr>
      <w:r w:rsidRPr="006144E2">
        <w:rPr>
          <w:rFonts w:eastAsia="Times New Roman" w:cs="Times New Roman"/>
          <w:lang w:bidi="en-US"/>
        </w:rPr>
        <w:t>Indien een aluminium constructie toegepast wordt, zijn de bepalingen van 9.1.3.1. van toepassing.</w:t>
      </w:r>
    </w:p>
    <w:p w14:paraId="0F985DC5" w14:textId="77777777" w:rsidR="00E77960" w:rsidRPr="006144E2" w:rsidRDefault="00E77960" w:rsidP="007F2EB3">
      <w:pPr>
        <w:spacing w:after="200"/>
        <w:rPr>
          <w:rFonts w:eastAsia="Times New Roman" w:cs="Times New Roman"/>
          <w:lang w:bidi="en-US"/>
        </w:rPr>
      </w:pPr>
    </w:p>
    <w:p w14:paraId="006CB121" w14:textId="77777777" w:rsidR="007F2EB3" w:rsidRPr="006144E2" w:rsidRDefault="007F2EB3" w:rsidP="00293548">
      <w:pPr>
        <w:pStyle w:val="Kop2"/>
        <w:rPr>
          <w:lang w:bidi="en-US"/>
        </w:rPr>
      </w:pPr>
      <w:bookmarkStart w:id="1290" w:name="_Toc33427457"/>
      <w:bookmarkStart w:id="1291" w:name="_Toc33692841"/>
      <w:r w:rsidRPr="006144E2">
        <w:rPr>
          <w:lang w:bidi="en-US"/>
        </w:rPr>
        <w:lastRenderedPageBreak/>
        <w:t>12.6.</w:t>
      </w:r>
      <w:r w:rsidRPr="006144E2">
        <w:rPr>
          <w:lang w:bidi="en-US"/>
        </w:rPr>
        <w:tab/>
        <w:t>Inlooptrommel</w:t>
      </w:r>
      <w:bookmarkEnd w:id="1290"/>
      <w:bookmarkEnd w:id="1291"/>
    </w:p>
    <w:p w14:paraId="64D3E127" w14:textId="427546E4"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Uit te voeren in RVS AISI 304 m.i.v. de ophangingen en bevestigingen, </w:t>
      </w:r>
      <w:r w:rsidR="002722B2">
        <w:rPr>
          <w:rFonts w:eastAsia="Times New Roman" w:cs="Times New Roman"/>
          <w:lang w:bidi="en-US"/>
        </w:rPr>
        <w:t xml:space="preserve">min. dikte van de trommel 3 </w:t>
      </w:r>
      <w:r w:rsidR="00FD2DDA">
        <w:rPr>
          <w:rFonts w:eastAsia="Times New Roman" w:cs="Times New Roman"/>
          <w:lang w:bidi="en-US"/>
        </w:rPr>
        <w:t xml:space="preserve">mm. </w:t>
      </w:r>
      <w:r w:rsidRPr="006144E2">
        <w:rPr>
          <w:rFonts w:eastAsia="Times New Roman" w:cs="Times New Roman"/>
          <w:lang w:bidi="en-US"/>
        </w:rPr>
        <w:t>Afmetingen en opstellingswijze: zie Bijzonder Bestek.</w:t>
      </w:r>
    </w:p>
    <w:p w14:paraId="2F718EC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327F4608" w14:textId="77777777" w:rsidR="007F2EB3" w:rsidRPr="006144E2" w:rsidRDefault="007F2EB3" w:rsidP="00293548">
      <w:pPr>
        <w:pStyle w:val="Kop1"/>
        <w:rPr>
          <w:rFonts w:eastAsia="Times New Roman"/>
          <w:lang w:bidi="en-US"/>
        </w:rPr>
      </w:pPr>
      <w:bookmarkStart w:id="1292" w:name="_Toc33427458"/>
      <w:bookmarkStart w:id="1293" w:name="_Toc33692842"/>
      <w:r w:rsidRPr="006144E2">
        <w:rPr>
          <w:rFonts w:eastAsia="Times New Roman"/>
          <w:lang w:bidi="en-US"/>
        </w:rPr>
        <w:lastRenderedPageBreak/>
        <w:t>13.</w:t>
      </w:r>
      <w:r w:rsidRPr="006144E2">
        <w:rPr>
          <w:rFonts w:eastAsia="Times New Roman"/>
          <w:lang w:bidi="en-US"/>
        </w:rPr>
        <w:tab/>
        <w:t>Bedrijfswaterinstallatie</w:t>
      </w:r>
      <w:bookmarkEnd w:id="1292"/>
      <w:bookmarkEnd w:id="1293"/>
    </w:p>
    <w:p w14:paraId="57AE5D4C" w14:textId="27D0A9D4" w:rsidR="007F2EB3" w:rsidRPr="006144E2" w:rsidRDefault="007F2EB3" w:rsidP="00293548">
      <w:pPr>
        <w:pStyle w:val="Kop2"/>
        <w:rPr>
          <w:lang w:bidi="en-US"/>
        </w:rPr>
      </w:pPr>
      <w:bookmarkStart w:id="1294" w:name="_Toc33427459"/>
      <w:bookmarkStart w:id="1295" w:name="_Toc33692843"/>
      <w:r w:rsidRPr="006144E2">
        <w:rPr>
          <w:lang w:bidi="en-US"/>
        </w:rPr>
        <w:t>13.1.</w:t>
      </w:r>
      <w:r w:rsidRPr="006144E2">
        <w:rPr>
          <w:lang w:bidi="en-US"/>
        </w:rPr>
        <w:tab/>
        <w:t>Algemeen</w:t>
      </w:r>
      <w:bookmarkEnd w:id="1294"/>
      <w:bookmarkEnd w:id="1295"/>
    </w:p>
    <w:p w14:paraId="573E15E2"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De bedrijfswaterinstallatie heeft als functie het leveren van water voor spoelen, schoonmaken en procestoepassingen. </w:t>
      </w:r>
    </w:p>
    <w:p w14:paraId="03DA60D0" w14:textId="77777777" w:rsidR="007F2EB3" w:rsidRPr="006144E2" w:rsidRDefault="007F2EB3" w:rsidP="007F2EB3">
      <w:pPr>
        <w:spacing w:after="200"/>
        <w:rPr>
          <w:rFonts w:eastAsia="Times New Roman" w:cs="Arial"/>
          <w:lang w:bidi="en-US"/>
        </w:rPr>
      </w:pPr>
      <w:r w:rsidRPr="006144E2">
        <w:rPr>
          <w:rFonts w:eastAsia="Times New Roman" w:cs="Arial"/>
          <w:lang w:bidi="en-US"/>
        </w:rPr>
        <w:t>De bedrijfsklare en compacte drukverhogingsgroep bestaat uit:</w:t>
      </w:r>
    </w:p>
    <w:p w14:paraId="6BC0B9A4"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Bedrijfswaterpompen;</w:t>
      </w:r>
    </w:p>
    <w:p w14:paraId="5B9EBD9D"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zuigleidingen of -collector en perscollector met appendages;</w:t>
      </w:r>
    </w:p>
    <w:p w14:paraId="73DD25BF"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nodige instrumentatie, sturing en beveiliging, inclusief schakelkast;</w:t>
      </w:r>
    </w:p>
    <w:p w14:paraId="05FDF7F1"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een balgdrukvat;</w:t>
      </w:r>
    </w:p>
    <w:p w14:paraId="7B1D8D39"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een gemeenschappelijk frame.</w:t>
      </w:r>
    </w:p>
    <w:p w14:paraId="1ECE6FBC" w14:textId="77777777" w:rsidR="00293548" w:rsidRPr="006144E2" w:rsidRDefault="00293548" w:rsidP="00293548">
      <w:pPr>
        <w:spacing w:after="200"/>
        <w:ind w:left="720"/>
        <w:contextualSpacing/>
        <w:rPr>
          <w:rFonts w:eastAsia="Times New Roman" w:cs="Arial"/>
          <w:lang w:bidi="en-US"/>
        </w:rPr>
      </w:pPr>
    </w:p>
    <w:p w14:paraId="37BFB825" w14:textId="77777777" w:rsidR="007F2EB3" w:rsidRPr="006144E2" w:rsidRDefault="007F2EB3" w:rsidP="007F2EB3">
      <w:pPr>
        <w:spacing w:after="200"/>
        <w:rPr>
          <w:rFonts w:eastAsia="Times New Roman" w:cs="Arial"/>
          <w:lang w:bidi="en-US"/>
        </w:rPr>
      </w:pPr>
      <w:r w:rsidRPr="006144E2">
        <w:rPr>
          <w:rFonts w:eastAsia="Times New Roman" w:cs="Arial"/>
          <w:lang w:bidi="en-US"/>
        </w:rPr>
        <w:t>De aanvoer van water kan zijn:</w:t>
      </w:r>
    </w:p>
    <w:p w14:paraId="510847C5"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effluentwater (standaard).</w:t>
      </w:r>
    </w:p>
    <w:p w14:paraId="45B632B9"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openbaar leidingwater (Indien opgelegd in het Bijzonder Bestek) via de nodige veiligheidsvoorzieningen volgens advies van de betreffende waterdienst.</w:t>
      </w:r>
    </w:p>
    <w:p w14:paraId="70A13D43" w14:textId="77777777" w:rsidR="00293548" w:rsidRPr="006144E2" w:rsidRDefault="00293548" w:rsidP="00293548">
      <w:pPr>
        <w:spacing w:after="200"/>
        <w:ind w:left="720"/>
        <w:contextualSpacing/>
        <w:rPr>
          <w:rFonts w:eastAsia="Times New Roman" w:cs="Arial"/>
          <w:lang w:bidi="en-US"/>
        </w:rPr>
      </w:pPr>
    </w:p>
    <w:p w14:paraId="79C4BB18" w14:textId="77777777" w:rsidR="007F2EB3" w:rsidRPr="006144E2" w:rsidRDefault="007F2EB3" w:rsidP="00293548">
      <w:pPr>
        <w:pStyle w:val="Kop2"/>
        <w:rPr>
          <w:lang w:bidi="en-US"/>
        </w:rPr>
      </w:pPr>
      <w:bookmarkStart w:id="1296" w:name="_Toc33427460"/>
      <w:bookmarkStart w:id="1297" w:name="_Toc33692844"/>
      <w:r w:rsidRPr="006144E2">
        <w:rPr>
          <w:lang w:bidi="en-US"/>
        </w:rPr>
        <w:t>13.2.</w:t>
      </w:r>
      <w:r w:rsidRPr="006144E2">
        <w:rPr>
          <w:lang w:bidi="en-US"/>
        </w:rPr>
        <w:tab/>
        <w:t>Bedrijfswaterpompen</w:t>
      </w:r>
      <w:bookmarkEnd w:id="1296"/>
      <w:bookmarkEnd w:id="1297"/>
    </w:p>
    <w:p w14:paraId="0B4A8A66" w14:textId="77777777" w:rsidR="007F2EB3" w:rsidRPr="006144E2" w:rsidRDefault="007F2EB3" w:rsidP="007F2EB3">
      <w:pPr>
        <w:spacing w:after="200"/>
        <w:rPr>
          <w:rFonts w:eastAsia="Times New Roman" w:cs="Arial"/>
          <w:lang w:bidi="en-US"/>
        </w:rPr>
      </w:pPr>
      <w:r w:rsidRPr="006144E2">
        <w:rPr>
          <w:rFonts w:eastAsia="Times New Roman" w:cs="Arial"/>
          <w:lang w:bidi="en-US"/>
        </w:rPr>
        <w:t>De pompen zijn droog opgestelde, verticale, meertraps centrifugaalpompen met zuig- en perspoort op het zelfde niveau, voorzien van (ronde) DIN flens.</w:t>
      </w:r>
    </w:p>
    <w:p w14:paraId="45AC1623" w14:textId="46D9BCB7" w:rsidR="007F2EB3" w:rsidRPr="006144E2" w:rsidRDefault="007F2EB3" w:rsidP="007F2EB3">
      <w:pPr>
        <w:spacing w:after="200"/>
        <w:rPr>
          <w:rFonts w:eastAsia="Times New Roman" w:cs="Arial"/>
          <w:lang w:bidi="en-US"/>
        </w:rPr>
      </w:pPr>
      <w:r w:rsidRPr="006144E2">
        <w:rPr>
          <w:rFonts w:eastAsia="Times New Roman" w:cs="Arial"/>
          <w:lang w:bidi="en-US"/>
        </w:rPr>
        <w:t>Het pomphuis is vervaardigd uit glad gepolijst roestvast staal. De pompkop, –voet en voetplaat mogen uit gietijzer. Tenzij ook hiervoor RVS is opgelegd in het bijzonder bestek. Alle onderdelen in contact met de vloeistof zijn vervaardigd uit RVS.</w:t>
      </w:r>
    </w:p>
    <w:p w14:paraId="75DA278F" w14:textId="77777777" w:rsidR="007F2EB3" w:rsidRPr="006144E2" w:rsidRDefault="007F2EB3" w:rsidP="007F2EB3">
      <w:pPr>
        <w:spacing w:after="200"/>
        <w:rPr>
          <w:rFonts w:eastAsia="Times New Roman" w:cs="Arial"/>
          <w:lang w:bidi="en-US"/>
        </w:rPr>
      </w:pPr>
      <w:r w:rsidRPr="006144E2">
        <w:rPr>
          <w:rFonts w:eastAsia="Times New Roman" w:cs="Arial"/>
          <w:lang w:bidi="en-US"/>
        </w:rPr>
        <w:br/>
        <w:t xml:space="preserve">Mechanische cartridge asafdichtingen, </w:t>
      </w:r>
      <w:r w:rsidRPr="006144E2">
        <w:rPr>
          <w:rFonts w:eastAsia="Times New Roman" w:cs="Arial"/>
          <w:i/>
          <w:lang w:bidi="en-US"/>
        </w:rPr>
        <w:t>aangepast aan het te verpompen medium</w:t>
      </w:r>
      <w:r w:rsidRPr="006144E2">
        <w:rPr>
          <w:rFonts w:eastAsia="Times New Roman" w:cs="Arial"/>
          <w:lang w:bidi="en-US"/>
        </w:rPr>
        <w:t>, worden toegepast. Deze zijn vervangbaar zonder demonteren van de pomp.</w:t>
      </w:r>
    </w:p>
    <w:p w14:paraId="4D2C99E6" w14:textId="77777777" w:rsidR="007F2EB3" w:rsidRPr="006144E2" w:rsidRDefault="007F2EB3" w:rsidP="007F2EB3">
      <w:pPr>
        <w:spacing w:after="200"/>
        <w:rPr>
          <w:rFonts w:eastAsia="Times New Roman" w:cs="Arial"/>
          <w:lang w:bidi="en-US"/>
        </w:rPr>
      </w:pPr>
      <w:r w:rsidRPr="006144E2">
        <w:rPr>
          <w:rFonts w:eastAsia="Times New Roman" w:cs="Arial"/>
          <w:lang w:bidi="en-US"/>
        </w:rPr>
        <w:t>De pompen worden aangedreven door een bovengeplaatste elektromotor, door middel van een starre of elastische koppeling.</w:t>
      </w:r>
      <w:r w:rsidRPr="006144E2">
        <w:rPr>
          <w:rFonts w:eastAsia="Times New Roman" w:cs="Arial"/>
          <w:lang w:bidi="en-US"/>
        </w:rPr>
        <w:br/>
        <w:t>De motor van de pompen is volgens geldend typebestek EM en goedgekeurde wijzigingen (opgenomen onder deel B 0.5) met uitzondering van de daar gevraagde reservecapaciteit.</w:t>
      </w:r>
    </w:p>
    <w:p w14:paraId="4318FD9F" w14:textId="77777777" w:rsidR="007F2EB3" w:rsidRPr="006144E2" w:rsidRDefault="007F2EB3" w:rsidP="007F2EB3">
      <w:pPr>
        <w:spacing w:after="200"/>
        <w:rPr>
          <w:rFonts w:eastAsia="Times New Roman" w:cs="Arial"/>
          <w:lang w:bidi="en-US"/>
        </w:rPr>
      </w:pPr>
      <w:r w:rsidRPr="006144E2">
        <w:rPr>
          <w:rFonts w:eastAsia="Times New Roman" w:cs="Arial"/>
          <w:lang w:bidi="en-US"/>
        </w:rPr>
        <w:t>De pomp is voorzien van een specifiek ontluchtingssysteem.</w:t>
      </w:r>
    </w:p>
    <w:p w14:paraId="30C69A46" w14:textId="77777777" w:rsidR="007F2EB3" w:rsidRPr="006144E2" w:rsidRDefault="007F2EB3" w:rsidP="007F2EB3">
      <w:pPr>
        <w:spacing w:after="200"/>
        <w:rPr>
          <w:rFonts w:eastAsia="Times New Roman" w:cs="Arial"/>
          <w:lang w:bidi="en-US"/>
        </w:rPr>
      </w:pPr>
      <w:r w:rsidRPr="006144E2">
        <w:rPr>
          <w:rFonts w:eastAsia="Times New Roman" w:cs="Arial"/>
          <w:lang w:bidi="en-US"/>
        </w:rPr>
        <w:t>De hoogste afschakeldruk is 6 bar, tenzij anders opgegeven in het Bijzonder Bestek. Het pompdebiet wordt opgegeven in het Bijzonder Bestek en is het gevraagde debiet bij de afschakeldruk.</w:t>
      </w:r>
    </w:p>
    <w:p w14:paraId="4E193D48" w14:textId="77777777" w:rsidR="007F2EB3" w:rsidRPr="006144E2" w:rsidRDefault="007F2EB3" w:rsidP="007F2EB3">
      <w:pPr>
        <w:spacing w:after="200"/>
        <w:rPr>
          <w:rFonts w:eastAsia="Times New Roman" w:cs="Arial"/>
          <w:lang w:bidi="en-US"/>
        </w:rPr>
      </w:pPr>
      <w:r w:rsidRPr="006144E2">
        <w:rPr>
          <w:rFonts w:eastAsia="Times New Roman" w:cs="Arial"/>
          <w:lang w:bidi="en-US"/>
        </w:rPr>
        <w:lastRenderedPageBreak/>
        <w:t>Bij de pompselectie wordt er rekening mee gehouden dat zowel het punt van de hoogste afschakeldruk als de laagste aanschakeldruk binnen het werkgebied van de pomp vallen. Het punt met maximaal pomprendement moet zo centraal mogelijk tussen deze 2 punten liggen.</w:t>
      </w:r>
    </w:p>
    <w:p w14:paraId="3950C26E" w14:textId="77777777" w:rsidR="007F2EB3" w:rsidRPr="004E265E" w:rsidRDefault="007F2EB3" w:rsidP="007F2EB3">
      <w:pPr>
        <w:spacing w:after="200"/>
        <w:rPr>
          <w:rFonts w:eastAsia="Times New Roman" w:cs="Arial"/>
          <w:lang w:bidi="en-US"/>
        </w:rPr>
      </w:pPr>
      <w:r w:rsidRPr="004E265E">
        <w:rPr>
          <w:rFonts w:eastAsia="Times New Roman" w:cs="Arial"/>
          <w:lang w:bidi="en-US"/>
        </w:rPr>
        <w:t>In geval van situatie met aanzuig dient de aannemer/leverancier een berekening voor te leggen van de beschikbare NPSH-waarde en dient een pomp gekozen te worden met een geschikte lage NPSH</w:t>
      </w:r>
      <w:r w:rsidRPr="004E265E">
        <w:rPr>
          <w:rFonts w:eastAsia="Times New Roman" w:cs="Arial"/>
          <w:vertAlign w:val="subscript"/>
          <w:lang w:bidi="en-US"/>
        </w:rPr>
        <w:t>r</w:t>
      </w:r>
      <w:r w:rsidRPr="004E265E">
        <w:rPr>
          <w:rFonts w:eastAsia="Times New Roman" w:cs="Arial"/>
          <w:lang w:bidi="en-US"/>
        </w:rPr>
        <w:t>-waarde, voor het gehele bereik waarbinnen de pomp werkt.</w:t>
      </w:r>
    </w:p>
    <w:p w14:paraId="6A3FD68B" w14:textId="77777777" w:rsidR="007F2EB3" w:rsidRPr="004E265E" w:rsidRDefault="007F2EB3" w:rsidP="007F2EB3">
      <w:pPr>
        <w:spacing w:after="200"/>
        <w:rPr>
          <w:rFonts w:eastAsia="Times New Roman" w:cs="Arial"/>
          <w:lang w:bidi="en-US"/>
        </w:rPr>
      </w:pPr>
      <w:r w:rsidRPr="004E265E">
        <w:rPr>
          <w:rFonts w:eastAsia="Times New Roman" w:cs="Arial"/>
          <w:lang w:bidi="en-US"/>
        </w:rPr>
        <w:t>De installateur dient een berekening te maken van de beschikbare NPHS van het systeem, deze bestaat uit de aanwezige drukhoogte aan de zuigzijde, de wrijvingsverliezen (leidings- + lokale verliezen ) en de dampspanningshoogte.</w:t>
      </w:r>
    </w:p>
    <w:p w14:paraId="2E167182" w14:textId="77777777" w:rsidR="007F2EB3" w:rsidRPr="004E265E" w:rsidRDefault="007F2EB3" w:rsidP="007F2EB3">
      <w:pPr>
        <w:spacing w:after="200"/>
        <w:ind w:left="1416"/>
        <w:rPr>
          <w:rFonts w:eastAsia="Times New Roman" w:cs="Arial"/>
          <w:iCs/>
          <w:lang w:bidi="en-US"/>
        </w:rPr>
      </w:pPr>
      <w:r w:rsidRPr="004E265E">
        <w:rPr>
          <w:rFonts w:eastAsia="Times New Roman" w:cs="Arial"/>
          <w:iCs/>
          <w:lang w:bidi="en-US"/>
        </w:rPr>
        <w:t>NPSHa = hps + hs – hvps – hfs</w:t>
      </w:r>
    </w:p>
    <w:p w14:paraId="2E0D47FE" w14:textId="77777777" w:rsidR="007F2EB3" w:rsidRPr="004E265E" w:rsidRDefault="007F2EB3" w:rsidP="00D8794E">
      <w:pPr>
        <w:numPr>
          <w:ilvl w:val="3"/>
          <w:numId w:val="55"/>
        </w:numPr>
        <w:spacing w:after="0" w:line="240" w:lineRule="auto"/>
        <w:contextualSpacing/>
        <w:rPr>
          <w:rFonts w:eastAsia="Times New Roman" w:cs="Arial"/>
          <w:lang w:bidi="en-US"/>
        </w:rPr>
      </w:pPr>
      <w:r w:rsidRPr="004E265E">
        <w:rPr>
          <w:rFonts w:eastAsia="Times New Roman" w:cs="Arial"/>
          <w:lang w:bidi="en-US"/>
        </w:rPr>
        <w:t xml:space="preserve">hps: drukhoogte op de tank aan de zuigzijde, uitgedrukt in meter vloeistofkolom absoluut. </w:t>
      </w:r>
      <w:r w:rsidRPr="004E265E">
        <w:rPr>
          <w:rFonts w:eastAsia="Times New Roman" w:cs="Arial"/>
          <w:lang w:bidi="en-US"/>
        </w:rPr>
        <w:br/>
        <w:t>Dus bij atmosferische tank is hps = 10,3 mwk op water</w:t>
      </w:r>
    </w:p>
    <w:p w14:paraId="4E8FA4DA" w14:textId="77777777" w:rsidR="007F2EB3" w:rsidRPr="004E265E" w:rsidRDefault="007F2EB3" w:rsidP="00D8794E">
      <w:pPr>
        <w:numPr>
          <w:ilvl w:val="3"/>
          <w:numId w:val="55"/>
        </w:numPr>
        <w:spacing w:after="0" w:line="240" w:lineRule="auto"/>
        <w:contextualSpacing/>
        <w:rPr>
          <w:rFonts w:eastAsia="Times New Roman" w:cs="Arial"/>
          <w:lang w:bidi="en-US"/>
        </w:rPr>
      </w:pPr>
      <w:r w:rsidRPr="004E265E">
        <w:rPr>
          <w:rFonts w:eastAsia="Times New Roman" w:cs="Arial"/>
          <w:lang w:bidi="en-US"/>
        </w:rPr>
        <w:t>hs: statische hoogte aan de zuigzijde, dus de verticale afstand tussen de centerlijn van de pomp en het vloeistofniveau aan de zuigzijde</w:t>
      </w:r>
    </w:p>
    <w:p w14:paraId="77B42745" w14:textId="77777777" w:rsidR="007F2EB3" w:rsidRPr="004E265E" w:rsidRDefault="007F2EB3" w:rsidP="00D8794E">
      <w:pPr>
        <w:numPr>
          <w:ilvl w:val="3"/>
          <w:numId w:val="55"/>
        </w:numPr>
        <w:spacing w:after="0" w:line="240" w:lineRule="auto"/>
        <w:contextualSpacing/>
        <w:rPr>
          <w:rFonts w:eastAsia="Times New Roman" w:cs="Arial"/>
          <w:lang w:bidi="en-US"/>
        </w:rPr>
      </w:pPr>
      <w:r w:rsidRPr="004E265E">
        <w:rPr>
          <w:rFonts w:eastAsia="Times New Roman" w:cs="Arial"/>
          <w:lang w:bidi="en-US"/>
        </w:rPr>
        <w:br/>
        <w:t>hvps: dampspanningshoogte bij de werkingstemperatuur van de verpompte vloeistof aan de zuigzijde van de pomp, uitgedrukt in mvk absoluut.</w:t>
      </w:r>
    </w:p>
    <w:p w14:paraId="5553675E" w14:textId="77777777" w:rsidR="007F2EB3" w:rsidRPr="004E265E" w:rsidRDefault="007F2EB3" w:rsidP="00D8794E">
      <w:pPr>
        <w:numPr>
          <w:ilvl w:val="3"/>
          <w:numId w:val="55"/>
        </w:numPr>
        <w:spacing w:after="0" w:line="240" w:lineRule="auto"/>
        <w:contextualSpacing/>
        <w:rPr>
          <w:rFonts w:eastAsia="Times New Roman" w:cs="Arial"/>
          <w:lang w:bidi="en-US"/>
        </w:rPr>
      </w:pPr>
      <w:r w:rsidRPr="004E265E">
        <w:rPr>
          <w:rFonts w:eastAsia="Times New Roman" w:cs="Arial"/>
          <w:lang w:bidi="en-US"/>
        </w:rPr>
        <w:br/>
        <w:t xml:space="preserve">hfs: wrijvingshoogte aan de zuigzijde, dus alle wrijvingsverliezen door leidingen, apparaten en appendages aan de zuigzijde, uitgedrukt in meter vloeistofkolom </w:t>
      </w:r>
    </w:p>
    <w:p w14:paraId="7BB1712A" w14:textId="77777777" w:rsidR="007F2EB3" w:rsidRPr="004E265E" w:rsidRDefault="007F2EB3" w:rsidP="007F2EB3">
      <w:pPr>
        <w:spacing w:after="200"/>
        <w:rPr>
          <w:rFonts w:eastAsia="Times New Roman" w:cs="Arial"/>
          <w:lang w:bidi="en-US"/>
        </w:rPr>
      </w:pPr>
    </w:p>
    <w:p w14:paraId="614F474D" w14:textId="77777777" w:rsidR="007F2EB3" w:rsidRPr="004E265E" w:rsidRDefault="007F2EB3" w:rsidP="007F2EB3">
      <w:pPr>
        <w:spacing w:after="200"/>
        <w:rPr>
          <w:rFonts w:eastAsia="Times New Roman" w:cs="Arial"/>
          <w:lang w:bidi="en-US"/>
        </w:rPr>
      </w:pPr>
      <w:r w:rsidRPr="004E265E">
        <w:rPr>
          <w:rFonts w:eastAsia="Times New Roman" w:cs="Arial"/>
          <w:lang w:bidi="en-US"/>
        </w:rPr>
        <w:t>De installateur / leverancier levert de curve van de nodige NPSH voor de pomp, NPSHreq.</w:t>
      </w:r>
    </w:p>
    <w:p w14:paraId="396F364E" w14:textId="77777777" w:rsidR="007F2EB3" w:rsidRPr="004E265E" w:rsidRDefault="007F2EB3" w:rsidP="007F2EB3">
      <w:pPr>
        <w:spacing w:after="200"/>
        <w:rPr>
          <w:rFonts w:eastAsia="Times New Roman" w:cs="Arial"/>
          <w:lang w:bidi="en-US"/>
        </w:rPr>
      </w:pPr>
      <w:r w:rsidRPr="004E265E">
        <w:rPr>
          <w:rFonts w:eastAsia="Times New Roman" w:cs="Arial"/>
          <w:lang w:bidi="en-US"/>
        </w:rPr>
        <w:t>Op deze waarde nemen we een 10% marge.</w:t>
      </w:r>
    </w:p>
    <w:p w14:paraId="7A83264C" w14:textId="77777777" w:rsidR="007F2EB3" w:rsidRPr="004E265E" w:rsidRDefault="007F2EB3" w:rsidP="007F2EB3">
      <w:pPr>
        <w:spacing w:after="200"/>
        <w:rPr>
          <w:rFonts w:eastAsia="Times New Roman" w:cs="Arial"/>
          <w:lang w:bidi="en-US"/>
        </w:rPr>
      </w:pPr>
      <w:r w:rsidRPr="004E265E">
        <w:rPr>
          <w:rFonts w:eastAsia="Times New Roman" w:cs="Arial"/>
          <w:lang w:bidi="en-US"/>
        </w:rPr>
        <w:t>De beschikbare NPSH &gt;= 1.1 NPSHreq</w:t>
      </w:r>
    </w:p>
    <w:p w14:paraId="712AFA03" w14:textId="77777777" w:rsidR="007F2EB3" w:rsidRPr="006144E2" w:rsidRDefault="007F2EB3" w:rsidP="007F2EB3">
      <w:pPr>
        <w:spacing w:after="200"/>
        <w:rPr>
          <w:rFonts w:eastAsia="Times New Roman" w:cs="Arial"/>
          <w:lang w:bidi="en-US"/>
        </w:rPr>
      </w:pPr>
      <w:r w:rsidRPr="006144E2">
        <w:rPr>
          <w:rFonts w:eastAsia="Times New Roman" w:cs="Arial"/>
          <w:lang w:bidi="en-US"/>
        </w:rPr>
        <w:t>In de installatie wordt één reservepomp voorzien. Tenzij anders opgegeven in het Bijzonder bestek.</w:t>
      </w:r>
    </w:p>
    <w:p w14:paraId="18C63749" w14:textId="2BA8DC9F" w:rsidR="007F2EB3" w:rsidRDefault="007F2EB3" w:rsidP="007F2EB3">
      <w:pPr>
        <w:spacing w:after="200"/>
        <w:rPr>
          <w:rFonts w:eastAsia="Times New Roman" w:cs="Times New Roman"/>
          <w:lang w:bidi="en-US"/>
        </w:rPr>
      </w:pPr>
      <w:r w:rsidRPr="006144E2">
        <w:rPr>
          <w:rFonts w:eastAsia="Times New Roman" w:cs="Arial"/>
          <w:lang w:bidi="en-US"/>
        </w:rPr>
        <w:t>Bij elke inschakeling vindt cyclisch een automatische wisseling plaats.</w:t>
      </w:r>
    </w:p>
    <w:p w14:paraId="08248D9E" w14:textId="77777777" w:rsidR="00E77960" w:rsidRPr="006144E2" w:rsidRDefault="00E77960" w:rsidP="007F2EB3">
      <w:pPr>
        <w:spacing w:after="200"/>
        <w:rPr>
          <w:rFonts w:eastAsia="Times New Roman" w:cs="Times New Roman"/>
          <w:lang w:bidi="en-US"/>
        </w:rPr>
      </w:pPr>
    </w:p>
    <w:p w14:paraId="70419825" w14:textId="77777777" w:rsidR="007F2EB3" w:rsidRPr="006144E2" w:rsidRDefault="007F2EB3" w:rsidP="00293548">
      <w:pPr>
        <w:pStyle w:val="Kop2"/>
        <w:rPr>
          <w:lang w:bidi="en-US"/>
        </w:rPr>
      </w:pPr>
      <w:bookmarkStart w:id="1298" w:name="_Toc33427461"/>
      <w:bookmarkStart w:id="1299" w:name="_Toc33692845"/>
      <w:r w:rsidRPr="006144E2">
        <w:rPr>
          <w:lang w:bidi="en-US"/>
        </w:rPr>
        <w:t>13.3.</w:t>
      </w:r>
      <w:r w:rsidRPr="006144E2">
        <w:rPr>
          <w:lang w:bidi="en-US"/>
        </w:rPr>
        <w:tab/>
        <w:t>Leidingen &amp; appendages</w:t>
      </w:r>
      <w:bookmarkEnd w:id="1298"/>
      <w:bookmarkEnd w:id="1299"/>
    </w:p>
    <w:p w14:paraId="1F76BBEE" w14:textId="77777777" w:rsidR="007F2EB3" w:rsidRDefault="007F2EB3" w:rsidP="007F2EB3">
      <w:pPr>
        <w:spacing w:after="200"/>
        <w:rPr>
          <w:rFonts w:eastAsia="Times New Roman" w:cs="Arial"/>
          <w:lang w:bidi="en-US"/>
        </w:rPr>
      </w:pPr>
      <w:r w:rsidRPr="006144E2">
        <w:rPr>
          <w:rFonts w:eastAsia="Times New Roman" w:cs="Arial"/>
          <w:lang w:bidi="en-US"/>
        </w:rPr>
        <w:t>Alle onderdelen in aanraking met de lucht moeten voorzien worden van een beschermingssysteem type A volgens 0.11.6.</w:t>
      </w:r>
    </w:p>
    <w:p w14:paraId="7D598F4E" w14:textId="77777777" w:rsidR="00E77960" w:rsidRPr="006144E2" w:rsidRDefault="00E77960" w:rsidP="007F2EB3">
      <w:pPr>
        <w:spacing w:after="200"/>
        <w:rPr>
          <w:rFonts w:eastAsia="Times New Roman" w:cs="Arial"/>
          <w:lang w:bidi="en-US"/>
        </w:rPr>
      </w:pPr>
    </w:p>
    <w:p w14:paraId="29144FEF" w14:textId="77777777" w:rsidR="007F2EB3" w:rsidRPr="006144E2" w:rsidRDefault="007F2EB3" w:rsidP="00293548">
      <w:pPr>
        <w:pStyle w:val="Kop3"/>
        <w:rPr>
          <w:lang w:bidi="en-US"/>
        </w:rPr>
      </w:pPr>
      <w:bookmarkStart w:id="1300" w:name="_Toc33427462"/>
      <w:bookmarkStart w:id="1301" w:name="_Toc33692846"/>
      <w:r w:rsidRPr="006144E2">
        <w:rPr>
          <w:lang w:bidi="en-US"/>
        </w:rPr>
        <w:lastRenderedPageBreak/>
        <w:t>13.3.1. Collectoren</w:t>
      </w:r>
      <w:bookmarkEnd w:id="1300"/>
      <w:bookmarkEnd w:id="1301"/>
    </w:p>
    <w:p w14:paraId="0B4B5FB1" w14:textId="77777777" w:rsidR="007F2EB3" w:rsidRDefault="007F2EB3" w:rsidP="007F2EB3">
      <w:pPr>
        <w:spacing w:after="200"/>
        <w:rPr>
          <w:rFonts w:eastAsia="Times New Roman" w:cs="Arial"/>
          <w:lang w:bidi="en-US"/>
        </w:rPr>
      </w:pPr>
      <w:r w:rsidRPr="006144E2">
        <w:rPr>
          <w:rFonts w:eastAsia="Times New Roman" w:cs="Arial"/>
          <w:lang w:bidi="en-US"/>
        </w:rPr>
        <w:t xml:space="preserve">De zuig- en perscollector </w:t>
      </w:r>
      <w:r w:rsidRPr="006144E2">
        <w:rPr>
          <w:rFonts w:eastAsia="Times New Roman" w:cs="Arial"/>
          <w:i/>
          <w:lang w:bidi="en-US"/>
        </w:rPr>
        <w:t xml:space="preserve">lopen parallel </w:t>
      </w:r>
      <w:r w:rsidRPr="006144E2">
        <w:rPr>
          <w:rFonts w:eastAsia="Times New Roman" w:cs="Arial"/>
          <w:lang w:bidi="en-US"/>
        </w:rPr>
        <w:t xml:space="preserve">en zijn uitgevoerd in RVS 316 (minimale dikte volgens deel A4.1). Collectoren worden aan </w:t>
      </w:r>
      <w:r w:rsidRPr="006144E2">
        <w:rPr>
          <w:rFonts w:eastAsia="Times New Roman" w:cs="Arial"/>
          <w:i/>
          <w:lang w:bidi="en-US"/>
        </w:rPr>
        <w:t>de</w:t>
      </w:r>
      <w:r w:rsidRPr="006144E2">
        <w:rPr>
          <w:rFonts w:eastAsia="Times New Roman" w:cs="Arial"/>
          <w:lang w:bidi="en-US"/>
        </w:rPr>
        <w:t xml:space="preserve"> aan te sluiten einden voorzien van een flens en compensator. Alle diameters zijn aangepast aan het totale leverbare debiet van de hydrofoorinstallatie.</w:t>
      </w:r>
    </w:p>
    <w:p w14:paraId="4BBEF055" w14:textId="77777777" w:rsidR="00E77960" w:rsidRPr="006144E2" w:rsidRDefault="00E77960" w:rsidP="007F2EB3">
      <w:pPr>
        <w:spacing w:after="200"/>
        <w:rPr>
          <w:rFonts w:eastAsia="Times New Roman" w:cs="Arial"/>
          <w:lang w:bidi="en-US"/>
        </w:rPr>
      </w:pPr>
    </w:p>
    <w:p w14:paraId="65A2B0F0" w14:textId="77777777" w:rsidR="007F2EB3" w:rsidRPr="006144E2" w:rsidRDefault="007F2EB3" w:rsidP="00293548">
      <w:pPr>
        <w:pStyle w:val="Kop3"/>
        <w:rPr>
          <w:lang w:bidi="en-US"/>
        </w:rPr>
      </w:pPr>
      <w:bookmarkStart w:id="1302" w:name="_Toc33427463"/>
      <w:bookmarkStart w:id="1303" w:name="_Toc33692847"/>
      <w:r w:rsidRPr="006144E2">
        <w:rPr>
          <w:lang w:bidi="en-US"/>
        </w:rPr>
        <w:t>13.3.2. Overdrukbeveiliging</w:t>
      </w:r>
      <w:bookmarkEnd w:id="1302"/>
      <w:bookmarkEnd w:id="1303"/>
    </w:p>
    <w:p w14:paraId="2D6AC466" w14:textId="77777777" w:rsidR="007F2EB3" w:rsidRDefault="007F2EB3" w:rsidP="007F2EB3">
      <w:pPr>
        <w:spacing w:after="200"/>
        <w:rPr>
          <w:rFonts w:eastAsia="Times New Roman" w:cs="Arial"/>
          <w:lang w:bidi="en-US"/>
        </w:rPr>
      </w:pPr>
      <w:r w:rsidRPr="006144E2">
        <w:rPr>
          <w:rFonts w:eastAsia="Times New Roman" w:cs="Arial"/>
          <w:lang w:bidi="en-US"/>
        </w:rPr>
        <w:t>Op de perscollector wordt een overdrukventiel voorzien, in het geval de maximale som van de pompdruk (curve) en de voordruk boven 10,0 bar ligt. In geval van situatie met aanzuig wordt voor de voordruk 0 genomen. Het overdrukventiel wordt ingesteld en gelabeld op 9,5 bar en kan het volledige pompdebiet van de pompen verwerken (Werkpunt volgens pompcurve bij 9,5 bar). Het overdrukventiel stroomt vrij uit richting een lokale afvoer, zonder daarbij waterschade te kunnen berokkenen aan andere toestellen of gebouwen. Een drukloze afvoerleiding moet worden voorzien. Tussen de perscollector en het overdrukventiel of na het overdrukventiel mag geen afsluiter geplaatst worden.</w:t>
      </w:r>
    </w:p>
    <w:p w14:paraId="677860FD" w14:textId="77777777" w:rsidR="00E77960" w:rsidRPr="006144E2" w:rsidRDefault="00E77960" w:rsidP="007F2EB3">
      <w:pPr>
        <w:spacing w:after="200"/>
        <w:rPr>
          <w:rFonts w:eastAsia="Times New Roman" w:cs="Arial"/>
          <w:lang w:bidi="en-US"/>
        </w:rPr>
      </w:pPr>
    </w:p>
    <w:p w14:paraId="73FD5564" w14:textId="77777777" w:rsidR="007F2EB3" w:rsidRPr="006144E2" w:rsidRDefault="007F2EB3" w:rsidP="00293548">
      <w:pPr>
        <w:pStyle w:val="Kop3"/>
        <w:rPr>
          <w:lang w:bidi="en-US"/>
        </w:rPr>
      </w:pPr>
      <w:bookmarkStart w:id="1304" w:name="_Toc33427464"/>
      <w:bookmarkStart w:id="1305" w:name="_Toc33692848"/>
      <w:r w:rsidRPr="006144E2">
        <w:rPr>
          <w:lang w:bidi="en-US"/>
        </w:rPr>
        <w:t>13.3.3. Appendages</w:t>
      </w:r>
      <w:bookmarkEnd w:id="1304"/>
      <w:bookmarkEnd w:id="1305"/>
    </w:p>
    <w:p w14:paraId="58C1E373" w14:textId="77777777" w:rsidR="007F2EB3" w:rsidRPr="006144E2" w:rsidRDefault="007F2EB3" w:rsidP="007F2EB3">
      <w:pPr>
        <w:spacing w:after="200"/>
        <w:rPr>
          <w:rFonts w:eastAsia="Times New Roman" w:cs="Arial"/>
          <w:lang w:bidi="en-US"/>
        </w:rPr>
      </w:pPr>
      <w:r w:rsidRPr="006144E2">
        <w:rPr>
          <w:rFonts w:eastAsia="Times New Roman" w:cs="Arial"/>
          <w:lang w:bidi="en-US"/>
        </w:rPr>
        <w:t>Aan zuig- en perskant van elke pomp wordt een membraan-, schuif- of RVS kogelafsluiter geplaatst. Per pomp wordt een terugslagklep voorzien. In geval van opstelling met voordruk wordt de terugslagklep in de perskant geplaatst. In geval van opstelling met aanzuig wordt de terugslagklep voor de aanzuig van de pomp geplaatst, tenzij aparte aanzuigleidingen per pomp worden voorzien.</w:t>
      </w:r>
      <w:r w:rsidRPr="006144E2">
        <w:rPr>
          <w:rFonts w:eastAsia="Times New Roman" w:cs="Arial"/>
          <w:lang w:bidi="en-US"/>
        </w:rPr>
        <w:br/>
        <w:t>De appendages zijn demonteerbaar zonder de pomp of de collectorleidingen te demonteren.</w:t>
      </w:r>
      <w:r w:rsidRPr="006144E2">
        <w:rPr>
          <w:rFonts w:eastAsia="Times New Roman" w:cs="Arial"/>
          <w:lang w:bidi="en-US"/>
        </w:rPr>
        <w:br/>
        <w:t>Er mag geen diametervernauwing ontstaan tussen de collector en de zuigflens van de pomp. Alle diameters zijn minimaal de diameter van de zuigflens van de pomp</w:t>
      </w:r>
      <w:r w:rsidRPr="006144E2">
        <w:rPr>
          <w:rFonts w:eastAsia="Times New Roman" w:cs="Arial"/>
          <w:lang w:bidi="en-US"/>
        </w:rPr>
        <w:br/>
        <w:t>Een vrij aansluitpunt 1” buitendraad voorzien van een 3-delige  RVS kogelkraan wordt voorzien op de zuig- en perscollector.</w:t>
      </w:r>
      <w:r w:rsidRPr="006144E2">
        <w:rPr>
          <w:rFonts w:eastAsia="Times New Roman" w:cs="Arial"/>
          <w:lang w:bidi="en-US"/>
        </w:rPr>
        <w:br/>
      </w:r>
    </w:p>
    <w:p w14:paraId="213F9203" w14:textId="77777777" w:rsidR="007F2EB3" w:rsidRPr="006144E2" w:rsidRDefault="007F2EB3" w:rsidP="00293548">
      <w:pPr>
        <w:pStyle w:val="Kop3"/>
        <w:rPr>
          <w:lang w:bidi="en-US"/>
        </w:rPr>
      </w:pPr>
      <w:bookmarkStart w:id="1306" w:name="_Toc33427465"/>
      <w:bookmarkStart w:id="1307" w:name="_Toc33692849"/>
      <w:r w:rsidRPr="006144E2">
        <w:rPr>
          <w:lang w:bidi="en-US"/>
        </w:rPr>
        <w:t>13.3.4. Zuigleiding</w:t>
      </w:r>
      <w:bookmarkEnd w:id="1306"/>
      <w:bookmarkEnd w:id="1307"/>
    </w:p>
    <w:p w14:paraId="1ED151C3" w14:textId="77777777" w:rsidR="007F2EB3" w:rsidRPr="006144E2" w:rsidRDefault="007F2EB3" w:rsidP="007F2EB3">
      <w:pPr>
        <w:spacing w:after="200"/>
        <w:rPr>
          <w:rFonts w:eastAsia="Times New Roman" w:cs="Arial"/>
          <w:lang w:bidi="en-US"/>
        </w:rPr>
      </w:pPr>
      <w:r w:rsidRPr="006144E2">
        <w:rPr>
          <w:rFonts w:eastAsia="Times New Roman" w:cs="Arial"/>
          <w:lang w:bidi="en-US"/>
        </w:rPr>
        <w:t>De diameter van de zuigleiding is minimaal even groot als de diameter van de zuigcollector.</w:t>
      </w:r>
    </w:p>
    <w:p w14:paraId="5F3A630E" w14:textId="77777777" w:rsidR="007F2EB3" w:rsidRPr="006144E2" w:rsidRDefault="007F2EB3" w:rsidP="007F2EB3">
      <w:pPr>
        <w:spacing w:after="200"/>
        <w:rPr>
          <w:rFonts w:eastAsia="Times New Roman" w:cs="Arial"/>
          <w:i/>
          <w:lang w:bidi="en-US"/>
        </w:rPr>
      </w:pPr>
      <w:r w:rsidRPr="006144E2">
        <w:rPr>
          <w:rFonts w:eastAsia="Times New Roman" w:cs="Arial"/>
          <w:lang w:bidi="en-US"/>
        </w:rPr>
        <w:t>Zuigleidingen moeten voorzien worden van een zuigkorf met maaswijdte 5mm.</w:t>
      </w:r>
    </w:p>
    <w:p w14:paraId="5DF6F949"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In het geval van situatie met aanzuig moet tevens een veerbelaste voetklep voorzien worden. Indien mogelijk wordt dan per pomp een zuigleiding voorzien en is er geen zuigcollector. </w:t>
      </w:r>
    </w:p>
    <w:p w14:paraId="66C64041" w14:textId="77777777" w:rsidR="007F2EB3" w:rsidRPr="006144E2" w:rsidRDefault="007F2EB3" w:rsidP="007F2EB3">
      <w:pPr>
        <w:spacing w:after="200"/>
        <w:rPr>
          <w:rFonts w:eastAsia="Times New Roman" w:cs="Arial"/>
          <w:lang w:bidi="en-US"/>
        </w:rPr>
      </w:pPr>
      <w:r w:rsidRPr="006144E2">
        <w:rPr>
          <w:rFonts w:eastAsia="Times New Roman" w:cs="Arial"/>
          <w:lang w:bidi="en-US"/>
        </w:rPr>
        <w:t>De voetklep en zuigkorf moeten op een eenvoudige wijze door een manipulatie boven de waterlijn uit het kanaal kunnen getild worden zonder in de put te moeten afdalen en zijn door middel van flensverbinding met de zuigleiding verbonden.</w:t>
      </w:r>
    </w:p>
    <w:p w14:paraId="5E9BFC8A" w14:textId="53A86782" w:rsidR="007F2EB3" w:rsidRDefault="007F2EB3" w:rsidP="007F2EB3">
      <w:pPr>
        <w:spacing w:after="200"/>
        <w:rPr>
          <w:rFonts w:eastAsia="Times New Roman" w:cs="Arial"/>
          <w:lang w:bidi="en-US"/>
        </w:rPr>
      </w:pPr>
      <w:r w:rsidRPr="006144E2">
        <w:rPr>
          <w:rFonts w:eastAsia="Times New Roman" w:cs="Arial"/>
          <w:lang w:bidi="en-US"/>
        </w:rPr>
        <w:lastRenderedPageBreak/>
        <w:t xml:space="preserve">Er wordt een aansluitpunt 1” buitendraad met 3-delige  RVS kogelkraan op de zuigcollector voorzien om te kunnen opgieten bij opstart. In geval van een zuigleiding per pomp wordt dit </w:t>
      </w:r>
      <w:r w:rsidR="006D7814">
        <w:rPr>
          <w:rFonts w:eastAsia="Times New Roman" w:cs="Arial"/>
          <w:lang w:bidi="en-US"/>
        </w:rPr>
        <w:t>per pom</w:t>
      </w:r>
      <w:r w:rsidRPr="006144E2">
        <w:rPr>
          <w:rFonts w:eastAsia="Times New Roman" w:cs="Arial"/>
          <w:lang w:bidi="en-US"/>
        </w:rPr>
        <w:t xml:space="preserve"> uitgevoerd.</w:t>
      </w:r>
    </w:p>
    <w:p w14:paraId="0B0FFEC3" w14:textId="77777777" w:rsidR="004E265E" w:rsidRPr="006144E2" w:rsidRDefault="004E265E" w:rsidP="007F2EB3">
      <w:pPr>
        <w:spacing w:after="200"/>
        <w:rPr>
          <w:rFonts w:eastAsia="Times New Roman" w:cs="Arial"/>
          <w:lang w:bidi="en-US"/>
        </w:rPr>
      </w:pPr>
    </w:p>
    <w:p w14:paraId="5B21107C" w14:textId="21BC192B" w:rsidR="00E77960" w:rsidRPr="00E77960" w:rsidRDefault="007F2EB3" w:rsidP="00E77960">
      <w:pPr>
        <w:pStyle w:val="Kop2"/>
        <w:rPr>
          <w:lang w:bidi="en-US"/>
        </w:rPr>
      </w:pPr>
      <w:bookmarkStart w:id="1308" w:name="_Toc33427466"/>
      <w:bookmarkStart w:id="1309" w:name="_Toc33692850"/>
      <w:r w:rsidRPr="006144E2">
        <w:rPr>
          <w:lang w:bidi="en-US"/>
        </w:rPr>
        <w:t>13.4</w:t>
      </w:r>
      <w:r w:rsidR="004E265E">
        <w:rPr>
          <w:lang w:bidi="en-US"/>
        </w:rPr>
        <w:t xml:space="preserve">. </w:t>
      </w:r>
      <w:r w:rsidRPr="006144E2">
        <w:rPr>
          <w:lang w:bidi="en-US"/>
        </w:rPr>
        <w:t>Instrumentatie&amp; sturing</w:t>
      </w:r>
      <w:bookmarkEnd w:id="1308"/>
      <w:bookmarkEnd w:id="1309"/>
    </w:p>
    <w:p w14:paraId="69F41AD4" w14:textId="77777777" w:rsidR="007F2EB3" w:rsidRDefault="007F2EB3" w:rsidP="007F2EB3">
      <w:pPr>
        <w:spacing w:after="200"/>
        <w:rPr>
          <w:rFonts w:eastAsia="Times New Roman" w:cs="Arial"/>
          <w:bCs/>
          <w:iCs/>
          <w:lang w:bidi="en-US"/>
        </w:rPr>
      </w:pPr>
      <w:r w:rsidRPr="006144E2">
        <w:rPr>
          <w:rFonts w:eastAsia="Times New Roman" w:cs="Arial"/>
          <w:bCs/>
          <w:iCs/>
          <w:lang w:bidi="en-US"/>
        </w:rPr>
        <w:t>Algemeen worden instrumentatie-eisen beschreven in deel C.5 van het typebestek EM</w:t>
      </w:r>
    </w:p>
    <w:p w14:paraId="08511E02" w14:textId="77777777" w:rsidR="00E77960" w:rsidRPr="006144E2" w:rsidRDefault="00E77960" w:rsidP="007F2EB3">
      <w:pPr>
        <w:spacing w:after="200"/>
        <w:rPr>
          <w:rFonts w:eastAsia="Times New Roman" w:cs="Arial"/>
          <w:bCs/>
          <w:iCs/>
          <w:lang w:bidi="en-US"/>
        </w:rPr>
      </w:pPr>
    </w:p>
    <w:p w14:paraId="54B6253C" w14:textId="77777777" w:rsidR="007F2EB3" w:rsidRPr="006144E2" w:rsidRDefault="007F2EB3" w:rsidP="00293548">
      <w:pPr>
        <w:pStyle w:val="Kop3"/>
        <w:rPr>
          <w:i/>
          <w:iCs/>
          <w:lang w:bidi="en-US"/>
        </w:rPr>
      </w:pPr>
      <w:bookmarkStart w:id="1310" w:name="_Toc33427467"/>
      <w:bookmarkStart w:id="1311" w:name="_Toc33692851"/>
      <w:r w:rsidRPr="006144E2">
        <w:rPr>
          <w:lang w:bidi="en-US"/>
        </w:rPr>
        <w:t>13.4.1. Pompsturing</w:t>
      </w:r>
      <w:bookmarkEnd w:id="1310"/>
      <w:bookmarkEnd w:id="1311"/>
    </w:p>
    <w:p w14:paraId="6ABF500D" w14:textId="77777777" w:rsidR="007F2EB3" w:rsidRPr="006144E2" w:rsidRDefault="007F2EB3" w:rsidP="007F2EB3">
      <w:pPr>
        <w:spacing w:after="200"/>
        <w:rPr>
          <w:rFonts w:eastAsia="Times New Roman" w:cs="Arial"/>
          <w:lang w:bidi="en-US"/>
        </w:rPr>
      </w:pPr>
      <w:r w:rsidRPr="006144E2">
        <w:rPr>
          <w:rFonts w:eastAsia="Times New Roman" w:cs="Arial"/>
          <w:lang w:bidi="en-US"/>
        </w:rPr>
        <w:t>De centrale sturing van de pompen gebeurt door een stuurmodule van dezelfde leverancier als die van de pompen.</w:t>
      </w:r>
    </w:p>
    <w:p w14:paraId="486EFA15" w14:textId="77777777" w:rsidR="007F2EB3" w:rsidRPr="006144E2" w:rsidRDefault="007F2EB3" w:rsidP="007F2EB3">
      <w:pPr>
        <w:spacing w:after="200"/>
        <w:rPr>
          <w:rFonts w:eastAsia="Times New Roman" w:cs="Arial"/>
          <w:strike/>
          <w:lang w:bidi="en-US"/>
        </w:rPr>
      </w:pPr>
      <w:r w:rsidRPr="006144E2">
        <w:rPr>
          <w:rFonts w:eastAsia="Times New Roman" w:cs="Arial"/>
          <w:lang w:bidi="en-US"/>
        </w:rPr>
        <w:t xml:space="preserve">De pompen worden bediend door een drukschakelaar of een algemene drukopnemer bevestigd op de perscollector. Indien er gewerkt wordt met drukschakelaars, komt het aantal overeen met het aantal pompen. </w:t>
      </w:r>
    </w:p>
    <w:p w14:paraId="647CDF07" w14:textId="77777777" w:rsidR="007F2EB3" w:rsidRPr="006144E2" w:rsidRDefault="007F2EB3" w:rsidP="007F2EB3">
      <w:pPr>
        <w:spacing w:after="200"/>
        <w:rPr>
          <w:rFonts w:eastAsia="Times New Roman" w:cs="Arial"/>
          <w:lang w:bidi="en-US"/>
        </w:rPr>
      </w:pPr>
      <w:r w:rsidRPr="006144E2">
        <w:rPr>
          <w:rFonts w:eastAsia="Times New Roman" w:cs="Arial"/>
          <w:lang w:bidi="en-US"/>
        </w:rPr>
        <w:t>Indien veilige werking niet meer gegarandeerd is bij falen van een schakelaar of opnemer dient de installatie te worden uitgeschakeld.</w:t>
      </w:r>
      <w:r w:rsidRPr="006144E2">
        <w:rPr>
          <w:rFonts w:eastAsia="Times New Roman" w:cs="Arial"/>
          <w:lang w:bidi="en-US"/>
        </w:rPr>
        <w:br/>
        <w:t>Het falen van één de van opnemers/schakelaars dient mee in het algemeen storingssignaal vervat te zitten.</w:t>
      </w:r>
    </w:p>
    <w:p w14:paraId="258502DC" w14:textId="055462C2" w:rsidR="007F2EB3" w:rsidRDefault="007F2EB3" w:rsidP="007F2EB3">
      <w:pPr>
        <w:spacing w:after="200"/>
        <w:rPr>
          <w:rFonts w:eastAsia="Times New Roman" w:cs="Arial"/>
          <w:lang w:bidi="en-US"/>
        </w:rPr>
      </w:pPr>
      <w:r w:rsidRPr="006144E2">
        <w:rPr>
          <w:rFonts w:eastAsia="Times New Roman" w:cs="Arial"/>
          <w:lang w:bidi="en-US"/>
        </w:rPr>
        <w:t>Indien gekozen wordt voor frequentiesturing, waarbij het toerental van de pompen wordt aangepast om de druk constant te houden, staan de frequentieomvormers mee in het lokaal bord. De parameterlijst van de frequentieomvormer wordt mee aangeleverd in het technisch dossier. De freque</w:t>
      </w:r>
      <w:r w:rsidR="00FD2DDA">
        <w:rPr>
          <w:rFonts w:eastAsia="Times New Roman" w:cs="Arial"/>
          <w:lang w:bidi="en-US"/>
        </w:rPr>
        <w:t>n</w:t>
      </w:r>
      <w:r w:rsidRPr="006144E2">
        <w:rPr>
          <w:rFonts w:eastAsia="Times New Roman" w:cs="Arial"/>
          <w:lang w:bidi="en-US"/>
        </w:rPr>
        <w:t>tieomvormer moet voldoen aan de geldende eisen van het typebestek EM.</w:t>
      </w:r>
    </w:p>
    <w:p w14:paraId="2AF8E4A1" w14:textId="77777777" w:rsidR="00E77960" w:rsidRPr="006144E2" w:rsidRDefault="00E77960" w:rsidP="007F2EB3">
      <w:pPr>
        <w:spacing w:after="200"/>
        <w:rPr>
          <w:rFonts w:eastAsia="Times New Roman" w:cs="Arial"/>
          <w:lang w:bidi="en-US"/>
        </w:rPr>
      </w:pPr>
    </w:p>
    <w:p w14:paraId="7ACB7A4D" w14:textId="77777777" w:rsidR="007F2EB3" w:rsidRPr="006144E2" w:rsidRDefault="007F2EB3" w:rsidP="00293548">
      <w:pPr>
        <w:pStyle w:val="Kop3"/>
        <w:rPr>
          <w:i/>
          <w:iCs/>
          <w:lang w:bidi="en-US"/>
        </w:rPr>
      </w:pPr>
      <w:bookmarkStart w:id="1312" w:name="_Toc33427468"/>
      <w:bookmarkStart w:id="1313" w:name="_Toc33692852"/>
      <w:r w:rsidRPr="006144E2">
        <w:rPr>
          <w:lang w:bidi="en-US"/>
        </w:rPr>
        <w:t>13.4.2. Droogloopbeveiligingen</w:t>
      </w:r>
      <w:bookmarkEnd w:id="1312"/>
      <w:bookmarkEnd w:id="1313"/>
    </w:p>
    <w:p w14:paraId="6B1FC7A4"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Als eerste droogloopbeveiliging wordt een aangepaste detectie d.m.v. een staafelektrode of vlotterpeer geplaatst in de tank / put / kanaal van waaruit de aanzuigleiding vertrekt. </w:t>
      </w:r>
    </w:p>
    <w:p w14:paraId="3D3ADF88" w14:textId="77777777" w:rsidR="007F2EB3" w:rsidRPr="006144E2" w:rsidRDefault="007F2EB3" w:rsidP="007F2EB3">
      <w:pPr>
        <w:spacing w:after="200"/>
        <w:rPr>
          <w:rFonts w:eastAsia="Times New Roman" w:cs="Arial"/>
          <w:lang w:bidi="en-US"/>
        </w:rPr>
      </w:pPr>
      <w:r w:rsidRPr="006144E2">
        <w:rPr>
          <w:rFonts w:eastAsia="Times New Roman" w:cs="Arial"/>
          <w:lang w:bidi="en-US"/>
        </w:rPr>
        <w:t>Een tweede droogloopbeveiliging te worden voorzien.</w:t>
      </w:r>
      <w:r w:rsidRPr="006144E2">
        <w:rPr>
          <w:rFonts w:eastAsia="Times New Roman" w:cs="Arial"/>
          <w:lang w:bidi="en-US"/>
        </w:rPr>
        <w:br/>
        <w:t>Dit met een flowdetectie (volgens Deel C 5.2) op de gezamenlijke pers of zuigleiding. Indien op de persleiding, staat de meting voor de aftakking naar het bufferdrukvat, zodat ook deze flow wordt gemeten.</w:t>
      </w:r>
    </w:p>
    <w:p w14:paraId="169E2F1D" w14:textId="77777777" w:rsidR="007F2EB3" w:rsidRPr="006144E2" w:rsidRDefault="007F2EB3" w:rsidP="007F2EB3">
      <w:pPr>
        <w:spacing w:after="200"/>
        <w:rPr>
          <w:rFonts w:eastAsia="Times New Roman" w:cs="Arial"/>
          <w:lang w:bidi="en-US"/>
        </w:rPr>
      </w:pPr>
      <w:r w:rsidRPr="006144E2">
        <w:rPr>
          <w:rFonts w:eastAsia="Times New Roman" w:cs="Arial"/>
          <w:lang w:bidi="en-US"/>
        </w:rPr>
        <w:t>De droogloopbeveiligingen schakelen indien nodig de pompen af en sturen een signaal naar de schakelkast. Dit gebeurd ook indien de meting stuk gaat.</w:t>
      </w:r>
    </w:p>
    <w:p w14:paraId="4D8222AF" w14:textId="77777777" w:rsidR="007F2EB3" w:rsidRPr="006144E2" w:rsidRDefault="007F2EB3" w:rsidP="007F2EB3">
      <w:pPr>
        <w:spacing w:after="200"/>
        <w:rPr>
          <w:rFonts w:eastAsia="Times New Roman" w:cs="Arial"/>
          <w:lang w:bidi="en-US"/>
        </w:rPr>
      </w:pPr>
      <w:r w:rsidRPr="006144E2">
        <w:rPr>
          <w:rFonts w:eastAsia="Times New Roman" w:cs="Arial"/>
          <w:lang w:bidi="en-US"/>
        </w:rPr>
        <w:t>Steeds worden de nodige maatregelen genomen om valse alarmen bij pompstart te vermijden.</w:t>
      </w:r>
    </w:p>
    <w:p w14:paraId="1479616D" w14:textId="77777777" w:rsidR="007F2EB3" w:rsidRDefault="007F2EB3" w:rsidP="007F2EB3">
      <w:pPr>
        <w:spacing w:after="200"/>
        <w:rPr>
          <w:rFonts w:eastAsia="Times New Roman" w:cs="Arial"/>
          <w:lang w:bidi="en-US"/>
        </w:rPr>
      </w:pPr>
      <w:r w:rsidRPr="006144E2">
        <w:rPr>
          <w:rFonts w:eastAsia="Times New Roman" w:cs="Arial"/>
          <w:lang w:bidi="en-US"/>
        </w:rPr>
        <w:t>Indien wordt aangezogen vanuit het leidingwaternet wordt eventuele bijkomende beveiliging geplaatst volgens advies van de betreffende waterdienst.</w:t>
      </w:r>
    </w:p>
    <w:p w14:paraId="087BC65D" w14:textId="77777777" w:rsidR="00E77960" w:rsidRPr="006144E2" w:rsidRDefault="00E77960" w:rsidP="007F2EB3">
      <w:pPr>
        <w:spacing w:after="200"/>
        <w:rPr>
          <w:rFonts w:eastAsia="Times New Roman" w:cs="Arial"/>
          <w:lang w:bidi="en-US"/>
        </w:rPr>
      </w:pPr>
    </w:p>
    <w:p w14:paraId="0F9B61E0" w14:textId="77777777" w:rsidR="007F2EB3" w:rsidRPr="006144E2" w:rsidRDefault="007F2EB3" w:rsidP="00293548">
      <w:pPr>
        <w:pStyle w:val="Kop3"/>
        <w:rPr>
          <w:lang w:bidi="en-US"/>
        </w:rPr>
      </w:pPr>
      <w:bookmarkStart w:id="1314" w:name="_Toc33427469"/>
      <w:bookmarkStart w:id="1315" w:name="_Toc33692853"/>
      <w:r w:rsidRPr="006144E2">
        <w:rPr>
          <w:lang w:bidi="en-US"/>
        </w:rPr>
        <w:t>13.4.3. Manometers</w:t>
      </w:r>
      <w:bookmarkEnd w:id="1314"/>
      <w:bookmarkEnd w:id="1315"/>
    </w:p>
    <w:p w14:paraId="57068898" w14:textId="115D6D71" w:rsidR="007F2EB3" w:rsidRDefault="007F2EB3" w:rsidP="007F2EB3">
      <w:pPr>
        <w:spacing w:after="200"/>
        <w:rPr>
          <w:rFonts w:eastAsia="Times New Roman" w:cs="Arial"/>
          <w:lang w:bidi="en-US"/>
        </w:rPr>
      </w:pPr>
      <w:r w:rsidRPr="006144E2">
        <w:rPr>
          <w:rFonts w:eastAsia="Times New Roman" w:cs="Arial"/>
          <w:lang w:bidi="en-US"/>
        </w:rPr>
        <w:t xml:space="preserve">Op een </w:t>
      </w:r>
      <w:r w:rsidR="00FD2DDA">
        <w:rPr>
          <w:rFonts w:eastAsia="Times New Roman" w:cs="Arial"/>
          <w:lang w:bidi="en-US"/>
        </w:rPr>
        <w:t>ge</w:t>
      </w:r>
      <w:r w:rsidRPr="006144E2">
        <w:rPr>
          <w:rFonts w:eastAsia="Times New Roman" w:cs="Arial"/>
          <w:lang w:bidi="en-US"/>
        </w:rPr>
        <w:t>makkelijk bereikbare plaats op de perscollector of stuurkast wordt een analoge of digitale drukuitlezing voorzien. In geval van opstelling met voordruk wordt deze ook in de zuigcollector voorzien. Conform Deel C 5.2.</w:t>
      </w:r>
    </w:p>
    <w:p w14:paraId="097C0015" w14:textId="77777777" w:rsidR="00E77960" w:rsidRPr="006144E2" w:rsidRDefault="00E77960" w:rsidP="007F2EB3">
      <w:pPr>
        <w:spacing w:after="200"/>
        <w:rPr>
          <w:rFonts w:eastAsia="Times New Roman" w:cs="Arial"/>
          <w:lang w:bidi="en-US"/>
        </w:rPr>
      </w:pPr>
    </w:p>
    <w:p w14:paraId="30B30E3B" w14:textId="77777777" w:rsidR="007F2EB3" w:rsidRPr="006144E2" w:rsidRDefault="007F2EB3" w:rsidP="00293548">
      <w:pPr>
        <w:pStyle w:val="Kop3"/>
        <w:rPr>
          <w:i/>
          <w:iCs/>
          <w:lang w:bidi="en-US"/>
        </w:rPr>
      </w:pPr>
      <w:bookmarkStart w:id="1316" w:name="_Toc33427470"/>
      <w:bookmarkStart w:id="1317" w:name="_Toc33692854"/>
      <w:r w:rsidRPr="006144E2">
        <w:rPr>
          <w:lang w:bidi="en-US"/>
        </w:rPr>
        <w:t>13.4.4. Schakelkast</w:t>
      </w:r>
      <w:bookmarkEnd w:id="1316"/>
      <w:bookmarkEnd w:id="1317"/>
    </w:p>
    <w:p w14:paraId="6035AD32" w14:textId="77777777" w:rsidR="007F2EB3" w:rsidRPr="006144E2" w:rsidRDefault="007F2EB3" w:rsidP="007F2EB3">
      <w:pPr>
        <w:spacing w:after="200"/>
        <w:rPr>
          <w:rFonts w:eastAsia="Times New Roman" w:cs="Arial"/>
          <w:lang w:bidi="en-US"/>
        </w:rPr>
      </w:pPr>
      <w:r w:rsidRPr="006144E2">
        <w:rPr>
          <w:rFonts w:eastAsia="Times New Roman" w:cs="Arial"/>
          <w:lang w:bidi="en-US"/>
        </w:rPr>
        <w:t>De plaatstalen, polyester of inox schakelkast (IP 55) zal overeenkomstig zijn met de volgende eisen:</w:t>
      </w:r>
    </w:p>
    <w:p w14:paraId="0642471C" w14:textId="77777777" w:rsidR="007F2EB3" w:rsidRPr="006144E2" w:rsidRDefault="007F2EB3" w:rsidP="007F2EB3">
      <w:pPr>
        <w:numPr>
          <w:ilvl w:val="0"/>
          <w:numId w:val="3"/>
        </w:numPr>
        <w:spacing w:after="200"/>
        <w:contextualSpacing/>
        <w:rPr>
          <w:rFonts w:eastAsia="Times New Roman" w:cs="Arial"/>
          <w:strike/>
          <w:lang w:bidi="en-US"/>
        </w:rPr>
      </w:pPr>
      <w:r w:rsidRPr="006144E2">
        <w:rPr>
          <w:rFonts w:eastAsia="Times New Roman" w:cs="Arial"/>
          <w:lang w:bidi="en-US"/>
        </w:rPr>
        <w:t>Standenschakelaar: handbediening - 0 - automatisch</w:t>
      </w:r>
    </w:p>
    <w:p w14:paraId="37AEBEE3"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Automatische cascadewisseling</w:t>
      </w:r>
    </w:p>
    <w:p w14:paraId="45DDC968"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Automatische heropstart na spanningsuitval</w:t>
      </w:r>
    </w:p>
    <w:p w14:paraId="6884646F"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Drukaflezing persdruk (indien niet voorzien op perscollector)</w:t>
      </w:r>
    </w:p>
    <w:p w14:paraId="3A0DE55E"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Drukaflezing zuigdruk (indien niet voorzien op zuigcollector</w:t>
      </w:r>
    </w:p>
    <w:p w14:paraId="42252855"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Vergrendelbare hoofdschakelaar in de kast</w:t>
      </w:r>
    </w:p>
    <w:p w14:paraId="26890EE9"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Noodstop</w:t>
      </w:r>
    </w:p>
    <w:p w14:paraId="730DC5CD"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Visualisatie:</w:t>
      </w:r>
    </w:p>
    <w:p w14:paraId="726A3C69"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rood: bedrijfstoringen algemeen en voor elke pomp</w:t>
      </w:r>
    </w:p>
    <w:p w14:paraId="709C7A8F"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groen: "onder spanning" en "in bedrijf"</w:t>
      </w:r>
    </w:p>
    <w:p w14:paraId="3E16A7E0"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oranje: keuzeschakelaar hand</w:t>
      </w:r>
    </w:p>
    <w:p w14:paraId="063313D2" w14:textId="77777777" w:rsidR="007F2EB3" w:rsidRPr="006144E2" w:rsidRDefault="007F2EB3" w:rsidP="007F2EB3">
      <w:pPr>
        <w:keepNext/>
        <w:numPr>
          <w:ilvl w:val="0"/>
          <w:numId w:val="3"/>
        </w:numPr>
        <w:spacing w:after="200"/>
        <w:ind w:hanging="357"/>
        <w:contextualSpacing/>
        <w:rPr>
          <w:rFonts w:eastAsia="Times New Roman" w:cs="Arial"/>
          <w:lang w:bidi="en-US"/>
        </w:rPr>
      </w:pPr>
      <w:r w:rsidRPr="006144E2">
        <w:rPr>
          <w:rFonts w:eastAsia="Times New Roman" w:cs="Arial"/>
          <w:lang w:bidi="en-US"/>
        </w:rPr>
        <w:t>signalen naar PLC</w:t>
      </w:r>
    </w:p>
    <w:p w14:paraId="708C11CA" w14:textId="77777777" w:rsidR="007F2EB3" w:rsidRPr="006144E2" w:rsidRDefault="007F2EB3" w:rsidP="007F2EB3">
      <w:pPr>
        <w:keepNext/>
        <w:numPr>
          <w:ilvl w:val="1"/>
          <w:numId w:val="3"/>
        </w:numPr>
        <w:spacing w:after="200"/>
        <w:ind w:hanging="357"/>
        <w:contextualSpacing/>
        <w:rPr>
          <w:rFonts w:eastAsia="Times New Roman" w:cs="Arial"/>
          <w:lang w:bidi="en-US"/>
        </w:rPr>
      </w:pPr>
      <w:r w:rsidRPr="006144E2">
        <w:rPr>
          <w:rFonts w:eastAsia="Times New Roman" w:cs="Arial"/>
          <w:lang w:bidi="en-US"/>
        </w:rPr>
        <w:t>in bedrijf</w:t>
      </w:r>
    </w:p>
    <w:p w14:paraId="48935C8E" w14:textId="77777777" w:rsidR="007F2EB3" w:rsidRPr="006144E2" w:rsidRDefault="007F2EB3" w:rsidP="007F2EB3">
      <w:pPr>
        <w:keepNext/>
        <w:numPr>
          <w:ilvl w:val="1"/>
          <w:numId w:val="3"/>
        </w:numPr>
        <w:spacing w:after="200"/>
        <w:ind w:hanging="357"/>
        <w:contextualSpacing/>
        <w:rPr>
          <w:rFonts w:eastAsia="Times New Roman" w:cs="Arial"/>
          <w:lang w:bidi="en-US"/>
        </w:rPr>
      </w:pPr>
      <w:r w:rsidRPr="006144E2">
        <w:rPr>
          <w:rFonts w:eastAsia="Times New Roman" w:cs="Arial"/>
          <w:lang w:bidi="en-US"/>
        </w:rPr>
        <w:t>alle storingsmeldingen worden in 1 stoorsignaal naar buiten gebracht. Oa:</w:t>
      </w:r>
    </w:p>
    <w:p w14:paraId="58529C42" w14:textId="77777777" w:rsidR="007F2EB3" w:rsidRPr="006144E2" w:rsidRDefault="007F2EB3" w:rsidP="007F2EB3">
      <w:pPr>
        <w:keepNext/>
        <w:numPr>
          <w:ilvl w:val="2"/>
          <w:numId w:val="3"/>
        </w:numPr>
        <w:spacing w:after="200"/>
        <w:contextualSpacing/>
        <w:rPr>
          <w:rFonts w:eastAsia="Times New Roman" w:cs="Arial"/>
          <w:lang w:bidi="en-US"/>
        </w:rPr>
      </w:pPr>
      <w:r w:rsidRPr="006144E2">
        <w:rPr>
          <w:rFonts w:eastAsia="Times New Roman" w:cs="Arial"/>
          <w:lang w:bidi="en-US"/>
        </w:rPr>
        <w:t>pompstoringen</w:t>
      </w:r>
    </w:p>
    <w:p w14:paraId="744186A9" w14:textId="77777777" w:rsidR="007F2EB3" w:rsidRPr="006144E2" w:rsidRDefault="007F2EB3" w:rsidP="007F2EB3">
      <w:pPr>
        <w:keepNext/>
        <w:numPr>
          <w:ilvl w:val="2"/>
          <w:numId w:val="3"/>
        </w:numPr>
        <w:spacing w:after="200"/>
        <w:contextualSpacing/>
        <w:rPr>
          <w:rFonts w:eastAsia="Times New Roman" w:cs="Arial"/>
          <w:lang w:bidi="en-US"/>
        </w:rPr>
      </w:pPr>
      <w:r w:rsidRPr="006144E2">
        <w:rPr>
          <w:rFonts w:eastAsia="Times New Roman" w:cs="Arial"/>
          <w:lang w:bidi="en-US"/>
        </w:rPr>
        <w:t>storing opnemer(s)</w:t>
      </w:r>
    </w:p>
    <w:p w14:paraId="10D7F6CF" w14:textId="77777777" w:rsidR="007F2EB3" w:rsidRPr="006144E2" w:rsidRDefault="007F2EB3" w:rsidP="007F2EB3">
      <w:pPr>
        <w:keepNext/>
        <w:numPr>
          <w:ilvl w:val="2"/>
          <w:numId w:val="3"/>
        </w:numPr>
        <w:spacing w:after="200"/>
        <w:contextualSpacing/>
        <w:rPr>
          <w:rFonts w:eastAsia="Times New Roman" w:cs="Arial"/>
          <w:lang w:bidi="en-US"/>
        </w:rPr>
      </w:pPr>
      <w:r w:rsidRPr="006144E2">
        <w:rPr>
          <w:rFonts w:eastAsia="Times New Roman" w:cs="Arial"/>
          <w:lang w:bidi="en-US"/>
        </w:rPr>
        <w:t>detectie droogloopbeveiliging</w:t>
      </w:r>
    </w:p>
    <w:p w14:paraId="48242EF4" w14:textId="77777777" w:rsidR="007F2EB3" w:rsidRPr="006144E2" w:rsidRDefault="007F2EB3" w:rsidP="007F2EB3">
      <w:pPr>
        <w:keepNext/>
        <w:numPr>
          <w:ilvl w:val="2"/>
          <w:numId w:val="3"/>
        </w:numPr>
        <w:spacing w:after="200"/>
        <w:contextualSpacing/>
        <w:rPr>
          <w:rFonts w:eastAsia="Times New Roman" w:cs="Arial"/>
          <w:lang w:bidi="en-US"/>
        </w:rPr>
      </w:pPr>
      <w:r w:rsidRPr="006144E2">
        <w:rPr>
          <w:rFonts w:eastAsia="Times New Roman" w:cs="Arial"/>
          <w:lang w:bidi="en-US"/>
        </w:rPr>
        <w:t>bedrijfskeuze niet automatisch</w:t>
      </w:r>
    </w:p>
    <w:p w14:paraId="2F2A129F" w14:textId="77777777" w:rsidR="007F2EB3" w:rsidRPr="006144E2" w:rsidRDefault="007F2EB3" w:rsidP="007F2EB3">
      <w:pPr>
        <w:keepNext/>
        <w:numPr>
          <w:ilvl w:val="2"/>
          <w:numId w:val="3"/>
        </w:numPr>
        <w:spacing w:after="200"/>
        <w:contextualSpacing/>
        <w:rPr>
          <w:rFonts w:eastAsia="Times New Roman" w:cs="Arial"/>
          <w:lang w:bidi="en-US"/>
        </w:rPr>
      </w:pPr>
      <w:r w:rsidRPr="006144E2">
        <w:rPr>
          <w:rFonts w:eastAsia="Times New Roman" w:cs="Arial"/>
          <w:lang w:bidi="en-US"/>
        </w:rPr>
        <w:t>noodstop</w:t>
      </w:r>
    </w:p>
    <w:p w14:paraId="7C191847" w14:textId="77777777" w:rsidR="007F2EB3" w:rsidRPr="006144E2" w:rsidRDefault="007F2EB3" w:rsidP="007F2EB3">
      <w:pPr>
        <w:keepNext/>
        <w:numPr>
          <w:ilvl w:val="1"/>
          <w:numId w:val="3"/>
        </w:numPr>
        <w:spacing w:after="200"/>
        <w:ind w:hanging="357"/>
        <w:contextualSpacing/>
        <w:rPr>
          <w:rFonts w:eastAsia="Times New Roman" w:cs="Arial"/>
          <w:lang w:bidi="en-US"/>
        </w:rPr>
      </w:pPr>
      <w:r w:rsidRPr="006144E2">
        <w:rPr>
          <w:rFonts w:eastAsia="Times New Roman" w:cs="Arial"/>
          <w:lang w:bidi="en-US"/>
        </w:rPr>
        <w:t>eerste droogloopbeveiliging (vlotterpeer, staafelektrode, …) (indien niet vervat in bovenstaande)</w:t>
      </w:r>
    </w:p>
    <w:p w14:paraId="69C556AC"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Planhouder; geschikt voor elektrisch schema op papierformaat A4.</w:t>
      </w:r>
    </w:p>
    <w:p w14:paraId="529B007D"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Geforceerde ventilatie indien er kans bestaat op opwarming en in het geval er frequentiesturing gebruikt wordt.</w:t>
      </w:r>
    </w:p>
    <w:p w14:paraId="69639BE9" w14:textId="77777777" w:rsidR="00293548" w:rsidRPr="006144E2" w:rsidRDefault="00293548" w:rsidP="00293548">
      <w:pPr>
        <w:spacing w:after="200"/>
        <w:ind w:left="720"/>
        <w:contextualSpacing/>
        <w:rPr>
          <w:rFonts w:eastAsia="Times New Roman" w:cs="Arial"/>
          <w:lang w:bidi="en-US"/>
        </w:rPr>
      </w:pPr>
    </w:p>
    <w:p w14:paraId="1F6EACDB" w14:textId="77777777" w:rsidR="007F2EB3" w:rsidRPr="006144E2" w:rsidRDefault="007F2EB3" w:rsidP="00293548">
      <w:pPr>
        <w:pStyle w:val="Kop2"/>
        <w:rPr>
          <w:highlight w:val="green"/>
          <w:lang w:bidi="en-US"/>
        </w:rPr>
      </w:pPr>
      <w:bookmarkStart w:id="1318" w:name="_Toc33427471"/>
      <w:bookmarkStart w:id="1319" w:name="_Toc33692855"/>
      <w:r w:rsidRPr="006144E2">
        <w:rPr>
          <w:lang w:bidi="en-US"/>
        </w:rPr>
        <w:t>13.5.</w:t>
      </w:r>
      <w:r w:rsidRPr="006144E2">
        <w:rPr>
          <w:lang w:bidi="en-US"/>
        </w:rPr>
        <w:tab/>
        <w:t>Balgdrukvat</w:t>
      </w:r>
      <w:bookmarkEnd w:id="1318"/>
      <w:bookmarkEnd w:id="1319"/>
    </w:p>
    <w:p w14:paraId="73EA012E" w14:textId="77777777" w:rsidR="007F2EB3" w:rsidRPr="006144E2" w:rsidRDefault="007F2EB3" w:rsidP="007F2EB3">
      <w:pPr>
        <w:spacing w:after="200"/>
        <w:rPr>
          <w:rFonts w:eastAsia="Times New Roman" w:cs="Arial"/>
          <w:lang w:bidi="en-US"/>
        </w:rPr>
      </w:pPr>
      <w:r w:rsidRPr="006144E2">
        <w:rPr>
          <w:rFonts w:eastAsia="Times New Roman" w:cs="Arial"/>
          <w:lang w:bidi="en-US"/>
        </w:rPr>
        <w:t>Drukvaten worden gebruikt als accumulatieketel en om drukschommelingen op te vangen en in normaal bedrijf een door de fabrikant voorgeschreven aantal pompstarts te krijgen.</w:t>
      </w:r>
    </w:p>
    <w:p w14:paraId="733C47AE" w14:textId="2A299AB7" w:rsidR="007F2EB3" w:rsidRPr="006144E2" w:rsidRDefault="007F2EB3" w:rsidP="007F2EB3">
      <w:pPr>
        <w:spacing w:after="200"/>
        <w:rPr>
          <w:rFonts w:eastAsia="Times New Roman" w:cs="Arial"/>
          <w:lang w:bidi="en-US"/>
        </w:rPr>
      </w:pPr>
      <w:r w:rsidRPr="006144E2">
        <w:rPr>
          <w:rFonts w:eastAsia="Times New Roman" w:cs="Arial"/>
          <w:lang w:bidi="en-US"/>
        </w:rPr>
        <w:t>De werkdruk is minimaal 3 bar boven de ingestelde hoogste afschakeldruk.</w:t>
      </w:r>
      <w:r w:rsidRPr="006144E2">
        <w:rPr>
          <w:rFonts w:eastAsia="Times New Roman" w:cs="Arial"/>
          <w:lang w:bidi="en-US"/>
        </w:rPr>
        <w:br/>
        <w:t>Voorzien van butylrubberen balg en manometer.</w:t>
      </w:r>
      <w:r w:rsidRPr="006144E2">
        <w:rPr>
          <w:rFonts w:eastAsia="Times New Roman" w:cs="Arial"/>
          <w:lang w:bidi="en-US"/>
        </w:rPr>
        <w:br/>
      </w:r>
      <w:r w:rsidRPr="006144E2">
        <w:rPr>
          <w:rFonts w:eastAsia="Times New Roman" w:cs="Arial"/>
          <w:lang w:bidi="en-US"/>
        </w:rPr>
        <w:lastRenderedPageBreak/>
        <w:t>Tussen balgdrukvat(en) en persleiding wordt een afsluitkraan en aflaatkraan (voor aflaten drukvat) voorzien.</w:t>
      </w:r>
      <w:r w:rsidRPr="006144E2">
        <w:rPr>
          <w:rFonts w:eastAsia="Times New Roman" w:cs="Arial"/>
          <w:lang w:bidi="en-US"/>
        </w:rPr>
        <w:br/>
        <w:t>De ketel is vervaardigd uit staal, voorzien van beschermingssysteem en heeft een RVS inlaatstuk en onderflens.</w:t>
      </w:r>
      <w:r w:rsidRPr="006144E2">
        <w:rPr>
          <w:rFonts w:eastAsia="Times New Roman" w:cs="Arial"/>
          <w:lang w:bidi="en-US"/>
        </w:rPr>
        <w:br/>
        <w:t>Een verantwoording voor de keuze van de grootte van het voorgestelde vat dient te worden voorgelegd.</w:t>
      </w:r>
      <w:r w:rsidRPr="006144E2">
        <w:rPr>
          <w:rFonts w:eastAsia="Times New Roman" w:cs="Arial"/>
          <w:lang w:bidi="en-US"/>
        </w:rPr>
        <w:br/>
        <w:t>Ook indien geopteerd wordt voor frequentiesturing moet een minimaal buffervolume worden voorzien om gekende afnames kleiner dan het regelbereik van de sturing op te vangen. Richtvolume: 80 à 100 liter.</w:t>
      </w:r>
      <w:r w:rsidRPr="006144E2">
        <w:rPr>
          <w:rFonts w:eastAsia="Times New Roman" w:cs="Arial"/>
          <w:lang w:bidi="en-US"/>
        </w:rPr>
        <w:br/>
        <w:t>De juiste nodige voordruk voor de specifieke situatie moet worden opgegeven en zichtbaar zijn aangebracht na plaatsing.</w:t>
      </w:r>
    </w:p>
    <w:p w14:paraId="6A96D5B8" w14:textId="1045A2C0" w:rsidR="007F2EB3" w:rsidRPr="006144E2" w:rsidRDefault="007F2EB3" w:rsidP="007F2EB3">
      <w:pPr>
        <w:spacing w:after="200"/>
        <w:rPr>
          <w:rFonts w:eastAsia="Times New Roman" w:cs="Arial"/>
          <w:lang w:bidi="en-US"/>
        </w:rPr>
      </w:pPr>
      <w:r w:rsidRPr="006144E2">
        <w:rPr>
          <w:rFonts w:eastAsia="Times New Roman" w:cs="Arial"/>
          <w:lang w:bidi="en-US"/>
        </w:rPr>
        <w:t>Het vat wordt aan dezelfde kant van de perscollector aangesloten als de persleiding en is vervangbaar zonder dat daarvoor andere delen dan het vat moeten worden losgemaakt.</w:t>
      </w:r>
      <w:r w:rsidRPr="006144E2">
        <w:rPr>
          <w:rFonts w:eastAsia="Times New Roman" w:cs="Arial"/>
          <w:lang w:bidi="en-US"/>
        </w:rPr>
        <w:br/>
        <w:t>Indien een filter aanwezig in de perskant, wordt het vat na de filter geplaatst.</w:t>
      </w:r>
      <w:r w:rsidRPr="006144E2">
        <w:rPr>
          <w:rFonts w:eastAsia="Times New Roman" w:cs="Arial"/>
          <w:lang w:bidi="en-US"/>
        </w:rPr>
        <w:br/>
        <w:t>Het vat staat niet op het frame en wordt hoger dan de vloer opgesteld, bij voorkeur op een betonsokkel en wordt verankerd met bevestigingsmiddelen conform A.0.1.  Tussen het vat en de vloer/sokkel wordt een kunststof scheiding voorzien.</w:t>
      </w:r>
    </w:p>
    <w:p w14:paraId="3791E942" w14:textId="77777777" w:rsidR="007F2EB3" w:rsidRDefault="007F2EB3" w:rsidP="007F2EB3">
      <w:pPr>
        <w:spacing w:after="200"/>
        <w:rPr>
          <w:rFonts w:eastAsia="Times New Roman" w:cs="Arial"/>
          <w:lang w:bidi="en-US"/>
        </w:rPr>
      </w:pPr>
      <w:r w:rsidRPr="006144E2">
        <w:rPr>
          <w:rFonts w:eastAsia="Times New Roman" w:cs="Arial"/>
          <w:lang w:bidi="en-US"/>
        </w:rPr>
        <w:t>Het water van het vat moet kunnen afgelaten worden zonder dat de rest van het leidingnet moet worden afgelaten of er leidingen moeten worden losgekoppeld. Hiervoor voorziet men een afsluiter en een aflaatkraan.</w:t>
      </w:r>
    </w:p>
    <w:p w14:paraId="2089D63C" w14:textId="77777777" w:rsidR="00E77960" w:rsidRPr="006144E2" w:rsidRDefault="00E77960" w:rsidP="007F2EB3">
      <w:pPr>
        <w:spacing w:after="200"/>
        <w:rPr>
          <w:rFonts w:eastAsia="Times New Roman" w:cs="Arial"/>
          <w:lang w:bidi="en-US"/>
        </w:rPr>
      </w:pPr>
    </w:p>
    <w:p w14:paraId="73AE54A7" w14:textId="1A159E56" w:rsidR="007F2EB3" w:rsidRPr="006144E2" w:rsidRDefault="007F2EB3" w:rsidP="00293548">
      <w:pPr>
        <w:pStyle w:val="Kop2"/>
        <w:rPr>
          <w:lang w:bidi="en-US"/>
        </w:rPr>
      </w:pPr>
      <w:bookmarkStart w:id="1320" w:name="_Toc33427472"/>
      <w:bookmarkStart w:id="1321" w:name="_Toc33692856"/>
      <w:r w:rsidRPr="006144E2">
        <w:rPr>
          <w:lang w:bidi="en-US"/>
        </w:rPr>
        <w:t>13.6</w:t>
      </w:r>
      <w:r w:rsidR="004E265E">
        <w:rPr>
          <w:lang w:bidi="en-US"/>
        </w:rPr>
        <w:t xml:space="preserve">. </w:t>
      </w:r>
      <w:r w:rsidRPr="006144E2">
        <w:rPr>
          <w:lang w:bidi="en-US"/>
        </w:rPr>
        <w:t>Frame</w:t>
      </w:r>
      <w:bookmarkEnd w:id="1320"/>
      <w:bookmarkEnd w:id="1321"/>
    </w:p>
    <w:p w14:paraId="01F2760B" w14:textId="1629E1C0" w:rsidR="007F2EB3" w:rsidRPr="006144E2" w:rsidRDefault="007F2EB3" w:rsidP="007F2EB3">
      <w:pPr>
        <w:spacing w:after="200"/>
        <w:rPr>
          <w:rFonts w:eastAsia="Times New Roman" w:cs="Arial"/>
          <w:lang w:bidi="en-US"/>
        </w:rPr>
      </w:pPr>
      <w:r w:rsidRPr="006144E2">
        <w:rPr>
          <w:rFonts w:eastAsia="Times New Roman" w:cs="Arial"/>
          <w:lang w:bidi="en-US"/>
        </w:rPr>
        <w:t>Het geheel van pompen, leidingen, appendages en sturing wordt op een zel</w:t>
      </w:r>
      <w:r w:rsidR="00FD2DDA">
        <w:rPr>
          <w:rFonts w:eastAsia="Times New Roman" w:cs="Arial"/>
          <w:lang w:bidi="en-US"/>
        </w:rPr>
        <w:t xml:space="preserve">fdragend staand </w:t>
      </w:r>
      <w:r w:rsidRPr="006144E2">
        <w:rPr>
          <w:rFonts w:eastAsia="Times New Roman" w:cs="Arial"/>
          <w:lang w:bidi="en-US"/>
        </w:rPr>
        <w:t>frame geplaatst. Indien opgegeven in het bijzonder bestek kan de stuurkast ook apart worden geplaatst of aan de wand bevestigd worden.</w:t>
      </w:r>
    </w:p>
    <w:p w14:paraId="4DA742B6" w14:textId="77777777" w:rsidR="007F2EB3" w:rsidRPr="006144E2" w:rsidRDefault="007F2EB3" w:rsidP="007F2EB3">
      <w:pPr>
        <w:spacing w:after="200"/>
        <w:rPr>
          <w:rFonts w:eastAsia="Times New Roman" w:cs="Arial"/>
          <w:lang w:bidi="en-US"/>
        </w:rPr>
      </w:pPr>
      <w:r w:rsidRPr="006144E2">
        <w:rPr>
          <w:rFonts w:eastAsia="Times New Roman" w:cs="Arial"/>
          <w:lang w:bidi="en-US"/>
        </w:rPr>
        <w:t>Het frame wordt vervaardigd uit RVS (AISI304) of staal voorzien van poedercoating. Indien de coating gebeurd na het mechanisch bewerken van het frame.</w:t>
      </w:r>
      <w:r w:rsidRPr="006144E2">
        <w:rPr>
          <w:rFonts w:eastAsia="Times New Roman" w:cs="Arial"/>
          <w:lang w:bidi="en-US"/>
        </w:rPr>
        <w:br/>
        <w:t>Indien de drukverhogingsgroep staat opgesteld in een apart droog “hydrofoorlokaal”, zonder andere pompen of waterverbruikers kan een frame uit gegalvaniseerd staal worden toegestaan in het bijzonder bestek.</w:t>
      </w:r>
    </w:p>
    <w:p w14:paraId="24B71B3C"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Een geschikte bescherming tegen corrosie van een niet RVS frame en een methode tot herstelling van beschadigingen aan de bescherming na plaatsing dienen te worden voorgelegd aan de verantwoordelijke van Aquafin. </w:t>
      </w:r>
    </w:p>
    <w:p w14:paraId="1F9C927C" w14:textId="770F44F0" w:rsidR="007F2EB3" w:rsidRPr="006144E2" w:rsidRDefault="007F2EB3" w:rsidP="007F2EB3">
      <w:pPr>
        <w:spacing w:after="200"/>
        <w:rPr>
          <w:rFonts w:eastAsia="Times New Roman" w:cs="Arial"/>
          <w:lang w:bidi="en-US"/>
        </w:rPr>
      </w:pPr>
      <w:r w:rsidRPr="006144E2">
        <w:rPr>
          <w:rFonts w:eastAsia="Times New Roman" w:cs="Arial"/>
          <w:lang w:bidi="en-US"/>
        </w:rPr>
        <w:t>Het frame wordt geplaatst op aangepaste trillingsdempers op een betonsokkel. Het frame inclusief het geheel van pompen, stuurkast leidingen en appendages kan op zichzelf staan en wordt o</w:t>
      </w:r>
      <w:r w:rsidR="00FD2DDA">
        <w:rPr>
          <w:rFonts w:eastAsia="Times New Roman" w:cs="Arial"/>
          <w:lang w:bidi="en-US"/>
        </w:rPr>
        <w:t>.</w:t>
      </w:r>
      <w:r w:rsidRPr="006144E2">
        <w:rPr>
          <w:rFonts w:eastAsia="Times New Roman" w:cs="Arial"/>
          <w:lang w:bidi="en-US"/>
        </w:rPr>
        <w:t>w</w:t>
      </w:r>
      <w:r w:rsidR="00FD2DDA">
        <w:rPr>
          <w:rFonts w:eastAsia="Times New Roman" w:cs="Arial"/>
          <w:lang w:bidi="en-US"/>
        </w:rPr>
        <w:t>.</w:t>
      </w:r>
      <w:r w:rsidRPr="006144E2">
        <w:rPr>
          <w:rFonts w:eastAsia="Times New Roman" w:cs="Arial"/>
          <w:lang w:bidi="en-US"/>
        </w:rPr>
        <w:t>v</w:t>
      </w:r>
      <w:r w:rsidR="00FD2DDA">
        <w:rPr>
          <w:rFonts w:eastAsia="Times New Roman" w:cs="Arial"/>
          <w:lang w:bidi="en-US"/>
        </w:rPr>
        <w:t>.</w:t>
      </w:r>
      <w:r w:rsidRPr="006144E2">
        <w:rPr>
          <w:rFonts w:eastAsia="Times New Roman" w:cs="Arial"/>
          <w:lang w:bidi="en-US"/>
        </w:rPr>
        <w:t xml:space="preserve"> trillingsdemping niet verankerd.</w:t>
      </w:r>
    </w:p>
    <w:p w14:paraId="54AC4FAD" w14:textId="4551F9CC" w:rsidR="007F2EB3" w:rsidRPr="006144E2" w:rsidRDefault="007F2EB3" w:rsidP="007F2EB3">
      <w:pPr>
        <w:spacing w:after="200"/>
        <w:rPr>
          <w:rFonts w:eastAsia="Times New Roman" w:cs="Arial"/>
          <w:lang w:bidi="en-US"/>
        </w:rPr>
      </w:pPr>
      <w:r w:rsidRPr="006144E2">
        <w:rPr>
          <w:rFonts w:eastAsia="Times New Roman" w:cs="Arial"/>
          <w:lang w:bidi="en-US"/>
        </w:rPr>
        <w:lastRenderedPageBreak/>
        <w:t>Bevestiging op het frame gebeurd met bevestigingsmiddelen volgens het geldend typebestek met de nodige aandacht voor bescherming tegen elektrochemische corrosie tussen verschillende metalen (</w:t>
      </w:r>
      <w:r w:rsidR="00FD2DDA" w:rsidRPr="006144E2">
        <w:rPr>
          <w:rFonts w:eastAsia="Times New Roman" w:cs="Arial"/>
          <w:lang w:bidi="en-US"/>
        </w:rPr>
        <w:t>o.a.</w:t>
      </w:r>
      <w:r w:rsidRPr="006144E2">
        <w:rPr>
          <w:rFonts w:eastAsia="Times New Roman" w:cs="Arial"/>
          <w:lang w:bidi="en-US"/>
        </w:rPr>
        <w:t xml:space="preserve"> tussen pompen en frame).</w:t>
      </w:r>
    </w:p>
    <w:p w14:paraId="71797543" w14:textId="77777777" w:rsidR="007F2EB3" w:rsidRDefault="007F2EB3" w:rsidP="007F2EB3">
      <w:pPr>
        <w:spacing w:after="200"/>
        <w:rPr>
          <w:rFonts w:eastAsia="Times New Roman" w:cs="Arial"/>
          <w:lang w:bidi="en-US"/>
        </w:rPr>
      </w:pPr>
      <w:r w:rsidRPr="006144E2">
        <w:rPr>
          <w:rFonts w:eastAsia="Times New Roman" w:cs="Arial"/>
          <w:lang w:bidi="en-US"/>
        </w:rPr>
        <w:t>Een gedetailleerde bouwtekening wordt ter goedkeuring voorgelegd aan de verantwoordelijke van Aquafin.</w:t>
      </w:r>
    </w:p>
    <w:p w14:paraId="13C94F75" w14:textId="77777777" w:rsidR="00E77960" w:rsidRPr="006144E2" w:rsidRDefault="00E77960" w:rsidP="007F2EB3">
      <w:pPr>
        <w:spacing w:after="200"/>
        <w:rPr>
          <w:rFonts w:eastAsia="Times New Roman" w:cs="Arial"/>
          <w:lang w:bidi="en-US"/>
        </w:rPr>
      </w:pPr>
    </w:p>
    <w:p w14:paraId="5B948E3D" w14:textId="77777777" w:rsidR="007F2EB3" w:rsidRPr="006144E2" w:rsidRDefault="007F2EB3" w:rsidP="00293548">
      <w:pPr>
        <w:pStyle w:val="Kop2"/>
        <w:rPr>
          <w:lang w:bidi="en-US"/>
        </w:rPr>
      </w:pPr>
      <w:bookmarkStart w:id="1322" w:name="_Toc33427473"/>
      <w:bookmarkStart w:id="1323" w:name="_Toc33692857"/>
      <w:r w:rsidRPr="006144E2">
        <w:rPr>
          <w:lang w:bidi="en-US"/>
        </w:rPr>
        <w:t>13.7.</w:t>
      </w:r>
      <w:r w:rsidRPr="006144E2">
        <w:rPr>
          <w:lang w:bidi="en-US"/>
        </w:rPr>
        <w:tab/>
        <w:t>Filterinstallatie</w:t>
      </w:r>
      <w:bookmarkEnd w:id="1322"/>
      <w:bookmarkEnd w:id="1323"/>
    </w:p>
    <w:p w14:paraId="3E1A7FF2" w14:textId="74E8D58E" w:rsidR="007F2EB3" w:rsidRPr="006144E2" w:rsidRDefault="007F2EB3" w:rsidP="007F2EB3">
      <w:pPr>
        <w:spacing w:after="200"/>
        <w:rPr>
          <w:rFonts w:eastAsia="Times New Roman" w:cs="Arial"/>
          <w:lang w:bidi="en-US"/>
        </w:rPr>
      </w:pPr>
      <w:r w:rsidRPr="006144E2">
        <w:rPr>
          <w:rFonts w:eastAsia="Times New Roman" w:cs="Arial"/>
          <w:lang w:bidi="en-US"/>
        </w:rPr>
        <w:t>Ingeval van toepassing van effluentwater kan, indien het Bijzonder Bestek dit voorschrijft, een automatische terugspoelfilter voorzien worden. Deze filter bevindt zich in de persleiding van de betreffende bedrijfswaterinstallatie, en bestaat uit:</w:t>
      </w:r>
    </w:p>
    <w:p w14:paraId="19AB3EA8"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een uitwisselbare kaarsenhouder uitgevoerd met double open end kaarsen waarvan de maaswijdte m (50µ ≤ m ≤ 2000µ) wordt opgegeven in het Bijzonder Bestek</w:t>
      </w:r>
    </w:p>
    <w:p w14:paraId="598F8168"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een lokale bedieningskast met een potentiaalvrij contact voor alarm terugmelding en vrijgave ingang (extern potentiaalvrij contact)</w:t>
      </w:r>
    </w:p>
    <w:p w14:paraId="71644C78"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verschildrukmeting met lokale aflezing en detectie "start spoelen" en "verschildruk te hoog"</w:t>
      </w:r>
    </w:p>
    <w:p w14:paraId="2FD681B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de automatische filter mag geen voorzeef bevatten die manueel dient gereinigd te worden.</w:t>
      </w:r>
    </w:p>
    <w:p w14:paraId="533A44EE"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het specifiek debiet Qs (= debiet per cm² filteroppervlak) is afhankelijk van de maaswijdte m en mag onderstaande waarden niet overschrijden:</w:t>
      </w:r>
    </w:p>
    <w:tbl>
      <w:tblPr>
        <w:tblStyle w:val="Tabelraster1"/>
        <w:tblW w:w="0" w:type="auto"/>
        <w:tblInd w:w="2660" w:type="dxa"/>
        <w:tblBorders>
          <w:top w:val="none" w:sz="0" w:space="0" w:color="auto"/>
          <w:left w:val="none" w:sz="0" w:space="0" w:color="auto"/>
        </w:tblBorders>
        <w:tblLook w:val="04A0" w:firstRow="1" w:lastRow="0" w:firstColumn="1" w:lastColumn="0" w:noHBand="0" w:noVBand="1"/>
      </w:tblPr>
      <w:tblGrid>
        <w:gridCol w:w="2499"/>
        <w:gridCol w:w="1612"/>
      </w:tblGrid>
      <w:tr w:rsidR="007F2EB3" w:rsidRPr="006144E2" w14:paraId="61C12277" w14:textId="77777777" w:rsidTr="007F2EB3">
        <w:trPr>
          <w:trHeight w:val="328"/>
        </w:trPr>
        <w:tc>
          <w:tcPr>
            <w:tcW w:w="2499" w:type="dxa"/>
            <w:tcBorders>
              <w:top w:val="nil"/>
              <w:bottom w:val="single" w:sz="4" w:space="0" w:color="000000"/>
            </w:tcBorders>
          </w:tcPr>
          <w:p w14:paraId="7D73524C" w14:textId="77777777" w:rsidR="007F2EB3" w:rsidRPr="006144E2" w:rsidRDefault="007F2EB3" w:rsidP="007F2EB3">
            <w:pPr>
              <w:rPr>
                <w:rFonts w:cs="Arial"/>
                <w:lang w:val="nl-BE"/>
              </w:rPr>
            </w:pPr>
          </w:p>
        </w:tc>
        <w:tc>
          <w:tcPr>
            <w:tcW w:w="1612" w:type="dxa"/>
            <w:tcBorders>
              <w:top w:val="single" w:sz="4" w:space="0" w:color="000000"/>
            </w:tcBorders>
            <w:shd w:val="clear" w:color="auto" w:fill="D4D2D0"/>
            <w:vAlign w:val="center"/>
          </w:tcPr>
          <w:p w14:paraId="4C2926C5" w14:textId="77777777" w:rsidR="007F2EB3" w:rsidRPr="006144E2" w:rsidRDefault="007F2EB3" w:rsidP="007F2EB3">
            <w:pPr>
              <w:jc w:val="center"/>
              <w:rPr>
                <w:rFonts w:cs="Arial"/>
                <w:lang w:val="nl-BE"/>
              </w:rPr>
            </w:pPr>
            <w:r w:rsidRPr="006144E2">
              <w:rPr>
                <w:rFonts w:cs="Arial"/>
                <w:lang w:val="nl-BE"/>
              </w:rPr>
              <w:t>Qs max</w:t>
            </w:r>
          </w:p>
        </w:tc>
      </w:tr>
      <w:tr w:rsidR="007F2EB3" w:rsidRPr="006144E2" w14:paraId="159EA108" w14:textId="77777777" w:rsidTr="007F2EB3">
        <w:trPr>
          <w:trHeight w:val="418"/>
        </w:trPr>
        <w:tc>
          <w:tcPr>
            <w:tcW w:w="2499" w:type="dxa"/>
            <w:tcBorders>
              <w:top w:val="single" w:sz="4" w:space="0" w:color="000000"/>
              <w:left w:val="single" w:sz="4" w:space="0" w:color="000000"/>
            </w:tcBorders>
            <w:vAlign w:val="center"/>
          </w:tcPr>
          <w:p w14:paraId="49541356" w14:textId="77777777" w:rsidR="007F2EB3" w:rsidRPr="006144E2" w:rsidRDefault="007F2EB3" w:rsidP="007F2EB3">
            <w:pPr>
              <w:rPr>
                <w:rFonts w:cs="Arial"/>
                <w:lang w:val="nl-BE"/>
              </w:rPr>
            </w:pPr>
            <w:r w:rsidRPr="006144E2">
              <w:rPr>
                <w:rFonts w:cs="Arial"/>
                <w:lang w:val="nl-BE"/>
              </w:rPr>
              <w:t>m ≤ 100 µm</w:t>
            </w:r>
          </w:p>
        </w:tc>
        <w:tc>
          <w:tcPr>
            <w:tcW w:w="1612" w:type="dxa"/>
            <w:tcBorders>
              <w:top w:val="single" w:sz="4" w:space="0" w:color="000000"/>
            </w:tcBorders>
            <w:vAlign w:val="center"/>
          </w:tcPr>
          <w:p w14:paraId="3976977E" w14:textId="77777777" w:rsidR="007F2EB3" w:rsidRPr="006144E2" w:rsidRDefault="007F2EB3" w:rsidP="007F2EB3">
            <w:pPr>
              <w:rPr>
                <w:rFonts w:cs="Arial"/>
                <w:lang w:val="nl-BE"/>
              </w:rPr>
            </w:pPr>
            <w:r w:rsidRPr="006144E2">
              <w:rPr>
                <w:rFonts w:cs="Arial"/>
                <w:lang w:val="nl-BE"/>
              </w:rPr>
              <w:t>9 l/h/cm²</w:t>
            </w:r>
          </w:p>
        </w:tc>
      </w:tr>
      <w:tr w:rsidR="007F2EB3" w:rsidRPr="006144E2" w14:paraId="71C760D9" w14:textId="77777777" w:rsidTr="007F2EB3">
        <w:trPr>
          <w:trHeight w:val="408"/>
        </w:trPr>
        <w:tc>
          <w:tcPr>
            <w:tcW w:w="2499" w:type="dxa"/>
            <w:tcBorders>
              <w:top w:val="single" w:sz="4" w:space="0" w:color="000000"/>
              <w:left w:val="single" w:sz="4" w:space="0" w:color="000000"/>
            </w:tcBorders>
            <w:vAlign w:val="center"/>
          </w:tcPr>
          <w:p w14:paraId="019464BC" w14:textId="77777777" w:rsidR="007F2EB3" w:rsidRPr="006144E2" w:rsidRDefault="007F2EB3" w:rsidP="007F2EB3">
            <w:pPr>
              <w:rPr>
                <w:rFonts w:cs="Arial"/>
                <w:lang w:val="nl-BE"/>
              </w:rPr>
            </w:pPr>
            <w:r w:rsidRPr="006144E2">
              <w:rPr>
                <w:rFonts w:cs="Arial"/>
                <w:lang w:val="nl-BE"/>
              </w:rPr>
              <w:t>100 &lt; m ≤ 200 µm</w:t>
            </w:r>
          </w:p>
        </w:tc>
        <w:tc>
          <w:tcPr>
            <w:tcW w:w="1612" w:type="dxa"/>
            <w:tcBorders>
              <w:top w:val="single" w:sz="4" w:space="0" w:color="000000"/>
            </w:tcBorders>
            <w:vAlign w:val="center"/>
          </w:tcPr>
          <w:p w14:paraId="34E935F2" w14:textId="77777777" w:rsidR="007F2EB3" w:rsidRPr="006144E2" w:rsidRDefault="007F2EB3" w:rsidP="007F2EB3">
            <w:pPr>
              <w:rPr>
                <w:rFonts w:cs="Arial"/>
                <w:lang w:val="nl-BE"/>
              </w:rPr>
            </w:pPr>
            <w:r w:rsidRPr="006144E2">
              <w:rPr>
                <w:rFonts w:cs="Arial"/>
                <w:lang w:val="nl-BE"/>
              </w:rPr>
              <w:t>14 l/h/cm²</w:t>
            </w:r>
          </w:p>
        </w:tc>
      </w:tr>
      <w:tr w:rsidR="007F2EB3" w:rsidRPr="006144E2" w14:paraId="71BE9132" w14:textId="77777777" w:rsidTr="007F2EB3">
        <w:trPr>
          <w:trHeight w:val="414"/>
        </w:trPr>
        <w:tc>
          <w:tcPr>
            <w:tcW w:w="2499" w:type="dxa"/>
            <w:tcBorders>
              <w:top w:val="single" w:sz="4" w:space="0" w:color="000000"/>
              <w:left w:val="single" w:sz="4" w:space="0" w:color="000000"/>
            </w:tcBorders>
            <w:vAlign w:val="center"/>
          </w:tcPr>
          <w:p w14:paraId="08DB6BAB" w14:textId="77777777" w:rsidR="007F2EB3" w:rsidRPr="006144E2" w:rsidRDefault="007F2EB3" w:rsidP="007F2EB3">
            <w:pPr>
              <w:rPr>
                <w:rFonts w:cs="Arial"/>
                <w:lang w:val="nl-BE"/>
              </w:rPr>
            </w:pPr>
            <w:r w:rsidRPr="006144E2">
              <w:rPr>
                <w:rFonts w:cs="Arial"/>
                <w:lang w:val="nl-BE"/>
              </w:rPr>
              <w:t>200 &lt; m ≤ 300 µm</w:t>
            </w:r>
          </w:p>
        </w:tc>
        <w:tc>
          <w:tcPr>
            <w:tcW w:w="1612" w:type="dxa"/>
            <w:tcBorders>
              <w:top w:val="single" w:sz="4" w:space="0" w:color="000000"/>
            </w:tcBorders>
            <w:vAlign w:val="center"/>
          </w:tcPr>
          <w:p w14:paraId="64BE4088" w14:textId="77777777" w:rsidR="007F2EB3" w:rsidRPr="006144E2" w:rsidRDefault="007F2EB3" w:rsidP="007F2EB3">
            <w:pPr>
              <w:rPr>
                <w:rFonts w:cs="Arial"/>
                <w:lang w:val="nl-BE"/>
              </w:rPr>
            </w:pPr>
            <w:r w:rsidRPr="006144E2">
              <w:rPr>
                <w:rFonts w:cs="Arial"/>
                <w:lang w:val="nl-BE"/>
              </w:rPr>
              <w:t>25 l/h/cm²</w:t>
            </w:r>
          </w:p>
        </w:tc>
      </w:tr>
      <w:tr w:rsidR="007F2EB3" w:rsidRPr="006144E2" w14:paraId="2E76871D" w14:textId="77777777" w:rsidTr="007F2EB3">
        <w:trPr>
          <w:trHeight w:val="420"/>
        </w:trPr>
        <w:tc>
          <w:tcPr>
            <w:tcW w:w="2499" w:type="dxa"/>
            <w:tcBorders>
              <w:top w:val="single" w:sz="4" w:space="0" w:color="000000"/>
              <w:left w:val="single" w:sz="4" w:space="0" w:color="000000"/>
            </w:tcBorders>
            <w:vAlign w:val="center"/>
          </w:tcPr>
          <w:p w14:paraId="36D52BAB" w14:textId="77777777" w:rsidR="007F2EB3" w:rsidRPr="006144E2" w:rsidRDefault="007F2EB3" w:rsidP="007F2EB3">
            <w:pPr>
              <w:rPr>
                <w:rFonts w:cs="Arial"/>
                <w:lang w:val="nl-BE"/>
              </w:rPr>
            </w:pPr>
            <w:r w:rsidRPr="006144E2">
              <w:rPr>
                <w:rFonts w:cs="Arial"/>
                <w:lang w:val="nl-BE"/>
              </w:rPr>
              <w:t>m &gt; 300 µm</w:t>
            </w:r>
          </w:p>
        </w:tc>
        <w:tc>
          <w:tcPr>
            <w:tcW w:w="1612" w:type="dxa"/>
            <w:tcBorders>
              <w:top w:val="single" w:sz="4" w:space="0" w:color="000000"/>
            </w:tcBorders>
            <w:vAlign w:val="center"/>
          </w:tcPr>
          <w:p w14:paraId="2AF90661" w14:textId="77777777" w:rsidR="007F2EB3" w:rsidRPr="006144E2" w:rsidRDefault="007F2EB3" w:rsidP="007F2EB3">
            <w:pPr>
              <w:rPr>
                <w:rFonts w:cs="Arial"/>
                <w:lang w:val="nl-BE"/>
              </w:rPr>
            </w:pPr>
            <w:r w:rsidRPr="006144E2">
              <w:rPr>
                <w:rFonts w:cs="Arial"/>
                <w:lang w:val="nl-BE"/>
              </w:rPr>
              <w:t>40 l/h/cm²</w:t>
            </w:r>
          </w:p>
        </w:tc>
      </w:tr>
    </w:tbl>
    <w:p w14:paraId="142A2F24" w14:textId="77777777" w:rsidR="007F2EB3" w:rsidRPr="006144E2" w:rsidRDefault="007F2EB3" w:rsidP="007F2EB3">
      <w:pPr>
        <w:spacing w:after="200"/>
        <w:ind w:left="360"/>
        <w:rPr>
          <w:rFonts w:eastAsia="Times New Roman" w:cs="Arial"/>
          <w:lang w:bidi="en-US"/>
        </w:rPr>
      </w:pPr>
    </w:p>
    <w:p w14:paraId="315F361F"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de drukval over de filter mag maximaal 0,1 bar bedragen bij zuivere elementen.</w:t>
      </w:r>
    </w:p>
    <w:p w14:paraId="2CAC0606"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het reinigingsmechanisme wordt aangedreven door een elektromotor</w:t>
      </w:r>
    </w:p>
    <w:p w14:paraId="5E6FE7F3"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de spoelklep(pen) word(en) op 1 van onderstaande manieren aangedreven (in het bijzonder bestek kan de aandrijving nader gespecificeerd worden:</w:t>
      </w:r>
    </w:p>
    <w:p w14:paraId="062231F8"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elektrisch</w:t>
      </w:r>
    </w:p>
    <w:p w14:paraId="68E39EA7"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pneumatisch: in geval van pneumatische bediening behoort een compressor tot de filterinstallatie</w:t>
      </w:r>
    </w:p>
    <w:p w14:paraId="7F4A6945" w14:textId="77777777" w:rsidR="007F2EB3" w:rsidRPr="006144E2" w:rsidRDefault="007F2EB3" w:rsidP="007F2EB3">
      <w:pPr>
        <w:numPr>
          <w:ilvl w:val="1"/>
          <w:numId w:val="3"/>
        </w:numPr>
        <w:spacing w:after="200"/>
        <w:contextualSpacing/>
        <w:rPr>
          <w:rFonts w:eastAsia="Times New Roman" w:cs="Arial"/>
          <w:lang w:bidi="en-US"/>
        </w:rPr>
      </w:pPr>
      <w:r w:rsidRPr="006144E2">
        <w:rPr>
          <w:rFonts w:eastAsia="Times New Roman" w:cs="Arial"/>
          <w:lang w:bidi="en-US"/>
        </w:rPr>
        <w:t xml:space="preserve">hydraulisch: in geval van hydraulische bediening wordt het door de filter gefilterde medium als aandrijfmedium gebruikt.  Het geheel moet perfect kunnen werken zonder extra filtering of onderhoud. </w:t>
      </w:r>
    </w:p>
    <w:p w14:paraId="64B57EE4"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t>zowel de spoeltijd als het tijdsinterval voor tijdsafhankelijke  terugspoeling zijn onafhankelijk instelbaar</w:t>
      </w:r>
    </w:p>
    <w:p w14:paraId="21D1D05D" w14:textId="77777777" w:rsidR="007F2EB3" w:rsidRDefault="007F2EB3" w:rsidP="007F2EB3">
      <w:pPr>
        <w:numPr>
          <w:ilvl w:val="0"/>
          <w:numId w:val="3"/>
        </w:numPr>
        <w:spacing w:after="200"/>
        <w:contextualSpacing/>
        <w:rPr>
          <w:rFonts w:eastAsia="Times New Roman" w:cs="Arial"/>
          <w:lang w:bidi="en-US"/>
        </w:rPr>
      </w:pPr>
      <w:r w:rsidRPr="006144E2">
        <w:rPr>
          <w:rFonts w:eastAsia="Times New Roman" w:cs="Arial"/>
          <w:lang w:bidi="en-US"/>
        </w:rPr>
        <w:lastRenderedPageBreak/>
        <w:t>de filter kan tevens enkel op drukverschil terugspoelen</w:t>
      </w:r>
    </w:p>
    <w:p w14:paraId="262F62F6" w14:textId="77777777" w:rsidR="00E77960" w:rsidRPr="006144E2" w:rsidRDefault="00E77960" w:rsidP="00E77960">
      <w:pPr>
        <w:spacing w:after="200"/>
        <w:ind w:left="720"/>
        <w:contextualSpacing/>
        <w:rPr>
          <w:rFonts w:eastAsia="Times New Roman" w:cs="Arial"/>
          <w:lang w:bidi="en-US"/>
        </w:rPr>
      </w:pPr>
    </w:p>
    <w:p w14:paraId="093349F8" w14:textId="11E2ADC8" w:rsidR="007F2EB3" w:rsidRPr="006144E2" w:rsidRDefault="007F2EB3" w:rsidP="007F2EB3">
      <w:pPr>
        <w:spacing w:after="200"/>
        <w:rPr>
          <w:rFonts w:eastAsia="Times New Roman" w:cs="Arial"/>
          <w:lang w:bidi="en-US"/>
        </w:rPr>
      </w:pPr>
      <w:r w:rsidRPr="006144E2">
        <w:rPr>
          <w:rFonts w:eastAsia="Times New Roman" w:cs="Arial"/>
          <w:lang w:bidi="en-US"/>
        </w:rPr>
        <w:t>De goede werking van de terugspoelfilter dient gegarandeerd over de volledige pompcurve van</w:t>
      </w:r>
      <w:r w:rsidR="00FD2DDA">
        <w:rPr>
          <w:rFonts w:eastAsia="Times New Roman" w:cs="Arial"/>
          <w:lang w:bidi="en-US"/>
        </w:rPr>
        <w:t xml:space="preserve"> de voorgeschakelde hydrofoor. </w:t>
      </w:r>
      <w:r w:rsidRPr="006144E2">
        <w:rPr>
          <w:rFonts w:eastAsia="Times New Roman" w:cs="Arial"/>
          <w:lang w:bidi="en-US"/>
        </w:rPr>
        <w:t>Met goede werking wordt onder ander een maximale spoe</w:t>
      </w:r>
      <w:r w:rsidR="00FD2DDA">
        <w:rPr>
          <w:rFonts w:eastAsia="Times New Roman" w:cs="Arial"/>
          <w:lang w:bidi="en-US"/>
        </w:rPr>
        <w:t xml:space="preserve">ltijd van  5 min /uur bedoeld. </w:t>
      </w:r>
      <w:r w:rsidRPr="006144E2">
        <w:rPr>
          <w:rFonts w:eastAsia="Times New Roman" w:cs="Arial"/>
          <w:lang w:bidi="en-US"/>
        </w:rPr>
        <w:t>De randvoorwaarden voor het te filteren effluent zijn deze zoals opgelegd in de milieuvergunning van de installatie en kunnen opgevraagd worden.</w:t>
      </w:r>
    </w:p>
    <w:p w14:paraId="0FA95BD4" w14:textId="77777777" w:rsidR="007F2EB3" w:rsidRDefault="007F2EB3" w:rsidP="007F2EB3">
      <w:pPr>
        <w:spacing w:after="200"/>
        <w:rPr>
          <w:rFonts w:eastAsia="Times New Roman" w:cs="Arial"/>
          <w:lang w:bidi="en-US"/>
        </w:rPr>
      </w:pPr>
      <w:r w:rsidRPr="006144E2">
        <w:rPr>
          <w:rFonts w:eastAsia="Times New Roman" w:cs="Arial"/>
          <w:lang w:bidi="en-US"/>
        </w:rPr>
        <w:t>Van zodra het vrijgavesignaal gegeven is, werkt de filter volledig autonoom.</w:t>
      </w:r>
    </w:p>
    <w:p w14:paraId="1C1B6F6E" w14:textId="77777777" w:rsidR="00E77960" w:rsidRPr="006144E2" w:rsidRDefault="00E77960" w:rsidP="007F2EB3">
      <w:pPr>
        <w:spacing w:after="200"/>
        <w:rPr>
          <w:rFonts w:eastAsia="Times New Roman" w:cs="Arial"/>
          <w:lang w:bidi="en-US"/>
        </w:rPr>
      </w:pPr>
    </w:p>
    <w:p w14:paraId="6F349859" w14:textId="77777777" w:rsidR="007F2EB3" w:rsidRPr="006144E2" w:rsidRDefault="007F2EB3" w:rsidP="00293548">
      <w:pPr>
        <w:pStyle w:val="Kop2"/>
        <w:rPr>
          <w:lang w:bidi="en-US"/>
        </w:rPr>
      </w:pPr>
      <w:bookmarkStart w:id="1324" w:name="_Toc33427474"/>
      <w:bookmarkStart w:id="1325" w:name="_Toc33692858"/>
      <w:r w:rsidRPr="006144E2">
        <w:rPr>
          <w:lang w:bidi="en-US"/>
        </w:rPr>
        <w:t>13.8.</w:t>
      </w:r>
      <w:r w:rsidRPr="006144E2">
        <w:rPr>
          <w:lang w:bidi="en-US"/>
        </w:rPr>
        <w:tab/>
        <w:t>Hydranten</w:t>
      </w:r>
      <w:bookmarkEnd w:id="1324"/>
      <w:bookmarkEnd w:id="1325"/>
    </w:p>
    <w:p w14:paraId="4FC58159" w14:textId="77777777" w:rsidR="007F2EB3" w:rsidRPr="006144E2" w:rsidRDefault="007F2EB3" w:rsidP="007F2EB3">
      <w:pPr>
        <w:spacing w:after="200"/>
        <w:rPr>
          <w:rFonts w:eastAsia="Times New Roman" w:cs="Arial"/>
          <w:lang w:bidi="en-US"/>
        </w:rPr>
      </w:pPr>
      <w:r w:rsidRPr="006144E2">
        <w:rPr>
          <w:rFonts w:eastAsia="Times New Roman" w:cs="Arial"/>
          <w:lang w:bidi="en-US"/>
        </w:rPr>
        <w:t>Binnen opgestelde hydranten op het hydrofoornet zijn de mannelijke halve DSP-koppelingen (DSP-45).</w:t>
      </w:r>
    </w:p>
    <w:p w14:paraId="6700064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06FDAE8F" w14:textId="123A31D0" w:rsidR="007F2EB3" w:rsidRPr="006144E2" w:rsidRDefault="004E265E" w:rsidP="00293548">
      <w:pPr>
        <w:pStyle w:val="Kop1"/>
        <w:rPr>
          <w:rFonts w:eastAsia="Times New Roman"/>
          <w:lang w:bidi="en-US"/>
        </w:rPr>
      </w:pPr>
      <w:bookmarkStart w:id="1326" w:name="_Toc33427475"/>
      <w:bookmarkStart w:id="1327" w:name="_Toc33692859"/>
      <w:r>
        <w:rPr>
          <w:rFonts w:eastAsia="Times New Roman"/>
          <w:lang w:bidi="en-US"/>
        </w:rPr>
        <w:lastRenderedPageBreak/>
        <w:t xml:space="preserve">14. </w:t>
      </w:r>
      <w:r w:rsidR="007F2EB3" w:rsidRPr="006144E2">
        <w:rPr>
          <w:rFonts w:eastAsia="Times New Roman"/>
          <w:lang w:bidi="en-US"/>
        </w:rPr>
        <w:t>Polyelektrolyt aanmaak- en doseerinstallatie</w:t>
      </w:r>
      <w:bookmarkEnd w:id="1326"/>
      <w:bookmarkEnd w:id="1327"/>
      <w:r w:rsidR="007F2EB3" w:rsidRPr="006144E2">
        <w:rPr>
          <w:rFonts w:eastAsia="Times New Roman"/>
          <w:lang w:bidi="en-US"/>
        </w:rPr>
        <w:t xml:space="preserve"> </w:t>
      </w:r>
    </w:p>
    <w:p w14:paraId="4D1E527B" w14:textId="5251C92A" w:rsidR="007F2EB3" w:rsidRPr="006144E2" w:rsidRDefault="004E265E" w:rsidP="00293548">
      <w:pPr>
        <w:pStyle w:val="Kop2"/>
        <w:rPr>
          <w:lang w:bidi="en-US"/>
        </w:rPr>
      </w:pPr>
      <w:bookmarkStart w:id="1328" w:name="_Toc33427476"/>
      <w:bookmarkStart w:id="1329" w:name="_Toc33692860"/>
      <w:r>
        <w:rPr>
          <w:lang w:bidi="en-US"/>
        </w:rPr>
        <w:t xml:space="preserve">14.1. </w:t>
      </w:r>
      <w:r w:rsidR="007F2EB3" w:rsidRPr="006144E2">
        <w:rPr>
          <w:lang w:bidi="en-US"/>
        </w:rPr>
        <w:t>Principe van de werking</w:t>
      </w:r>
      <w:bookmarkEnd w:id="1328"/>
      <w:bookmarkEnd w:id="1329"/>
    </w:p>
    <w:p w14:paraId="1F4F0AC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installatie bestaat in essentie uit:</w:t>
      </w:r>
    </w:p>
    <w:p w14:paraId="365E5DA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opslag van vloeibaar PE (14.2.1)</w:t>
      </w:r>
    </w:p>
    <w:p w14:paraId="5D3C6B5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transport van vloeibaar PE d.m.v. pomp (14.2.2)</w:t>
      </w:r>
    </w:p>
    <w:p w14:paraId="71EF035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inverteren van vloeibaar PE in aparte unit (14.2.3)</w:t>
      </w:r>
    </w:p>
    <w:p w14:paraId="795FB11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aanmaken en rijpen van het PE (14.2.4)</w:t>
      </w:r>
    </w:p>
    <w:p w14:paraId="671997B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naverdunning (14.2.6)</w:t>
      </w:r>
    </w:p>
    <w:p w14:paraId="5BDD677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wateraansluiting (14.2.7)</w:t>
      </w:r>
    </w:p>
    <w:p w14:paraId="57D8593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elektrisch bord (14.2.8)</w:t>
      </w:r>
    </w:p>
    <w:p w14:paraId="21E26F6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instrumentatie (14.2.9)</w:t>
      </w:r>
    </w:p>
    <w:p w14:paraId="06D8FB5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automatisatie (14.2.10)</w:t>
      </w:r>
    </w:p>
    <w:p w14:paraId="4D2F1D89" w14:textId="77777777" w:rsidR="007F2EB3" w:rsidRPr="006144E2" w:rsidRDefault="007F2EB3" w:rsidP="007F2EB3">
      <w:pPr>
        <w:spacing w:after="200"/>
        <w:ind w:left="720"/>
        <w:contextualSpacing/>
        <w:rPr>
          <w:rFonts w:eastAsia="Times New Roman" w:cs="Times New Roman"/>
          <w:lang w:bidi="en-US"/>
        </w:rPr>
      </w:pPr>
    </w:p>
    <w:p w14:paraId="238CDDF3" w14:textId="77777777" w:rsidR="007F2EB3" w:rsidRPr="006144E2" w:rsidRDefault="007F2EB3" w:rsidP="007F2EB3">
      <w:pPr>
        <w:spacing w:after="200"/>
        <w:ind w:left="720"/>
        <w:contextualSpacing/>
        <w:rPr>
          <w:rFonts w:eastAsia="Times New Roman" w:cs="Times New Roman"/>
          <w:lang w:bidi="en-US"/>
        </w:rPr>
      </w:pPr>
    </w:p>
    <w:p w14:paraId="6E2B6A33" w14:textId="77777777" w:rsidR="007F2EB3" w:rsidRPr="006144E2" w:rsidRDefault="007F2EB3" w:rsidP="00293548">
      <w:pPr>
        <w:pStyle w:val="Kop2"/>
        <w:rPr>
          <w:lang w:bidi="en-US"/>
        </w:rPr>
      </w:pPr>
      <w:bookmarkStart w:id="1330" w:name="_Toc33427477"/>
      <w:bookmarkStart w:id="1331" w:name="_Toc33692861"/>
      <w:r w:rsidRPr="006144E2">
        <w:rPr>
          <w:lang w:bidi="en-US"/>
        </w:rPr>
        <w:t>14.2.</w:t>
      </w:r>
      <w:r w:rsidRPr="006144E2">
        <w:rPr>
          <w:lang w:bidi="en-US"/>
        </w:rPr>
        <w:tab/>
        <w:t>Vloeibare opslag</w:t>
      </w:r>
      <w:bookmarkEnd w:id="1330"/>
      <w:bookmarkEnd w:id="1331"/>
    </w:p>
    <w:p w14:paraId="129605D7" w14:textId="37C928CC" w:rsidR="007F2EB3" w:rsidRDefault="007F2EB3" w:rsidP="007F2EB3">
      <w:pPr>
        <w:spacing w:after="200"/>
        <w:rPr>
          <w:rFonts w:eastAsia="Times New Roman" w:cs="Times New Roman"/>
          <w:lang w:bidi="en-US"/>
        </w:rPr>
      </w:pPr>
      <w:r w:rsidRPr="006144E2">
        <w:rPr>
          <w:rFonts w:eastAsia="Times New Roman" w:cs="Times New Roman"/>
          <w:lang w:bidi="en-US"/>
        </w:rPr>
        <w:t>De vloeibare polymeren worden opgeslagen in vaten van 1</w:t>
      </w:r>
      <w:r w:rsidR="00EE242B" w:rsidRPr="006144E2">
        <w:rPr>
          <w:rFonts w:eastAsia="Times New Roman" w:cs="Times New Roman"/>
          <w:lang w:bidi="en-US"/>
        </w:rPr>
        <w:t xml:space="preserve"> </w:t>
      </w:r>
      <w:r w:rsidRPr="006144E2">
        <w:rPr>
          <w:rFonts w:eastAsia="Times New Roman" w:cs="Times New Roman"/>
          <w:lang w:bidi="en-US"/>
        </w:rPr>
        <w:t>m</w:t>
      </w:r>
      <w:r w:rsidRPr="006144E2">
        <w:rPr>
          <w:rFonts w:eastAsia="Times New Roman" w:cs="Times New Roman"/>
          <w:vertAlign w:val="superscript"/>
          <w:lang w:bidi="en-US"/>
        </w:rPr>
        <w:t>3</w:t>
      </w:r>
      <w:r w:rsidRPr="006144E2">
        <w:rPr>
          <w:rFonts w:eastAsia="Times New Roman" w:cs="Times New Roman"/>
          <w:lang w:bidi="en-US"/>
        </w:rPr>
        <w:t>.  De aansluiting met de doseerleiding gebeurt onderaan d.m.v. een gemakkelijk te demonteren koppeling. Het opslagvat moet gemakkelijk langs boven kunnen worden bijgevuld .</w:t>
      </w:r>
    </w:p>
    <w:p w14:paraId="638E8D60" w14:textId="77777777" w:rsidR="00E77960" w:rsidRPr="006144E2" w:rsidRDefault="00E77960" w:rsidP="007F2EB3">
      <w:pPr>
        <w:spacing w:after="200"/>
        <w:rPr>
          <w:rFonts w:eastAsia="Times New Roman" w:cs="Times New Roman"/>
          <w:lang w:bidi="en-US"/>
        </w:rPr>
      </w:pPr>
    </w:p>
    <w:p w14:paraId="206ABE62" w14:textId="18B37EBE" w:rsidR="007F2EB3" w:rsidRPr="006144E2" w:rsidRDefault="00C90602" w:rsidP="00293548">
      <w:pPr>
        <w:pStyle w:val="Kop2"/>
        <w:rPr>
          <w:lang w:bidi="en-US"/>
        </w:rPr>
      </w:pPr>
      <w:bookmarkStart w:id="1332" w:name="_Toc33427478"/>
      <w:bookmarkStart w:id="1333" w:name="_Toc33692862"/>
      <w:r>
        <w:rPr>
          <w:lang w:bidi="en-US"/>
        </w:rPr>
        <w:t>14.3</w:t>
      </w:r>
      <w:r w:rsidR="007F2EB3" w:rsidRPr="006144E2">
        <w:rPr>
          <w:lang w:bidi="en-US"/>
        </w:rPr>
        <w:t>.</w:t>
      </w:r>
      <w:r w:rsidR="007F2EB3" w:rsidRPr="006144E2">
        <w:rPr>
          <w:lang w:bidi="en-US"/>
        </w:rPr>
        <w:tab/>
      </w:r>
      <w:r w:rsidR="007F2EB3" w:rsidRPr="006144E2">
        <w:t>Transportsysteem</w:t>
      </w:r>
      <w:bookmarkEnd w:id="1332"/>
      <w:bookmarkEnd w:id="1333"/>
    </w:p>
    <w:p w14:paraId="3A166EB3" w14:textId="12C9544A" w:rsidR="007F2EB3" w:rsidRPr="006144E2" w:rsidRDefault="007F2EB3" w:rsidP="007F2EB3">
      <w:pPr>
        <w:spacing w:after="200"/>
        <w:rPr>
          <w:rFonts w:eastAsia="Times New Roman" w:cs="Times New Roman"/>
          <w:strike/>
          <w:lang w:bidi="en-US"/>
        </w:rPr>
      </w:pPr>
      <w:r w:rsidRPr="006144E2">
        <w:rPr>
          <w:rFonts w:eastAsia="Times New Roman" w:cs="Times New Roman"/>
          <w:lang w:bidi="en-US"/>
        </w:rPr>
        <w:t>De doseerpomp voor de verpomping van het vloeibare PE naar de aanmaakinstallatie is een excenterwormpomp die voldoet aan deel A 2.2 Excenterwormpompen, een slangenpomp, een tandwielpomp of een membraanpo</w:t>
      </w:r>
      <w:r w:rsidR="00FD2DDA">
        <w:rPr>
          <w:rFonts w:eastAsia="Times New Roman" w:cs="Times New Roman"/>
          <w:lang w:bidi="en-US"/>
        </w:rPr>
        <w:t>mp. Het debiet is traploos instelbaar.</w:t>
      </w:r>
    </w:p>
    <w:p w14:paraId="09A18C3E" w14:textId="77777777" w:rsidR="007F2EB3" w:rsidRDefault="007F2EB3" w:rsidP="007F2EB3">
      <w:pPr>
        <w:spacing w:after="200"/>
        <w:rPr>
          <w:rFonts w:eastAsia="Times New Roman" w:cs="Times New Roman"/>
          <w:lang w:bidi="en-US"/>
        </w:rPr>
      </w:pPr>
      <w:r w:rsidRPr="006144E2">
        <w:rPr>
          <w:rFonts w:eastAsia="Times New Roman" w:cs="Times New Roman"/>
          <w:lang w:bidi="en-US"/>
        </w:rPr>
        <w:t>Bij kleine debieten wordt niet gebruik gemaakt van een membraanpomp wegens problemen met de kleppen.</w:t>
      </w:r>
    </w:p>
    <w:p w14:paraId="41B30577" w14:textId="77777777" w:rsidR="00E77960" w:rsidRPr="006144E2" w:rsidRDefault="00E77960" w:rsidP="007F2EB3">
      <w:pPr>
        <w:spacing w:after="200"/>
        <w:rPr>
          <w:rFonts w:eastAsia="Times New Roman" w:cs="Times New Roman"/>
          <w:lang w:bidi="en-US"/>
        </w:rPr>
      </w:pPr>
    </w:p>
    <w:p w14:paraId="158DD761" w14:textId="01D5BB90" w:rsidR="007F2EB3" w:rsidRPr="006144E2" w:rsidRDefault="007F2EB3" w:rsidP="00293548">
      <w:pPr>
        <w:pStyle w:val="Kop2"/>
        <w:rPr>
          <w:lang w:bidi="en-US"/>
        </w:rPr>
      </w:pPr>
      <w:bookmarkStart w:id="1334" w:name="_Toc33427479"/>
      <w:bookmarkStart w:id="1335" w:name="_Toc33692863"/>
      <w:r w:rsidRPr="006144E2">
        <w:rPr>
          <w:lang w:bidi="en-US"/>
        </w:rPr>
        <w:t>14.</w:t>
      </w:r>
      <w:r w:rsidR="00C90602">
        <w:rPr>
          <w:lang w:bidi="en-US"/>
        </w:rPr>
        <w:t>4</w:t>
      </w:r>
      <w:r w:rsidRPr="006144E2">
        <w:rPr>
          <w:lang w:bidi="en-US"/>
        </w:rPr>
        <w:t>.</w:t>
      </w:r>
      <w:r w:rsidRPr="006144E2">
        <w:rPr>
          <w:lang w:bidi="en-US"/>
        </w:rPr>
        <w:tab/>
        <w:t>Inverteerunit</w:t>
      </w:r>
      <w:bookmarkEnd w:id="1334"/>
      <w:bookmarkEnd w:id="1335"/>
    </w:p>
    <w:p w14:paraId="7D8C683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aparte inverteerunit moet voorzien worden waarin een roerder is geplaatst (1100-1400tpm) die het vloeibaar PE en het aanmaakwater mengt.  Een by-pass van de watertoevoerleiding over deze unit voorzien wordt.</w:t>
      </w:r>
    </w:p>
    <w:p w14:paraId="0E863CB4" w14:textId="77777777" w:rsidR="007F2EB3" w:rsidRDefault="007F2EB3" w:rsidP="007F2EB3">
      <w:pPr>
        <w:spacing w:after="200"/>
        <w:rPr>
          <w:rFonts w:eastAsia="Times New Roman" w:cs="Times New Roman"/>
          <w:lang w:bidi="en-US"/>
        </w:rPr>
      </w:pPr>
      <w:r w:rsidRPr="006144E2">
        <w:rPr>
          <w:rFonts w:eastAsia="Times New Roman" w:cs="Times New Roman"/>
          <w:lang w:bidi="en-US"/>
        </w:rPr>
        <w:t>Er wordt een leeglaat voorzien van 1 ½ “ .</w:t>
      </w:r>
    </w:p>
    <w:p w14:paraId="680AABEF" w14:textId="77777777" w:rsidR="00E77960" w:rsidRPr="006144E2" w:rsidRDefault="00E77960" w:rsidP="007F2EB3">
      <w:pPr>
        <w:spacing w:after="200"/>
        <w:rPr>
          <w:rFonts w:eastAsia="Times New Roman" w:cs="Times New Roman"/>
          <w:lang w:bidi="en-US"/>
        </w:rPr>
      </w:pPr>
    </w:p>
    <w:p w14:paraId="23E19687" w14:textId="4D2A5F04" w:rsidR="007F2EB3" w:rsidRPr="006144E2" w:rsidRDefault="007F2EB3" w:rsidP="00293548">
      <w:pPr>
        <w:pStyle w:val="Kop2"/>
        <w:rPr>
          <w:lang w:bidi="en-US"/>
        </w:rPr>
      </w:pPr>
      <w:bookmarkStart w:id="1336" w:name="_Toc33427480"/>
      <w:bookmarkStart w:id="1337" w:name="_Toc33692864"/>
      <w:r w:rsidRPr="006144E2">
        <w:rPr>
          <w:lang w:bidi="en-US"/>
        </w:rPr>
        <w:lastRenderedPageBreak/>
        <w:t>14.</w:t>
      </w:r>
      <w:r w:rsidR="00C90602">
        <w:rPr>
          <w:lang w:bidi="en-US"/>
        </w:rPr>
        <w:t>5</w:t>
      </w:r>
      <w:r w:rsidRPr="006144E2">
        <w:rPr>
          <w:lang w:bidi="en-US"/>
        </w:rPr>
        <w:t>.</w:t>
      </w:r>
      <w:r w:rsidRPr="006144E2">
        <w:rPr>
          <w:lang w:bidi="en-US"/>
        </w:rPr>
        <w:tab/>
        <w:t>Aanmaaktank- en doseertanks</w:t>
      </w:r>
      <w:bookmarkEnd w:id="1336"/>
      <w:bookmarkEnd w:id="1337"/>
    </w:p>
    <w:p w14:paraId="2058751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betreft 2 volledig gescheiden tanks of kamers, uitgevoerd als ronde of rechthoekige bakken in PP, HDPE of RVS.  Bij uitvoering in kunststof worden uitwendig versterkingsprofielen aangebracht, inwendig moeten de wanden glad zijn.</w:t>
      </w:r>
    </w:p>
    <w:p w14:paraId="7C8FAD3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tanks zijn minstens voorzien van:</w:t>
      </w:r>
    </w:p>
    <w:p w14:paraId="2EF619D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leeglaatleiding met manuele afsluiter</w:t>
      </w:r>
    </w:p>
    <w:p w14:paraId="3249F96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noodoverloop met capaciteit minstens even groot als de voeding</w:t>
      </w:r>
    </w:p>
    <w:p w14:paraId="5AF1323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aansluiting voor zuigleiding van de doseerpompen met de doseertank</w:t>
      </w:r>
    </w:p>
    <w:p w14:paraId="72204D5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volledige afdekking, gedeeltelijk of geheel afneembaar</w:t>
      </w:r>
    </w:p>
    <w:p w14:paraId="21371810" w14:textId="77777777" w:rsidR="00293548" w:rsidRPr="006144E2" w:rsidRDefault="00293548" w:rsidP="00293548">
      <w:pPr>
        <w:spacing w:after="200"/>
        <w:ind w:left="720"/>
        <w:contextualSpacing/>
        <w:rPr>
          <w:rFonts w:eastAsia="Times New Roman" w:cs="Times New Roman"/>
          <w:lang w:bidi="en-US"/>
        </w:rPr>
      </w:pPr>
    </w:p>
    <w:p w14:paraId="5C44930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roerwerken moeten steeds voldoen aan deel A.1.8.</w:t>
      </w:r>
    </w:p>
    <w:p w14:paraId="4DC9F7E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op te stellen vermogen en het schroeftype van de roerwerken worden vastgelegd in het Bijzonder Bestek in functie van een goede menging en optimale werking van het PE.</w:t>
      </w:r>
    </w:p>
    <w:p w14:paraId="5838D3ED"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a) Gravitair systeem.</w:t>
      </w:r>
    </w:p>
    <w:p w14:paraId="172717F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de aanmaaktank wordt het mengsel van PE met water aangemaakt, waarna het gravitair (via automatische afsluiter) naar de doseertank wordt gebracht.</w:t>
      </w:r>
    </w:p>
    <w:p w14:paraId="51CF5C03" w14:textId="77777777" w:rsidR="007F2EB3" w:rsidRPr="006144E2" w:rsidRDefault="007F2EB3" w:rsidP="007F2EB3">
      <w:pPr>
        <w:numPr>
          <w:ilvl w:val="0"/>
          <w:numId w:val="3"/>
        </w:numPr>
        <w:spacing w:after="0"/>
        <w:contextualSpacing/>
        <w:rPr>
          <w:rFonts w:eastAsia="Times New Roman" w:cs="Times New Roman"/>
          <w:lang w:bidi="en-US"/>
        </w:rPr>
      </w:pPr>
      <w:r w:rsidRPr="006144E2">
        <w:rPr>
          <w:rFonts w:eastAsia="Times New Roman" w:cs="Times New Roman"/>
          <w:lang w:bidi="en-US"/>
        </w:rPr>
        <w:t>de beide tanks staan zodanig boven elkaar dat onderhoud en eenvoudige plaatsing van het roerwerk mogelijk is.</w:t>
      </w:r>
    </w:p>
    <w:p w14:paraId="1B09AD8B" w14:textId="77777777" w:rsidR="007F2EB3" w:rsidRPr="006144E2" w:rsidRDefault="007F2EB3" w:rsidP="007F2EB3">
      <w:pPr>
        <w:numPr>
          <w:ilvl w:val="0"/>
          <w:numId w:val="3"/>
        </w:numPr>
        <w:spacing w:after="0"/>
        <w:contextualSpacing/>
        <w:rPr>
          <w:rFonts w:eastAsia="Times New Roman" w:cs="Times New Roman"/>
          <w:lang w:bidi="en-US"/>
        </w:rPr>
      </w:pPr>
      <w:r w:rsidRPr="006144E2">
        <w:rPr>
          <w:rFonts w:eastAsia="Times New Roman" w:cs="Times New Roman"/>
          <w:lang w:bidi="en-US"/>
        </w:rPr>
        <w:t>In beide compartimenten wordt een traagdraaiende roerder (&lt; 150tpm) geplaatst.</w:t>
      </w:r>
    </w:p>
    <w:p w14:paraId="5D5367CA" w14:textId="77777777" w:rsidR="007F2EB3" w:rsidRPr="006144E2" w:rsidRDefault="007F2EB3" w:rsidP="007F2EB3">
      <w:pPr>
        <w:numPr>
          <w:ilvl w:val="0"/>
          <w:numId w:val="3"/>
        </w:numPr>
        <w:spacing w:after="0"/>
        <w:contextualSpacing/>
        <w:rPr>
          <w:rFonts w:eastAsia="Times New Roman" w:cs="Times New Roman"/>
          <w:lang w:bidi="en-US"/>
        </w:rPr>
      </w:pPr>
      <w:r w:rsidRPr="006144E2">
        <w:rPr>
          <w:rFonts w:eastAsia="Times New Roman" w:cs="Times New Roman"/>
          <w:lang w:bidi="en-US"/>
        </w:rPr>
        <w:t>In beide compartimenten wordt de hoogte gemeten dmv een drukmeting</w:t>
      </w:r>
    </w:p>
    <w:p w14:paraId="63C1965C" w14:textId="77777777" w:rsidR="007F2EB3" w:rsidRPr="006144E2" w:rsidRDefault="007F2EB3" w:rsidP="007F2EB3">
      <w:pPr>
        <w:numPr>
          <w:ilvl w:val="0"/>
          <w:numId w:val="3"/>
        </w:numPr>
        <w:spacing w:after="0"/>
        <w:contextualSpacing/>
        <w:rPr>
          <w:rFonts w:eastAsia="Times New Roman" w:cs="Times New Roman"/>
          <w:lang w:bidi="en-US"/>
        </w:rPr>
      </w:pPr>
      <w:r w:rsidRPr="006144E2">
        <w:rPr>
          <w:rFonts w:eastAsia="Times New Roman" w:cs="Times New Roman"/>
          <w:lang w:bidi="en-US"/>
        </w:rPr>
        <w:t>De bovenste tank moet snel leeg gelaten kunnen worden via een automatische afsluiter (bv bolkraan) met volledig vrije doorlaat (dus geen automatische vlinderklep).</w:t>
      </w:r>
    </w:p>
    <w:p w14:paraId="14B2296E" w14:textId="77777777" w:rsidR="007F2EB3" w:rsidRPr="006144E2" w:rsidRDefault="007F2EB3" w:rsidP="007F2EB3">
      <w:pPr>
        <w:spacing w:after="200" w:line="240" w:lineRule="auto"/>
        <w:ind w:left="720"/>
        <w:contextualSpacing/>
        <w:mirrorIndents/>
        <w:rPr>
          <w:rFonts w:eastAsia="Times New Roman" w:cs="Arial"/>
          <w:szCs w:val="20"/>
          <w:highlight w:val="yellow"/>
          <w:lang w:eastAsia="nl-NL" w:bidi="en-US"/>
        </w:rPr>
      </w:pPr>
    </w:p>
    <w:p w14:paraId="11EC2AEB" w14:textId="77777777" w:rsidR="007F2EB3" w:rsidRPr="006144E2" w:rsidRDefault="007F2EB3" w:rsidP="007F2EB3">
      <w:pPr>
        <w:keepNext/>
        <w:spacing w:after="200"/>
        <w:rPr>
          <w:rFonts w:eastAsia="Times New Roman" w:cs="Times New Roman"/>
          <w:u w:val="single"/>
          <w:lang w:bidi="en-US"/>
        </w:rPr>
      </w:pPr>
      <w:r w:rsidRPr="006144E2">
        <w:rPr>
          <w:rFonts w:eastAsia="Times New Roman" w:cs="Times New Roman"/>
          <w:u w:val="single"/>
          <w:lang w:bidi="en-US"/>
        </w:rPr>
        <w:t>b) Pendelsysteem.</w:t>
      </w:r>
    </w:p>
    <w:p w14:paraId="2C373790"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kamers worden alternerend als aanmaak en als doseertank gebruikt.  Omschakeling bij het vullen gebeurt door een automatisch gestuurde pendelklep, de onttrekking gebeurt via alternerend werkende automatische afsluiters.</w:t>
      </w:r>
    </w:p>
    <w:p w14:paraId="5D5B6002" w14:textId="1450974B"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beide compartimenten moet zowel op laag toerental (&lt; 150</w:t>
      </w:r>
      <w:r w:rsidR="00EE242B" w:rsidRPr="006144E2">
        <w:rPr>
          <w:rFonts w:eastAsia="Times New Roman" w:cs="Times New Roman"/>
          <w:lang w:bidi="en-US"/>
        </w:rPr>
        <w:t xml:space="preserve"> </w:t>
      </w:r>
      <w:r w:rsidRPr="006144E2">
        <w:rPr>
          <w:rFonts w:eastAsia="Times New Roman" w:cs="Times New Roman"/>
          <w:lang w:bidi="en-US"/>
        </w:rPr>
        <w:t xml:space="preserve">tpm) als op hoog toerental (1100 </w:t>
      </w:r>
      <w:r w:rsidR="00EE242B" w:rsidRPr="006144E2">
        <w:rPr>
          <w:rFonts w:eastAsia="Times New Roman" w:cs="Times New Roman"/>
          <w:lang w:bidi="en-US"/>
        </w:rPr>
        <w:t>–</w:t>
      </w:r>
      <w:r w:rsidRPr="006144E2">
        <w:rPr>
          <w:rFonts w:eastAsia="Times New Roman" w:cs="Times New Roman"/>
          <w:lang w:bidi="en-US"/>
        </w:rPr>
        <w:t xml:space="preserve"> 1400</w:t>
      </w:r>
      <w:r w:rsidR="00EE242B" w:rsidRPr="006144E2">
        <w:rPr>
          <w:rFonts w:eastAsia="Times New Roman" w:cs="Times New Roman"/>
          <w:lang w:bidi="en-US"/>
        </w:rPr>
        <w:t xml:space="preserve"> </w:t>
      </w:r>
      <w:r w:rsidRPr="006144E2">
        <w:rPr>
          <w:rFonts w:eastAsia="Times New Roman" w:cs="Times New Roman"/>
          <w:lang w:bidi="en-US"/>
        </w:rPr>
        <w:t>tpm) geroerd worden.</w:t>
      </w:r>
    </w:p>
    <w:p w14:paraId="157F1E9F" w14:textId="0A18B4AC" w:rsidR="007F2EB3" w:rsidRDefault="007F2EB3" w:rsidP="007F2EB3">
      <w:pPr>
        <w:spacing w:after="200"/>
        <w:rPr>
          <w:rFonts w:eastAsia="Times New Roman" w:cs="Times New Roman"/>
          <w:lang w:bidi="en-US"/>
        </w:rPr>
      </w:pPr>
      <w:r w:rsidRPr="006144E2">
        <w:rPr>
          <w:rFonts w:eastAsia="Times New Roman" w:cs="Times New Roman"/>
          <w:lang w:bidi="en-US"/>
        </w:rPr>
        <w:t>Er mogen geen debietschommeling</w:t>
      </w:r>
      <w:r w:rsidR="004E265E">
        <w:rPr>
          <w:rFonts w:eastAsia="Times New Roman" w:cs="Times New Roman"/>
          <w:lang w:bidi="en-US"/>
        </w:rPr>
        <w:t>en zijn tijdens de wisseling va</w:t>
      </w:r>
      <w:r w:rsidRPr="006144E2">
        <w:rPr>
          <w:rFonts w:eastAsia="Times New Roman" w:cs="Times New Roman"/>
          <w:lang w:bidi="en-US"/>
        </w:rPr>
        <w:t>n tank.</w:t>
      </w:r>
    </w:p>
    <w:p w14:paraId="269F3F3A" w14:textId="77777777" w:rsidR="004E265E" w:rsidRPr="006144E2" w:rsidRDefault="004E265E" w:rsidP="007F2EB3">
      <w:pPr>
        <w:spacing w:after="200"/>
        <w:rPr>
          <w:rFonts w:eastAsia="Times New Roman" w:cs="Times New Roman"/>
          <w:lang w:bidi="en-US"/>
        </w:rPr>
      </w:pPr>
    </w:p>
    <w:p w14:paraId="48C670D5" w14:textId="77777777" w:rsidR="007F2EB3" w:rsidRPr="006144E2" w:rsidRDefault="007F2EB3" w:rsidP="00293548">
      <w:pPr>
        <w:pStyle w:val="Kop2"/>
        <w:rPr>
          <w:lang w:bidi="en-US"/>
        </w:rPr>
      </w:pPr>
      <w:bookmarkStart w:id="1338" w:name="_Toc33427481"/>
      <w:bookmarkStart w:id="1339" w:name="_Toc33692865"/>
      <w:r w:rsidRPr="006144E2">
        <w:rPr>
          <w:lang w:bidi="en-US"/>
        </w:rPr>
        <w:t>14.6.</w:t>
      </w:r>
      <w:r w:rsidRPr="006144E2">
        <w:rPr>
          <w:lang w:bidi="en-US"/>
        </w:rPr>
        <w:tab/>
        <w:t>Naverdunning</w:t>
      </w:r>
      <w:bookmarkEnd w:id="1338"/>
      <w:bookmarkEnd w:id="1339"/>
    </w:p>
    <w:p w14:paraId="7FE3889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polymeer wordt bij voorkeur aangemaakt naar de meest geschikte concentratie. Indien het proces vereist dat een zeer lage concentratie noodzakelijk is kan een naverdunning voorzien worden</w:t>
      </w:r>
    </w:p>
    <w:p w14:paraId="56FD3585" w14:textId="77777777" w:rsidR="007F2EB3" w:rsidRDefault="007F2EB3" w:rsidP="007F2EB3">
      <w:pPr>
        <w:spacing w:after="200"/>
        <w:rPr>
          <w:rFonts w:eastAsia="Times New Roman" w:cs="Times New Roman"/>
          <w:lang w:bidi="en-US"/>
        </w:rPr>
      </w:pPr>
      <w:r w:rsidRPr="006144E2">
        <w:rPr>
          <w:rFonts w:eastAsia="Times New Roman" w:cs="Times New Roman"/>
          <w:lang w:bidi="en-US"/>
        </w:rPr>
        <w:lastRenderedPageBreak/>
        <w:t>In de naverdunningslijn wordt een elektromagnetische debietmeter geplaatst die voldoet aan deel C 2.1.  De naverdunning gebeurt in een statische menger (materiaal : RVS AISI 316). Op de toevoer van water naar de polymeerleiding komt een automatisch regelventiel en een automatische bolkraan.</w:t>
      </w:r>
    </w:p>
    <w:p w14:paraId="371DAF37" w14:textId="77777777" w:rsidR="00E77960" w:rsidRPr="006144E2" w:rsidRDefault="00E77960" w:rsidP="007F2EB3">
      <w:pPr>
        <w:spacing w:after="200"/>
        <w:rPr>
          <w:rFonts w:eastAsia="Times New Roman" w:cs="Times New Roman"/>
          <w:lang w:bidi="en-US"/>
        </w:rPr>
      </w:pPr>
    </w:p>
    <w:p w14:paraId="4AFB0F99" w14:textId="77777777" w:rsidR="007F2EB3" w:rsidRPr="006144E2" w:rsidRDefault="007F2EB3" w:rsidP="00293548">
      <w:pPr>
        <w:pStyle w:val="Kop2"/>
        <w:rPr>
          <w:lang w:bidi="en-US"/>
        </w:rPr>
      </w:pPr>
      <w:bookmarkStart w:id="1340" w:name="_Toc33427482"/>
      <w:bookmarkStart w:id="1341" w:name="_Toc33692866"/>
      <w:r w:rsidRPr="006144E2">
        <w:rPr>
          <w:lang w:bidi="en-US"/>
        </w:rPr>
        <w:t>14.7.</w:t>
      </w:r>
      <w:r w:rsidRPr="006144E2">
        <w:rPr>
          <w:lang w:bidi="en-US"/>
        </w:rPr>
        <w:tab/>
        <w:t>Wateraansluiting</w:t>
      </w:r>
      <w:bookmarkEnd w:id="1340"/>
      <w:bookmarkEnd w:id="1341"/>
    </w:p>
    <w:p w14:paraId="1C924A1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polymeer wordt standaard met effluentwater aangemaakt. In geval er teveel zwevende stoffen in het effluent zitten wordt een effluentfilter op de toevoer naar de aanmaakinstallatie geplaatst.</w:t>
      </w:r>
    </w:p>
    <w:p w14:paraId="3330D7E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effluentwatervoedingssysteem bestaat o.a. uit:</w:t>
      </w:r>
    </w:p>
    <w:p w14:paraId="73D69AD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regelafsluiters/ drukregelventielen</w:t>
      </w:r>
    </w:p>
    <w:p w14:paraId="0AFE3A1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kogelkranen</w:t>
      </w:r>
    </w:p>
    <w:p w14:paraId="5607491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manometers</w:t>
      </w:r>
    </w:p>
    <w:p w14:paraId="708ADA4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debietregelventielen</w:t>
      </w:r>
    </w:p>
    <w:p w14:paraId="19E5C6F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debietsmeter type "rotameter" met visuele aanduiding en regelmogelijkheid</w:t>
      </w:r>
    </w:p>
    <w:p w14:paraId="1F0EC97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terugslagkleppen</w:t>
      </w:r>
    </w:p>
    <w:p w14:paraId="1553F556" w14:textId="59A2D57C" w:rsidR="007F2EB3" w:rsidRPr="006144E2" w:rsidRDefault="007F2EB3" w:rsidP="00293548">
      <w:pPr>
        <w:spacing w:after="200"/>
        <w:ind w:left="720"/>
        <w:contextualSpacing/>
        <w:rPr>
          <w:rFonts w:eastAsia="Times New Roman" w:cs="Times New Roman"/>
          <w:lang w:bidi="en-US"/>
        </w:rPr>
      </w:pPr>
    </w:p>
    <w:p w14:paraId="50F7979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volledige automatische werking is noodzakelijk.</w:t>
      </w:r>
    </w:p>
    <w:p w14:paraId="457E7FC6" w14:textId="77777777" w:rsidR="007F2EB3" w:rsidRDefault="007F2EB3" w:rsidP="007F2EB3">
      <w:pPr>
        <w:spacing w:after="200"/>
        <w:rPr>
          <w:rFonts w:eastAsia="Times New Roman" w:cs="Times New Roman"/>
          <w:lang w:bidi="en-US"/>
        </w:rPr>
      </w:pPr>
      <w:r w:rsidRPr="006144E2">
        <w:rPr>
          <w:rFonts w:eastAsia="Times New Roman" w:cs="Times New Roman"/>
          <w:lang w:bidi="en-US"/>
        </w:rPr>
        <w:t>Er wordt een bypass voorzien over de inverteerunit zodat een deel van het water rechtstreeks in de aanmaaktank komt.</w:t>
      </w:r>
    </w:p>
    <w:p w14:paraId="4FAFEEBF" w14:textId="77777777" w:rsidR="00E77960" w:rsidRPr="006144E2" w:rsidRDefault="00E77960" w:rsidP="007F2EB3">
      <w:pPr>
        <w:spacing w:after="200"/>
        <w:rPr>
          <w:rFonts w:eastAsia="Times New Roman" w:cs="Times New Roman"/>
          <w:lang w:bidi="en-US"/>
        </w:rPr>
      </w:pPr>
    </w:p>
    <w:p w14:paraId="20F8B090" w14:textId="77777777" w:rsidR="007F2EB3" w:rsidRPr="006144E2" w:rsidRDefault="007F2EB3" w:rsidP="00293548">
      <w:pPr>
        <w:pStyle w:val="Kop2"/>
        <w:rPr>
          <w:lang w:bidi="en-US"/>
        </w:rPr>
      </w:pPr>
      <w:bookmarkStart w:id="1342" w:name="_Toc33427483"/>
      <w:bookmarkStart w:id="1343" w:name="_Toc33692867"/>
      <w:r w:rsidRPr="006144E2">
        <w:rPr>
          <w:lang w:bidi="en-US"/>
        </w:rPr>
        <w:t>14.8.</w:t>
      </w:r>
      <w:r w:rsidRPr="006144E2">
        <w:rPr>
          <w:lang w:bidi="en-US"/>
        </w:rPr>
        <w:tab/>
        <w:t>Elektrisch bord</w:t>
      </w:r>
      <w:bookmarkEnd w:id="1342"/>
      <w:bookmarkEnd w:id="1343"/>
    </w:p>
    <w:p w14:paraId="7F9A51C9"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PE- installatie is een package-unit die volledig bekabeld en gestuurd wordt afgeleverd.</w:t>
      </w:r>
    </w:p>
    <w:p w14:paraId="5E40852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volgende signalen worden doorgegeven aan de externe "slib" PLC:</w:t>
      </w:r>
    </w:p>
    <w:p w14:paraId="6C42049C"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Analoog</w:t>
      </w:r>
    </w:p>
    <w:p w14:paraId="3BB7B8C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4-20 mA-signaal van de niveaumeting in aanmaaktank en doseertank</w:t>
      </w:r>
    </w:p>
    <w:p w14:paraId="1B4EF3C1"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Digitaal</w:t>
      </w:r>
    </w:p>
    <w:p w14:paraId="3EE9E7F0" w14:textId="77777777" w:rsidR="007F2EB3" w:rsidRPr="006144E2" w:rsidRDefault="007F2EB3" w:rsidP="007F2EB3">
      <w:pPr>
        <w:numPr>
          <w:ilvl w:val="0"/>
          <w:numId w:val="3"/>
        </w:numPr>
        <w:spacing w:after="0"/>
        <w:contextualSpacing/>
        <w:rPr>
          <w:rFonts w:eastAsia="Times New Roman" w:cs="Times New Roman"/>
          <w:lang w:bidi="en-US"/>
        </w:rPr>
      </w:pPr>
      <w:r w:rsidRPr="006144E2">
        <w:rPr>
          <w:rFonts w:eastAsia="Times New Roman" w:cs="Times New Roman"/>
          <w:lang w:bidi="en-US"/>
        </w:rPr>
        <w:t>Elektrodes ifv hoog- en laagpeilalarm zowel in de doseertank als de aanmaaktank</w:t>
      </w:r>
    </w:p>
    <w:p w14:paraId="2E73BE3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Globale noodstop op de package unit</w:t>
      </w:r>
    </w:p>
    <w:p w14:paraId="2954867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Storingssignaal in afstand (vanaf het ogenblik dat een toestel of instrument in storing gaat met als gevolg dat er geen PE meer gedoseerd wordt)</w:t>
      </w:r>
    </w:p>
    <w:p w14:paraId="2AB7583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Storing lokaal (bij lokaal bedrijf wanneer een vitaal onderdeel in storing gaat waardoor de PE-aanmaak stopt)</w:t>
      </w:r>
    </w:p>
    <w:p w14:paraId="56BF759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Signaal "in bedrijf PE"</w:t>
      </w:r>
    </w:p>
    <w:p w14:paraId="0A10071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Terugmelding driestandenschakelaar: stand "lokaal"</w:t>
      </w:r>
    </w:p>
    <w:p w14:paraId="23EDBFC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Terugmelding driestandenschakelaar: stand "afstand"</w:t>
      </w:r>
    </w:p>
    <w:p w14:paraId="72E2D968" w14:textId="77777777" w:rsidR="007F2EB3" w:rsidRPr="006144E2" w:rsidRDefault="007F2EB3" w:rsidP="007F2EB3">
      <w:pPr>
        <w:spacing w:after="200"/>
        <w:rPr>
          <w:rFonts w:eastAsia="Times New Roman" w:cs="Times New Roman"/>
          <w:highlight w:val="yellow"/>
          <w:lang w:bidi="en-US"/>
        </w:rPr>
      </w:pPr>
    </w:p>
    <w:p w14:paraId="03BB59C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Opmerking bij gebruik pendelsysteem</w:t>
      </w:r>
    </w:p>
    <w:p w14:paraId="456EF50A" w14:textId="6878C79C" w:rsidR="007F2EB3" w:rsidRPr="006144E2" w:rsidRDefault="007F2EB3" w:rsidP="007F2EB3">
      <w:pPr>
        <w:spacing w:after="200"/>
        <w:rPr>
          <w:rFonts w:eastAsia="Times New Roman" w:cs="Times New Roman"/>
          <w:lang w:bidi="en-US"/>
        </w:rPr>
      </w:pPr>
      <w:r w:rsidRPr="006144E2">
        <w:rPr>
          <w:rFonts w:eastAsia="Times New Roman" w:cs="Times New Roman"/>
          <w:lang w:bidi="en-US"/>
        </w:rPr>
        <w:t>1. De doseer- en aanmaaktank kan van functie verwisselen en bijgevolg ook de niveaumeting en de peildetectie d</w:t>
      </w:r>
      <w:r w:rsidR="00FD2DDA">
        <w:rPr>
          <w:rFonts w:eastAsia="Times New Roman" w:cs="Times New Roman"/>
          <w:lang w:bidi="en-US"/>
        </w:rPr>
        <w:t>.</w:t>
      </w:r>
      <w:r w:rsidRPr="006144E2">
        <w:rPr>
          <w:rFonts w:eastAsia="Times New Roman" w:cs="Times New Roman"/>
          <w:lang w:bidi="en-US"/>
        </w:rPr>
        <w:t>m</w:t>
      </w:r>
      <w:r w:rsidR="00FD2DDA">
        <w:rPr>
          <w:rFonts w:eastAsia="Times New Roman" w:cs="Times New Roman"/>
          <w:lang w:bidi="en-US"/>
        </w:rPr>
        <w:t>.</w:t>
      </w:r>
      <w:r w:rsidRPr="006144E2">
        <w:rPr>
          <w:rFonts w:eastAsia="Times New Roman" w:cs="Times New Roman"/>
          <w:lang w:bidi="en-US"/>
        </w:rPr>
        <w:t>v</w:t>
      </w:r>
      <w:r w:rsidR="00FD2DDA">
        <w:rPr>
          <w:rFonts w:eastAsia="Times New Roman" w:cs="Times New Roman"/>
          <w:lang w:bidi="en-US"/>
        </w:rPr>
        <w:t xml:space="preserve">. elektrodes. </w:t>
      </w:r>
      <w:r w:rsidRPr="006144E2">
        <w:rPr>
          <w:rFonts w:eastAsia="Times New Roman" w:cs="Times New Roman"/>
          <w:lang w:bidi="en-US"/>
        </w:rPr>
        <w:t>Naar de PLC moet steeds de analoge niveaumeting en de peildetectie laagpeil va</w:t>
      </w:r>
      <w:r w:rsidR="00FD2DDA">
        <w:rPr>
          <w:rFonts w:eastAsia="Times New Roman" w:cs="Times New Roman"/>
          <w:lang w:bidi="en-US"/>
        </w:rPr>
        <w:t xml:space="preserve">n de doseertank gemeld worden. </w:t>
      </w:r>
      <w:r w:rsidRPr="006144E2">
        <w:rPr>
          <w:rFonts w:eastAsia="Times New Roman" w:cs="Times New Roman"/>
          <w:lang w:bidi="en-US"/>
        </w:rPr>
        <w:t>In de package unit intern moet de omschakeling van deze signalen gebeuren.</w:t>
      </w:r>
    </w:p>
    <w:p w14:paraId="4CBB55C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2. Ingeval het vrijgave signaal "volgende batch aanmaken" wegvalt moet er, nadat de doseertank is leeg getrokken, overgeschakeld worden naar de andere tank en dit bij de laagste drempel van de niveaumeting zonder dat hierbij de leeg getrokken doseertank wordt opgevuld.  De andere tank, dat dan als doseertank fungeert moet volledig kunnen leeggezogen worden (tot het niveau van de peildetectie) d.w.z. de motorische afsluiter na deze doseertank moet open blijven, zelfs al wordt de laagste drempel van de niveaumeting bereikt.</w:t>
      </w:r>
    </w:p>
    <w:p w14:paraId="49D58DC7" w14:textId="77777777" w:rsidR="007F2EB3" w:rsidRPr="006144E2" w:rsidRDefault="007F2EB3" w:rsidP="007F2EB3">
      <w:pPr>
        <w:numPr>
          <w:ilvl w:val="1"/>
          <w:numId w:val="0"/>
        </w:numPr>
        <w:spacing w:after="200"/>
        <w:rPr>
          <w:rFonts w:eastAsia="Times New Roman" w:cs="Times New Roman"/>
          <w:i/>
          <w:iCs/>
          <w:color w:val="009EE0"/>
          <w:spacing w:val="15"/>
          <w:szCs w:val="24"/>
          <w:lang w:bidi="en-US"/>
        </w:rPr>
      </w:pPr>
    </w:p>
    <w:p w14:paraId="20ACDBC5" w14:textId="77777777" w:rsidR="007F2EB3" w:rsidRPr="006144E2" w:rsidRDefault="007F2EB3" w:rsidP="00293548">
      <w:pPr>
        <w:pStyle w:val="Kop2"/>
        <w:rPr>
          <w:lang w:bidi="en-US"/>
        </w:rPr>
      </w:pPr>
      <w:bookmarkStart w:id="1344" w:name="_Toc33427484"/>
      <w:bookmarkStart w:id="1345" w:name="_Toc33692868"/>
      <w:r w:rsidRPr="006144E2">
        <w:rPr>
          <w:lang w:bidi="en-US"/>
        </w:rPr>
        <w:t>14.9.</w:t>
      </w:r>
      <w:r w:rsidRPr="006144E2">
        <w:rPr>
          <w:lang w:bidi="en-US"/>
        </w:rPr>
        <w:tab/>
        <w:t>Niveaudetecties of niveaumeting</w:t>
      </w:r>
      <w:bookmarkEnd w:id="1344"/>
      <w:bookmarkEnd w:id="1345"/>
    </w:p>
    <w:p w14:paraId="2277CB31" w14:textId="0B424FA6" w:rsidR="007F2EB3" w:rsidRPr="006144E2" w:rsidRDefault="007F2EB3" w:rsidP="00D8794E">
      <w:pPr>
        <w:numPr>
          <w:ilvl w:val="0"/>
          <w:numId w:val="70"/>
        </w:numPr>
        <w:spacing w:after="200" w:line="240" w:lineRule="auto"/>
        <w:contextualSpacing/>
        <w:mirrorIndents/>
        <w:rPr>
          <w:rFonts w:eastAsia="Times New Roman" w:cs="Arial"/>
          <w:lang w:eastAsia="nl-NL" w:bidi="en-US"/>
        </w:rPr>
      </w:pPr>
      <w:r w:rsidRPr="006144E2">
        <w:rPr>
          <w:rFonts w:eastAsia="Times New Roman" w:cs="Arial"/>
          <w:lang w:eastAsia="nl-NL" w:bidi="en-US"/>
        </w:rPr>
        <w:t xml:space="preserve">De hoogtemetingen in de 2 tanks gebeuren </w:t>
      </w:r>
      <w:r w:rsidR="00FD2DDA" w:rsidRPr="006144E2">
        <w:rPr>
          <w:rFonts w:eastAsia="Times New Roman" w:cs="Arial"/>
          <w:lang w:eastAsia="nl-NL" w:bidi="en-US"/>
        </w:rPr>
        <w:t>d.m.v.</w:t>
      </w:r>
      <w:r w:rsidRPr="006144E2">
        <w:rPr>
          <w:rFonts w:eastAsia="Times New Roman" w:cs="Arial"/>
          <w:lang w:eastAsia="nl-NL" w:bidi="en-US"/>
        </w:rPr>
        <w:t xml:space="preserve"> drukmetingen. Deze worden gemonteerd zodat ze zo laag mogelijk in de tank zitten.</w:t>
      </w:r>
    </w:p>
    <w:p w14:paraId="68BADA3C" w14:textId="77777777" w:rsidR="007F2EB3" w:rsidRPr="006144E2" w:rsidRDefault="007F2EB3" w:rsidP="007F2EB3">
      <w:pPr>
        <w:spacing w:after="200"/>
        <w:rPr>
          <w:rFonts w:eastAsia="Times New Roman" w:cs="Times New Roman"/>
          <w:lang w:bidi="en-US"/>
        </w:rPr>
      </w:pPr>
    </w:p>
    <w:p w14:paraId="63531BE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Volgende alarm-detecties worden voorzien:</w:t>
      </w:r>
    </w:p>
    <w:p w14:paraId="72FC9141" w14:textId="4A5B62F1" w:rsidR="00FD2DDA" w:rsidRPr="00FD2DDA" w:rsidRDefault="00FD2DDA" w:rsidP="00FD2DDA">
      <w:pPr>
        <w:pStyle w:val="Lijstalinea"/>
        <w:numPr>
          <w:ilvl w:val="0"/>
          <w:numId w:val="70"/>
        </w:numPr>
        <w:spacing w:after="0"/>
        <w:rPr>
          <w:rFonts w:cs="Times New Roman"/>
        </w:rPr>
      </w:pPr>
      <w:r w:rsidRPr="00FD2DDA">
        <w:rPr>
          <w:rFonts w:cs="Times New Roman"/>
        </w:rPr>
        <w:t>laag niveau aanmaaktank</w:t>
      </w:r>
    </w:p>
    <w:p w14:paraId="0662E456" w14:textId="5C67A177" w:rsidR="007F2EB3" w:rsidRPr="00FD2DDA" w:rsidRDefault="007F2EB3" w:rsidP="00FD2DDA">
      <w:pPr>
        <w:pStyle w:val="Lijstalinea"/>
        <w:numPr>
          <w:ilvl w:val="0"/>
          <w:numId w:val="70"/>
        </w:numPr>
        <w:spacing w:after="0"/>
        <w:rPr>
          <w:rFonts w:cs="Times New Roman"/>
        </w:rPr>
      </w:pPr>
      <w:r w:rsidRPr="00FD2DDA">
        <w:rPr>
          <w:rFonts w:cs="Times New Roman"/>
        </w:rPr>
        <w:t>hoog niveau aanmaaktank</w:t>
      </w:r>
    </w:p>
    <w:p w14:paraId="6BCB35B4" w14:textId="350E555C" w:rsidR="00FD2DDA" w:rsidRPr="00FD2DDA" w:rsidRDefault="00FD2DDA" w:rsidP="00FD2DDA">
      <w:pPr>
        <w:pStyle w:val="Lijstalinea"/>
        <w:numPr>
          <w:ilvl w:val="0"/>
          <w:numId w:val="70"/>
        </w:numPr>
        <w:spacing w:after="0"/>
        <w:rPr>
          <w:rFonts w:cs="Times New Roman"/>
        </w:rPr>
      </w:pPr>
      <w:r w:rsidRPr="00FD2DDA">
        <w:rPr>
          <w:rFonts w:cs="Times New Roman"/>
        </w:rPr>
        <w:t>laag niveau doseertank</w:t>
      </w:r>
    </w:p>
    <w:p w14:paraId="30743E92" w14:textId="79D67852" w:rsidR="00FD2DDA" w:rsidRPr="00FD2DDA" w:rsidRDefault="007F2EB3" w:rsidP="00FD2DDA">
      <w:pPr>
        <w:pStyle w:val="Lijstalinea"/>
        <w:numPr>
          <w:ilvl w:val="0"/>
          <w:numId w:val="70"/>
        </w:numPr>
        <w:spacing w:after="0"/>
        <w:rPr>
          <w:rFonts w:cs="Times New Roman"/>
        </w:rPr>
      </w:pPr>
      <w:r w:rsidRPr="00FD2DDA">
        <w:rPr>
          <w:rFonts w:cs="Times New Roman"/>
        </w:rPr>
        <w:t>hoog niveau doseertank</w:t>
      </w:r>
    </w:p>
    <w:p w14:paraId="3A848B2A" w14:textId="77777777" w:rsidR="00FD2DDA" w:rsidRDefault="00FD2DDA" w:rsidP="00FD2DDA">
      <w:pPr>
        <w:spacing w:after="0"/>
        <w:rPr>
          <w:rFonts w:cs="Times New Roman"/>
        </w:rPr>
      </w:pPr>
    </w:p>
    <w:p w14:paraId="1ADE622E" w14:textId="76912D52" w:rsidR="007F2EB3" w:rsidRPr="00FD2DDA" w:rsidRDefault="007F2EB3" w:rsidP="00FD2DDA">
      <w:pPr>
        <w:spacing w:after="0"/>
        <w:rPr>
          <w:rFonts w:cs="Times New Roman"/>
        </w:rPr>
      </w:pPr>
      <w:r w:rsidRPr="00FD2DDA">
        <w:rPr>
          <w:rFonts w:cs="Times New Roman"/>
        </w:rPr>
        <w:t>Het laag niveau van de vloeibare opslagtank moet gedetecteerd worden zodanig dat bij aanvullen van het vloeibare PE de installatie probleemloos blijft verder werken.</w:t>
      </w:r>
    </w:p>
    <w:p w14:paraId="7A8CAD66" w14:textId="77777777" w:rsidR="00293548" w:rsidRPr="006144E2" w:rsidRDefault="00293548" w:rsidP="00293548">
      <w:pPr>
        <w:spacing w:after="0"/>
        <w:ind w:left="720"/>
        <w:contextualSpacing/>
        <w:rPr>
          <w:rFonts w:eastAsia="Times New Roman" w:cs="Times New Roman"/>
          <w:lang w:bidi="en-US"/>
        </w:rPr>
      </w:pPr>
    </w:p>
    <w:p w14:paraId="60693542"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niveaudetectie in de tanks gebeurt met staafelektrodes die voldoen aan deel C 1.4.</w:t>
      </w:r>
    </w:p>
    <w:p w14:paraId="02BC6B4A" w14:textId="77777777" w:rsidR="00E77960" w:rsidRPr="006144E2" w:rsidRDefault="00E77960" w:rsidP="007F2EB3">
      <w:pPr>
        <w:spacing w:after="200"/>
        <w:rPr>
          <w:rFonts w:eastAsia="Times New Roman" w:cs="Times New Roman"/>
          <w:lang w:bidi="en-US"/>
        </w:rPr>
      </w:pPr>
    </w:p>
    <w:p w14:paraId="3F2D07CF" w14:textId="2702FA2B" w:rsidR="007F2EB3" w:rsidRPr="006144E2" w:rsidRDefault="004E265E" w:rsidP="00293548">
      <w:pPr>
        <w:pStyle w:val="Kop2"/>
        <w:rPr>
          <w:lang w:bidi="en-US"/>
        </w:rPr>
      </w:pPr>
      <w:bookmarkStart w:id="1346" w:name="_Toc33427485"/>
      <w:bookmarkStart w:id="1347" w:name="_Toc33692869"/>
      <w:r>
        <w:rPr>
          <w:lang w:bidi="en-US"/>
        </w:rPr>
        <w:t xml:space="preserve">14.10. </w:t>
      </w:r>
      <w:r w:rsidR="007F2EB3" w:rsidRPr="006144E2">
        <w:rPr>
          <w:lang w:bidi="en-US"/>
        </w:rPr>
        <w:t>Sturing</w:t>
      </w:r>
      <w:bookmarkEnd w:id="1346"/>
      <w:bookmarkEnd w:id="1347"/>
    </w:p>
    <w:p w14:paraId="3D915A14" w14:textId="487CBDF6"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w:t>
      </w:r>
      <w:r w:rsidR="00FD2DDA">
        <w:rPr>
          <w:rFonts w:eastAsia="Times New Roman" w:cs="Times New Roman"/>
          <w:lang w:bidi="en-US"/>
        </w:rPr>
        <w:t>PLC</w:t>
      </w:r>
      <w:r w:rsidRPr="006144E2">
        <w:rPr>
          <w:rFonts w:eastAsia="Times New Roman" w:cs="Times New Roman"/>
          <w:lang w:bidi="en-US"/>
        </w:rPr>
        <w:t xml:space="preserve"> van de package-unit moet programmeerbaar zijn door Aquafin. (het merk moet worden voorgelegd voor goedkeuring door Aquafin.)</w:t>
      </w:r>
    </w:p>
    <w:p w14:paraId="0C398ED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Via een operatorpaneel dat ingewerkt is in het bord kunnen de nodige parameters ingesteld worden.</w:t>
      </w:r>
    </w:p>
    <w:p w14:paraId="172A1604" w14:textId="5F5ABEDC"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aannemer stelt het programma van de </w:t>
      </w:r>
      <w:r w:rsidR="00FD2DDA">
        <w:rPr>
          <w:rFonts w:eastAsia="Times New Roman" w:cs="Times New Roman"/>
          <w:lang w:bidi="en-US"/>
        </w:rPr>
        <w:t>PLC</w:t>
      </w:r>
      <w:r w:rsidRPr="006144E2">
        <w:rPr>
          <w:rFonts w:eastAsia="Times New Roman" w:cs="Times New Roman"/>
          <w:lang w:bidi="en-US"/>
        </w:rPr>
        <w:t xml:space="preserve"> ter beschikking aan Aquafin.</w:t>
      </w:r>
    </w:p>
    <w:p w14:paraId="449B629B"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lastRenderedPageBreak/>
        <w:t xml:space="preserve">De werking is als volgt: </w:t>
      </w:r>
    </w:p>
    <w:p w14:paraId="1822B545" w14:textId="77777777" w:rsidR="007F2EB3" w:rsidRPr="006144E2" w:rsidRDefault="007F2EB3" w:rsidP="004E265E">
      <w:pPr>
        <w:spacing w:after="0"/>
        <w:rPr>
          <w:rFonts w:eastAsia="Times New Roman" w:cs="Times New Roman"/>
          <w:lang w:bidi="en-US"/>
        </w:rPr>
      </w:pPr>
      <w:r w:rsidRPr="006144E2">
        <w:rPr>
          <w:rFonts w:eastAsia="Times New Roman" w:cs="Times New Roman"/>
          <w:lang w:bidi="en-US"/>
        </w:rPr>
        <w:t>Via een doseerpomp wordt water en polymeer naar de inverteerder gepompt. Vanuit de inverteerder loopt de polymeeroplossing in de aanmaaktank.</w:t>
      </w:r>
    </w:p>
    <w:p w14:paraId="0690CD32" w14:textId="77777777" w:rsidR="007F2EB3" w:rsidRPr="006144E2" w:rsidRDefault="007F2EB3" w:rsidP="004E265E">
      <w:pPr>
        <w:spacing w:after="0"/>
        <w:rPr>
          <w:rFonts w:eastAsia="Times New Roman" w:cs="Times New Roman"/>
          <w:lang w:bidi="en-US"/>
        </w:rPr>
      </w:pPr>
      <w:r w:rsidRPr="006144E2">
        <w:rPr>
          <w:rFonts w:eastAsia="Times New Roman" w:cs="Times New Roman"/>
          <w:lang w:bidi="en-US"/>
        </w:rPr>
        <w:t>De overloop van de inverteerder moet voldoende groot zijn zodat het volle debiet er vlot doorheen kan zonder opstuwingsproblemen.</w:t>
      </w:r>
    </w:p>
    <w:p w14:paraId="718C159A" w14:textId="77777777" w:rsidR="007F2EB3" w:rsidRPr="006144E2" w:rsidRDefault="007F2EB3" w:rsidP="004E265E">
      <w:pPr>
        <w:spacing w:after="0"/>
        <w:rPr>
          <w:rFonts w:eastAsia="Times New Roman" w:cs="Times New Roman"/>
          <w:lang w:bidi="en-US"/>
        </w:rPr>
      </w:pPr>
      <w:r w:rsidRPr="006144E2">
        <w:rPr>
          <w:rFonts w:eastAsia="Times New Roman" w:cs="Times New Roman"/>
          <w:lang w:bidi="en-US"/>
        </w:rPr>
        <w:t>Het debiet en de druk van het aanmaakwater schommelt .</w:t>
      </w:r>
    </w:p>
    <w:p w14:paraId="2625B1DA" w14:textId="77777777" w:rsidR="007F2EB3" w:rsidRPr="006144E2" w:rsidRDefault="007F2EB3" w:rsidP="004E265E">
      <w:pPr>
        <w:spacing w:after="0"/>
        <w:rPr>
          <w:rFonts w:eastAsia="Times New Roman" w:cs="Times New Roman"/>
          <w:lang w:bidi="en-US"/>
        </w:rPr>
      </w:pPr>
      <w:r w:rsidRPr="006144E2">
        <w:rPr>
          <w:rFonts w:eastAsia="Times New Roman" w:cs="Times New Roman"/>
          <w:lang w:bidi="en-US"/>
        </w:rPr>
        <w:t>Om de aangemaakte concentratie stabiel te houden wordt gewerkt met een vaste looptijd van de polymeerpomp (debiet x draaiuren geeft een vast volume aan polymeer).</w:t>
      </w:r>
    </w:p>
    <w:p w14:paraId="0F24CA3F" w14:textId="77777777" w:rsidR="007F2EB3" w:rsidRPr="006144E2" w:rsidRDefault="007F2EB3" w:rsidP="004E265E">
      <w:pPr>
        <w:spacing w:after="0"/>
        <w:rPr>
          <w:rFonts w:eastAsia="Times New Roman" w:cs="Times New Roman"/>
          <w:lang w:bidi="en-US"/>
        </w:rPr>
      </w:pPr>
      <w:r w:rsidRPr="006144E2">
        <w:rPr>
          <w:rFonts w:eastAsia="Times New Roman" w:cs="Times New Roman"/>
          <w:lang w:bidi="en-US"/>
        </w:rPr>
        <w:t>Het aanmaaktank wordt vervolgens niet volledig gevuld met dit mengsel.</w:t>
      </w:r>
    </w:p>
    <w:p w14:paraId="116F8265" w14:textId="77777777" w:rsidR="007F2EB3" w:rsidRPr="006144E2" w:rsidRDefault="007F2EB3" w:rsidP="004E265E">
      <w:pPr>
        <w:spacing w:after="0"/>
        <w:rPr>
          <w:rFonts w:eastAsia="Times New Roman" w:cs="Times New Roman"/>
          <w:lang w:bidi="en-US"/>
        </w:rPr>
      </w:pPr>
      <w:r w:rsidRPr="006144E2">
        <w:rPr>
          <w:rFonts w:eastAsia="Times New Roman" w:cs="Times New Roman"/>
          <w:lang w:bidi="en-US"/>
        </w:rPr>
        <w:t>Van zodra de benodigde hoeveelheid polymeer gedoseerd is, valt de doseerpomp uit en wordt de aanmaaktank verder gevuld met water tot het ingestelde vaste maximum peil.</w:t>
      </w:r>
    </w:p>
    <w:p w14:paraId="7DEA164F" w14:textId="77777777" w:rsidR="007F2EB3" w:rsidRPr="006144E2" w:rsidRDefault="007F2EB3" w:rsidP="004E265E">
      <w:pPr>
        <w:spacing w:after="0"/>
        <w:rPr>
          <w:rFonts w:eastAsia="Times New Roman" w:cs="Times New Roman"/>
          <w:lang w:bidi="en-US"/>
        </w:rPr>
      </w:pPr>
    </w:p>
    <w:p w14:paraId="1866C8B1" w14:textId="77777777" w:rsidR="007F2EB3" w:rsidRPr="006144E2" w:rsidRDefault="007F2EB3" w:rsidP="004E265E">
      <w:pPr>
        <w:spacing w:after="0"/>
        <w:rPr>
          <w:rFonts w:eastAsia="Times New Roman" w:cs="Times New Roman"/>
          <w:lang w:bidi="en-US"/>
        </w:rPr>
      </w:pPr>
      <w:r w:rsidRPr="006144E2">
        <w:rPr>
          <w:rFonts w:eastAsia="Times New Roman" w:cs="Times New Roman"/>
          <w:lang w:bidi="en-US"/>
        </w:rPr>
        <w:t>De concentratie ligt op die manier steeds vast: een vaste hoeveelheid polymeer op een vast volume.</w:t>
      </w:r>
    </w:p>
    <w:p w14:paraId="0E43D512" w14:textId="69DD63AC" w:rsidR="007F2EB3" w:rsidRPr="006144E2" w:rsidRDefault="007F2EB3" w:rsidP="004E265E">
      <w:pPr>
        <w:spacing w:after="0"/>
        <w:rPr>
          <w:rFonts w:eastAsia="Times New Roman" w:cs="Times New Roman"/>
          <w:lang w:bidi="en-US"/>
        </w:rPr>
      </w:pPr>
      <w:r w:rsidRPr="006144E2">
        <w:rPr>
          <w:rFonts w:eastAsia="Times New Roman" w:cs="Times New Roman"/>
          <w:lang w:bidi="en-US"/>
        </w:rPr>
        <w:t xml:space="preserve">Nadat het polymeer voldoende gerijpt is in de aanmaaktank mag het overgebracht worden naar de doseertank. De aanmaaktank moet snel geledigd worden </w:t>
      </w:r>
      <w:r w:rsidR="0059439C">
        <w:rPr>
          <w:rFonts w:eastAsia="Times New Roman" w:cs="Times New Roman"/>
          <w:lang w:bidi="en-US"/>
        </w:rPr>
        <w:t>i.f.v.</w:t>
      </w:r>
      <w:r w:rsidRPr="006144E2">
        <w:rPr>
          <w:rFonts w:eastAsia="Times New Roman" w:cs="Times New Roman"/>
          <w:lang w:bidi="en-US"/>
        </w:rPr>
        <w:t xml:space="preserve"> een nieuwe aanmaakcyclus.</w:t>
      </w:r>
    </w:p>
    <w:p w14:paraId="6BE7EF24" w14:textId="77777777" w:rsidR="007F2EB3" w:rsidRPr="006144E2" w:rsidRDefault="007F2EB3" w:rsidP="004E265E">
      <w:pPr>
        <w:spacing w:after="0"/>
        <w:rPr>
          <w:rFonts w:eastAsia="Times New Roman" w:cs="Times New Roman"/>
          <w:lang w:bidi="en-US"/>
        </w:rPr>
      </w:pPr>
      <w:r w:rsidRPr="006144E2">
        <w:rPr>
          <w:rFonts w:eastAsia="Times New Roman" w:cs="Times New Roman"/>
          <w:lang w:bidi="en-US"/>
        </w:rPr>
        <w:t>De mengers starten op niveau en stoppen op een instelbare tijd.</w:t>
      </w:r>
    </w:p>
    <w:p w14:paraId="3BCE191C" w14:textId="77777777" w:rsidR="007F2EB3" w:rsidRPr="006144E2" w:rsidRDefault="007F2EB3" w:rsidP="004E265E">
      <w:pPr>
        <w:spacing w:after="0"/>
        <w:contextualSpacing/>
        <w:rPr>
          <w:rFonts w:eastAsia="Times New Roman" w:cs="Times New Roman"/>
          <w:lang w:bidi="en-US"/>
        </w:rPr>
      </w:pPr>
      <w:r w:rsidRPr="006144E2">
        <w:rPr>
          <w:rFonts w:eastAsia="Times New Roman" w:cs="Times New Roman"/>
          <w:lang w:bidi="en-US"/>
        </w:rPr>
        <w:t>Bij heropstart zal de installatie de cyclus verderzetten op de plaats waar deze werd afgebroken.</w:t>
      </w:r>
    </w:p>
    <w:p w14:paraId="6CA629B3" w14:textId="77777777" w:rsidR="007F2EB3" w:rsidRPr="006144E2" w:rsidRDefault="007F2EB3" w:rsidP="004E265E">
      <w:pPr>
        <w:spacing w:after="0"/>
        <w:rPr>
          <w:rFonts w:eastAsia="Times New Roman" w:cs="Times New Roman"/>
          <w:lang w:bidi="en-US"/>
        </w:rPr>
      </w:pPr>
      <w:r w:rsidRPr="006144E2">
        <w:rPr>
          <w:rFonts w:eastAsia="Times New Roman" w:cs="Times New Roman"/>
          <w:lang w:bidi="en-US"/>
        </w:rPr>
        <w:br w:type="page"/>
      </w:r>
    </w:p>
    <w:p w14:paraId="3D9AB2C3" w14:textId="1DAF98BB" w:rsidR="007F2EB3" w:rsidRPr="006144E2" w:rsidRDefault="004E265E" w:rsidP="00293548">
      <w:pPr>
        <w:pStyle w:val="Kop1"/>
        <w:rPr>
          <w:rFonts w:eastAsia="Times New Roman"/>
          <w:lang w:bidi="en-US"/>
        </w:rPr>
      </w:pPr>
      <w:bookmarkStart w:id="1348" w:name="_Toc33427486"/>
      <w:bookmarkStart w:id="1349" w:name="_Toc33692870"/>
      <w:r>
        <w:rPr>
          <w:rFonts w:eastAsia="Times New Roman"/>
          <w:lang w:bidi="en-US"/>
        </w:rPr>
        <w:lastRenderedPageBreak/>
        <w:t xml:space="preserve">15. </w:t>
      </w:r>
      <w:r w:rsidR="007F2EB3" w:rsidRPr="006144E2">
        <w:rPr>
          <w:rFonts w:eastAsia="Times New Roman"/>
          <w:lang w:bidi="en-US"/>
        </w:rPr>
        <w:t>Geurafzuiging en -behandeling</w:t>
      </w:r>
      <w:bookmarkEnd w:id="1348"/>
      <w:bookmarkEnd w:id="1349"/>
    </w:p>
    <w:p w14:paraId="17494FEC" w14:textId="3A5785B3" w:rsidR="007F2EB3" w:rsidRPr="006144E2" w:rsidRDefault="007F2EB3" w:rsidP="00293548">
      <w:pPr>
        <w:pStyle w:val="Kop2"/>
        <w:rPr>
          <w:lang w:bidi="en-US"/>
        </w:rPr>
      </w:pPr>
      <w:bookmarkStart w:id="1350" w:name="_Toc33427487"/>
      <w:bookmarkStart w:id="1351" w:name="_Toc33692871"/>
      <w:r w:rsidRPr="006144E2">
        <w:rPr>
          <w:lang w:bidi="en-US"/>
        </w:rPr>
        <w:t>15.1.</w:t>
      </w:r>
      <w:r w:rsidRPr="006144E2">
        <w:rPr>
          <w:lang w:bidi="en-US"/>
        </w:rPr>
        <w:tab/>
        <w:t>Algemeen</w:t>
      </w:r>
      <w:bookmarkEnd w:id="1350"/>
      <w:bookmarkEnd w:id="1351"/>
    </w:p>
    <w:p w14:paraId="728BE1E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installatie voor geurbehandeling omvat mogelijks een combinatie van afdekkingen, leidingen, ventilatoren, </w:t>
      </w:r>
      <w:r w:rsidRPr="006144E2">
        <w:rPr>
          <w:rFonts w:eastAsia="Times New Roman" w:cs="Times New Roman"/>
          <w:strike/>
          <w:lang w:bidi="en-US"/>
        </w:rPr>
        <w:t>,</w:t>
      </w:r>
      <w:r w:rsidRPr="006144E2">
        <w:rPr>
          <w:rFonts w:eastAsia="Times New Roman" w:cs="Times New Roman"/>
          <w:lang w:bidi="en-US"/>
        </w:rPr>
        <w:t xml:space="preserve"> luchtbehandelingseenheden en alle andere toestellen en appendages die de goede werking moeten verzekeren.</w:t>
      </w:r>
    </w:p>
    <w:p w14:paraId="7B656A13" w14:textId="77777777" w:rsidR="007F2EB3" w:rsidRDefault="007F2EB3" w:rsidP="007F2EB3">
      <w:pPr>
        <w:spacing w:after="200"/>
        <w:rPr>
          <w:rFonts w:eastAsia="Times New Roman" w:cs="Times New Roman"/>
          <w:lang w:bidi="en-US"/>
        </w:rPr>
      </w:pPr>
      <w:r w:rsidRPr="006144E2">
        <w:rPr>
          <w:rFonts w:eastAsia="Times New Roman" w:cs="Times New Roman"/>
          <w:lang w:bidi="en-US"/>
        </w:rPr>
        <w:t>Tot de aanneming behoren de levering, plaatsing, het en optimaliseren van de installatie.</w:t>
      </w:r>
    </w:p>
    <w:p w14:paraId="7D325304" w14:textId="77777777" w:rsidR="009E2134" w:rsidRPr="006144E2" w:rsidRDefault="009E2134" w:rsidP="007F2EB3">
      <w:pPr>
        <w:spacing w:after="200"/>
        <w:rPr>
          <w:rFonts w:eastAsia="Times New Roman" w:cs="Times New Roman"/>
          <w:lang w:bidi="en-US"/>
        </w:rPr>
      </w:pPr>
    </w:p>
    <w:p w14:paraId="7CA3461F" w14:textId="77777777" w:rsidR="007F2EB3" w:rsidRPr="006144E2" w:rsidRDefault="007F2EB3" w:rsidP="00293548">
      <w:pPr>
        <w:pStyle w:val="Kop2"/>
        <w:rPr>
          <w:lang w:bidi="en-US"/>
        </w:rPr>
      </w:pPr>
      <w:bookmarkStart w:id="1352" w:name="_Toc33427488"/>
      <w:bookmarkStart w:id="1353" w:name="_Toc33692872"/>
      <w:r w:rsidRPr="006144E2">
        <w:rPr>
          <w:lang w:bidi="en-US"/>
        </w:rPr>
        <w:t>15.2.</w:t>
      </w:r>
      <w:r w:rsidRPr="006144E2">
        <w:rPr>
          <w:lang w:bidi="en-US"/>
        </w:rPr>
        <w:tab/>
        <w:t>Afdekkingen</w:t>
      </w:r>
      <w:bookmarkEnd w:id="1352"/>
      <w:bookmarkEnd w:id="1353"/>
    </w:p>
    <w:p w14:paraId="1EC610C5" w14:textId="74830796" w:rsidR="007F2EB3" w:rsidRPr="006144E2" w:rsidRDefault="007F2EB3" w:rsidP="00293548">
      <w:pPr>
        <w:pStyle w:val="Kop3"/>
        <w:rPr>
          <w:lang w:bidi="en-US"/>
        </w:rPr>
      </w:pPr>
      <w:bookmarkStart w:id="1354" w:name="_Toc33427489"/>
      <w:bookmarkStart w:id="1355" w:name="_Toc33692873"/>
      <w:r w:rsidRPr="006144E2">
        <w:rPr>
          <w:lang w:bidi="en-US"/>
        </w:rPr>
        <w:t>15.2.1</w:t>
      </w:r>
      <w:r w:rsidR="004E265E">
        <w:rPr>
          <w:lang w:bidi="en-US"/>
        </w:rPr>
        <w:t>.</w:t>
      </w:r>
      <w:r w:rsidRPr="006144E2">
        <w:rPr>
          <w:lang w:bidi="en-US"/>
        </w:rPr>
        <w:t xml:space="preserve"> Algemeen</w:t>
      </w:r>
      <w:bookmarkEnd w:id="1354"/>
      <w:bookmarkEnd w:id="1355"/>
    </w:p>
    <w:p w14:paraId="129DAC1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Overkappingen worden uitgevoerd in aluminium of in glasvezelversterkte kunststof.</w:t>
      </w:r>
    </w:p>
    <w:p w14:paraId="45E0B784" w14:textId="77777777" w:rsidR="007F2EB3" w:rsidRPr="006144E2" w:rsidRDefault="007F2EB3" w:rsidP="009E2134">
      <w:pPr>
        <w:spacing w:after="200"/>
        <w:rPr>
          <w:rFonts w:eastAsia="Times New Roman" w:cs="Times New Roman"/>
          <w:lang w:bidi="en-US"/>
        </w:rPr>
      </w:pPr>
      <w:r w:rsidRPr="006144E2">
        <w:rPr>
          <w:rFonts w:eastAsia="Times New Roman" w:cs="Times New Roman"/>
          <w:lang w:bidi="en-US"/>
        </w:rPr>
        <w:t>De afdekking moet geurdicht uitgevoerd worden. Dichtingen worden uitgevoerd in EPDM en zijn bij eventuele renovatie eenvoudig te vernieuwen. Zonder drukval moet de afdekking volledig luchtdicht zijn. Daarom moet er grote zorg worden besteed aan de uitvoering van de dichtingen.</w:t>
      </w:r>
    </w:p>
    <w:p w14:paraId="58ED1AC5" w14:textId="77777777" w:rsidR="007F2EB3" w:rsidRPr="006144E2" w:rsidRDefault="007F2EB3" w:rsidP="009E2134">
      <w:pPr>
        <w:spacing w:after="200"/>
        <w:rPr>
          <w:rFonts w:eastAsia="Times New Roman" w:cs="Times New Roman"/>
          <w:lang w:bidi="en-US"/>
        </w:rPr>
      </w:pPr>
      <w:r w:rsidRPr="006144E2">
        <w:rPr>
          <w:rFonts w:eastAsia="Times New Roman" w:cs="Times New Roman"/>
          <w:lang w:bidi="en-US"/>
        </w:rPr>
        <w:t>Tussen de betonwand en de elementen mag de afdichting met een polymeer gebeuren. Op de betonwand is er een afzonderlijke beplating voorzien. De betonnen wand moet proper en stofvrij zijn.</w:t>
      </w:r>
    </w:p>
    <w:p w14:paraId="1B28CCEA" w14:textId="77777777" w:rsidR="007F2EB3" w:rsidRPr="006144E2" w:rsidRDefault="007F2EB3" w:rsidP="007F2EB3">
      <w:pPr>
        <w:spacing w:after="200" w:line="360" w:lineRule="auto"/>
        <w:rPr>
          <w:rFonts w:ascii="Times New Roman" w:eastAsia="Times New Roman" w:hAnsi="Times New Roman" w:cs="Times New Roman"/>
          <w:sz w:val="24"/>
          <w:highlight w:val="yellow"/>
          <w:lang w:bidi="en-US"/>
        </w:rPr>
      </w:pPr>
      <w:r w:rsidRPr="006144E2">
        <w:rPr>
          <w:rFonts w:eastAsia="Times New Roman" w:cs="Times New Roman"/>
          <w:noProof/>
          <w:lang w:eastAsia="nl-BE"/>
        </w:rPr>
        <w:drawing>
          <wp:inline distT="0" distB="0" distL="0" distR="0" wp14:anchorId="773A5412" wp14:editId="13B83BD7">
            <wp:extent cx="2840990" cy="1835800"/>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76291" cy="1858611"/>
                    </a:xfrm>
                    <a:prstGeom prst="rect">
                      <a:avLst/>
                    </a:prstGeom>
                  </pic:spPr>
                </pic:pic>
              </a:graphicData>
            </a:graphic>
          </wp:inline>
        </w:drawing>
      </w:r>
      <w:r w:rsidRPr="006144E2">
        <w:rPr>
          <w:rFonts w:eastAsia="Times New Roman" w:cs="Times New Roman"/>
          <w:lang w:eastAsia="nl-BE"/>
        </w:rPr>
        <w:t xml:space="preserve"> </w:t>
      </w:r>
      <w:r w:rsidRPr="006144E2">
        <w:rPr>
          <w:rFonts w:eastAsia="Times New Roman" w:cs="Times New Roman"/>
          <w:noProof/>
          <w:lang w:eastAsia="nl-BE"/>
        </w:rPr>
        <w:drawing>
          <wp:inline distT="0" distB="0" distL="0" distR="0" wp14:anchorId="1DDC5FFA" wp14:editId="2A5ACE7E">
            <wp:extent cx="1999298" cy="1554520"/>
            <wp:effectExtent l="0" t="635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2026200" cy="1575437"/>
                    </a:xfrm>
                    <a:prstGeom prst="rect">
                      <a:avLst/>
                    </a:prstGeom>
                  </pic:spPr>
                </pic:pic>
              </a:graphicData>
            </a:graphic>
          </wp:inline>
        </w:drawing>
      </w:r>
    </w:p>
    <w:p w14:paraId="0749DC3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Tussen de elementen onderling worden dubbele samendrukbare dichtingbanden voorzien. De dichtingen moeten blijvend elastisch zijn, zij mogen niet bros worden.</w:t>
      </w:r>
    </w:p>
    <w:p w14:paraId="3791EE1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gebruikte materiaal moet demontages en montages zonder beschadiging van de dichting toelaten. Er worden hijsvoorzieningen (hijsogen) voorzien om de overkappingselementen gemakkelijk te kunnen verwijderen.</w:t>
      </w:r>
    </w:p>
    <w:p w14:paraId="4C35A277" w14:textId="77777777" w:rsidR="007F2EB3" w:rsidRPr="006144E2" w:rsidRDefault="007F2EB3" w:rsidP="00EE242B">
      <w:pPr>
        <w:tabs>
          <w:tab w:val="left" w:pos="270"/>
          <w:tab w:val="left" w:pos="2880"/>
        </w:tabs>
        <w:spacing w:after="200" w:line="360" w:lineRule="auto"/>
        <w:rPr>
          <w:rFonts w:eastAsia="Times New Roman" w:cs="Arial"/>
          <w:lang w:bidi="en-US"/>
        </w:rPr>
      </w:pPr>
      <w:r w:rsidRPr="006144E2">
        <w:rPr>
          <w:rFonts w:eastAsia="Times New Roman" w:cs="Arial"/>
          <w:lang w:bidi="en-US"/>
        </w:rPr>
        <w:t xml:space="preserve">Alle bevestigingmateriaal bestaat minimaal uit RVS 316. Er moeten echter de nodige voorzieningen getroffen worden tegen puntcorrosie of galvanische corrosie. </w:t>
      </w:r>
    </w:p>
    <w:p w14:paraId="4F21D201" w14:textId="77777777" w:rsidR="007F2EB3" w:rsidRPr="006144E2" w:rsidRDefault="007F2EB3" w:rsidP="00EE242B">
      <w:pPr>
        <w:tabs>
          <w:tab w:val="left" w:pos="270"/>
          <w:tab w:val="left" w:pos="2880"/>
        </w:tabs>
        <w:spacing w:after="200" w:line="360" w:lineRule="auto"/>
        <w:rPr>
          <w:rFonts w:eastAsia="Times New Roman" w:cs="Arial"/>
          <w:lang w:bidi="en-US"/>
        </w:rPr>
      </w:pPr>
      <w:r w:rsidRPr="006144E2">
        <w:rPr>
          <w:rFonts w:eastAsia="Times New Roman" w:cs="Arial"/>
          <w:lang w:bidi="en-US"/>
        </w:rPr>
        <w:lastRenderedPageBreak/>
        <w:t xml:space="preserve">De leverancier van de afdekking moet een statische berekening uitvoeren en voor het starten van de fabricatie samen met de uitvoeringstekeningen voorleggen. </w:t>
      </w:r>
    </w:p>
    <w:p w14:paraId="5F825571" w14:textId="0303D75E" w:rsidR="007F2EB3" w:rsidRPr="006144E2" w:rsidRDefault="007F2EB3" w:rsidP="00EE242B">
      <w:pPr>
        <w:tabs>
          <w:tab w:val="left" w:pos="270"/>
          <w:tab w:val="left" w:pos="2880"/>
        </w:tabs>
        <w:spacing w:after="200" w:line="360" w:lineRule="auto"/>
        <w:rPr>
          <w:rFonts w:eastAsia="Times New Roman" w:cs="Arial"/>
          <w:lang w:bidi="en-US"/>
        </w:rPr>
      </w:pPr>
      <w:r w:rsidRPr="006144E2">
        <w:rPr>
          <w:rFonts w:eastAsia="Times New Roman" w:cs="Arial"/>
          <w:lang w:bidi="en-US"/>
        </w:rPr>
        <w:t>De maximale doorbuiging dient beperkt tot 1/</w:t>
      </w:r>
      <w:r w:rsidR="008574E5" w:rsidRPr="006144E2">
        <w:rPr>
          <w:rFonts w:eastAsia="Times New Roman" w:cs="Arial"/>
          <w:lang w:bidi="en-US"/>
        </w:rPr>
        <w:t>300</w:t>
      </w:r>
      <w:r w:rsidRPr="006144E2">
        <w:rPr>
          <w:rFonts w:eastAsia="Times New Roman" w:cs="Arial"/>
          <w:lang w:bidi="en-US"/>
        </w:rPr>
        <w:t xml:space="preserve"> van de overspanning.</w:t>
      </w:r>
    </w:p>
    <w:p w14:paraId="2614AB2A" w14:textId="77777777" w:rsidR="007F2EB3" w:rsidRPr="006144E2" w:rsidRDefault="007F2EB3" w:rsidP="007F2EB3">
      <w:pPr>
        <w:spacing w:after="200" w:line="360" w:lineRule="auto"/>
        <w:rPr>
          <w:rFonts w:eastAsia="Times New Roman" w:cs="Arial"/>
          <w:lang w:bidi="en-US"/>
        </w:rPr>
      </w:pPr>
      <w:r w:rsidRPr="006144E2">
        <w:rPr>
          <w:rFonts w:eastAsia="Times New Roman" w:cs="Arial"/>
          <w:lang w:bidi="en-US"/>
        </w:rPr>
        <w:t>Belastingsaannamen: tot = Z+o+s+q+p+P+T</w:t>
      </w:r>
    </w:p>
    <w:p w14:paraId="01F73F4E" w14:textId="77777777" w:rsidR="007F2EB3" w:rsidRPr="006144E2" w:rsidRDefault="007F2EB3" w:rsidP="004E265E">
      <w:pPr>
        <w:tabs>
          <w:tab w:val="num" w:pos="1428"/>
        </w:tabs>
        <w:spacing w:after="0" w:line="300" w:lineRule="auto"/>
        <w:ind w:left="1423" w:hanging="357"/>
        <w:rPr>
          <w:rFonts w:eastAsia="Times New Roman" w:cs="Arial"/>
          <w:lang w:bidi="en-US"/>
        </w:rPr>
      </w:pPr>
      <w:r w:rsidRPr="006144E2">
        <w:rPr>
          <w:rFonts w:eastAsia="Times New Roman" w:cs="Arial"/>
          <w:lang w:bidi="en-US"/>
        </w:rPr>
        <w:t>Eigen gewicht</w:t>
      </w:r>
      <w:r w:rsidRPr="006144E2">
        <w:rPr>
          <w:rFonts w:eastAsia="Times New Roman" w:cs="Arial"/>
          <w:lang w:bidi="en-US"/>
        </w:rPr>
        <w:tab/>
      </w:r>
      <w:r w:rsidRPr="006144E2">
        <w:rPr>
          <w:rFonts w:eastAsia="Times New Roman" w:cs="Arial"/>
          <w:lang w:bidi="en-US"/>
        </w:rPr>
        <w:tab/>
      </w:r>
      <w:r w:rsidRPr="006144E2">
        <w:rPr>
          <w:rFonts w:eastAsia="Times New Roman" w:cs="Arial"/>
          <w:lang w:bidi="en-US"/>
        </w:rPr>
        <w:tab/>
      </w:r>
      <w:r w:rsidRPr="006144E2">
        <w:rPr>
          <w:rFonts w:eastAsia="Times New Roman" w:cs="Arial"/>
          <w:lang w:bidi="en-US"/>
        </w:rPr>
        <w:tab/>
      </w:r>
      <w:r w:rsidRPr="006144E2">
        <w:rPr>
          <w:rFonts w:eastAsia="Times New Roman" w:cs="Arial"/>
          <w:lang w:bidi="en-US"/>
        </w:rPr>
        <w:tab/>
        <w:t>Z</w:t>
      </w:r>
    </w:p>
    <w:p w14:paraId="140F53EB" w14:textId="77777777" w:rsidR="008574E5" w:rsidRPr="006144E2" w:rsidRDefault="007F2EB3" w:rsidP="004E265E">
      <w:pPr>
        <w:tabs>
          <w:tab w:val="num" w:pos="1428"/>
        </w:tabs>
        <w:spacing w:after="0" w:line="300" w:lineRule="auto"/>
        <w:ind w:left="1423" w:hanging="357"/>
        <w:rPr>
          <w:rFonts w:eastAsia="Times New Roman" w:cs="Arial"/>
          <w:lang w:bidi="en-US"/>
        </w:rPr>
      </w:pPr>
      <w:r w:rsidRPr="006144E2">
        <w:rPr>
          <w:rFonts w:eastAsia="Times New Roman" w:cs="Arial"/>
          <w:lang w:bidi="en-US"/>
        </w:rPr>
        <w:t>Eventueel gelijkmatige overbelasting</w:t>
      </w:r>
      <w:r w:rsidRPr="006144E2">
        <w:rPr>
          <w:rFonts w:eastAsia="Times New Roman" w:cs="Arial"/>
          <w:lang w:bidi="en-US"/>
        </w:rPr>
        <w:tab/>
      </w:r>
      <w:r w:rsidRPr="006144E2">
        <w:rPr>
          <w:rFonts w:eastAsia="Times New Roman" w:cs="Arial"/>
          <w:lang w:bidi="en-US"/>
        </w:rPr>
        <w:tab/>
      </w:r>
    </w:p>
    <w:p w14:paraId="05444D09" w14:textId="5F128BEC" w:rsidR="007F2EB3" w:rsidRPr="006144E2" w:rsidRDefault="008574E5" w:rsidP="004E265E">
      <w:pPr>
        <w:tabs>
          <w:tab w:val="num" w:pos="1428"/>
        </w:tabs>
        <w:spacing w:after="0" w:line="300" w:lineRule="auto"/>
        <w:ind w:left="1423" w:hanging="357"/>
        <w:rPr>
          <w:rFonts w:eastAsia="Times New Roman" w:cs="Arial"/>
          <w:lang w:bidi="en-US"/>
        </w:rPr>
      </w:pPr>
      <w:r w:rsidRPr="006144E2">
        <w:rPr>
          <w:rFonts w:eastAsia="Times New Roman" w:cs="Arial"/>
          <w:lang w:bidi="en-US"/>
        </w:rPr>
        <w:tab/>
      </w:r>
      <w:r w:rsidRPr="006144E2">
        <w:rPr>
          <w:rFonts w:eastAsia="Times New Roman" w:cs="Arial"/>
          <w:lang w:bidi="en-US"/>
        </w:rPr>
        <w:tab/>
        <w:t xml:space="preserve">Niet beloopbaar </w:t>
      </w:r>
      <w:r w:rsidRPr="006144E2">
        <w:rPr>
          <w:rFonts w:eastAsia="Times New Roman" w:cs="Arial"/>
          <w:lang w:bidi="en-US"/>
        </w:rPr>
        <w:tab/>
      </w:r>
      <w:r w:rsidRPr="006144E2">
        <w:rPr>
          <w:rFonts w:eastAsia="Times New Roman" w:cs="Arial"/>
          <w:lang w:bidi="en-US"/>
        </w:rPr>
        <w:tab/>
      </w:r>
      <w:r w:rsidRPr="006144E2">
        <w:rPr>
          <w:rFonts w:eastAsia="Times New Roman" w:cs="Arial"/>
          <w:lang w:bidi="en-US"/>
        </w:rPr>
        <w:tab/>
      </w:r>
      <w:r w:rsidR="004E265E">
        <w:rPr>
          <w:rFonts w:eastAsia="Times New Roman" w:cs="Arial"/>
          <w:lang w:bidi="en-US"/>
        </w:rPr>
        <w:tab/>
      </w:r>
      <w:r w:rsidR="007F2EB3" w:rsidRPr="006144E2">
        <w:rPr>
          <w:rFonts w:eastAsia="Times New Roman" w:cs="Arial"/>
          <w:lang w:bidi="en-US"/>
        </w:rPr>
        <w:t>o= 0,5 kN/m²</w:t>
      </w:r>
    </w:p>
    <w:p w14:paraId="611089B8" w14:textId="658EC7F4" w:rsidR="008574E5" w:rsidRPr="006144E2" w:rsidRDefault="008574E5" w:rsidP="004E265E">
      <w:pPr>
        <w:tabs>
          <w:tab w:val="num" w:pos="1428"/>
        </w:tabs>
        <w:spacing w:after="0" w:line="300" w:lineRule="auto"/>
        <w:ind w:left="1423" w:hanging="357"/>
        <w:rPr>
          <w:rFonts w:eastAsia="Times New Roman" w:cs="Arial"/>
          <w:lang w:bidi="en-US"/>
        </w:rPr>
      </w:pPr>
      <w:r w:rsidRPr="006144E2">
        <w:rPr>
          <w:rFonts w:eastAsia="Times New Roman" w:cs="Arial"/>
          <w:lang w:bidi="en-US"/>
        </w:rPr>
        <w:tab/>
      </w:r>
      <w:r w:rsidRPr="006144E2">
        <w:rPr>
          <w:rFonts w:eastAsia="Times New Roman" w:cs="Arial"/>
          <w:lang w:bidi="en-US"/>
        </w:rPr>
        <w:tab/>
        <w:t>Beloopbaar</w:t>
      </w:r>
      <w:r w:rsidRPr="006144E2">
        <w:rPr>
          <w:rFonts w:eastAsia="Times New Roman" w:cs="Arial"/>
          <w:lang w:bidi="en-US"/>
        </w:rPr>
        <w:tab/>
      </w:r>
      <w:r w:rsidRPr="006144E2">
        <w:rPr>
          <w:rFonts w:eastAsia="Times New Roman" w:cs="Arial"/>
          <w:lang w:bidi="en-US"/>
        </w:rPr>
        <w:tab/>
      </w:r>
      <w:r w:rsidRPr="006144E2">
        <w:rPr>
          <w:rFonts w:eastAsia="Times New Roman" w:cs="Arial"/>
          <w:lang w:bidi="en-US"/>
        </w:rPr>
        <w:tab/>
      </w:r>
      <w:r w:rsidRPr="006144E2">
        <w:rPr>
          <w:rFonts w:eastAsia="Times New Roman" w:cs="Arial"/>
          <w:lang w:bidi="en-US"/>
        </w:rPr>
        <w:tab/>
      </w:r>
      <w:r w:rsidR="004E265E">
        <w:rPr>
          <w:rFonts w:eastAsia="Times New Roman" w:cs="Arial"/>
          <w:lang w:bidi="en-US"/>
        </w:rPr>
        <w:tab/>
      </w:r>
      <w:r w:rsidRPr="006144E2">
        <w:rPr>
          <w:rFonts w:eastAsia="Times New Roman" w:cs="Arial"/>
          <w:lang w:bidi="en-US"/>
        </w:rPr>
        <w:t xml:space="preserve">o= </w:t>
      </w:r>
      <w:r w:rsidR="00E7188D">
        <w:rPr>
          <w:rFonts w:eastAsia="Times New Roman" w:cs="Arial"/>
          <w:lang w:bidi="en-US"/>
        </w:rPr>
        <w:t xml:space="preserve">2 </w:t>
      </w:r>
      <w:r w:rsidRPr="006144E2">
        <w:rPr>
          <w:rFonts w:eastAsia="Times New Roman" w:cs="Arial"/>
          <w:lang w:bidi="en-US"/>
        </w:rPr>
        <w:t>kN/m²</w:t>
      </w:r>
    </w:p>
    <w:p w14:paraId="284C0081" w14:textId="285507C7" w:rsidR="007F2EB3" w:rsidRPr="006144E2" w:rsidRDefault="007F2EB3" w:rsidP="004E265E">
      <w:pPr>
        <w:tabs>
          <w:tab w:val="num" w:pos="1428"/>
        </w:tabs>
        <w:spacing w:after="0" w:line="300" w:lineRule="auto"/>
        <w:ind w:left="1423" w:hanging="357"/>
        <w:rPr>
          <w:rFonts w:eastAsia="Times New Roman" w:cs="Arial"/>
          <w:lang w:bidi="en-US"/>
        </w:rPr>
      </w:pPr>
      <w:r w:rsidRPr="006144E2">
        <w:rPr>
          <w:rFonts w:eastAsia="Times New Roman" w:cs="Arial"/>
          <w:lang w:bidi="en-US"/>
        </w:rPr>
        <w:t>Sneeuwlast volgens DIN 1055, Deel 5</w:t>
      </w:r>
      <w:r w:rsidRPr="006144E2">
        <w:rPr>
          <w:rFonts w:eastAsia="Times New Roman" w:cs="Arial"/>
          <w:lang w:bidi="en-US"/>
        </w:rPr>
        <w:tab/>
      </w:r>
      <w:r w:rsidR="009E2134">
        <w:rPr>
          <w:rFonts w:eastAsia="Times New Roman" w:cs="Arial"/>
          <w:lang w:bidi="en-US"/>
        </w:rPr>
        <w:tab/>
      </w:r>
      <w:r w:rsidRPr="006144E2">
        <w:rPr>
          <w:rFonts w:eastAsia="Times New Roman" w:cs="Arial"/>
          <w:lang w:bidi="en-US"/>
        </w:rPr>
        <w:t>s = 1 kN/m²</w:t>
      </w:r>
    </w:p>
    <w:p w14:paraId="06BC221C" w14:textId="77777777" w:rsidR="007F2EB3" w:rsidRPr="006144E2" w:rsidRDefault="007F2EB3" w:rsidP="004E265E">
      <w:pPr>
        <w:tabs>
          <w:tab w:val="num" w:pos="1428"/>
        </w:tabs>
        <w:spacing w:after="0" w:line="300" w:lineRule="auto"/>
        <w:ind w:left="1423" w:hanging="357"/>
        <w:rPr>
          <w:rFonts w:eastAsia="Times New Roman" w:cs="Arial"/>
          <w:lang w:bidi="en-US"/>
        </w:rPr>
      </w:pPr>
      <w:r w:rsidRPr="006144E2">
        <w:rPr>
          <w:rFonts w:eastAsia="Times New Roman" w:cs="Arial"/>
          <w:lang w:bidi="en-US"/>
        </w:rPr>
        <w:t>Windbelasting volgens DIN 1055, Deel 4</w:t>
      </w:r>
      <w:r w:rsidRPr="006144E2">
        <w:rPr>
          <w:rFonts w:eastAsia="Times New Roman" w:cs="Arial"/>
          <w:lang w:bidi="en-US"/>
        </w:rPr>
        <w:tab/>
        <w:t>q = 0,50 kN/m²</w:t>
      </w:r>
    </w:p>
    <w:p w14:paraId="7A753AD0" w14:textId="77777777" w:rsidR="007F2EB3" w:rsidRPr="006144E2" w:rsidRDefault="007F2EB3" w:rsidP="004E265E">
      <w:pPr>
        <w:tabs>
          <w:tab w:val="num" w:pos="1428"/>
        </w:tabs>
        <w:spacing w:after="0" w:line="300" w:lineRule="auto"/>
        <w:ind w:left="1423" w:hanging="357"/>
        <w:rPr>
          <w:rFonts w:eastAsia="Times New Roman" w:cs="Arial"/>
          <w:lang w:bidi="en-US"/>
        </w:rPr>
      </w:pPr>
      <w:r w:rsidRPr="006144E2">
        <w:rPr>
          <w:rFonts w:eastAsia="Times New Roman" w:cs="Arial"/>
          <w:lang w:bidi="en-US"/>
        </w:rPr>
        <w:t>Maximum onderdruk</w:t>
      </w:r>
      <w:r w:rsidRPr="006144E2">
        <w:rPr>
          <w:rFonts w:eastAsia="Times New Roman" w:cs="Arial"/>
          <w:lang w:bidi="en-US"/>
        </w:rPr>
        <w:tab/>
      </w:r>
      <w:r w:rsidRPr="006144E2">
        <w:rPr>
          <w:rFonts w:eastAsia="Times New Roman" w:cs="Arial"/>
          <w:lang w:bidi="en-US"/>
        </w:rPr>
        <w:tab/>
      </w:r>
      <w:r w:rsidRPr="006144E2">
        <w:rPr>
          <w:rFonts w:eastAsia="Times New Roman" w:cs="Arial"/>
          <w:lang w:bidi="en-US"/>
        </w:rPr>
        <w:tab/>
      </w:r>
      <w:r w:rsidRPr="006144E2">
        <w:rPr>
          <w:rFonts w:eastAsia="Times New Roman" w:cs="Arial"/>
          <w:lang w:bidi="en-US"/>
        </w:rPr>
        <w:tab/>
        <w:t>p = 0,50 kN/m²</w:t>
      </w:r>
    </w:p>
    <w:p w14:paraId="7E5E2D51" w14:textId="77777777" w:rsidR="007F2EB3" w:rsidRPr="006144E2" w:rsidRDefault="007F2EB3" w:rsidP="004E265E">
      <w:pPr>
        <w:tabs>
          <w:tab w:val="num" w:pos="1428"/>
        </w:tabs>
        <w:spacing w:after="0" w:line="300" w:lineRule="auto"/>
        <w:ind w:left="1423" w:hanging="357"/>
        <w:rPr>
          <w:rFonts w:eastAsia="Times New Roman" w:cs="Arial"/>
          <w:lang w:bidi="en-US"/>
        </w:rPr>
      </w:pPr>
      <w:r w:rsidRPr="006144E2">
        <w:rPr>
          <w:rFonts w:eastAsia="Times New Roman" w:cs="Arial"/>
          <w:lang w:bidi="en-US"/>
        </w:rPr>
        <w:t>Maximum overdruk</w:t>
      </w:r>
      <w:r w:rsidRPr="006144E2">
        <w:rPr>
          <w:rFonts w:eastAsia="Times New Roman" w:cs="Arial"/>
          <w:lang w:bidi="en-US"/>
        </w:rPr>
        <w:tab/>
      </w:r>
      <w:r w:rsidRPr="006144E2">
        <w:rPr>
          <w:rFonts w:eastAsia="Times New Roman" w:cs="Arial"/>
          <w:lang w:bidi="en-US"/>
        </w:rPr>
        <w:tab/>
      </w:r>
      <w:r w:rsidRPr="006144E2">
        <w:rPr>
          <w:rFonts w:eastAsia="Times New Roman" w:cs="Arial"/>
          <w:lang w:bidi="en-US"/>
        </w:rPr>
        <w:tab/>
      </w:r>
      <w:r w:rsidRPr="006144E2">
        <w:rPr>
          <w:rFonts w:eastAsia="Times New Roman" w:cs="Arial"/>
          <w:lang w:bidi="en-US"/>
        </w:rPr>
        <w:tab/>
        <w:t>p =  + 0,50 kN/m²</w:t>
      </w:r>
    </w:p>
    <w:p w14:paraId="7DFD664C" w14:textId="771F3B01" w:rsidR="007F2EB3" w:rsidRPr="006144E2" w:rsidRDefault="007F2EB3" w:rsidP="004E265E">
      <w:pPr>
        <w:tabs>
          <w:tab w:val="num" w:pos="1428"/>
        </w:tabs>
        <w:spacing w:after="0" w:line="300" w:lineRule="auto"/>
        <w:ind w:left="1423" w:hanging="357"/>
        <w:rPr>
          <w:rFonts w:eastAsia="Times New Roman" w:cs="Arial"/>
          <w:lang w:bidi="en-US"/>
        </w:rPr>
      </w:pPr>
      <w:r w:rsidRPr="006144E2">
        <w:rPr>
          <w:rFonts w:eastAsia="Times New Roman" w:cs="Arial"/>
          <w:lang w:bidi="en-US"/>
        </w:rPr>
        <w:t xml:space="preserve">Puntlast op de meest ongunstige plaats van een afdekelement (belaste oppervlakte </w:t>
      </w:r>
      <w:r w:rsidR="008574E5" w:rsidRPr="006144E2">
        <w:rPr>
          <w:rFonts w:eastAsia="Times New Roman" w:cs="Arial"/>
          <w:lang w:bidi="en-US"/>
        </w:rPr>
        <w:t>50</w:t>
      </w:r>
      <w:r w:rsidRPr="006144E2">
        <w:rPr>
          <w:rFonts w:eastAsia="Times New Roman" w:cs="Arial"/>
          <w:lang w:bidi="en-US"/>
        </w:rPr>
        <w:t xml:space="preserve"> x </w:t>
      </w:r>
      <w:r w:rsidR="008574E5" w:rsidRPr="006144E2">
        <w:rPr>
          <w:rFonts w:eastAsia="Times New Roman" w:cs="Arial"/>
          <w:lang w:bidi="en-US"/>
        </w:rPr>
        <w:t>50</w:t>
      </w:r>
      <w:r w:rsidRPr="006144E2">
        <w:rPr>
          <w:rFonts w:eastAsia="Times New Roman" w:cs="Arial"/>
          <w:lang w:bidi="en-US"/>
        </w:rPr>
        <w:t xml:space="preserve"> </w:t>
      </w:r>
      <w:r w:rsidR="008574E5" w:rsidRPr="006144E2">
        <w:rPr>
          <w:rFonts w:eastAsia="Times New Roman" w:cs="Arial"/>
          <w:lang w:bidi="en-US"/>
        </w:rPr>
        <w:t>mm</w:t>
      </w:r>
      <w:r w:rsidRPr="006144E2">
        <w:rPr>
          <w:rFonts w:eastAsia="Times New Roman" w:cs="Arial"/>
          <w:lang w:bidi="en-US"/>
        </w:rPr>
        <w:t>)</w:t>
      </w:r>
      <w:r w:rsidRPr="006144E2">
        <w:rPr>
          <w:rFonts w:eastAsia="Times New Roman" w:cs="Arial"/>
          <w:lang w:bidi="en-US"/>
        </w:rPr>
        <w:tab/>
      </w:r>
      <w:r w:rsidRPr="006144E2">
        <w:rPr>
          <w:rFonts w:eastAsia="Times New Roman" w:cs="Arial"/>
          <w:lang w:bidi="en-US"/>
        </w:rPr>
        <w:tab/>
      </w:r>
      <w:r w:rsidRPr="006144E2">
        <w:rPr>
          <w:rFonts w:eastAsia="Times New Roman" w:cs="Arial"/>
          <w:lang w:bidi="en-US"/>
        </w:rPr>
        <w:tab/>
      </w:r>
      <w:r w:rsidR="009E2134">
        <w:rPr>
          <w:rFonts w:eastAsia="Times New Roman" w:cs="Arial"/>
          <w:lang w:bidi="en-US"/>
        </w:rPr>
        <w:tab/>
      </w:r>
      <w:r w:rsidR="009E2134">
        <w:rPr>
          <w:rFonts w:eastAsia="Times New Roman" w:cs="Arial"/>
          <w:lang w:bidi="en-US"/>
        </w:rPr>
        <w:tab/>
      </w:r>
      <w:r w:rsidRPr="006144E2">
        <w:rPr>
          <w:rFonts w:eastAsia="Times New Roman" w:cs="Arial"/>
          <w:lang w:bidi="en-US"/>
        </w:rPr>
        <w:t xml:space="preserve">P = </w:t>
      </w:r>
      <w:r w:rsidR="008574E5" w:rsidRPr="006144E2">
        <w:rPr>
          <w:rFonts w:eastAsia="Times New Roman" w:cs="Arial"/>
          <w:lang w:bidi="en-US"/>
        </w:rPr>
        <w:t>2</w:t>
      </w:r>
      <w:r w:rsidRPr="006144E2">
        <w:rPr>
          <w:rFonts w:eastAsia="Times New Roman" w:cs="Arial"/>
          <w:lang w:bidi="en-US"/>
        </w:rPr>
        <w:t xml:space="preserve"> kN</w:t>
      </w:r>
    </w:p>
    <w:p w14:paraId="7D4A64C5" w14:textId="7F119CDE" w:rsidR="007F2EB3" w:rsidRPr="006144E2" w:rsidRDefault="007F2EB3" w:rsidP="009E2134">
      <w:pPr>
        <w:tabs>
          <w:tab w:val="num" w:pos="1428"/>
        </w:tabs>
        <w:spacing w:after="200" w:line="360" w:lineRule="auto"/>
        <w:rPr>
          <w:rFonts w:eastAsia="Times New Roman" w:cs="Arial"/>
          <w:lang w:bidi="en-US"/>
        </w:rPr>
      </w:pPr>
      <w:r w:rsidRPr="009E2134">
        <w:rPr>
          <w:rFonts w:eastAsia="Times New Roman" w:cs="Arial"/>
          <w:u w:val="single"/>
          <w:lang w:bidi="en-US"/>
        </w:rPr>
        <w:t>Temperatuur</w:t>
      </w:r>
      <w:r w:rsidRPr="006144E2">
        <w:rPr>
          <w:rFonts w:eastAsia="Times New Roman" w:cs="Arial"/>
          <w:lang w:bidi="en-US"/>
        </w:rPr>
        <w:br/>
        <w:t xml:space="preserve"> </w:t>
      </w:r>
      <w:r w:rsidR="0059439C">
        <w:rPr>
          <w:rFonts w:eastAsia="Times New Roman" w:cs="Arial"/>
          <w:lang w:bidi="en-US"/>
        </w:rPr>
        <w:t xml:space="preserve">- </w:t>
      </w:r>
      <w:r w:rsidRPr="006144E2">
        <w:rPr>
          <w:rFonts w:eastAsia="Times New Roman" w:cs="Arial"/>
          <w:lang w:bidi="en-US"/>
        </w:rPr>
        <w:t xml:space="preserve"> Gelijkmatige temperatuurverandering ten opzichte van</w:t>
      </w:r>
      <w:r w:rsidR="0059439C">
        <w:rPr>
          <w:rFonts w:eastAsia="Times New Roman" w:cs="Arial"/>
          <w:lang w:bidi="en-US"/>
        </w:rPr>
        <w:t xml:space="preserve"> de opstellingstemperatuur van c</w:t>
      </w:r>
      <w:r w:rsidRPr="006144E2">
        <w:rPr>
          <w:rFonts w:eastAsia="Times New Roman" w:cs="Arial"/>
          <w:lang w:bidi="en-US"/>
        </w:rPr>
        <w:t>a. 20 °C</w:t>
      </w:r>
      <w:r w:rsidRPr="006144E2">
        <w:rPr>
          <w:rFonts w:eastAsia="Times New Roman" w:cs="Arial"/>
          <w:lang w:bidi="en-US"/>
        </w:rPr>
        <w:br/>
        <w:t>- Opwarming T = + 50 °C</w:t>
      </w:r>
      <w:r w:rsidRPr="006144E2">
        <w:rPr>
          <w:rFonts w:eastAsia="Times New Roman" w:cs="Arial"/>
          <w:lang w:bidi="en-US"/>
        </w:rPr>
        <w:br/>
        <w:t>- Afkoeling T = - 35 °C</w:t>
      </w:r>
    </w:p>
    <w:p w14:paraId="7F7DB17F" w14:textId="77777777" w:rsidR="008574E5" w:rsidRPr="006144E2" w:rsidRDefault="008574E5" w:rsidP="004E265E">
      <w:pPr>
        <w:tabs>
          <w:tab w:val="left" w:pos="270"/>
          <w:tab w:val="left" w:pos="2880"/>
        </w:tabs>
        <w:spacing w:after="0"/>
        <w:rPr>
          <w:rFonts w:eastAsia="Times New Roman" w:cs="Arial"/>
          <w:lang w:bidi="en-US"/>
        </w:rPr>
      </w:pPr>
      <w:r w:rsidRPr="006144E2">
        <w:rPr>
          <w:rFonts w:eastAsia="Times New Roman" w:cs="Arial"/>
          <w:lang w:bidi="en-US"/>
        </w:rPr>
        <w:t>Op de beloopbare plaatsen, vlakke stukken en de omgeving (minimaal 1 meter rond om rond) van de luiken moet er antislip voorzien worden.</w:t>
      </w:r>
    </w:p>
    <w:p w14:paraId="2BD07061" w14:textId="76740D3B" w:rsidR="008574E5" w:rsidRPr="006144E2" w:rsidRDefault="008574E5" w:rsidP="004E265E">
      <w:pPr>
        <w:tabs>
          <w:tab w:val="left" w:pos="270"/>
          <w:tab w:val="left" w:pos="2880"/>
        </w:tabs>
        <w:spacing w:after="0"/>
        <w:rPr>
          <w:rFonts w:eastAsia="Times New Roman" w:cs="Arial"/>
          <w:lang w:bidi="en-US"/>
        </w:rPr>
      </w:pPr>
      <w:r w:rsidRPr="006144E2">
        <w:rPr>
          <w:rFonts w:eastAsia="Times New Roman" w:cs="Arial"/>
          <w:lang w:bidi="en-US"/>
        </w:rPr>
        <w:t>Niet beloopbare delen moeten afgeschermd worden.</w:t>
      </w:r>
    </w:p>
    <w:p w14:paraId="2A08E0D0" w14:textId="77777777" w:rsidR="007F2EB3" w:rsidRPr="006144E2" w:rsidRDefault="007F2EB3" w:rsidP="004E265E">
      <w:pPr>
        <w:spacing w:after="0"/>
        <w:rPr>
          <w:rFonts w:eastAsia="Times New Roman" w:cs="Arial"/>
          <w:lang w:bidi="en-US"/>
        </w:rPr>
      </w:pPr>
      <w:r w:rsidRPr="006144E2">
        <w:rPr>
          <w:rFonts w:eastAsia="Times New Roman" w:cs="Arial"/>
          <w:lang w:bidi="en-US"/>
        </w:rPr>
        <w:t>De lengteveranderingen van de afzonderlijke afdekelementen en van de totale afdekking moeten door constructieve maatregelen ter hoogte van de oplegging geneutraliseerd worden. De dichtingen kunnen in deze oplossing een rol spelen; De dichting moet echter altijd gewaarborgd blijven.</w:t>
      </w:r>
    </w:p>
    <w:p w14:paraId="31A56028" w14:textId="5D279CE0" w:rsidR="007F2EB3" w:rsidRPr="006144E2" w:rsidRDefault="007F2EB3" w:rsidP="00EE242B">
      <w:pPr>
        <w:tabs>
          <w:tab w:val="left" w:pos="270"/>
          <w:tab w:val="left" w:pos="2880"/>
        </w:tabs>
        <w:spacing w:after="0"/>
        <w:rPr>
          <w:rFonts w:eastAsia="Times New Roman" w:cs="Arial"/>
          <w:lang w:bidi="en-US"/>
        </w:rPr>
      </w:pPr>
      <w:r w:rsidRPr="006144E2">
        <w:rPr>
          <w:rFonts w:eastAsia="Times New Roman" w:cs="Arial"/>
          <w:lang w:bidi="en-US"/>
        </w:rPr>
        <w:t xml:space="preserve">De afdekkingen zijn zelfdragend uit te voeren tot een lengte van 12 m. Het geheel wordt door de betonrand gedragen. De afdekking moet de volledige betonrand afdekken of waar het praktisch niet anders te realiseren is met behulp van draagprofielen in het bekken. Enkel </w:t>
      </w:r>
      <w:r w:rsidR="0059439C" w:rsidRPr="006144E2">
        <w:rPr>
          <w:rFonts w:eastAsia="Times New Roman" w:cs="Arial"/>
          <w:lang w:bidi="en-US"/>
        </w:rPr>
        <w:t>bv.</w:t>
      </w:r>
      <w:r w:rsidRPr="006144E2">
        <w:rPr>
          <w:rFonts w:eastAsia="Times New Roman" w:cs="Arial"/>
          <w:lang w:bidi="en-US"/>
        </w:rPr>
        <w:t xml:space="preserve"> aan de rand (waar afdekking niet op de bestaand beton op profiel kan gelegd worden, worden RVS316 ondersteuningen aanvaard).</w:t>
      </w:r>
    </w:p>
    <w:p w14:paraId="3066BB25" w14:textId="77777777" w:rsidR="007F2EB3" w:rsidRPr="006144E2" w:rsidRDefault="007F2EB3" w:rsidP="00EE242B">
      <w:pPr>
        <w:spacing w:after="0" w:line="240" w:lineRule="auto"/>
        <w:rPr>
          <w:rFonts w:eastAsia="Times New Roman" w:cs="Arial"/>
        </w:rPr>
      </w:pPr>
    </w:p>
    <w:p w14:paraId="70264165" w14:textId="53BA24ED" w:rsidR="007F2EB3" w:rsidRPr="006144E2" w:rsidRDefault="007F2EB3" w:rsidP="004E265E">
      <w:pPr>
        <w:rPr>
          <w:lang w:bidi="en-US"/>
        </w:rPr>
      </w:pPr>
      <w:r w:rsidRPr="006144E2">
        <w:rPr>
          <w:lang w:bidi="en-US"/>
        </w:rPr>
        <w:t>Metaal onder een overkapping is steeds RVS316L.</w:t>
      </w:r>
      <w:r w:rsidR="0059439C">
        <w:rPr>
          <w:lang w:bidi="en-US"/>
        </w:rPr>
        <w:t xml:space="preserve"> </w:t>
      </w:r>
      <w:r w:rsidRPr="006144E2">
        <w:rPr>
          <w:lang w:bidi="en-US"/>
        </w:rPr>
        <w:t xml:space="preserve">De overkapping heeft een minimale helling van 3% naar de buitenzijde. </w:t>
      </w:r>
    </w:p>
    <w:p w14:paraId="06A7C06C" w14:textId="77777777" w:rsidR="007F2EB3" w:rsidRPr="006144E2" w:rsidRDefault="007F2EB3" w:rsidP="004E265E">
      <w:pPr>
        <w:rPr>
          <w:lang w:bidi="en-US"/>
        </w:rPr>
      </w:pPr>
      <w:r w:rsidRPr="006144E2">
        <w:rPr>
          <w:lang w:bidi="en-US"/>
        </w:rPr>
        <w:t>Elk element moet afzonderlijk demonteerbaar zijn.</w:t>
      </w:r>
    </w:p>
    <w:p w14:paraId="6C8DA51B" w14:textId="77777777" w:rsidR="007F2EB3" w:rsidRPr="006144E2" w:rsidRDefault="007F2EB3" w:rsidP="004E265E">
      <w:pPr>
        <w:rPr>
          <w:rFonts w:eastAsia="Times New Roman" w:cs="Arial"/>
          <w:lang w:bidi="en-US"/>
        </w:rPr>
      </w:pPr>
      <w:r w:rsidRPr="006144E2">
        <w:rPr>
          <w:rFonts w:eastAsia="Times New Roman" w:cs="Arial"/>
          <w:lang w:bidi="en-US"/>
        </w:rPr>
        <w:t xml:space="preserve">De overkapping steekt minimaal 4cm over de beton en moet zo geplooid zijn dat er geen scherpe randen waarneembaar zijn. </w:t>
      </w:r>
    </w:p>
    <w:p w14:paraId="1103EDA7" w14:textId="77777777" w:rsidR="007F2EB3" w:rsidRPr="006144E2" w:rsidRDefault="007F2EB3" w:rsidP="004E265E">
      <w:pPr>
        <w:rPr>
          <w:lang w:bidi="en-US"/>
        </w:rPr>
      </w:pPr>
      <w:r w:rsidRPr="006144E2">
        <w:rPr>
          <w:lang w:bidi="en-US"/>
        </w:rPr>
        <w:lastRenderedPageBreak/>
        <w:t xml:space="preserve">Bij een overkapping in het bekken met draagprofielen moet er voor de afwatering  een geurdichte en eenvoudig te reinigen lozingpunt in het bekken voorzien worden.  </w:t>
      </w:r>
    </w:p>
    <w:p w14:paraId="5EC0E86C" w14:textId="77777777" w:rsidR="007F2EB3" w:rsidRPr="006144E2" w:rsidRDefault="007F2EB3" w:rsidP="004E265E">
      <w:pPr>
        <w:rPr>
          <w:lang w:bidi="en-US"/>
        </w:rPr>
      </w:pPr>
      <w:r w:rsidRPr="006144E2">
        <w:rPr>
          <w:lang w:bidi="en-US"/>
        </w:rPr>
        <w:t xml:space="preserve">De vorm van de afdekkingelementen kan door de leverancier vrij bepaald worden volgens de te dragen belasting. Het esthetisch aspect mag hierbij echter niet uit het oog verloren worden. </w:t>
      </w:r>
    </w:p>
    <w:p w14:paraId="29A15F63" w14:textId="6CD4FCC7" w:rsidR="007F2EB3" w:rsidRPr="006144E2" w:rsidRDefault="007F2EB3" w:rsidP="004E265E">
      <w:pPr>
        <w:rPr>
          <w:lang w:bidi="en-US"/>
        </w:rPr>
      </w:pPr>
      <w:r w:rsidRPr="006144E2">
        <w:rPr>
          <w:lang w:bidi="en-US"/>
        </w:rPr>
        <w:t xml:space="preserve">Kabels, Kabelgoten, aansluitboxen, steunen </w:t>
      </w:r>
      <w:r w:rsidR="0059439C" w:rsidRPr="006144E2">
        <w:rPr>
          <w:lang w:bidi="en-US"/>
        </w:rPr>
        <w:t>enz.</w:t>
      </w:r>
      <w:r w:rsidRPr="006144E2">
        <w:rPr>
          <w:lang w:bidi="en-US"/>
        </w:rPr>
        <w:t xml:space="preserve"> voor de voeding of naar instrumentatie en of motor moeten steeds  boven of buiten de overkapping lopen. </w:t>
      </w:r>
    </w:p>
    <w:p w14:paraId="2ED51EE0" w14:textId="77777777" w:rsidR="007F2EB3" w:rsidRPr="006144E2" w:rsidRDefault="007F2EB3" w:rsidP="004E265E">
      <w:pPr>
        <w:rPr>
          <w:lang w:bidi="en-US"/>
        </w:rPr>
      </w:pPr>
      <w:r w:rsidRPr="006144E2">
        <w:rPr>
          <w:lang w:bidi="en-US"/>
        </w:rPr>
        <w:t xml:space="preserve">Om geen onderdruk te creëren wordt er op elke tank een regelbare opening voorzien waar de zuivere lucht wordt aangezogen en moet het dubbele debiet kunnen aanzuigen. </w:t>
      </w:r>
    </w:p>
    <w:p w14:paraId="410E3CE9" w14:textId="2DC7BC32" w:rsidR="007F2EB3" w:rsidRPr="006144E2" w:rsidRDefault="007F2EB3" w:rsidP="004E265E">
      <w:pPr>
        <w:rPr>
          <w:lang w:bidi="en-US"/>
        </w:rPr>
      </w:pPr>
      <w:r w:rsidRPr="006144E2">
        <w:rPr>
          <w:lang w:bidi="en-US"/>
        </w:rPr>
        <w:t>Elke opening</w:t>
      </w:r>
      <w:r w:rsidR="0059439C">
        <w:rPr>
          <w:lang w:bidi="en-US"/>
        </w:rPr>
        <w:t xml:space="preserve"> is </w:t>
      </w:r>
      <w:r w:rsidRPr="006144E2">
        <w:rPr>
          <w:lang w:bidi="en-US"/>
        </w:rPr>
        <w:t>voorzien zijn van een veiligheid</w:t>
      </w:r>
      <w:r w:rsidR="0059439C">
        <w:rPr>
          <w:lang w:bidi="en-US"/>
        </w:rPr>
        <w:t>srooster of verhoogd uitgevoerd</w:t>
      </w:r>
      <w:r w:rsidRPr="006144E2">
        <w:rPr>
          <w:lang w:bidi="en-US"/>
        </w:rPr>
        <w:t>, minimaal 1</w:t>
      </w:r>
      <w:r w:rsidR="0059439C">
        <w:rPr>
          <w:lang w:bidi="en-US"/>
        </w:rPr>
        <w:t>.2 m.</w:t>
      </w:r>
    </w:p>
    <w:p w14:paraId="5A437FB3" w14:textId="77777777" w:rsidR="007F2EB3" w:rsidRPr="006144E2" w:rsidRDefault="007F2EB3" w:rsidP="004E265E">
      <w:pPr>
        <w:rPr>
          <w:lang w:bidi="en-US"/>
        </w:rPr>
      </w:pPr>
      <w:r w:rsidRPr="006144E2">
        <w:rPr>
          <w:lang w:bidi="en-US"/>
        </w:rPr>
        <w:t xml:space="preserve">Elke ruimte is minstens voorzien van twee luiken voor het veilig betreden en ventilatie mogelijk te maken. </w:t>
      </w:r>
    </w:p>
    <w:p w14:paraId="6A86D3AF" w14:textId="77777777" w:rsidR="007F2EB3" w:rsidRDefault="007F2EB3" w:rsidP="004E265E">
      <w:pPr>
        <w:rPr>
          <w:rFonts w:eastAsia="Times New Roman" w:cs="Arial"/>
          <w:lang w:bidi="en-US"/>
        </w:rPr>
      </w:pPr>
      <w:r w:rsidRPr="006144E2">
        <w:rPr>
          <w:rFonts w:eastAsia="Times New Roman" w:cs="Arial"/>
          <w:lang w:bidi="en-US"/>
        </w:rPr>
        <w:t xml:space="preserve">De vlotters en niveaumetingen worden zoveel mogelijk gegroepeerd. </w:t>
      </w:r>
    </w:p>
    <w:p w14:paraId="58308040" w14:textId="77777777" w:rsidR="009E2134" w:rsidRPr="006144E2" w:rsidRDefault="009E2134" w:rsidP="00EE242B">
      <w:pPr>
        <w:spacing w:after="200" w:line="360" w:lineRule="auto"/>
        <w:rPr>
          <w:rFonts w:eastAsia="Times New Roman" w:cs="Arial"/>
          <w:lang w:bidi="en-US"/>
        </w:rPr>
      </w:pPr>
    </w:p>
    <w:p w14:paraId="5173E2B9" w14:textId="77777777" w:rsidR="007F2EB3" w:rsidRPr="006144E2" w:rsidRDefault="007F2EB3" w:rsidP="00293548">
      <w:pPr>
        <w:pStyle w:val="Kop3"/>
        <w:rPr>
          <w:lang w:bidi="en-US"/>
        </w:rPr>
      </w:pPr>
      <w:bookmarkStart w:id="1356" w:name="_Toc33427490"/>
      <w:bookmarkStart w:id="1357" w:name="_Toc33692874"/>
      <w:r w:rsidRPr="006144E2">
        <w:rPr>
          <w:lang w:bidi="en-US"/>
        </w:rPr>
        <w:t>15.2.2. Aluminium</w:t>
      </w:r>
      <w:bookmarkEnd w:id="1356"/>
      <w:bookmarkEnd w:id="1357"/>
    </w:p>
    <w:p w14:paraId="65CDC09A" w14:textId="69C6958D" w:rsidR="007F2EB3" w:rsidRPr="006144E2" w:rsidRDefault="007F2EB3" w:rsidP="004E265E">
      <w:pPr>
        <w:rPr>
          <w:lang w:bidi="en-US"/>
        </w:rPr>
      </w:pPr>
      <w:r w:rsidRPr="006144E2">
        <w:rPr>
          <w:lang w:bidi="en-US"/>
        </w:rPr>
        <w:t xml:space="preserve">Het aluminium is een legering volgens de EN norm en welke een AA-code bezit in 5xxx en 6xxx reeks </w:t>
      </w:r>
      <w:r w:rsidR="0059439C" w:rsidRPr="006144E2">
        <w:rPr>
          <w:lang w:bidi="en-US"/>
        </w:rPr>
        <w:t>m.a.w.</w:t>
      </w:r>
      <w:r w:rsidRPr="006144E2">
        <w:rPr>
          <w:lang w:bidi="en-US"/>
        </w:rPr>
        <w:t xml:space="preserve"> een Mg-Al of  Mg+Si –Al legering.</w:t>
      </w:r>
    </w:p>
    <w:p w14:paraId="2162B548" w14:textId="77777777" w:rsidR="007F2EB3" w:rsidRPr="006144E2" w:rsidRDefault="007F2EB3" w:rsidP="004E265E">
      <w:pPr>
        <w:rPr>
          <w:lang w:bidi="en-US"/>
        </w:rPr>
      </w:pPr>
      <w:r w:rsidRPr="006144E2">
        <w:rPr>
          <w:lang w:bidi="en-US"/>
        </w:rPr>
        <w:t>De uitvoering moet mat zijn van uitzicht. De aluminium moet bestand zijn tegen de optredende zwavelverbindingen.</w:t>
      </w:r>
    </w:p>
    <w:p w14:paraId="62D13CC2" w14:textId="77777777" w:rsidR="007F2EB3" w:rsidRDefault="007F2EB3" w:rsidP="004E265E">
      <w:pPr>
        <w:rPr>
          <w:lang w:bidi="en-US"/>
        </w:rPr>
      </w:pPr>
      <w:r w:rsidRPr="006144E2">
        <w:rPr>
          <w:lang w:bidi="en-US"/>
        </w:rPr>
        <w:t>Het loopvlak waar een anti-slip-profiel moet voorzien worden, bestaande uit een aluminium bovenplaat, een profiel in strekaluminium.</w:t>
      </w:r>
    </w:p>
    <w:p w14:paraId="57B50791" w14:textId="77777777" w:rsidR="009E2134" w:rsidRPr="006144E2" w:rsidRDefault="009E2134" w:rsidP="007F2EB3">
      <w:pPr>
        <w:tabs>
          <w:tab w:val="left" w:pos="0"/>
          <w:tab w:val="left" w:pos="2880"/>
        </w:tabs>
        <w:spacing w:after="200" w:line="360" w:lineRule="auto"/>
        <w:jc w:val="both"/>
        <w:rPr>
          <w:rFonts w:eastAsia="Times New Roman" w:cs="Arial"/>
          <w:lang w:bidi="en-US"/>
        </w:rPr>
      </w:pPr>
    </w:p>
    <w:p w14:paraId="1014C1C3" w14:textId="77777777" w:rsidR="007F2EB3" w:rsidRPr="006144E2" w:rsidRDefault="007F2EB3" w:rsidP="00293548">
      <w:pPr>
        <w:pStyle w:val="Kop3"/>
        <w:rPr>
          <w:lang w:bidi="en-US"/>
        </w:rPr>
      </w:pPr>
      <w:bookmarkStart w:id="1358" w:name="_Toc33427491"/>
      <w:bookmarkStart w:id="1359" w:name="_Toc33692875"/>
      <w:r w:rsidRPr="006144E2">
        <w:rPr>
          <w:lang w:bidi="en-US"/>
        </w:rPr>
        <w:t>15.2.3. GVK</w:t>
      </w:r>
      <w:bookmarkEnd w:id="1358"/>
      <w:bookmarkEnd w:id="1359"/>
      <w:r w:rsidRPr="006144E2">
        <w:rPr>
          <w:lang w:bidi="en-US"/>
        </w:rPr>
        <w:t xml:space="preserve"> </w:t>
      </w:r>
    </w:p>
    <w:p w14:paraId="22442FB2" w14:textId="16DDB73D" w:rsidR="007F2EB3" w:rsidRPr="006144E2" w:rsidRDefault="007F2EB3" w:rsidP="004E265E">
      <w:pPr>
        <w:rPr>
          <w:lang w:bidi="en-US"/>
        </w:rPr>
      </w:pPr>
      <w:r w:rsidRPr="006144E2">
        <w:rPr>
          <w:lang w:bidi="en-US"/>
        </w:rPr>
        <w:t>De richtlijnen voor kunststofconstructies, met in het bijzonder de volgend normen moeten gerespecteerd worden en bij de aanbesteding gevoegd worden</w:t>
      </w:r>
      <w:r w:rsidR="009E2134">
        <w:rPr>
          <w:lang w:bidi="en-US"/>
        </w:rPr>
        <w:t xml:space="preserve"> </w:t>
      </w:r>
      <w:r w:rsidRPr="006144E2">
        <w:rPr>
          <w:lang w:bidi="en-US"/>
        </w:rPr>
        <w:t>:</w:t>
      </w:r>
      <w:r w:rsidR="009E2134">
        <w:rPr>
          <w:lang w:bidi="en-US"/>
        </w:rPr>
        <w:t xml:space="preserve"> </w:t>
      </w:r>
      <w:r w:rsidRPr="006144E2">
        <w:rPr>
          <w:lang w:bidi="en-US"/>
        </w:rPr>
        <w:t>DIN 18 820, Deel 1 tot 4</w:t>
      </w:r>
      <w:r w:rsidR="009E2134">
        <w:rPr>
          <w:lang w:bidi="en-US"/>
        </w:rPr>
        <w:t>.</w:t>
      </w:r>
    </w:p>
    <w:p w14:paraId="2CE696BB" w14:textId="71BA1339" w:rsidR="007F2EB3" w:rsidRPr="006144E2" w:rsidRDefault="009E2134" w:rsidP="004E265E">
      <w:pPr>
        <w:rPr>
          <w:lang w:bidi="en-US"/>
        </w:rPr>
      </w:pPr>
      <w:r>
        <w:rPr>
          <w:lang w:bidi="en-US"/>
        </w:rPr>
        <w:t>P</w:t>
      </w:r>
      <w:r w:rsidR="007F2EB3" w:rsidRPr="006144E2">
        <w:rPr>
          <w:lang w:bidi="en-US"/>
        </w:rPr>
        <w:t xml:space="preserve">rofielen </w:t>
      </w:r>
      <w:r>
        <w:rPr>
          <w:lang w:bidi="en-US"/>
        </w:rPr>
        <w:t xml:space="preserve">: </w:t>
      </w:r>
      <w:r w:rsidR="007F2EB3" w:rsidRPr="006144E2">
        <w:rPr>
          <w:lang w:bidi="en-US"/>
        </w:rPr>
        <w:t>moeten voldoen aan de Europese norm EN 13706 en d</w:t>
      </w:r>
      <w:r w:rsidR="00293548" w:rsidRPr="006144E2">
        <w:rPr>
          <w:lang w:bidi="en-US"/>
        </w:rPr>
        <w:t xml:space="preserve">e </w:t>
      </w:r>
      <w:r w:rsidR="003E706F" w:rsidRPr="006144E2">
        <w:rPr>
          <w:lang w:bidi="en-US"/>
        </w:rPr>
        <w:t>k</w:t>
      </w:r>
      <w:r w:rsidR="007F2EB3" w:rsidRPr="006144E2">
        <w:rPr>
          <w:lang w:bidi="en-US"/>
        </w:rPr>
        <w:t>waliteitscategorie E23</w:t>
      </w:r>
    </w:p>
    <w:p w14:paraId="25316052" w14:textId="79714DEA" w:rsidR="007F2EB3" w:rsidRPr="006144E2" w:rsidRDefault="009E2134" w:rsidP="004E265E">
      <w:pPr>
        <w:rPr>
          <w:lang w:bidi="en-US"/>
        </w:rPr>
      </w:pPr>
      <w:r>
        <w:rPr>
          <w:lang w:bidi="en-US"/>
        </w:rPr>
        <w:t>C</w:t>
      </w:r>
      <w:r w:rsidR="007F2EB3" w:rsidRPr="006144E2">
        <w:rPr>
          <w:lang w:bidi="en-US"/>
        </w:rPr>
        <w:t xml:space="preserve">onstructies </w:t>
      </w:r>
      <w:r>
        <w:rPr>
          <w:lang w:bidi="en-US"/>
        </w:rPr>
        <w:t>:</w:t>
      </w:r>
      <w:r w:rsidR="007F2EB3" w:rsidRPr="006144E2">
        <w:rPr>
          <w:lang w:bidi="en-US"/>
        </w:rPr>
        <w:t xml:space="preserve"> EN 14122</w:t>
      </w:r>
    </w:p>
    <w:p w14:paraId="72490234" w14:textId="77777777" w:rsidR="007F2EB3" w:rsidRPr="006144E2" w:rsidRDefault="007F2EB3" w:rsidP="004E265E">
      <w:pPr>
        <w:rPr>
          <w:lang w:bidi="en-US"/>
        </w:rPr>
      </w:pPr>
      <w:r w:rsidRPr="006144E2">
        <w:rPr>
          <w:lang w:bidi="en-US"/>
        </w:rPr>
        <w:t>De wand van de afdekking wordt als volgt opgebouwd:</w:t>
      </w:r>
    </w:p>
    <w:p w14:paraId="75E66B9D" w14:textId="77777777" w:rsidR="007F2EB3" w:rsidRPr="006144E2" w:rsidRDefault="007F2EB3" w:rsidP="004E265E">
      <w:pPr>
        <w:ind w:firstLine="708"/>
        <w:rPr>
          <w:lang w:bidi="en-US"/>
        </w:rPr>
      </w:pPr>
      <w:r w:rsidRPr="006144E2">
        <w:rPr>
          <w:lang w:bidi="en-US"/>
        </w:rPr>
        <w:t>Buitenlaag</w:t>
      </w:r>
    </w:p>
    <w:p w14:paraId="23BB6770" w14:textId="77777777" w:rsidR="007F2EB3" w:rsidRPr="006144E2" w:rsidRDefault="007F2EB3" w:rsidP="004E265E">
      <w:pPr>
        <w:ind w:firstLine="708"/>
        <w:rPr>
          <w:lang w:bidi="en-US"/>
        </w:rPr>
      </w:pPr>
      <w:r w:rsidRPr="006144E2">
        <w:rPr>
          <w:lang w:bidi="en-US"/>
        </w:rPr>
        <w:t>Dragende laag</w:t>
      </w:r>
    </w:p>
    <w:p w14:paraId="677C01D6" w14:textId="77777777" w:rsidR="007F2EB3" w:rsidRPr="006144E2" w:rsidRDefault="007F2EB3" w:rsidP="004E265E">
      <w:pPr>
        <w:ind w:firstLine="708"/>
        <w:rPr>
          <w:lang w:bidi="en-US"/>
        </w:rPr>
      </w:pPr>
      <w:r w:rsidRPr="006144E2">
        <w:rPr>
          <w:lang w:bidi="en-US"/>
        </w:rPr>
        <w:t>Binnenlaag</w:t>
      </w:r>
    </w:p>
    <w:p w14:paraId="1B5F59E4" w14:textId="02644487" w:rsidR="007F2EB3" w:rsidRPr="006144E2" w:rsidRDefault="007F2EB3" w:rsidP="004E265E">
      <w:pPr>
        <w:rPr>
          <w:lang w:bidi="en-US"/>
        </w:rPr>
      </w:pPr>
      <w:r w:rsidRPr="006144E2">
        <w:rPr>
          <w:lang w:bidi="en-US"/>
        </w:rPr>
        <w:t xml:space="preserve">De UV- en weerbestendige binnen en buitenlaag moet uit een gel-coating met laagdikte tussen 0,3 en 0,5 mm bestaan. Deze laag wordt in de massa gekleurd. De kleur moet vrij te kiezen zijn </w:t>
      </w:r>
      <w:r w:rsidRPr="006144E2">
        <w:rPr>
          <w:lang w:bidi="en-US"/>
        </w:rPr>
        <w:lastRenderedPageBreak/>
        <w:t>binnen de RAL kleuren. De buitenlaag moet in de lamineervorm aangebracht worden zodat een gladde oppervlakte verkregen wordt. De gel-coating moet te gebruiken zijn in alle weersomstandigheden, in zoutwater, in corrosief milieus enz…</w:t>
      </w:r>
    </w:p>
    <w:p w14:paraId="34084FED" w14:textId="77777777" w:rsidR="007F2EB3" w:rsidRPr="006144E2" w:rsidRDefault="007F2EB3" w:rsidP="004E265E">
      <w:pPr>
        <w:rPr>
          <w:lang w:bidi="en-US"/>
        </w:rPr>
      </w:pPr>
      <w:r w:rsidRPr="006144E2">
        <w:rPr>
          <w:lang w:bidi="en-US"/>
        </w:rPr>
        <w:t>De glasmassa moet minstens 30 % bedragen. Het dragende laminaat moet binnen en buiten steeds met een glasmat beginnen of eindigen. Het antislip wordt gerealiseerd met behulp van ingewerkte korrels &lt; 1mm</w:t>
      </w:r>
    </w:p>
    <w:p w14:paraId="3DEF179B" w14:textId="77777777" w:rsidR="007F2EB3" w:rsidRPr="006144E2" w:rsidRDefault="007F2EB3" w:rsidP="004E265E">
      <w:pPr>
        <w:rPr>
          <w:lang w:bidi="en-US"/>
        </w:rPr>
      </w:pPr>
      <w:r w:rsidRPr="006144E2">
        <w:rPr>
          <w:lang w:bidi="en-US"/>
        </w:rPr>
        <w:t>Alle zaagsnedes moeten gecoat worden met een door de leverancier goedgekeurde coating.</w:t>
      </w:r>
    </w:p>
    <w:p w14:paraId="18696D5A" w14:textId="77777777" w:rsidR="007F2EB3" w:rsidRPr="006144E2" w:rsidRDefault="007F2EB3" w:rsidP="004E265E">
      <w:pPr>
        <w:rPr>
          <w:lang w:bidi="en-US"/>
        </w:rPr>
      </w:pPr>
      <w:r w:rsidRPr="006144E2">
        <w:rPr>
          <w:lang w:bidi="en-US"/>
        </w:rPr>
        <w:t>In heb bijzonder wordt hier de nodige aandacht aan besteed voor de aanpassingen op de werf!</w:t>
      </w:r>
    </w:p>
    <w:p w14:paraId="1F94D995" w14:textId="77777777" w:rsidR="007F2EB3" w:rsidRPr="006144E2" w:rsidRDefault="007F2EB3" w:rsidP="007F2EB3">
      <w:pPr>
        <w:spacing w:after="200" w:line="360" w:lineRule="auto"/>
        <w:rPr>
          <w:rFonts w:ascii="Times New Roman" w:eastAsia="Times New Roman" w:hAnsi="Times New Roman" w:cs="Times New Roman"/>
          <w:sz w:val="24"/>
          <w:highlight w:val="yellow"/>
          <w:lang w:bidi="en-US"/>
        </w:rPr>
      </w:pPr>
    </w:p>
    <w:p w14:paraId="2C6BF256" w14:textId="77777777" w:rsidR="007F2EB3" w:rsidRPr="006144E2" w:rsidRDefault="007F2EB3" w:rsidP="00293548">
      <w:pPr>
        <w:pStyle w:val="Kop3"/>
        <w:rPr>
          <w:lang w:bidi="en-US"/>
        </w:rPr>
      </w:pPr>
      <w:bookmarkStart w:id="1360" w:name="_Toc33427492"/>
      <w:bookmarkStart w:id="1361" w:name="_Toc33692876"/>
      <w:r w:rsidRPr="006144E2">
        <w:rPr>
          <w:lang w:bidi="en-US"/>
        </w:rPr>
        <w:t>15.2.4. Bevestiging- en verbindingen</w:t>
      </w:r>
      <w:bookmarkEnd w:id="1360"/>
      <w:bookmarkEnd w:id="1361"/>
      <w:r w:rsidRPr="006144E2">
        <w:rPr>
          <w:lang w:bidi="en-US"/>
        </w:rPr>
        <w:t xml:space="preserve"> </w:t>
      </w:r>
    </w:p>
    <w:p w14:paraId="443C927A" w14:textId="77777777" w:rsidR="007F2EB3" w:rsidRPr="006144E2" w:rsidRDefault="007F2EB3" w:rsidP="004E265E">
      <w:pPr>
        <w:rPr>
          <w:lang w:bidi="en-US"/>
        </w:rPr>
      </w:pPr>
      <w:r w:rsidRPr="006144E2">
        <w:rPr>
          <w:lang w:bidi="en-US"/>
        </w:rPr>
        <w:t xml:space="preserve">De afdekkingelementen worden op de betonrand door roestvrij stalen chemische ankers bevestigd. De elementen worden onderling eveneens verbonden met roestvrij stalen bouten. Als materiaal voor alle bouten, moeren en sluitringen wordt RVS 316 gebruikt. De minimum boutafmeting is M10. </w:t>
      </w:r>
    </w:p>
    <w:p w14:paraId="62CC25DD" w14:textId="77777777" w:rsidR="007F2EB3" w:rsidRPr="006144E2" w:rsidRDefault="007F2EB3" w:rsidP="004E265E">
      <w:pPr>
        <w:rPr>
          <w:lang w:bidi="en-US"/>
        </w:rPr>
      </w:pPr>
      <w:r w:rsidRPr="006144E2">
        <w:rPr>
          <w:lang w:bidi="en-US"/>
        </w:rPr>
        <w:t xml:space="preserve">Voor de onderlinge verbinding van de afdekkingelementen zijn zelftappende schroeven niet toegestaan. Desondanks zal de onderlinge verbinding uitsluitend met bouten die van buitenaf worden ingeschroefd uitgevoerd worden. </w:t>
      </w:r>
      <w:r w:rsidRPr="006144E2">
        <w:rPr>
          <w:i/>
          <w:u w:val="single"/>
          <w:lang w:bidi="en-US"/>
        </w:rPr>
        <w:t>Hiervoor worden in het onderste afdekkingelement roestvrij stalen platen met binnenschroefdraad</w:t>
      </w:r>
      <w:r w:rsidRPr="006144E2">
        <w:rPr>
          <w:lang w:bidi="en-US"/>
        </w:rPr>
        <w:t xml:space="preserve"> (minstens M10) van 50 x 50 x 2 mm voorzien. </w:t>
      </w:r>
    </w:p>
    <w:p w14:paraId="4CD57D6E" w14:textId="77777777" w:rsidR="007F2EB3" w:rsidRDefault="007F2EB3" w:rsidP="004E265E">
      <w:pPr>
        <w:rPr>
          <w:lang w:bidi="en-US"/>
        </w:rPr>
      </w:pPr>
      <w:r w:rsidRPr="006144E2">
        <w:rPr>
          <w:lang w:bidi="en-US"/>
        </w:rPr>
        <w:t xml:space="preserve">Een teflon afscherming is te voorzien indien er een mogelijk materiaalcorrosie kan ontstaan. </w:t>
      </w:r>
    </w:p>
    <w:p w14:paraId="52CB62F8" w14:textId="77777777" w:rsidR="009E2134" w:rsidRPr="006144E2" w:rsidRDefault="009E2134" w:rsidP="009E2134">
      <w:pPr>
        <w:spacing w:after="200" w:line="360" w:lineRule="auto"/>
        <w:rPr>
          <w:rFonts w:eastAsia="Times New Roman" w:cs="Arial"/>
          <w:lang w:bidi="en-US"/>
        </w:rPr>
      </w:pPr>
    </w:p>
    <w:p w14:paraId="3539BF40" w14:textId="77777777" w:rsidR="007F2EB3" w:rsidRPr="006144E2" w:rsidRDefault="007F2EB3" w:rsidP="00293548">
      <w:pPr>
        <w:pStyle w:val="Kop3"/>
        <w:rPr>
          <w:lang w:bidi="en-US"/>
        </w:rPr>
      </w:pPr>
      <w:bookmarkStart w:id="1362" w:name="_Toc33427493"/>
      <w:bookmarkStart w:id="1363" w:name="_Toc33692877"/>
      <w:r w:rsidRPr="006144E2">
        <w:rPr>
          <w:lang w:bidi="en-US"/>
        </w:rPr>
        <w:t>15.2.5. Luiken</w:t>
      </w:r>
      <w:bookmarkEnd w:id="1362"/>
      <w:bookmarkEnd w:id="1363"/>
    </w:p>
    <w:p w14:paraId="036ACF5F" w14:textId="77777777" w:rsidR="007F2EB3" w:rsidRPr="006144E2" w:rsidRDefault="007F2EB3" w:rsidP="004E265E">
      <w:pPr>
        <w:rPr>
          <w:lang w:bidi="en-US"/>
        </w:rPr>
      </w:pPr>
      <w:r w:rsidRPr="006144E2">
        <w:rPr>
          <w:lang w:bidi="en-US"/>
        </w:rPr>
        <w:t>De luiken worden allemaal luchtdicht uitgevoerd.</w:t>
      </w:r>
    </w:p>
    <w:p w14:paraId="33A2302D" w14:textId="77777777" w:rsidR="007F2EB3" w:rsidRPr="006144E2" w:rsidRDefault="007F2EB3" w:rsidP="004E265E">
      <w:pPr>
        <w:rPr>
          <w:lang w:bidi="en-US"/>
        </w:rPr>
      </w:pPr>
      <w:r w:rsidRPr="006144E2">
        <w:rPr>
          <w:lang w:bidi="en-US"/>
        </w:rPr>
        <w:t>Rond elk luik moet er een vlak stuk zijn  met een anti-slip profiel en/ of goed bereikbaar zodanig dat het luik eenvoudig te bedienen is.</w:t>
      </w:r>
    </w:p>
    <w:p w14:paraId="701EFED1" w14:textId="77777777" w:rsidR="007F2EB3" w:rsidRPr="006144E2" w:rsidRDefault="007F2EB3" w:rsidP="004E265E">
      <w:pPr>
        <w:rPr>
          <w:lang w:bidi="en-US"/>
        </w:rPr>
      </w:pPr>
      <w:r w:rsidRPr="006144E2">
        <w:rPr>
          <w:lang w:bidi="en-US"/>
        </w:rPr>
        <w:t xml:space="preserve">Er worden voldoende RVS scharnieren en RVS grendels voorzien zodat het luik gelijkmatig op de dichting gedrukt wordt. Het aantal handgrepen wordt bepaald in functie van de grootte van het luik. In de geopende stand moet de volledige nuttige toezichtopening beschikbaar zijn. De grendels moeten uit een klikvergendeling bestaan waardoor deze in één vlotte beweging open en dicht gaan. (te vergelijken met raambedieningen) </w:t>
      </w:r>
    </w:p>
    <w:p w14:paraId="70229B46" w14:textId="77777777" w:rsidR="007F2EB3" w:rsidRPr="006144E2" w:rsidRDefault="007F2EB3" w:rsidP="004E265E">
      <w:pPr>
        <w:rPr>
          <w:lang w:bidi="en-US"/>
        </w:rPr>
      </w:pPr>
      <w:r w:rsidRPr="006144E2">
        <w:rPr>
          <w:lang w:bidi="en-US"/>
        </w:rPr>
        <w:t>Alle beslagdelen (grendels, handgrepen, scharnieren…) worden uit roestvrij staal vervaardigd.</w:t>
      </w:r>
    </w:p>
    <w:p w14:paraId="7AABB64D" w14:textId="77777777" w:rsidR="007F2EB3" w:rsidRPr="006144E2" w:rsidRDefault="007F2EB3" w:rsidP="004E265E">
      <w:pPr>
        <w:rPr>
          <w:lang w:bidi="en-US"/>
        </w:rPr>
      </w:pPr>
      <w:r w:rsidRPr="006144E2">
        <w:rPr>
          <w:lang w:bidi="en-US"/>
        </w:rPr>
        <w:t>De luiken moet afgesloten kunnen worden met een hangslot.</w:t>
      </w:r>
    </w:p>
    <w:p w14:paraId="287D9B24" w14:textId="77777777" w:rsidR="007F2EB3" w:rsidRPr="006144E2" w:rsidRDefault="007F2EB3" w:rsidP="007F2EB3">
      <w:pPr>
        <w:spacing w:after="200" w:line="360" w:lineRule="auto"/>
        <w:rPr>
          <w:rFonts w:eastAsia="Times New Roman" w:cs="Arial"/>
          <w:lang w:bidi="en-US"/>
        </w:rPr>
      </w:pPr>
      <w:r w:rsidRPr="006144E2">
        <w:rPr>
          <w:rFonts w:eastAsia="Times New Roman" w:cs="Arial"/>
          <w:lang w:bidi="en-US"/>
        </w:rPr>
        <w:t>Een luik in een loopvlak mag geen struikelgevaar  doen ontstaan. De onderdelen moeten dus verzonken uitgevoerd worden.</w:t>
      </w:r>
    </w:p>
    <w:p w14:paraId="75B56E98" w14:textId="77777777" w:rsidR="007F2EB3" w:rsidRPr="006144E2" w:rsidRDefault="007F2EB3" w:rsidP="004E265E">
      <w:pPr>
        <w:rPr>
          <w:color w:val="FF0000"/>
          <w:lang w:bidi="en-US"/>
        </w:rPr>
      </w:pPr>
      <w:r w:rsidRPr="006144E2">
        <w:rPr>
          <w:lang w:bidi="en-US"/>
        </w:rPr>
        <w:lastRenderedPageBreak/>
        <w:t>Alle deksels en luiken worden voorzien van een extra, apart wegneembaar scharnierend rooster (valbeveiliging bij inspectie).  Deze wordt uitgevoerd in aluminium of RVS en weerstaat belastingen van minimum 250 kg. De luchtinlaatschuiven mogen ook verhoogt uitgevoerd worden.</w:t>
      </w:r>
    </w:p>
    <w:p w14:paraId="4C60B81A" w14:textId="77777777" w:rsidR="007F2EB3" w:rsidRPr="006144E2" w:rsidRDefault="007F2EB3" w:rsidP="007F2EB3">
      <w:pPr>
        <w:spacing w:after="200"/>
        <w:rPr>
          <w:rFonts w:eastAsia="Times New Roman" w:cs="Times New Roman"/>
          <w:lang w:bidi="en-US"/>
        </w:rPr>
      </w:pPr>
    </w:p>
    <w:p w14:paraId="35839317" w14:textId="77777777" w:rsidR="007F2EB3" w:rsidRPr="006144E2" w:rsidRDefault="007F2EB3" w:rsidP="00293548">
      <w:pPr>
        <w:pStyle w:val="Kop2"/>
        <w:rPr>
          <w:lang w:bidi="en-US"/>
        </w:rPr>
      </w:pPr>
      <w:bookmarkStart w:id="1364" w:name="_Toc33427494"/>
      <w:bookmarkStart w:id="1365" w:name="_Toc33692878"/>
      <w:r w:rsidRPr="006144E2">
        <w:rPr>
          <w:lang w:bidi="en-US"/>
        </w:rPr>
        <w:t>15.3.</w:t>
      </w:r>
      <w:r w:rsidRPr="006144E2">
        <w:rPr>
          <w:lang w:bidi="en-US"/>
        </w:rPr>
        <w:tab/>
        <w:t>Leidingen en appendages</w:t>
      </w:r>
      <w:bookmarkEnd w:id="1364"/>
      <w:bookmarkEnd w:id="1365"/>
    </w:p>
    <w:p w14:paraId="13AEA470"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cfr. de bepalingen van art. 4 </w:t>
      </w:r>
    </w:p>
    <w:p w14:paraId="2DE71051" w14:textId="77777777" w:rsidR="007F2EB3" w:rsidRPr="006144E2" w:rsidRDefault="007F2EB3" w:rsidP="007F2EB3">
      <w:pPr>
        <w:spacing w:after="200"/>
        <w:rPr>
          <w:rFonts w:eastAsia="Times New Roman" w:cs="Arial"/>
          <w:lang w:bidi="en-US"/>
        </w:rPr>
      </w:pPr>
      <w:r w:rsidRPr="006144E2">
        <w:rPr>
          <w:rFonts w:eastAsia="Times New Roman" w:cs="Arial"/>
          <w:lang w:bidi="en-US"/>
        </w:rPr>
        <w:t>Leidingen (bijkomend of anders dan vermeld bij 4.1 leidingen)</w:t>
      </w:r>
    </w:p>
    <w:p w14:paraId="1469ACAD" w14:textId="68338F1B" w:rsidR="007F2EB3" w:rsidRPr="006144E2" w:rsidRDefault="007F2EB3" w:rsidP="007F2EB3">
      <w:pPr>
        <w:spacing w:after="0" w:line="240" w:lineRule="auto"/>
        <w:jc w:val="both"/>
        <w:rPr>
          <w:rFonts w:eastAsia="Times New Roman" w:cs="Arial"/>
          <w:lang w:bidi="en-US"/>
        </w:rPr>
      </w:pPr>
      <w:r w:rsidRPr="006144E2">
        <w:rPr>
          <w:rFonts w:eastAsia="Times New Roman" w:cs="Arial"/>
          <w:lang w:bidi="en-US"/>
        </w:rPr>
        <w:t xml:space="preserve">In het bijzonder bestek wordt gespecificeerd op welke plaats nippels op het leidingwerk nodig zijn </w:t>
      </w:r>
      <w:r w:rsidR="001459D0">
        <w:rPr>
          <w:rFonts w:eastAsia="Times New Roman" w:cs="Arial"/>
          <w:lang w:bidi="en-US"/>
        </w:rPr>
        <w:t>, inclusief</w:t>
      </w:r>
      <w:r w:rsidRPr="006144E2">
        <w:rPr>
          <w:rFonts w:eastAsia="Times New Roman" w:cs="Arial"/>
          <w:lang w:bidi="en-US"/>
        </w:rPr>
        <w:t xml:space="preserve"> afmetingen</w:t>
      </w:r>
      <w:r w:rsidR="001459D0">
        <w:rPr>
          <w:rFonts w:eastAsia="Times New Roman" w:cs="Arial"/>
          <w:lang w:bidi="en-US"/>
        </w:rPr>
        <w:t xml:space="preserve"> </w:t>
      </w:r>
      <w:r w:rsidRPr="006144E2">
        <w:rPr>
          <w:rFonts w:eastAsia="Times New Roman" w:cs="Arial"/>
          <w:lang w:bidi="en-US"/>
        </w:rPr>
        <w:t xml:space="preserve">: </w:t>
      </w:r>
    </w:p>
    <w:p w14:paraId="351213A2" w14:textId="62257E70" w:rsidR="007F2EB3" w:rsidRPr="006144E2" w:rsidRDefault="001459D0" w:rsidP="001459D0">
      <w:pPr>
        <w:spacing w:after="0" w:line="240" w:lineRule="auto"/>
        <w:ind w:firstLine="708"/>
        <w:jc w:val="both"/>
        <w:rPr>
          <w:rFonts w:eastAsia="Times New Roman" w:cs="Arial"/>
          <w:lang w:bidi="en-US"/>
        </w:rPr>
      </w:pPr>
      <w:r>
        <w:rPr>
          <w:rFonts w:eastAsia="Times New Roman" w:cs="Arial"/>
          <w:lang w:bidi="en-US"/>
        </w:rPr>
        <w:t xml:space="preserve">-  </w:t>
      </w:r>
      <w:r w:rsidR="007F2EB3" w:rsidRPr="006144E2">
        <w:rPr>
          <w:rFonts w:eastAsia="Times New Roman" w:cs="Arial"/>
          <w:lang w:bidi="en-US"/>
        </w:rPr>
        <w:t>voor snelheidsmetingen (op alle afzuigpunten geur)</w:t>
      </w:r>
      <w:r>
        <w:rPr>
          <w:rFonts w:eastAsia="Times New Roman" w:cs="Arial"/>
          <w:lang w:bidi="en-US"/>
        </w:rPr>
        <w:t xml:space="preserve"> </w:t>
      </w:r>
      <w:r w:rsidR="007F2EB3" w:rsidRPr="006144E2">
        <w:rPr>
          <w:rFonts w:eastAsia="Times New Roman" w:cs="Arial"/>
          <w:lang w:bidi="en-US"/>
        </w:rPr>
        <w:t>: min. 1 inch</w:t>
      </w:r>
    </w:p>
    <w:p w14:paraId="1187FCD4" w14:textId="4AAE532E" w:rsidR="007F2EB3" w:rsidRPr="006144E2" w:rsidRDefault="001459D0" w:rsidP="001459D0">
      <w:pPr>
        <w:spacing w:after="0" w:line="240" w:lineRule="auto"/>
        <w:ind w:left="708"/>
        <w:jc w:val="both"/>
        <w:rPr>
          <w:rFonts w:eastAsia="Times New Roman" w:cs="Arial"/>
          <w:lang w:bidi="en-US"/>
        </w:rPr>
      </w:pPr>
      <w:r>
        <w:rPr>
          <w:rFonts w:eastAsia="Times New Roman" w:cs="Arial"/>
          <w:lang w:bidi="en-US"/>
        </w:rPr>
        <w:t xml:space="preserve">-  </w:t>
      </w:r>
      <w:r w:rsidR="007F2EB3" w:rsidRPr="006144E2">
        <w:rPr>
          <w:rFonts w:eastAsia="Times New Roman" w:cs="Arial"/>
          <w:lang w:bidi="en-US"/>
        </w:rPr>
        <w:t>voor geurmetingen (op in- en uitstroom biofilter: openingen min. 4 inch voor inbrengen H2S logger Aquafin labo)</w:t>
      </w:r>
    </w:p>
    <w:p w14:paraId="100CBB40" w14:textId="77777777" w:rsidR="001459D0" w:rsidRDefault="001459D0" w:rsidP="007F2EB3">
      <w:pPr>
        <w:tabs>
          <w:tab w:val="left" w:pos="-1108"/>
          <w:tab w:val="left" w:pos="-720"/>
          <w:tab w:val="left" w:pos="90"/>
          <w:tab w:val="left" w:pos="714"/>
          <w:tab w:val="left" w:pos="1440"/>
        </w:tabs>
        <w:spacing w:after="0" w:line="240" w:lineRule="auto"/>
        <w:ind w:right="-312"/>
        <w:rPr>
          <w:rFonts w:eastAsia="Times New Roman" w:cs="Arial"/>
          <w:lang w:bidi="en-US"/>
        </w:rPr>
      </w:pPr>
    </w:p>
    <w:p w14:paraId="437D49B3" w14:textId="77777777" w:rsidR="007F2EB3" w:rsidRPr="006144E2" w:rsidRDefault="007F2EB3" w:rsidP="007F2EB3">
      <w:pPr>
        <w:tabs>
          <w:tab w:val="left" w:pos="-1108"/>
          <w:tab w:val="left" w:pos="-720"/>
          <w:tab w:val="left" w:pos="90"/>
          <w:tab w:val="left" w:pos="714"/>
          <w:tab w:val="left" w:pos="1440"/>
        </w:tabs>
        <w:spacing w:after="0" w:line="240" w:lineRule="auto"/>
        <w:ind w:right="-312"/>
        <w:rPr>
          <w:rFonts w:eastAsia="Times New Roman" w:cs="Arial"/>
          <w:lang w:bidi="en-US"/>
        </w:rPr>
      </w:pPr>
      <w:r w:rsidRPr="006144E2">
        <w:rPr>
          <w:rFonts w:eastAsia="Times New Roman" w:cs="Arial"/>
          <w:lang w:bidi="en-US"/>
        </w:rPr>
        <w:t>Luchtleidingen hebben een drukklasse PN 3,2, materiaal HDPE, GVK, RVS of PPS bestand tegen het zonlicht.</w:t>
      </w:r>
    </w:p>
    <w:p w14:paraId="38813CA8" w14:textId="77777777" w:rsidR="007F2EB3" w:rsidRPr="006144E2" w:rsidRDefault="007F2EB3" w:rsidP="007F2EB3">
      <w:pPr>
        <w:tabs>
          <w:tab w:val="left" w:pos="-1108"/>
          <w:tab w:val="left" w:pos="-720"/>
          <w:tab w:val="left" w:pos="90"/>
          <w:tab w:val="left" w:pos="714"/>
          <w:tab w:val="left" w:pos="1440"/>
        </w:tabs>
        <w:spacing w:after="0" w:line="240" w:lineRule="auto"/>
        <w:ind w:right="-312"/>
        <w:rPr>
          <w:rFonts w:eastAsia="Times New Roman" w:cs="Arial"/>
          <w:color w:val="FF0000"/>
          <w:lang w:bidi="en-US"/>
        </w:rPr>
      </w:pPr>
      <w:r w:rsidRPr="006144E2">
        <w:rPr>
          <w:rFonts w:eastAsia="Times New Roman" w:cs="Arial"/>
          <w:lang w:bidi="en-US"/>
        </w:rPr>
        <w:t xml:space="preserve">Alle gebruikte bouten, draadeinden zijn vervaardigd uit RVS AISI 304 (A2). Alle moeren zijn vervaardigd uit messing CuZn40 volgens de norm DIN 17660 of gebruik maken van </w:t>
      </w:r>
      <w:r w:rsidRPr="006144E2">
        <w:rPr>
          <w:rFonts w:eastAsia="Times New Roman" w:cs="Arial"/>
          <w:color w:val="545454"/>
          <w:lang w:bidi="en-US"/>
        </w:rPr>
        <w:t>keramisch vet</w:t>
      </w:r>
      <w:r w:rsidRPr="006144E2">
        <w:rPr>
          <w:rFonts w:eastAsia="Times New Roman" w:cs="Arial"/>
          <w:color w:val="FF0000"/>
          <w:lang w:bidi="en-US"/>
        </w:rPr>
        <w:t xml:space="preserve"> </w:t>
      </w:r>
    </w:p>
    <w:p w14:paraId="5100D0B2" w14:textId="77777777" w:rsidR="007F2EB3" w:rsidRPr="006144E2" w:rsidRDefault="007F2EB3" w:rsidP="007F2EB3">
      <w:pPr>
        <w:spacing w:after="200"/>
        <w:rPr>
          <w:rFonts w:eastAsia="Times New Roman" w:cs="Arial"/>
          <w:lang w:bidi="en-US"/>
        </w:rPr>
      </w:pPr>
    </w:p>
    <w:p w14:paraId="27532A70"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Een aantal specifieke eisen wat opstelling van het leidingwerk: Op elk afzuigpunt moet er een afsluiter voorzien worden  </w:t>
      </w:r>
    </w:p>
    <w:p w14:paraId="3C8FC223" w14:textId="77777777" w:rsidR="007F2EB3" w:rsidRPr="006144E2" w:rsidRDefault="007F2EB3" w:rsidP="00D8794E">
      <w:pPr>
        <w:numPr>
          <w:ilvl w:val="0"/>
          <w:numId w:val="76"/>
        </w:numPr>
        <w:spacing w:after="200"/>
        <w:contextualSpacing/>
        <w:rPr>
          <w:rFonts w:eastAsia="Times New Roman" w:cs="Arial"/>
          <w:lang w:bidi="en-US"/>
        </w:rPr>
      </w:pPr>
      <w:r w:rsidRPr="006144E2">
        <w:rPr>
          <w:rFonts w:eastAsia="Times New Roman" w:cs="Arial"/>
          <w:lang w:bidi="en-US"/>
        </w:rPr>
        <w:t xml:space="preserve">een controlepunt DN 20 met afsluitdop. Het totaal debiet moet ook afzonderlijk kunnen geregeld en bemeten worden. </w:t>
      </w:r>
    </w:p>
    <w:p w14:paraId="72177C13" w14:textId="75C6FCE7" w:rsidR="007F2EB3" w:rsidRPr="006144E2" w:rsidRDefault="007F2EB3" w:rsidP="00D8794E">
      <w:pPr>
        <w:numPr>
          <w:ilvl w:val="0"/>
          <w:numId w:val="76"/>
        </w:numPr>
        <w:spacing w:after="200"/>
        <w:contextualSpacing/>
        <w:rPr>
          <w:rFonts w:eastAsia="Times New Roman" w:cs="Arial"/>
          <w:lang w:bidi="en-US"/>
        </w:rPr>
      </w:pPr>
      <w:r w:rsidRPr="006144E2">
        <w:rPr>
          <w:rFonts w:eastAsia="Times New Roman" w:cs="Arial"/>
          <w:lang w:bidi="en-US"/>
        </w:rPr>
        <w:t xml:space="preserve">Het controlepunt moet eenvoudig bereikbaar zijn en in een recht stuk geplaatst met in principe 10 </w:t>
      </w:r>
      <w:r w:rsidR="005F4253">
        <w:rPr>
          <w:rFonts w:eastAsia="Times New Roman" w:cs="Arial"/>
          <w:lang w:bidi="en-US"/>
        </w:rPr>
        <w:t>x</w:t>
      </w:r>
      <w:r w:rsidRPr="006144E2">
        <w:rPr>
          <w:rFonts w:eastAsia="Times New Roman" w:cs="Arial"/>
          <w:lang w:bidi="en-US"/>
        </w:rPr>
        <w:t xml:space="preserve"> </w:t>
      </w:r>
      <w:r w:rsidR="005F4253">
        <w:rPr>
          <w:rFonts w:eastAsia="Times New Roman" w:cs="Arial"/>
          <w:lang w:bidi="en-US"/>
        </w:rPr>
        <w:t xml:space="preserve">de diameter </w:t>
      </w:r>
      <w:r w:rsidRPr="006144E2">
        <w:rPr>
          <w:rFonts w:eastAsia="Times New Roman" w:cs="Arial"/>
          <w:lang w:bidi="en-US"/>
        </w:rPr>
        <w:t>voor en na het controlepunt geen hindernis. (bocht of afsluiter enz). Indien dit niet praktisch te realiseren is kan 5</w:t>
      </w:r>
      <w:r w:rsidR="005F4253">
        <w:rPr>
          <w:rFonts w:eastAsia="Times New Roman" w:cs="Arial"/>
          <w:lang w:bidi="en-US"/>
        </w:rPr>
        <w:t xml:space="preserve"> x ervoor en 5 x </w:t>
      </w:r>
      <w:r w:rsidRPr="006144E2">
        <w:rPr>
          <w:rFonts w:eastAsia="Times New Roman" w:cs="Arial"/>
          <w:lang w:bidi="en-US"/>
        </w:rPr>
        <w:t>erna ook nog .</w:t>
      </w:r>
    </w:p>
    <w:p w14:paraId="09FFCA0F" w14:textId="77777777" w:rsidR="007F2EB3" w:rsidRPr="006144E2" w:rsidRDefault="007F2EB3" w:rsidP="00D8794E">
      <w:pPr>
        <w:numPr>
          <w:ilvl w:val="0"/>
          <w:numId w:val="76"/>
        </w:numPr>
        <w:spacing w:after="200"/>
        <w:contextualSpacing/>
        <w:rPr>
          <w:rFonts w:eastAsia="Times New Roman" w:cs="Arial"/>
          <w:lang w:bidi="en-US"/>
        </w:rPr>
      </w:pPr>
      <w:r w:rsidRPr="006144E2">
        <w:rPr>
          <w:rFonts w:eastAsia="Times New Roman" w:cs="Arial"/>
          <w:lang w:bidi="en-US"/>
        </w:rPr>
        <w:t xml:space="preserve">De leiding helt af naar de afzuigbron toe zodanig dat de mogelijke condens niet naar de ventilator loopt. </w:t>
      </w:r>
    </w:p>
    <w:p w14:paraId="34F75D51" w14:textId="64126B63" w:rsidR="007F2EB3" w:rsidRPr="006144E2" w:rsidRDefault="007F2EB3" w:rsidP="00D8794E">
      <w:pPr>
        <w:numPr>
          <w:ilvl w:val="0"/>
          <w:numId w:val="76"/>
        </w:numPr>
        <w:spacing w:after="200"/>
        <w:contextualSpacing/>
        <w:rPr>
          <w:rFonts w:eastAsia="Times New Roman" w:cs="Arial"/>
          <w:lang w:bidi="en-US"/>
        </w:rPr>
      </w:pPr>
      <w:r w:rsidRPr="006144E2">
        <w:rPr>
          <w:rFonts w:eastAsia="Times New Roman" w:cs="Arial"/>
          <w:lang w:bidi="en-US"/>
        </w:rPr>
        <w:t xml:space="preserve">Sifons moeten vermeden worden in luchtleidingen maar indien echt </w:t>
      </w:r>
      <w:r w:rsidR="0059439C">
        <w:rPr>
          <w:rFonts w:eastAsia="Times New Roman" w:cs="Arial"/>
          <w:lang w:bidi="en-US"/>
        </w:rPr>
        <w:t>niet te</w:t>
      </w:r>
      <w:r w:rsidRPr="006144E2">
        <w:rPr>
          <w:rFonts w:eastAsia="Times New Roman" w:cs="Arial"/>
          <w:lang w:bidi="en-US"/>
        </w:rPr>
        <w:t xml:space="preserve"> vermijden moet de condens afgevoerd worden op het laagste punt via een automatische conden</w:t>
      </w:r>
      <w:r w:rsidR="0059439C">
        <w:rPr>
          <w:rFonts w:eastAsia="Times New Roman" w:cs="Arial"/>
          <w:lang w:bidi="en-US"/>
        </w:rPr>
        <w:t>saat</w:t>
      </w:r>
      <w:r w:rsidRPr="006144E2">
        <w:rPr>
          <w:rFonts w:eastAsia="Times New Roman" w:cs="Arial"/>
          <w:lang w:bidi="en-US"/>
        </w:rPr>
        <w:t>afvoer met behulp van een sifon. Deze condens</w:t>
      </w:r>
      <w:r w:rsidR="0059439C">
        <w:rPr>
          <w:rFonts w:eastAsia="Times New Roman" w:cs="Arial"/>
          <w:lang w:bidi="en-US"/>
        </w:rPr>
        <w:t>aat</w:t>
      </w:r>
      <w:r w:rsidRPr="006144E2">
        <w:rPr>
          <w:rFonts w:eastAsia="Times New Roman" w:cs="Arial"/>
          <w:lang w:bidi="en-US"/>
        </w:rPr>
        <w:t xml:space="preserve">afvoer moet eenvoudig gedemonteerd kunnen worden om te kunnen reinigen. </w:t>
      </w:r>
    </w:p>
    <w:p w14:paraId="10C3CB4A" w14:textId="42552D92" w:rsidR="007F2EB3" w:rsidRPr="006144E2" w:rsidRDefault="007F2EB3" w:rsidP="00D8794E">
      <w:pPr>
        <w:numPr>
          <w:ilvl w:val="0"/>
          <w:numId w:val="76"/>
        </w:numPr>
        <w:spacing w:after="200"/>
        <w:contextualSpacing/>
        <w:rPr>
          <w:rFonts w:eastAsia="Times New Roman" w:cs="Arial"/>
          <w:lang w:bidi="en-US"/>
        </w:rPr>
      </w:pPr>
      <w:r w:rsidRPr="006144E2">
        <w:rPr>
          <w:rFonts w:eastAsia="Times New Roman" w:cs="Arial"/>
          <w:lang w:bidi="en-US"/>
        </w:rPr>
        <w:t xml:space="preserve">Op de afvoerleiding moet een controlepunt zijn om </w:t>
      </w:r>
      <w:r w:rsidR="0059439C" w:rsidRPr="006144E2">
        <w:rPr>
          <w:rFonts w:eastAsia="Times New Roman" w:cs="Arial"/>
          <w:lang w:bidi="en-US"/>
        </w:rPr>
        <w:t>o.a.</w:t>
      </w:r>
      <w:r w:rsidRPr="006144E2">
        <w:rPr>
          <w:rFonts w:eastAsia="Times New Roman" w:cs="Arial"/>
          <w:lang w:bidi="en-US"/>
        </w:rPr>
        <w:t xml:space="preserve"> de ph van het condenswater te kunnen controleren.</w:t>
      </w:r>
    </w:p>
    <w:p w14:paraId="0938019D" w14:textId="77777777" w:rsidR="00293548" w:rsidRPr="006144E2" w:rsidRDefault="00293548" w:rsidP="00293548">
      <w:pPr>
        <w:spacing w:after="200"/>
        <w:ind w:left="720"/>
        <w:contextualSpacing/>
        <w:rPr>
          <w:rFonts w:eastAsia="Times New Roman" w:cs="Arial"/>
          <w:lang w:bidi="en-US"/>
        </w:rPr>
      </w:pPr>
    </w:p>
    <w:p w14:paraId="425A87B6" w14:textId="77777777" w:rsidR="007F2EB3" w:rsidRPr="006144E2" w:rsidRDefault="007F2EB3" w:rsidP="007F2EB3">
      <w:pPr>
        <w:spacing w:after="200"/>
        <w:rPr>
          <w:rFonts w:eastAsia="Times New Roman" w:cs="Arial"/>
          <w:lang w:bidi="en-US"/>
        </w:rPr>
      </w:pPr>
      <w:r w:rsidRPr="006144E2">
        <w:rPr>
          <w:rFonts w:eastAsia="Times New Roman" w:cs="Arial"/>
          <w:lang w:bidi="en-US"/>
        </w:rPr>
        <w:t>Voor deze toepassing worden vlinderkleppen aangewend.  Vlinderkleppen moeten voldoen aan de norm NBN E 29-301.</w:t>
      </w:r>
    </w:p>
    <w:p w14:paraId="261522F1"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De vlinder bestaat uit RVS AISI 304 of aluminiumbrons; </w:t>
      </w:r>
    </w:p>
    <w:p w14:paraId="13EA3884" w14:textId="77777777" w:rsidR="007F2EB3" w:rsidRPr="006144E2" w:rsidRDefault="007F2EB3" w:rsidP="007F2EB3">
      <w:pPr>
        <w:spacing w:after="200"/>
        <w:rPr>
          <w:rFonts w:eastAsia="Times New Roman" w:cs="Arial"/>
          <w:lang w:bidi="en-US"/>
        </w:rPr>
      </w:pPr>
      <w:r w:rsidRPr="006144E2">
        <w:rPr>
          <w:rFonts w:eastAsia="Times New Roman" w:cs="Arial"/>
          <w:color w:val="000000"/>
          <w:lang w:bidi="en-US"/>
        </w:rPr>
        <w:lastRenderedPageBreak/>
        <w:t xml:space="preserve">Het huis is vervaardigd uit gietijzer min. kwaliteit GG-25 </w:t>
      </w:r>
      <w:r w:rsidRPr="006144E2">
        <w:rPr>
          <w:rFonts w:eastAsia="Times New Roman" w:cs="Arial"/>
          <w:b/>
          <w:i/>
          <w:color w:val="000000"/>
          <w:lang w:bidi="en-US"/>
        </w:rPr>
        <w:t>of kunststof</w:t>
      </w:r>
      <w:r w:rsidRPr="006144E2">
        <w:rPr>
          <w:rFonts w:eastAsia="Times New Roman" w:cs="Arial"/>
          <w:color w:val="000000"/>
          <w:lang w:bidi="en-US"/>
        </w:rPr>
        <w:t xml:space="preserve">, en het buitenoppervlak </w:t>
      </w:r>
      <w:r w:rsidRPr="006144E2">
        <w:rPr>
          <w:rFonts w:eastAsia="Times New Roman" w:cs="Arial"/>
          <w:lang w:bidi="en-US"/>
        </w:rPr>
        <w:t xml:space="preserve">van het huis wordt voorzien van een beschermingssysteem A, volgens 0.11.6. </w:t>
      </w:r>
    </w:p>
    <w:p w14:paraId="1B86E5F0" w14:textId="58C2092A" w:rsidR="007F2EB3" w:rsidRPr="006144E2" w:rsidRDefault="007F2EB3" w:rsidP="004E265E">
      <w:pPr>
        <w:rPr>
          <w:lang w:bidi="en-US"/>
        </w:rPr>
      </w:pPr>
      <w:r w:rsidRPr="006144E2">
        <w:rPr>
          <w:lang w:bidi="en-US"/>
        </w:rPr>
        <w:t>Bij in serie of parallel werken moet men in de perszijde geurdichte afsluiters plaatsen</w:t>
      </w:r>
    </w:p>
    <w:p w14:paraId="212FF4B1" w14:textId="77777777" w:rsidR="007F2EB3" w:rsidRPr="006144E2" w:rsidRDefault="007F2EB3" w:rsidP="004E265E">
      <w:pPr>
        <w:rPr>
          <w:lang w:bidi="en-US"/>
        </w:rPr>
      </w:pPr>
      <w:r w:rsidRPr="006144E2">
        <w:rPr>
          <w:lang w:bidi="en-US"/>
        </w:rPr>
        <w:t>De dichting bestaat uit EPDM.</w:t>
      </w:r>
    </w:p>
    <w:p w14:paraId="47CAEF3C" w14:textId="77777777" w:rsidR="007F2EB3" w:rsidRPr="006144E2" w:rsidRDefault="007F2EB3" w:rsidP="004E265E">
      <w:pPr>
        <w:rPr>
          <w:lang w:bidi="en-US"/>
        </w:rPr>
      </w:pPr>
      <w:r w:rsidRPr="006144E2">
        <w:rPr>
          <w:lang w:bidi="en-US"/>
        </w:rPr>
        <w:t>Asbussen en lagers bestaan uit brons en zijn zelfsmerend met PTFE-bekleding.</w:t>
      </w:r>
    </w:p>
    <w:p w14:paraId="4F48AED5" w14:textId="77777777" w:rsidR="007F2EB3" w:rsidRPr="006144E2" w:rsidRDefault="007F2EB3" w:rsidP="004E265E">
      <w:pPr>
        <w:rPr>
          <w:lang w:bidi="en-US"/>
        </w:rPr>
      </w:pPr>
      <w:r w:rsidRPr="006144E2">
        <w:rPr>
          <w:lang w:bidi="en-US"/>
        </w:rPr>
        <w:t>Bediening voor diameters groter of gelijk aan 250 mm: cf. 4.4.</w:t>
      </w:r>
    </w:p>
    <w:p w14:paraId="3267F9A5" w14:textId="77777777" w:rsidR="007F2EB3" w:rsidRPr="006144E2" w:rsidRDefault="007F2EB3" w:rsidP="004E265E">
      <w:pPr>
        <w:rPr>
          <w:lang w:bidi="en-US"/>
        </w:rPr>
      </w:pPr>
      <w:r w:rsidRPr="006144E2">
        <w:rPr>
          <w:lang w:bidi="en-US"/>
        </w:rPr>
        <w:t>Manuele vlinderkleppen, met diameters kleiner dan 250mm, worden door een eenvoudige hefboom - met de nodige tussenstanden - bediend, en zijn in elk van deze tussenstanden vastzetbaar.</w:t>
      </w:r>
    </w:p>
    <w:p w14:paraId="59E107BB" w14:textId="77777777" w:rsidR="007F2EB3" w:rsidRPr="006144E2" w:rsidRDefault="007F2EB3" w:rsidP="004E265E">
      <w:pPr>
        <w:rPr>
          <w:lang w:bidi="en-US"/>
        </w:rPr>
      </w:pPr>
      <w:r w:rsidRPr="006144E2">
        <w:rPr>
          <w:lang w:bidi="en-US"/>
        </w:rPr>
        <w:t>Vlinderkleppen moeten met de as horizontaal ten opzichte van het grondvlak (maaiveld) gemonteerd worden.</w:t>
      </w:r>
    </w:p>
    <w:p w14:paraId="28F27424" w14:textId="77777777" w:rsidR="007F2EB3" w:rsidRPr="006144E2" w:rsidRDefault="007F2EB3" w:rsidP="004E265E">
      <w:pPr>
        <w:rPr>
          <w:lang w:bidi="en-US"/>
        </w:rPr>
      </w:pPr>
      <w:r w:rsidRPr="006144E2">
        <w:rPr>
          <w:lang w:bidi="en-US"/>
        </w:rPr>
        <w:t>Vlinderkleppen moeten ten alle tijde vervangbaar zijn .</w:t>
      </w:r>
    </w:p>
    <w:p w14:paraId="785E4F6F" w14:textId="77777777" w:rsidR="007F2EB3" w:rsidRPr="006144E2" w:rsidRDefault="007F2EB3" w:rsidP="004E265E">
      <w:pPr>
        <w:rPr>
          <w:rFonts w:eastAsia="Times New Roman" w:cs="Arial"/>
          <w:lang w:bidi="en-US"/>
        </w:rPr>
      </w:pPr>
      <w:r w:rsidRPr="006144E2">
        <w:rPr>
          <w:rFonts w:eastAsia="Times New Roman" w:cs="Arial"/>
          <w:lang w:bidi="en-US"/>
        </w:rPr>
        <w:t>De vlinderkleppen zijn van het "wafeltype" (tussenbouw tussen flenzen) of van het type met getapte gaten. Drukklasse PN 3,2</w:t>
      </w:r>
    </w:p>
    <w:p w14:paraId="6BC92AF6" w14:textId="77777777" w:rsidR="007F2EB3" w:rsidRPr="006144E2" w:rsidRDefault="007F2EB3" w:rsidP="004E265E">
      <w:pPr>
        <w:rPr>
          <w:rFonts w:eastAsia="Times New Roman" w:cs="Arial"/>
          <w:lang w:bidi="en-US"/>
        </w:rPr>
      </w:pPr>
      <w:r w:rsidRPr="006144E2">
        <w:rPr>
          <w:rFonts w:eastAsia="Times New Roman" w:cs="Arial"/>
          <w:lang w:bidi="en-US"/>
        </w:rPr>
        <w:t>De afmetingen en doorsneden van de leidingen moeten door de aannemer bepaald worden op basis van een maximum luchtdoorstroomsnelheid van 7m/sec. bij max. ventilatorcapaciteit.</w:t>
      </w:r>
    </w:p>
    <w:p w14:paraId="1F820D37" w14:textId="77777777" w:rsidR="007F2EB3" w:rsidRDefault="007F2EB3" w:rsidP="004E265E">
      <w:pPr>
        <w:rPr>
          <w:rFonts w:eastAsia="Times New Roman" w:cs="Arial"/>
          <w:lang w:bidi="en-US"/>
        </w:rPr>
      </w:pPr>
      <w:r w:rsidRPr="006144E2">
        <w:rPr>
          <w:rFonts w:eastAsia="Times New Roman" w:cs="Arial"/>
          <w:lang w:bidi="en-US"/>
        </w:rPr>
        <w:t>Minstens bij elke muurdoorgang in de bouwwerken moet een elastische koppeling voorzien worden zodat de leiding kan uitzetten ten gevolge van temperatuursveranderingen.</w:t>
      </w:r>
    </w:p>
    <w:p w14:paraId="1726BB1C" w14:textId="77777777" w:rsidR="00B925FD" w:rsidRPr="006144E2" w:rsidRDefault="00B925FD" w:rsidP="007F2EB3">
      <w:pPr>
        <w:spacing w:after="200"/>
        <w:rPr>
          <w:rFonts w:eastAsia="Times New Roman" w:cs="Arial"/>
          <w:lang w:bidi="en-US"/>
        </w:rPr>
      </w:pPr>
    </w:p>
    <w:p w14:paraId="5B41B58B" w14:textId="08E616DE" w:rsidR="007F2EB3" w:rsidRPr="006144E2" w:rsidRDefault="007F2EB3" w:rsidP="00293548">
      <w:pPr>
        <w:pStyle w:val="Kop2"/>
        <w:rPr>
          <w:lang w:bidi="en-US"/>
        </w:rPr>
      </w:pPr>
      <w:bookmarkStart w:id="1366" w:name="_Toc33427495"/>
      <w:bookmarkStart w:id="1367" w:name="_Toc33692879"/>
      <w:r w:rsidRPr="006144E2">
        <w:rPr>
          <w:lang w:bidi="en-US"/>
        </w:rPr>
        <w:t>15.4.</w:t>
      </w:r>
      <w:r w:rsidRPr="006144E2">
        <w:rPr>
          <w:lang w:bidi="en-US"/>
        </w:rPr>
        <w:tab/>
        <w:t>Ventilator</w:t>
      </w:r>
      <w:bookmarkEnd w:id="1366"/>
      <w:bookmarkEnd w:id="1367"/>
    </w:p>
    <w:p w14:paraId="02DE890A" w14:textId="6F6D1F2B" w:rsidR="007F2EB3" w:rsidRPr="006144E2" w:rsidRDefault="007F2EB3" w:rsidP="004E265E">
      <w:pPr>
        <w:rPr>
          <w:lang w:bidi="en-US"/>
        </w:rPr>
      </w:pPr>
      <w:r w:rsidRPr="006144E2">
        <w:rPr>
          <w:lang w:bidi="en-US"/>
        </w:rPr>
        <w:t>De afzuiginstallatie zal zorgen voor geurafzuiging van de in het Bijzonder Bestek vermelde inri</w:t>
      </w:r>
      <w:r w:rsidR="0059439C">
        <w:rPr>
          <w:lang w:bidi="en-US"/>
        </w:rPr>
        <w:t xml:space="preserve">chtingen. </w:t>
      </w:r>
      <w:r w:rsidRPr="006144E2">
        <w:rPr>
          <w:lang w:bidi="en-US"/>
        </w:rPr>
        <w:t>De capaciteit wordt tevens vermeld in het Bijzonder Bestek.</w:t>
      </w:r>
    </w:p>
    <w:p w14:paraId="2E3BFB8F" w14:textId="77777777" w:rsidR="007F2EB3" w:rsidRPr="006144E2" w:rsidRDefault="007F2EB3" w:rsidP="004E265E">
      <w:pPr>
        <w:rPr>
          <w:lang w:bidi="en-US"/>
        </w:rPr>
      </w:pPr>
      <w:r w:rsidRPr="006144E2">
        <w:rPr>
          <w:lang w:bidi="en-US"/>
        </w:rPr>
        <w:t>De afzuiggassen worden afgevoerd naar de buiten opgestelde luchtbehandelingseenheid. De inbreng in deze eenheid behoort eveneens tot de aanneming.</w:t>
      </w:r>
    </w:p>
    <w:p w14:paraId="4E2E55E6" w14:textId="77777777" w:rsidR="007F2EB3" w:rsidRPr="006144E2" w:rsidRDefault="007F2EB3" w:rsidP="004E265E">
      <w:pPr>
        <w:rPr>
          <w:lang w:bidi="en-US"/>
        </w:rPr>
      </w:pPr>
      <w:r w:rsidRPr="006144E2">
        <w:rPr>
          <w:lang w:bidi="en-US"/>
        </w:rPr>
        <w:t>De ventilatoren moeten bestand zijn tegen corrosieve gassen zoals waterstofsulfide, ammoniak, e.d.</w:t>
      </w:r>
    </w:p>
    <w:p w14:paraId="62A224D4" w14:textId="77777777" w:rsidR="007F2EB3" w:rsidRPr="006144E2" w:rsidRDefault="007F2EB3" w:rsidP="004E265E">
      <w:pPr>
        <w:rPr>
          <w:lang w:bidi="en-US"/>
        </w:rPr>
      </w:pPr>
      <w:r w:rsidRPr="006144E2">
        <w:rPr>
          <w:lang w:bidi="en-US"/>
        </w:rPr>
        <w:t>De ventilatoren zijn volledig vervaardigd uit kunststoffen en RVS AISI 316, de elektrische motor staat volledig buiten aan het ventilatorhuis opgesteld zonder overbrengingsruimten.</w:t>
      </w:r>
    </w:p>
    <w:p w14:paraId="016BD5C6" w14:textId="77777777" w:rsidR="007F2EB3" w:rsidRPr="006144E2" w:rsidRDefault="007F2EB3" w:rsidP="004E265E">
      <w:pPr>
        <w:rPr>
          <w:lang w:bidi="en-US"/>
        </w:rPr>
      </w:pPr>
      <w:r w:rsidRPr="006144E2">
        <w:rPr>
          <w:lang w:bidi="en-US"/>
        </w:rPr>
        <w:t>De motor voldoet aan de bepalingen van 0.5. deel B.</w:t>
      </w:r>
    </w:p>
    <w:p w14:paraId="20F4D0F8" w14:textId="77777777" w:rsidR="007F2EB3" w:rsidRPr="006144E2" w:rsidRDefault="007F2EB3" w:rsidP="004E265E">
      <w:pPr>
        <w:rPr>
          <w:lang w:bidi="en-US"/>
        </w:rPr>
      </w:pPr>
      <w:r w:rsidRPr="006144E2">
        <w:rPr>
          <w:lang w:bidi="en-US"/>
        </w:rPr>
        <w:t>Onderaan het ventilatorhuis is een condensaftappingsput in kunststof te voorzien.</w:t>
      </w:r>
    </w:p>
    <w:p w14:paraId="6B016ADF" w14:textId="7D8DC2B2" w:rsidR="007F2EB3" w:rsidRPr="006144E2" w:rsidRDefault="007F2EB3" w:rsidP="004E265E">
      <w:pPr>
        <w:rPr>
          <w:lang w:bidi="en-US"/>
        </w:rPr>
      </w:pPr>
      <w:r w:rsidRPr="006144E2">
        <w:rPr>
          <w:lang w:bidi="en-US"/>
        </w:rPr>
        <w:t>De geluidssterkte gemeten op 1</w:t>
      </w:r>
      <w:r w:rsidR="0059439C">
        <w:rPr>
          <w:lang w:bidi="en-US"/>
        </w:rPr>
        <w:t xml:space="preserve"> </w:t>
      </w:r>
      <w:r w:rsidRPr="006144E2">
        <w:rPr>
          <w:lang w:bidi="en-US"/>
        </w:rPr>
        <w:t>m van de ventilator mag niet meer bedragen dan 70</w:t>
      </w:r>
      <w:r w:rsidR="0059439C">
        <w:rPr>
          <w:lang w:bidi="en-US"/>
        </w:rPr>
        <w:t xml:space="preserve"> </w:t>
      </w:r>
      <w:r w:rsidRPr="006144E2">
        <w:rPr>
          <w:lang w:bidi="en-US"/>
        </w:rPr>
        <w:t xml:space="preserve">db(A). </w:t>
      </w:r>
    </w:p>
    <w:p w14:paraId="306DDBDF" w14:textId="4819DBAC" w:rsidR="007F2EB3" w:rsidRPr="006144E2" w:rsidRDefault="007F2EB3" w:rsidP="007F2EB3">
      <w:pPr>
        <w:spacing w:after="200"/>
        <w:rPr>
          <w:rFonts w:eastAsia="Times New Roman" w:cs="Arial"/>
          <w:strike/>
          <w:lang w:bidi="en-US"/>
        </w:rPr>
      </w:pPr>
      <w:r w:rsidRPr="006144E2">
        <w:rPr>
          <w:rFonts w:eastAsia="Times New Roman" w:cs="Arial"/>
          <w:lang w:eastAsia="nl-BE" w:bidi="en-US"/>
        </w:rPr>
        <w:t>De verbinding met de leiding gebeurd met een soepele mof op de aanzuigzijde en perszijde, aanzuig en persleiding zijn ronde buizen</w:t>
      </w:r>
      <w:r w:rsidR="003E706F" w:rsidRPr="006144E2">
        <w:rPr>
          <w:rFonts w:eastAsia="Times New Roman" w:cs="Arial"/>
          <w:lang w:eastAsia="nl-BE" w:bidi="en-US"/>
        </w:rPr>
        <w:t>.</w:t>
      </w:r>
    </w:p>
    <w:p w14:paraId="0198B6A2" w14:textId="66877213" w:rsidR="007F2EB3" w:rsidRPr="006144E2" w:rsidRDefault="003E706F" w:rsidP="004E265E">
      <w:pPr>
        <w:rPr>
          <w:lang w:eastAsia="nl-BE" w:bidi="en-US"/>
        </w:rPr>
      </w:pPr>
      <w:r w:rsidRPr="006144E2">
        <w:rPr>
          <w:lang w:eastAsia="nl-BE" w:bidi="en-US"/>
        </w:rPr>
        <w:lastRenderedPageBreak/>
        <w:t>De ventilator is gemonteerd op t</w:t>
      </w:r>
      <w:r w:rsidR="007F2EB3" w:rsidRPr="006144E2">
        <w:rPr>
          <w:lang w:eastAsia="nl-BE" w:bidi="en-US"/>
        </w:rPr>
        <w:t xml:space="preserve">rillingsdempers </w:t>
      </w:r>
    </w:p>
    <w:p w14:paraId="5AA3164E" w14:textId="48C83344" w:rsidR="007F2EB3" w:rsidRPr="006144E2" w:rsidRDefault="003E706F" w:rsidP="004E265E">
      <w:pPr>
        <w:rPr>
          <w:lang w:eastAsia="nl-BE" w:bidi="en-US"/>
        </w:rPr>
      </w:pPr>
      <w:r w:rsidRPr="006144E2">
        <w:rPr>
          <w:lang w:eastAsia="nl-BE" w:bidi="en-US"/>
        </w:rPr>
        <w:t>De v</w:t>
      </w:r>
      <w:r w:rsidR="007F2EB3" w:rsidRPr="006144E2">
        <w:rPr>
          <w:lang w:eastAsia="nl-BE" w:bidi="en-US"/>
        </w:rPr>
        <w:t>entilatorstoel</w:t>
      </w:r>
      <w:r w:rsidRPr="006144E2">
        <w:rPr>
          <w:lang w:eastAsia="nl-BE" w:bidi="en-US"/>
        </w:rPr>
        <w:t xml:space="preserve"> is</w:t>
      </w:r>
      <w:r w:rsidR="007F2EB3" w:rsidRPr="006144E2">
        <w:rPr>
          <w:lang w:eastAsia="nl-BE" w:bidi="en-US"/>
        </w:rPr>
        <w:t xml:space="preserve"> vervaardigd uit RVS</w:t>
      </w:r>
      <w:r w:rsidRPr="006144E2">
        <w:rPr>
          <w:lang w:eastAsia="nl-BE" w:bidi="en-US"/>
        </w:rPr>
        <w:t>.</w:t>
      </w:r>
    </w:p>
    <w:p w14:paraId="3D9B83AE" w14:textId="77777777" w:rsidR="007F2EB3" w:rsidRPr="006144E2" w:rsidRDefault="007F2EB3" w:rsidP="007F2EB3">
      <w:pPr>
        <w:spacing w:after="200"/>
        <w:rPr>
          <w:rFonts w:eastAsia="Times New Roman" w:cs="Times New Roman"/>
          <w:strike/>
          <w:lang w:bidi="en-US"/>
        </w:rPr>
      </w:pPr>
    </w:p>
    <w:p w14:paraId="12178B3F" w14:textId="77777777" w:rsidR="007F2EB3" w:rsidRPr="006144E2" w:rsidRDefault="007F2EB3" w:rsidP="00293548">
      <w:pPr>
        <w:pStyle w:val="Kop2"/>
        <w:rPr>
          <w:lang w:bidi="en-US"/>
        </w:rPr>
      </w:pPr>
      <w:bookmarkStart w:id="1368" w:name="_Toc33427496"/>
      <w:bookmarkStart w:id="1369" w:name="_Toc33692880"/>
      <w:r w:rsidRPr="006144E2">
        <w:rPr>
          <w:lang w:bidi="en-US"/>
        </w:rPr>
        <w:t>15.5.</w:t>
      </w:r>
      <w:r w:rsidRPr="006144E2">
        <w:rPr>
          <w:lang w:bidi="en-US"/>
        </w:rPr>
        <w:tab/>
        <w:t>Luchtbehandelingseenheid</w:t>
      </w:r>
      <w:bookmarkEnd w:id="1368"/>
      <w:bookmarkEnd w:id="1369"/>
    </w:p>
    <w:p w14:paraId="2C45ABFB" w14:textId="77777777" w:rsidR="007F2EB3" w:rsidRPr="006144E2" w:rsidRDefault="007F2EB3" w:rsidP="00293548">
      <w:pPr>
        <w:pStyle w:val="Kop3"/>
        <w:rPr>
          <w:lang w:bidi="en-US"/>
        </w:rPr>
      </w:pPr>
      <w:bookmarkStart w:id="1370" w:name="_Toc33427497"/>
      <w:bookmarkStart w:id="1371" w:name="_Toc33692881"/>
      <w:r w:rsidRPr="006144E2">
        <w:rPr>
          <w:lang w:bidi="en-US"/>
        </w:rPr>
        <w:t>15.5.1.</w:t>
      </w:r>
      <w:r w:rsidRPr="006144E2">
        <w:rPr>
          <w:lang w:bidi="en-US"/>
        </w:rPr>
        <w:tab/>
        <w:t>Biotricklingfilter</w:t>
      </w:r>
      <w:bookmarkEnd w:id="1370"/>
      <w:bookmarkEnd w:id="1371"/>
    </w:p>
    <w:p w14:paraId="07E38997" w14:textId="7D80D66C"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biotricklingfilters wordt waswater, i.c. een waterige suspensie van micro-organismen (actief slib, effluentwater RWZI), in een waseenheid gesproeid. De te behandelen lucht stroomt in tegenstroom, waarbij de te verwijderen geurcomponenten in het waswater geabsorbeerd worde</w:t>
      </w:r>
      <w:r w:rsidR="0059439C">
        <w:rPr>
          <w:rFonts w:eastAsia="Times New Roman" w:cs="Times New Roman"/>
          <w:lang w:bidi="en-US"/>
        </w:rPr>
        <w:t xml:space="preserve">n. </w:t>
      </w:r>
      <w:r w:rsidRPr="006144E2">
        <w:rPr>
          <w:rFonts w:eastAsia="Times New Roman" w:cs="Times New Roman"/>
          <w:lang w:bidi="en-US"/>
        </w:rPr>
        <w:t>Deze geabsorbeerde componenten worden vervolgens gedegradeerd in een biologische reactoreenheid van waaruit het wa</w:t>
      </w:r>
      <w:r w:rsidR="0059439C">
        <w:rPr>
          <w:rFonts w:eastAsia="Times New Roman" w:cs="Times New Roman"/>
          <w:lang w:bidi="en-US"/>
        </w:rPr>
        <w:t>swater kan gerecycleerd worden.</w:t>
      </w:r>
      <w:r w:rsidRPr="006144E2">
        <w:rPr>
          <w:rFonts w:eastAsia="Times New Roman" w:cs="Times New Roman"/>
          <w:lang w:bidi="en-US"/>
        </w:rPr>
        <w:t xml:space="preserve"> Bij hoge belastingen kan een supplementaire beluchting in de reactoreenheid voorzien worden om een volledige oxidatie van de geabsorbeerde componenten mogelijk te maken en om de micro-orga</w:t>
      </w:r>
      <w:r w:rsidR="0059439C">
        <w:rPr>
          <w:rFonts w:eastAsia="Times New Roman" w:cs="Times New Roman"/>
          <w:lang w:bidi="en-US"/>
        </w:rPr>
        <w:t xml:space="preserve">nismen in suspensie te houden. </w:t>
      </w:r>
      <w:r w:rsidRPr="006144E2">
        <w:rPr>
          <w:rFonts w:eastAsia="Times New Roman" w:cs="Times New Roman"/>
          <w:lang w:bidi="en-US"/>
        </w:rPr>
        <w:t>De slibconcentratie in de sproeivloeistof mag niet dermate hoog zijn dat verstopping van de sproei-inrichting optreedt.</w:t>
      </w:r>
    </w:p>
    <w:p w14:paraId="3F220B52" w14:textId="37FDE42F"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een biotricklingfilter wordt de waseenheid gevuld met een inert pakkingsmateriaal(zoals plastieken gestructureerde pakking</w:t>
      </w:r>
      <w:r w:rsidR="0059439C">
        <w:rPr>
          <w:rFonts w:eastAsia="Times New Roman" w:cs="Times New Roman"/>
          <w:lang w:bidi="en-US"/>
        </w:rPr>
        <w:t xml:space="preserve">, kunststofschuim, lavasteen). </w:t>
      </w:r>
      <w:r w:rsidRPr="006144E2">
        <w:rPr>
          <w:rFonts w:eastAsia="Times New Roman" w:cs="Times New Roman"/>
          <w:lang w:bidi="en-US"/>
        </w:rPr>
        <w:t>De aangroei van biomassa op het pakkingsmateriaal mag de doorstroming van de te behan</w:t>
      </w:r>
      <w:r w:rsidR="0059439C">
        <w:rPr>
          <w:rFonts w:eastAsia="Times New Roman" w:cs="Times New Roman"/>
          <w:lang w:bidi="en-US"/>
        </w:rPr>
        <w:t xml:space="preserve">delen lucht niet  verhinderen. </w:t>
      </w:r>
      <w:r w:rsidRPr="006144E2">
        <w:rPr>
          <w:rFonts w:eastAsia="Times New Roman" w:cs="Times New Roman"/>
          <w:lang w:bidi="en-US"/>
        </w:rPr>
        <w:t>Het waswater wordt homogeen over h</w:t>
      </w:r>
      <w:r w:rsidR="0059439C">
        <w:rPr>
          <w:rFonts w:eastAsia="Times New Roman" w:cs="Times New Roman"/>
          <w:lang w:bidi="en-US"/>
        </w:rPr>
        <w:t xml:space="preserve">et pakkingsmateriaal verdeeld. </w:t>
      </w:r>
      <w:r w:rsidRPr="006144E2">
        <w:rPr>
          <w:rFonts w:eastAsia="Times New Roman" w:cs="Times New Roman"/>
          <w:lang w:bidi="en-US"/>
        </w:rPr>
        <w:t>Op het oppervlak van het pakkingsmateriaa</w:t>
      </w:r>
      <w:r w:rsidR="0059439C">
        <w:rPr>
          <w:rFonts w:eastAsia="Times New Roman" w:cs="Times New Roman"/>
          <w:lang w:bidi="en-US"/>
        </w:rPr>
        <w:t xml:space="preserve">l ontwikkelt zich een biofilm. </w:t>
      </w:r>
      <w:r w:rsidRPr="006144E2">
        <w:rPr>
          <w:rFonts w:eastAsia="Times New Roman" w:cs="Times New Roman"/>
          <w:lang w:bidi="en-US"/>
        </w:rPr>
        <w:t>De te verwijderen geurcomponenten worden vanuit de te behandelen luchtstroom geabsorbeerd in de biofilm waarin ze vervolgens gedegradeerd worden.</w:t>
      </w:r>
    </w:p>
    <w:p w14:paraId="18191BB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Afgestorven biomassalagen worden van het pakkingsmateriaal weggespoeld met het waswater.</w:t>
      </w:r>
    </w:p>
    <w:p w14:paraId="1649D810" w14:textId="77777777" w:rsidR="007F2EB3" w:rsidRPr="006144E2" w:rsidRDefault="007F2EB3" w:rsidP="007F2EB3">
      <w:pPr>
        <w:autoSpaceDE w:val="0"/>
        <w:autoSpaceDN w:val="0"/>
        <w:adjustRightInd w:val="0"/>
        <w:spacing w:after="200"/>
        <w:rPr>
          <w:rFonts w:eastAsia="Times New Roman" w:cs="Arial"/>
          <w:lang w:eastAsia="nl-BE" w:bidi="en-US"/>
        </w:rPr>
      </w:pPr>
      <w:r w:rsidRPr="006144E2">
        <w:rPr>
          <w:rFonts w:eastAsia="Times New Roman" w:cs="Arial"/>
          <w:lang w:eastAsia="nl-BE" w:bidi="en-US"/>
        </w:rPr>
        <w:t>Een vloeistoffase wordt intermitterend of continu gerecirculeerd over de pakking. Deze vloeistoffase laat ondermeer toe om metabolieten van de biologische afbraakreactie af te voeren, de zuurtegraad te regelen en nutriënten te doseren.</w:t>
      </w:r>
    </w:p>
    <w:p w14:paraId="29F28C58" w14:textId="1D4EA205" w:rsidR="007F2EB3" w:rsidRPr="006144E2" w:rsidRDefault="007F2EB3" w:rsidP="007F2EB3">
      <w:pPr>
        <w:autoSpaceDE w:val="0"/>
        <w:autoSpaceDN w:val="0"/>
        <w:adjustRightInd w:val="0"/>
        <w:spacing w:after="200"/>
        <w:rPr>
          <w:rFonts w:eastAsia="Times New Roman" w:cs="Arial"/>
          <w:lang w:eastAsia="nl-BE" w:bidi="en-US"/>
        </w:rPr>
      </w:pPr>
      <w:r w:rsidRPr="006144E2">
        <w:rPr>
          <w:rFonts w:eastAsia="Times New Roman" w:cs="Arial"/>
          <w:lang w:eastAsia="nl-BE" w:bidi="en-US"/>
        </w:rPr>
        <w:t>De gascontacttij</w:t>
      </w:r>
      <w:r w:rsidR="0059439C">
        <w:rPr>
          <w:rFonts w:eastAsia="Times New Roman" w:cs="Arial"/>
          <w:lang w:eastAsia="nl-BE" w:bidi="en-US"/>
        </w:rPr>
        <w:t xml:space="preserve">den in de reactor van minstens </w:t>
      </w:r>
      <w:r w:rsidRPr="006144E2">
        <w:rPr>
          <w:rFonts w:eastAsia="Times New Roman" w:cs="Arial"/>
          <w:lang w:eastAsia="nl-BE" w:bidi="en-US"/>
        </w:rPr>
        <w:t xml:space="preserve">30 s dient aangehouden te worden. </w:t>
      </w:r>
    </w:p>
    <w:p w14:paraId="58FEDE17" w14:textId="0B56A065" w:rsidR="007F2EB3" w:rsidRPr="006144E2" w:rsidRDefault="007F2EB3" w:rsidP="007F2EB3">
      <w:pPr>
        <w:spacing w:after="200"/>
        <w:rPr>
          <w:rFonts w:eastAsia="Times New Roman" w:cs="Arial"/>
          <w:lang w:bidi="en-US"/>
        </w:rPr>
      </w:pPr>
      <w:r w:rsidRPr="006144E2">
        <w:rPr>
          <w:rFonts w:eastAsia="Times New Roman" w:cs="Arial"/>
          <w:lang w:bidi="en-US"/>
        </w:rPr>
        <w:t>Het dragermateriaal is eenvoudig te verwijderen en te reinigen met een deksel over volledig oppervlakte. Er moet ook een</w:t>
      </w:r>
      <w:r w:rsidR="00804EF0">
        <w:rPr>
          <w:rFonts w:eastAsia="Times New Roman" w:cs="Arial"/>
          <w:lang w:bidi="en-US"/>
        </w:rPr>
        <w:t xml:space="preserve"> controle luik of flens van 400x</w:t>
      </w:r>
      <w:r w:rsidRPr="006144E2">
        <w:rPr>
          <w:rFonts w:eastAsia="Times New Roman" w:cs="Arial"/>
          <w:lang w:bidi="en-US"/>
        </w:rPr>
        <w:t xml:space="preserve">400 </w:t>
      </w:r>
      <w:r w:rsidR="00804EF0">
        <w:rPr>
          <w:rFonts w:eastAsia="Times New Roman" w:cs="Arial"/>
          <w:lang w:bidi="en-US"/>
        </w:rPr>
        <w:t xml:space="preserve">mm </w:t>
      </w:r>
      <w:r w:rsidRPr="006144E2">
        <w:rPr>
          <w:rFonts w:eastAsia="Times New Roman" w:cs="Arial"/>
          <w:lang w:bidi="en-US"/>
        </w:rPr>
        <w:t>zijn om het uitgaande en ingaande compartiment te kunnen controleren.</w:t>
      </w:r>
    </w:p>
    <w:p w14:paraId="449AF531" w14:textId="77777777" w:rsidR="007F2EB3" w:rsidRPr="006144E2" w:rsidRDefault="007F2EB3" w:rsidP="007F2EB3">
      <w:pPr>
        <w:spacing w:after="200"/>
        <w:rPr>
          <w:rFonts w:eastAsia="Times New Roman" w:cs="Arial"/>
          <w:lang w:bidi="en-US"/>
        </w:rPr>
      </w:pPr>
      <w:r w:rsidRPr="006144E2">
        <w:rPr>
          <w:rFonts w:eastAsia="Times New Roman" w:cs="Arial"/>
          <w:lang w:bidi="en-US"/>
        </w:rPr>
        <w:t>De drukval over het filterbed wordt gemeten.</w:t>
      </w:r>
    </w:p>
    <w:p w14:paraId="07BD34AB" w14:textId="77777777" w:rsidR="007F2EB3" w:rsidRPr="006144E2" w:rsidRDefault="007F2EB3" w:rsidP="007F2EB3">
      <w:pPr>
        <w:spacing w:after="200"/>
        <w:rPr>
          <w:rFonts w:eastAsia="Times New Roman" w:cs="Times New Roman"/>
          <w:lang w:bidi="en-US"/>
        </w:rPr>
      </w:pPr>
    </w:p>
    <w:p w14:paraId="009A2BC3" w14:textId="77777777" w:rsidR="007F2EB3" w:rsidRPr="006144E2" w:rsidRDefault="007F2EB3" w:rsidP="00293548">
      <w:pPr>
        <w:pStyle w:val="Kop3"/>
        <w:rPr>
          <w:lang w:bidi="en-US"/>
        </w:rPr>
      </w:pPr>
      <w:bookmarkStart w:id="1372" w:name="_Toc33427498"/>
      <w:bookmarkStart w:id="1373" w:name="_Toc33692882"/>
      <w:r w:rsidRPr="006144E2">
        <w:rPr>
          <w:lang w:bidi="en-US"/>
        </w:rPr>
        <w:t>15.5.2.</w:t>
      </w:r>
      <w:r w:rsidRPr="006144E2">
        <w:rPr>
          <w:lang w:bidi="en-US"/>
        </w:rPr>
        <w:tab/>
        <w:t>Biofilters</w:t>
      </w:r>
      <w:bookmarkEnd w:id="1372"/>
      <w:bookmarkEnd w:id="1373"/>
    </w:p>
    <w:p w14:paraId="358D8EB0" w14:textId="681F8CFE"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Biofiltratie is het proces waarbij de te behandelen lucht door een filterbed wordt geleid dat bestaat uit natuurlijke materialen zoals wortelhout, </w:t>
      </w:r>
      <w:r w:rsidR="0059439C">
        <w:rPr>
          <w:rFonts w:eastAsia="Times New Roman" w:cs="Times New Roman"/>
          <w:lang w:bidi="en-US"/>
        </w:rPr>
        <w:t>k</w:t>
      </w:r>
      <w:r w:rsidRPr="006144E2">
        <w:rPr>
          <w:rFonts w:eastAsia="Times New Roman" w:cs="Times New Roman"/>
          <w:lang w:bidi="en-US"/>
        </w:rPr>
        <w:t>o</w:t>
      </w:r>
      <w:r w:rsidR="0059439C">
        <w:rPr>
          <w:rFonts w:eastAsia="Times New Roman" w:cs="Times New Roman"/>
          <w:lang w:bidi="en-US"/>
        </w:rPr>
        <w:t>kosvezel</w:t>
      </w:r>
      <w:r w:rsidRPr="006144E2">
        <w:rPr>
          <w:rFonts w:eastAsia="Times New Roman" w:cs="Times New Roman"/>
          <w:lang w:bidi="en-US"/>
        </w:rPr>
        <w:t>, compost, turf, of een mengeling hiervan en dat vrij dient te zijn van materi</w:t>
      </w:r>
      <w:r w:rsidR="0059439C">
        <w:rPr>
          <w:rFonts w:eastAsia="Times New Roman" w:cs="Times New Roman"/>
          <w:lang w:bidi="en-US"/>
        </w:rPr>
        <w:t xml:space="preserve">alen zoals glas, plastic, etc. </w:t>
      </w:r>
      <w:r w:rsidRPr="006144E2">
        <w:rPr>
          <w:rFonts w:eastAsia="Times New Roman" w:cs="Times New Roman"/>
          <w:lang w:bidi="en-US"/>
        </w:rPr>
        <w:t xml:space="preserve">De te verwijderen geurcomponenten worden uit de lucht weerhouden door ad- of absorptieprocessen en worden </w:t>
      </w:r>
      <w:r w:rsidRPr="006144E2">
        <w:rPr>
          <w:rFonts w:eastAsia="Times New Roman" w:cs="Times New Roman"/>
          <w:lang w:bidi="en-US"/>
        </w:rPr>
        <w:lastRenderedPageBreak/>
        <w:t>vervolgens gedegradeerd door de micro-organismen aanwezig op het oppervlak van het filtermateriaal.</w:t>
      </w:r>
    </w:p>
    <w:p w14:paraId="12A7CE48" w14:textId="6B3995A6"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filtermateriaal moet over een voldoende hoeveelheid organisch materiaal be</w:t>
      </w:r>
      <w:r w:rsidR="0059439C">
        <w:rPr>
          <w:rFonts w:eastAsia="Times New Roman" w:cs="Times New Roman"/>
          <w:lang w:bidi="en-US"/>
        </w:rPr>
        <w:t xml:space="preserve">schikken. </w:t>
      </w:r>
      <w:r w:rsidRPr="006144E2">
        <w:rPr>
          <w:rFonts w:eastAsia="Times New Roman" w:cs="Times New Roman"/>
          <w:lang w:bidi="en-US"/>
        </w:rPr>
        <w:t>Ook moet het filtermateriaal voldoende "rijp" zijn zodat deze zelf geen geuren meer verspreidt. Het filtermateriaal vertoont een vrij grove structuur om aldus de drukval over de filter te beperken en zelfs eventueel dichtslibbing te vermijden. De hoogte van het filterbed wordt beperkt tot 1 meter. De korrelverdeling moet gelijkmatig zijn opdat een ongelijkmatige doorstroming va</w:t>
      </w:r>
      <w:r w:rsidR="0059439C">
        <w:rPr>
          <w:rFonts w:eastAsia="Times New Roman" w:cs="Times New Roman"/>
          <w:lang w:bidi="en-US"/>
        </w:rPr>
        <w:t xml:space="preserve">n de biofilter vermeden wordt. </w:t>
      </w:r>
      <w:r w:rsidRPr="006144E2">
        <w:rPr>
          <w:rFonts w:eastAsia="Times New Roman" w:cs="Times New Roman"/>
          <w:lang w:bidi="en-US"/>
        </w:rPr>
        <w:t>Het vochtgehalte van het filtermateriaal bedraagt tussen 40 en 60 gewichtsprocenten. De opgave van de maximale drukval dient gespecifieerd te worden. De  maximale toegestane oppervlaktebelasting over de biofilter bedraagt 100 m³/m².h.</w:t>
      </w:r>
    </w:p>
    <w:p w14:paraId="4AA16504"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De biofilterinstallatie bestaat uit de volgende onderdelen :</w:t>
      </w:r>
    </w:p>
    <w:p w14:paraId="2CAD2185" w14:textId="72E1466C" w:rsidR="007F2EB3" w:rsidRPr="006144E2" w:rsidRDefault="007F2EB3" w:rsidP="007F2EB3">
      <w:pPr>
        <w:keepNext/>
        <w:keepLines/>
        <w:numPr>
          <w:ilvl w:val="0"/>
          <w:numId w:val="3"/>
        </w:numPr>
        <w:spacing w:after="200"/>
        <w:contextualSpacing/>
        <w:rPr>
          <w:rFonts w:eastAsia="Times New Roman" w:cs="Times New Roman"/>
          <w:lang w:bidi="en-US"/>
        </w:rPr>
      </w:pPr>
      <w:r w:rsidRPr="006144E2">
        <w:rPr>
          <w:rFonts w:eastAsia="Times New Roman" w:cs="Times New Roman"/>
          <w:lang w:bidi="en-US"/>
        </w:rPr>
        <w:t>Voorgeschakelde luchtbevochtiger: Bevochtiging van de te behandelen lucht opdat het f</w:t>
      </w:r>
      <w:r w:rsidR="0059439C">
        <w:rPr>
          <w:rFonts w:eastAsia="Times New Roman" w:cs="Times New Roman"/>
          <w:lang w:bidi="en-US"/>
        </w:rPr>
        <w:t xml:space="preserve">iltermateriaal niet uitdroogt. </w:t>
      </w:r>
      <w:r w:rsidRPr="006144E2">
        <w:rPr>
          <w:rFonts w:eastAsia="Times New Roman" w:cs="Times New Roman"/>
          <w:lang w:bidi="en-US"/>
        </w:rPr>
        <w:t>Deze luchtbevochtiger kan zo gewenst als een voorgeschakelde biowasser gedimensioneerd worden (bijv. voor dosering met NaOH indien [H</w:t>
      </w:r>
      <w:r w:rsidRPr="006144E2">
        <w:rPr>
          <w:rFonts w:eastAsia="Times New Roman" w:cs="Times New Roman"/>
          <w:vertAlign w:val="subscript"/>
          <w:lang w:bidi="en-US"/>
        </w:rPr>
        <w:t>2</w:t>
      </w:r>
      <w:r w:rsidRPr="006144E2">
        <w:rPr>
          <w:rFonts w:eastAsia="Times New Roman" w:cs="Times New Roman"/>
          <w:lang w:bidi="en-US"/>
        </w:rPr>
        <w:t>S]</w:t>
      </w:r>
      <w:r w:rsidRPr="006144E2">
        <w:rPr>
          <w:rFonts w:eastAsia="Times New Roman" w:cs="Times New Roman"/>
          <w:vertAlign w:val="subscript"/>
          <w:lang w:bidi="en-US"/>
        </w:rPr>
        <w:t>IN</w:t>
      </w:r>
      <w:r w:rsidRPr="006144E2">
        <w:rPr>
          <w:rFonts w:eastAsia="Times New Roman" w:cs="Times New Roman"/>
          <w:lang w:bidi="en-US"/>
        </w:rPr>
        <w:t xml:space="preserve"> &gt; 20 ppm. In de voorbevochtiger wordt een druppelafscheider voorzien om oververzadigde luchtstromen naar de biofilter te vermijden. </w:t>
      </w:r>
    </w:p>
    <w:p w14:paraId="08EBC7B5" w14:textId="061D5093"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Het luchtverdeelsysteem: Dit bestaat uit een drukkamer (tussen 25 en 50 cm hoogte) afgedekt met geperforeerde kunststofplaten of roosters (onder het filterbed) vervaardigd </w:t>
      </w:r>
      <w:r w:rsidR="0059439C">
        <w:rPr>
          <w:rFonts w:eastAsia="Times New Roman" w:cs="Times New Roman"/>
          <w:lang w:bidi="en-US"/>
        </w:rPr>
        <w:t>uit zuurbestendig materiaal.</w:t>
      </w:r>
      <w:r w:rsidRPr="006144E2">
        <w:rPr>
          <w:rFonts w:eastAsia="Times New Roman" w:cs="Times New Roman"/>
          <w:lang w:bidi="en-US"/>
        </w:rPr>
        <w:t xml:space="preserve"> Het luchtverdeelsysteem moet een homogene luchtverdeling toelaten en een verlies aan biofiltermateriaal beperken. De randen van de plaat of het rooster moeten voorzien zijn van een ondoorlaatbare kunststofrubber om lekstromen van de ventilatieluchtstroom langs de wanden van het biofiltercompartiment te vermijden.</w:t>
      </w:r>
    </w:p>
    <w:p w14:paraId="58591CC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Op de centraatafvoer moet een sifon voorzien worden welk eenvoudig reinigbaar is en waar er een controlestaal kan genomen worden.</w:t>
      </w:r>
    </w:p>
    <w:p w14:paraId="6DB2F18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eigenlijke filterlichaam: Dit bestaat uit een recipiënt  dat zuur en UV-bestendig is in GVK, HDPE of PP, voorzien van de nodige inspectieluiken en volledig demonteerbaar zodat het filtermateriaal op eenvoudige wijze kan vervangen worden..  De behandelde lucht wordt afgevoerd via één centrale afvoer. De nodige condensaflaten op het leidingwerk zijn vereist.</w:t>
      </w:r>
    </w:p>
    <w:p w14:paraId="04E9FC48" w14:textId="6E578F45" w:rsidR="007F2EB3"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sproeiinstalatie boven het filtermateriaal: Dit laat toe het filtermateriaal extra te bevochtigen, het filtermateriaal te voorzien van extra nutriënten en gevormde zure metabolieten (H</w:t>
      </w:r>
      <w:r w:rsidRPr="006144E2">
        <w:rPr>
          <w:rFonts w:eastAsia="Times New Roman" w:cs="Times New Roman"/>
          <w:vertAlign w:val="subscript"/>
          <w:lang w:bidi="en-US"/>
        </w:rPr>
        <w:t>2</w:t>
      </w:r>
      <w:r w:rsidRPr="006144E2">
        <w:rPr>
          <w:rFonts w:eastAsia="Times New Roman" w:cs="Times New Roman"/>
          <w:lang w:bidi="en-US"/>
        </w:rPr>
        <w:t>SO</w:t>
      </w:r>
      <w:r w:rsidRPr="006144E2">
        <w:rPr>
          <w:rFonts w:eastAsia="Times New Roman" w:cs="Times New Roman"/>
          <w:vertAlign w:val="subscript"/>
          <w:lang w:bidi="en-US"/>
        </w:rPr>
        <w:t>4</w:t>
      </w:r>
      <w:r w:rsidRPr="006144E2">
        <w:rPr>
          <w:rFonts w:eastAsia="Times New Roman" w:cs="Times New Roman"/>
          <w:lang w:bidi="en-US"/>
        </w:rPr>
        <w:t>, ) uit h</w:t>
      </w:r>
      <w:r w:rsidR="0059439C">
        <w:rPr>
          <w:rFonts w:eastAsia="Times New Roman" w:cs="Times New Roman"/>
          <w:lang w:bidi="en-US"/>
        </w:rPr>
        <w:t xml:space="preserve">et filtermateriaal te spoelen. </w:t>
      </w:r>
      <w:r w:rsidRPr="006144E2">
        <w:rPr>
          <w:rFonts w:eastAsia="Times New Roman" w:cs="Times New Roman"/>
          <w:lang w:bidi="en-US"/>
        </w:rPr>
        <w:t xml:space="preserve">Het percolatiewater wordt langs onder, via de drukkamer, afgevoerd. Deze afvoer dient voorzien te zijn van een zuurbestendig waterslot. Opgave van het sproeiregime is vereist om overbevochtiging of uitdroging van het filtermateriaal te vermijden. </w:t>
      </w:r>
      <w:r w:rsidRPr="006144E2">
        <w:rPr>
          <w:rFonts w:eastAsia="Times New Roman" w:cs="Times New Roman"/>
          <w:lang w:bidi="en-US"/>
        </w:rPr>
        <w:br/>
        <w:t>Volgende meetpunten dienen te worden voorzien</w:t>
      </w:r>
      <w:r w:rsidR="0059439C">
        <w:rPr>
          <w:rFonts w:eastAsia="Times New Roman" w:cs="Times New Roman"/>
          <w:lang w:bidi="en-US"/>
        </w:rPr>
        <w:t xml:space="preserve"> </w:t>
      </w:r>
      <w:r w:rsidRPr="006144E2">
        <w:rPr>
          <w:rFonts w:eastAsia="Times New Roman" w:cs="Times New Roman"/>
          <w:lang w:bidi="en-US"/>
        </w:rPr>
        <w:t>:</w:t>
      </w:r>
    </w:p>
    <w:p w14:paraId="30203EE2" w14:textId="77777777" w:rsidR="0059439C" w:rsidRPr="006144E2" w:rsidRDefault="0059439C" w:rsidP="0059439C">
      <w:pPr>
        <w:spacing w:after="200"/>
        <w:ind w:left="720"/>
        <w:contextualSpacing/>
        <w:rPr>
          <w:rFonts w:eastAsia="Times New Roman" w:cs="Times New Roman"/>
          <w:lang w:bidi="en-US"/>
        </w:rPr>
      </w:pPr>
    </w:p>
    <w:p w14:paraId="1F7FF70D"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een rotameter in de watertoevoer (debiet en sproeiregime moeten lokaal afleesbaar zijn)</w:t>
      </w:r>
    </w:p>
    <w:p w14:paraId="0B357D9A"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de relatieve vochtigheid van de luchtstroom na de luchtbevochtiger</w:t>
      </w:r>
    </w:p>
    <w:p w14:paraId="1E202230"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mogelijkheid tot staalname van de percolaatafvoer</w:t>
      </w:r>
    </w:p>
    <w:p w14:paraId="51CC497A"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de drukval over het filterbed</w:t>
      </w:r>
    </w:p>
    <w:p w14:paraId="05C1583B" w14:textId="77777777" w:rsidR="00293548" w:rsidRPr="006144E2" w:rsidRDefault="00293548" w:rsidP="00293548">
      <w:pPr>
        <w:spacing w:after="200"/>
        <w:ind w:left="1440"/>
        <w:contextualSpacing/>
        <w:rPr>
          <w:rFonts w:eastAsia="Times New Roman" w:cs="Times New Roman"/>
          <w:lang w:bidi="en-US"/>
        </w:rPr>
      </w:pPr>
    </w:p>
    <w:p w14:paraId="252BB672" w14:textId="6D8BF0E5" w:rsidR="007F2EB3" w:rsidRPr="006144E2" w:rsidRDefault="007F2EB3" w:rsidP="00293548">
      <w:pPr>
        <w:pStyle w:val="Kop3"/>
        <w:rPr>
          <w:lang w:bidi="en-US"/>
        </w:rPr>
      </w:pPr>
      <w:bookmarkStart w:id="1374" w:name="_Toc33427499"/>
      <w:bookmarkStart w:id="1375" w:name="_Toc33692883"/>
      <w:r w:rsidRPr="006144E2">
        <w:rPr>
          <w:lang w:bidi="en-US"/>
        </w:rPr>
        <w:t>15.5.3</w:t>
      </w:r>
      <w:r w:rsidR="00C90602">
        <w:rPr>
          <w:lang w:bidi="en-US"/>
        </w:rPr>
        <w:t>.</w:t>
      </w:r>
      <w:r w:rsidRPr="006144E2">
        <w:rPr>
          <w:lang w:bidi="en-US"/>
        </w:rPr>
        <w:t xml:space="preserve"> Chemische filters</w:t>
      </w:r>
      <w:bookmarkEnd w:id="1374"/>
      <w:bookmarkEnd w:id="1375"/>
    </w:p>
    <w:p w14:paraId="19030730" w14:textId="2CA5763B" w:rsidR="007F2EB3" w:rsidRPr="006144E2" w:rsidRDefault="007F2EB3" w:rsidP="00293548">
      <w:pPr>
        <w:pStyle w:val="Kop4"/>
        <w:rPr>
          <w:lang w:bidi="en-US"/>
        </w:rPr>
      </w:pPr>
      <w:bookmarkStart w:id="1376" w:name="_Toc33427500"/>
      <w:r w:rsidRPr="006144E2">
        <w:rPr>
          <w:lang w:bidi="en-US"/>
        </w:rPr>
        <w:t>15.5.3.1</w:t>
      </w:r>
      <w:r w:rsidR="00C90602">
        <w:rPr>
          <w:lang w:bidi="en-US"/>
        </w:rPr>
        <w:t>.</w:t>
      </w:r>
      <w:r w:rsidRPr="006144E2">
        <w:rPr>
          <w:lang w:bidi="en-US"/>
        </w:rPr>
        <w:t xml:space="preserve"> Kaliumpermanganaat filters</w:t>
      </w:r>
      <w:bookmarkEnd w:id="1376"/>
    </w:p>
    <w:p w14:paraId="16FE97F8" w14:textId="77777777" w:rsidR="00405777" w:rsidRPr="006144E2" w:rsidRDefault="00405777" w:rsidP="00405777">
      <w:pPr>
        <w:rPr>
          <w:rFonts w:eastAsia="Calibri" w:cs="Arial"/>
          <w:sz w:val="20"/>
          <w:szCs w:val="20"/>
        </w:rPr>
      </w:pPr>
    </w:p>
    <w:p w14:paraId="4018D079" w14:textId="2B9A807A" w:rsidR="00405777" w:rsidRPr="006144E2" w:rsidRDefault="00405777" w:rsidP="00405777">
      <w:pPr>
        <w:jc w:val="both"/>
        <w:rPr>
          <w:rFonts w:eastAsia="Calibri" w:cs="Arial"/>
          <w:sz w:val="24"/>
          <w:szCs w:val="24"/>
          <w:u w:val="single"/>
        </w:rPr>
      </w:pPr>
      <w:bookmarkStart w:id="1377" w:name="_Toc448285261"/>
      <w:bookmarkEnd w:id="1377"/>
      <w:r w:rsidRPr="006144E2">
        <w:rPr>
          <w:rFonts w:eastAsia="Calibri" w:cs="Arial"/>
          <w:sz w:val="24"/>
          <w:szCs w:val="24"/>
          <w:u w:val="single"/>
        </w:rPr>
        <w:t xml:space="preserve">Geurbehandeling </w:t>
      </w:r>
      <w:r w:rsidR="0059439C" w:rsidRPr="006144E2">
        <w:rPr>
          <w:rFonts w:eastAsia="Calibri" w:cs="Arial"/>
          <w:sz w:val="24"/>
          <w:szCs w:val="24"/>
          <w:u w:val="single"/>
        </w:rPr>
        <w:t>d.m.v.</w:t>
      </w:r>
      <w:r w:rsidRPr="006144E2">
        <w:rPr>
          <w:rFonts w:eastAsia="Calibri" w:cs="Arial"/>
          <w:sz w:val="24"/>
          <w:szCs w:val="24"/>
          <w:u w:val="single"/>
        </w:rPr>
        <w:t xml:space="preserve"> </w:t>
      </w:r>
      <w:r w:rsidR="0059439C" w:rsidRPr="006144E2">
        <w:rPr>
          <w:rFonts w:eastAsia="Calibri" w:cs="Arial"/>
          <w:sz w:val="24"/>
          <w:szCs w:val="24"/>
          <w:u w:val="single"/>
        </w:rPr>
        <w:t>adsorptie</w:t>
      </w:r>
      <w:r w:rsidRPr="006144E2">
        <w:rPr>
          <w:rFonts w:eastAsia="Calibri" w:cs="Arial"/>
          <w:sz w:val="24"/>
          <w:szCs w:val="24"/>
          <w:u w:val="single"/>
        </w:rPr>
        <w:t>, neutralisatie en oxidatie</w:t>
      </w:r>
    </w:p>
    <w:p w14:paraId="622D34A0" w14:textId="77777777" w:rsidR="00405777" w:rsidRPr="006144E2" w:rsidRDefault="00405777" w:rsidP="00B816A3">
      <w:pPr>
        <w:rPr>
          <w:rFonts w:eastAsia="Calibri" w:cs="Arial"/>
        </w:rPr>
      </w:pPr>
      <w:r w:rsidRPr="006144E2">
        <w:rPr>
          <w:rFonts w:eastAsia="Calibri" w:cs="Arial"/>
        </w:rPr>
        <w:t xml:space="preserve">De lucht wordt uit geurdichte geurbron/ de natte kelder afgezogen door middel van een ventilator of gebeurt via natuurlijke ventilatie. De keuze van soort van ventilatie wordt in het bijzonder bestek bepaald. </w:t>
      </w:r>
    </w:p>
    <w:p w14:paraId="7B48D722" w14:textId="24BBE129" w:rsidR="00405777" w:rsidRPr="006144E2" w:rsidRDefault="00405777" w:rsidP="00B816A3">
      <w:pPr>
        <w:rPr>
          <w:rFonts w:eastAsia="Calibri" w:cs="Arial"/>
        </w:rPr>
      </w:pPr>
      <w:r w:rsidRPr="006144E2">
        <w:rPr>
          <w:rFonts w:eastAsia="Calibri" w:cs="Arial"/>
        </w:rPr>
        <w:t>Er is een voorkeur voor natuurlijke ventilatie bij pompgemalen, hiervoor moeten het concept</w:t>
      </w:r>
      <w:r w:rsidR="00B816A3">
        <w:rPr>
          <w:rFonts w:eastAsia="Calibri" w:cs="Arial"/>
        </w:rPr>
        <w:t xml:space="preserve"> en </w:t>
      </w:r>
      <w:r w:rsidRPr="006144E2">
        <w:rPr>
          <w:rFonts w:eastAsia="Calibri" w:cs="Arial"/>
        </w:rPr>
        <w:t>opstelling aan twee eisen voldoen</w:t>
      </w:r>
      <w:r w:rsidR="00B816A3">
        <w:rPr>
          <w:rFonts w:eastAsia="Calibri" w:cs="Arial"/>
        </w:rPr>
        <w:t xml:space="preserve"> :</w:t>
      </w:r>
    </w:p>
    <w:p w14:paraId="34721A9B" w14:textId="63E89D1F" w:rsidR="00405777" w:rsidRPr="006144E2" w:rsidRDefault="00405777" w:rsidP="00B816A3">
      <w:pPr>
        <w:pStyle w:val="Lijstalinea"/>
        <w:numPr>
          <w:ilvl w:val="0"/>
          <w:numId w:val="103"/>
        </w:numPr>
        <w:spacing w:after="0" w:line="240" w:lineRule="auto"/>
        <w:rPr>
          <w:rFonts w:eastAsia="Calibri" w:cs="Arial"/>
        </w:rPr>
      </w:pPr>
      <w:r w:rsidRPr="006144E2">
        <w:rPr>
          <w:rFonts w:eastAsia="Calibri" w:cs="Arial"/>
        </w:rPr>
        <w:t xml:space="preserve">De pompput  zoals deksels, kabeldoorvoeren richting LS </w:t>
      </w:r>
      <w:r w:rsidR="0059439C" w:rsidRPr="006144E2">
        <w:rPr>
          <w:rFonts w:eastAsia="Calibri" w:cs="Arial"/>
        </w:rPr>
        <w:t>enz.</w:t>
      </w:r>
      <w:r w:rsidRPr="006144E2">
        <w:rPr>
          <w:rFonts w:eastAsia="Calibri" w:cs="Arial"/>
        </w:rPr>
        <w:t xml:space="preserve"> </w:t>
      </w:r>
      <w:r w:rsidR="00B816A3">
        <w:rPr>
          <w:rFonts w:eastAsia="Calibri" w:cs="Arial"/>
        </w:rPr>
        <w:t>zijn</w:t>
      </w:r>
      <w:r w:rsidRPr="006144E2">
        <w:rPr>
          <w:rFonts w:eastAsia="Calibri" w:cs="Arial"/>
        </w:rPr>
        <w:t xml:space="preserve"> geurdicht uitgevoerd </w:t>
      </w:r>
    </w:p>
    <w:p w14:paraId="18736B7A" w14:textId="369C47D2" w:rsidR="00405777" w:rsidRPr="006144E2" w:rsidRDefault="00405777" w:rsidP="00B816A3">
      <w:pPr>
        <w:pStyle w:val="Lijstalinea"/>
        <w:numPr>
          <w:ilvl w:val="0"/>
          <w:numId w:val="103"/>
        </w:numPr>
        <w:spacing w:after="0" w:line="240" w:lineRule="auto"/>
        <w:rPr>
          <w:rFonts w:eastAsia="Calibri" w:cs="Arial"/>
        </w:rPr>
      </w:pPr>
      <w:r w:rsidRPr="006144E2">
        <w:rPr>
          <w:rFonts w:eastAsia="Calibri" w:cs="Arial"/>
        </w:rPr>
        <w:t xml:space="preserve">De betonnen wanden van de kelder </w:t>
      </w:r>
      <w:r w:rsidR="00B816A3">
        <w:rPr>
          <w:rFonts w:eastAsia="Calibri" w:cs="Arial"/>
        </w:rPr>
        <w:t xml:space="preserve">zijn gecoat </w:t>
      </w:r>
    </w:p>
    <w:p w14:paraId="13C5F5E8" w14:textId="77777777" w:rsidR="00405777" w:rsidRPr="006144E2" w:rsidRDefault="00405777" w:rsidP="00B816A3">
      <w:pPr>
        <w:pStyle w:val="Lijstalinea"/>
        <w:spacing w:after="0" w:line="240" w:lineRule="auto"/>
        <w:rPr>
          <w:rFonts w:eastAsia="Calibri" w:cs="Arial"/>
        </w:rPr>
      </w:pPr>
    </w:p>
    <w:p w14:paraId="4D01ADA2" w14:textId="59F1BDB1" w:rsidR="00405777" w:rsidRPr="006144E2" w:rsidRDefault="00405777" w:rsidP="00B816A3">
      <w:pPr>
        <w:rPr>
          <w:rFonts w:eastAsia="Calibri" w:cs="Arial"/>
        </w:rPr>
      </w:pPr>
      <w:r w:rsidRPr="006144E2">
        <w:rPr>
          <w:rFonts w:eastAsia="Calibri" w:cs="Arial"/>
        </w:rPr>
        <w:t xml:space="preserve">De geurfilter wordt boven het maaiveld gemonteerd op de korte </w:t>
      </w:r>
      <w:r w:rsidR="00B816A3">
        <w:rPr>
          <w:rFonts w:eastAsia="Calibri" w:cs="Arial"/>
        </w:rPr>
        <w:t>verluchtingsbuis.</w:t>
      </w:r>
    </w:p>
    <w:p w14:paraId="546F0228" w14:textId="77777777" w:rsidR="00405777" w:rsidRPr="006144E2" w:rsidRDefault="00405777" w:rsidP="00B816A3">
      <w:pPr>
        <w:snapToGrid w:val="0"/>
        <w:rPr>
          <w:rFonts w:eastAsia="Calibri" w:cs="Arial"/>
        </w:rPr>
      </w:pPr>
      <w:r w:rsidRPr="006144E2">
        <w:rPr>
          <w:rFonts w:eastAsia="Calibri" w:cs="Arial"/>
        </w:rPr>
        <w:t>De ventilator voldoet aan de volgende eisen:</w:t>
      </w:r>
    </w:p>
    <w:p w14:paraId="41B29E5C" w14:textId="7AA64EF9" w:rsidR="00405777" w:rsidRPr="006144E2" w:rsidRDefault="00405777" w:rsidP="00B816A3">
      <w:pPr>
        <w:snapToGrid w:val="0"/>
        <w:ind w:left="360" w:hanging="360"/>
        <w:rPr>
          <w:rFonts w:eastAsia="Calibri" w:cs="Arial"/>
        </w:rPr>
      </w:pPr>
      <w:r w:rsidRPr="006144E2">
        <w:rPr>
          <w:rFonts w:eastAsia="Calibri" w:cs="Arial"/>
        </w:rPr>
        <w:t>-</w:t>
      </w:r>
      <w:r w:rsidRPr="006144E2">
        <w:rPr>
          <w:rFonts w:eastAsia="Calibri"/>
          <w:sz w:val="14"/>
          <w:szCs w:val="14"/>
        </w:rPr>
        <w:t xml:space="preserve">        </w:t>
      </w:r>
      <w:r w:rsidRPr="006144E2">
        <w:rPr>
          <w:rFonts w:eastAsia="Calibri" w:cs="Arial"/>
        </w:rPr>
        <w:t>type</w:t>
      </w:r>
      <w:r w:rsidR="0059439C">
        <w:rPr>
          <w:rFonts w:eastAsia="Calibri" w:cs="Arial"/>
        </w:rPr>
        <w:t xml:space="preserve"> </w:t>
      </w:r>
      <w:r w:rsidRPr="006144E2">
        <w:rPr>
          <w:rFonts w:eastAsia="Calibri" w:cs="Arial"/>
        </w:rPr>
        <w:t>: axiale buisv</w:t>
      </w:r>
      <w:r w:rsidR="0059439C">
        <w:rPr>
          <w:rFonts w:eastAsia="Calibri" w:cs="Arial"/>
        </w:rPr>
        <w:t>entilator of radiaal ventilator</w:t>
      </w:r>
      <w:r w:rsidRPr="006144E2">
        <w:rPr>
          <w:rFonts w:eastAsia="Calibri" w:cs="Arial"/>
        </w:rPr>
        <w:t xml:space="preserve">, afhankelijk van tegendruk en debiet. </w:t>
      </w:r>
    </w:p>
    <w:p w14:paraId="7C72037D" w14:textId="77777777" w:rsidR="00405777" w:rsidRPr="006144E2" w:rsidRDefault="00405777" w:rsidP="00405777">
      <w:pPr>
        <w:snapToGrid w:val="0"/>
        <w:ind w:left="360" w:hanging="360"/>
        <w:jc w:val="both"/>
        <w:rPr>
          <w:rFonts w:eastAsia="Calibri" w:cs="Arial"/>
        </w:rPr>
      </w:pPr>
      <w:r w:rsidRPr="006144E2">
        <w:rPr>
          <w:rFonts w:eastAsia="Calibri" w:cs="Arial"/>
        </w:rPr>
        <w:t>-</w:t>
      </w:r>
      <w:r w:rsidRPr="006144E2">
        <w:rPr>
          <w:rFonts w:eastAsia="Calibri"/>
          <w:sz w:val="14"/>
          <w:szCs w:val="14"/>
        </w:rPr>
        <w:t xml:space="preserve">        </w:t>
      </w:r>
      <w:r w:rsidRPr="006144E2">
        <w:rPr>
          <w:rFonts w:eastAsia="Calibri" w:cs="Arial"/>
        </w:rPr>
        <w:t>Voor optimaal rendement mag de snelheid door het medium niet hoger zijn dan 0,4 m/s. Een contact tijd van 2 seconden.</w:t>
      </w:r>
    </w:p>
    <w:p w14:paraId="3CFCCAF8" w14:textId="77777777" w:rsidR="00405777" w:rsidRPr="006144E2" w:rsidRDefault="00405777" w:rsidP="00405777">
      <w:pPr>
        <w:jc w:val="both"/>
        <w:rPr>
          <w:rFonts w:eastAsia="Calibri" w:cs="Arial"/>
        </w:rPr>
      </w:pPr>
    </w:p>
    <w:p w14:paraId="49036FF9" w14:textId="77777777" w:rsidR="00405777" w:rsidRPr="006144E2" w:rsidRDefault="00405777" w:rsidP="00405777">
      <w:pPr>
        <w:jc w:val="both"/>
        <w:rPr>
          <w:rFonts w:eastAsia="Calibri" w:cs="Arial"/>
          <w:b/>
          <w:bCs/>
        </w:rPr>
      </w:pPr>
      <w:r w:rsidRPr="006144E2">
        <w:rPr>
          <w:rFonts w:eastAsia="Calibri" w:cs="Arial"/>
          <w:b/>
          <w:bCs/>
        </w:rPr>
        <w:t xml:space="preserve">Werkingsprincipe: </w:t>
      </w:r>
    </w:p>
    <w:p w14:paraId="1CED75E1" w14:textId="77777777" w:rsidR="00405777" w:rsidRPr="006144E2" w:rsidRDefault="00405777" w:rsidP="003E706F">
      <w:pPr>
        <w:rPr>
          <w:rFonts w:eastAsia="Calibri" w:cs="Arial"/>
        </w:rPr>
      </w:pPr>
      <w:r w:rsidRPr="006144E2">
        <w:rPr>
          <w:rFonts w:eastAsia="Calibri" w:cs="Arial"/>
        </w:rPr>
        <w:t>De gasstroom wordt door het filtermateriaal geleid. Het filtermateriaal bevindt zich in zakken</w:t>
      </w:r>
      <w:r w:rsidRPr="006144E2">
        <w:rPr>
          <w:rFonts w:cs="Arial"/>
          <w:color w:val="FF0000"/>
        </w:rPr>
        <w:t xml:space="preserve"> </w:t>
      </w:r>
      <w:r w:rsidRPr="006144E2">
        <w:rPr>
          <w:rFonts w:eastAsia="Calibri" w:cs="Arial"/>
        </w:rPr>
        <w:t xml:space="preserve">of cassettes of bulk. </w:t>
      </w:r>
    </w:p>
    <w:p w14:paraId="5CCFEC70" w14:textId="77777777" w:rsidR="00405777" w:rsidRPr="006144E2" w:rsidRDefault="00405777" w:rsidP="003E706F">
      <w:pPr>
        <w:rPr>
          <w:rFonts w:eastAsia="Calibri" w:cs="Arial"/>
        </w:rPr>
      </w:pPr>
      <w:r w:rsidRPr="006144E2">
        <w:rPr>
          <w:rFonts w:eastAsia="Calibri" w:cs="Arial"/>
        </w:rPr>
        <w:t>Deze worden ondergebracht in de geurfilter , ronde of rechthoekige vorm, (zie schets) of geurkast. De gassen worden in de filterkorrels gevangen door de een combinatie van adsorptie, oxidatie en/of neutralisatie. Desorptie van de vervuilde geurelementen deeltjes worden hierdoor onmogelijk gemaakt.</w:t>
      </w:r>
    </w:p>
    <w:p w14:paraId="5155DCBB" w14:textId="77777777" w:rsidR="00405777" w:rsidRPr="006144E2" w:rsidRDefault="00405777" w:rsidP="003E706F">
      <w:pPr>
        <w:rPr>
          <w:rFonts w:eastAsia="Calibri" w:cs="Arial"/>
        </w:rPr>
      </w:pPr>
      <w:r w:rsidRPr="006144E2">
        <w:rPr>
          <w:rFonts w:eastAsia="Calibri" w:cs="Arial"/>
        </w:rPr>
        <w:t xml:space="preserve">Na bereiken van de verzadigingsgraad van het filtermateriaal dient dit te worden vervangen. </w:t>
      </w:r>
    </w:p>
    <w:p w14:paraId="6601C148" w14:textId="77777777" w:rsidR="00405777" w:rsidRPr="006144E2" w:rsidRDefault="00405777" w:rsidP="003E706F">
      <w:pPr>
        <w:rPr>
          <w:rFonts w:eastAsia="Calibri" w:cs="Arial"/>
        </w:rPr>
      </w:pPr>
      <w:r w:rsidRPr="006144E2">
        <w:rPr>
          <w:rFonts w:eastAsia="Calibri" w:cs="Arial"/>
        </w:rPr>
        <w:t>De verzadiging moet eenvoudig opgevolgd kunnen worden.</w:t>
      </w:r>
    </w:p>
    <w:p w14:paraId="6C60CEB4" w14:textId="77777777" w:rsidR="00405777" w:rsidRPr="006144E2" w:rsidRDefault="00405777" w:rsidP="003E706F">
      <w:pPr>
        <w:rPr>
          <w:rFonts w:eastAsia="Calibri" w:cs="Arial"/>
        </w:rPr>
      </w:pPr>
      <w:r w:rsidRPr="006144E2">
        <w:rPr>
          <w:rFonts w:eastAsia="Calibri" w:cs="Arial"/>
        </w:rPr>
        <w:t xml:space="preserve">Het vervangen van het filtermateriaal gebeurt door een nieuwe zak of cassette te plaatsen of via bulk levering. </w:t>
      </w:r>
    </w:p>
    <w:p w14:paraId="58E6D0A4" w14:textId="77777777" w:rsidR="00405777" w:rsidRPr="006144E2" w:rsidRDefault="00405777" w:rsidP="00405777">
      <w:pPr>
        <w:rPr>
          <w:rFonts w:eastAsia="Calibri" w:cs="Arial"/>
        </w:rPr>
      </w:pPr>
    </w:p>
    <w:p w14:paraId="29DF0A28" w14:textId="77777777" w:rsidR="00405777" w:rsidRPr="006144E2" w:rsidRDefault="00405777" w:rsidP="00405777">
      <w:pPr>
        <w:jc w:val="both"/>
        <w:rPr>
          <w:rFonts w:eastAsia="Calibri" w:cs="Arial"/>
        </w:rPr>
      </w:pPr>
      <w:r w:rsidRPr="006144E2">
        <w:rPr>
          <w:rFonts w:ascii="Courier" w:eastAsia="Calibri" w:hAnsi="Courier"/>
          <w:noProof/>
          <w:lang w:eastAsia="nl-BE"/>
        </w:rPr>
        <w:lastRenderedPageBreak/>
        <w:drawing>
          <wp:inline distT="0" distB="0" distL="0" distR="0" wp14:anchorId="4E1A9C74" wp14:editId="6DF0F6BD">
            <wp:extent cx="3962670" cy="2110740"/>
            <wp:effectExtent l="0" t="0" r="0" b="3810"/>
            <wp:docPr id="9" name="Afbeelding 9" descr="cid:image001.png@01D5576E.160D7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5576E.160D7F2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3975941" cy="2117809"/>
                    </a:xfrm>
                    <a:prstGeom prst="rect">
                      <a:avLst/>
                    </a:prstGeom>
                    <a:noFill/>
                    <a:ln>
                      <a:noFill/>
                    </a:ln>
                  </pic:spPr>
                </pic:pic>
              </a:graphicData>
            </a:graphic>
          </wp:inline>
        </w:drawing>
      </w:r>
    </w:p>
    <w:p w14:paraId="6C956D8E" w14:textId="77777777" w:rsidR="00405777" w:rsidRPr="006144E2" w:rsidRDefault="00405777" w:rsidP="00405777">
      <w:pPr>
        <w:jc w:val="both"/>
        <w:rPr>
          <w:rFonts w:eastAsia="Calibri" w:cs="Arial"/>
        </w:rPr>
      </w:pPr>
    </w:p>
    <w:p w14:paraId="3B98D64D" w14:textId="77777777" w:rsidR="00405777" w:rsidRPr="006144E2" w:rsidRDefault="00405777" w:rsidP="00405777">
      <w:pPr>
        <w:jc w:val="both"/>
        <w:rPr>
          <w:rFonts w:eastAsia="Calibri" w:cs="Arial"/>
          <w:b/>
          <w:bCs/>
        </w:rPr>
      </w:pPr>
      <w:r w:rsidRPr="006144E2">
        <w:rPr>
          <w:rFonts w:eastAsia="Calibri" w:cs="Arial"/>
          <w:b/>
          <w:bCs/>
        </w:rPr>
        <w:t>Gegevens:</w:t>
      </w:r>
    </w:p>
    <w:p w14:paraId="7162093C" w14:textId="77777777" w:rsidR="00405777" w:rsidRPr="006144E2" w:rsidRDefault="00405777" w:rsidP="00D8794E">
      <w:pPr>
        <w:pStyle w:val="Lijstalinea"/>
        <w:numPr>
          <w:ilvl w:val="0"/>
          <w:numId w:val="106"/>
        </w:numPr>
        <w:snapToGrid w:val="0"/>
        <w:spacing w:after="0" w:line="240" w:lineRule="auto"/>
        <w:jc w:val="both"/>
        <w:rPr>
          <w:rFonts w:eastAsia="Calibri" w:cs="Arial"/>
        </w:rPr>
      </w:pPr>
      <w:r w:rsidRPr="006144E2">
        <w:rPr>
          <w:rFonts w:eastAsia="Calibri" w:cs="Arial"/>
        </w:rPr>
        <w:t xml:space="preserve">Te verversen debiet: </w:t>
      </w:r>
    </w:p>
    <w:p w14:paraId="4ECFFD33" w14:textId="02A203C3" w:rsidR="00405777" w:rsidRDefault="00405777" w:rsidP="00B816A3">
      <w:pPr>
        <w:pStyle w:val="Lijstalinea"/>
        <w:numPr>
          <w:ilvl w:val="1"/>
          <w:numId w:val="106"/>
        </w:numPr>
        <w:snapToGrid w:val="0"/>
        <w:spacing w:after="0" w:line="240" w:lineRule="auto"/>
        <w:jc w:val="both"/>
        <w:rPr>
          <w:rFonts w:eastAsia="Calibri" w:cs="Arial"/>
        </w:rPr>
      </w:pPr>
      <w:r w:rsidRPr="00B816A3">
        <w:rPr>
          <w:rFonts w:eastAsia="Calibri" w:cs="Arial"/>
        </w:rPr>
        <w:t>Met ventilator</w:t>
      </w:r>
      <w:r w:rsidR="00B816A3" w:rsidRPr="00B816A3">
        <w:rPr>
          <w:rFonts w:eastAsia="Calibri" w:cs="Arial"/>
        </w:rPr>
        <w:t xml:space="preserve"> : </w:t>
      </w:r>
      <w:r w:rsidRPr="00B816A3">
        <w:rPr>
          <w:rFonts w:eastAsia="Calibri" w:cs="Arial"/>
        </w:rPr>
        <w:t xml:space="preserve">1,5 </w:t>
      </w:r>
      <w:r w:rsidR="00B816A3">
        <w:rPr>
          <w:rFonts w:eastAsia="Calibri" w:cs="Arial"/>
        </w:rPr>
        <w:t xml:space="preserve">x </w:t>
      </w:r>
      <w:r w:rsidRPr="00B816A3">
        <w:rPr>
          <w:rFonts w:eastAsia="Calibri" w:cs="Arial"/>
        </w:rPr>
        <w:t>volume natte kelder voor pompgemalen of afhankelijk van af te zuigen ruimte</w:t>
      </w:r>
    </w:p>
    <w:p w14:paraId="42F51617" w14:textId="77777777" w:rsidR="00B816A3" w:rsidRPr="00B816A3" w:rsidRDefault="00B816A3" w:rsidP="00B816A3">
      <w:pPr>
        <w:pStyle w:val="Lijstalinea"/>
        <w:numPr>
          <w:ilvl w:val="1"/>
          <w:numId w:val="106"/>
        </w:numPr>
        <w:snapToGrid w:val="0"/>
        <w:spacing w:after="0" w:line="240" w:lineRule="auto"/>
        <w:jc w:val="both"/>
        <w:rPr>
          <w:rFonts w:eastAsia="Calibri" w:cs="Arial"/>
        </w:rPr>
      </w:pPr>
      <w:r w:rsidRPr="00B816A3">
        <w:rPr>
          <w:rFonts w:eastAsia="Calibri" w:cs="Arial"/>
        </w:rPr>
        <w:t xml:space="preserve">Natuurlijk ventilatie : </w:t>
      </w:r>
      <w:r w:rsidRPr="00B816A3">
        <w:rPr>
          <w:rFonts w:cs="Arial"/>
        </w:rPr>
        <w:t>de helft van de totale pomp capaciteit.</w:t>
      </w:r>
    </w:p>
    <w:p w14:paraId="65DBF93A" w14:textId="77777777" w:rsidR="00B816A3" w:rsidRPr="00B816A3" w:rsidRDefault="00B816A3" w:rsidP="00B816A3">
      <w:pPr>
        <w:pStyle w:val="Lijstalinea"/>
        <w:snapToGrid w:val="0"/>
        <w:spacing w:after="0" w:line="240" w:lineRule="auto"/>
        <w:ind w:left="1440"/>
        <w:jc w:val="both"/>
        <w:rPr>
          <w:rFonts w:eastAsia="Calibri" w:cs="Arial"/>
        </w:rPr>
      </w:pPr>
    </w:p>
    <w:p w14:paraId="74FCE9A8" w14:textId="77777777" w:rsidR="00405777" w:rsidRPr="006144E2" w:rsidRDefault="00405777" w:rsidP="00D8794E">
      <w:pPr>
        <w:pStyle w:val="Lijstalinea"/>
        <w:numPr>
          <w:ilvl w:val="0"/>
          <w:numId w:val="106"/>
        </w:numPr>
        <w:snapToGrid w:val="0"/>
        <w:spacing w:after="0" w:line="240" w:lineRule="auto"/>
        <w:jc w:val="both"/>
        <w:rPr>
          <w:rFonts w:eastAsia="Calibri" w:cs="Arial"/>
        </w:rPr>
      </w:pPr>
      <w:r w:rsidRPr="006144E2">
        <w:rPr>
          <w:rFonts w:eastAsia="Calibri" w:cs="Arial"/>
        </w:rPr>
        <w:t>Samenstelling: lucht met riooldampen/ rioolwaterzuivering</w:t>
      </w:r>
    </w:p>
    <w:p w14:paraId="259CD1A3" w14:textId="77777777" w:rsidR="00405777" w:rsidRPr="006144E2" w:rsidRDefault="00405777" w:rsidP="00D8794E">
      <w:pPr>
        <w:pStyle w:val="Lijstalinea"/>
        <w:numPr>
          <w:ilvl w:val="0"/>
          <w:numId w:val="106"/>
        </w:numPr>
        <w:snapToGrid w:val="0"/>
        <w:spacing w:after="0" w:line="240" w:lineRule="auto"/>
        <w:jc w:val="both"/>
        <w:rPr>
          <w:rFonts w:eastAsia="Calibri" w:cs="Arial"/>
        </w:rPr>
      </w:pPr>
      <w:r w:rsidRPr="006144E2">
        <w:rPr>
          <w:rFonts w:eastAsia="Calibri" w:cs="Arial"/>
        </w:rPr>
        <w:t>Voor optimaal rendement mag de snelheid door het medium niet hoger zijn dan 0,4 m/s. Een contact tijd van 2 seconden.</w:t>
      </w:r>
    </w:p>
    <w:p w14:paraId="0C231A95" w14:textId="77777777" w:rsidR="00405777" w:rsidRPr="006144E2" w:rsidRDefault="00405777" w:rsidP="00D8794E">
      <w:pPr>
        <w:pStyle w:val="Lijstalinea"/>
        <w:numPr>
          <w:ilvl w:val="0"/>
          <w:numId w:val="106"/>
        </w:numPr>
        <w:snapToGrid w:val="0"/>
        <w:spacing w:after="0" w:line="240" w:lineRule="auto"/>
        <w:jc w:val="both"/>
        <w:rPr>
          <w:rFonts w:eastAsia="Calibri" w:cs="Arial"/>
        </w:rPr>
      </w:pPr>
      <w:r w:rsidRPr="006144E2">
        <w:rPr>
          <w:rFonts w:eastAsia="Calibri" w:cs="Arial"/>
        </w:rPr>
        <w:t>Belading: 20 ppm H</w:t>
      </w:r>
      <w:r w:rsidRPr="006144E2">
        <w:rPr>
          <w:rFonts w:eastAsia="Calibri" w:cs="Arial"/>
          <w:vertAlign w:val="subscript"/>
        </w:rPr>
        <w:t>2</w:t>
      </w:r>
      <w:r w:rsidRPr="006144E2">
        <w:rPr>
          <w:rFonts w:eastAsia="Calibri" w:cs="Arial"/>
        </w:rPr>
        <w:t xml:space="preserve">S </w:t>
      </w:r>
    </w:p>
    <w:p w14:paraId="39BF7ABB" w14:textId="77777777" w:rsidR="00405777" w:rsidRPr="006144E2" w:rsidRDefault="00405777" w:rsidP="00D8794E">
      <w:pPr>
        <w:pStyle w:val="Lijstalinea"/>
        <w:numPr>
          <w:ilvl w:val="0"/>
          <w:numId w:val="106"/>
        </w:numPr>
        <w:snapToGrid w:val="0"/>
        <w:spacing w:after="0" w:line="240" w:lineRule="auto"/>
        <w:jc w:val="both"/>
        <w:rPr>
          <w:rFonts w:eastAsia="Calibri" w:cs="Arial"/>
        </w:rPr>
      </w:pPr>
      <w:r w:rsidRPr="006144E2">
        <w:rPr>
          <w:rFonts w:eastAsia="Calibri" w:cs="Arial"/>
        </w:rPr>
        <w:t>Standtijd van min. 12 maanden</w:t>
      </w:r>
    </w:p>
    <w:p w14:paraId="01D41F0B" w14:textId="2CE0DF8F" w:rsidR="00405777" w:rsidRPr="006144E2" w:rsidRDefault="00405777" w:rsidP="00D8794E">
      <w:pPr>
        <w:pStyle w:val="Lijstalinea"/>
        <w:numPr>
          <w:ilvl w:val="0"/>
          <w:numId w:val="106"/>
        </w:numPr>
        <w:snapToGrid w:val="0"/>
        <w:spacing w:after="0" w:line="240" w:lineRule="auto"/>
        <w:jc w:val="both"/>
        <w:rPr>
          <w:rFonts w:eastAsia="Calibri" w:cs="Arial"/>
        </w:rPr>
      </w:pPr>
      <w:r w:rsidRPr="006144E2">
        <w:rPr>
          <w:rFonts w:eastAsia="Calibri" w:cs="Arial"/>
        </w:rPr>
        <w:t>Vereiste eliminatie: concentratie geur met min.80% en H</w:t>
      </w:r>
      <w:r w:rsidRPr="006144E2">
        <w:rPr>
          <w:rFonts w:eastAsia="Calibri" w:cs="Arial"/>
          <w:vertAlign w:val="subscript"/>
        </w:rPr>
        <w:t>2</w:t>
      </w:r>
      <w:r w:rsidRPr="006144E2">
        <w:rPr>
          <w:rFonts w:eastAsia="Calibri" w:cs="Arial"/>
        </w:rPr>
        <w:t xml:space="preserve">S met min. 95% reduceren </w:t>
      </w:r>
      <w:r w:rsidRPr="006144E2">
        <w:rPr>
          <w:rFonts w:eastAsia="Calibri" w:cs="Arial"/>
          <w:u w:val="single"/>
        </w:rPr>
        <w:t xml:space="preserve"> </w:t>
      </w:r>
    </w:p>
    <w:p w14:paraId="41B7AAEF" w14:textId="77777777" w:rsidR="00405777" w:rsidRPr="00B816A3" w:rsidRDefault="00405777" w:rsidP="00D8794E">
      <w:pPr>
        <w:pStyle w:val="Lijstalinea"/>
        <w:numPr>
          <w:ilvl w:val="0"/>
          <w:numId w:val="106"/>
        </w:numPr>
        <w:snapToGrid w:val="0"/>
        <w:spacing w:after="0" w:line="240" w:lineRule="auto"/>
        <w:jc w:val="both"/>
        <w:rPr>
          <w:rFonts w:eastAsia="Calibri" w:cs="Arial"/>
        </w:rPr>
      </w:pPr>
      <w:r w:rsidRPr="00B816A3">
        <w:rPr>
          <w:rFonts w:eastAsia="Calibri" w:cs="Arial"/>
        </w:rPr>
        <w:t xml:space="preserve">Berekeningsnota is voor te leggen </w:t>
      </w:r>
    </w:p>
    <w:p w14:paraId="3E2566AC" w14:textId="77777777" w:rsidR="00405777" w:rsidRPr="006144E2" w:rsidRDefault="00405777" w:rsidP="00405777">
      <w:pPr>
        <w:jc w:val="both"/>
        <w:rPr>
          <w:rFonts w:eastAsia="Calibri" w:cs="Arial"/>
          <w:b/>
          <w:bCs/>
          <w:u w:val="single"/>
        </w:rPr>
      </w:pPr>
    </w:p>
    <w:p w14:paraId="3BE0A8C7" w14:textId="77777777" w:rsidR="00405777" w:rsidRPr="006144E2" w:rsidRDefault="00405777" w:rsidP="00405777">
      <w:pPr>
        <w:jc w:val="both"/>
        <w:rPr>
          <w:rFonts w:eastAsia="Calibri" w:cs="Arial"/>
          <w:b/>
          <w:bCs/>
        </w:rPr>
      </w:pPr>
      <w:r w:rsidRPr="006144E2">
        <w:rPr>
          <w:rFonts w:eastAsia="Calibri" w:cs="Arial"/>
          <w:b/>
          <w:bCs/>
        </w:rPr>
        <w:t>Technische gegevens/ontwerp ontluchtingsfilter:</w:t>
      </w:r>
    </w:p>
    <w:p w14:paraId="34B7C165" w14:textId="77777777" w:rsidR="00405777" w:rsidRPr="006144E2" w:rsidRDefault="00405777" w:rsidP="00D8794E">
      <w:pPr>
        <w:pStyle w:val="Lijstalinea"/>
        <w:numPr>
          <w:ilvl w:val="0"/>
          <w:numId w:val="105"/>
        </w:numPr>
        <w:spacing w:after="0" w:line="240" w:lineRule="auto"/>
        <w:rPr>
          <w:rFonts w:eastAsia="Calibri" w:cs="Arial"/>
        </w:rPr>
      </w:pPr>
      <w:r w:rsidRPr="006144E2">
        <w:rPr>
          <w:rFonts w:eastAsia="Calibri" w:cs="Arial"/>
        </w:rPr>
        <w:t xml:space="preserve">Materiaal: RVS304 + poedercoating, wanddikte 2mm </w:t>
      </w:r>
      <w:r w:rsidRPr="006144E2">
        <w:rPr>
          <w:rFonts w:cs="Arial"/>
          <w:color w:val="FF0000"/>
        </w:rPr>
        <w:t xml:space="preserve"> </w:t>
      </w:r>
      <w:r w:rsidRPr="006144E2">
        <w:rPr>
          <w:rFonts w:eastAsia="Calibri" w:cs="Arial"/>
        </w:rPr>
        <w:t>of RVS 316L of HDPE of PPS (UV bestendig)</w:t>
      </w:r>
    </w:p>
    <w:p w14:paraId="08831723" w14:textId="77777777" w:rsidR="00405777" w:rsidRPr="006144E2" w:rsidRDefault="00405777" w:rsidP="00D8794E">
      <w:pPr>
        <w:pStyle w:val="Lijstalinea"/>
        <w:numPr>
          <w:ilvl w:val="0"/>
          <w:numId w:val="105"/>
        </w:numPr>
        <w:snapToGrid w:val="0"/>
        <w:spacing w:after="0" w:line="240" w:lineRule="auto"/>
        <w:jc w:val="both"/>
        <w:rPr>
          <w:rFonts w:eastAsia="Calibri" w:cs="Arial"/>
        </w:rPr>
      </w:pPr>
      <w:r w:rsidRPr="006144E2">
        <w:rPr>
          <w:rFonts w:eastAsia="Calibri" w:cs="Arial"/>
        </w:rPr>
        <w:t>De zakken of cassette mag maximaal 20 kg bedragen.</w:t>
      </w:r>
    </w:p>
    <w:p w14:paraId="281B4C38" w14:textId="48C761EF" w:rsidR="00405777" w:rsidRPr="006144E2" w:rsidRDefault="00405777" w:rsidP="00D8794E">
      <w:pPr>
        <w:pStyle w:val="Lijstalinea"/>
        <w:numPr>
          <w:ilvl w:val="0"/>
          <w:numId w:val="105"/>
        </w:numPr>
        <w:spacing w:after="0" w:line="240" w:lineRule="auto"/>
        <w:rPr>
          <w:rFonts w:cs="Arial"/>
        </w:rPr>
      </w:pPr>
      <w:r w:rsidRPr="006144E2">
        <w:rPr>
          <w:rFonts w:eastAsia="Calibri" w:cs="Arial"/>
        </w:rPr>
        <w:t xml:space="preserve">De cassette uit RVS316l </w:t>
      </w:r>
      <w:r w:rsidRPr="006144E2">
        <w:rPr>
          <w:rFonts w:cs="Arial"/>
        </w:rPr>
        <w:t>De zachte neoprene celrubberen pakking dient van rot- en schimmelbestendig materiaal gemaakt te zijn en de cel e</w:t>
      </w:r>
      <w:r w:rsidR="00B816A3">
        <w:rPr>
          <w:rFonts w:cs="Arial"/>
        </w:rPr>
        <w:t>en gesloten structuur te hebben.</w:t>
      </w:r>
    </w:p>
    <w:p w14:paraId="3A47C428" w14:textId="2404DC34" w:rsidR="00405777" w:rsidRPr="006144E2" w:rsidRDefault="00405777" w:rsidP="00D8794E">
      <w:pPr>
        <w:pStyle w:val="Lijstalinea"/>
        <w:numPr>
          <w:ilvl w:val="0"/>
          <w:numId w:val="105"/>
        </w:numPr>
        <w:snapToGrid w:val="0"/>
        <w:spacing w:after="0" w:line="240" w:lineRule="auto"/>
        <w:jc w:val="both"/>
        <w:rPr>
          <w:rFonts w:eastAsia="Calibri" w:cs="Arial"/>
        </w:rPr>
      </w:pPr>
      <w:r w:rsidRPr="006144E2">
        <w:rPr>
          <w:rFonts w:eastAsia="Calibri" w:cs="Arial"/>
        </w:rPr>
        <w:t>Onderaan de filter is een rooster te voorzien dat de zakken draagt</w:t>
      </w:r>
      <w:r w:rsidR="00B816A3">
        <w:rPr>
          <w:rFonts w:eastAsia="Calibri" w:cs="Arial"/>
        </w:rPr>
        <w:t>.</w:t>
      </w:r>
    </w:p>
    <w:p w14:paraId="6E3CF4C4" w14:textId="77777777" w:rsidR="00405777" w:rsidRPr="006144E2" w:rsidRDefault="00405777" w:rsidP="00D8794E">
      <w:pPr>
        <w:pStyle w:val="Lijstalinea"/>
        <w:numPr>
          <w:ilvl w:val="0"/>
          <w:numId w:val="105"/>
        </w:numPr>
        <w:snapToGrid w:val="0"/>
        <w:spacing w:after="0" w:line="240" w:lineRule="auto"/>
        <w:jc w:val="both"/>
        <w:rPr>
          <w:rFonts w:eastAsia="Calibri" w:cs="Arial"/>
        </w:rPr>
      </w:pPr>
      <w:r w:rsidRPr="006144E2">
        <w:rPr>
          <w:rFonts w:eastAsia="Calibri" w:cs="Arial"/>
        </w:rPr>
        <w:t xml:space="preserve">Filterzakken zijn te vervangen via het deksel langs bovenzijde, cassette bij voorkeur langs de zijkant. </w:t>
      </w:r>
    </w:p>
    <w:p w14:paraId="3386F2EC" w14:textId="77777777" w:rsidR="00405777" w:rsidRPr="006144E2" w:rsidRDefault="00405777" w:rsidP="00D8794E">
      <w:pPr>
        <w:pStyle w:val="Lijstalinea"/>
        <w:numPr>
          <w:ilvl w:val="0"/>
          <w:numId w:val="105"/>
        </w:numPr>
        <w:snapToGrid w:val="0"/>
        <w:spacing w:after="0" w:line="240" w:lineRule="auto"/>
        <w:jc w:val="both"/>
        <w:rPr>
          <w:rFonts w:eastAsia="Calibri" w:cs="Arial"/>
        </w:rPr>
      </w:pPr>
      <w:r w:rsidRPr="006144E2">
        <w:rPr>
          <w:rFonts w:eastAsia="Calibri" w:cs="Arial"/>
        </w:rPr>
        <w:t>De zakken/cassette moeten zo ontworpen zijn dat het rendement aan de zijkant even groot is als in het midden.</w:t>
      </w:r>
    </w:p>
    <w:p w14:paraId="5B221AFA" w14:textId="77777777" w:rsidR="00405777" w:rsidRPr="006144E2" w:rsidRDefault="00405777" w:rsidP="00D8794E">
      <w:pPr>
        <w:pStyle w:val="Lijstalinea"/>
        <w:numPr>
          <w:ilvl w:val="0"/>
          <w:numId w:val="105"/>
        </w:numPr>
        <w:spacing w:after="0" w:line="240" w:lineRule="auto"/>
        <w:rPr>
          <w:rFonts w:eastAsia="Calibri" w:cs="Arial"/>
        </w:rPr>
      </w:pPr>
      <w:r w:rsidRPr="006144E2">
        <w:rPr>
          <w:rFonts w:eastAsia="Calibri" w:cs="Arial"/>
        </w:rPr>
        <w:t>Voor grotere filters boven de 600 m³/h wordt het vulmateriaal via een bulklevering geplaatst . Er moeten dan de nodige vulopeningen en een leeglaatopening voorzien worden.</w:t>
      </w:r>
    </w:p>
    <w:p w14:paraId="4671E174" w14:textId="7E77AA13" w:rsidR="00405777" w:rsidRPr="006144E2" w:rsidRDefault="00B816A3" w:rsidP="00D8794E">
      <w:pPr>
        <w:pStyle w:val="Lijstalinea"/>
        <w:numPr>
          <w:ilvl w:val="0"/>
          <w:numId w:val="104"/>
        </w:numPr>
        <w:snapToGrid w:val="0"/>
        <w:spacing w:after="0" w:line="240" w:lineRule="auto"/>
        <w:jc w:val="both"/>
        <w:rPr>
          <w:rFonts w:eastAsia="Calibri" w:cs="Arial"/>
        </w:rPr>
      </w:pPr>
      <w:r>
        <w:rPr>
          <w:rFonts w:eastAsia="Calibri" w:cs="Arial"/>
        </w:rPr>
        <w:t>Het d</w:t>
      </w:r>
      <w:r w:rsidR="00405777" w:rsidRPr="006144E2">
        <w:rPr>
          <w:rFonts w:eastAsia="Calibri" w:cs="Arial"/>
        </w:rPr>
        <w:t>eksel is zo gevormd dat regeninslag onmogelijk is</w:t>
      </w:r>
    </w:p>
    <w:p w14:paraId="19E309EB" w14:textId="77777777" w:rsidR="00405777" w:rsidRPr="006144E2" w:rsidRDefault="00405777" w:rsidP="00405777">
      <w:pPr>
        <w:rPr>
          <w:rFonts w:eastAsia="Calibri" w:cs="Arial"/>
        </w:rPr>
      </w:pPr>
    </w:p>
    <w:p w14:paraId="360029A1" w14:textId="77777777" w:rsidR="00405777" w:rsidRPr="006144E2" w:rsidRDefault="00405777" w:rsidP="00405777">
      <w:pPr>
        <w:jc w:val="both"/>
        <w:rPr>
          <w:rFonts w:eastAsia="Calibri" w:cs="Arial"/>
        </w:rPr>
      </w:pPr>
      <w:r w:rsidRPr="006144E2">
        <w:rPr>
          <w:rFonts w:eastAsia="Calibri" w:cs="Arial"/>
          <w:b/>
          <w:bCs/>
        </w:rPr>
        <w:t>Vereisten filtermateriaal:</w:t>
      </w:r>
      <w:r w:rsidRPr="006144E2">
        <w:rPr>
          <w:rFonts w:eastAsia="Calibri" w:cs="Arial"/>
        </w:rPr>
        <w:t xml:space="preserve"> </w:t>
      </w:r>
    </w:p>
    <w:p w14:paraId="3F49D43D" w14:textId="77777777" w:rsidR="00405777" w:rsidRPr="006144E2" w:rsidRDefault="00405777" w:rsidP="003E706F">
      <w:pPr>
        <w:pStyle w:val="Lijstalinea"/>
        <w:numPr>
          <w:ilvl w:val="0"/>
          <w:numId w:val="107"/>
        </w:numPr>
        <w:snapToGrid w:val="0"/>
        <w:spacing w:after="0" w:line="240" w:lineRule="auto"/>
        <w:rPr>
          <w:rFonts w:eastAsia="Calibri" w:cs="Arial"/>
        </w:rPr>
      </w:pPr>
      <w:r w:rsidRPr="006144E2">
        <w:rPr>
          <w:rFonts w:eastAsia="Calibri" w:cs="Arial"/>
        </w:rPr>
        <w:lastRenderedPageBreak/>
        <w:t>Droge, poreuze, ronde korrel op basis van alumi</w:t>
      </w:r>
      <w:r w:rsidRPr="006144E2">
        <w:rPr>
          <w:rFonts w:eastAsia="Calibri" w:cs="Arial"/>
        </w:rPr>
        <w:softHyphen/>
        <w:t>ni</w:t>
      </w:r>
      <w:r w:rsidRPr="006144E2">
        <w:rPr>
          <w:rFonts w:eastAsia="Calibri" w:cs="Arial"/>
        </w:rPr>
        <w:softHyphen/>
        <w:t>umoxyde en/of actieve kool.</w:t>
      </w:r>
    </w:p>
    <w:p w14:paraId="0E5FFE55" w14:textId="77777777" w:rsidR="00405777" w:rsidRPr="006144E2" w:rsidRDefault="00405777" w:rsidP="003E706F">
      <w:pPr>
        <w:pStyle w:val="Lijstalinea"/>
        <w:numPr>
          <w:ilvl w:val="0"/>
          <w:numId w:val="107"/>
        </w:numPr>
        <w:snapToGrid w:val="0"/>
        <w:spacing w:after="0" w:line="240" w:lineRule="auto"/>
        <w:rPr>
          <w:rFonts w:eastAsia="Calibri" w:cs="Arial"/>
        </w:rPr>
      </w:pPr>
      <w:r w:rsidRPr="006144E2">
        <w:rPr>
          <w:rFonts w:eastAsia="Calibri" w:cs="Arial"/>
        </w:rPr>
        <w:t>Geïmpregneerd met min</w:t>
      </w:r>
      <w:r w:rsidRPr="006144E2">
        <w:rPr>
          <w:rFonts w:eastAsia="Calibri" w:cs="Arial"/>
        </w:rPr>
        <w:softHyphen/>
        <w:t>stens 8% Kaliumpermanganaat (KMnO4) of gelijkwaardige oxidator zoals NaMnO4 12% Natriumpermanganaat  teneinde de eliminatiecapaciteit t.a.v. H</w:t>
      </w:r>
      <w:r w:rsidRPr="006144E2">
        <w:rPr>
          <w:rFonts w:eastAsia="Calibri" w:cs="Arial"/>
          <w:vertAlign w:val="subscript"/>
        </w:rPr>
        <w:t>2</w:t>
      </w:r>
      <w:r w:rsidRPr="006144E2">
        <w:rPr>
          <w:rFonts w:eastAsia="Calibri" w:cs="Arial"/>
        </w:rPr>
        <w:t>S en andere gassen te vergroten (impregnatie dient tijdens fabricage van de korrel te gebeuren zodat deze uniform in de korrel verspreid zit)</w:t>
      </w:r>
    </w:p>
    <w:p w14:paraId="13ACB203" w14:textId="77777777" w:rsidR="00405777" w:rsidRPr="006144E2" w:rsidRDefault="00405777" w:rsidP="003E706F">
      <w:pPr>
        <w:pStyle w:val="Lijstalinea"/>
        <w:numPr>
          <w:ilvl w:val="0"/>
          <w:numId w:val="107"/>
        </w:numPr>
        <w:spacing w:after="0" w:line="240" w:lineRule="auto"/>
        <w:rPr>
          <w:rFonts w:eastAsia="Calibri" w:cs="Arial"/>
        </w:rPr>
      </w:pPr>
      <w:r w:rsidRPr="006144E2">
        <w:rPr>
          <w:rFonts w:eastAsia="Calibri" w:cs="Arial"/>
        </w:rPr>
        <w:t xml:space="preserve">Eliminatiecapaciteit:  min. 35% van de geuractieve gassen  per 100kg filtermateriaal </w:t>
      </w:r>
    </w:p>
    <w:p w14:paraId="6335DA3B" w14:textId="77777777" w:rsidR="00405777" w:rsidRPr="006144E2" w:rsidRDefault="00405777" w:rsidP="003E706F">
      <w:pPr>
        <w:pStyle w:val="Lijstalinea"/>
        <w:numPr>
          <w:ilvl w:val="0"/>
          <w:numId w:val="107"/>
        </w:numPr>
        <w:snapToGrid w:val="0"/>
        <w:spacing w:after="0" w:line="240" w:lineRule="auto"/>
        <w:rPr>
          <w:rFonts w:eastAsia="Calibri" w:cs="Arial"/>
        </w:rPr>
      </w:pPr>
      <w:r w:rsidRPr="006144E2">
        <w:rPr>
          <w:rFonts w:cs="Arial"/>
        </w:rPr>
        <w:t>De porositeit van de media korrel wordt uitgedrukt in oppervlakte per gram. Die waarde moet boven de 250 m</w:t>
      </w:r>
      <w:r w:rsidRPr="006144E2">
        <w:rPr>
          <w:rFonts w:cs="Arial"/>
          <w:vertAlign w:val="superscript"/>
        </w:rPr>
        <w:t>2</w:t>
      </w:r>
      <w:r w:rsidRPr="006144E2">
        <w:rPr>
          <w:rFonts w:cs="Arial"/>
        </w:rPr>
        <w:t>/gram zijn.</w:t>
      </w:r>
    </w:p>
    <w:p w14:paraId="2401EBAB" w14:textId="77777777" w:rsidR="00405777" w:rsidRPr="006144E2" w:rsidRDefault="00405777" w:rsidP="003E706F">
      <w:pPr>
        <w:pStyle w:val="Lijstalinea"/>
        <w:numPr>
          <w:ilvl w:val="0"/>
          <w:numId w:val="107"/>
        </w:numPr>
        <w:spacing w:after="0" w:line="240" w:lineRule="auto"/>
        <w:rPr>
          <w:rFonts w:eastAsia="Calibri" w:cs="Arial"/>
        </w:rPr>
      </w:pPr>
      <w:r w:rsidRPr="006144E2">
        <w:rPr>
          <w:rFonts w:eastAsia="Calibri" w:cs="Arial"/>
        </w:rPr>
        <w:t xml:space="preserve">Korreldiameter: 2 tot 4 mm </w:t>
      </w:r>
    </w:p>
    <w:p w14:paraId="78BAB79D" w14:textId="7621F8B3" w:rsidR="00405777" w:rsidRPr="006144E2" w:rsidRDefault="00405777" w:rsidP="003E706F">
      <w:pPr>
        <w:pStyle w:val="Lijstalinea"/>
        <w:numPr>
          <w:ilvl w:val="0"/>
          <w:numId w:val="107"/>
        </w:numPr>
        <w:snapToGrid w:val="0"/>
        <w:spacing w:after="0" w:line="240" w:lineRule="auto"/>
        <w:rPr>
          <w:rFonts w:eastAsia="Calibri" w:cs="Arial"/>
        </w:rPr>
      </w:pPr>
      <w:r w:rsidRPr="006144E2">
        <w:rPr>
          <w:rFonts w:eastAsia="Calibri" w:cs="Arial"/>
        </w:rPr>
        <w:t>Er moet aangetoond worden dat met behulp van de verschillende soorten geplaatste kor</w:t>
      </w:r>
      <w:r w:rsidR="0059439C">
        <w:rPr>
          <w:rFonts w:eastAsia="Calibri" w:cs="Arial"/>
        </w:rPr>
        <w:t>rels er zowel een neutralisatie</w:t>
      </w:r>
      <w:r w:rsidRPr="006144E2">
        <w:rPr>
          <w:rFonts w:eastAsia="Calibri" w:cs="Arial"/>
        </w:rPr>
        <w:t>, adsor</w:t>
      </w:r>
      <w:r w:rsidR="0059439C">
        <w:rPr>
          <w:rFonts w:eastAsia="Calibri" w:cs="Arial"/>
        </w:rPr>
        <w:t>p</w:t>
      </w:r>
      <w:r w:rsidRPr="006144E2">
        <w:rPr>
          <w:rFonts w:eastAsia="Calibri" w:cs="Arial"/>
        </w:rPr>
        <w:t xml:space="preserve">tie als oxidatie van de rioolgeur plaats vindt.  </w:t>
      </w:r>
    </w:p>
    <w:p w14:paraId="2E230097" w14:textId="77777777" w:rsidR="00405777" w:rsidRPr="006144E2" w:rsidRDefault="00405777" w:rsidP="003E706F">
      <w:pPr>
        <w:pStyle w:val="Lijstalinea"/>
        <w:numPr>
          <w:ilvl w:val="0"/>
          <w:numId w:val="107"/>
        </w:numPr>
        <w:spacing w:after="0" w:line="240" w:lineRule="auto"/>
        <w:rPr>
          <w:rFonts w:eastAsia="Calibri" w:cs="Arial"/>
        </w:rPr>
      </w:pPr>
      <w:r w:rsidRPr="006144E2">
        <w:rPr>
          <w:rFonts w:eastAsia="Calibri" w:cs="Arial"/>
        </w:rPr>
        <w:t xml:space="preserve">Eigenschappen van het filtermateriaal actief kool </w:t>
      </w:r>
    </w:p>
    <w:p w14:paraId="0FDA72C1" w14:textId="77777777" w:rsidR="00405777" w:rsidRPr="006144E2" w:rsidRDefault="00405777" w:rsidP="003E706F">
      <w:pPr>
        <w:shd w:val="clear" w:color="auto" w:fill="FCFCFC"/>
        <w:spacing w:after="150"/>
        <w:ind w:left="708"/>
        <w:rPr>
          <w:rFonts w:eastAsia="Calibri" w:cs="Arial"/>
          <w:lang w:bidi="en-US"/>
        </w:rPr>
      </w:pPr>
      <w:r w:rsidRPr="006144E2">
        <w:rPr>
          <w:rFonts w:eastAsia="Calibri" w:cs="Arial"/>
          <w:lang w:bidi="en-US"/>
        </w:rPr>
        <w:t>Actief kool is een microporeuze inerte koolstofmatrix, met een zeer groot intern oppervlak (700 tot 1 500 m²/g). Dit intern oppervlak leent zich ideaal tot adsorptie. Actief kool wordt gemaakt van amorf koolstofbevattend materiaal zoals hout, steenkool, turf, kokosnootschalen,… Het wordt gevormd door een thermisch proces waarbij de vluchtige componenten van het koolstofhoudend materiaal (grondstof) worden verwijderd in afwezigheid van zuurstof. Via specifieke behandelingen krijgt men een bepaalde poriënstructuur die de adsorptiecapaciteit en adsorptie eigenschappen van die actieve kool bepaalt.</w:t>
      </w:r>
    </w:p>
    <w:p w14:paraId="70697B95" w14:textId="77777777" w:rsidR="00405777" w:rsidRPr="006144E2" w:rsidRDefault="00405777" w:rsidP="00405777">
      <w:pPr>
        <w:shd w:val="clear" w:color="auto" w:fill="FCFCFC"/>
        <w:spacing w:after="150"/>
        <w:ind w:left="708"/>
        <w:rPr>
          <w:rFonts w:cs="Arial"/>
          <w:color w:val="707070"/>
          <w:sz w:val="18"/>
          <w:szCs w:val="18"/>
          <w:lang w:eastAsia="nl-BE"/>
        </w:rPr>
      </w:pPr>
    </w:p>
    <w:p w14:paraId="19B6EB0F" w14:textId="77777777" w:rsidR="00405777" w:rsidRPr="006144E2" w:rsidRDefault="00405777" w:rsidP="00405777">
      <w:pPr>
        <w:jc w:val="both"/>
        <w:rPr>
          <w:rFonts w:eastAsia="Calibri" w:cs="Arial"/>
          <w:b/>
          <w:bCs/>
        </w:rPr>
      </w:pPr>
      <w:r w:rsidRPr="006144E2">
        <w:rPr>
          <w:rFonts w:eastAsia="Calibri" w:cs="Arial"/>
          <w:b/>
          <w:bCs/>
        </w:rPr>
        <w:t>Opvolging:</w:t>
      </w:r>
    </w:p>
    <w:p w14:paraId="19644F88" w14:textId="77777777" w:rsidR="00405777" w:rsidRPr="006144E2" w:rsidRDefault="00405777" w:rsidP="003E706F">
      <w:pPr>
        <w:pStyle w:val="Lijstalinea"/>
        <w:numPr>
          <w:ilvl w:val="0"/>
          <w:numId w:val="108"/>
        </w:numPr>
        <w:snapToGrid w:val="0"/>
        <w:spacing w:after="0" w:line="240" w:lineRule="auto"/>
        <w:rPr>
          <w:rFonts w:eastAsia="Calibri" w:cs="Arial"/>
        </w:rPr>
      </w:pPr>
      <w:r w:rsidRPr="006144E2">
        <w:rPr>
          <w:rFonts w:eastAsia="Calibri" w:cs="Arial"/>
        </w:rPr>
        <w:t>Eenmalig vullen van de ontluchtingsfilter bij in gebruik name van de installatie dient vervat te zijn in de post van de geurfilter.</w:t>
      </w:r>
    </w:p>
    <w:p w14:paraId="384BC6E9" w14:textId="213A230D" w:rsidR="00405777" w:rsidRPr="006144E2" w:rsidRDefault="00405777" w:rsidP="003E706F">
      <w:pPr>
        <w:pStyle w:val="Lijstalinea"/>
        <w:numPr>
          <w:ilvl w:val="0"/>
          <w:numId w:val="108"/>
        </w:numPr>
        <w:snapToGrid w:val="0"/>
        <w:spacing w:after="0" w:line="240" w:lineRule="auto"/>
        <w:rPr>
          <w:rFonts w:eastAsia="Calibri" w:cs="Arial"/>
        </w:rPr>
      </w:pPr>
      <w:r w:rsidRPr="006144E2">
        <w:rPr>
          <w:rFonts w:eastAsia="Calibri" w:cs="Arial"/>
        </w:rPr>
        <w:t xml:space="preserve">Of een opstart en indienstelling (nulpuntsmeting) en / of een evaluatiemeting na 1 jaar noodzakelijk is wordt bepaald in het bijzondere bestek. Er wordt </w:t>
      </w:r>
      <w:r w:rsidR="0059439C" w:rsidRPr="006144E2">
        <w:rPr>
          <w:rFonts w:eastAsia="Calibri" w:cs="Arial"/>
        </w:rPr>
        <w:t>o.a.</w:t>
      </w:r>
      <w:r w:rsidRPr="006144E2">
        <w:rPr>
          <w:rFonts w:eastAsia="Calibri" w:cs="Arial"/>
        </w:rPr>
        <w:t xml:space="preserve"> in de evaluatiemeting bepaald hoeveel actieve componenten er nog aanwezig zijn.</w:t>
      </w:r>
    </w:p>
    <w:p w14:paraId="1BBB89EE" w14:textId="77777777" w:rsidR="007F2EB3" w:rsidRPr="006144E2" w:rsidRDefault="007F2EB3" w:rsidP="007F2EB3">
      <w:pPr>
        <w:spacing w:after="200"/>
        <w:rPr>
          <w:rFonts w:eastAsia="Times New Roman" w:cs="Times New Roman"/>
          <w:lang w:bidi="en-US"/>
        </w:rPr>
      </w:pPr>
    </w:p>
    <w:p w14:paraId="04A71D19" w14:textId="77777777" w:rsidR="007F2EB3" w:rsidRPr="006144E2" w:rsidRDefault="007F2EB3" w:rsidP="00293548">
      <w:pPr>
        <w:pStyle w:val="Kop2"/>
        <w:rPr>
          <w:lang w:bidi="en-US"/>
        </w:rPr>
      </w:pPr>
      <w:bookmarkStart w:id="1378" w:name="_Toc33427501"/>
      <w:bookmarkStart w:id="1379" w:name="_Toc33692884"/>
      <w:r w:rsidRPr="006144E2">
        <w:rPr>
          <w:lang w:bidi="en-US"/>
        </w:rPr>
        <w:t>15.6.</w:t>
      </w:r>
      <w:r w:rsidRPr="006144E2">
        <w:rPr>
          <w:lang w:bidi="en-US"/>
        </w:rPr>
        <w:tab/>
        <w:t>Emissie-eisen</w:t>
      </w:r>
      <w:bookmarkEnd w:id="1378"/>
      <w:bookmarkEnd w:id="1379"/>
    </w:p>
    <w:p w14:paraId="1A13ECF3"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Garanties met betrekking tot verwijderingsrendementen:</w:t>
      </w:r>
    </w:p>
    <w:p w14:paraId="0975E7D8" w14:textId="77777777" w:rsidR="007F2EB3" w:rsidRPr="006144E2" w:rsidRDefault="007F2EB3" w:rsidP="007F2EB3">
      <w:pPr>
        <w:keepNext/>
        <w:keepLines/>
        <w:numPr>
          <w:ilvl w:val="0"/>
          <w:numId w:val="3"/>
        </w:numPr>
        <w:spacing w:after="200"/>
        <w:contextualSpacing/>
        <w:rPr>
          <w:rFonts w:eastAsia="Times New Roman" w:cs="Times New Roman"/>
          <w:lang w:bidi="en-US"/>
        </w:rPr>
      </w:pPr>
      <w:r w:rsidRPr="006144E2">
        <w:rPr>
          <w:rFonts w:eastAsia="Times New Roman" w:cs="Times New Roman"/>
          <w:lang w:bidi="en-US"/>
        </w:rPr>
        <w:t>geurconcentratie (OU</w:t>
      </w:r>
      <w:r w:rsidRPr="006144E2">
        <w:rPr>
          <w:rFonts w:eastAsia="Times New Roman" w:cs="Times New Roman"/>
          <w:vertAlign w:val="subscript"/>
          <w:lang w:bidi="en-US"/>
        </w:rPr>
        <w:t>E</w:t>
      </w:r>
      <w:r w:rsidRPr="006144E2">
        <w:rPr>
          <w:rFonts w:eastAsia="Times New Roman" w:cs="Times New Roman"/>
          <w:lang w:bidi="en-US"/>
        </w:rPr>
        <w:t>/m³): minimale reductie van 80%</w:t>
      </w:r>
    </w:p>
    <w:p w14:paraId="0B4BFA7A" w14:textId="77777777" w:rsidR="007F2EB3" w:rsidRPr="006144E2" w:rsidRDefault="007F2EB3" w:rsidP="007F2EB3">
      <w:pPr>
        <w:keepNext/>
        <w:keepLines/>
        <w:numPr>
          <w:ilvl w:val="0"/>
          <w:numId w:val="3"/>
        </w:numPr>
        <w:spacing w:after="200"/>
        <w:contextualSpacing/>
        <w:rPr>
          <w:rFonts w:eastAsia="Times New Roman" w:cs="Times New Roman"/>
          <w:lang w:bidi="en-US"/>
        </w:rPr>
      </w:pPr>
      <w:r w:rsidRPr="006144E2">
        <w:rPr>
          <w:rFonts w:eastAsia="Times New Roman" w:cs="Times New Roman"/>
          <w:lang w:bidi="en-US"/>
        </w:rPr>
        <w:t>H</w:t>
      </w:r>
      <w:r w:rsidRPr="006144E2">
        <w:rPr>
          <w:rFonts w:eastAsia="Times New Roman" w:cs="Times New Roman"/>
          <w:vertAlign w:val="subscript"/>
          <w:lang w:bidi="en-US"/>
        </w:rPr>
        <w:t>2</w:t>
      </w:r>
      <w:r w:rsidRPr="006144E2">
        <w:rPr>
          <w:rFonts w:eastAsia="Times New Roman" w:cs="Times New Roman"/>
          <w:lang w:bidi="en-US"/>
        </w:rPr>
        <w:t>S-concentratie (ppm): minimale reductie van 95% (echter niet lager dan 0,25ppm)</w:t>
      </w:r>
    </w:p>
    <w:p w14:paraId="7CD4C5DA" w14:textId="77777777" w:rsidR="007F2EB3" w:rsidRPr="006144E2" w:rsidRDefault="007F2EB3" w:rsidP="007F2EB3">
      <w:pPr>
        <w:keepNext/>
        <w:keepLines/>
        <w:numPr>
          <w:ilvl w:val="0"/>
          <w:numId w:val="3"/>
        </w:numPr>
        <w:spacing w:after="200"/>
        <w:contextualSpacing/>
        <w:rPr>
          <w:rFonts w:eastAsia="Times New Roman" w:cs="Times New Roman"/>
          <w:lang w:bidi="en-US"/>
        </w:rPr>
      </w:pPr>
      <w:r w:rsidRPr="006144E2">
        <w:rPr>
          <w:rFonts w:eastAsia="Times New Roman" w:cs="Times New Roman"/>
          <w:lang w:bidi="en-US"/>
        </w:rPr>
        <w:t>NH</w:t>
      </w:r>
      <w:r w:rsidRPr="006144E2">
        <w:rPr>
          <w:rFonts w:eastAsia="Times New Roman" w:cs="Times New Roman"/>
          <w:vertAlign w:val="subscript"/>
          <w:lang w:bidi="en-US"/>
        </w:rPr>
        <w:t>3</w:t>
      </w:r>
      <w:r w:rsidRPr="006144E2">
        <w:rPr>
          <w:rFonts w:eastAsia="Times New Roman" w:cs="Times New Roman"/>
          <w:lang w:bidi="en-US"/>
        </w:rPr>
        <w:t>-concentratie (ppm): minimale reductie van 95%.</w:t>
      </w:r>
    </w:p>
    <w:p w14:paraId="09B72A7E" w14:textId="77777777" w:rsidR="007F2EB3" w:rsidRPr="006144E2" w:rsidRDefault="007F2EB3" w:rsidP="007F2EB3">
      <w:pPr>
        <w:numPr>
          <w:ilvl w:val="0"/>
          <w:numId w:val="3"/>
        </w:numPr>
        <w:spacing w:after="0" w:line="240" w:lineRule="auto"/>
        <w:jc w:val="both"/>
        <w:rPr>
          <w:rFonts w:eastAsia="Times New Roman" w:cs="Arial"/>
        </w:rPr>
      </w:pPr>
      <w:r w:rsidRPr="006144E2">
        <w:rPr>
          <w:rFonts w:eastAsia="Times New Roman" w:cs="Arial"/>
        </w:rPr>
        <w:t>De eisen worden getest over een periode van min. 2 weken d.m.v. een H</w:t>
      </w:r>
      <w:r w:rsidRPr="00B816A3">
        <w:rPr>
          <w:rFonts w:eastAsia="Times New Roman" w:cs="Arial"/>
          <w:vertAlign w:val="subscript"/>
        </w:rPr>
        <w:t>2</w:t>
      </w:r>
      <w:r w:rsidRPr="006144E2">
        <w:rPr>
          <w:rFonts w:eastAsia="Times New Roman" w:cs="Arial"/>
        </w:rPr>
        <w:t>S logger aan de in- en uitstroom van de geurfilter (zie ook te voorziene nippels hiervoor onder 4.1). Een proef d.m.v. een monsternamezak wordt niet meer uitgevoerd.</w:t>
      </w:r>
    </w:p>
    <w:p w14:paraId="52E5E5A2" w14:textId="77777777" w:rsidR="007F2EB3" w:rsidRPr="006144E2" w:rsidRDefault="007F2EB3" w:rsidP="007F2EB3">
      <w:pPr>
        <w:spacing w:after="200"/>
        <w:rPr>
          <w:rFonts w:eastAsia="Times New Roman" w:cs="Times New Roman"/>
          <w:lang w:bidi="en-US"/>
        </w:rPr>
      </w:pPr>
    </w:p>
    <w:p w14:paraId="58A76B17" w14:textId="77777777" w:rsidR="007F2EB3" w:rsidRPr="006144E2" w:rsidRDefault="007F2EB3" w:rsidP="007F2EB3">
      <w:pPr>
        <w:spacing w:after="200"/>
        <w:rPr>
          <w:rFonts w:eastAsia="Times New Roman" w:cs="Times New Roman"/>
          <w:lang w:bidi="en-US"/>
        </w:rPr>
      </w:pPr>
    </w:p>
    <w:p w14:paraId="14347804" w14:textId="77777777" w:rsidR="004E265E" w:rsidRDefault="004E265E">
      <w:pPr>
        <w:spacing w:line="259" w:lineRule="auto"/>
        <w:rPr>
          <w:rFonts w:eastAsia="Times New Roman" w:cstheme="majorBidi"/>
          <w:b/>
          <w:color w:val="00B0F0"/>
          <w:sz w:val="32"/>
          <w:szCs w:val="32"/>
          <w:lang w:bidi="en-US"/>
        </w:rPr>
      </w:pPr>
      <w:bookmarkStart w:id="1380" w:name="_Toc33427502"/>
      <w:r>
        <w:rPr>
          <w:rFonts w:eastAsia="Times New Roman"/>
          <w:lang w:bidi="en-US"/>
        </w:rPr>
        <w:br w:type="page"/>
      </w:r>
    </w:p>
    <w:p w14:paraId="29C43922" w14:textId="36A2877C" w:rsidR="007F2EB3" w:rsidRPr="006144E2" w:rsidRDefault="007F2EB3" w:rsidP="00293548">
      <w:pPr>
        <w:pStyle w:val="Kop1"/>
        <w:rPr>
          <w:rFonts w:eastAsia="Times New Roman"/>
          <w:lang w:bidi="en-US"/>
        </w:rPr>
      </w:pPr>
      <w:bookmarkStart w:id="1381" w:name="_Toc33692885"/>
      <w:r w:rsidRPr="006144E2">
        <w:rPr>
          <w:rFonts w:eastAsia="Times New Roman"/>
          <w:lang w:bidi="en-US"/>
        </w:rPr>
        <w:lastRenderedPageBreak/>
        <w:t>16.</w:t>
      </w:r>
      <w:r w:rsidRPr="006144E2">
        <w:rPr>
          <w:rFonts w:eastAsia="Times New Roman"/>
          <w:lang w:bidi="en-US"/>
        </w:rPr>
        <w:tab/>
        <w:t>Hefwerktuigen</w:t>
      </w:r>
      <w:bookmarkEnd w:id="1380"/>
      <w:bookmarkEnd w:id="1381"/>
    </w:p>
    <w:p w14:paraId="483550CB"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Normen</w:t>
      </w:r>
    </w:p>
    <w:p w14:paraId="4069694B" w14:textId="0D207A76"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NBN E 52-001 </w:t>
      </w:r>
      <w:r w:rsidR="0059439C" w:rsidRPr="006144E2">
        <w:rPr>
          <w:rFonts w:eastAsia="Times New Roman" w:cs="Times New Roman"/>
          <w:lang w:bidi="en-US"/>
        </w:rPr>
        <w:t>t.e.m.</w:t>
      </w:r>
      <w:r w:rsidRPr="006144E2">
        <w:rPr>
          <w:rFonts w:eastAsia="Times New Roman" w:cs="Times New Roman"/>
          <w:lang w:bidi="en-US"/>
        </w:rPr>
        <w:t xml:space="preserve"> 010</w:t>
      </w:r>
      <w:r w:rsidRPr="006144E2">
        <w:rPr>
          <w:rFonts w:eastAsia="Times New Roman" w:cs="Times New Roman"/>
          <w:lang w:bidi="en-US"/>
        </w:rPr>
        <w:tab/>
        <w:t>Hefwerktuigen</w:t>
      </w:r>
    </w:p>
    <w:p w14:paraId="26F92B27" w14:textId="77777777" w:rsidR="007F2EB3" w:rsidRPr="006144E2" w:rsidRDefault="007F2EB3" w:rsidP="00293548">
      <w:pPr>
        <w:pStyle w:val="Kop2"/>
        <w:rPr>
          <w:lang w:bidi="en-US"/>
        </w:rPr>
      </w:pPr>
      <w:bookmarkStart w:id="1382" w:name="_Toc33427503"/>
      <w:bookmarkStart w:id="1383" w:name="_Toc33692886"/>
      <w:r w:rsidRPr="006144E2">
        <w:rPr>
          <w:lang w:bidi="en-US"/>
        </w:rPr>
        <w:t>16.1.</w:t>
      </w:r>
      <w:r w:rsidRPr="006144E2">
        <w:rPr>
          <w:lang w:bidi="en-US"/>
        </w:rPr>
        <w:tab/>
        <w:t>Algemeen</w:t>
      </w:r>
      <w:bookmarkEnd w:id="1382"/>
      <w:bookmarkEnd w:id="1383"/>
    </w:p>
    <w:p w14:paraId="3FF946E4" w14:textId="77777777" w:rsidR="007F2EB3" w:rsidRDefault="007F2EB3" w:rsidP="007F2EB3">
      <w:pPr>
        <w:spacing w:after="200"/>
        <w:rPr>
          <w:rFonts w:eastAsia="Times New Roman" w:cs="Times New Roman"/>
          <w:lang w:bidi="en-US"/>
        </w:rPr>
      </w:pPr>
      <w:r w:rsidRPr="006144E2">
        <w:rPr>
          <w:rFonts w:eastAsia="Times New Roman" w:cs="Times New Roman"/>
          <w:lang w:bidi="en-US"/>
        </w:rPr>
        <w:t>Hefwerktuigen voldoen aan de bepalingen van art. 0.16 en aan de normen NBN E52-001 t.e.m. 010 en Eurocode 3.</w:t>
      </w:r>
    </w:p>
    <w:p w14:paraId="1470DC3B" w14:textId="77777777" w:rsidR="00122DAC" w:rsidRPr="00122DAC" w:rsidRDefault="00122DAC" w:rsidP="00122DAC">
      <w:pPr>
        <w:pStyle w:val="SB"/>
        <w:rPr>
          <w:rFonts w:ascii="Arial" w:hAnsi="Arial"/>
          <w:sz w:val="22"/>
          <w:szCs w:val="22"/>
          <w:lang w:bidi="en-US"/>
        </w:rPr>
      </w:pPr>
      <w:bookmarkStart w:id="1384" w:name="_Toc118167227"/>
      <w:r w:rsidRPr="00122DAC">
        <w:rPr>
          <w:rFonts w:ascii="Arial" w:hAnsi="Arial"/>
          <w:sz w:val="22"/>
          <w:szCs w:val="22"/>
          <w:lang w:bidi="en-US"/>
        </w:rPr>
        <w:t>Alle stalen onderdelen moeten voorzien worden van een beschermingssysteem A of zijn gegalvaniseerd.</w:t>
      </w:r>
      <w:bookmarkEnd w:id="1384"/>
    </w:p>
    <w:p w14:paraId="30144391" w14:textId="77777777" w:rsidR="00122DAC" w:rsidRPr="006144E2" w:rsidRDefault="00122DAC" w:rsidP="007F2EB3">
      <w:pPr>
        <w:spacing w:after="200"/>
        <w:rPr>
          <w:rFonts w:eastAsia="Times New Roman" w:cs="Times New Roman"/>
          <w:lang w:bidi="en-US"/>
        </w:rPr>
      </w:pPr>
    </w:p>
    <w:p w14:paraId="59217CDB" w14:textId="77777777" w:rsidR="007F2EB3" w:rsidRPr="006144E2" w:rsidRDefault="007F2EB3" w:rsidP="00293548">
      <w:pPr>
        <w:pStyle w:val="Kop2"/>
        <w:rPr>
          <w:lang w:bidi="en-US"/>
        </w:rPr>
      </w:pPr>
      <w:bookmarkStart w:id="1385" w:name="_Toc33427504"/>
      <w:bookmarkStart w:id="1386" w:name="_Toc33692887"/>
      <w:r w:rsidRPr="006144E2">
        <w:rPr>
          <w:lang w:bidi="en-US"/>
        </w:rPr>
        <w:t>16.2.</w:t>
      </w:r>
      <w:r w:rsidRPr="006144E2">
        <w:rPr>
          <w:lang w:bidi="en-US"/>
        </w:rPr>
        <w:tab/>
        <w:t>Rolbruggen</w:t>
      </w:r>
      <w:bookmarkEnd w:id="1385"/>
      <w:bookmarkEnd w:id="1386"/>
    </w:p>
    <w:p w14:paraId="74BFCA34" w14:textId="73908B59"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rolbrug is een enkelligger</w:t>
      </w:r>
      <w:r w:rsidR="0059439C">
        <w:rPr>
          <w:rFonts w:eastAsia="Times New Roman" w:cs="Times New Roman"/>
          <w:lang w:bidi="en-US"/>
        </w:rPr>
        <w:t xml:space="preserve"> uitgevoerd als bovenloopkraan.</w:t>
      </w:r>
      <w:r w:rsidRPr="006144E2">
        <w:rPr>
          <w:rFonts w:eastAsia="Times New Roman" w:cs="Times New Roman"/>
          <w:lang w:bidi="en-US"/>
        </w:rPr>
        <w:t xml:space="preserve"> De rolbrug loopt op 4 wiele</w:t>
      </w:r>
      <w:r w:rsidR="003B1DC6">
        <w:rPr>
          <w:rFonts w:eastAsia="Times New Roman" w:cs="Times New Roman"/>
          <w:lang w:bidi="en-US"/>
        </w:rPr>
        <w:t xml:space="preserve">n en wordt direct aangedreven. </w:t>
      </w:r>
      <w:r w:rsidRPr="006144E2">
        <w:rPr>
          <w:rFonts w:eastAsia="Times New Roman" w:cs="Times New Roman"/>
          <w:lang w:bidi="en-US"/>
        </w:rPr>
        <w:t>D</w:t>
      </w:r>
      <w:r w:rsidR="003B1DC6">
        <w:rPr>
          <w:rFonts w:eastAsia="Times New Roman" w:cs="Times New Roman"/>
          <w:lang w:bidi="en-US"/>
        </w:rPr>
        <w:t xml:space="preserve">e </w:t>
      </w:r>
      <w:r w:rsidRPr="006144E2">
        <w:rPr>
          <w:rFonts w:eastAsia="Times New Roman" w:cs="Times New Roman"/>
          <w:lang w:bidi="en-US"/>
        </w:rPr>
        <w:t>rolbrug behoort tot klasse één.</w:t>
      </w:r>
    </w:p>
    <w:p w14:paraId="7CBD1543" w14:textId="1335BA63" w:rsidR="007F2EB3" w:rsidRDefault="007F2EB3" w:rsidP="007F2EB3">
      <w:pPr>
        <w:spacing w:after="200"/>
        <w:rPr>
          <w:rFonts w:eastAsia="Times New Roman" w:cs="Times New Roman"/>
          <w:lang w:bidi="en-US"/>
        </w:rPr>
      </w:pPr>
      <w:r w:rsidRPr="006144E2">
        <w:rPr>
          <w:rFonts w:eastAsia="Times New Roman" w:cs="Times New Roman"/>
          <w:lang w:bidi="en-US"/>
        </w:rPr>
        <w:t>De rolbrug loopt op te leveren en te monteren stalen looprai</w:t>
      </w:r>
      <w:r w:rsidR="003B1DC6">
        <w:rPr>
          <w:rFonts w:eastAsia="Times New Roman" w:cs="Times New Roman"/>
          <w:lang w:bidi="en-US"/>
        </w:rPr>
        <w:t xml:space="preserve">ls, te bevestigen op consoles. </w:t>
      </w:r>
      <w:r w:rsidRPr="006144E2">
        <w:rPr>
          <w:rFonts w:eastAsia="Times New Roman" w:cs="Times New Roman"/>
          <w:lang w:bidi="en-US"/>
        </w:rPr>
        <w:t>De nodige consoles voor de ondersteuning van de looprails (afm. te bepalen door de constructeur van het hijstoestel) zijn te vervaardigen door de aannemer</w:t>
      </w:r>
      <w:r w:rsidR="003B1DC6">
        <w:rPr>
          <w:rFonts w:eastAsia="Times New Roman" w:cs="Times New Roman"/>
          <w:lang w:bidi="en-US"/>
        </w:rPr>
        <w:t xml:space="preserve"> van de Burgerlijke Bouwkunde. </w:t>
      </w:r>
      <w:r w:rsidRPr="006144E2">
        <w:rPr>
          <w:rFonts w:eastAsia="Times New Roman" w:cs="Times New Roman"/>
          <w:lang w:bidi="en-US"/>
        </w:rPr>
        <w:t>De beschikbare vrije hoogte boven de bovenkant van de consoles is aangegeven op de plannen en is na te zien door de aannemer.</w:t>
      </w:r>
    </w:p>
    <w:p w14:paraId="312802FE" w14:textId="77777777" w:rsidR="0091149A" w:rsidRDefault="0091149A" w:rsidP="0091149A">
      <w:r>
        <w:t>De toestellen zijn uitgerust met automatische rem en draaglastbegrenzer ter beperking van de maximale last.</w:t>
      </w:r>
    </w:p>
    <w:p w14:paraId="67078B16" w14:textId="77777777" w:rsidR="0091149A" w:rsidRDefault="0091149A" w:rsidP="0091149A">
      <w:r>
        <w:t>Het staal voor de monorails, consoles en rolbrugliggers is van kwaliteit S 235 en is inbegrepen in de post van de loopkat of de rolbrug.</w:t>
      </w:r>
    </w:p>
    <w:p w14:paraId="276FC068" w14:textId="77777777" w:rsidR="0091149A" w:rsidRDefault="0091149A" w:rsidP="0091149A">
      <w:r>
        <w:t>Het staal voor de looprails is van de kwaliteit S 355 en is inbegrepen in de post van de rolbrug.</w:t>
      </w:r>
    </w:p>
    <w:p w14:paraId="7CE5AC96" w14:textId="107CA9A6"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horizontale bewegingen zijn te begrenzen door de nodige stootblokken, i</w:t>
      </w:r>
      <w:r w:rsidR="003B1DC6">
        <w:rPr>
          <w:rFonts w:eastAsia="Times New Roman" w:cs="Times New Roman"/>
          <w:lang w:bidi="en-US"/>
        </w:rPr>
        <w:t xml:space="preserve">ngeplant op de juiste afstand. </w:t>
      </w:r>
      <w:r w:rsidRPr="006144E2">
        <w:rPr>
          <w:rFonts w:eastAsia="Times New Roman" w:cs="Times New Roman"/>
          <w:lang w:bidi="en-US"/>
        </w:rPr>
        <w:t>Alle motorische bewegingen zijn bovendien begrensd door eindeloopschakelaars.</w:t>
      </w:r>
    </w:p>
    <w:p w14:paraId="121B036F" w14:textId="1CEFC65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takel is een staaldraadtakel waarop het hefver</w:t>
      </w:r>
      <w:r w:rsidR="003B1DC6">
        <w:rPr>
          <w:rFonts w:eastAsia="Times New Roman" w:cs="Times New Roman"/>
          <w:lang w:bidi="en-US"/>
        </w:rPr>
        <w:t xml:space="preserve">mogen duidelijk vermeld wordt. </w:t>
      </w:r>
      <w:r w:rsidRPr="006144E2">
        <w:rPr>
          <w:rFonts w:eastAsia="Times New Roman" w:cs="Times New Roman"/>
          <w:lang w:bidi="en-US"/>
        </w:rPr>
        <w:t>De ophaalhaak heeft een veiligheidspal.</w:t>
      </w:r>
    </w:p>
    <w:p w14:paraId="315F866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bewegingen van de loopkat zijn onafhankelijk van de ophanging van de bedieningsdoos; de bedieningsdoos wordt opgehangen aan een aparte stalen kabel.</w:t>
      </w:r>
    </w:p>
    <w:p w14:paraId="38B4D9E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Elektrische voedingskabels zijn plat en soepel en opgehangen aan rolwagentjes.</w:t>
      </w:r>
    </w:p>
    <w:p w14:paraId="0D18C97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elektromotoren zijn uit te voeren volgens de bepalingen van 0.5 deel B.</w:t>
      </w:r>
    </w:p>
    <w:p w14:paraId="0AF4A8F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zijn drie bewegingen, met twee richtingen:</w:t>
      </w:r>
    </w:p>
    <w:p w14:paraId="67025541" w14:textId="4FB85D32" w:rsidR="007F2EB3" w:rsidRPr="006144E2" w:rsidRDefault="003B1DC6" w:rsidP="007F2EB3">
      <w:pPr>
        <w:numPr>
          <w:ilvl w:val="0"/>
          <w:numId w:val="3"/>
        </w:numPr>
        <w:spacing w:after="200"/>
        <w:contextualSpacing/>
        <w:rPr>
          <w:rFonts w:eastAsia="Times New Roman" w:cs="Times New Roman"/>
          <w:lang w:bidi="en-US"/>
        </w:rPr>
      </w:pPr>
      <w:r>
        <w:rPr>
          <w:rFonts w:eastAsia="Times New Roman" w:cs="Times New Roman"/>
          <w:lang w:bidi="en-US"/>
        </w:rPr>
        <w:t>heffen-neerlaten: motorisch</w:t>
      </w:r>
    </w:p>
    <w:p w14:paraId="5F8D9CCA" w14:textId="6A21CF91"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rijden van de brug: motorisch i</w:t>
      </w:r>
      <w:r w:rsidR="003B1DC6">
        <w:rPr>
          <w:rFonts w:eastAsia="Times New Roman" w:cs="Times New Roman"/>
          <w:lang w:bidi="en-US"/>
        </w:rPr>
        <w:t>.</w:t>
      </w:r>
      <w:r w:rsidRPr="006144E2">
        <w:rPr>
          <w:rFonts w:eastAsia="Times New Roman" w:cs="Times New Roman"/>
          <w:lang w:bidi="en-US"/>
        </w:rPr>
        <w:t>g</w:t>
      </w:r>
      <w:r w:rsidR="003B1DC6">
        <w:rPr>
          <w:rFonts w:eastAsia="Times New Roman" w:cs="Times New Roman"/>
          <w:lang w:bidi="en-US"/>
        </w:rPr>
        <w:t>.</w:t>
      </w:r>
      <w:r w:rsidRPr="006144E2">
        <w:rPr>
          <w:rFonts w:eastAsia="Times New Roman" w:cs="Times New Roman"/>
          <w:lang w:bidi="en-US"/>
        </w:rPr>
        <w:t>v</w:t>
      </w:r>
      <w:r w:rsidR="003B1DC6">
        <w:rPr>
          <w:rFonts w:eastAsia="Times New Roman" w:cs="Times New Roman"/>
          <w:lang w:bidi="en-US"/>
        </w:rPr>
        <w:t>.</w:t>
      </w:r>
      <w:r w:rsidRPr="006144E2">
        <w:rPr>
          <w:rFonts w:eastAsia="Times New Roman" w:cs="Times New Roman"/>
          <w:lang w:bidi="en-US"/>
        </w:rPr>
        <w:t xml:space="preserve"> toepassing in slibgebouwen met mechanische indikking en/of ontwatering. In andere gevallen: mankracht, tenzij anders ve</w:t>
      </w:r>
      <w:r w:rsidR="003B1DC6">
        <w:rPr>
          <w:rFonts w:eastAsia="Times New Roman" w:cs="Times New Roman"/>
          <w:lang w:bidi="en-US"/>
        </w:rPr>
        <w:t>rmeld in het Bijzonder Bestek</w:t>
      </w:r>
    </w:p>
    <w:p w14:paraId="56C4ED17" w14:textId="44A09602"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rijden van de loopkat: motorisch i</w:t>
      </w:r>
      <w:r w:rsidR="003B1DC6">
        <w:rPr>
          <w:rFonts w:eastAsia="Times New Roman" w:cs="Times New Roman"/>
          <w:lang w:bidi="en-US"/>
        </w:rPr>
        <w:t>.</w:t>
      </w:r>
      <w:r w:rsidRPr="006144E2">
        <w:rPr>
          <w:rFonts w:eastAsia="Times New Roman" w:cs="Times New Roman"/>
          <w:lang w:bidi="en-US"/>
        </w:rPr>
        <w:t>g</w:t>
      </w:r>
      <w:r w:rsidR="003B1DC6">
        <w:rPr>
          <w:rFonts w:eastAsia="Times New Roman" w:cs="Times New Roman"/>
          <w:lang w:bidi="en-US"/>
        </w:rPr>
        <w:t>.</w:t>
      </w:r>
      <w:r w:rsidRPr="006144E2">
        <w:rPr>
          <w:rFonts w:eastAsia="Times New Roman" w:cs="Times New Roman"/>
          <w:lang w:bidi="en-US"/>
        </w:rPr>
        <w:t>v</w:t>
      </w:r>
      <w:r w:rsidR="003B1DC6">
        <w:rPr>
          <w:rFonts w:eastAsia="Times New Roman" w:cs="Times New Roman"/>
          <w:lang w:bidi="en-US"/>
        </w:rPr>
        <w:t>.</w:t>
      </w:r>
      <w:r w:rsidRPr="006144E2">
        <w:rPr>
          <w:rFonts w:eastAsia="Times New Roman" w:cs="Times New Roman"/>
          <w:lang w:bidi="en-US"/>
        </w:rPr>
        <w:t xml:space="preserve"> toepassing in slibgebouwen met mechanische indikking en/of ontwatering. In andere gevallen: mankracht, tenzij anders vermeld in het Bijzonder Bestek.</w:t>
      </w:r>
    </w:p>
    <w:p w14:paraId="29A8E8F2" w14:textId="77777777" w:rsidR="00293548" w:rsidRPr="006144E2" w:rsidRDefault="00293548" w:rsidP="00293548">
      <w:pPr>
        <w:spacing w:after="200"/>
        <w:ind w:left="720"/>
        <w:contextualSpacing/>
        <w:rPr>
          <w:rFonts w:eastAsia="Times New Roman" w:cs="Times New Roman"/>
          <w:lang w:bidi="en-US"/>
        </w:rPr>
      </w:pPr>
    </w:p>
    <w:p w14:paraId="5BC860EC" w14:textId="3C362DCC" w:rsidR="007F2EB3" w:rsidRPr="006144E2" w:rsidRDefault="007F2EB3" w:rsidP="007F2EB3">
      <w:pPr>
        <w:spacing w:after="200"/>
        <w:rPr>
          <w:rFonts w:eastAsia="Times New Roman" w:cs="Times New Roman"/>
          <w:lang w:bidi="en-US"/>
        </w:rPr>
      </w:pPr>
      <w:r w:rsidRPr="006144E2">
        <w:rPr>
          <w:rFonts w:eastAsia="Times New Roman" w:cs="Times New Roman"/>
          <w:lang w:bidi="en-US"/>
        </w:rPr>
        <w:t>Motorische bedieningen hebben 2 snelh</w:t>
      </w:r>
      <w:r w:rsidR="003B1DC6">
        <w:rPr>
          <w:rFonts w:eastAsia="Times New Roman" w:cs="Times New Roman"/>
          <w:lang w:bidi="en-US"/>
        </w:rPr>
        <w:t>eden.</w:t>
      </w:r>
      <w:r w:rsidRPr="006144E2">
        <w:rPr>
          <w:rFonts w:eastAsia="Times New Roman" w:cs="Times New Roman"/>
          <w:lang w:bidi="en-US"/>
        </w:rPr>
        <w:t xml:space="preserve"> De heftoestellen worden gepast uitgerust met lastbegrenzers.</w:t>
      </w:r>
    </w:p>
    <w:p w14:paraId="313B283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stalen onderdelen moeten voorzien worden van een beschermingssysteem A volgens de bepalingen van 0.11.6.</w:t>
      </w:r>
    </w:p>
    <w:p w14:paraId="4582575D"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volledige elektrische apparatuur is onder te brengen in een apart secundair bord voorzien van een algemene schakelaar aan/uit.</w:t>
      </w:r>
    </w:p>
    <w:p w14:paraId="61266E3F" w14:textId="77777777" w:rsidR="00122DAC" w:rsidRPr="00122DAC" w:rsidRDefault="00122DAC" w:rsidP="00122DAC">
      <w:pPr>
        <w:pStyle w:val="SB"/>
        <w:rPr>
          <w:rFonts w:ascii="Arial" w:hAnsi="Arial"/>
          <w:sz w:val="22"/>
          <w:szCs w:val="22"/>
          <w:lang w:bidi="en-US"/>
        </w:rPr>
      </w:pPr>
      <w:r w:rsidRPr="00122DAC">
        <w:rPr>
          <w:rFonts w:ascii="Arial" w:hAnsi="Arial"/>
          <w:sz w:val="22"/>
          <w:szCs w:val="22"/>
          <w:lang w:bidi="en-US"/>
        </w:rPr>
        <w:t>De beschikbare vrije hoogte boven de bovenkant van de consoles is aangegeven op de plannen en is na te zien door de opdrachtnemer.</w:t>
      </w:r>
    </w:p>
    <w:p w14:paraId="3010F107" w14:textId="77777777" w:rsidR="00382E41" w:rsidRPr="006144E2" w:rsidRDefault="00382E41" w:rsidP="007F2EB3">
      <w:pPr>
        <w:spacing w:after="200"/>
        <w:rPr>
          <w:rFonts w:eastAsia="Times New Roman" w:cs="Times New Roman"/>
          <w:lang w:bidi="en-US"/>
        </w:rPr>
      </w:pPr>
    </w:p>
    <w:p w14:paraId="345E6A05" w14:textId="77777777" w:rsidR="007F2EB3" w:rsidRPr="006144E2" w:rsidRDefault="007F2EB3" w:rsidP="00293548">
      <w:pPr>
        <w:pStyle w:val="Kop2"/>
        <w:rPr>
          <w:lang w:bidi="en-US"/>
        </w:rPr>
      </w:pPr>
      <w:bookmarkStart w:id="1387" w:name="_Toc33427505"/>
      <w:bookmarkStart w:id="1388" w:name="_Toc33692888"/>
      <w:r w:rsidRPr="006144E2">
        <w:rPr>
          <w:lang w:bidi="en-US"/>
        </w:rPr>
        <w:t>16.3.</w:t>
      </w:r>
      <w:r w:rsidRPr="006144E2">
        <w:rPr>
          <w:lang w:bidi="en-US"/>
        </w:rPr>
        <w:tab/>
        <w:t>Monorail met loopkat</w:t>
      </w:r>
      <w:bookmarkEnd w:id="1387"/>
      <w:bookmarkEnd w:id="1388"/>
    </w:p>
    <w:p w14:paraId="2516167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monorail is te bepalen in functie van het hefvermogen.</w:t>
      </w:r>
    </w:p>
    <w:p w14:paraId="5B6976A0"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takel is te bedienen met een harde slijtvaste gegalvaniseerde (thermisch verzinkte) hefketting.</w:t>
      </w:r>
    </w:p>
    <w:p w14:paraId="14FB5A5C" w14:textId="77777777" w:rsidR="00382E41" w:rsidRPr="006144E2" w:rsidRDefault="00382E41" w:rsidP="007F2EB3">
      <w:pPr>
        <w:spacing w:after="200"/>
        <w:rPr>
          <w:rFonts w:eastAsia="Times New Roman" w:cs="Times New Roman"/>
          <w:lang w:bidi="en-US"/>
        </w:rPr>
      </w:pPr>
    </w:p>
    <w:p w14:paraId="77F8C152" w14:textId="77777777" w:rsidR="007F2EB3" w:rsidRPr="006144E2" w:rsidRDefault="007F2EB3" w:rsidP="00293548">
      <w:pPr>
        <w:pStyle w:val="Kop2"/>
        <w:rPr>
          <w:lang w:bidi="en-US"/>
        </w:rPr>
      </w:pPr>
      <w:bookmarkStart w:id="1389" w:name="_Toc33427506"/>
      <w:bookmarkStart w:id="1390" w:name="_Toc33692889"/>
      <w:r w:rsidRPr="006144E2">
        <w:rPr>
          <w:lang w:bidi="en-US"/>
        </w:rPr>
        <w:t>16.4.</w:t>
      </w:r>
      <w:r w:rsidRPr="006144E2">
        <w:rPr>
          <w:lang w:bidi="en-US"/>
        </w:rPr>
        <w:tab/>
        <w:t>Indienststelling</w:t>
      </w:r>
      <w:bookmarkEnd w:id="1389"/>
      <w:bookmarkEnd w:id="1390"/>
    </w:p>
    <w:p w14:paraId="1D1D67E5" w14:textId="5DD93DD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Voor elk hefwerktuig moet, vóór de indienststelling, een afzonderlijk verslag van goedkeuring opgesteld worden door een officieel erkend organisme, volgens de bepalingen van de </w:t>
      </w:r>
      <w:r w:rsidRPr="006144E2">
        <w:rPr>
          <w:rFonts w:eastAsia="Times New Roman" w:cs="Times New Roman"/>
          <w:i/>
          <w:sz w:val="24"/>
          <w:szCs w:val="24"/>
          <w:lang w:bidi="en-US"/>
        </w:rPr>
        <w:t>Codex over het welzijn op het werk</w:t>
      </w:r>
      <w:r w:rsidR="005224EC" w:rsidRPr="006144E2">
        <w:rPr>
          <w:rFonts w:eastAsia="Times New Roman" w:cs="Times New Roman"/>
          <w:i/>
          <w:sz w:val="24"/>
          <w:szCs w:val="24"/>
          <w:lang w:bidi="en-US"/>
        </w:rPr>
        <w:t>.</w:t>
      </w:r>
      <w:r w:rsidRPr="006144E2">
        <w:rPr>
          <w:rFonts w:ascii="Times New Roman" w:eastAsia="Times New Roman" w:hAnsi="Times New Roman" w:cs="Times New Roman"/>
          <w:i/>
          <w:snapToGrid w:val="0"/>
          <w:color w:val="000000"/>
          <w:sz w:val="24"/>
          <w:szCs w:val="24"/>
          <w:lang w:eastAsia="nl-BE"/>
        </w:rPr>
        <w:t xml:space="preserve"> </w:t>
      </w:r>
      <w:r w:rsidRPr="006144E2">
        <w:rPr>
          <w:rFonts w:eastAsia="Times New Roman" w:cs="Times New Roman"/>
          <w:lang w:bidi="en-US"/>
        </w:rPr>
        <w:br w:type="page"/>
      </w:r>
    </w:p>
    <w:p w14:paraId="0C276E79" w14:textId="0B817FD7" w:rsidR="007F2EB3" w:rsidRPr="006144E2" w:rsidRDefault="004E265E" w:rsidP="00293548">
      <w:pPr>
        <w:pStyle w:val="Kop1"/>
        <w:rPr>
          <w:rFonts w:eastAsia="Times New Roman"/>
          <w:lang w:bidi="en-US"/>
        </w:rPr>
      </w:pPr>
      <w:bookmarkStart w:id="1391" w:name="_Toc33427507"/>
      <w:bookmarkStart w:id="1392" w:name="_Toc33692890"/>
      <w:r>
        <w:rPr>
          <w:rFonts w:eastAsia="Times New Roman"/>
          <w:lang w:bidi="en-US"/>
        </w:rPr>
        <w:lastRenderedPageBreak/>
        <w:t xml:space="preserve">17. </w:t>
      </w:r>
      <w:r w:rsidR="007F2EB3" w:rsidRPr="006144E2">
        <w:rPr>
          <w:rFonts w:eastAsia="Times New Roman"/>
          <w:lang w:bidi="en-US"/>
        </w:rPr>
        <w:t>Mechanische indiktafel</w:t>
      </w:r>
      <w:bookmarkEnd w:id="1391"/>
      <w:bookmarkEnd w:id="1392"/>
    </w:p>
    <w:p w14:paraId="5FC5C6DC" w14:textId="0C611DCD" w:rsidR="007F2EB3" w:rsidRPr="006144E2" w:rsidRDefault="007F2EB3" w:rsidP="00293548">
      <w:pPr>
        <w:pStyle w:val="Kop2"/>
        <w:rPr>
          <w:lang w:bidi="en-US"/>
        </w:rPr>
      </w:pPr>
      <w:r w:rsidRPr="006144E2">
        <w:rPr>
          <w:lang w:bidi="en-US"/>
        </w:rPr>
        <w:br/>
      </w:r>
      <w:bookmarkStart w:id="1393" w:name="_Toc33427508"/>
      <w:bookmarkStart w:id="1394" w:name="_Toc33692891"/>
      <w:r w:rsidR="004E265E">
        <w:rPr>
          <w:lang w:bidi="en-US"/>
        </w:rPr>
        <w:t xml:space="preserve">17.1. </w:t>
      </w:r>
      <w:r w:rsidRPr="006144E2">
        <w:rPr>
          <w:lang w:bidi="en-US"/>
        </w:rPr>
        <w:t>Algemeen</w:t>
      </w:r>
      <w:bookmarkEnd w:id="1393"/>
      <w:bookmarkEnd w:id="1394"/>
    </w:p>
    <w:p w14:paraId="416ADAE3" w14:textId="6CB081B3"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indiktafel is een mechanisch indikapparaat met een horizontale ontwateringszone waarbij het geconditioneerde slib op een </w:t>
      </w:r>
      <w:r w:rsidR="003B1DC6" w:rsidRPr="006144E2">
        <w:rPr>
          <w:rFonts w:eastAsia="Times New Roman" w:cs="Times New Roman"/>
          <w:lang w:bidi="en-US"/>
        </w:rPr>
        <w:t>eindeloze</w:t>
      </w:r>
      <w:r w:rsidRPr="006144E2">
        <w:rPr>
          <w:rFonts w:eastAsia="Times New Roman" w:cs="Times New Roman"/>
          <w:lang w:bidi="en-US"/>
        </w:rPr>
        <w:t xml:space="preserve"> zeefband terecht komt en onder invloed van gravitatie wordt ingedikt. </w:t>
      </w:r>
    </w:p>
    <w:p w14:paraId="3B5BFEB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Dit handelt over een “gesloten” indiktafel, d.i. een indiktafel met volledig gesloten omkasting doch met overkapt gedeelte ter hoogte van de zeefbandoppervlakte, met aansluitflens voor de slibtoevoer en blindflens voor geurafzuiging.</w:t>
      </w:r>
    </w:p>
    <w:p w14:paraId="5346D06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indiktafel bestaat in hoofdzaak uit:</w:t>
      </w:r>
    </w:p>
    <w:p w14:paraId="5EB5BBC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Frame</w:t>
      </w:r>
    </w:p>
    <w:p w14:paraId="7CF2DD7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Menginstallatie</w:t>
      </w:r>
    </w:p>
    <w:p w14:paraId="0C274CA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een toevoer- en verdeelinrichting </w:t>
      </w:r>
    </w:p>
    <w:p w14:paraId="5AB4EA33" w14:textId="43CEDA7E"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zee</w:t>
      </w:r>
      <w:r w:rsidR="003B1DC6">
        <w:rPr>
          <w:rFonts w:eastAsia="Times New Roman" w:cs="Times New Roman"/>
          <w:lang w:bidi="en-US"/>
        </w:rPr>
        <w:t xml:space="preserve">fband met een bandsturings- en </w:t>
      </w:r>
      <w:r w:rsidRPr="006144E2">
        <w:rPr>
          <w:rFonts w:eastAsia="Times New Roman" w:cs="Times New Roman"/>
          <w:lang w:bidi="en-US"/>
        </w:rPr>
        <w:t>een bandspanningssysteem incl. de aandrijfgroep (hydraulische groep of compressor)</w:t>
      </w:r>
    </w:p>
    <w:p w14:paraId="69899B9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horizontale gravitaire indikkingszone (filtratiezone) waar het door conditionering vrijgekomen slibwater onder invloed van de zwaartekracht door de zeefband loopt</w:t>
      </w:r>
    </w:p>
    <w:p w14:paraId="5F21D8E0" w14:textId="458C146C" w:rsidR="007F2EB3" w:rsidRPr="006144E2" w:rsidRDefault="003B1DC6" w:rsidP="007F2EB3">
      <w:pPr>
        <w:numPr>
          <w:ilvl w:val="0"/>
          <w:numId w:val="3"/>
        </w:numPr>
        <w:spacing w:after="200"/>
        <w:contextualSpacing/>
        <w:rPr>
          <w:rFonts w:eastAsia="Times New Roman" w:cs="Times New Roman"/>
          <w:lang w:bidi="en-US"/>
        </w:rPr>
      </w:pPr>
      <w:r>
        <w:rPr>
          <w:rFonts w:eastAsia="Times New Roman" w:cs="Times New Roman"/>
          <w:lang w:bidi="en-US"/>
        </w:rPr>
        <w:t xml:space="preserve">omwoeldrempel </w:t>
      </w:r>
      <w:r w:rsidR="007F2EB3" w:rsidRPr="006144E2">
        <w:rPr>
          <w:rFonts w:eastAsia="Times New Roman" w:cs="Times New Roman"/>
          <w:lang w:bidi="en-US"/>
        </w:rPr>
        <w:t>en schraper aan de afvoerzijde van de indiktafel</w:t>
      </w:r>
    </w:p>
    <w:p w14:paraId="3089E2FE" w14:textId="371BD348" w:rsidR="007F2EB3" w:rsidRPr="006144E2" w:rsidRDefault="003B1DC6" w:rsidP="007F2EB3">
      <w:pPr>
        <w:numPr>
          <w:ilvl w:val="0"/>
          <w:numId w:val="3"/>
        </w:numPr>
        <w:spacing w:after="200"/>
        <w:contextualSpacing/>
        <w:rPr>
          <w:rFonts w:eastAsia="Times New Roman" w:cs="Times New Roman"/>
          <w:lang w:bidi="en-US"/>
        </w:rPr>
      </w:pPr>
      <w:r>
        <w:rPr>
          <w:rFonts w:eastAsia="Times New Roman" w:cs="Times New Roman"/>
          <w:lang w:bidi="en-US"/>
        </w:rPr>
        <w:t>walsen (</w:t>
      </w:r>
      <w:r w:rsidR="007F2EB3" w:rsidRPr="006144E2">
        <w:rPr>
          <w:rFonts w:eastAsia="Times New Roman" w:cs="Times New Roman"/>
          <w:lang w:bidi="en-US"/>
        </w:rPr>
        <w:t>rollen)</w:t>
      </w:r>
    </w:p>
    <w:p w14:paraId="34D5E70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een bandreinigingsinstallatie, met opvangbak en recirculatiesysteem voor bandspoelwater </w:t>
      </w:r>
    </w:p>
    <w:p w14:paraId="0D0D506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een filtraatopvangbak </w:t>
      </w:r>
    </w:p>
    <w:p w14:paraId="52D1B31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Overkapping voorzien van aanzuigflens, waarop kan aangesloten worden </w:t>
      </w:r>
    </w:p>
    <w:p w14:paraId="51CF697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Bouten en moeren</w:t>
      </w:r>
    </w:p>
    <w:p w14:paraId="1D0EEA3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Aandrijving</w:t>
      </w:r>
    </w:p>
    <w:p w14:paraId="603BA82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Beveiligingen</w:t>
      </w:r>
    </w:p>
    <w:p w14:paraId="6BAEC32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een tussenbuffertank die het ingedikte slib buffert </w:t>
      </w:r>
    </w:p>
    <w:p w14:paraId="620CADB3" w14:textId="77777777" w:rsidR="00293548" w:rsidRPr="006144E2" w:rsidRDefault="00293548" w:rsidP="00293548">
      <w:pPr>
        <w:spacing w:after="200"/>
        <w:ind w:left="720"/>
        <w:contextualSpacing/>
        <w:rPr>
          <w:rFonts w:eastAsia="Times New Roman" w:cs="Times New Roman"/>
          <w:lang w:bidi="en-US"/>
        </w:rPr>
      </w:pPr>
    </w:p>
    <w:p w14:paraId="2A81609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installatie wordt voorzien in het slibbehandelingsgebouw en is geschikt voor continu volautomatisch bedrijf.</w:t>
      </w:r>
    </w:p>
    <w:p w14:paraId="4064891B" w14:textId="77777777" w:rsidR="007F2EB3" w:rsidRDefault="007F2EB3" w:rsidP="007F2EB3">
      <w:pPr>
        <w:spacing w:after="200"/>
        <w:rPr>
          <w:rFonts w:eastAsia="Times New Roman" w:cs="Times New Roman"/>
          <w:lang w:bidi="en-US"/>
        </w:rPr>
      </w:pPr>
      <w:r w:rsidRPr="006144E2">
        <w:rPr>
          <w:rFonts w:eastAsia="Times New Roman" w:cs="Times New Roman"/>
          <w:lang w:bidi="en-US"/>
        </w:rPr>
        <w:t>Alle materialen die in contact komen met slib, filtraat of effluent(nevel) zijn te voorzien in RVS 304 of RVS 316.</w:t>
      </w:r>
    </w:p>
    <w:p w14:paraId="1470F277" w14:textId="77777777" w:rsidR="00382E41" w:rsidRPr="006144E2" w:rsidRDefault="00382E41" w:rsidP="007F2EB3">
      <w:pPr>
        <w:spacing w:after="200"/>
        <w:rPr>
          <w:rFonts w:eastAsia="Times New Roman" w:cs="Times New Roman"/>
          <w:lang w:bidi="en-US"/>
        </w:rPr>
      </w:pPr>
    </w:p>
    <w:p w14:paraId="6BECA660" w14:textId="77777777" w:rsidR="007F2EB3" w:rsidRPr="006144E2" w:rsidRDefault="007F2EB3" w:rsidP="00293548">
      <w:pPr>
        <w:pStyle w:val="Kop2"/>
        <w:rPr>
          <w:lang w:bidi="en-US"/>
        </w:rPr>
      </w:pPr>
      <w:bookmarkStart w:id="1395" w:name="_Toc33427509"/>
      <w:bookmarkStart w:id="1396" w:name="_Toc33692892"/>
      <w:r w:rsidRPr="006144E2">
        <w:rPr>
          <w:lang w:bidi="en-US"/>
        </w:rPr>
        <w:t>17.2.</w:t>
      </w:r>
      <w:r w:rsidRPr="006144E2">
        <w:rPr>
          <w:lang w:bidi="en-US"/>
        </w:rPr>
        <w:tab/>
        <w:t>Frame</w:t>
      </w:r>
      <w:bookmarkEnd w:id="1395"/>
      <w:bookmarkEnd w:id="1396"/>
    </w:p>
    <w:p w14:paraId="70B79B5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frame is een stevig raamwerk, waarop alle in deze clausule beschreven onderdelen bevestigd zijn, zodanig uitgevoerd dat geen doorbuigingen of vervormingen optreden, en de optredende trillingen vallen binnen de maximale trillingsniveaus vermeld onder de bepalingen van 0.13.</w:t>
      </w:r>
    </w:p>
    <w:p w14:paraId="4ECF8384" w14:textId="0217E0B5"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Het frame wordt volled</w:t>
      </w:r>
      <w:r w:rsidR="003B1DC6">
        <w:rPr>
          <w:rFonts w:eastAsia="Times New Roman" w:cs="Times New Roman"/>
          <w:lang w:bidi="en-US"/>
        </w:rPr>
        <w:t xml:space="preserve">ig uitgevoerd in RVS AISI 304. </w:t>
      </w:r>
      <w:r w:rsidRPr="006144E2">
        <w:rPr>
          <w:rFonts w:eastAsia="Times New Roman" w:cs="Times New Roman"/>
          <w:lang w:bidi="en-US"/>
        </w:rPr>
        <w:t>Plaatstaal moet min. 8</w:t>
      </w:r>
      <w:r w:rsidR="003B1DC6">
        <w:rPr>
          <w:rFonts w:eastAsia="Times New Roman" w:cs="Times New Roman"/>
          <w:lang w:bidi="en-US"/>
        </w:rPr>
        <w:t xml:space="preserve"> </w:t>
      </w:r>
      <w:r w:rsidRPr="006144E2">
        <w:rPr>
          <w:rFonts w:eastAsia="Times New Roman" w:cs="Times New Roman"/>
          <w:lang w:bidi="en-US"/>
        </w:rPr>
        <w:t>mm dik zijn.</w:t>
      </w:r>
    </w:p>
    <w:p w14:paraId="09F5453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het frame niet in contact komt met de hierboven beschreven media volstaat een thermisch verzinkte uitvoering waarbij de oppervlaktebehandeling voldoet aan de specificaties van TB Elektromechanica Deel A 0.11.4.</w:t>
      </w:r>
    </w:p>
    <w:p w14:paraId="216DBFF4"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indiktafel moet aan de zijkanten voldoende beschermd zijn, volgens de voorschriften van het ARAB, door middel van eenvoudig demonteerbare roosters uit aluminium of roestvast staal.</w:t>
      </w:r>
    </w:p>
    <w:p w14:paraId="1FB84621" w14:textId="77777777" w:rsidR="00382E41" w:rsidRPr="006144E2" w:rsidRDefault="00382E41" w:rsidP="007F2EB3">
      <w:pPr>
        <w:spacing w:after="200"/>
        <w:rPr>
          <w:rFonts w:eastAsia="Times New Roman" w:cs="Times New Roman"/>
          <w:lang w:bidi="en-US"/>
        </w:rPr>
      </w:pPr>
    </w:p>
    <w:p w14:paraId="0A69AD1D" w14:textId="77777777" w:rsidR="007F2EB3" w:rsidRPr="006144E2" w:rsidRDefault="007F2EB3" w:rsidP="00293548">
      <w:pPr>
        <w:pStyle w:val="Kop2"/>
        <w:rPr>
          <w:lang w:bidi="en-US"/>
        </w:rPr>
      </w:pPr>
      <w:bookmarkStart w:id="1397" w:name="_Toc33427510"/>
      <w:bookmarkStart w:id="1398" w:name="_Toc33692893"/>
      <w:r w:rsidRPr="006144E2">
        <w:rPr>
          <w:lang w:bidi="en-US"/>
        </w:rPr>
        <w:t>17.3.</w:t>
      </w:r>
      <w:r w:rsidRPr="006144E2">
        <w:rPr>
          <w:lang w:bidi="en-US"/>
        </w:rPr>
        <w:tab/>
        <w:t>Menginstallatie</w:t>
      </w:r>
      <w:bookmarkEnd w:id="1397"/>
      <w:bookmarkEnd w:id="1398"/>
    </w:p>
    <w:p w14:paraId="1322F13A" w14:textId="77777777" w:rsidR="007F2EB3" w:rsidRDefault="007F2EB3" w:rsidP="007F2EB3">
      <w:pPr>
        <w:spacing w:after="200"/>
        <w:rPr>
          <w:rFonts w:eastAsia="Times New Roman" w:cs="Times New Roman"/>
          <w:lang w:bidi="en-US"/>
        </w:rPr>
      </w:pPr>
      <w:r w:rsidRPr="006144E2">
        <w:rPr>
          <w:rFonts w:eastAsia="Times New Roman" w:cs="Times New Roman"/>
          <w:lang w:bidi="en-US"/>
        </w:rPr>
        <w:t>Dit moet zorgen voor een optimale menging van slib met polymeer.</w:t>
      </w:r>
    </w:p>
    <w:p w14:paraId="04C0F781" w14:textId="77777777" w:rsidR="004E265E" w:rsidRPr="006144E2" w:rsidRDefault="004E265E" w:rsidP="007F2EB3">
      <w:pPr>
        <w:spacing w:after="200"/>
        <w:rPr>
          <w:rFonts w:eastAsia="Times New Roman" w:cs="Times New Roman"/>
          <w:lang w:bidi="en-US"/>
        </w:rPr>
      </w:pPr>
    </w:p>
    <w:p w14:paraId="3E8D00AF" w14:textId="77777777" w:rsidR="007F2EB3" w:rsidRPr="006144E2" w:rsidRDefault="007F2EB3" w:rsidP="00293548">
      <w:pPr>
        <w:pStyle w:val="Kop2"/>
        <w:rPr>
          <w:lang w:bidi="en-US"/>
        </w:rPr>
      </w:pPr>
      <w:bookmarkStart w:id="1399" w:name="_Toc33427511"/>
      <w:bookmarkStart w:id="1400" w:name="_Toc33692894"/>
      <w:r w:rsidRPr="006144E2">
        <w:rPr>
          <w:lang w:bidi="en-US"/>
        </w:rPr>
        <w:t>17.4.</w:t>
      </w:r>
      <w:r w:rsidRPr="006144E2">
        <w:rPr>
          <w:lang w:bidi="en-US"/>
        </w:rPr>
        <w:tab/>
        <w:t>Toevoer- en verdeelinrichting</w:t>
      </w:r>
      <w:bookmarkEnd w:id="1399"/>
      <w:bookmarkEnd w:id="1400"/>
    </w:p>
    <w:p w14:paraId="425FFF6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toevoer- en verdeelinrichting wordt zodanig uitgevoerd dat een gelijkmatige verdeling van het slib en een optimale benutting van de totale ontwateringsbreedte van de indiktafel verkregen wordt.</w:t>
      </w:r>
    </w:p>
    <w:p w14:paraId="77D61DB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Een aansluiting op de slibtoevoerleiding moet voorzien worden. </w:t>
      </w:r>
    </w:p>
    <w:p w14:paraId="6C3E9C4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toevoer- en verdeelinrichting wordt volledig uitgevoerd in RVS AISI 316.</w:t>
      </w:r>
    </w:p>
    <w:p w14:paraId="38FEC6AF" w14:textId="09C488B6" w:rsidR="007F2EB3" w:rsidRDefault="007F2EB3" w:rsidP="007F2EB3">
      <w:pPr>
        <w:spacing w:after="200"/>
        <w:rPr>
          <w:rFonts w:eastAsia="Times New Roman" w:cs="Times New Roman"/>
          <w:lang w:bidi="en-US"/>
        </w:rPr>
      </w:pPr>
      <w:r w:rsidRPr="006144E2">
        <w:rPr>
          <w:rFonts w:eastAsia="Times New Roman" w:cs="Times New Roman"/>
          <w:lang w:bidi="en-US"/>
        </w:rPr>
        <w:t xml:space="preserve">Er dient een leeglaat te worden voorzien van min 2” </w:t>
      </w:r>
      <w:r w:rsidR="004E265E">
        <w:rPr>
          <w:rFonts w:eastAsia="Times New Roman" w:cs="Times New Roman"/>
          <w:lang w:bidi="en-US"/>
        </w:rPr>
        <w:t>.</w:t>
      </w:r>
    </w:p>
    <w:p w14:paraId="79E3B28B" w14:textId="77777777" w:rsidR="004E265E" w:rsidRPr="006144E2" w:rsidRDefault="004E265E" w:rsidP="007F2EB3">
      <w:pPr>
        <w:spacing w:after="200"/>
        <w:rPr>
          <w:rFonts w:eastAsia="Times New Roman" w:cs="Times New Roman"/>
          <w:lang w:bidi="en-US"/>
        </w:rPr>
      </w:pPr>
    </w:p>
    <w:p w14:paraId="2118EE89" w14:textId="77777777" w:rsidR="007F2EB3" w:rsidRPr="006144E2" w:rsidRDefault="007F2EB3" w:rsidP="00293548">
      <w:pPr>
        <w:pStyle w:val="Kop2"/>
        <w:rPr>
          <w:lang w:bidi="en-US"/>
        </w:rPr>
      </w:pPr>
      <w:bookmarkStart w:id="1401" w:name="_Toc33427512"/>
      <w:bookmarkStart w:id="1402" w:name="_Toc33692895"/>
      <w:r w:rsidRPr="006144E2">
        <w:rPr>
          <w:lang w:bidi="en-US"/>
        </w:rPr>
        <w:t>17.5.</w:t>
      </w:r>
      <w:r w:rsidRPr="006144E2">
        <w:rPr>
          <w:lang w:bidi="en-US"/>
        </w:rPr>
        <w:tab/>
        <w:t>Zeefband</w:t>
      </w:r>
      <w:bookmarkEnd w:id="1401"/>
      <w:bookmarkEnd w:id="1402"/>
    </w:p>
    <w:p w14:paraId="5483B1C5" w14:textId="6E0A57E9"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zeefband bestaat uit polyesterweefsel en voorzien van een steekdraadverbinding (3 verbindingsdraden pe</w:t>
      </w:r>
      <w:r w:rsidR="003B1DC6">
        <w:rPr>
          <w:rFonts w:eastAsia="Times New Roman" w:cs="Times New Roman"/>
          <w:lang w:bidi="en-US"/>
        </w:rPr>
        <w:t xml:space="preserve">r zeefband waarvan 2 reserve). </w:t>
      </w:r>
      <w:r w:rsidRPr="006144E2">
        <w:rPr>
          <w:rFonts w:eastAsia="Times New Roman" w:cs="Times New Roman"/>
          <w:lang w:bidi="en-US"/>
        </w:rPr>
        <w:t>De maaswijdte is in overeenstemming met de opge</w:t>
      </w:r>
      <w:r w:rsidR="003B1DC6">
        <w:rPr>
          <w:rFonts w:eastAsia="Times New Roman" w:cs="Times New Roman"/>
          <w:lang w:bidi="en-US"/>
        </w:rPr>
        <w:t xml:space="preserve">geven aan- en afvoercondities. </w:t>
      </w:r>
      <w:r w:rsidRPr="006144E2">
        <w:rPr>
          <w:rFonts w:eastAsia="Times New Roman" w:cs="Times New Roman"/>
          <w:lang w:bidi="en-US"/>
        </w:rPr>
        <w:t>De zeefband moet geschikt zijn voor min. 4000</w:t>
      </w:r>
      <w:r w:rsidR="00382E41">
        <w:rPr>
          <w:rFonts w:eastAsia="Times New Roman" w:cs="Times New Roman"/>
          <w:lang w:bidi="en-US"/>
        </w:rPr>
        <w:t xml:space="preserve"> </w:t>
      </w:r>
      <w:r w:rsidRPr="006144E2">
        <w:rPr>
          <w:rFonts w:eastAsia="Times New Roman" w:cs="Times New Roman"/>
          <w:lang w:bidi="en-US"/>
        </w:rPr>
        <w:t>uur bedrijf.</w:t>
      </w:r>
    </w:p>
    <w:p w14:paraId="5B47AEA7" w14:textId="5CB5EDBA"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snelheid van de zeefband moet traploos manueel kunnen ingesteld worden</w:t>
      </w:r>
      <w:r w:rsidR="003B1DC6">
        <w:rPr>
          <w:rFonts w:eastAsia="Times New Roman" w:cs="Times New Roman"/>
          <w:lang w:bidi="en-US"/>
        </w:rPr>
        <w:t xml:space="preserve">. </w:t>
      </w:r>
      <w:r w:rsidRPr="006144E2">
        <w:rPr>
          <w:rFonts w:eastAsia="Times New Roman" w:cs="Times New Roman"/>
          <w:lang w:bidi="en-US"/>
        </w:rPr>
        <w:t>De aandrijving bevindt zich aan de afloopzijde van de zeefband en wordt opgevat als een traploos regelbare reductor met frequentievariator.</w:t>
      </w:r>
    </w:p>
    <w:p w14:paraId="68041F9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instelling van de bandspanning mag mechanisch, pneumatisch of hydraulisch gebeuren; de bediening (instelling) geschiedt in de drie gevallen manueel.</w:t>
      </w:r>
    </w:p>
    <w:p w14:paraId="013C1B41" w14:textId="73A666DF"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de regeling pneumatisch of hydraulisch gebeurt wordt de bandspanningswals voorzien van pneumatisch respectievelijk hydraulis</w:t>
      </w:r>
      <w:r w:rsidR="003B1DC6">
        <w:rPr>
          <w:rFonts w:eastAsia="Times New Roman" w:cs="Times New Roman"/>
          <w:lang w:bidi="en-US"/>
        </w:rPr>
        <w:t xml:space="preserve">ch bekrachtigde drukcilinders. </w:t>
      </w:r>
      <w:r w:rsidRPr="006144E2">
        <w:rPr>
          <w:rFonts w:eastAsia="Times New Roman" w:cs="Times New Roman"/>
          <w:lang w:bidi="en-US"/>
        </w:rPr>
        <w:t>Tussen de beide spancilinders van de spanwals moet een verbindingsstang worden aangebracht met worm-wormwiel, om een exacte parallelle uitsturing van de wals te verkrijgen.</w:t>
      </w:r>
    </w:p>
    <w:p w14:paraId="79EE3FB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Indien de bandspanning mechanisch gebeurt door middel van spanvijzen dan moet er een systeem (bijv. een dynamometrische sleutel) voorzien worden waardoor men er zich kan van vergewissen dat de band aan beide zijden evenveel aangespannen wordt.</w:t>
      </w:r>
    </w:p>
    <w:p w14:paraId="440F24AD" w14:textId="6735DE6B"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bandsturing moet hydrau</w:t>
      </w:r>
      <w:r w:rsidR="007B1501">
        <w:rPr>
          <w:rFonts w:eastAsia="Times New Roman" w:cs="Times New Roman"/>
          <w:lang w:bidi="en-US"/>
        </w:rPr>
        <w:t xml:space="preserve">lisch of pneumatisch gebeuren. </w:t>
      </w:r>
      <w:r w:rsidRPr="006144E2">
        <w:rPr>
          <w:rFonts w:eastAsia="Times New Roman" w:cs="Times New Roman"/>
          <w:lang w:bidi="en-US"/>
        </w:rPr>
        <w:t>De stuurwals is uitgerust met een automatische bandregeling waarmee het ingestelde spoor van de zeefband constant gehouden wordt.</w:t>
      </w:r>
    </w:p>
    <w:p w14:paraId="13FED419" w14:textId="69D7FE86"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bandregeling bestaat uit een aftastelement vervaardigd uit RVS AISI 316 voorzien van een slijtvaste bekleding, dat door aftasting van de zijkant van de zeefband de positie van de band ten opzichte van de machine de</w:t>
      </w:r>
      <w:r w:rsidR="007B1501">
        <w:rPr>
          <w:rFonts w:eastAsia="Times New Roman" w:cs="Times New Roman"/>
          <w:lang w:bidi="en-US"/>
        </w:rPr>
        <w:t xml:space="preserve">tecteert. </w:t>
      </w:r>
      <w:r w:rsidRPr="006144E2">
        <w:rPr>
          <w:rFonts w:eastAsia="Times New Roman" w:cs="Times New Roman"/>
          <w:lang w:bidi="en-US"/>
        </w:rPr>
        <w:t>Dit element is gekoppeld aan een hydraulisch (respectievelijk pneumatisch) ventiel dat bij verloop van de zeefdoek een hydraulische (respectievelijk pne</w:t>
      </w:r>
      <w:r w:rsidR="007B1501">
        <w:rPr>
          <w:rFonts w:eastAsia="Times New Roman" w:cs="Times New Roman"/>
          <w:lang w:bidi="en-US"/>
        </w:rPr>
        <w:t xml:space="preserve">umatische) cilinder aanstuurt. </w:t>
      </w:r>
      <w:r w:rsidRPr="006144E2">
        <w:rPr>
          <w:rFonts w:eastAsia="Times New Roman" w:cs="Times New Roman"/>
          <w:lang w:bidi="en-US"/>
        </w:rPr>
        <w:t>Di</w:t>
      </w:r>
      <w:r w:rsidR="007B1501">
        <w:rPr>
          <w:rFonts w:eastAsia="Times New Roman" w:cs="Times New Roman"/>
          <w:lang w:bidi="en-US"/>
        </w:rPr>
        <w:t xml:space="preserve">t alles gebeurt proportioneel. </w:t>
      </w:r>
      <w:r w:rsidRPr="006144E2">
        <w:rPr>
          <w:rFonts w:eastAsia="Times New Roman" w:cs="Times New Roman"/>
          <w:lang w:bidi="en-US"/>
        </w:rPr>
        <w:t>Deze cilinder zet dan de stuurwals in de machine onder een bepaalde hoek zodat de zeefband in zijn oorspronkelijke positie terugkeert.</w:t>
      </w:r>
    </w:p>
    <w:p w14:paraId="321B6EFE" w14:textId="7241A208"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moet een beveiliging worden voorzien die zorgt voor een begrenzing van he</w:t>
      </w:r>
      <w:r w:rsidR="007B1501">
        <w:rPr>
          <w:rFonts w:eastAsia="Times New Roman" w:cs="Times New Roman"/>
          <w:lang w:bidi="en-US"/>
        </w:rPr>
        <w:t xml:space="preserve">t regelgebied van de zeefband. </w:t>
      </w:r>
      <w:r w:rsidRPr="006144E2">
        <w:rPr>
          <w:rFonts w:eastAsia="Times New Roman" w:cs="Times New Roman"/>
          <w:lang w:bidi="en-US"/>
        </w:rPr>
        <w:t>Bij een te ver uitwijken van de zeefband moet de machine stilgelegd worden.</w:t>
      </w:r>
    </w:p>
    <w:p w14:paraId="617DCAA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de bandsturing en/of de bandspanningsinstelling hydraulisch of pneumatisch gebeurt moet een hydraulisch aggregaat met oliereservoir respectievelijk een luchtcompressor voorzien worden.</w:t>
      </w:r>
    </w:p>
    <w:p w14:paraId="31D56F32" w14:textId="0E58F1B0" w:rsidR="007F2EB3" w:rsidRDefault="007F2EB3" w:rsidP="007F2EB3">
      <w:pPr>
        <w:spacing w:after="200"/>
        <w:rPr>
          <w:rFonts w:eastAsia="Times New Roman" w:cs="Times New Roman"/>
          <w:lang w:bidi="en-US"/>
        </w:rPr>
      </w:pPr>
      <w:r w:rsidRPr="006144E2">
        <w:rPr>
          <w:rFonts w:eastAsia="Times New Roman" w:cs="Times New Roman"/>
          <w:lang w:bidi="en-US"/>
        </w:rPr>
        <w:t>Bij een hydraulische regeling moet ook een laagniveauveiligheid en een dru</w:t>
      </w:r>
      <w:r w:rsidR="007B1501">
        <w:rPr>
          <w:rFonts w:eastAsia="Times New Roman" w:cs="Times New Roman"/>
          <w:lang w:bidi="en-US"/>
        </w:rPr>
        <w:t xml:space="preserve">kbeveiliging geplaatst worden. </w:t>
      </w:r>
      <w:r w:rsidRPr="006144E2">
        <w:rPr>
          <w:rFonts w:eastAsia="Times New Roman" w:cs="Times New Roman"/>
          <w:lang w:bidi="en-US"/>
        </w:rPr>
        <w:t>Bij een hydraulische regeling een drukbeveiliging.</w:t>
      </w:r>
    </w:p>
    <w:p w14:paraId="1DDB6EB2" w14:textId="77777777" w:rsidR="00382E41" w:rsidRPr="006144E2" w:rsidRDefault="00382E41" w:rsidP="007F2EB3">
      <w:pPr>
        <w:spacing w:after="200"/>
        <w:rPr>
          <w:rFonts w:eastAsia="Times New Roman" w:cs="Times New Roman"/>
          <w:lang w:bidi="en-US"/>
        </w:rPr>
      </w:pPr>
    </w:p>
    <w:p w14:paraId="64179FE9" w14:textId="77777777" w:rsidR="007F2EB3" w:rsidRPr="006144E2" w:rsidRDefault="007F2EB3" w:rsidP="00293548">
      <w:pPr>
        <w:pStyle w:val="Kop2"/>
        <w:rPr>
          <w:lang w:bidi="en-US"/>
        </w:rPr>
      </w:pPr>
      <w:bookmarkStart w:id="1403" w:name="_Toc33427513"/>
      <w:bookmarkStart w:id="1404" w:name="_Toc33692896"/>
      <w:r w:rsidRPr="006144E2">
        <w:rPr>
          <w:lang w:bidi="en-US"/>
        </w:rPr>
        <w:t>17.6.</w:t>
      </w:r>
      <w:r w:rsidRPr="006144E2">
        <w:rPr>
          <w:lang w:bidi="en-US"/>
        </w:rPr>
        <w:tab/>
        <w:t>Filtratiezone</w:t>
      </w:r>
      <w:bookmarkEnd w:id="1403"/>
      <w:bookmarkEnd w:id="1404"/>
    </w:p>
    <w:p w14:paraId="795EAA2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Om zijdelings aflopen te vermijden wordt de filtratiezone uitgerust met zijdelingse begrenzingen (geleiders), uitgevoerd in RVS AISI 316, over de totale lengte van de zone en met slijtvaste, kunststof of rubber afdichtingen tot op de band die gemakkelijk te vervangen zijn.</w:t>
      </w:r>
    </w:p>
    <w:p w14:paraId="3FB355D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deze zone wordt de zeefband ondersteund door roestvrijstalen roosters in RVS AISI 316 met opgebouwde draagribben in HDPE die enerzijds de slijtage van de zeefband beperken en anderzijds de filtratie bevorderen.</w:t>
      </w:r>
    </w:p>
    <w:p w14:paraId="5DF0FCAF" w14:textId="07216A50" w:rsidR="007F2EB3" w:rsidRPr="006144E2" w:rsidRDefault="007F2EB3" w:rsidP="007F2EB3">
      <w:pPr>
        <w:spacing w:after="200"/>
        <w:rPr>
          <w:rFonts w:eastAsia="Times New Roman" w:cs="Times New Roman"/>
          <w:lang w:bidi="en-US"/>
        </w:rPr>
      </w:pPr>
      <w:r w:rsidRPr="006144E2">
        <w:rPr>
          <w:rFonts w:eastAsia="Times New Roman" w:cs="Times New Roman"/>
          <w:lang w:bidi="en-US"/>
        </w:rPr>
        <w:t>Om het indikkingsproces te versnellen is de indiktafel voorzien van verticaal boven de zeefband opgestelde ploegjes, die het slib omwoelen zodat het vrije water uit alle lagen van het slibdeken kan ontwijken en telkens een nieuwe vrije strook zeefband creëren zodat het water sneller en gema</w:t>
      </w:r>
      <w:r w:rsidR="007B1501">
        <w:rPr>
          <w:rFonts w:eastAsia="Times New Roman" w:cs="Times New Roman"/>
          <w:lang w:bidi="en-US"/>
        </w:rPr>
        <w:t>kkelijker kan worden afgevoerd.</w:t>
      </w:r>
      <w:r w:rsidRPr="006144E2">
        <w:rPr>
          <w:rFonts w:eastAsia="Times New Roman" w:cs="Times New Roman"/>
          <w:lang w:bidi="en-US"/>
        </w:rPr>
        <w:t xml:space="preserve"> Deze ploegjes bestaan uit </w:t>
      </w:r>
      <w:r w:rsidR="00043E33" w:rsidRPr="006144E2">
        <w:rPr>
          <w:rFonts w:eastAsia="Times New Roman" w:cs="Times New Roman"/>
          <w:lang w:bidi="en-US"/>
        </w:rPr>
        <w:t>polyethyleen</w:t>
      </w:r>
      <w:r w:rsidRPr="006144E2">
        <w:rPr>
          <w:rFonts w:eastAsia="Times New Roman" w:cs="Times New Roman"/>
          <w:lang w:bidi="en-US"/>
        </w:rPr>
        <w:t xml:space="preserve"> en zitten in een RVS AISI 304 houder.</w:t>
      </w:r>
    </w:p>
    <w:p w14:paraId="011AAEC7" w14:textId="22D2D328" w:rsidR="007F2EB3" w:rsidRDefault="007F2EB3" w:rsidP="007F2EB3">
      <w:pPr>
        <w:spacing w:after="200"/>
        <w:rPr>
          <w:rFonts w:eastAsia="Times New Roman" w:cs="Times New Roman"/>
          <w:lang w:bidi="en-US"/>
        </w:rPr>
      </w:pPr>
      <w:r w:rsidRPr="006144E2">
        <w:rPr>
          <w:rFonts w:eastAsia="Times New Roman" w:cs="Times New Roman"/>
          <w:lang w:bidi="en-US"/>
        </w:rPr>
        <w:t xml:space="preserve">Ze worden in verschillende rijen en over de volledige nuttige </w:t>
      </w:r>
      <w:r w:rsidR="00043E33">
        <w:rPr>
          <w:rFonts w:eastAsia="Times New Roman" w:cs="Times New Roman"/>
          <w:lang w:bidi="en-US"/>
        </w:rPr>
        <w:t xml:space="preserve">breedte van de band opgesteld. </w:t>
      </w:r>
      <w:r w:rsidRPr="006144E2">
        <w:rPr>
          <w:rFonts w:eastAsia="Times New Roman" w:cs="Times New Roman"/>
          <w:lang w:bidi="en-US"/>
        </w:rPr>
        <w:t>Ze moeten vrij onder invloed van hun eigen gewicht op de band rusten zodat slijtage van de band ter hoogte van bijvoorbeeld de bandnaad geminimalisee</w:t>
      </w:r>
      <w:r w:rsidR="00043E33">
        <w:rPr>
          <w:rFonts w:eastAsia="Times New Roman" w:cs="Times New Roman"/>
          <w:lang w:bidi="en-US"/>
        </w:rPr>
        <w:t xml:space="preserve">rd wordt. </w:t>
      </w:r>
      <w:r w:rsidRPr="006144E2">
        <w:rPr>
          <w:rFonts w:eastAsia="Times New Roman" w:cs="Times New Roman"/>
          <w:lang w:bidi="en-US"/>
        </w:rPr>
        <w:t xml:space="preserve">Tevens moeten deze ploegjes op een zeer eenvoudige en snelle manier kunnen weggeklapt of weggenomen worden zonder </w:t>
      </w:r>
      <w:r w:rsidRPr="006144E2">
        <w:rPr>
          <w:rFonts w:eastAsia="Times New Roman" w:cs="Times New Roman"/>
          <w:lang w:bidi="en-US"/>
        </w:rPr>
        <w:lastRenderedPageBreak/>
        <w:t>dat de machine hiervoor dient stilgelegd te worden. Bij werking behouden de ploegjes steeds contact met de doek zonder uit de houde</w:t>
      </w:r>
      <w:r w:rsidR="00043E33">
        <w:rPr>
          <w:rFonts w:eastAsia="Times New Roman" w:cs="Times New Roman"/>
          <w:lang w:bidi="en-US"/>
        </w:rPr>
        <w:t xml:space="preserve">rs opgeduwd te worden. </w:t>
      </w:r>
      <w:r w:rsidRPr="006144E2">
        <w:rPr>
          <w:rFonts w:eastAsia="Times New Roman" w:cs="Times New Roman"/>
          <w:lang w:bidi="en-US"/>
        </w:rPr>
        <w:t>Hiertoe worden de nodige voorzieningen (veer, gewicht,..) aangebracht.</w:t>
      </w:r>
    </w:p>
    <w:p w14:paraId="53BD7346" w14:textId="77777777" w:rsidR="004E265E" w:rsidRPr="006144E2" w:rsidRDefault="004E265E" w:rsidP="007F2EB3">
      <w:pPr>
        <w:spacing w:after="200"/>
        <w:rPr>
          <w:rFonts w:eastAsia="Times New Roman" w:cs="Times New Roman"/>
          <w:lang w:bidi="en-US"/>
        </w:rPr>
      </w:pPr>
    </w:p>
    <w:p w14:paraId="77AFBCAA" w14:textId="4B52D334" w:rsidR="007F2EB3" w:rsidRPr="006144E2" w:rsidRDefault="007F2EB3" w:rsidP="00293548">
      <w:pPr>
        <w:pStyle w:val="Kop2"/>
        <w:rPr>
          <w:lang w:bidi="en-US"/>
        </w:rPr>
      </w:pPr>
      <w:bookmarkStart w:id="1405" w:name="_Toc33427514"/>
      <w:bookmarkStart w:id="1406" w:name="_Toc33692897"/>
      <w:r w:rsidRPr="006144E2">
        <w:rPr>
          <w:lang w:bidi="en-US"/>
        </w:rPr>
        <w:t>17.7.</w:t>
      </w:r>
      <w:r w:rsidRPr="006144E2">
        <w:rPr>
          <w:lang w:bidi="en-US"/>
        </w:rPr>
        <w:tab/>
      </w:r>
      <w:r w:rsidR="00293548" w:rsidRPr="006144E2">
        <w:rPr>
          <w:lang w:bidi="en-US"/>
        </w:rPr>
        <w:t>O</w:t>
      </w:r>
      <w:r w:rsidRPr="006144E2">
        <w:rPr>
          <w:lang w:bidi="en-US"/>
        </w:rPr>
        <w:t>mwoeldrempel en schraper</w:t>
      </w:r>
      <w:bookmarkEnd w:id="1405"/>
      <w:bookmarkEnd w:id="1406"/>
    </w:p>
    <w:p w14:paraId="2BE5C4B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schraper wordt door middel van instelbare veren of met behulp van een instelbaar tegengewicht tegen de band aangedrukt en kan eventueel buiten werking gesteld worden.</w:t>
      </w:r>
    </w:p>
    <w:p w14:paraId="28B76DC7"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schraper is uitgevoerd als een verwisselbaar kunststofmes in een houder van RVS AISI 316.</w:t>
      </w:r>
    </w:p>
    <w:p w14:paraId="4B5365F7" w14:textId="77777777" w:rsidR="00382E41" w:rsidRPr="006144E2" w:rsidRDefault="00382E41" w:rsidP="007F2EB3">
      <w:pPr>
        <w:spacing w:after="200"/>
        <w:rPr>
          <w:rFonts w:eastAsia="Times New Roman" w:cs="Times New Roman"/>
          <w:lang w:bidi="en-US"/>
        </w:rPr>
      </w:pPr>
    </w:p>
    <w:p w14:paraId="1FFB3CF8" w14:textId="77777777" w:rsidR="007F2EB3" w:rsidRPr="006144E2" w:rsidRDefault="007F2EB3" w:rsidP="00293548">
      <w:pPr>
        <w:pStyle w:val="Kop2"/>
        <w:rPr>
          <w:lang w:bidi="en-US"/>
        </w:rPr>
      </w:pPr>
      <w:bookmarkStart w:id="1407" w:name="_Toc33427515"/>
      <w:bookmarkStart w:id="1408" w:name="_Toc33692898"/>
      <w:r w:rsidRPr="006144E2">
        <w:rPr>
          <w:lang w:bidi="en-US"/>
        </w:rPr>
        <w:t>17.8.</w:t>
      </w:r>
      <w:r w:rsidRPr="006144E2">
        <w:rPr>
          <w:lang w:bidi="en-US"/>
        </w:rPr>
        <w:tab/>
        <w:t>Walsen</w:t>
      </w:r>
      <w:bookmarkEnd w:id="1407"/>
      <w:bookmarkEnd w:id="1408"/>
    </w:p>
    <w:p w14:paraId="045EA920" w14:textId="70532849" w:rsidR="007F2EB3" w:rsidRPr="006144E2" w:rsidRDefault="007F2EB3" w:rsidP="007F2EB3">
      <w:pPr>
        <w:spacing w:after="200"/>
        <w:rPr>
          <w:rFonts w:eastAsia="Times New Roman" w:cs="Times New Roman"/>
          <w:lang w:bidi="en-US"/>
        </w:rPr>
      </w:pPr>
      <w:r w:rsidRPr="006144E2">
        <w:rPr>
          <w:rFonts w:eastAsia="Times New Roman" w:cs="Times New Roman"/>
          <w:lang w:bidi="en-US"/>
        </w:rPr>
        <w:t>Walsen bestaan uit staal, voorzien van een rilsan- of gelijkwaardige coating tot onder de labyrint-afdichting; de aandrijf- en stuurwals zijn voorzien van een rubber-coating met een min. dikte van 6</w:t>
      </w:r>
      <w:r w:rsidR="00043E33">
        <w:rPr>
          <w:rFonts w:eastAsia="Times New Roman" w:cs="Times New Roman"/>
          <w:lang w:bidi="en-US"/>
        </w:rPr>
        <w:t xml:space="preserve"> mm.</w:t>
      </w:r>
      <w:r w:rsidRPr="006144E2">
        <w:rPr>
          <w:rFonts w:eastAsia="Times New Roman" w:cs="Times New Roman"/>
          <w:lang w:bidi="en-US"/>
        </w:rPr>
        <w:t xml:space="preserve"> De maximale doorbuiging van de walsen zal bij maximale capaciteit niet meer dan 1,3</w:t>
      </w:r>
      <w:r w:rsidR="00043E33">
        <w:rPr>
          <w:rFonts w:eastAsia="Times New Roman" w:cs="Times New Roman"/>
          <w:lang w:bidi="en-US"/>
        </w:rPr>
        <w:t xml:space="preserve"> </w:t>
      </w:r>
      <w:r w:rsidRPr="006144E2">
        <w:rPr>
          <w:rFonts w:eastAsia="Times New Roman" w:cs="Times New Roman"/>
          <w:lang w:bidi="en-US"/>
        </w:rPr>
        <w:t>mm bedragen.</w:t>
      </w:r>
    </w:p>
    <w:p w14:paraId="3E8AD87D"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aseinden van de walsen bestaan uit RVS AISI 304 L, en zijn gelagerd in gietijzeren lagerblokken met zelfinstellende, vetgesmeerde lagers, berekend op min. 100 000 bedrijfsuren, en voorzien van labyrint-afdichtingen om waterindringing te voorkomen.</w:t>
      </w:r>
    </w:p>
    <w:p w14:paraId="69810085" w14:textId="77777777" w:rsidR="00382E41" w:rsidRPr="006144E2" w:rsidRDefault="00382E41" w:rsidP="007F2EB3">
      <w:pPr>
        <w:spacing w:after="200"/>
        <w:rPr>
          <w:rFonts w:eastAsia="Times New Roman" w:cs="Times New Roman"/>
          <w:lang w:bidi="en-US"/>
        </w:rPr>
      </w:pPr>
    </w:p>
    <w:p w14:paraId="6F9FFF29" w14:textId="77777777" w:rsidR="007F2EB3" w:rsidRPr="006144E2" w:rsidRDefault="007F2EB3" w:rsidP="00293548">
      <w:pPr>
        <w:pStyle w:val="Kop2"/>
        <w:rPr>
          <w:lang w:bidi="en-US"/>
        </w:rPr>
      </w:pPr>
      <w:bookmarkStart w:id="1409" w:name="_Toc33427516"/>
      <w:bookmarkStart w:id="1410" w:name="_Toc33692899"/>
      <w:r w:rsidRPr="006144E2">
        <w:rPr>
          <w:lang w:bidi="en-US"/>
        </w:rPr>
        <w:t>17.9.</w:t>
      </w:r>
      <w:r w:rsidRPr="006144E2">
        <w:rPr>
          <w:lang w:bidi="en-US"/>
        </w:rPr>
        <w:tab/>
        <w:t>Bandreinigingsinstallatie</w:t>
      </w:r>
      <w:bookmarkEnd w:id="1409"/>
      <w:bookmarkEnd w:id="1410"/>
    </w:p>
    <w:p w14:paraId="680CBA3C" w14:textId="7C45EDA3"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zeefband wordt in het teruglopende gedeelte door a</w:t>
      </w:r>
      <w:r w:rsidR="00043E33">
        <w:rPr>
          <w:rFonts w:eastAsia="Times New Roman" w:cs="Times New Roman"/>
          <w:lang w:bidi="en-US"/>
        </w:rPr>
        <w:t>fsproeien onder druk gereinigd.</w:t>
      </w:r>
      <w:r w:rsidRPr="006144E2">
        <w:rPr>
          <w:rFonts w:eastAsia="Times New Roman" w:cs="Times New Roman"/>
          <w:lang w:bidi="en-US"/>
        </w:rPr>
        <w:t xml:space="preserve"> De bandreinigingsinstallatie bestaat uit een spuitlans voorzien van spuitnozz</w:t>
      </w:r>
      <w:r w:rsidR="00043E33">
        <w:rPr>
          <w:rFonts w:eastAsia="Times New Roman" w:cs="Times New Roman"/>
          <w:lang w:bidi="en-US"/>
        </w:rPr>
        <w:t>les</w:t>
      </w:r>
      <w:r w:rsidRPr="006144E2">
        <w:rPr>
          <w:rFonts w:eastAsia="Times New Roman" w:cs="Times New Roman"/>
          <w:lang w:bidi="en-US"/>
        </w:rPr>
        <w:t xml:space="preserve"> die onder een bepaalde hoek en met een bepaalde druk (min</w:t>
      </w:r>
      <w:r w:rsidR="00043E33">
        <w:rPr>
          <w:rFonts w:eastAsia="Times New Roman" w:cs="Times New Roman"/>
          <w:lang w:bidi="en-US"/>
        </w:rPr>
        <w:t>. 6bar) de band schoonspuiten. Spuitlans en nozzles</w:t>
      </w:r>
      <w:r w:rsidRPr="006144E2">
        <w:rPr>
          <w:rFonts w:eastAsia="Times New Roman" w:cs="Times New Roman"/>
          <w:lang w:bidi="en-US"/>
        </w:rPr>
        <w:t xml:space="preserve"> bestaan uit RVS AISI 316.  De nozz</w:t>
      </w:r>
      <w:r w:rsidR="00043E33">
        <w:rPr>
          <w:rFonts w:eastAsia="Times New Roman" w:cs="Times New Roman"/>
          <w:lang w:bidi="en-US"/>
        </w:rPr>
        <w:t>les</w:t>
      </w:r>
      <w:r w:rsidRPr="006144E2">
        <w:rPr>
          <w:rFonts w:eastAsia="Times New Roman" w:cs="Times New Roman"/>
          <w:lang w:bidi="en-US"/>
        </w:rPr>
        <w:t xml:space="preserve"> moeten door middel van een ingebouwde reinigingsborstel zonder demontage van het geheel en zonder bedrijfsonderbreking kunnen gereinigd worden.</w:t>
      </w:r>
    </w:p>
    <w:p w14:paraId="4B5170D4" w14:textId="0BA6C9EA"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hele bandreiniging is volkomen ingekapseld met een gesloten omkasting in RVS min. AISI 304 of GVP met rubberafdichtingen zodat geen wat</w:t>
      </w:r>
      <w:r w:rsidR="00043E33">
        <w:rPr>
          <w:rFonts w:eastAsia="Times New Roman" w:cs="Times New Roman"/>
          <w:lang w:bidi="en-US"/>
        </w:rPr>
        <w:t>ernevel naar buiten kan treden.</w:t>
      </w:r>
      <w:r w:rsidRPr="006144E2">
        <w:rPr>
          <w:rFonts w:eastAsia="Times New Roman" w:cs="Times New Roman"/>
          <w:lang w:bidi="en-US"/>
        </w:rPr>
        <w:t xml:space="preserve"> Bij het bepalen van het aantal sproei-inrichtingen moet rekening gehouden worden met de aard van het slib en de mate waarin bandversmering kan optreden.</w:t>
      </w:r>
    </w:p>
    <w:p w14:paraId="0E62577A" w14:textId="12B04393"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bandreiniging kan worden verdergezet na het stopzetten van de indiktafel door middel van een tijdsklok, ins</w:t>
      </w:r>
      <w:r w:rsidR="00043E33">
        <w:rPr>
          <w:rFonts w:eastAsia="Times New Roman" w:cs="Times New Roman"/>
          <w:lang w:bidi="en-US"/>
        </w:rPr>
        <w:t>telbaar tussen 0 en 30 minuten.</w:t>
      </w:r>
      <w:r w:rsidRPr="006144E2">
        <w:rPr>
          <w:rFonts w:eastAsia="Times New Roman" w:cs="Times New Roman"/>
          <w:lang w:bidi="en-US"/>
        </w:rPr>
        <w:t xml:space="preserve"> Deze automatische nareiniging volstaat voor het vol</w:t>
      </w:r>
      <w:r w:rsidR="00043E33">
        <w:rPr>
          <w:rFonts w:eastAsia="Times New Roman" w:cs="Times New Roman"/>
          <w:lang w:bidi="en-US"/>
        </w:rPr>
        <w:t xml:space="preserve">ledig schoonmaken van de doek. </w:t>
      </w:r>
      <w:r w:rsidRPr="006144E2">
        <w:rPr>
          <w:rFonts w:eastAsia="Times New Roman" w:cs="Times New Roman"/>
          <w:lang w:bidi="en-US"/>
        </w:rPr>
        <w:t>Voor de bandreiniging moet de aannemer een aansluiting op de bedrijfswaterinstallatie toepassen, waarvan een aftakking ter plaatse in het slibontw</w:t>
      </w:r>
      <w:r w:rsidR="00043E33">
        <w:rPr>
          <w:rFonts w:eastAsia="Times New Roman" w:cs="Times New Roman"/>
          <w:lang w:bidi="en-US"/>
        </w:rPr>
        <w:t xml:space="preserve">ateringsgebouw beschikbaar is. </w:t>
      </w:r>
      <w:r w:rsidRPr="006144E2">
        <w:rPr>
          <w:rFonts w:eastAsia="Times New Roman" w:cs="Times New Roman"/>
          <w:lang w:bidi="en-US"/>
        </w:rPr>
        <w:t>De aanzuigleiding moet voorzien zijn van een zeef.</w:t>
      </w:r>
    </w:p>
    <w:p w14:paraId="6DC28A5B" w14:textId="69B6B13C"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opgegeven specificaties voor de hydrofoor (druk, debiet) (en de terugspoelfilt</w:t>
      </w:r>
      <w:r w:rsidR="00043E33">
        <w:rPr>
          <w:rFonts w:eastAsia="Times New Roman" w:cs="Times New Roman"/>
          <w:lang w:bidi="en-US"/>
        </w:rPr>
        <w:t>er) zijn minimale eisen.</w:t>
      </w:r>
      <w:r w:rsidRPr="006144E2">
        <w:rPr>
          <w:rFonts w:eastAsia="Times New Roman" w:cs="Times New Roman"/>
          <w:lang w:bidi="en-US"/>
        </w:rPr>
        <w:t xml:space="preserve"> Indien voor de bandreiniging een grotere druk en/of debiet nodig zijn, moet de aannemer de dimensionering van de hydrofoor/terugspoelfilter aanpassen in functie van de indiktafel.</w:t>
      </w:r>
    </w:p>
    <w:p w14:paraId="5B42B73F" w14:textId="15539D8D" w:rsidR="007F2EB3" w:rsidRDefault="007F2EB3" w:rsidP="007F2EB3">
      <w:pPr>
        <w:spacing w:after="200"/>
        <w:rPr>
          <w:rFonts w:eastAsia="Times New Roman" w:cs="Times New Roman"/>
          <w:lang w:bidi="en-US"/>
        </w:rPr>
      </w:pPr>
      <w:r w:rsidRPr="006144E2">
        <w:rPr>
          <w:rFonts w:eastAsia="Times New Roman" w:cs="Times New Roman"/>
          <w:lang w:bidi="en-US"/>
        </w:rPr>
        <w:t xml:space="preserve">Bandspoelwater dient te worden gerecirculeerd over de indiktafel </w:t>
      </w:r>
      <w:r w:rsidR="00043E33" w:rsidRPr="006144E2">
        <w:rPr>
          <w:rFonts w:eastAsia="Times New Roman" w:cs="Times New Roman"/>
          <w:lang w:bidi="en-US"/>
        </w:rPr>
        <w:t>d.m.v.</w:t>
      </w:r>
      <w:r w:rsidR="00043E33">
        <w:rPr>
          <w:rFonts w:eastAsia="Times New Roman" w:cs="Times New Roman"/>
          <w:lang w:bidi="en-US"/>
        </w:rPr>
        <w:t xml:space="preserve"> een retourbandspoelpomp. </w:t>
      </w:r>
      <w:r w:rsidRPr="006144E2">
        <w:rPr>
          <w:rFonts w:eastAsia="Times New Roman" w:cs="Times New Roman"/>
          <w:lang w:bidi="en-US"/>
        </w:rPr>
        <w:t>De hydraulische dimensionering van de indiktafel moet hierop worden afgestemd.</w:t>
      </w:r>
    </w:p>
    <w:p w14:paraId="52D3581B" w14:textId="77777777" w:rsidR="00382E41" w:rsidRPr="006144E2" w:rsidRDefault="00382E41" w:rsidP="007F2EB3">
      <w:pPr>
        <w:spacing w:after="200"/>
        <w:rPr>
          <w:rFonts w:eastAsia="Times New Roman" w:cs="Times New Roman"/>
          <w:lang w:bidi="en-US"/>
        </w:rPr>
      </w:pPr>
    </w:p>
    <w:p w14:paraId="297CE533" w14:textId="55E0D024" w:rsidR="007F2EB3" w:rsidRPr="006144E2" w:rsidRDefault="007F2EB3" w:rsidP="00293548">
      <w:pPr>
        <w:pStyle w:val="Kop2"/>
        <w:rPr>
          <w:lang w:bidi="en-US"/>
        </w:rPr>
      </w:pPr>
      <w:bookmarkStart w:id="1411" w:name="_Toc33427517"/>
      <w:bookmarkStart w:id="1412" w:name="_Toc33692900"/>
      <w:r w:rsidRPr="006144E2">
        <w:rPr>
          <w:lang w:bidi="en-US"/>
        </w:rPr>
        <w:t>17.10</w:t>
      </w:r>
      <w:r w:rsidR="00C90602">
        <w:rPr>
          <w:lang w:bidi="en-US"/>
        </w:rPr>
        <w:t xml:space="preserve">. </w:t>
      </w:r>
      <w:r w:rsidRPr="006144E2">
        <w:rPr>
          <w:lang w:bidi="en-US"/>
        </w:rPr>
        <w:t>Filtraatopvangbak</w:t>
      </w:r>
      <w:bookmarkEnd w:id="1411"/>
      <w:bookmarkEnd w:id="1412"/>
    </w:p>
    <w:p w14:paraId="37718BED" w14:textId="17B296A0"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De filtraatopvangbak wordt uitgevoerd in RVS AISI 316, GVP of HDPE en zorgt voor een volledig water- en luchtdichte afvoer van het filtraat </w:t>
      </w:r>
      <w:r w:rsidR="00043E33">
        <w:rPr>
          <w:rFonts w:eastAsia="Times New Roman" w:cs="Times New Roman"/>
          <w:lang w:bidi="en-US"/>
        </w:rPr>
        <w:t xml:space="preserve">naar de afvoerleiding of goot. </w:t>
      </w:r>
      <w:r w:rsidRPr="006144E2">
        <w:rPr>
          <w:rFonts w:eastAsia="Times New Roman" w:cs="Times New Roman"/>
          <w:lang w:bidi="en-US"/>
        </w:rPr>
        <w:t>Het filtraat moet niet als bandspoelwater gebruikt kunnen worden.</w:t>
      </w:r>
    </w:p>
    <w:p w14:paraId="1A11D7FE" w14:textId="77777777" w:rsidR="007F2EB3" w:rsidRPr="006144E2" w:rsidRDefault="007F2EB3" w:rsidP="007F2EB3">
      <w:pPr>
        <w:spacing w:after="200"/>
        <w:rPr>
          <w:rFonts w:eastAsia="Times New Roman" w:cs="Times New Roman"/>
          <w:b/>
          <w:bCs/>
          <w:color w:val="009EE0"/>
          <w:spacing w:val="15"/>
          <w:sz w:val="24"/>
          <w:szCs w:val="24"/>
          <w:lang w:bidi="en-US"/>
        </w:rPr>
      </w:pPr>
    </w:p>
    <w:p w14:paraId="3997FD65" w14:textId="245069E9" w:rsidR="007F2EB3" w:rsidRPr="006144E2" w:rsidRDefault="007F2EB3" w:rsidP="00681A73">
      <w:pPr>
        <w:pStyle w:val="Kop2"/>
        <w:rPr>
          <w:lang w:bidi="en-US"/>
        </w:rPr>
      </w:pPr>
      <w:bookmarkStart w:id="1413" w:name="_Toc33427518"/>
      <w:bookmarkStart w:id="1414" w:name="_Toc33692901"/>
      <w:r w:rsidRPr="006144E2">
        <w:rPr>
          <w:lang w:bidi="en-US"/>
        </w:rPr>
        <w:t>17.11</w:t>
      </w:r>
      <w:r w:rsidR="00C90602">
        <w:rPr>
          <w:lang w:bidi="en-US"/>
        </w:rPr>
        <w:t xml:space="preserve">. </w:t>
      </w:r>
      <w:r w:rsidRPr="006144E2">
        <w:rPr>
          <w:lang w:bidi="en-US"/>
        </w:rPr>
        <w:t>Beveiligingen</w:t>
      </w:r>
      <w:bookmarkEnd w:id="1413"/>
      <w:bookmarkEnd w:id="1414"/>
    </w:p>
    <w:p w14:paraId="16E0E88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Bandverloop</w:t>
      </w:r>
    </w:p>
    <w:p w14:paraId="4D455EE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Bandbreuk</w:t>
      </w:r>
    </w:p>
    <w:p w14:paraId="7956B84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Niveaudetectie: hoog niveau zeefband</w:t>
      </w:r>
    </w:p>
    <w:p w14:paraId="0EE87F5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Op de indiktafel moet een laag en hoog niveau detectie voor de slibdeken worden voorzien. </w:t>
      </w:r>
    </w:p>
    <w:p w14:paraId="086B117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moet een noodstopschakelaar op de machine worden voorzien op een duidelijk zichtbare en toegankelijke plaats.</w:t>
      </w:r>
    </w:p>
    <w:p w14:paraId="0E8AC82C" w14:textId="77777777" w:rsidR="007F2EB3" w:rsidRPr="006144E2" w:rsidRDefault="007F2EB3" w:rsidP="007F2EB3">
      <w:pPr>
        <w:keepNext/>
        <w:spacing w:after="200"/>
        <w:rPr>
          <w:rFonts w:eastAsia="Times New Roman" w:cs="Times New Roman"/>
          <w:lang w:bidi="en-US"/>
        </w:rPr>
      </w:pPr>
    </w:p>
    <w:p w14:paraId="7D2DF8B4" w14:textId="29A543C1" w:rsidR="007F2EB3" w:rsidRPr="006144E2" w:rsidRDefault="007F2EB3" w:rsidP="00681A73">
      <w:pPr>
        <w:pStyle w:val="Kop2"/>
        <w:rPr>
          <w:lang w:bidi="en-US"/>
        </w:rPr>
      </w:pPr>
      <w:bookmarkStart w:id="1415" w:name="_Toc33427519"/>
      <w:bookmarkStart w:id="1416" w:name="_Toc33692902"/>
      <w:r w:rsidRPr="006144E2">
        <w:rPr>
          <w:lang w:bidi="en-US"/>
        </w:rPr>
        <w:t>17.12</w:t>
      </w:r>
      <w:r w:rsidR="00C90602">
        <w:rPr>
          <w:lang w:bidi="en-US"/>
        </w:rPr>
        <w:t xml:space="preserve">. </w:t>
      </w:r>
      <w:r w:rsidRPr="006144E2">
        <w:rPr>
          <w:lang w:bidi="en-US"/>
        </w:rPr>
        <w:t>Bouten en moeren</w:t>
      </w:r>
      <w:bookmarkEnd w:id="1415"/>
      <w:bookmarkEnd w:id="1416"/>
    </w:p>
    <w:p w14:paraId="67AAFE7C" w14:textId="77777777" w:rsidR="007F2EB3" w:rsidRDefault="007F2EB3" w:rsidP="007F2EB3">
      <w:pPr>
        <w:spacing w:after="200"/>
        <w:rPr>
          <w:rFonts w:eastAsia="Times New Roman" w:cs="Times New Roman"/>
          <w:lang w:bidi="en-US"/>
        </w:rPr>
      </w:pPr>
      <w:r w:rsidRPr="006144E2">
        <w:rPr>
          <w:rFonts w:eastAsia="Times New Roman" w:cs="Times New Roman"/>
          <w:lang w:bidi="en-US"/>
        </w:rPr>
        <w:t>Als aanvulling op 0.1. moeten in die gevallen waar in onderhavige bestekstekst RVS AISI 316 wordt voorgeschreven als materiaal bouten en moeren eveneens in RVS AISI 316 uitgevoerd worden.</w:t>
      </w:r>
    </w:p>
    <w:p w14:paraId="0E23A222" w14:textId="77777777" w:rsidR="00382E41" w:rsidRPr="006144E2" w:rsidRDefault="00382E41" w:rsidP="007F2EB3">
      <w:pPr>
        <w:spacing w:after="200"/>
        <w:rPr>
          <w:rFonts w:eastAsia="Times New Roman" w:cs="Times New Roman"/>
          <w:lang w:bidi="en-US"/>
        </w:rPr>
      </w:pPr>
    </w:p>
    <w:p w14:paraId="25F1C6DF" w14:textId="1DE6E20D" w:rsidR="007F2EB3" w:rsidRPr="006144E2" w:rsidRDefault="007F2EB3" w:rsidP="00681A73">
      <w:pPr>
        <w:pStyle w:val="Kop2"/>
        <w:rPr>
          <w:lang w:bidi="en-US"/>
        </w:rPr>
      </w:pPr>
      <w:bookmarkStart w:id="1417" w:name="_Toc33427520"/>
      <w:bookmarkStart w:id="1418" w:name="_Toc33692903"/>
      <w:r w:rsidRPr="006144E2">
        <w:rPr>
          <w:lang w:bidi="en-US"/>
        </w:rPr>
        <w:t>17.13</w:t>
      </w:r>
      <w:r w:rsidR="00C90602">
        <w:rPr>
          <w:lang w:bidi="en-US"/>
        </w:rPr>
        <w:t xml:space="preserve">. </w:t>
      </w:r>
      <w:r w:rsidRPr="006144E2">
        <w:rPr>
          <w:lang w:bidi="en-US"/>
        </w:rPr>
        <w:t>Aandrijving</w:t>
      </w:r>
      <w:bookmarkEnd w:id="1417"/>
      <w:bookmarkEnd w:id="1418"/>
    </w:p>
    <w:p w14:paraId="47671B1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Tandwiel- en wormwielkasten voldoen aan 0.6. en 0.7. van deel A.</w:t>
      </w:r>
    </w:p>
    <w:p w14:paraId="59876FD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Motoren voldoen aan de bepalingen van 0.5. deel B.</w:t>
      </w:r>
    </w:p>
    <w:p w14:paraId="3BDB4CB3" w14:textId="77777777" w:rsidR="007F2EB3" w:rsidRPr="006144E2" w:rsidRDefault="007F2EB3" w:rsidP="007F2EB3">
      <w:pPr>
        <w:spacing w:after="200"/>
        <w:rPr>
          <w:rFonts w:eastAsia="Times New Roman" w:cs="Times New Roman"/>
          <w:lang w:bidi="en-US"/>
        </w:rPr>
      </w:pPr>
    </w:p>
    <w:p w14:paraId="671A3994" w14:textId="1B616AF0" w:rsidR="007F2EB3" w:rsidRPr="006144E2" w:rsidRDefault="007F2EB3" w:rsidP="00681A73">
      <w:pPr>
        <w:pStyle w:val="Kop2"/>
        <w:rPr>
          <w:lang w:bidi="en-US"/>
        </w:rPr>
      </w:pPr>
      <w:bookmarkStart w:id="1419" w:name="_Toc33427521"/>
      <w:bookmarkStart w:id="1420" w:name="_Toc33692904"/>
      <w:r w:rsidRPr="006144E2">
        <w:rPr>
          <w:lang w:bidi="en-US"/>
        </w:rPr>
        <w:lastRenderedPageBreak/>
        <w:t>17.14</w:t>
      </w:r>
      <w:r w:rsidR="00C90602">
        <w:rPr>
          <w:lang w:bidi="en-US"/>
        </w:rPr>
        <w:t xml:space="preserve">. </w:t>
      </w:r>
      <w:r w:rsidRPr="006144E2">
        <w:rPr>
          <w:lang w:bidi="en-US"/>
        </w:rPr>
        <w:t>Tussenbuffertank</w:t>
      </w:r>
      <w:bookmarkEnd w:id="1419"/>
      <w:bookmarkEnd w:id="1420"/>
    </w:p>
    <w:p w14:paraId="741FD8B3" w14:textId="167F59F7" w:rsidR="007F2EB3" w:rsidRPr="006144E2" w:rsidRDefault="00E17653" w:rsidP="007F2EB3">
      <w:pPr>
        <w:spacing w:after="200"/>
        <w:rPr>
          <w:rFonts w:eastAsia="Times New Roman" w:cs="Times New Roman"/>
          <w:highlight w:val="magenta"/>
          <w:lang w:bidi="en-US"/>
        </w:rPr>
      </w:pPr>
      <w:r>
        <w:rPr>
          <w:rFonts w:eastAsia="Times New Roman" w:cs="Times New Roman"/>
          <w:lang w:bidi="en-US"/>
        </w:rPr>
        <w:t>De t</w:t>
      </w:r>
      <w:r w:rsidR="007F2EB3" w:rsidRPr="006144E2">
        <w:rPr>
          <w:rFonts w:eastAsia="Times New Roman" w:cs="Times New Roman"/>
          <w:lang w:bidi="en-US"/>
        </w:rPr>
        <w:t xml:space="preserve">ussenbuffertank </w:t>
      </w:r>
      <w:r>
        <w:rPr>
          <w:rFonts w:eastAsia="Times New Roman" w:cs="Times New Roman"/>
          <w:lang w:bidi="en-US"/>
        </w:rPr>
        <w:t xml:space="preserve">buffert </w:t>
      </w:r>
      <w:r w:rsidR="007F2EB3" w:rsidRPr="006144E2">
        <w:rPr>
          <w:rFonts w:eastAsia="Times New Roman" w:cs="Times New Roman"/>
          <w:lang w:bidi="en-US"/>
        </w:rPr>
        <w:t>het ingedikte slib buffert opdat de slibafvoerpomp nooit droog draai</w:t>
      </w:r>
      <w:r>
        <w:rPr>
          <w:rFonts w:eastAsia="Times New Roman" w:cs="Times New Roman"/>
          <w:lang w:bidi="en-US"/>
        </w:rPr>
        <w:t>t</w:t>
      </w:r>
      <w:r w:rsidR="007F2EB3" w:rsidRPr="006144E2">
        <w:rPr>
          <w:rFonts w:eastAsia="Times New Roman" w:cs="Times New Roman"/>
          <w:lang w:bidi="en-US"/>
        </w:rPr>
        <w:t>.</w:t>
      </w:r>
    </w:p>
    <w:p w14:paraId="04C9477D" w14:textId="4967CA1B"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tank heeft een inhoud van 2,5</w:t>
      </w:r>
      <w:r w:rsidR="00043E33">
        <w:rPr>
          <w:rFonts w:eastAsia="Times New Roman" w:cs="Times New Roman"/>
          <w:lang w:bidi="en-US"/>
        </w:rPr>
        <w:t xml:space="preserve"> </w:t>
      </w:r>
      <w:r w:rsidRPr="006144E2">
        <w:rPr>
          <w:rFonts w:eastAsia="Times New Roman" w:cs="Times New Roman"/>
          <w:lang w:bidi="en-US"/>
        </w:rPr>
        <w:t>m</w:t>
      </w:r>
      <w:r w:rsidRPr="006144E2">
        <w:rPr>
          <w:rFonts w:eastAsia="Times New Roman" w:cs="Times New Roman"/>
          <w:vertAlign w:val="superscript"/>
          <w:lang w:bidi="en-US"/>
        </w:rPr>
        <w:t>3</w:t>
      </w:r>
      <w:r w:rsidRPr="006144E2">
        <w:rPr>
          <w:rFonts w:eastAsia="Times New Roman" w:cs="Times New Roman"/>
          <w:lang w:bidi="en-US"/>
        </w:rPr>
        <w:t>, en heeft een rechthoekige doorsnede die conisch samenloopt en uitmondt in de afvoerleiding of aanzuigopening naar de afvoerpomp.  Overspatting ten</w:t>
      </w:r>
      <w:r w:rsidR="00043E33">
        <w:rPr>
          <w:rFonts w:eastAsia="Times New Roman" w:cs="Times New Roman"/>
          <w:lang w:bidi="en-US"/>
        </w:rPr>
        <w:t xml:space="preserve"> </w:t>
      </w:r>
      <w:r w:rsidRPr="006144E2">
        <w:rPr>
          <w:rFonts w:eastAsia="Times New Roman" w:cs="Times New Roman"/>
          <w:lang w:bidi="en-US"/>
        </w:rPr>
        <w:t>gevolge van uitvallend slib mag in geen geval optreden.</w:t>
      </w:r>
    </w:p>
    <w:p w14:paraId="38C82EA6" w14:textId="2DC14660"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Bijzonder Bestek bepaalt of een open of gesloten afvoer voorzien wordt. Indien een gesloten indiktafel geplaatst wordt, moet deze van een toezichtsdeksel voorzien zijn.</w:t>
      </w:r>
    </w:p>
    <w:p w14:paraId="72B25E8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tussenbuffertank wordt uitgevoerd in RVS AISI 316.</w:t>
      </w:r>
    </w:p>
    <w:p w14:paraId="3FE18B8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Als niveaudetectie wordt een capacitieve niveaumeting (cf. 1.5. deel C) voorzien, onder een kleine hoek met de horizontale opgesteld, beneden in de tank, opdat zo weinig mogelijk aankoeking gebeurt van de meetsonde.</w:t>
      </w:r>
    </w:p>
    <w:p w14:paraId="4AB1B6B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1EBA948C" w14:textId="3638A2A5" w:rsidR="007F2EB3" w:rsidRPr="006144E2" w:rsidRDefault="00C90602" w:rsidP="00681A73">
      <w:pPr>
        <w:pStyle w:val="Kop1"/>
        <w:rPr>
          <w:rFonts w:eastAsia="Times New Roman"/>
          <w:lang w:bidi="en-US"/>
        </w:rPr>
      </w:pPr>
      <w:bookmarkStart w:id="1421" w:name="_Toc33427522"/>
      <w:bookmarkStart w:id="1422" w:name="_Toc33692905"/>
      <w:r>
        <w:rPr>
          <w:rFonts w:eastAsia="Times New Roman"/>
          <w:lang w:bidi="en-US"/>
        </w:rPr>
        <w:lastRenderedPageBreak/>
        <w:t xml:space="preserve">18. </w:t>
      </w:r>
      <w:r w:rsidR="007F2EB3" w:rsidRPr="006144E2">
        <w:rPr>
          <w:rFonts w:eastAsia="Times New Roman"/>
          <w:lang w:bidi="en-US"/>
        </w:rPr>
        <w:t>Chemicaliëntank</w:t>
      </w:r>
      <w:bookmarkEnd w:id="1421"/>
      <w:bookmarkEnd w:id="1422"/>
    </w:p>
    <w:p w14:paraId="76E17614" w14:textId="35C46E4F" w:rsidR="007F2EB3" w:rsidRPr="006144E2" w:rsidRDefault="007F2EB3" w:rsidP="00681A73">
      <w:pPr>
        <w:pStyle w:val="Kop2"/>
        <w:rPr>
          <w:lang w:bidi="en-US"/>
        </w:rPr>
      </w:pPr>
      <w:bookmarkStart w:id="1423" w:name="_Toc33427523"/>
      <w:bookmarkStart w:id="1424" w:name="_Toc33692906"/>
      <w:r w:rsidRPr="006144E2">
        <w:rPr>
          <w:lang w:bidi="en-US"/>
        </w:rPr>
        <w:t>18.1</w:t>
      </w:r>
      <w:r w:rsidR="00C90602">
        <w:rPr>
          <w:lang w:bidi="en-US"/>
        </w:rPr>
        <w:t>.</w:t>
      </w:r>
      <w:r w:rsidRPr="006144E2">
        <w:rPr>
          <w:lang w:bidi="en-US"/>
        </w:rPr>
        <w:tab/>
        <w:t>Algemeen</w:t>
      </w:r>
      <w:bookmarkEnd w:id="1423"/>
      <w:bookmarkEnd w:id="1424"/>
    </w:p>
    <w:p w14:paraId="427BD87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opslagtanks worden gebruikt voor de opslag van chemicaliën.</w:t>
      </w:r>
    </w:p>
    <w:p w14:paraId="242B7EEF" w14:textId="67D64C1B" w:rsidR="007F2EB3" w:rsidRPr="006144E2" w:rsidRDefault="007F2EB3" w:rsidP="007F2EB3">
      <w:pPr>
        <w:spacing w:after="200"/>
        <w:rPr>
          <w:rFonts w:eastAsia="Times New Roman" w:cs="Times New Roman"/>
          <w:lang w:bidi="en-US"/>
        </w:rPr>
      </w:pPr>
      <w:r w:rsidRPr="006144E2">
        <w:rPr>
          <w:rFonts w:eastAsia="Times New Roman" w:cs="Times New Roman"/>
          <w:lang w:bidi="en-US"/>
        </w:rPr>
        <w:t>Toegepaste chemicaliën</w:t>
      </w:r>
      <w:r w:rsidR="00681A73" w:rsidRPr="006144E2">
        <w:rPr>
          <w:rFonts w:eastAsia="Times New Roman" w:cs="Times New Roman"/>
          <w:lang w:bidi="en-US"/>
        </w:rPr>
        <w:t xml:space="preserve"> </w:t>
      </w:r>
      <w:r w:rsidRPr="006144E2">
        <w:rPr>
          <w:rFonts w:eastAsia="Times New Roman" w:cs="Times New Roman"/>
          <w:lang w:bidi="en-US"/>
        </w:rPr>
        <w:t>:</w:t>
      </w:r>
    </w:p>
    <w:p w14:paraId="33B1516B" w14:textId="77777777" w:rsidR="007F2EB3" w:rsidRPr="006144E2" w:rsidRDefault="007F2EB3" w:rsidP="00681A73">
      <w:pPr>
        <w:spacing w:after="0" w:line="240" w:lineRule="auto"/>
        <w:ind w:left="720"/>
        <w:rPr>
          <w:rFonts w:eastAsia="Times New Roman" w:cs="Arial"/>
          <w:lang w:bidi="en-US"/>
        </w:rPr>
      </w:pPr>
    </w:p>
    <w:p w14:paraId="348D515C" w14:textId="77777777" w:rsidR="007F2EB3" w:rsidRPr="006144E2" w:rsidRDefault="007F2EB3" w:rsidP="007F2EB3">
      <w:pPr>
        <w:numPr>
          <w:ilvl w:val="0"/>
          <w:numId w:val="3"/>
        </w:numPr>
        <w:spacing w:after="0" w:line="240" w:lineRule="auto"/>
        <w:rPr>
          <w:rFonts w:eastAsia="Times New Roman" w:cs="Arial"/>
          <w:lang w:bidi="en-US"/>
        </w:rPr>
      </w:pPr>
      <w:r w:rsidRPr="006144E2">
        <w:rPr>
          <w:rFonts w:eastAsia="Times New Roman" w:cs="Arial"/>
          <w:lang w:bidi="en-US"/>
        </w:rPr>
        <w:t>Ijzerchloride FeCl</w:t>
      </w:r>
      <w:r w:rsidRPr="006144E2">
        <w:rPr>
          <w:rFonts w:eastAsia="Times New Roman" w:cs="Arial"/>
          <w:vertAlign w:val="subscript"/>
          <w:lang w:bidi="en-US"/>
        </w:rPr>
        <w:t>3</w:t>
      </w:r>
    </w:p>
    <w:p w14:paraId="2C7707F2" w14:textId="77777777" w:rsidR="007F2EB3" w:rsidRPr="006144E2" w:rsidRDefault="007F2EB3" w:rsidP="007F2EB3">
      <w:pPr>
        <w:numPr>
          <w:ilvl w:val="0"/>
          <w:numId w:val="3"/>
        </w:numPr>
        <w:spacing w:after="0" w:line="240" w:lineRule="auto"/>
        <w:rPr>
          <w:rFonts w:eastAsia="Times New Roman" w:cs="Arial"/>
          <w:lang w:bidi="en-US"/>
        </w:rPr>
      </w:pPr>
      <w:r w:rsidRPr="006144E2">
        <w:rPr>
          <w:rFonts w:eastAsia="Times New Roman" w:cs="Arial"/>
          <w:lang w:bidi="en-US"/>
        </w:rPr>
        <w:t>Ijzerchloride sulfaat FeClSO</w:t>
      </w:r>
      <w:r w:rsidRPr="006144E2">
        <w:rPr>
          <w:rFonts w:eastAsia="Times New Roman" w:cs="Arial"/>
          <w:vertAlign w:val="subscript"/>
          <w:lang w:bidi="en-US"/>
        </w:rPr>
        <w:t>4</w:t>
      </w:r>
    </w:p>
    <w:p w14:paraId="6D789A5D" w14:textId="77777777" w:rsidR="007F2EB3" w:rsidRPr="006144E2" w:rsidRDefault="007F2EB3" w:rsidP="007F2EB3">
      <w:pPr>
        <w:numPr>
          <w:ilvl w:val="0"/>
          <w:numId w:val="3"/>
        </w:numPr>
        <w:spacing w:after="0" w:line="240" w:lineRule="auto"/>
        <w:rPr>
          <w:rFonts w:eastAsia="Times New Roman" w:cs="Arial"/>
          <w:lang w:bidi="en-US"/>
        </w:rPr>
      </w:pPr>
      <w:r w:rsidRPr="006144E2">
        <w:rPr>
          <w:rFonts w:eastAsia="Times New Roman" w:cs="Arial"/>
          <w:lang w:bidi="en-US"/>
        </w:rPr>
        <w:t>Na-aluminaat</w:t>
      </w:r>
    </w:p>
    <w:p w14:paraId="46C6DE9E" w14:textId="77777777" w:rsidR="007F2EB3" w:rsidRPr="006144E2" w:rsidRDefault="007F2EB3" w:rsidP="007F2EB3">
      <w:pPr>
        <w:numPr>
          <w:ilvl w:val="0"/>
          <w:numId w:val="3"/>
        </w:numPr>
        <w:spacing w:after="0" w:line="240" w:lineRule="auto"/>
        <w:rPr>
          <w:rFonts w:eastAsia="Times New Roman" w:cs="Arial"/>
          <w:lang w:bidi="en-US"/>
        </w:rPr>
      </w:pPr>
      <w:r w:rsidRPr="006144E2">
        <w:rPr>
          <w:rFonts w:eastAsia="Times New Roman" w:cs="Arial"/>
          <w:lang w:bidi="en-US"/>
        </w:rPr>
        <w:t>PolyAluminiumChloride</w:t>
      </w:r>
    </w:p>
    <w:p w14:paraId="56571E8D" w14:textId="77777777" w:rsidR="007F2EB3" w:rsidRPr="006144E2" w:rsidRDefault="007F2EB3" w:rsidP="007F2EB3">
      <w:pPr>
        <w:numPr>
          <w:ilvl w:val="0"/>
          <w:numId w:val="3"/>
        </w:numPr>
        <w:spacing w:after="0" w:line="240" w:lineRule="auto"/>
        <w:rPr>
          <w:rFonts w:eastAsia="Times New Roman" w:cs="Arial"/>
          <w:lang w:bidi="en-US"/>
        </w:rPr>
      </w:pPr>
      <w:r w:rsidRPr="006144E2">
        <w:rPr>
          <w:rFonts w:eastAsia="Times New Roman" w:cs="Arial"/>
          <w:lang w:bidi="en-US"/>
        </w:rPr>
        <w:t>Ijzer(2)chloride FeCl</w:t>
      </w:r>
      <w:r w:rsidRPr="006144E2">
        <w:rPr>
          <w:rFonts w:eastAsia="Times New Roman" w:cs="Arial"/>
          <w:vertAlign w:val="subscript"/>
          <w:lang w:bidi="en-US"/>
        </w:rPr>
        <w:t>2</w:t>
      </w:r>
    </w:p>
    <w:p w14:paraId="673BE82E" w14:textId="77777777" w:rsidR="007F2EB3" w:rsidRPr="006144E2" w:rsidRDefault="007F2EB3" w:rsidP="007F2EB3">
      <w:pPr>
        <w:numPr>
          <w:ilvl w:val="0"/>
          <w:numId w:val="3"/>
        </w:numPr>
        <w:spacing w:after="0" w:line="240" w:lineRule="auto"/>
        <w:rPr>
          <w:rFonts w:eastAsia="Times New Roman" w:cs="Arial"/>
          <w:lang w:bidi="en-US"/>
        </w:rPr>
      </w:pPr>
      <w:r w:rsidRPr="006144E2">
        <w:rPr>
          <w:rFonts w:eastAsia="Times New Roman" w:cs="Arial"/>
          <w:lang w:bidi="en-US"/>
        </w:rPr>
        <w:t>Aluminiumsulfaat Al</w:t>
      </w:r>
      <w:r w:rsidRPr="006144E2">
        <w:rPr>
          <w:rFonts w:eastAsia="Times New Roman" w:cs="Arial"/>
          <w:vertAlign w:val="subscript"/>
          <w:lang w:bidi="en-US"/>
        </w:rPr>
        <w:t>2</w:t>
      </w:r>
      <w:r w:rsidRPr="006144E2">
        <w:rPr>
          <w:rFonts w:eastAsia="Times New Roman" w:cs="Arial"/>
          <w:lang w:bidi="en-US"/>
        </w:rPr>
        <w:t>(SO</w:t>
      </w:r>
      <w:r w:rsidRPr="006144E2">
        <w:rPr>
          <w:rFonts w:eastAsia="Times New Roman" w:cs="Arial"/>
          <w:vertAlign w:val="subscript"/>
          <w:lang w:bidi="en-US"/>
        </w:rPr>
        <w:t>4</w:t>
      </w:r>
      <w:r w:rsidRPr="006144E2">
        <w:rPr>
          <w:rFonts w:eastAsia="Times New Roman" w:cs="Arial"/>
          <w:lang w:bidi="en-US"/>
        </w:rPr>
        <w:t>)</w:t>
      </w:r>
      <w:r w:rsidRPr="006144E2">
        <w:rPr>
          <w:rFonts w:eastAsia="Times New Roman" w:cs="Arial"/>
          <w:vertAlign w:val="subscript"/>
          <w:lang w:bidi="en-US"/>
        </w:rPr>
        <w:t>3</w:t>
      </w:r>
    </w:p>
    <w:p w14:paraId="00470834" w14:textId="77777777" w:rsidR="007F2EB3" w:rsidRPr="006144E2" w:rsidRDefault="007F2EB3" w:rsidP="007F2EB3">
      <w:pPr>
        <w:numPr>
          <w:ilvl w:val="0"/>
          <w:numId w:val="3"/>
        </w:numPr>
        <w:spacing w:after="0" w:line="240" w:lineRule="auto"/>
        <w:rPr>
          <w:rFonts w:eastAsia="Times New Roman" w:cs="Arial"/>
          <w:lang w:bidi="en-US"/>
        </w:rPr>
      </w:pPr>
      <w:r w:rsidRPr="006144E2">
        <w:rPr>
          <w:rFonts w:eastAsia="Times New Roman" w:cs="Arial"/>
          <w:lang w:bidi="en-US"/>
        </w:rPr>
        <w:t>Aluminiumchloride AlCl</w:t>
      </w:r>
      <w:r w:rsidRPr="006144E2">
        <w:rPr>
          <w:rFonts w:eastAsia="Times New Roman" w:cs="Arial"/>
          <w:vertAlign w:val="subscript"/>
          <w:lang w:bidi="en-US"/>
        </w:rPr>
        <w:t>3</w:t>
      </w:r>
    </w:p>
    <w:p w14:paraId="40125E0D" w14:textId="77777777" w:rsidR="007F2EB3" w:rsidRPr="006144E2" w:rsidRDefault="007F2EB3" w:rsidP="007F2EB3">
      <w:pPr>
        <w:spacing w:after="200"/>
        <w:rPr>
          <w:rFonts w:eastAsia="Times New Roman" w:cs="Times New Roman"/>
          <w:lang w:bidi="en-US"/>
        </w:rPr>
      </w:pPr>
    </w:p>
    <w:p w14:paraId="1BAEE42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tank dient daarenboven geschikt te zijn voor vloeistoffen met een densiteit tot 1,8kg/l. </w:t>
      </w:r>
    </w:p>
    <w:p w14:paraId="1F74773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in de houder ingebrachte producten moeten aanzien worden als “gevaarlijk product”, m.a.w. de Vlarem II reglementering inclusief alle wijzigingen tot en met de geconsolideerde versie van 1 maart 2009, verschenen in het Belgische Staatsblad op 27/01/09 en zijn bijlagen (vnl. bijlage 5.17.1.10 en 5.17.2) zijn hier van toepassing.</w:t>
      </w:r>
    </w:p>
    <w:p w14:paraId="1398F0D0" w14:textId="38FB5E9D" w:rsidR="00FD50CB" w:rsidRPr="006144E2" w:rsidRDefault="007F2EB3" w:rsidP="00DC46CC">
      <w:pPr>
        <w:spacing w:after="200"/>
        <w:rPr>
          <w:rFonts w:eastAsia="Times New Roman" w:cs="Times New Roman"/>
          <w:lang w:bidi="en-US"/>
        </w:rPr>
      </w:pPr>
      <w:r w:rsidRPr="006144E2">
        <w:rPr>
          <w:rFonts w:eastAsia="Times New Roman" w:cs="Times New Roman"/>
          <w:lang w:bidi="en-US"/>
        </w:rPr>
        <w:t>De houder dient gebouwd volgens bijlage 5.17.2 waarin staat: “De bouw en de controle van vaste houders voor de opslag van andere dan vloeibare brandstoffen moet gebeuren overeenkomstig de geldende Belgische of Europese normen of enige andere code van goede praktijk, aanvaard door een milieudeskundige in de discipline houders voor gassen of gevaarlijke stoffen of door een bevoegd deskundige”.</w:t>
      </w:r>
    </w:p>
    <w:p w14:paraId="36E10264" w14:textId="6E5A49E7" w:rsidR="00FD50CB" w:rsidRPr="006144E2" w:rsidRDefault="00FD50CB" w:rsidP="00DC46CC">
      <w:pPr>
        <w:pStyle w:val="KBstandaard"/>
        <w:jc w:val="left"/>
      </w:pPr>
      <w:r w:rsidRPr="006144E2">
        <w:t xml:space="preserve">In principe wordt enkel met verticale HDPE-tanks, type enkelwandig met inkuiping, gewerkt. In uitzonderlijke gevallen zoals bij renovatieprojecten waar dit door randomstandigheden niet mogelijk is (vb. plaatsgebrek), kan geopteerd worden voor een verticale HDPE tank (type dubbelwandig) of een </w:t>
      </w:r>
      <w:r w:rsidR="0073478F" w:rsidRPr="006144E2">
        <w:t>verticale</w:t>
      </w:r>
      <w:r w:rsidR="000F68A7" w:rsidRPr="006144E2">
        <w:t>/</w:t>
      </w:r>
      <w:r w:rsidRPr="006144E2">
        <w:t xml:space="preserve">horizontale GVK tank (type dubbelwandig). </w:t>
      </w:r>
    </w:p>
    <w:p w14:paraId="68873A80" w14:textId="14B3AC3D" w:rsidR="000F68A7" w:rsidRPr="006144E2" w:rsidRDefault="00FD50CB" w:rsidP="00DC46CC">
      <w:pPr>
        <w:pStyle w:val="Tekstopmerking"/>
        <w:ind w:left="0"/>
        <w:rPr>
          <w:rFonts w:cs="Arial"/>
          <w:sz w:val="22"/>
        </w:rPr>
      </w:pPr>
      <w:r w:rsidRPr="006144E2">
        <w:rPr>
          <w:rFonts w:cs="Arial"/>
          <w:sz w:val="22"/>
        </w:rPr>
        <w:t xml:space="preserve">De opslagtank wordt steeds voorzien van een kunststof klimladder met bordes en voorzien van een leuning. </w:t>
      </w:r>
      <w:r w:rsidR="000F68A7" w:rsidRPr="006144E2">
        <w:rPr>
          <w:rFonts w:cs="Arial"/>
          <w:sz w:val="22"/>
        </w:rPr>
        <w:t>De ladder dient voorzien te worden van een kooi indien de hoogte groter is dan 3,5</w:t>
      </w:r>
      <w:r w:rsidR="00382E41">
        <w:rPr>
          <w:rFonts w:cs="Arial"/>
          <w:sz w:val="22"/>
        </w:rPr>
        <w:t xml:space="preserve"> </w:t>
      </w:r>
      <w:r w:rsidR="000F68A7" w:rsidRPr="006144E2">
        <w:rPr>
          <w:rFonts w:cs="Arial"/>
          <w:sz w:val="22"/>
        </w:rPr>
        <w:t>m.</w:t>
      </w:r>
      <w:r w:rsidR="00A3472B">
        <w:rPr>
          <w:rFonts w:cs="Arial"/>
          <w:sz w:val="22"/>
        </w:rPr>
        <w:t xml:space="preserve"> Boven op de tank is een zelfsluitend hekje voorzien na de ladder.</w:t>
      </w:r>
    </w:p>
    <w:p w14:paraId="71257D35" w14:textId="7F37D830" w:rsidR="00FD50CB" w:rsidRPr="006144E2" w:rsidRDefault="00FD50CB" w:rsidP="00DC46CC">
      <w:pPr>
        <w:pStyle w:val="KBstandaard"/>
        <w:jc w:val="left"/>
      </w:pPr>
      <w:r w:rsidRPr="006144E2">
        <w:t xml:space="preserve">Het bordes wordt voorzien op het niveau van het mangat boven op de tank. </w:t>
      </w:r>
      <w:r w:rsidRPr="006144E2">
        <w:br/>
        <w:t xml:space="preserve">Ter plaatse van het mangat wordt in het bordes een uitsparing voorzien waardoor het mangat op dezelfde hoogte komt als het looprooster. Op deze manier kan er afgedaald worden in de tank.  </w:t>
      </w:r>
    </w:p>
    <w:p w14:paraId="5CF9166D" w14:textId="77777777" w:rsidR="00FD50CB" w:rsidRPr="006144E2" w:rsidRDefault="00FD50CB" w:rsidP="00DC46CC">
      <w:pPr>
        <w:pStyle w:val="KBstandaard"/>
        <w:jc w:val="left"/>
        <w:rPr>
          <w:u w:val="single"/>
        </w:rPr>
      </w:pPr>
    </w:p>
    <w:p w14:paraId="583AA5D7" w14:textId="77777777" w:rsidR="00FD50CB" w:rsidRPr="006144E2" w:rsidRDefault="00FD50CB" w:rsidP="00FD50CB">
      <w:pPr>
        <w:pStyle w:val="KBstandaard"/>
      </w:pPr>
    </w:p>
    <w:p w14:paraId="6D5B2331" w14:textId="77777777" w:rsidR="00FD50CB" w:rsidRPr="006144E2" w:rsidRDefault="00FD50CB" w:rsidP="007F2EB3">
      <w:pPr>
        <w:spacing w:after="200"/>
        <w:rPr>
          <w:rFonts w:eastAsia="Times New Roman" w:cs="Times New Roman"/>
          <w:lang w:bidi="en-US"/>
        </w:rPr>
      </w:pPr>
    </w:p>
    <w:p w14:paraId="765BBC7C" w14:textId="77777777" w:rsidR="007F2EB3" w:rsidRPr="006144E2" w:rsidRDefault="007F2EB3" w:rsidP="00681A73">
      <w:pPr>
        <w:pStyle w:val="Kop2"/>
        <w:rPr>
          <w:lang w:bidi="en-US"/>
        </w:rPr>
      </w:pPr>
      <w:bookmarkStart w:id="1425" w:name="_Toc33427524"/>
      <w:bookmarkStart w:id="1426" w:name="_Toc33692907"/>
      <w:r w:rsidRPr="006144E2">
        <w:rPr>
          <w:lang w:bidi="en-US"/>
        </w:rPr>
        <w:lastRenderedPageBreak/>
        <w:t>18.2.</w:t>
      </w:r>
      <w:r w:rsidRPr="006144E2">
        <w:rPr>
          <w:lang w:bidi="en-US"/>
        </w:rPr>
        <w:tab/>
        <w:t>Attesten, keuringen en proeven</w:t>
      </w:r>
      <w:bookmarkEnd w:id="1425"/>
      <w:bookmarkEnd w:id="1426"/>
      <w:r w:rsidRPr="006144E2">
        <w:rPr>
          <w:lang w:bidi="en-US"/>
        </w:rPr>
        <w:t xml:space="preserve"> </w:t>
      </w:r>
    </w:p>
    <w:p w14:paraId="385AE658"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Algemeen</w:t>
      </w:r>
    </w:p>
    <w:p w14:paraId="12439D3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aannemer levert bij het ter goedkeuring in te dienen technisch voorstel: </w:t>
      </w:r>
    </w:p>
    <w:p w14:paraId="5A6B32AD" w14:textId="1693C7F2" w:rsidR="00897A3F" w:rsidRPr="006144E2" w:rsidRDefault="007F2EB3" w:rsidP="00897A3F">
      <w:pPr>
        <w:pStyle w:val="KBstandaard"/>
        <w:numPr>
          <w:ilvl w:val="1"/>
          <w:numId w:val="123"/>
        </w:numPr>
        <w:spacing w:after="0"/>
        <w:ind w:hanging="357"/>
      </w:pPr>
      <w:r w:rsidRPr="006144E2">
        <w:rPr>
          <w:rFonts w:cs="Times New Roman"/>
        </w:rPr>
        <w:t>een verklaring van productgeschiktheid van tank, appendages, overvulbeveiliging en randapparatuur</w:t>
      </w:r>
      <w:r w:rsidR="00897A3F" w:rsidRPr="006144E2">
        <w:t xml:space="preserve"> prototypekeur en – nr van tank en lekdetectie</w:t>
      </w:r>
    </w:p>
    <w:p w14:paraId="5D83F5DB" w14:textId="77777777" w:rsidR="00897A3F" w:rsidRPr="006144E2" w:rsidRDefault="00897A3F" w:rsidP="00897A3F">
      <w:pPr>
        <w:pStyle w:val="KBstandaard"/>
        <w:numPr>
          <w:ilvl w:val="1"/>
          <w:numId w:val="123"/>
        </w:numPr>
        <w:spacing w:after="0"/>
        <w:ind w:hanging="357"/>
      </w:pPr>
      <w:r w:rsidRPr="006144E2">
        <w:t>conformiteitsattest van de tank en de lekdetectie</w:t>
      </w:r>
    </w:p>
    <w:p w14:paraId="2A7BC427" w14:textId="5E25C1CC" w:rsidR="00897A3F" w:rsidRPr="006144E2" w:rsidRDefault="00897A3F" w:rsidP="00897A3F">
      <w:pPr>
        <w:pStyle w:val="KBstandaard"/>
        <w:numPr>
          <w:ilvl w:val="1"/>
          <w:numId w:val="123"/>
        </w:numPr>
        <w:spacing w:after="0"/>
        <w:ind w:hanging="357"/>
      </w:pPr>
      <w:r w:rsidRPr="006144E2">
        <w:t>attest</w:t>
      </w:r>
      <w:r w:rsidR="000F68A7" w:rsidRPr="006144E2">
        <w:t xml:space="preserve"> </w:t>
      </w:r>
      <w:r w:rsidRPr="006144E2">
        <w:t>Benor tank , of aantoonbare gelijkwaardigheid</w:t>
      </w:r>
    </w:p>
    <w:p w14:paraId="6920CDBA" w14:textId="3A13B0F3" w:rsidR="00897A3F" w:rsidRPr="006144E2" w:rsidRDefault="00897A3F" w:rsidP="00897A3F">
      <w:pPr>
        <w:pStyle w:val="KBstandaard"/>
        <w:numPr>
          <w:ilvl w:val="1"/>
          <w:numId w:val="123"/>
        </w:numPr>
        <w:spacing w:after="0"/>
        <w:ind w:hanging="357"/>
      </w:pPr>
      <w:r w:rsidRPr="006144E2">
        <w:t>tankgegevens: tanknummer, bouwjaar, tankinhoud, diameter, hoogte, …</w:t>
      </w:r>
    </w:p>
    <w:p w14:paraId="3ED899DF" w14:textId="77777777" w:rsidR="00897A3F" w:rsidRPr="006144E2" w:rsidRDefault="00897A3F" w:rsidP="00897A3F">
      <w:pPr>
        <w:pStyle w:val="KBstandaard"/>
        <w:numPr>
          <w:ilvl w:val="1"/>
          <w:numId w:val="123"/>
        </w:numPr>
        <w:spacing w:after="0"/>
        <w:ind w:hanging="357"/>
      </w:pPr>
      <w:r w:rsidRPr="006144E2">
        <w:t>prototypekeur en – nr van de overvulbeveiling</w:t>
      </w:r>
    </w:p>
    <w:p w14:paraId="62341A43" w14:textId="77777777" w:rsidR="007F2EB3" w:rsidRPr="006144E2" w:rsidRDefault="007F2EB3" w:rsidP="00897A3F">
      <w:pPr>
        <w:spacing w:after="200"/>
        <w:ind w:left="720"/>
        <w:contextualSpacing/>
        <w:rPr>
          <w:rFonts w:eastAsia="Times New Roman" w:cs="Times New Roman"/>
          <w:lang w:bidi="en-US"/>
        </w:rPr>
      </w:pPr>
    </w:p>
    <w:p w14:paraId="2332A1DE" w14:textId="77777777" w:rsidR="00681A73" w:rsidRPr="006144E2" w:rsidRDefault="00681A73" w:rsidP="00681A73">
      <w:pPr>
        <w:spacing w:after="200"/>
        <w:ind w:left="720"/>
        <w:contextualSpacing/>
        <w:rPr>
          <w:rFonts w:eastAsia="Times New Roman" w:cs="Times New Roman"/>
          <w:lang w:bidi="en-US"/>
        </w:rPr>
      </w:pPr>
    </w:p>
    <w:p w14:paraId="03E054E9" w14:textId="4E8C406D"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dient tevens een berekeningsnota afgegeven te worden die aantoont dat de tank geschikt is voor vloeistoffen tot densiteit 1,8</w:t>
      </w:r>
      <w:r w:rsidR="00382E41">
        <w:rPr>
          <w:rFonts w:eastAsia="Times New Roman" w:cs="Times New Roman"/>
          <w:lang w:bidi="en-US"/>
        </w:rPr>
        <w:t xml:space="preserve"> </w:t>
      </w:r>
      <w:r w:rsidRPr="006144E2">
        <w:rPr>
          <w:rFonts w:eastAsia="Times New Roman" w:cs="Times New Roman"/>
          <w:lang w:bidi="en-US"/>
        </w:rPr>
        <w:t xml:space="preserve">kg/l. </w:t>
      </w:r>
    </w:p>
    <w:p w14:paraId="5026169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Vooraleer tot fabricatie over te gaan levert de inschrijver de constructieplannen en de berekeningsnota’s ter goedkeuring.</w:t>
      </w:r>
    </w:p>
    <w:p w14:paraId="603D24D9" w14:textId="77777777" w:rsidR="007F2EB3" w:rsidRPr="006144E2" w:rsidRDefault="007F2EB3" w:rsidP="007F2EB3">
      <w:pPr>
        <w:spacing w:after="200"/>
        <w:rPr>
          <w:rFonts w:eastAsia="Times New Roman" w:cs="Arial"/>
          <w:lang w:bidi="en-US"/>
        </w:rPr>
      </w:pPr>
      <w:r w:rsidRPr="006144E2">
        <w:rPr>
          <w:rFonts w:eastAsia="Times New Roman" w:cs="Arial"/>
          <w:lang w:bidi="en-US"/>
        </w:rPr>
        <w:t>De drukloze bovengrondse proces- en opslagtanks, zijn vervaardigd uit thermoplastische kunststoffen volgens de NBN EN 12573, delen 1 en 2.</w:t>
      </w:r>
    </w:p>
    <w:p w14:paraId="24BB870E" w14:textId="77777777" w:rsidR="007F2EB3" w:rsidRPr="006144E2" w:rsidRDefault="007F2EB3" w:rsidP="007F2EB3">
      <w:pPr>
        <w:spacing w:after="200"/>
        <w:rPr>
          <w:rFonts w:eastAsia="Times New Roman" w:cs="Arial"/>
          <w:lang w:bidi="en-US"/>
        </w:rPr>
      </w:pPr>
      <w:r w:rsidRPr="006144E2">
        <w:rPr>
          <w:rFonts w:eastAsia="Times New Roman" w:cs="Arial"/>
          <w:lang w:bidi="en-US"/>
        </w:rPr>
        <w:t>De opslagtanks hebben een BENOR of gelijkwaardig keurmerk volgens het toepassingsreglement TRA 01 voor bovengrondse proces- en opslagtanks uit gelaste platen of volwandwikkelbuis voor de opslag van vloeistoffen.</w:t>
      </w:r>
    </w:p>
    <w:p w14:paraId="4938DEFB" w14:textId="77777777" w:rsidR="007F2EB3" w:rsidRPr="006144E2" w:rsidRDefault="007F2EB3" w:rsidP="007F2EB3">
      <w:pPr>
        <w:spacing w:after="200"/>
        <w:rPr>
          <w:rFonts w:eastAsia="Times New Roman" w:cs="Arial"/>
          <w:lang w:bidi="en-US"/>
        </w:rPr>
      </w:pPr>
      <w:r w:rsidRPr="006144E2">
        <w:rPr>
          <w:rFonts w:eastAsia="Times New Roman" w:cs="Arial"/>
          <w:lang w:bidi="en-US"/>
        </w:rPr>
        <w:t>Gelijkwaardigheid kan enkel aangetoond worden door te voldoen aan de technische eisen beschreven in de TRA1 en het kwaliteitssysteem door een ISO 17025 geaccrediteerde instelling te laten opvolgen.</w:t>
      </w:r>
    </w:p>
    <w:p w14:paraId="25CF142F" w14:textId="77777777" w:rsidR="007F2EB3" w:rsidRPr="006144E2" w:rsidRDefault="007F2EB3" w:rsidP="007F2EB3">
      <w:pPr>
        <w:spacing w:after="200"/>
        <w:rPr>
          <w:rFonts w:ascii="Calibri" w:eastAsia="Times New Roman" w:hAnsi="Calibri" w:cs="Calibri"/>
          <w:lang w:eastAsia="nl-BE" w:bidi="en-US"/>
        </w:rPr>
      </w:pPr>
      <w:r w:rsidRPr="006144E2">
        <w:rPr>
          <w:rFonts w:eastAsia="Times New Roman" w:cs="Arial"/>
          <w:lang w:bidi="en-US"/>
        </w:rPr>
        <w:t xml:space="preserve">De technische eisen waaraan de opslagtanks moeten voldoen zijn te vinden onder hoofdstuk 5 van het toepassingsreglement TRA 1 en is te raadplegen op volgende locatie; </w:t>
      </w:r>
      <w:hyperlink r:id="rId46" w:history="1">
        <w:r w:rsidRPr="006144E2">
          <w:rPr>
            <w:rFonts w:eastAsia="Times New Roman" w:cs="Times New Roman"/>
            <w:color w:val="0070C0"/>
            <w:u w:val="single"/>
            <w:lang w:bidi="en-US"/>
          </w:rPr>
          <w:t>https://www.ratcon.be/toepasssingsreglementen</w:t>
        </w:r>
      </w:hyperlink>
      <w:r w:rsidRPr="006144E2">
        <w:rPr>
          <w:rFonts w:eastAsia="Times New Roman" w:cs="Times New Roman"/>
          <w:lang w:bidi="en-US"/>
        </w:rPr>
        <w:t xml:space="preserve"> &gt;doorklikken naar TRA1</w:t>
      </w:r>
    </w:p>
    <w:p w14:paraId="1446101D" w14:textId="77777777" w:rsidR="007F2EB3" w:rsidRPr="006144E2" w:rsidRDefault="007F2EB3" w:rsidP="007F2EB3">
      <w:pPr>
        <w:spacing w:after="200"/>
        <w:rPr>
          <w:rFonts w:eastAsia="Times New Roman" w:cs="Times New Roman"/>
          <w:lang w:bidi="en-US"/>
        </w:rPr>
      </w:pPr>
    </w:p>
    <w:p w14:paraId="5EE4F57C" w14:textId="77777777" w:rsidR="007F2EB3" w:rsidRPr="006144E2" w:rsidRDefault="007F2EB3" w:rsidP="007F2EB3">
      <w:pPr>
        <w:keepNext/>
        <w:spacing w:after="200"/>
        <w:rPr>
          <w:rFonts w:eastAsia="Times New Roman" w:cs="Times New Roman"/>
          <w:u w:val="single"/>
          <w:lang w:bidi="en-US"/>
        </w:rPr>
      </w:pPr>
      <w:r w:rsidRPr="006144E2">
        <w:rPr>
          <w:rFonts w:eastAsia="Times New Roman" w:cs="Times New Roman"/>
          <w:u w:val="single"/>
          <w:lang w:bidi="en-US"/>
        </w:rPr>
        <w:t>Proeven en keuring na plaatsing</w:t>
      </w:r>
    </w:p>
    <w:p w14:paraId="10AA84CB"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Uit te voeren proeven/controles na plaatsing, ten laste van de aannemer: </w:t>
      </w:r>
    </w:p>
    <w:p w14:paraId="78B5250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waterdichtheidsproef van de doseerleidingen, tankinkuiping en tank;</w:t>
      </w:r>
    </w:p>
    <w:p w14:paraId="585B649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bij keuring door een erkend deskundige moet de tank gevuld zijn met water</w:t>
      </w:r>
    </w:p>
    <w:p w14:paraId="066C5A6B" w14:textId="77777777" w:rsidR="00897A3F" w:rsidRPr="006144E2" w:rsidRDefault="00897A3F" w:rsidP="00897A3F">
      <w:pPr>
        <w:pStyle w:val="KBstandaard"/>
      </w:pPr>
      <w:r w:rsidRPr="006144E2">
        <w:t xml:space="preserve">Vooraleer de keuring plaatsvindt dient de tank, inkuiping en de leidingen door de aannemer gecontroleerd te worden op lekken en de goede werking van elektrische apparatuur. </w:t>
      </w:r>
    </w:p>
    <w:p w14:paraId="05D56DE7" w14:textId="77777777" w:rsidR="00897A3F" w:rsidRPr="006144E2" w:rsidRDefault="00897A3F" w:rsidP="00897A3F">
      <w:pPr>
        <w:pStyle w:val="KBstandaard"/>
        <w:spacing w:after="0"/>
      </w:pPr>
      <w:r w:rsidRPr="006144E2">
        <w:t>De tank mag door Aquafin Operaties:</w:t>
      </w:r>
    </w:p>
    <w:p w14:paraId="67E5DEC7" w14:textId="77777777" w:rsidR="00897A3F" w:rsidRPr="006144E2" w:rsidRDefault="00897A3F" w:rsidP="00897A3F">
      <w:pPr>
        <w:pStyle w:val="KBstandaard"/>
        <w:numPr>
          <w:ilvl w:val="1"/>
          <w:numId w:val="123"/>
        </w:numPr>
        <w:spacing w:after="0"/>
      </w:pPr>
      <w:r w:rsidRPr="006144E2">
        <w:t xml:space="preserve">niet gevuld worden met product </w:t>
      </w:r>
    </w:p>
    <w:p w14:paraId="78A06A68" w14:textId="7B2E1DA7" w:rsidR="00897A3F" w:rsidRPr="006144E2" w:rsidRDefault="00897A3F" w:rsidP="00897A3F">
      <w:pPr>
        <w:pStyle w:val="KBstandaard"/>
        <w:numPr>
          <w:ilvl w:val="1"/>
          <w:numId w:val="123"/>
        </w:numPr>
        <w:spacing w:after="0"/>
      </w:pPr>
      <w:r w:rsidRPr="006144E2">
        <w:lastRenderedPageBreak/>
        <w:t xml:space="preserve">niet in bedrijf worden genomen </w:t>
      </w:r>
    </w:p>
    <w:p w14:paraId="681AA7B3" w14:textId="77777777" w:rsidR="00897A3F" w:rsidRPr="006144E2" w:rsidRDefault="00897A3F" w:rsidP="00897A3F">
      <w:pPr>
        <w:pStyle w:val="KBstandaard"/>
        <w:spacing w:after="0"/>
        <w:ind w:left="1080"/>
      </w:pPr>
    </w:p>
    <w:p w14:paraId="3D1F0A1F" w14:textId="77777777" w:rsidR="00897A3F" w:rsidRPr="006144E2" w:rsidRDefault="00897A3F" w:rsidP="00897A3F">
      <w:pPr>
        <w:pStyle w:val="KBstandaard"/>
      </w:pPr>
      <w:r w:rsidRPr="006144E2">
        <w:t>zonder dat een indienststellingskeuring is opgemaakt door een door Aquafin aangesteld, erkend keuringsorganisme.</w:t>
      </w:r>
    </w:p>
    <w:p w14:paraId="6AD4284B" w14:textId="77777777" w:rsidR="00897A3F" w:rsidRPr="006144E2" w:rsidRDefault="00897A3F" w:rsidP="00897A3F">
      <w:pPr>
        <w:pStyle w:val="KBstandaard"/>
      </w:pPr>
      <w:r w:rsidRPr="006144E2">
        <w:t xml:space="preserve">Alle nodige documenten worden door de leidende ingenieur gebundeld en aan Aquafin overgemaakt. De PM maakt een kopie van deze documenten over aan de dienst Milieu van Aquafin. </w:t>
      </w:r>
    </w:p>
    <w:p w14:paraId="452F2B9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volledige installatie (zowel tankbouw, burgerlijke bouwkunde en elektrische werken)  wordt in dienst gesteld conform Art 5.17.3.4. Vlarem II wetgeving en gekeurd (op kosten van Aquafin NV) door een erkend keuringsorganisme.</w:t>
      </w:r>
    </w:p>
    <w:p w14:paraId="3DA8B3F9" w14:textId="06D7551F"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door Aquafin aangestelde erkende deskundige, onderzoekt de geldigheid van de prototypekeuring, </w:t>
      </w:r>
      <w:r w:rsidR="000F68A7" w:rsidRPr="006144E2">
        <w:rPr>
          <w:rFonts w:eastAsia="Times New Roman" w:cs="Times New Roman"/>
          <w:lang w:bidi="en-US"/>
        </w:rPr>
        <w:t xml:space="preserve">het Benor certificaat, </w:t>
      </w:r>
      <w:r w:rsidRPr="006144E2">
        <w:rPr>
          <w:rFonts w:eastAsia="Times New Roman" w:cs="Times New Roman"/>
          <w:lang w:bidi="en-US"/>
        </w:rPr>
        <w:t>het attest van conformiteit en gaat de bruikbaarheid na i</w:t>
      </w:r>
      <w:r w:rsidR="0073478F">
        <w:rPr>
          <w:rFonts w:eastAsia="Times New Roman" w:cs="Times New Roman"/>
          <w:lang w:bidi="en-US"/>
        </w:rPr>
        <w:t>.</w:t>
      </w:r>
      <w:r w:rsidRPr="006144E2">
        <w:rPr>
          <w:rFonts w:eastAsia="Times New Roman" w:cs="Times New Roman"/>
          <w:lang w:bidi="en-US"/>
        </w:rPr>
        <w:t>f</w:t>
      </w:r>
      <w:r w:rsidR="0073478F">
        <w:rPr>
          <w:rFonts w:eastAsia="Times New Roman" w:cs="Times New Roman"/>
          <w:lang w:bidi="en-US"/>
        </w:rPr>
        <w:t>.</w:t>
      </w:r>
      <w:r w:rsidRPr="006144E2">
        <w:rPr>
          <w:rFonts w:eastAsia="Times New Roman" w:cs="Times New Roman"/>
          <w:lang w:bidi="en-US"/>
        </w:rPr>
        <w:t>v</w:t>
      </w:r>
      <w:r w:rsidR="0073478F">
        <w:rPr>
          <w:rFonts w:eastAsia="Times New Roman" w:cs="Times New Roman"/>
          <w:lang w:bidi="en-US"/>
        </w:rPr>
        <w:t>.</w:t>
      </w:r>
      <w:r w:rsidRPr="006144E2">
        <w:rPr>
          <w:rFonts w:eastAsia="Times New Roman" w:cs="Times New Roman"/>
          <w:lang w:bidi="en-US"/>
        </w:rPr>
        <w:t xml:space="preserve"> de eisen van onderhavig bestek. </w:t>
      </w:r>
    </w:p>
    <w:p w14:paraId="0C0D290F" w14:textId="77777777" w:rsidR="007F2EB3" w:rsidRDefault="007F2EB3" w:rsidP="007F2EB3">
      <w:pPr>
        <w:spacing w:after="200"/>
        <w:rPr>
          <w:rFonts w:eastAsia="Times New Roman" w:cs="Times New Roman"/>
          <w:lang w:bidi="en-US"/>
        </w:rPr>
      </w:pPr>
      <w:r w:rsidRPr="006144E2">
        <w:rPr>
          <w:rFonts w:eastAsia="Times New Roman" w:cs="Times New Roman"/>
          <w:lang w:bidi="en-US"/>
        </w:rPr>
        <w:t>Ingeval van herkeuring dienen de bijkomende keuringskosten gedragen te worden door diegene die oorzaak is van de herkeuring.</w:t>
      </w:r>
    </w:p>
    <w:p w14:paraId="333491E5" w14:textId="77777777" w:rsidR="00382E41" w:rsidRPr="006144E2" w:rsidRDefault="00382E41" w:rsidP="007F2EB3">
      <w:pPr>
        <w:spacing w:after="200"/>
        <w:rPr>
          <w:rFonts w:eastAsia="Times New Roman" w:cs="Times New Roman"/>
          <w:lang w:bidi="en-US"/>
        </w:rPr>
      </w:pPr>
    </w:p>
    <w:p w14:paraId="6FECD081" w14:textId="77777777" w:rsidR="007F2EB3" w:rsidRPr="006144E2" w:rsidRDefault="007F2EB3" w:rsidP="00681A73">
      <w:pPr>
        <w:pStyle w:val="Kop2"/>
        <w:rPr>
          <w:lang w:bidi="en-US"/>
        </w:rPr>
      </w:pPr>
      <w:bookmarkStart w:id="1427" w:name="_Toc33427525"/>
      <w:bookmarkStart w:id="1428" w:name="_Toc33692908"/>
      <w:r w:rsidRPr="006144E2">
        <w:rPr>
          <w:lang w:bidi="en-US"/>
        </w:rPr>
        <w:t>18.3.</w:t>
      </w:r>
      <w:r w:rsidRPr="006144E2">
        <w:rPr>
          <w:lang w:bidi="en-US"/>
        </w:rPr>
        <w:tab/>
        <w:t>Technische bepalingen</w:t>
      </w:r>
      <w:bookmarkEnd w:id="1427"/>
      <w:bookmarkEnd w:id="1428"/>
      <w:r w:rsidRPr="006144E2">
        <w:rPr>
          <w:lang w:bidi="en-US"/>
        </w:rPr>
        <w:t xml:space="preserve"> </w:t>
      </w:r>
    </w:p>
    <w:p w14:paraId="6B07DD92" w14:textId="122FFD41"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keuze van de nuttige tankinhoud en tankinkuiping word</w:t>
      </w:r>
      <w:r w:rsidR="000F68A7" w:rsidRPr="006144E2">
        <w:rPr>
          <w:rFonts w:eastAsia="Times New Roman" w:cs="Times New Roman"/>
          <w:lang w:bidi="en-US"/>
        </w:rPr>
        <w:t xml:space="preserve">en </w:t>
      </w:r>
      <w:r w:rsidRPr="006144E2">
        <w:rPr>
          <w:rFonts w:eastAsia="Times New Roman" w:cs="Times New Roman"/>
          <w:lang w:bidi="en-US"/>
        </w:rPr>
        <w:t>gemaakt in het bijzonder bestek.</w:t>
      </w:r>
    </w:p>
    <w:p w14:paraId="27CC1BDB" w14:textId="77777777" w:rsidR="007F2EB3" w:rsidRPr="006144E2" w:rsidRDefault="007F2EB3" w:rsidP="00681A73">
      <w:pPr>
        <w:pStyle w:val="Kop3"/>
        <w:rPr>
          <w:lang w:bidi="en-US"/>
        </w:rPr>
      </w:pPr>
      <w:bookmarkStart w:id="1429" w:name="_Toc33427526"/>
      <w:bookmarkStart w:id="1430" w:name="_Toc33692909"/>
      <w:r w:rsidRPr="006144E2">
        <w:rPr>
          <w:lang w:bidi="en-US"/>
        </w:rPr>
        <w:t>18.3.1.</w:t>
      </w:r>
      <w:r w:rsidRPr="006144E2">
        <w:rPr>
          <w:lang w:bidi="en-US"/>
        </w:rPr>
        <w:tab/>
        <w:t>Documenten</w:t>
      </w:r>
      <w:bookmarkEnd w:id="1429"/>
      <w:bookmarkEnd w:id="1430"/>
    </w:p>
    <w:p w14:paraId="5C55771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Rekening houdend met de voorgestelde afmetingen en opstelling (volgens principe tekening) bepaalt de leverancier zelf de exacte afmetingen en levert bij het technisch voorstel onderstaande details per tank: </w:t>
      </w:r>
    </w:p>
    <w:p w14:paraId="55C6F26A"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 xml:space="preserve">nuttige en totale inhoud </w:t>
      </w:r>
    </w:p>
    <w:p w14:paraId="4C4EC1C5"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inwendige diameter houder</w:t>
      </w:r>
    </w:p>
    <w:p w14:paraId="046C86AD" w14:textId="5C1B957A"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inwendige diameter inkuiping</w:t>
      </w:r>
      <w:r w:rsidR="00ED220F" w:rsidRPr="006144E2">
        <w:rPr>
          <w:rFonts w:eastAsia="Times New Roman" w:cs="Times New Roman"/>
          <w:lang w:bidi="en-US"/>
        </w:rPr>
        <w:t xml:space="preserve"> (indien enkelwandige tank)</w:t>
      </w:r>
    </w:p>
    <w:p w14:paraId="527741BC"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totale en cilindrische hoogte</w:t>
      </w:r>
    </w:p>
    <w:p w14:paraId="4421AD8D"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overvulpeil (op 95% van de totale inhoud van de tank)</w:t>
      </w:r>
    </w:p>
    <w:p w14:paraId="5B0BD569"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positionering overloopleiding</w:t>
      </w:r>
    </w:p>
    <w:p w14:paraId="7006F927"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dikte van dak, tankwand en bodem (rekening houden met eventuele pijpstukken)</w:t>
      </w:r>
    </w:p>
    <w:p w14:paraId="56914F78"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dikte van lasnaden, hijsogen, …</w:t>
      </w:r>
    </w:p>
    <w:p w14:paraId="1FA283A4"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principe constructie tekening met inplanting appendages, tankverankering (bescherming ankerbouten), …</w:t>
      </w:r>
    </w:p>
    <w:p w14:paraId="38A0E446"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de vooropgestelde vulsnelheid</w:t>
      </w:r>
    </w:p>
    <w:p w14:paraId="6AF20531" w14:textId="77777777" w:rsidR="00681A73" w:rsidRPr="006144E2" w:rsidRDefault="00681A73" w:rsidP="00681A73">
      <w:pPr>
        <w:spacing w:after="200"/>
        <w:ind w:left="714"/>
        <w:contextualSpacing/>
        <w:rPr>
          <w:rFonts w:eastAsia="Times New Roman" w:cs="Times New Roman"/>
          <w:lang w:bidi="en-US"/>
        </w:rPr>
      </w:pPr>
    </w:p>
    <w:p w14:paraId="0F622607" w14:textId="7B026436" w:rsidR="007F2EB3" w:rsidRPr="006144E2" w:rsidRDefault="007F2EB3" w:rsidP="00681A73">
      <w:pPr>
        <w:pStyle w:val="Kop3"/>
        <w:rPr>
          <w:lang w:bidi="en-US"/>
        </w:rPr>
      </w:pPr>
      <w:bookmarkStart w:id="1431" w:name="_Toc33427527"/>
      <w:bookmarkStart w:id="1432" w:name="_Toc33692910"/>
      <w:r w:rsidRPr="006144E2">
        <w:rPr>
          <w:lang w:bidi="en-US"/>
        </w:rPr>
        <w:lastRenderedPageBreak/>
        <w:t>18.3.2.</w:t>
      </w:r>
      <w:r w:rsidRPr="006144E2">
        <w:rPr>
          <w:lang w:bidi="en-US"/>
        </w:rPr>
        <w:tab/>
        <w:t xml:space="preserve">Constructie </w:t>
      </w:r>
      <w:r w:rsidR="00182B33" w:rsidRPr="006144E2">
        <w:rPr>
          <w:lang w:bidi="en-US"/>
        </w:rPr>
        <w:t>van de tank</w:t>
      </w:r>
      <w:bookmarkEnd w:id="1431"/>
      <w:bookmarkEnd w:id="1432"/>
    </w:p>
    <w:p w14:paraId="6E1782F7" w14:textId="03FB1F04" w:rsidR="00182B33" w:rsidRPr="006144E2" w:rsidRDefault="00182B33" w:rsidP="00182B33">
      <w:pPr>
        <w:pStyle w:val="Kop4"/>
        <w:rPr>
          <w:lang w:bidi="en-US"/>
        </w:rPr>
      </w:pPr>
      <w:bookmarkStart w:id="1433" w:name="_Toc33427528"/>
      <w:r w:rsidRPr="006144E2">
        <w:rPr>
          <w:lang w:bidi="en-US"/>
        </w:rPr>
        <w:t>18.3.2.1. Enkelwandige tank</w:t>
      </w:r>
      <w:bookmarkEnd w:id="1433"/>
    </w:p>
    <w:p w14:paraId="1708273B" w14:textId="77777777" w:rsidR="00182B33" w:rsidRPr="006144E2" w:rsidRDefault="00182B33" w:rsidP="00182B33">
      <w:pPr>
        <w:spacing w:after="200"/>
        <w:contextualSpacing/>
        <w:rPr>
          <w:rFonts w:eastAsia="Times New Roman" w:cs="Times New Roman"/>
          <w:lang w:bidi="en-US"/>
        </w:rPr>
      </w:pPr>
    </w:p>
    <w:p w14:paraId="435990CB" w14:textId="3FC47268" w:rsidR="007F2EB3" w:rsidRPr="006144E2" w:rsidRDefault="000F68A7"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D</w:t>
      </w:r>
      <w:r w:rsidR="007F2EB3" w:rsidRPr="006144E2">
        <w:rPr>
          <w:rFonts w:eastAsia="Times New Roman" w:cs="Times New Roman"/>
          <w:lang w:bidi="en-US"/>
        </w:rPr>
        <w:t>e houder (met inbegrip van pijpstukken en flenzen) dient te voldoen aan de norm EN-12573</w:t>
      </w:r>
    </w:p>
    <w:p w14:paraId="5E1482B4"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Europese Norm voor kunststof opslagtanks EN 13121 deel 1, 2 en 3.</w:t>
      </w:r>
    </w:p>
    <w:p w14:paraId="53E70DC1" w14:textId="543DBBBA" w:rsidR="007F2EB3" w:rsidRPr="006144E2" w:rsidRDefault="000F68A7"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D</w:t>
      </w:r>
      <w:r w:rsidR="007F2EB3" w:rsidRPr="006144E2">
        <w:rPr>
          <w:rFonts w:eastAsia="Times New Roman" w:cs="Times New Roman"/>
          <w:lang w:bidi="en-US"/>
        </w:rPr>
        <w:t>e houder is een gesloten verticale cilindrische bovengrondse enkelwandige tank</w:t>
      </w:r>
    </w:p>
    <w:p w14:paraId="3EBDC72C" w14:textId="0594C865" w:rsidR="007F2EB3" w:rsidRPr="006144E2" w:rsidRDefault="000F68A7"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 xml:space="preserve">De </w:t>
      </w:r>
      <w:r w:rsidR="007F2EB3" w:rsidRPr="006144E2">
        <w:rPr>
          <w:rFonts w:eastAsia="Times New Roman" w:cs="Times New Roman"/>
          <w:lang w:bidi="en-US"/>
        </w:rPr>
        <w:t xml:space="preserve">opslagtank </w:t>
      </w:r>
      <w:r w:rsidRPr="006144E2">
        <w:rPr>
          <w:rFonts w:eastAsia="Times New Roman" w:cs="Times New Roman"/>
          <w:lang w:bidi="en-US"/>
        </w:rPr>
        <w:t>is</w:t>
      </w:r>
      <w:r w:rsidR="007F2EB3" w:rsidRPr="006144E2">
        <w:rPr>
          <w:rFonts w:eastAsia="Times New Roman" w:cs="Times New Roman"/>
          <w:lang w:bidi="en-US"/>
        </w:rPr>
        <w:t xml:space="preserve"> geschikt voor buitenopstelling</w:t>
      </w:r>
      <w:r w:rsidRPr="006144E2">
        <w:rPr>
          <w:rFonts w:eastAsia="Times New Roman" w:cs="Times New Roman"/>
          <w:lang w:bidi="en-US"/>
        </w:rPr>
        <w:t xml:space="preserve"> d</w:t>
      </w:r>
      <w:r w:rsidR="0073478F">
        <w:rPr>
          <w:rFonts w:eastAsia="Times New Roman" w:cs="Times New Roman"/>
          <w:lang w:bidi="en-US"/>
        </w:rPr>
        <w:t>.</w:t>
      </w:r>
      <w:r w:rsidRPr="006144E2">
        <w:rPr>
          <w:rFonts w:eastAsia="Times New Roman" w:cs="Times New Roman"/>
          <w:lang w:bidi="en-US"/>
        </w:rPr>
        <w:t>w</w:t>
      </w:r>
      <w:r w:rsidR="0073478F">
        <w:rPr>
          <w:rFonts w:eastAsia="Times New Roman" w:cs="Times New Roman"/>
          <w:lang w:bidi="en-US"/>
        </w:rPr>
        <w:t>.</w:t>
      </w:r>
      <w:r w:rsidRPr="006144E2">
        <w:rPr>
          <w:rFonts w:eastAsia="Times New Roman" w:cs="Times New Roman"/>
          <w:lang w:bidi="en-US"/>
        </w:rPr>
        <w:t>z</w:t>
      </w:r>
      <w:r w:rsidR="0073478F">
        <w:rPr>
          <w:rFonts w:eastAsia="Times New Roman" w:cs="Times New Roman"/>
          <w:lang w:bidi="en-US"/>
        </w:rPr>
        <w:t>.</w:t>
      </w:r>
      <w:r w:rsidRPr="006144E2">
        <w:rPr>
          <w:rFonts w:eastAsia="Times New Roman" w:cs="Times New Roman"/>
          <w:lang w:bidi="en-US"/>
        </w:rPr>
        <w:t xml:space="preserve"> : </w:t>
      </w:r>
      <w:r w:rsidR="007F2EB3" w:rsidRPr="006144E2">
        <w:rPr>
          <w:rFonts w:eastAsia="Times New Roman" w:cs="Times New Roman"/>
          <w:lang w:bidi="en-US"/>
        </w:rPr>
        <w:t xml:space="preserve">de tank is opgesteld in weer en wind (zonder afdak erboven) : er dient rekening gehouden te worden met sterke opwarming ten gevolge van zoninval in de zomermaanden en strenge vorst (tot </w:t>
      </w:r>
      <w:smartTag w:uri="urn:schemas-microsoft-com:office:smarttags" w:element="metricconverter">
        <w:smartTagPr>
          <w:attr w:name="ProductID" w:val="-15ﾰC"/>
        </w:smartTagPr>
        <w:r w:rsidR="007F2EB3" w:rsidRPr="006144E2">
          <w:rPr>
            <w:rFonts w:eastAsia="Times New Roman" w:cs="Times New Roman"/>
            <w:lang w:bidi="en-US"/>
          </w:rPr>
          <w:t>-15°C</w:t>
        </w:r>
      </w:smartTag>
      <w:r w:rsidR="007F2EB3" w:rsidRPr="006144E2">
        <w:rPr>
          <w:rFonts w:eastAsia="Times New Roman" w:cs="Times New Roman"/>
          <w:lang w:bidi="en-US"/>
        </w:rPr>
        <w:t>) in de winter</w:t>
      </w:r>
    </w:p>
    <w:p w14:paraId="2BE05CF9" w14:textId="772B1B2D" w:rsidR="007F2EB3" w:rsidRPr="006144E2" w:rsidRDefault="000F68A7"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D</w:t>
      </w:r>
      <w:r w:rsidR="007F2EB3" w:rsidRPr="006144E2">
        <w:rPr>
          <w:rFonts w:eastAsia="Times New Roman" w:cs="Times New Roman"/>
          <w:lang w:bidi="en-US"/>
        </w:rPr>
        <w:t xml:space="preserve">e houder is geplaatst in een inkuiping (open opvangbak) en is demonteerbaar te </w:t>
      </w:r>
      <w:r w:rsidRPr="006144E2">
        <w:rPr>
          <w:rFonts w:eastAsia="Times New Roman" w:cs="Times New Roman"/>
          <w:lang w:bidi="en-US"/>
        </w:rPr>
        <w:t>v</w:t>
      </w:r>
      <w:r w:rsidR="007F2EB3" w:rsidRPr="006144E2">
        <w:rPr>
          <w:rFonts w:eastAsia="Times New Roman" w:cs="Times New Roman"/>
          <w:lang w:bidi="en-US"/>
        </w:rPr>
        <w:t>erankeren aan de inkuiping</w:t>
      </w:r>
    </w:p>
    <w:p w14:paraId="595B8416" w14:textId="37D86BF6" w:rsidR="007F2EB3" w:rsidRPr="006144E2" w:rsidRDefault="000F68A7"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D</w:t>
      </w:r>
      <w:r w:rsidR="007F2EB3" w:rsidRPr="006144E2">
        <w:rPr>
          <w:rFonts w:eastAsia="Times New Roman" w:cs="Times New Roman"/>
          <w:lang w:bidi="en-US"/>
        </w:rPr>
        <w:t>e minimale afstand tussen de tankwand en de binnenzijde inkuiping: helft van de totale tankhoogte. De minimale hoogte van de inkuiping is 1</w:t>
      </w:r>
      <w:r w:rsidR="0073478F">
        <w:rPr>
          <w:rFonts w:eastAsia="Times New Roman" w:cs="Times New Roman"/>
          <w:lang w:bidi="en-US"/>
        </w:rPr>
        <w:t xml:space="preserve"> </w:t>
      </w:r>
      <w:r w:rsidR="007F2EB3" w:rsidRPr="006144E2">
        <w:rPr>
          <w:rFonts w:eastAsia="Times New Roman" w:cs="Times New Roman"/>
          <w:lang w:bidi="en-US"/>
        </w:rPr>
        <w:t>m. De vloer van de inkuiping mag niet blazen.</w:t>
      </w:r>
    </w:p>
    <w:p w14:paraId="26E732B6" w14:textId="09E13B63" w:rsidR="007F2EB3" w:rsidRPr="006144E2" w:rsidRDefault="000F68A7"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D</w:t>
      </w:r>
      <w:r w:rsidR="007F2EB3" w:rsidRPr="006144E2">
        <w:rPr>
          <w:rFonts w:eastAsia="Times New Roman" w:cs="Times New Roman"/>
          <w:lang w:bidi="en-US"/>
        </w:rPr>
        <w:t>e materiaalkeuze van houder, inkuiping, alle bevestigings- en steunonderdelen is een thermoplastische kunststof HDPE</w:t>
      </w:r>
    </w:p>
    <w:p w14:paraId="0E91271E" w14:textId="1A28753C" w:rsidR="007F2EB3" w:rsidRPr="006144E2" w:rsidRDefault="000F68A7"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D</w:t>
      </w:r>
      <w:r w:rsidR="007F2EB3" w:rsidRPr="006144E2">
        <w:rPr>
          <w:rFonts w:eastAsia="Times New Roman" w:cs="Times New Roman"/>
          <w:lang w:bidi="en-US"/>
        </w:rPr>
        <w:t>e tank moet beveiligd zijn tegen opdrijving (opdrijven van lege tank in inkuiping volledig gevuld met regenwater): voor het vastzetten van de tank moet RVS 316 bevestigingsmiddelen gebruikt worden.</w:t>
      </w:r>
    </w:p>
    <w:p w14:paraId="719669CF" w14:textId="5DE4D348" w:rsidR="007F2EB3" w:rsidRPr="006144E2" w:rsidRDefault="000F68A7"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D</w:t>
      </w:r>
      <w:r w:rsidR="007F2EB3" w:rsidRPr="006144E2">
        <w:rPr>
          <w:rFonts w:eastAsia="Times New Roman" w:cs="Times New Roman"/>
          <w:lang w:bidi="en-US"/>
        </w:rPr>
        <w:t>e bodem en wanden van houder en inkuiping zijn vlak, vormvast en stevig, zodat ook geen vervormingen kunnen optreden door klimatologische omstandigheden</w:t>
      </w:r>
    </w:p>
    <w:p w14:paraId="32662814" w14:textId="0B4F0018" w:rsidR="007F2EB3" w:rsidRPr="006144E2" w:rsidRDefault="000F68A7"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H</w:t>
      </w:r>
      <w:r w:rsidR="007F2EB3" w:rsidRPr="006144E2">
        <w:rPr>
          <w:rFonts w:eastAsia="Times New Roman" w:cs="Times New Roman"/>
          <w:lang w:bidi="en-US"/>
        </w:rPr>
        <w:t>et dak van de houder is conisch (niet kleiner dan 15°)</w:t>
      </w:r>
    </w:p>
    <w:p w14:paraId="141C671A" w14:textId="1231AA9A" w:rsidR="007F2EB3" w:rsidRPr="006144E2" w:rsidRDefault="000F68A7"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D</w:t>
      </w:r>
      <w:r w:rsidR="007F2EB3" w:rsidRPr="006144E2">
        <w:rPr>
          <w:rFonts w:eastAsia="Times New Roman" w:cs="Times New Roman"/>
          <w:lang w:bidi="en-US"/>
        </w:rPr>
        <w:t>e houder dient bestand te zijn tegen trillingen afkomstig van de vulling onder normale persdruk</w:t>
      </w:r>
    </w:p>
    <w:p w14:paraId="20AC1023" w14:textId="125A2C90" w:rsidR="007F2EB3" w:rsidRPr="006144E2" w:rsidRDefault="000F68A7"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A</w:t>
      </w:r>
      <w:r w:rsidR="007F2EB3" w:rsidRPr="006144E2">
        <w:rPr>
          <w:rFonts w:eastAsia="Times New Roman" w:cs="Times New Roman"/>
          <w:lang w:bidi="en-US"/>
        </w:rPr>
        <w:t>lle flenzen zijn voorzien van chemisch bestendige VITON-dichtingen.</w:t>
      </w:r>
    </w:p>
    <w:p w14:paraId="03F3D155" w14:textId="5C0FB273" w:rsidR="007F2EB3" w:rsidRPr="006144E2" w:rsidRDefault="000F68A7"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D</w:t>
      </w:r>
      <w:r w:rsidR="007F2EB3" w:rsidRPr="006144E2">
        <w:rPr>
          <w:rFonts w:eastAsia="Times New Roman" w:cs="Times New Roman"/>
          <w:lang w:bidi="en-US"/>
        </w:rPr>
        <w:t>e opslagtank dient uitgerust te zijn met hijsogen, welke het transport kunnen garanderen.</w:t>
      </w:r>
    </w:p>
    <w:p w14:paraId="3BB24959" w14:textId="1C9BB7A7" w:rsidR="007F2EB3" w:rsidRPr="006144E2" w:rsidRDefault="000F68A7"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I</w:t>
      </w:r>
      <w:r w:rsidR="007F2EB3" w:rsidRPr="006144E2">
        <w:rPr>
          <w:rFonts w:eastAsia="Times New Roman" w:cs="Times New Roman"/>
          <w:lang w:bidi="en-US"/>
        </w:rPr>
        <w:t>nplanting (oriëntatie) appendages: zie principe tekening</w:t>
      </w:r>
    </w:p>
    <w:p w14:paraId="41B4C043" w14:textId="0B162C32" w:rsidR="007F2EB3" w:rsidRPr="006144E2" w:rsidRDefault="000F68A7"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L</w:t>
      </w:r>
      <w:r w:rsidR="007F2EB3" w:rsidRPr="006144E2">
        <w:rPr>
          <w:rFonts w:eastAsia="Times New Roman" w:cs="Times New Roman"/>
          <w:lang w:bidi="en-US"/>
        </w:rPr>
        <w:t>evensduur: houder en inkuiping min 20 jaar</w:t>
      </w:r>
    </w:p>
    <w:p w14:paraId="318536C2" w14:textId="77777777" w:rsidR="00182B33" w:rsidRPr="006144E2" w:rsidRDefault="00182B33" w:rsidP="00182B33">
      <w:pPr>
        <w:spacing w:after="200"/>
        <w:contextualSpacing/>
        <w:rPr>
          <w:rFonts w:eastAsia="Times New Roman" w:cs="Times New Roman"/>
          <w:lang w:bidi="en-US"/>
        </w:rPr>
      </w:pPr>
    </w:p>
    <w:p w14:paraId="2454A908" w14:textId="0B1F1599" w:rsidR="00182B33" w:rsidRPr="006144E2" w:rsidRDefault="00182B33" w:rsidP="00182B33">
      <w:pPr>
        <w:pStyle w:val="Kop4"/>
        <w:rPr>
          <w:lang w:bidi="en-US"/>
        </w:rPr>
      </w:pPr>
      <w:bookmarkStart w:id="1434" w:name="_Toc33427529"/>
      <w:r w:rsidRPr="006144E2">
        <w:rPr>
          <w:lang w:bidi="en-US"/>
        </w:rPr>
        <w:t>18.3.2.2. Dubbelwandige tank</w:t>
      </w:r>
      <w:bookmarkEnd w:id="1434"/>
    </w:p>
    <w:p w14:paraId="260E45A3" w14:textId="77777777" w:rsidR="009C2BD2" w:rsidRPr="006144E2" w:rsidRDefault="009C2BD2" w:rsidP="009C2BD2">
      <w:pPr>
        <w:rPr>
          <w:rFonts w:cs="Arial"/>
        </w:rPr>
      </w:pPr>
      <w:r w:rsidRPr="006144E2">
        <w:rPr>
          <w:rFonts w:cs="Arial"/>
        </w:rPr>
        <w:t xml:space="preserve">De tank is vervaardigd uit HDPE of GVK en is dubbelwandig uitgevoerd. </w:t>
      </w:r>
    </w:p>
    <w:p w14:paraId="0F55973D" w14:textId="5AA81B97" w:rsidR="009C2BD2" w:rsidRPr="006144E2" w:rsidRDefault="000F68A7" w:rsidP="009C2BD2">
      <w:pPr>
        <w:pStyle w:val="Koptekst"/>
        <w:numPr>
          <w:ilvl w:val="0"/>
          <w:numId w:val="124"/>
        </w:numPr>
        <w:spacing w:after="0" w:line="240" w:lineRule="auto"/>
        <w:rPr>
          <w:rFonts w:cs="Arial"/>
        </w:rPr>
      </w:pPr>
      <w:r w:rsidRPr="006144E2">
        <w:rPr>
          <w:rFonts w:cs="Arial"/>
        </w:rPr>
        <w:t>D</w:t>
      </w:r>
      <w:r w:rsidR="009C2BD2" w:rsidRPr="006144E2">
        <w:rPr>
          <w:rFonts w:cs="Arial"/>
        </w:rPr>
        <w:t xml:space="preserve">e houder (met inbegrip van pijpstukken en flenzen) dient gebouwd te worden volgens een geldige (inter-) nationale norm of bij ontstentenis daaraan volgens een code van goede praktijk aanvaard door een erkend milieudeskundige. </w:t>
      </w:r>
    </w:p>
    <w:p w14:paraId="6197B389" w14:textId="2B3DF5E3" w:rsidR="009C2BD2" w:rsidRPr="006144E2" w:rsidRDefault="000F68A7" w:rsidP="009C2BD2">
      <w:pPr>
        <w:pStyle w:val="Koptekst"/>
        <w:numPr>
          <w:ilvl w:val="0"/>
          <w:numId w:val="124"/>
        </w:numPr>
        <w:tabs>
          <w:tab w:val="clear" w:pos="4536"/>
          <w:tab w:val="clear" w:pos="9072"/>
        </w:tabs>
        <w:spacing w:after="0" w:line="240" w:lineRule="auto"/>
        <w:rPr>
          <w:szCs w:val="24"/>
        </w:rPr>
      </w:pPr>
      <w:r w:rsidRPr="006144E2">
        <w:rPr>
          <w:szCs w:val="24"/>
        </w:rPr>
        <w:t>D</w:t>
      </w:r>
      <w:r w:rsidR="009C2BD2" w:rsidRPr="006144E2">
        <w:rPr>
          <w:szCs w:val="24"/>
        </w:rPr>
        <w:t>e houder is een gesloten verticale cilindrische bovengrondse dubbelwandige tank, die geschikt is voor buitenopstelling</w:t>
      </w:r>
    </w:p>
    <w:p w14:paraId="13CF6756" w14:textId="6B9110E7" w:rsidR="009C2BD2" w:rsidRPr="006144E2" w:rsidRDefault="000F68A7" w:rsidP="009C2BD2">
      <w:pPr>
        <w:pStyle w:val="Koptekst"/>
        <w:numPr>
          <w:ilvl w:val="0"/>
          <w:numId w:val="124"/>
        </w:numPr>
        <w:tabs>
          <w:tab w:val="clear" w:pos="4536"/>
          <w:tab w:val="clear" w:pos="9072"/>
        </w:tabs>
        <w:spacing w:after="0" w:line="240" w:lineRule="auto"/>
        <w:rPr>
          <w:szCs w:val="24"/>
        </w:rPr>
      </w:pPr>
      <w:r w:rsidRPr="006144E2">
        <w:rPr>
          <w:szCs w:val="24"/>
        </w:rPr>
        <w:t>D</w:t>
      </w:r>
      <w:r w:rsidR="009C2BD2" w:rsidRPr="006144E2">
        <w:rPr>
          <w:szCs w:val="24"/>
        </w:rPr>
        <w:t xml:space="preserve">e houder wordt geplaatst op een betonnen plaat en is demonteerbaar te verankeren op deze betonplaat </w:t>
      </w:r>
    </w:p>
    <w:p w14:paraId="16BC1C8C" w14:textId="09C9CC7A" w:rsidR="009C2BD2" w:rsidRPr="006144E2" w:rsidRDefault="000F68A7" w:rsidP="009C2BD2">
      <w:pPr>
        <w:pStyle w:val="Koptekst"/>
        <w:numPr>
          <w:ilvl w:val="0"/>
          <w:numId w:val="124"/>
        </w:numPr>
        <w:tabs>
          <w:tab w:val="clear" w:pos="4536"/>
          <w:tab w:val="clear" w:pos="9072"/>
        </w:tabs>
        <w:spacing w:after="0" w:line="240" w:lineRule="auto"/>
        <w:rPr>
          <w:szCs w:val="24"/>
        </w:rPr>
      </w:pPr>
      <w:r w:rsidRPr="006144E2">
        <w:rPr>
          <w:szCs w:val="24"/>
        </w:rPr>
        <w:t>D</w:t>
      </w:r>
      <w:r w:rsidR="009C2BD2" w:rsidRPr="006144E2">
        <w:rPr>
          <w:szCs w:val="24"/>
        </w:rPr>
        <w:t>e materiaalkeuze van houder</w:t>
      </w:r>
      <w:r w:rsidR="009C2BD2" w:rsidRPr="006144E2">
        <w:t xml:space="preserve">, appendages (pijpstukken, …) </w:t>
      </w:r>
      <w:r w:rsidR="009C2BD2" w:rsidRPr="006144E2">
        <w:rPr>
          <w:szCs w:val="24"/>
        </w:rPr>
        <w:t xml:space="preserve"> en alle bevestigings- en steunonderdelen is een thermoplastische kunststof HDPE of GVK.</w:t>
      </w:r>
    </w:p>
    <w:p w14:paraId="499FD337" w14:textId="6CD2E941" w:rsidR="009C2BD2" w:rsidRPr="006144E2" w:rsidRDefault="000F68A7" w:rsidP="009C2BD2">
      <w:pPr>
        <w:pStyle w:val="Koptekst"/>
        <w:numPr>
          <w:ilvl w:val="0"/>
          <w:numId w:val="124"/>
        </w:numPr>
        <w:tabs>
          <w:tab w:val="clear" w:pos="4536"/>
          <w:tab w:val="clear" w:pos="9072"/>
        </w:tabs>
        <w:spacing w:after="0" w:line="240" w:lineRule="auto"/>
        <w:rPr>
          <w:szCs w:val="24"/>
        </w:rPr>
      </w:pPr>
      <w:r w:rsidRPr="006144E2">
        <w:rPr>
          <w:szCs w:val="24"/>
        </w:rPr>
        <w:lastRenderedPageBreak/>
        <w:t>D</w:t>
      </w:r>
      <w:r w:rsidR="009C2BD2" w:rsidRPr="006144E2">
        <w:rPr>
          <w:szCs w:val="24"/>
        </w:rPr>
        <w:t>e bodem van de houder is vlak, vormvast en stevig, zodat ook geen vervormingen kunnen optreden door klimatologische omstandigheden</w:t>
      </w:r>
    </w:p>
    <w:p w14:paraId="1376D334" w14:textId="4F51B229" w:rsidR="009C2BD2" w:rsidRPr="006144E2" w:rsidRDefault="000F68A7" w:rsidP="009C2BD2">
      <w:pPr>
        <w:numPr>
          <w:ilvl w:val="0"/>
          <w:numId w:val="124"/>
        </w:numPr>
        <w:spacing w:after="0" w:line="240" w:lineRule="auto"/>
      </w:pPr>
      <w:r w:rsidRPr="006144E2">
        <w:t>H</w:t>
      </w:r>
      <w:r w:rsidR="009C2BD2" w:rsidRPr="006144E2">
        <w:t>et dak van de houder is conisch (niet kleiner dan 15 °)</w:t>
      </w:r>
    </w:p>
    <w:p w14:paraId="50912CC9" w14:textId="28B98151" w:rsidR="009C2BD2" w:rsidRPr="006144E2" w:rsidRDefault="000F68A7" w:rsidP="009C2BD2">
      <w:pPr>
        <w:numPr>
          <w:ilvl w:val="0"/>
          <w:numId w:val="124"/>
        </w:numPr>
        <w:spacing w:after="0" w:line="240" w:lineRule="auto"/>
        <w:rPr>
          <w:rFonts w:cs="Arial"/>
        </w:rPr>
      </w:pPr>
      <w:r w:rsidRPr="006144E2">
        <w:rPr>
          <w:rFonts w:cs="Arial"/>
        </w:rPr>
        <w:t>D</w:t>
      </w:r>
      <w:r w:rsidR="009C2BD2" w:rsidRPr="006144E2">
        <w:rPr>
          <w:rFonts w:cs="Arial"/>
        </w:rPr>
        <w:t>e houder dient bestand te zijn tegen trillingen afkomstig van de vulling onder normale persdruk</w:t>
      </w:r>
    </w:p>
    <w:p w14:paraId="6C6FEC04" w14:textId="508EAE92" w:rsidR="009C2BD2" w:rsidRPr="006144E2" w:rsidRDefault="000F68A7" w:rsidP="009C2BD2">
      <w:pPr>
        <w:numPr>
          <w:ilvl w:val="0"/>
          <w:numId w:val="124"/>
        </w:numPr>
        <w:spacing w:after="0" w:line="240" w:lineRule="auto"/>
        <w:rPr>
          <w:rFonts w:cs="Arial"/>
        </w:rPr>
      </w:pPr>
      <w:r w:rsidRPr="006144E2">
        <w:rPr>
          <w:rFonts w:cs="Arial"/>
        </w:rPr>
        <w:t>A</w:t>
      </w:r>
      <w:r w:rsidR="009C2BD2" w:rsidRPr="006144E2">
        <w:rPr>
          <w:rFonts w:cs="Arial"/>
        </w:rPr>
        <w:t>lle flenzen zijn voorzien van chemisch bestendige VITON-dichtingen</w:t>
      </w:r>
    </w:p>
    <w:p w14:paraId="1CBE3CDB" w14:textId="08C7A3B0" w:rsidR="009C2BD2" w:rsidRPr="006144E2" w:rsidRDefault="000F68A7" w:rsidP="009C2BD2">
      <w:pPr>
        <w:numPr>
          <w:ilvl w:val="0"/>
          <w:numId w:val="124"/>
        </w:numPr>
        <w:spacing w:after="0" w:line="240" w:lineRule="auto"/>
        <w:rPr>
          <w:rFonts w:cs="Arial"/>
        </w:rPr>
      </w:pPr>
      <w:r w:rsidRPr="006144E2">
        <w:rPr>
          <w:rFonts w:cs="Arial"/>
        </w:rPr>
        <w:t>D</w:t>
      </w:r>
      <w:r w:rsidR="009C2BD2" w:rsidRPr="006144E2">
        <w:rPr>
          <w:rFonts w:cs="Arial"/>
        </w:rPr>
        <w:t xml:space="preserve">e houder dient uitgerust te zijn met hijsogen </w:t>
      </w:r>
    </w:p>
    <w:p w14:paraId="07CFEBF9" w14:textId="29E05A10" w:rsidR="009C2BD2" w:rsidRPr="006144E2" w:rsidRDefault="000F68A7" w:rsidP="009C2BD2">
      <w:pPr>
        <w:numPr>
          <w:ilvl w:val="0"/>
          <w:numId w:val="124"/>
        </w:numPr>
        <w:spacing w:after="0" w:line="240" w:lineRule="auto"/>
        <w:rPr>
          <w:rFonts w:cs="Arial"/>
        </w:rPr>
      </w:pPr>
      <w:r w:rsidRPr="006144E2">
        <w:rPr>
          <w:rFonts w:cs="Arial"/>
        </w:rPr>
        <w:t>D</w:t>
      </w:r>
      <w:r w:rsidR="009C2BD2" w:rsidRPr="006144E2">
        <w:rPr>
          <w:rFonts w:cs="Arial"/>
        </w:rPr>
        <w:t>e houder wordt voorzien van een lekdetectie</w:t>
      </w:r>
    </w:p>
    <w:p w14:paraId="4E9C74C4" w14:textId="58191996" w:rsidR="009C2BD2" w:rsidRPr="006144E2" w:rsidRDefault="000F68A7" w:rsidP="009C2BD2">
      <w:pPr>
        <w:numPr>
          <w:ilvl w:val="0"/>
          <w:numId w:val="124"/>
        </w:numPr>
        <w:spacing w:after="0" w:line="240" w:lineRule="auto"/>
        <w:rPr>
          <w:rFonts w:cs="Arial"/>
        </w:rPr>
      </w:pPr>
      <w:r w:rsidRPr="006144E2">
        <w:rPr>
          <w:rFonts w:cs="Arial"/>
        </w:rPr>
        <w:t>L</w:t>
      </w:r>
      <w:r w:rsidR="009C2BD2" w:rsidRPr="006144E2">
        <w:rPr>
          <w:rFonts w:cs="Arial"/>
        </w:rPr>
        <w:t>evensduur houder min. 20 jaar</w:t>
      </w:r>
    </w:p>
    <w:p w14:paraId="63385DB7" w14:textId="50A0A42C" w:rsidR="009C2BD2" w:rsidRPr="006144E2" w:rsidRDefault="00BA2861" w:rsidP="009C2BD2">
      <w:pPr>
        <w:numPr>
          <w:ilvl w:val="0"/>
          <w:numId w:val="124"/>
        </w:numPr>
        <w:spacing w:after="0" w:line="240" w:lineRule="auto"/>
        <w:rPr>
          <w:rFonts w:cs="Arial"/>
        </w:rPr>
      </w:pPr>
      <w:r w:rsidRPr="006144E2">
        <w:rPr>
          <w:rFonts w:cs="Arial"/>
        </w:rPr>
        <w:t>De h</w:t>
      </w:r>
      <w:r w:rsidR="009C2BD2" w:rsidRPr="006144E2">
        <w:rPr>
          <w:rFonts w:cs="Arial"/>
        </w:rPr>
        <w:t>ouder dient berekend te worden met een veiligheidsfactor 2</w:t>
      </w:r>
    </w:p>
    <w:p w14:paraId="04701F82" w14:textId="3B70A5C8" w:rsidR="009C2BD2" w:rsidRPr="006144E2" w:rsidRDefault="00BA2861" w:rsidP="009C2BD2">
      <w:pPr>
        <w:numPr>
          <w:ilvl w:val="0"/>
          <w:numId w:val="124"/>
        </w:numPr>
        <w:spacing w:after="0" w:line="240" w:lineRule="auto"/>
        <w:rPr>
          <w:rFonts w:cs="Arial"/>
        </w:rPr>
      </w:pPr>
      <w:r w:rsidRPr="006144E2">
        <w:rPr>
          <w:rFonts w:cs="Arial"/>
        </w:rPr>
        <w:t>O</w:t>
      </w:r>
      <w:r w:rsidR="009C2BD2" w:rsidRPr="006144E2">
        <w:rPr>
          <w:rFonts w:cs="Arial"/>
        </w:rPr>
        <w:t xml:space="preserve"> de houder dienen door de tankfabrikant alle nodige bevestiging onderdelen en mantelbuizen (</w:t>
      </w:r>
      <w:r w:rsidR="0073478F" w:rsidRPr="006144E2">
        <w:rPr>
          <w:rFonts w:cs="Arial"/>
        </w:rPr>
        <w:t>vb.</w:t>
      </w:r>
      <w:r w:rsidR="009C2BD2" w:rsidRPr="006144E2">
        <w:rPr>
          <w:rFonts w:cs="Arial"/>
        </w:rPr>
        <w:t xml:space="preserve"> grijze PVC buis DE 20) voorzien te worden voor de elektrische bekabeling van de overvulbeveiliging en de doseerpompen.</w:t>
      </w:r>
    </w:p>
    <w:p w14:paraId="5C757286" w14:textId="77777777" w:rsidR="009C2BD2" w:rsidRPr="006144E2" w:rsidRDefault="009C2BD2" w:rsidP="009C2BD2">
      <w:pPr>
        <w:spacing w:after="0"/>
        <w:rPr>
          <w:rFonts w:cs="Arial"/>
        </w:rPr>
      </w:pPr>
    </w:p>
    <w:p w14:paraId="20B776A4" w14:textId="77777777" w:rsidR="009C2BD2" w:rsidRPr="006144E2" w:rsidRDefault="009C2BD2" w:rsidP="009C2BD2">
      <w:pPr>
        <w:rPr>
          <w:rFonts w:cs="Arial"/>
        </w:rPr>
      </w:pPr>
    </w:p>
    <w:p w14:paraId="368FEB47" w14:textId="5077FC13" w:rsidR="00182B33" w:rsidRPr="006144E2" w:rsidRDefault="00182B33" w:rsidP="00182B33">
      <w:pPr>
        <w:rPr>
          <w:lang w:bidi="en-US"/>
        </w:rPr>
      </w:pPr>
    </w:p>
    <w:p w14:paraId="4E409784" w14:textId="77777777" w:rsidR="007F2EB3" w:rsidRPr="006144E2" w:rsidRDefault="007F2EB3" w:rsidP="00681A73">
      <w:pPr>
        <w:pStyle w:val="Kop3"/>
        <w:rPr>
          <w:lang w:bidi="en-US"/>
        </w:rPr>
      </w:pPr>
      <w:bookmarkStart w:id="1435" w:name="_Toc33427530"/>
      <w:bookmarkStart w:id="1436" w:name="_Toc33692911"/>
      <w:r w:rsidRPr="006144E2">
        <w:rPr>
          <w:lang w:bidi="en-US"/>
        </w:rPr>
        <w:t>18.3.3.</w:t>
      </w:r>
      <w:r w:rsidRPr="006144E2">
        <w:rPr>
          <w:lang w:bidi="en-US"/>
        </w:rPr>
        <w:tab/>
        <w:t>Leidingen</w:t>
      </w:r>
      <w:bookmarkEnd w:id="1435"/>
      <w:bookmarkEnd w:id="1436"/>
    </w:p>
    <w:p w14:paraId="3E8FE127" w14:textId="77777777" w:rsidR="00ED220F" w:rsidRPr="006144E2" w:rsidRDefault="00ED220F" w:rsidP="00ED220F">
      <w:pPr>
        <w:spacing w:after="200"/>
        <w:jc w:val="both"/>
        <w:rPr>
          <w:rFonts w:eastAsiaTheme="minorEastAsia" w:cs="Arial"/>
          <w:lang w:bidi="en-US"/>
        </w:rPr>
      </w:pPr>
      <w:r w:rsidRPr="006144E2">
        <w:rPr>
          <w:rFonts w:eastAsiaTheme="minorEastAsia" w:cs="Arial"/>
          <w:lang w:bidi="en-US"/>
        </w:rPr>
        <w:t>Leidingen worden standaard dubbelwandig uitgevoerd in HDPE.</w:t>
      </w:r>
    </w:p>
    <w:p w14:paraId="17A18379" w14:textId="6EF7200E"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 xml:space="preserve">verbindingen (bochten, T-stukken, aftakkingen, moffen, overgangsstukken, …) worden uitgevoerd </w:t>
      </w:r>
      <w:r w:rsidR="0073478F" w:rsidRPr="006144E2">
        <w:rPr>
          <w:rFonts w:eastAsia="Times New Roman" w:cs="Times New Roman"/>
          <w:lang w:bidi="en-US"/>
        </w:rPr>
        <w:t>d.m.v.</w:t>
      </w:r>
      <w:r w:rsidRPr="006144E2">
        <w:rPr>
          <w:rFonts w:eastAsia="Times New Roman" w:cs="Times New Roman"/>
          <w:lang w:bidi="en-US"/>
        </w:rPr>
        <w:t xml:space="preserve"> flenzen en/of  spiegellassen (elektromoflas worden niet toegepast)</w:t>
      </w:r>
    </w:p>
    <w:p w14:paraId="2A3D6E3C"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alle randapparatuur en appendages op de leiding wordt voorzien van flenzen en/of schroefkoppelingen; derhalve zijn alle overgangen van materialen (pomp – appendage – leiding) voorzien van flenzen</w:t>
      </w:r>
    </w:p>
    <w:p w14:paraId="11BAACE5"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alle pompen en randapparatuur (zowel bij pompen als bij leidingen) worden geïsoleerd door afsluiters (voor en achter) om eenvoudige demontage mogelijk te maken</w:t>
      </w:r>
    </w:p>
    <w:p w14:paraId="41879067"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ondergrondse leidingen mogen leidingen op rol zijn</w:t>
      </w:r>
    </w:p>
    <w:p w14:paraId="08BB96A3"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bovengrondse leidingen moeten vaste (buis-) leidingen zijn</w:t>
      </w:r>
    </w:p>
    <w:p w14:paraId="1F8EAF2D"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alle appendages moeten goed bereikbaar opgesteld staan (in overleg met de operatoren van de RWZI)</w:t>
      </w:r>
    </w:p>
    <w:p w14:paraId="59A896DC" w14:textId="77777777" w:rsidR="00681A73" w:rsidRPr="006144E2" w:rsidRDefault="00681A73" w:rsidP="00681A73">
      <w:pPr>
        <w:spacing w:after="200"/>
        <w:ind w:left="714"/>
        <w:contextualSpacing/>
        <w:rPr>
          <w:rFonts w:eastAsia="Times New Roman" w:cs="Times New Roman"/>
          <w:lang w:bidi="en-US"/>
        </w:rPr>
      </w:pPr>
    </w:p>
    <w:p w14:paraId="3D39C605" w14:textId="77777777" w:rsidR="004A1110" w:rsidRPr="006144E2" w:rsidRDefault="004A1110" w:rsidP="00681A73">
      <w:pPr>
        <w:spacing w:after="200"/>
        <w:ind w:left="714"/>
        <w:contextualSpacing/>
        <w:rPr>
          <w:rFonts w:eastAsia="Times New Roman" w:cs="Times New Roman"/>
          <w:lang w:bidi="en-US"/>
        </w:rPr>
      </w:pPr>
    </w:p>
    <w:p w14:paraId="7AD298D5" w14:textId="77777777" w:rsidR="004A1110" w:rsidRPr="006144E2" w:rsidRDefault="004A1110" w:rsidP="004A1110">
      <w:pPr>
        <w:spacing w:after="200"/>
        <w:rPr>
          <w:rFonts w:eastAsiaTheme="minorEastAsia" w:cs="Arial"/>
          <w:lang w:bidi="en-US"/>
        </w:rPr>
      </w:pPr>
      <w:r w:rsidRPr="006144E2">
        <w:rPr>
          <w:rFonts w:eastAsiaTheme="minorEastAsia" w:cs="Arial"/>
          <w:lang w:bidi="en-US"/>
        </w:rPr>
        <w:t>Enkelwandige leidingen worden enkel toegepast boven vloeistofdichte ondergrond (zo laag mogelijk boven de vloer en max 30 cm) en aan de binnenzijde (waterkant) van kanalen, bekkens, … (nooit bovenop of tegen de buitenzijde van de wand).</w:t>
      </w:r>
      <w:r w:rsidRPr="006144E2">
        <w:rPr>
          <w:rFonts w:eastAsiaTheme="minorEastAsia" w:cs="Arial"/>
          <w:lang w:bidi="en-US"/>
        </w:rPr>
        <w:br/>
        <w:t>Het tracé van de dubbelwandige leidingen gaat steeds tot in de inkuiping of de lekopvangbak en tot in het bekken (min 10cm voorbij de wand).</w:t>
      </w:r>
    </w:p>
    <w:p w14:paraId="24A8AD39" w14:textId="77777777" w:rsidR="00C6026A" w:rsidRPr="006144E2" w:rsidRDefault="00C6026A" w:rsidP="004A1110">
      <w:pPr>
        <w:spacing w:after="200"/>
        <w:rPr>
          <w:rFonts w:eastAsiaTheme="minorEastAsia" w:cs="Arial"/>
          <w:lang w:bidi="en-US"/>
        </w:rPr>
      </w:pPr>
    </w:p>
    <w:p w14:paraId="7C3E2680" w14:textId="77777777" w:rsidR="004A1110" w:rsidRPr="006144E2" w:rsidRDefault="004A1110" w:rsidP="004A1110">
      <w:pPr>
        <w:spacing w:after="200"/>
        <w:jc w:val="both"/>
        <w:rPr>
          <w:rFonts w:eastAsiaTheme="minorEastAsia" w:cs="Arial"/>
          <w:u w:val="single"/>
          <w:lang w:bidi="en-US"/>
        </w:rPr>
      </w:pPr>
      <w:r w:rsidRPr="006144E2">
        <w:rPr>
          <w:rFonts w:eastAsiaTheme="minorEastAsia" w:cs="Arial"/>
          <w:u w:val="single"/>
          <w:lang w:bidi="en-US"/>
        </w:rPr>
        <w:t>Doseerleidingen</w:t>
      </w:r>
    </w:p>
    <w:p w14:paraId="7757F7E7" w14:textId="3DDE6150" w:rsidR="004A1110" w:rsidRPr="006144E2" w:rsidRDefault="004A1110" w:rsidP="004A1110">
      <w:pPr>
        <w:numPr>
          <w:ilvl w:val="1"/>
          <w:numId w:val="121"/>
        </w:numPr>
        <w:tabs>
          <w:tab w:val="num" w:pos="1134"/>
        </w:tabs>
        <w:spacing w:after="200"/>
        <w:ind w:left="851"/>
        <w:rPr>
          <w:rFonts w:eastAsiaTheme="minorEastAsia" w:cs="Arial"/>
          <w:lang w:bidi="en-US"/>
        </w:rPr>
      </w:pPr>
      <w:r w:rsidRPr="006144E2">
        <w:rPr>
          <w:rFonts w:eastAsiaTheme="minorEastAsia" w:cs="Arial"/>
          <w:lang w:bidi="en-US"/>
        </w:rPr>
        <w:t>De doseerleiding wordt voorzien van een goed bereikbare leeglaatleiding (uitliterpunt),</w:t>
      </w:r>
      <w:r w:rsidR="00BA2861" w:rsidRPr="006144E2">
        <w:rPr>
          <w:rFonts w:eastAsiaTheme="minorEastAsia" w:cs="Arial"/>
          <w:lang w:bidi="en-US"/>
        </w:rPr>
        <w:t xml:space="preserve"> </w:t>
      </w:r>
      <w:r w:rsidRPr="006144E2">
        <w:rPr>
          <w:rFonts w:eastAsiaTheme="minorEastAsia" w:cs="Arial"/>
          <w:lang w:bidi="en-US"/>
        </w:rPr>
        <w:t>debietsmeter, en de nodige afsluiters, dewelke alle zo maximaal mogelijk in de pompkast geplaatst worden.</w:t>
      </w:r>
    </w:p>
    <w:p w14:paraId="04CE5F6B" w14:textId="3ED0AC24" w:rsidR="004A1110" w:rsidRPr="006144E2" w:rsidRDefault="004A1110" w:rsidP="004A1110">
      <w:pPr>
        <w:numPr>
          <w:ilvl w:val="1"/>
          <w:numId w:val="121"/>
        </w:numPr>
        <w:tabs>
          <w:tab w:val="num" w:pos="1134"/>
        </w:tabs>
        <w:spacing w:after="200"/>
        <w:ind w:left="851"/>
        <w:rPr>
          <w:rFonts w:eastAsiaTheme="minorEastAsia" w:cs="Arial"/>
          <w:lang w:bidi="en-US"/>
        </w:rPr>
      </w:pPr>
      <w:r w:rsidRPr="006144E2">
        <w:rPr>
          <w:rFonts w:eastAsiaTheme="minorEastAsia" w:cs="Arial"/>
          <w:lang w:bidi="en-US"/>
        </w:rPr>
        <w:lastRenderedPageBreak/>
        <w:t>Doseerleidingen worden bij voorkeur bovengronds geplaatst waar ze visueel inspecteerbaar zijn. (i</w:t>
      </w:r>
      <w:r w:rsidR="0073478F">
        <w:rPr>
          <w:rFonts w:eastAsiaTheme="minorEastAsia" w:cs="Arial"/>
          <w:lang w:bidi="en-US"/>
        </w:rPr>
        <w:t>.f.</w:t>
      </w:r>
      <w:r w:rsidRPr="006144E2">
        <w:rPr>
          <w:rFonts w:eastAsiaTheme="minorEastAsia" w:cs="Arial"/>
          <w:lang w:bidi="en-US"/>
        </w:rPr>
        <w:t>v</w:t>
      </w:r>
      <w:r w:rsidR="0073478F">
        <w:rPr>
          <w:rFonts w:eastAsiaTheme="minorEastAsia" w:cs="Arial"/>
          <w:lang w:bidi="en-US"/>
        </w:rPr>
        <w:t>.</w:t>
      </w:r>
      <w:r w:rsidRPr="006144E2">
        <w:rPr>
          <w:rFonts w:eastAsiaTheme="minorEastAsia" w:cs="Arial"/>
          <w:lang w:bidi="en-US"/>
        </w:rPr>
        <w:t xml:space="preserve"> </w:t>
      </w:r>
      <w:r w:rsidR="0073478F" w:rsidRPr="006144E2">
        <w:rPr>
          <w:rFonts w:eastAsiaTheme="minorEastAsia" w:cs="Arial"/>
          <w:lang w:bidi="en-US"/>
        </w:rPr>
        <w:t>evt.</w:t>
      </w:r>
      <w:r w:rsidRPr="006144E2">
        <w:rPr>
          <w:rFonts w:eastAsiaTheme="minorEastAsia" w:cs="Arial"/>
          <w:lang w:bidi="en-US"/>
        </w:rPr>
        <w:t xml:space="preserve"> lekkages) . </w:t>
      </w:r>
      <w:r w:rsidRPr="006144E2">
        <w:rPr>
          <w:rFonts w:eastAsiaTheme="minorEastAsia" w:cs="Arial"/>
          <w:lang w:bidi="en-US"/>
        </w:rPr>
        <w:br/>
        <w:t xml:space="preserve">Indien doseerleidingen toch ondergronds aangelegd worden, dienen deze voorzien te worden van een lekdetectie in een ondergronds inspectieputje  (HDPE op maat gemaakt). </w:t>
      </w:r>
    </w:p>
    <w:p w14:paraId="7C2F4124" w14:textId="77777777" w:rsidR="004A1110" w:rsidRPr="006144E2" w:rsidRDefault="004A1110" w:rsidP="004A1110">
      <w:pPr>
        <w:spacing w:after="200"/>
        <w:jc w:val="both"/>
        <w:rPr>
          <w:rFonts w:eastAsiaTheme="minorEastAsia" w:cs="Arial"/>
          <w:lang w:bidi="en-US"/>
        </w:rPr>
      </w:pPr>
    </w:p>
    <w:p w14:paraId="3BE307E7" w14:textId="77777777" w:rsidR="004A1110" w:rsidRPr="006144E2" w:rsidRDefault="004A1110" w:rsidP="004A1110">
      <w:pPr>
        <w:spacing w:after="200"/>
        <w:jc w:val="both"/>
        <w:rPr>
          <w:rFonts w:eastAsiaTheme="minorEastAsia" w:cs="Arial"/>
          <w:u w:val="single"/>
          <w:lang w:bidi="en-US"/>
        </w:rPr>
      </w:pPr>
      <w:r w:rsidRPr="006144E2">
        <w:rPr>
          <w:rFonts w:eastAsiaTheme="minorEastAsia" w:cs="Arial"/>
          <w:u w:val="single"/>
          <w:lang w:bidi="en-US"/>
        </w:rPr>
        <w:t>Zuigleidingen</w:t>
      </w:r>
    </w:p>
    <w:p w14:paraId="0FB2EC48" w14:textId="77777777" w:rsidR="004A1110" w:rsidRPr="006144E2" w:rsidRDefault="004A1110" w:rsidP="004A1110">
      <w:pPr>
        <w:spacing w:after="200"/>
        <w:ind w:firstLine="360"/>
        <w:jc w:val="both"/>
        <w:rPr>
          <w:rFonts w:eastAsiaTheme="minorEastAsia" w:cs="Arial"/>
          <w:i/>
          <w:u w:val="single"/>
          <w:lang w:bidi="en-US"/>
        </w:rPr>
      </w:pPr>
      <w:r w:rsidRPr="006144E2">
        <w:rPr>
          <w:rFonts w:eastAsiaTheme="minorEastAsia" w:cs="Arial"/>
          <w:i/>
          <w:u w:val="single"/>
          <w:lang w:bidi="en-US"/>
        </w:rPr>
        <w:t xml:space="preserve">Enkelwandige opslagtanks </w:t>
      </w:r>
    </w:p>
    <w:p w14:paraId="5E1F44F2" w14:textId="77777777" w:rsidR="004A1110" w:rsidRPr="006144E2" w:rsidRDefault="004A1110" w:rsidP="004A1110">
      <w:pPr>
        <w:numPr>
          <w:ilvl w:val="1"/>
          <w:numId w:val="121"/>
        </w:numPr>
        <w:tabs>
          <w:tab w:val="num" w:pos="1134"/>
        </w:tabs>
        <w:spacing w:after="200"/>
        <w:ind w:left="851"/>
        <w:rPr>
          <w:rFonts w:eastAsiaTheme="minorEastAsia" w:cs="Arial"/>
          <w:lang w:bidi="en-US"/>
        </w:rPr>
      </w:pPr>
      <w:r w:rsidRPr="006144E2">
        <w:rPr>
          <w:rFonts w:eastAsiaTheme="minorEastAsia" w:cs="Arial"/>
          <w:lang w:bidi="en-US"/>
        </w:rPr>
        <w:t>De zuigleiding wordt enkelwandig voorzien in de inkuiping.</w:t>
      </w:r>
    </w:p>
    <w:p w14:paraId="70A4D9FE" w14:textId="77777777" w:rsidR="004A1110" w:rsidRPr="006144E2" w:rsidRDefault="004A1110" w:rsidP="004A1110">
      <w:pPr>
        <w:spacing w:after="200"/>
        <w:jc w:val="both"/>
        <w:rPr>
          <w:rFonts w:eastAsiaTheme="minorEastAsia" w:cs="Arial"/>
          <w:lang w:bidi="en-US"/>
        </w:rPr>
      </w:pPr>
    </w:p>
    <w:p w14:paraId="7F4BDC8E" w14:textId="77777777" w:rsidR="004A1110" w:rsidRPr="006144E2" w:rsidRDefault="004A1110" w:rsidP="004A1110">
      <w:pPr>
        <w:spacing w:after="200"/>
        <w:ind w:firstLine="360"/>
        <w:jc w:val="both"/>
        <w:rPr>
          <w:rFonts w:eastAsiaTheme="minorEastAsia" w:cs="Arial"/>
          <w:i/>
          <w:u w:val="single"/>
          <w:lang w:bidi="en-US"/>
        </w:rPr>
      </w:pPr>
      <w:r w:rsidRPr="006144E2">
        <w:rPr>
          <w:rFonts w:eastAsiaTheme="minorEastAsia" w:cs="Arial"/>
          <w:i/>
          <w:u w:val="single"/>
          <w:lang w:bidi="en-US"/>
        </w:rPr>
        <w:t>Dubbelwandige opslagtanks</w:t>
      </w:r>
    </w:p>
    <w:p w14:paraId="1C593A62" w14:textId="0B2BCA54" w:rsidR="004A1110" w:rsidRPr="006144E2" w:rsidRDefault="004A1110" w:rsidP="004A1110">
      <w:pPr>
        <w:numPr>
          <w:ilvl w:val="1"/>
          <w:numId w:val="121"/>
        </w:numPr>
        <w:tabs>
          <w:tab w:val="num" w:pos="1134"/>
        </w:tabs>
        <w:spacing w:after="200"/>
        <w:ind w:left="851"/>
        <w:rPr>
          <w:rFonts w:eastAsiaTheme="minorEastAsia" w:cs="Arial"/>
          <w:lang w:bidi="en-US"/>
        </w:rPr>
      </w:pPr>
      <w:r w:rsidRPr="006144E2">
        <w:rPr>
          <w:rFonts w:eastAsiaTheme="minorEastAsia" w:cs="Arial"/>
          <w:lang w:bidi="en-US"/>
        </w:rPr>
        <w:t xml:space="preserve">De zuigleiding (binnenleiding) wordt uitgevoerd in flexibele leiding en de binnendiameter is dan beperkt tot volgende afmetingen, indien groter genomen wordt bestaat de kans dat de </w:t>
      </w:r>
      <w:r w:rsidR="00BA2861" w:rsidRPr="006144E2">
        <w:rPr>
          <w:rFonts w:eastAsiaTheme="minorEastAsia" w:cs="Arial"/>
          <w:lang w:bidi="en-US"/>
        </w:rPr>
        <w:t>slangen</w:t>
      </w:r>
      <w:r w:rsidRPr="006144E2">
        <w:rPr>
          <w:rFonts w:eastAsiaTheme="minorEastAsia" w:cs="Arial"/>
          <w:lang w:bidi="en-US"/>
        </w:rPr>
        <w:t>pomp het mediu</w:t>
      </w:r>
      <w:r w:rsidR="00BA2861" w:rsidRPr="006144E2">
        <w:rPr>
          <w:rFonts w:eastAsiaTheme="minorEastAsia" w:cs="Arial"/>
          <w:lang w:bidi="en-US"/>
        </w:rPr>
        <w:t>m niet meer aangezogen krijgt :</w:t>
      </w:r>
    </w:p>
    <w:p w14:paraId="262192C0" w14:textId="37FBF309" w:rsidR="004A1110" w:rsidRPr="006144E2" w:rsidRDefault="004A1110" w:rsidP="004A1110">
      <w:pPr>
        <w:numPr>
          <w:ilvl w:val="2"/>
          <w:numId w:val="121"/>
        </w:numPr>
        <w:spacing w:after="0"/>
        <w:ind w:hanging="357"/>
        <w:rPr>
          <w:rFonts w:eastAsiaTheme="minorEastAsia" w:cs="Arial"/>
          <w:lang w:bidi="en-US"/>
        </w:rPr>
      </w:pPr>
      <w:r w:rsidRPr="006144E2">
        <w:rPr>
          <w:rFonts w:eastAsiaTheme="minorEastAsia" w:cs="Arial"/>
          <w:lang w:bidi="en-US"/>
        </w:rPr>
        <w:t>20</w:t>
      </w:r>
      <w:r w:rsidR="0073478F">
        <w:rPr>
          <w:rFonts w:eastAsiaTheme="minorEastAsia" w:cs="Arial"/>
          <w:lang w:bidi="en-US"/>
        </w:rPr>
        <w:t xml:space="preserve"> </w:t>
      </w:r>
      <w:r w:rsidRPr="006144E2">
        <w:rPr>
          <w:rFonts w:eastAsiaTheme="minorEastAsia" w:cs="Arial"/>
          <w:lang w:bidi="en-US"/>
        </w:rPr>
        <w:t>l/</w:t>
      </w:r>
      <w:r w:rsidR="0073478F">
        <w:rPr>
          <w:rFonts w:eastAsiaTheme="minorEastAsia" w:cs="Arial"/>
          <w:lang w:bidi="en-US"/>
        </w:rPr>
        <w:t>u :</w:t>
      </w:r>
      <w:r w:rsidRPr="006144E2">
        <w:rPr>
          <w:rFonts w:eastAsiaTheme="minorEastAsia" w:cs="Arial"/>
          <w:lang w:bidi="en-US"/>
        </w:rPr>
        <w:t xml:space="preserve"> van 3</w:t>
      </w:r>
      <w:r w:rsidR="0073478F">
        <w:rPr>
          <w:rFonts w:eastAsiaTheme="minorEastAsia" w:cs="Arial"/>
          <w:lang w:bidi="en-US"/>
        </w:rPr>
        <w:t xml:space="preserve"> </w:t>
      </w:r>
      <w:r w:rsidRPr="006144E2">
        <w:rPr>
          <w:rFonts w:eastAsiaTheme="minorEastAsia" w:cs="Arial"/>
          <w:lang w:bidi="en-US"/>
        </w:rPr>
        <w:t>mm tot max 5</w:t>
      </w:r>
      <w:r w:rsidR="0073478F">
        <w:rPr>
          <w:rFonts w:eastAsiaTheme="minorEastAsia" w:cs="Arial"/>
          <w:lang w:bidi="en-US"/>
        </w:rPr>
        <w:t xml:space="preserve"> </w:t>
      </w:r>
      <w:r w:rsidRPr="006144E2">
        <w:rPr>
          <w:rFonts w:eastAsiaTheme="minorEastAsia" w:cs="Arial"/>
          <w:lang w:bidi="en-US"/>
        </w:rPr>
        <w:t>mm</w:t>
      </w:r>
    </w:p>
    <w:p w14:paraId="71079EB9" w14:textId="46CCE6C9" w:rsidR="004A1110" w:rsidRPr="006144E2" w:rsidRDefault="004A1110" w:rsidP="004A1110">
      <w:pPr>
        <w:numPr>
          <w:ilvl w:val="2"/>
          <w:numId w:val="121"/>
        </w:numPr>
        <w:spacing w:after="0"/>
        <w:ind w:hanging="357"/>
        <w:rPr>
          <w:rFonts w:eastAsiaTheme="minorEastAsia" w:cs="Arial"/>
          <w:lang w:bidi="en-US"/>
        </w:rPr>
      </w:pPr>
      <w:r w:rsidRPr="006144E2">
        <w:rPr>
          <w:rFonts w:eastAsiaTheme="minorEastAsia" w:cs="Arial"/>
          <w:lang w:bidi="en-US"/>
        </w:rPr>
        <w:t>30 l/</w:t>
      </w:r>
      <w:r w:rsidR="0073478F">
        <w:rPr>
          <w:rFonts w:eastAsiaTheme="minorEastAsia" w:cs="Arial"/>
          <w:lang w:bidi="en-US"/>
        </w:rPr>
        <w:t>u</w:t>
      </w:r>
      <w:r w:rsidRPr="006144E2">
        <w:rPr>
          <w:rFonts w:eastAsiaTheme="minorEastAsia" w:cs="Arial"/>
          <w:lang w:bidi="en-US"/>
        </w:rPr>
        <w:t xml:space="preserve"> </w:t>
      </w:r>
      <w:r w:rsidR="0073478F">
        <w:rPr>
          <w:rFonts w:eastAsiaTheme="minorEastAsia" w:cs="Arial"/>
          <w:lang w:bidi="en-US"/>
        </w:rPr>
        <w:t>:</w:t>
      </w:r>
      <w:r w:rsidRPr="006144E2">
        <w:rPr>
          <w:rFonts w:eastAsiaTheme="minorEastAsia" w:cs="Arial"/>
          <w:lang w:bidi="en-US"/>
        </w:rPr>
        <w:t> van 5</w:t>
      </w:r>
      <w:r w:rsidR="0073478F">
        <w:rPr>
          <w:rFonts w:eastAsiaTheme="minorEastAsia" w:cs="Arial"/>
          <w:lang w:bidi="en-US"/>
        </w:rPr>
        <w:t xml:space="preserve"> </w:t>
      </w:r>
      <w:r w:rsidRPr="006144E2">
        <w:rPr>
          <w:rFonts w:eastAsiaTheme="minorEastAsia" w:cs="Arial"/>
          <w:lang w:bidi="en-US"/>
        </w:rPr>
        <w:t>mm tot  max 8</w:t>
      </w:r>
      <w:r w:rsidR="0073478F">
        <w:rPr>
          <w:rFonts w:eastAsiaTheme="minorEastAsia" w:cs="Arial"/>
          <w:lang w:bidi="en-US"/>
        </w:rPr>
        <w:t xml:space="preserve"> </w:t>
      </w:r>
      <w:r w:rsidRPr="006144E2">
        <w:rPr>
          <w:rFonts w:eastAsiaTheme="minorEastAsia" w:cs="Arial"/>
          <w:lang w:bidi="en-US"/>
        </w:rPr>
        <w:t>mm</w:t>
      </w:r>
    </w:p>
    <w:p w14:paraId="4C610A47" w14:textId="12CFFE3C" w:rsidR="004A1110" w:rsidRPr="006144E2" w:rsidRDefault="004A1110" w:rsidP="004A1110">
      <w:pPr>
        <w:numPr>
          <w:ilvl w:val="2"/>
          <w:numId w:val="121"/>
        </w:numPr>
        <w:spacing w:after="0"/>
        <w:ind w:hanging="357"/>
        <w:rPr>
          <w:rFonts w:eastAsiaTheme="minorEastAsia" w:cs="Arial"/>
          <w:lang w:bidi="en-US"/>
        </w:rPr>
      </w:pPr>
      <w:r w:rsidRPr="006144E2">
        <w:rPr>
          <w:rFonts w:eastAsiaTheme="minorEastAsia" w:cs="Arial"/>
          <w:lang w:bidi="en-US"/>
        </w:rPr>
        <w:t>60 l/</w:t>
      </w:r>
      <w:r w:rsidR="0073478F">
        <w:rPr>
          <w:rFonts w:eastAsiaTheme="minorEastAsia" w:cs="Arial"/>
          <w:lang w:bidi="en-US"/>
        </w:rPr>
        <w:t>u</w:t>
      </w:r>
      <w:r w:rsidRPr="006144E2">
        <w:rPr>
          <w:rFonts w:eastAsiaTheme="minorEastAsia" w:cs="Arial"/>
          <w:lang w:bidi="en-US"/>
        </w:rPr>
        <w:t xml:space="preserve"> </w:t>
      </w:r>
      <w:r w:rsidR="0073478F">
        <w:rPr>
          <w:rFonts w:eastAsiaTheme="minorEastAsia" w:cs="Arial"/>
          <w:lang w:bidi="en-US"/>
        </w:rPr>
        <w:t>:</w:t>
      </w:r>
      <w:r w:rsidRPr="006144E2">
        <w:rPr>
          <w:rFonts w:eastAsiaTheme="minorEastAsia" w:cs="Arial"/>
          <w:lang w:bidi="en-US"/>
        </w:rPr>
        <w:t xml:space="preserve"> van 6</w:t>
      </w:r>
      <w:r w:rsidR="0073478F">
        <w:rPr>
          <w:rFonts w:eastAsiaTheme="minorEastAsia" w:cs="Arial"/>
          <w:lang w:bidi="en-US"/>
        </w:rPr>
        <w:t xml:space="preserve"> </w:t>
      </w:r>
      <w:r w:rsidRPr="006144E2">
        <w:rPr>
          <w:rFonts w:eastAsiaTheme="minorEastAsia" w:cs="Arial"/>
          <w:lang w:bidi="en-US"/>
        </w:rPr>
        <w:t>mm tot max 10</w:t>
      </w:r>
      <w:r w:rsidR="0073478F">
        <w:rPr>
          <w:rFonts w:eastAsiaTheme="minorEastAsia" w:cs="Arial"/>
          <w:lang w:bidi="en-US"/>
        </w:rPr>
        <w:t xml:space="preserve"> </w:t>
      </w:r>
      <w:r w:rsidRPr="006144E2">
        <w:rPr>
          <w:rFonts w:eastAsiaTheme="minorEastAsia" w:cs="Arial"/>
          <w:lang w:bidi="en-US"/>
        </w:rPr>
        <w:t>mm</w:t>
      </w:r>
    </w:p>
    <w:p w14:paraId="41D4355D" w14:textId="327A2451" w:rsidR="004A1110" w:rsidRPr="006144E2" w:rsidRDefault="004A1110" w:rsidP="004A1110">
      <w:pPr>
        <w:numPr>
          <w:ilvl w:val="2"/>
          <w:numId w:val="121"/>
        </w:numPr>
        <w:spacing w:after="0"/>
        <w:ind w:hanging="357"/>
        <w:rPr>
          <w:rFonts w:eastAsiaTheme="minorEastAsia" w:cs="Arial"/>
          <w:lang w:bidi="en-US"/>
        </w:rPr>
      </w:pPr>
      <w:r w:rsidRPr="006144E2">
        <w:rPr>
          <w:rFonts w:eastAsiaTheme="minorEastAsia" w:cs="Arial"/>
          <w:lang w:bidi="en-US"/>
        </w:rPr>
        <w:t>120 l/</w:t>
      </w:r>
      <w:r w:rsidR="0073478F">
        <w:rPr>
          <w:rFonts w:eastAsiaTheme="minorEastAsia" w:cs="Arial"/>
          <w:lang w:bidi="en-US"/>
        </w:rPr>
        <w:t>u :</w:t>
      </w:r>
      <w:r w:rsidRPr="006144E2">
        <w:rPr>
          <w:rFonts w:eastAsiaTheme="minorEastAsia" w:cs="Arial"/>
          <w:lang w:bidi="en-US"/>
        </w:rPr>
        <w:t xml:space="preserve"> van 10</w:t>
      </w:r>
      <w:r w:rsidR="0073478F">
        <w:rPr>
          <w:rFonts w:eastAsiaTheme="minorEastAsia" w:cs="Arial"/>
          <w:lang w:bidi="en-US"/>
        </w:rPr>
        <w:t xml:space="preserve"> </w:t>
      </w:r>
      <w:r w:rsidRPr="006144E2">
        <w:rPr>
          <w:rFonts w:eastAsiaTheme="minorEastAsia" w:cs="Arial"/>
          <w:lang w:bidi="en-US"/>
        </w:rPr>
        <w:t>mm tot max 14</w:t>
      </w:r>
      <w:r w:rsidR="0073478F">
        <w:rPr>
          <w:rFonts w:eastAsiaTheme="minorEastAsia" w:cs="Arial"/>
          <w:lang w:bidi="en-US"/>
        </w:rPr>
        <w:t xml:space="preserve"> </w:t>
      </w:r>
      <w:r w:rsidRPr="006144E2">
        <w:rPr>
          <w:rFonts w:eastAsiaTheme="minorEastAsia" w:cs="Arial"/>
          <w:lang w:bidi="en-US"/>
        </w:rPr>
        <w:t>mm</w:t>
      </w:r>
      <w:r w:rsidRPr="006144E2">
        <w:rPr>
          <w:rFonts w:eastAsiaTheme="minorEastAsia" w:cs="Arial"/>
          <w:lang w:bidi="en-US"/>
        </w:rPr>
        <w:br/>
      </w:r>
    </w:p>
    <w:p w14:paraId="050FF606" w14:textId="77777777" w:rsidR="004A1110" w:rsidRPr="006144E2" w:rsidRDefault="004A1110" w:rsidP="004A1110">
      <w:pPr>
        <w:numPr>
          <w:ilvl w:val="1"/>
          <w:numId w:val="121"/>
        </w:numPr>
        <w:tabs>
          <w:tab w:val="num" w:pos="1134"/>
        </w:tabs>
        <w:spacing w:after="200"/>
        <w:ind w:left="851"/>
        <w:rPr>
          <w:rFonts w:eastAsiaTheme="minorEastAsia" w:cs="Arial"/>
          <w:lang w:bidi="en-US"/>
        </w:rPr>
      </w:pPr>
      <w:r w:rsidRPr="006144E2">
        <w:rPr>
          <w:rFonts w:eastAsiaTheme="minorEastAsia" w:cs="Arial"/>
          <w:lang w:bidi="en-US"/>
        </w:rPr>
        <w:t>De mantelbuis is een vaste HDPE leiding (minimaal DE32) voorzien van de nodige flenzen om het demonteren en vervangen van de binnenleiding mogelijk te maken.</w:t>
      </w:r>
    </w:p>
    <w:p w14:paraId="682BC021" w14:textId="77777777" w:rsidR="004A1110" w:rsidRPr="006144E2" w:rsidRDefault="004A1110" w:rsidP="00681A73">
      <w:pPr>
        <w:spacing w:after="200"/>
        <w:ind w:left="714"/>
        <w:contextualSpacing/>
        <w:rPr>
          <w:rFonts w:eastAsia="Times New Roman" w:cs="Times New Roman"/>
          <w:lang w:bidi="en-US"/>
        </w:rPr>
      </w:pPr>
    </w:p>
    <w:p w14:paraId="1B49C21D" w14:textId="77777777" w:rsidR="00BA2861" w:rsidRPr="006144E2" w:rsidRDefault="00BA2861" w:rsidP="00BA2861">
      <w:pPr>
        <w:numPr>
          <w:ilvl w:val="1"/>
          <w:numId w:val="121"/>
        </w:numPr>
        <w:tabs>
          <w:tab w:val="num" w:pos="1134"/>
        </w:tabs>
        <w:spacing w:after="200"/>
        <w:ind w:left="851"/>
        <w:rPr>
          <w:rFonts w:eastAsiaTheme="minorEastAsia" w:cs="Arial"/>
          <w:lang w:bidi="en-US"/>
        </w:rPr>
      </w:pPr>
      <w:r w:rsidRPr="006144E2">
        <w:rPr>
          <w:rFonts w:eastAsiaTheme="minorEastAsia" w:cs="Arial"/>
          <w:lang w:bidi="en-US"/>
        </w:rPr>
        <w:t xml:space="preserve">De zuigleiding is te voorzien van een direct sluitend elektroventiel dat opent bij pompwerking. Tijdens rust voorkomt dit elektroventiel mogelijkse hevelwerking, moest er een lekkage optreden in het korte stukje aanzuigleiding in de pompkast voor de aansluiting op de pomp dat niet dubbelwandig uitgevoerd is.  </w:t>
      </w:r>
    </w:p>
    <w:p w14:paraId="77A8A03C" w14:textId="77777777" w:rsidR="00BA2861" w:rsidRPr="006144E2" w:rsidRDefault="00BA2861" w:rsidP="00BA2861">
      <w:pPr>
        <w:numPr>
          <w:ilvl w:val="1"/>
          <w:numId w:val="121"/>
        </w:numPr>
        <w:tabs>
          <w:tab w:val="num" w:pos="1134"/>
        </w:tabs>
        <w:spacing w:after="200"/>
        <w:ind w:left="851"/>
        <w:rPr>
          <w:rFonts w:eastAsiaTheme="minorEastAsia" w:cs="Arial"/>
          <w:lang w:bidi="en-US"/>
        </w:rPr>
      </w:pPr>
      <w:r w:rsidRPr="006144E2">
        <w:rPr>
          <w:rFonts w:eastAsiaTheme="minorEastAsia" w:cs="Arial"/>
          <w:lang w:bidi="en-US"/>
        </w:rPr>
        <w:t xml:space="preserve">Zuigleiding wordt zonder terugslagklep, zgn. voetklep, in de tank voorzien want slangenpompen zijn immers zelf aanzuigend en dus is deze voetklep niet langer nodig. </w:t>
      </w:r>
    </w:p>
    <w:p w14:paraId="7176B3B0" w14:textId="77777777" w:rsidR="004A1110" w:rsidRPr="006144E2" w:rsidRDefault="004A1110" w:rsidP="00681A73">
      <w:pPr>
        <w:spacing w:after="200"/>
        <w:ind w:left="714"/>
        <w:contextualSpacing/>
        <w:rPr>
          <w:rFonts w:eastAsia="Times New Roman" w:cs="Times New Roman"/>
          <w:lang w:bidi="en-US"/>
        </w:rPr>
      </w:pPr>
    </w:p>
    <w:p w14:paraId="3FE32185" w14:textId="594760B7" w:rsidR="007F2EB3" w:rsidRPr="006144E2" w:rsidRDefault="007F2EB3" w:rsidP="00681A73">
      <w:pPr>
        <w:pStyle w:val="Kop3"/>
        <w:rPr>
          <w:lang w:bidi="en-US"/>
        </w:rPr>
      </w:pPr>
      <w:bookmarkStart w:id="1437" w:name="_Toc33427531"/>
      <w:bookmarkStart w:id="1438" w:name="_Toc33692912"/>
      <w:r w:rsidRPr="006144E2">
        <w:rPr>
          <w:lang w:bidi="en-US"/>
        </w:rPr>
        <w:lastRenderedPageBreak/>
        <w:t>18.3.4.</w:t>
      </w:r>
      <w:r w:rsidRPr="006144E2">
        <w:rPr>
          <w:lang w:bidi="en-US"/>
        </w:rPr>
        <w:tab/>
        <w:t>Appendages</w:t>
      </w:r>
      <w:r w:rsidR="00182B33" w:rsidRPr="006144E2">
        <w:rPr>
          <w:lang w:bidi="en-US"/>
        </w:rPr>
        <w:t xml:space="preserve"> op de tank</w:t>
      </w:r>
      <w:bookmarkEnd w:id="1437"/>
      <w:bookmarkEnd w:id="1438"/>
    </w:p>
    <w:p w14:paraId="0789D2C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Alle appendages, uitgezonderd afsluiters en terugslagkleppen, moeten in HDPE uitgevoerd worden. Als afsluiters worden steeds bolkranen (PVC) met schroefkoppelingen voorzien (met inlegstuk en wartels uit HDPE).</w:t>
      </w:r>
    </w:p>
    <w:p w14:paraId="4D6889AA"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minimale afmetingen van de appendages zijn terug te vinden in onderstaande overzichtstabel appendages (Tabel1).</w:t>
      </w:r>
    </w:p>
    <w:p w14:paraId="3E76296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leidingen en appendages in HDPE hebben een sterkteklasse SDR 17, uitgezonderd het mangat (SDR 41), de zuigleiding en doseerleiding (SDR 11).</w:t>
      </w:r>
    </w:p>
    <w:p w14:paraId="561E5A4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1. Mangat</w:t>
      </w:r>
    </w:p>
    <w:p w14:paraId="657A798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pijpstuk met flens en voorzien van een blinde flens (min 15 mm dikte) met handvat (PN  min 2,5)</w:t>
      </w:r>
    </w:p>
    <w:p w14:paraId="5B1F019E" w14:textId="77777777" w:rsidR="000D2D62" w:rsidRPr="006144E2" w:rsidRDefault="000D2D62" w:rsidP="000D2D62">
      <w:pPr>
        <w:spacing w:after="200"/>
        <w:ind w:left="720"/>
        <w:contextualSpacing/>
        <w:rPr>
          <w:rFonts w:eastAsia="Times New Roman" w:cs="Times New Roman"/>
          <w:lang w:bidi="en-US"/>
        </w:rPr>
      </w:pPr>
    </w:p>
    <w:p w14:paraId="26946C0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2. Vulleiding</w:t>
      </w:r>
    </w:p>
    <w:p w14:paraId="2700654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de maximale vulsnelheid dient door de constructeur vooropgesteld te worden met </w:t>
      </w:r>
    </w:p>
    <w:p w14:paraId="5539A1B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vermelding op de kenplaat of met sticker aan de vulleiding</w:t>
      </w:r>
    </w:p>
    <w:p w14:paraId="1EFCE1C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pijpstuk met losse flens en vulleiding </w:t>
      </w:r>
    </w:p>
    <w:p w14:paraId="666EB7B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de vulleiding is te voorzien van: </w:t>
      </w:r>
    </w:p>
    <w:p w14:paraId="408B675C" w14:textId="4F657405"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 xml:space="preserve">een PVC bolkraan </w:t>
      </w:r>
      <w:r w:rsidR="00FC430B">
        <w:rPr>
          <w:rFonts w:eastAsia="Times New Roman" w:cs="Times New Roman"/>
          <w:lang w:bidi="en-US"/>
        </w:rPr>
        <w:t xml:space="preserve">DN50 </w:t>
      </w:r>
      <w:r w:rsidRPr="006144E2">
        <w:rPr>
          <w:rFonts w:eastAsia="Times New Roman" w:cs="Times New Roman"/>
          <w:lang w:bidi="en-US"/>
        </w:rPr>
        <w:t xml:space="preserve"> </w:t>
      </w:r>
    </w:p>
    <w:p w14:paraId="3F0919E0" w14:textId="75553168"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een KNZ-koppeling (mannelijk) D</w:t>
      </w:r>
      <w:r w:rsidR="00FC430B">
        <w:rPr>
          <w:rFonts w:eastAsia="Times New Roman" w:cs="Times New Roman"/>
          <w:lang w:bidi="en-US"/>
        </w:rPr>
        <w:t>N 50</w:t>
      </w:r>
      <w:r w:rsidRPr="006144E2">
        <w:rPr>
          <w:rFonts w:eastAsia="Times New Roman" w:cs="Times New Roman"/>
          <w:lang w:bidi="en-US"/>
        </w:rPr>
        <w:t xml:space="preserve"> met stop en rechtse schroefdraad (opgesteld binnen de inkuiping), maar dicht genoeg bij de rand van de inkuiping om vlot aankoppelbaar te zijn</w:t>
      </w:r>
    </w:p>
    <w:p w14:paraId="5B327DF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vulmond moet stevig bevestigd worden (geen verdraaiing mogelijk)</w:t>
      </w:r>
    </w:p>
    <w:p w14:paraId="6FF8D8A0" w14:textId="77777777" w:rsidR="00BA2861" w:rsidRPr="006144E2" w:rsidRDefault="00BA2861" w:rsidP="00BA2861">
      <w:pPr>
        <w:numPr>
          <w:ilvl w:val="0"/>
          <w:numId w:val="3"/>
        </w:numPr>
        <w:spacing w:after="200"/>
        <w:contextualSpacing/>
        <w:rPr>
          <w:rFonts w:eastAsia="Times New Roman" w:cs="Times New Roman"/>
          <w:lang w:bidi="en-US"/>
        </w:rPr>
      </w:pPr>
      <w:r w:rsidRPr="006144E2">
        <w:rPr>
          <w:rFonts w:eastAsia="Times New Roman" w:cs="Times New Roman"/>
          <w:lang w:bidi="en-US"/>
        </w:rPr>
        <w:t>onder de vulmond wordt een lekopvangbak voorzien in HDPE (enkel bij dubbelwandige tanks)</w:t>
      </w:r>
    </w:p>
    <w:p w14:paraId="0397C1F7" w14:textId="77777777" w:rsidR="00BA2861" w:rsidRPr="006144E2" w:rsidRDefault="00BA2861" w:rsidP="00BA2861">
      <w:pPr>
        <w:spacing w:after="200"/>
        <w:ind w:left="720"/>
        <w:contextualSpacing/>
        <w:rPr>
          <w:rFonts w:eastAsia="Times New Roman" w:cs="Times New Roman"/>
          <w:lang w:bidi="en-US"/>
        </w:rPr>
      </w:pPr>
    </w:p>
    <w:p w14:paraId="3910F8A1" w14:textId="77777777" w:rsidR="000D2D62" w:rsidRPr="006144E2" w:rsidRDefault="000D2D62" w:rsidP="000D2D62">
      <w:pPr>
        <w:spacing w:after="200"/>
        <w:ind w:left="720"/>
        <w:contextualSpacing/>
        <w:rPr>
          <w:rFonts w:eastAsia="Times New Roman" w:cs="Times New Roman"/>
          <w:lang w:bidi="en-US"/>
        </w:rPr>
      </w:pPr>
    </w:p>
    <w:p w14:paraId="3B17538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3. Zuigleiding </w:t>
      </w:r>
    </w:p>
    <w:p w14:paraId="08EC6A5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pijpstuk met vaste flens </w:t>
      </w:r>
    </w:p>
    <w:p w14:paraId="70B84E97" w14:textId="03D03F0A"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zuig</w:t>
      </w:r>
      <w:r w:rsidR="0073478F">
        <w:rPr>
          <w:rFonts w:eastAsia="Times New Roman" w:cs="Times New Roman"/>
          <w:lang w:bidi="en-US"/>
        </w:rPr>
        <w:t xml:space="preserve">leiding is te voorzien van een </w:t>
      </w:r>
      <w:r w:rsidRPr="006144E2">
        <w:rPr>
          <w:rFonts w:eastAsia="Times New Roman" w:cs="Times New Roman"/>
          <w:lang w:bidi="en-US"/>
        </w:rPr>
        <w:t>P</w:t>
      </w:r>
      <w:r w:rsidR="00643A47" w:rsidRPr="006144E2">
        <w:rPr>
          <w:rFonts w:eastAsia="Times New Roman" w:cs="Times New Roman"/>
          <w:lang w:bidi="en-US"/>
        </w:rPr>
        <w:t>V</w:t>
      </w:r>
      <w:r w:rsidRPr="006144E2">
        <w:rPr>
          <w:rFonts w:eastAsia="Times New Roman" w:cs="Times New Roman"/>
          <w:lang w:bidi="en-US"/>
        </w:rPr>
        <w:t xml:space="preserve">C bolkraan </w:t>
      </w:r>
    </w:p>
    <w:p w14:paraId="3810F768" w14:textId="77777777" w:rsidR="00C6026A" w:rsidRPr="006144E2" w:rsidRDefault="00C6026A" w:rsidP="00C6026A">
      <w:pPr>
        <w:spacing w:after="200"/>
        <w:ind w:left="720"/>
        <w:contextualSpacing/>
        <w:rPr>
          <w:rFonts w:eastAsia="Times New Roman" w:cs="Times New Roman"/>
          <w:lang w:bidi="en-US"/>
        </w:rPr>
      </w:pPr>
    </w:p>
    <w:p w14:paraId="51EA6B99" w14:textId="77777777" w:rsidR="0065726D" w:rsidRPr="006144E2" w:rsidRDefault="0065726D" w:rsidP="0065726D">
      <w:pPr>
        <w:spacing w:after="200"/>
        <w:ind w:left="720"/>
        <w:contextualSpacing/>
        <w:rPr>
          <w:rFonts w:eastAsia="Times New Roman" w:cs="Times New Roman"/>
          <w:lang w:bidi="en-US"/>
        </w:rPr>
      </w:pPr>
    </w:p>
    <w:p w14:paraId="69ABDF8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4. Overloopleiding</w:t>
      </w:r>
    </w:p>
    <w:p w14:paraId="01AB34C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pijpstuk met vaste flens en overloopleiding</w:t>
      </w:r>
    </w:p>
    <w:p w14:paraId="201598D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overloopleiding dient ca 1 à 2 % boven het overvulpeil gepositioneerd te worden</w:t>
      </w:r>
    </w:p>
    <w:p w14:paraId="7795D11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in het verticale gedeelte van de leiding dienen 4 inkepingen boven de inkuiping voorzien te worden </w:t>
      </w:r>
    </w:p>
    <w:p w14:paraId="1C1C45E2" w14:textId="77777777" w:rsidR="0065726D" w:rsidRPr="006144E2" w:rsidRDefault="0065726D" w:rsidP="0065726D">
      <w:pPr>
        <w:spacing w:after="200"/>
        <w:ind w:left="720"/>
        <w:contextualSpacing/>
        <w:rPr>
          <w:rFonts w:eastAsia="Times New Roman" w:cs="Times New Roman"/>
          <w:lang w:bidi="en-US"/>
        </w:rPr>
      </w:pPr>
    </w:p>
    <w:p w14:paraId="49844849" w14:textId="121B2479" w:rsidR="007F2EB3" w:rsidRPr="006144E2" w:rsidRDefault="007F2EB3" w:rsidP="007F2EB3">
      <w:pPr>
        <w:spacing w:after="200"/>
        <w:rPr>
          <w:rFonts w:eastAsia="Times New Roman" w:cs="Times New Roman"/>
          <w:lang w:bidi="en-US"/>
        </w:rPr>
      </w:pPr>
      <w:r w:rsidRPr="006144E2">
        <w:rPr>
          <w:rFonts w:eastAsia="Times New Roman" w:cs="Times New Roman"/>
          <w:lang w:bidi="en-US"/>
        </w:rPr>
        <w:t>5. Leeglaatleiding</w:t>
      </w:r>
      <w:r w:rsidR="00BA2861" w:rsidRPr="006144E2">
        <w:rPr>
          <w:rFonts w:eastAsia="Times New Roman" w:cs="Times New Roman"/>
          <w:lang w:bidi="en-US"/>
        </w:rPr>
        <w:t xml:space="preserve"> (enkel bij enkelwandige tanks te voorzien)</w:t>
      </w:r>
    </w:p>
    <w:p w14:paraId="72D5F10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 xml:space="preserve">pijpstuk met vaste flens </w:t>
      </w:r>
    </w:p>
    <w:p w14:paraId="148BC76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leeglaatleiding is te voorzien van een bolkraan (PVC) en een slangpilaar</w:t>
      </w:r>
    </w:p>
    <w:p w14:paraId="03B1AA99" w14:textId="77777777" w:rsidR="0065726D" w:rsidRPr="006144E2" w:rsidRDefault="0065726D" w:rsidP="0065726D">
      <w:pPr>
        <w:spacing w:after="200"/>
        <w:ind w:left="720"/>
        <w:contextualSpacing/>
        <w:rPr>
          <w:rFonts w:eastAsia="Times New Roman" w:cs="Times New Roman"/>
          <w:lang w:bidi="en-US"/>
        </w:rPr>
      </w:pPr>
    </w:p>
    <w:p w14:paraId="516E5113"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6. Ontluchting</w:t>
      </w:r>
    </w:p>
    <w:p w14:paraId="102933C0"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pijpstuk met vaste flens en bochtstuk</w:t>
      </w:r>
    </w:p>
    <w:p w14:paraId="17B30B2B"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de bovenkant van de flens dient min 50 mm boven de bovenkant van de flens van het mangat voorzien te worden</w:t>
      </w:r>
    </w:p>
    <w:p w14:paraId="4AC02FDC"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op het pijpstuk dient een bocht met flens van 180°, eveneens DN 160, voorzien te worden</w:t>
      </w:r>
    </w:p>
    <w:p w14:paraId="49F8F07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in het bochtstuk dient (op enkele cm van de inlaat) een kunststofgaas voorzien te worden (maaswijdte zodanig dat de doorgang met max 5 % verminderd wordt)</w:t>
      </w:r>
    </w:p>
    <w:p w14:paraId="5C34C7F0" w14:textId="77777777" w:rsidR="00F708EF" w:rsidRPr="006144E2" w:rsidRDefault="00F708EF" w:rsidP="00F708EF">
      <w:pPr>
        <w:spacing w:after="200"/>
        <w:ind w:left="720"/>
        <w:contextualSpacing/>
        <w:rPr>
          <w:rFonts w:eastAsia="Times New Roman" w:cs="Times New Roman"/>
          <w:lang w:bidi="en-US"/>
        </w:rPr>
      </w:pPr>
    </w:p>
    <w:p w14:paraId="6E2D4A5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7. Peilglas en peilmeting</w:t>
      </w:r>
    </w:p>
    <w:p w14:paraId="5A89A7E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principe: vlotter met kunststofkoord en tegengewicht in gesloten kunststofbuis en peillat</w:t>
      </w:r>
    </w:p>
    <w:p w14:paraId="6DFBEB1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meetbereik: van </w:t>
      </w:r>
      <w:smartTag w:uri="urn:schemas-microsoft-com:office:smarttags" w:element="metricconverter">
        <w:smartTagPr>
          <w:attr w:name="ProductID" w:val="0,10 m"/>
        </w:smartTagPr>
        <w:r w:rsidRPr="006144E2">
          <w:rPr>
            <w:rFonts w:eastAsia="Times New Roman" w:cs="Times New Roman"/>
            <w:lang w:bidi="en-US"/>
          </w:rPr>
          <w:t>0,10 m</w:t>
        </w:r>
      </w:smartTag>
      <w:r w:rsidRPr="006144E2">
        <w:rPr>
          <w:rFonts w:eastAsia="Times New Roman" w:cs="Times New Roman"/>
          <w:lang w:bidi="en-US"/>
        </w:rPr>
        <w:t xml:space="preserve"> boven tankbodem tot onderzijde pijpstuk overvulleiding</w:t>
      </w:r>
    </w:p>
    <w:p w14:paraId="7477A45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nauwkeurigheid: max fout 3 %</w:t>
      </w:r>
    </w:p>
    <w:p w14:paraId="2CE820D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uitwendig beweegt een cilindervormig tegengewicht in een doorzichtige PVC-peilglas van min. DE 63, het tegengewicht heeft een cirkelvormige (gele) merkstreep</w:t>
      </w:r>
    </w:p>
    <w:p w14:paraId="604037A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inwendig beweegt de vlotter zich in een peilbuis over de volledige tankhoogte, om hevelwerking te voorkomen bij eventuele overvulling, zijn min 2 boringen voorzien (diam </w:t>
      </w:r>
      <w:smartTag w:uri="urn:schemas-microsoft-com:office:smarttags" w:element="metricconverter">
        <w:smartTagPr>
          <w:attr w:name="ProductID" w:val="10 mm"/>
        </w:smartTagPr>
        <w:r w:rsidRPr="006144E2">
          <w:rPr>
            <w:rFonts w:eastAsia="Times New Roman" w:cs="Times New Roman"/>
            <w:lang w:bidi="en-US"/>
          </w:rPr>
          <w:t>10 mm</w:t>
        </w:r>
      </w:smartTag>
      <w:r w:rsidRPr="006144E2">
        <w:rPr>
          <w:rFonts w:eastAsia="Times New Roman" w:cs="Times New Roman"/>
          <w:lang w:bidi="en-US"/>
        </w:rPr>
        <w:t>)</w:t>
      </w:r>
    </w:p>
    <w:p w14:paraId="1AA435A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uitwendige peilbuis dient demonteerbaar te zijn</w:t>
      </w:r>
    </w:p>
    <w:p w14:paraId="28AAE05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vlotterkoord loopt over kunststofrolletjes</w:t>
      </w:r>
    </w:p>
    <w:p w14:paraId="3E6C7A6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gele (gelaste) merkstrepen op de tankwand met verdeling 0,5m³ geven de aanduiding van de werkelijke inhoud van de tank. Bijkomend dienen volgende aanduidingen aangebracht worden: 5,10,15 (25) m³.</w:t>
      </w:r>
    </w:p>
    <w:p w14:paraId="62A0F91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geheel van peilglas, peilmeting en kunstofrolletjes moeten veilig bereikbaar opgesteld worden in de nabijheid van het bordes ter hoogte van het mangat</w:t>
      </w:r>
    </w:p>
    <w:p w14:paraId="75E48E52" w14:textId="77777777" w:rsidR="00F708EF" w:rsidRPr="006144E2" w:rsidRDefault="00F708EF" w:rsidP="00F708EF">
      <w:pPr>
        <w:spacing w:after="200"/>
        <w:ind w:left="720"/>
        <w:contextualSpacing/>
        <w:rPr>
          <w:rFonts w:eastAsia="Times New Roman" w:cs="Times New Roman"/>
          <w:lang w:bidi="en-US"/>
        </w:rPr>
      </w:pPr>
    </w:p>
    <w:p w14:paraId="547FE2B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8. Overvulbeveiliging en niveaumeting</w:t>
      </w:r>
    </w:p>
    <w:p w14:paraId="492A0CC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pijpstuk met vaste flens en voorzien van blinde flens</w:t>
      </w:r>
    </w:p>
    <w:p w14:paraId="6D3A11C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de bovenkant van de blinde flens dient  min. </w:t>
      </w:r>
      <w:smartTag w:uri="urn:schemas-microsoft-com:office:smarttags" w:element="metricconverter">
        <w:smartTagPr>
          <w:attr w:name="ProductID" w:val="100 mm"/>
        </w:smartTagPr>
        <w:r w:rsidRPr="006144E2">
          <w:rPr>
            <w:rFonts w:eastAsia="Times New Roman" w:cs="Times New Roman"/>
            <w:lang w:bidi="en-US"/>
          </w:rPr>
          <w:t>100 mm</w:t>
        </w:r>
      </w:smartTag>
      <w:r w:rsidRPr="006144E2">
        <w:rPr>
          <w:rFonts w:eastAsia="Times New Roman" w:cs="Times New Roman"/>
          <w:lang w:bidi="en-US"/>
        </w:rPr>
        <w:t xml:space="preserve"> onder de bovenkant van de blinde flens van het mangat voorzien te worden</w:t>
      </w:r>
    </w:p>
    <w:p w14:paraId="67C7E790" w14:textId="3ABA0CAC"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op de blinde flens dient een </w:t>
      </w:r>
      <w:r w:rsidR="00F708EF" w:rsidRPr="006144E2">
        <w:rPr>
          <w:rFonts w:eastAsia="Times New Roman" w:cs="Times New Roman"/>
          <w:lang w:bidi="en-US"/>
        </w:rPr>
        <w:t>radar</w:t>
      </w:r>
      <w:r w:rsidRPr="006144E2">
        <w:rPr>
          <w:rFonts w:eastAsia="Times New Roman" w:cs="Times New Roman"/>
          <w:lang w:bidi="en-US"/>
        </w:rPr>
        <w:t xml:space="preserve"> niveaumeting (meetkop) geïnstalleerd te worden volgens TB EM C - Instrumentatie, de omvormer wordt geïnstalleerd in een lokaal bord</w:t>
      </w:r>
      <w:r w:rsidR="0019707A" w:rsidRPr="006144E2">
        <w:rPr>
          <w:rFonts w:eastAsia="Times New Roman" w:cs="Times New Roman"/>
          <w:lang w:bidi="en-US"/>
        </w:rPr>
        <w:t>.</w:t>
      </w:r>
      <w:r w:rsidR="0073478F">
        <w:rPr>
          <w:rFonts w:eastAsia="Times New Roman" w:cs="Times New Roman"/>
          <w:lang w:bidi="en-US"/>
        </w:rPr>
        <w:t xml:space="preserve"> </w:t>
      </w:r>
      <w:r w:rsidR="0019707A" w:rsidRPr="006144E2">
        <w:rPr>
          <w:rFonts w:eastAsia="Times New Roman" w:cs="Times New Roman"/>
          <w:lang w:bidi="en-US"/>
        </w:rPr>
        <w:t xml:space="preserve">De beveiliging is </w:t>
      </w:r>
      <w:r w:rsidR="0019707A" w:rsidRPr="006144E2">
        <w:rPr>
          <w:rFonts w:eastAsiaTheme="minorEastAsia" w:cs="Arial"/>
          <w:lang w:bidi="en-US"/>
        </w:rPr>
        <w:t>Vlarem gecertifieerd (prototypekeur)</w:t>
      </w:r>
    </w:p>
    <w:p w14:paraId="29790A97" w14:textId="77777777" w:rsidR="0019707A" w:rsidRPr="006144E2" w:rsidRDefault="0019707A" w:rsidP="0019707A">
      <w:pPr>
        <w:spacing w:after="200"/>
        <w:ind w:left="1440"/>
        <w:contextualSpacing/>
        <w:rPr>
          <w:rFonts w:eastAsia="Times New Roman" w:cs="Times New Roman"/>
          <w:lang w:bidi="en-US"/>
        </w:rPr>
      </w:pPr>
    </w:p>
    <w:p w14:paraId="4D2949F9" w14:textId="77777777" w:rsidR="00F708EF" w:rsidRPr="006144E2" w:rsidRDefault="00F708EF" w:rsidP="00F708EF">
      <w:pPr>
        <w:spacing w:after="200"/>
        <w:ind w:left="1440"/>
        <w:contextualSpacing/>
        <w:rPr>
          <w:rFonts w:eastAsia="Times New Roman" w:cs="Times New Roman"/>
          <w:lang w:bidi="en-US"/>
        </w:rPr>
      </w:pPr>
    </w:p>
    <w:p w14:paraId="19A47A3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9. Reserveflens</w:t>
      </w:r>
    </w:p>
    <w:p w14:paraId="55F108B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pijpstuk met vaste flens en voorzien van blinde flens</w:t>
      </w:r>
    </w:p>
    <w:p w14:paraId="7FDD07C0" w14:textId="77777777" w:rsidR="00F708EF" w:rsidRPr="006144E2" w:rsidRDefault="00F708EF" w:rsidP="00F708EF">
      <w:pPr>
        <w:spacing w:after="200"/>
        <w:ind w:left="720"/>
        <w:contextualSpacing/>
        <w:rPr>
          <w:rFonts w:eastAsia="Times New Roman" w:cs="Times New Roman"/>
          <w:lang w:bidi="en-US"/>
        </w:rPr>
      </w:pPr>
    </w:p>
    <w:p w14:paraId="1AE81692"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lastRenderedPageBreak/>
        <w:t>10. Naamplaat</w:t>
      </w:r>
    </w:p>
    <w:p w14:paraId="54B69A75"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in kunststof, aluminium of RVS  te voorzien op de tankwand</w:t>
      </w:r>
    </w:p>
    <w:p w14:paraId="7C5055E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aanduidingen: conform Vlarem II, verder aangevuld met twee blanco vakken (mogelijkheid voor aanvulling van bijkomende gegevens door Aquafin)</w:t>
      </w:r>
    </w:p>
    <w:p w14:paraId="30FCE2E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teksten in Nederlandse taal</w:t>
      </w:r>
    </w:p>
    <w:p w14:paraId="709A6DB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afmetingen: min 150 X 150mm</w:t>
      </w:r>
    </w:p>
    <w:p w14:paraId="5D7F40C4" w14:textId="77777777" w:rsidR="00F708EF" w:rsidRPr="006144E2" w:rsidRDefault="00F708EF" w:rsidP="00F708EF">
      <w:pPr>
        <w:spacing w:after="200"/>
        <w:ind w:left="720"/>
        <w:contextualSpacing/>
        <w:rPr>
          <w:rFonts w:eastAsia="Times New Roman" w:cs="Times New Roman"/>
          <w:lang w:bidi="en-US"/>
        </w:rPr>
      </w:pPr>
    </w:p>
    <w:p w14:paraId="6F71157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11. Akoestisch waarschuwingstoestel</w:t>
      </w:r>
    </w:p>
    <w:p w14:paraId="6050A75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hoorn die in werking treedt bij overschrijden van hoogpeil alarm (95% van de nuttige inhoud van de tank) of op ingesteld niveau in de PC (door ultrasone niveaumeting)</w:t>
      </w:r>
    </w:p>
    <w:p w14:paraId="1130378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hoorn en resetknop (om het geluid van de hoorn te resetten) te plaatsen tegen zijwand lokaal bedieningsbord of omkasting van doseerpomp en moeten geschikt zijn voor buitenopstelling</w:t>
      </w:r>
    </w:p>
    <w:p w14:paraId="1ABDAC2B" w14:textId="77777777" w:rsidR="0019707A" w:rsidRPr="006144E2" w:rsidRDefault="0019707A" w:rsidP="0019707A">
      <w:pPr>
        <w:spacing w:after="200"/>
        <w:contextualSpacing/>
        <w:rPr>
          <w:rFonts w:eastAsia="Times New Roman" w:cs="Times New Roman"/>
          <w:lang w:bidi="en-US"/>
        </w:rPr>
      </w:pPr>
    </w:p>
    <w:p w14:paraId="7982A282" w14:textId="77777777" w:rsidR="0019707A" w:rsidRPr="006144E2" w:rsidRDefault="0019707A" w:rsidP="0019707A">
      <w:pPr>
        <w:spacing w:after="200"/>
        <w:contextualSpacing/>
        <w:rPr>
          <w:rFonts w:eastAsia="Times New Roman" w:cs="Times New Roman"/>
          <w:lang w:bidi="en-US"/>
        </w:rPr>
      </w:pPr>
    </w:p>
    <w:p w14:paraId="7E6CE935" w14:textId="0F138352" w:rsidR="0019707A" w:rsidRPr="006144E2" w:rsidRDefault="0019707A" w:rsidP="0019707A">
      <w:pPr>
        <w:spacing w:after="200"/>
        <w:jc w:val="both"/>
        <w:rPr>
          <w:rFonts w:eastAsiaTheme="minorEastAsia" w:cs="Arial"/>
          <w:lang w:bidi="en-US"/>
        </w:rPr>
      </w:pPr>
      <w:r w:rsidRPr="006144E2">
        <w:rPr>
          <w:rFonts w:eastAsiaTheme="minorEastAsia" w:cs="Arial"/>
          <w:lang w:bidi="en-US"/>
        </w:rPr>
        <w:t>12. Lekdetektie tank en pompkast bij dubbelwandige tanks</w:t>
      </w:r>
    </w:p>
    <w:p w14:paraId="333B9017" w14:textId="7AA1A6C5" w:rsidR="0019707A" w:rsidRPr="006144E2" w:rsidRDefault="0019707A" w:rsidP="0019707A">
      <w:pPr>
        <w:spacing w:after="200"/>
        <w:jc w:val="both"/>
        <w:rPr>
          <w:rFonts w:eastAsiaTheme="minorEastAsia" w:cs="Arial"/>
          <w:lang w:bidi="en-US"/>
        </w:rPr>
      </w:pPr>
      <w:r w:rsidRPr="006144E2">
        <w:rPr>
          <w:rFonts w:eastAsiaTheme="minorEastAsia" w:cs="Arial"/>
          <w:lang w:bidi="en-US"/>
        </w:rPr>
        <w:t xml:space="preserve">13. Lekdetektie doseerleiding (indien ondergronds) </w:t>
      </w:r>
    </w:p>
    <w:p w14:paraId="23A14F53" w14:textId="77777777" w:rsidR="0019707A" w:rsidRPr="006144E2" w:rsidRDefault="0019707A" w:rsidP="0019707A">
      <w:pPr>
        <w:spacing w:after="200"/>
        <w:contextualSpacing/>
        <w:rPr>
          <w:rFonts w:eastAsia="Times New Roman" w:cs="Times New Roman"/>
          <w:lang w:bidi="en-US"/>
        </w:rPr>
      </w:pPr>
    </w:p>
    <w:p w14:paraId="01CF131C" w14:textId="77777777"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Tabel 1: Overzichtstabel appendages</w:t>
      </w:r>
    </w:p>
    <w:tbl>
      <w:tblPr>
        <w:tblStyle w:val="Tabelraster1"/>
        <w:tblW w:w="0" w:type="auto"/>
        <w:tblInd w:w="817" w:type="dxa"/>
        <w:tblLook w:val="04A0" w:firstRow="1" w:lastRow="0" w:firstColumn="1" w:lastColumn="0" w:noHBand="0" w:noVBand="1"/>
      </w:tblPr>
      <w:tblGrid>
        <w:gridCol w:w="4394"/>
        <w:gridCol w:w="1843"/>
      </w:tblGrid>
      <w:tr w:rsidR="007F2EB3" w:rsidRPr="006144E2" w14:paraId="60B8AABB" w14:textId="77777777" w:rsidTr="007F2EB3">
        <w:trPr>
          <w:trHeight w:val="554"/>
        </w:trPr>
        <w:tc>
          <w:tcPr>
            <w:tcW w:w="4394" w:type="dxa"/>
            <w:shd w:val="clear" w:color="auto" w:fill="D4D2D0"/>
            <w:vAlign w:val="center"/>
          </w:tcPr>
          <w:p w14:paraId="001CBD37" w14:textId="77777777" w:rsidR="007F2EB3" w:rsidRPr="006144E2" w:rsidRDefault="007F2EB3" w:rsidP="007F2EB3">
            <w:pPr>
              <w:jc w:val="center"/>
              <w:rPr>
                <w:rFonts w:cs="Times New Roman"/>
                <w:lang w:val="nl-BE"/>
              </w:rPr>
            </w:pPr>
            <w:r w:rsidRPr="006144E2">
              <w:rPr>
                <w:rFonts w:cs="Times New Roman"/>
                <w:lang w:val="nl-BE"/>
              </w:rPr>
              <w:t>Omschrijving</w:t>
            </w:r>
          </w:p>
        </w:tc>
        <w:tc>
          <w:tcPr>
            <w:tcW w:w="1843" w:type="dxa"/>
            <w:shd w:val="clear" w:color="auto" w:fill="D4D2D0"/>
            <w:vAlign w:val="center"/>
          </w:tcPr>
          <w:p w14:paraId="6993A89E" w14:textId="77777777" w:rsidR="007F2EB3" w:rsidRPr="006144E2" w:rsidRDefault="007F2EB3" w:rsidP="007F2EB3">
            <w:pPr>
              <w:jc w:val="center"/>
              <w:rPr>
                <w:rFonts w:cs="Times New Roman"/>
                <w:lang w:val="nl-BE"/>
              </w:rPr>
            </w:pPr>
            <w:r w:rsidRPr="006144E2">
              <w:rPr>
                <w:rFonts w:cs="Times New Roman"/>
                <w:lang w:val="nl-BE"/>
              </w:rPr>
              <w:t>Nuttige tankinhoud</w:t>
            </w:r>
            <w:r w:rsidRPr="006144E2">
              <w:rPr>
                <w:rFonts w:cs="Times New Roman"/>
                <w:lang w:val="nl-BE"/>
              </w:rPr>
              <w:br/>
              <w:t>15 of 25 m³</w:t>
            </w:r>
          </w:p>
        </w:tc>
      </w:tr>
      <w:tr w:rsidR="007F2EB3" w:rsidRPr="006144E2" w14:paraId="08DA1FEB" w14:textId="77777777" w:rsidTr="00CB5A9F">
        <w:trPr>
          <w:trHeight w:val="406"/>
        </w:trPr>
        <w:tc>
          <w:tcPr>
            <w:tcW w:w="4394" w:type="dxa"/>
            <w:vAlign w:val="center"/>
          </w:tcPr>
          <w:p w14:paraId="277AA2C0" w14:textId="77777777" w:rsidR="007F2EB3" w:rsidRPr="006144E2" w:rsidRDefault="007F2EB3" w:rsidP="007F2EB3">
            <w:pPr>
              <w:rPr>
                <w:rFonts w:cs="Times New Roman"/>
                <w:lang w:val="nl-BE"/>
              </w:rPr>
            </w:pPr>
            <w:r w:rsidRPr="006144E2">
              <w:rPr>
                <w:rFonts w:cs="Times New Roman"/>
                <w:lang w:val="nl-BE"/>
              </w:rPr>
              <w:t>1.</w:t>
            </w:r>
            <w:r w:rsidRPr="006144E2">
              <w:rPr>
                <w:rFonts w:cs="Times New Roman"/>
                <w:lang w:val="nl-BE"/>
              </w:rPr>
              <w:tab/>
              <w:t>Mangat</w:t>
            </w:r>
          </w:p>
        </w:tc>
        <w:tc>
          <w:tcPr>
            <w:tcW w:w="1843" w:type="dxa"/>
            <w:vAlign w:val="center"/>
          </w:tcPr>
          <w:p w14:paraId="26C258EC" w14:textId="4E45502D" w:rsidR="007F2EB3" w:rsidRPr="006144E2" w:rsidRDefault="007F2EB3" w:rsidP="007A33C4">
            <w:pPr>
              <w:rPr>
                <w:rFonts w:cs="Times New Roman"/>
                <w:lang w:val="nl-BE"/>
              </w:rPr>
            </w:pPr>
            <w:r w:rsidRPr="006144E2">
              <w:rPr>
                <w:rFonts w:cs="Times New Roman"/>
                <w:lang w:val="nl-BE"/>
              </w:rPr>
              <w:t>D</w:t>
            </w:r>
            <w:r w:rsidR="007A33C4">
              <w:rPr>
                <w:rFonts w:cs="Times New Roman"/>
                <w:lang w:val="nl-BE"/>
              </w:rPr>
              <w:t>E</w:t>
            </w:r>
            <w:r w:rsidRPr="006144E2">
              <w:rPr>
                <w:rFonts w:cs="Times New Roman"/>
                <w:lang w:val="nl-BE"/>
              </w:rPr>
              <w:t xml:space="preserve"> 630</w:t>
            </w:r>
          </w:p>
        </w:tc>
      </w:tr>
      <w:tr w:rsidR="007F2EB3" w:rsidRPr="006144E2" w14:paraId="60768717" w14:textId="77777777" w:rsidTr="00CB5A9F">
        <w:trPr>
          <w:trHeight w:val="460"/>
        </w:trPr>
        <w:tc>
          <w:tcPr>
            <w:tcW w:w="4394" w:type="dxa"/>
            <w:vAlign w:val="center"/>
          </w:tcPr>
          <w:p w14:paraId="3307271B" w14:textId="77777777" w:rsidR="007F2EB3" w:rsidRPr="006144E2" w:rsidRDefault="007F2EB3" w:rsidP="007F2EB3">
            <w:pPr>
              <w:rPr>
                <w:rFonts w:cs="Times New Roman"/>
                <w:lang w:val="nl-BE"/>
              </w:rPr>
            </w:pPr>
            <w:r w:rsidRPr="006144E2">
              <w:rPr>
                <w:rFonts w:cs="Times New Roman"/>
                <w:lang w:val="nl-BE"/>
              </w:rPr>
              <w:t>2.</w:t>
            </w:r>
            <w:r w:rsidRPr="006144E2">
              <w:rPr>
                <w:rFonts w:cs="Times New Roman"/>
                <w:lang w:val="nl-BE"/>
              </w:rPr>
              <w:tab/>
              <w:t>Vulleiding</w:t>
            </w:r>
          </w:p>
        </w:tc>
        <w:tc>
          <w:tcPr>
            <w:tcW w:w="1843" w:type="dxa"/>
            <w:vAlign w:val="center"/>
          </w:tcPr>
          <w:p w14:paraId="3473FB25" w14:textId="2CEFEC13" w:rsidR="007F2EB3" w:rsidRPr="006144E2" w:rsidRDefault="007F2EB3" w:rsidP="007A33C4">
            <w:pPr>
              <w:rPr>
                <w:rFonts w:cs="Times New Roman"/>
                <w:lang w:val="nl-BE"/>
              </w:rPr>
            </w:pPr>
            <w:r w:rsidRPr="006144E2">
              <w:rPr>
                <w:rFonts w:cs="Times New Roman"/>
                <w:lang w:val="nl-BE"/>
              </w:rPr>
              <w:t>D</w:t>
            </w:r>
            <w:r w:rsidR="007A33C4">
              <w:rPr>
                <w:rFonts w:cs="Times New Roman"/>
                <w:lang w:val="nl-BE"/>
              </w:rPr>
              <w:t>E</w:t>
            </w:r>
            <w:r w:rsidRPr="006144E2">
              <w:rPr>
                <w:rFonts w:cs="Times New Roman"/>
                <w:lang w:val="nl-BE"/>
              </w:rPr>
              <w:t xml:space="preserve"> 63</w:t>
            </w:r>
          </w:p>
        </w:tc>
      </w:tr>
      <w:tr w:rsidR="007F2EB3" w:rsidRPr="006144E2" w14:paraId="2F373D52" w14:textId="77777777" w:rsidTr="00CB5A9F">
        <w:trPr>
          <w:trHeight w:val="410"/>
        </w:trPr>
        <w:tc>
          <w:tcPr>
            <w:tcW w:w="4394" w:type="dxa"/>
            <w:vAlign w:val="center"/>
          </w:tcPr>
          <w:p w14:paraId="3E297697" w14:textId="77777777" w:rsidR="007F2EB3" w:rsidRPr="006144E2" w:rsidRDefault="007F2EB3" w:rsidP="007F2EB3">
            <w:pPr>
              <w:rPr>
                <w:rFonts w:cs="Times New Roman"/>
                <w:lang w:val="nl-BE"/>
              </w:rPr>
            </w:pPr>
            <w:r w:rsidRPr="006144E2">
              <w:rPr>
                <w:rFonts w:cs="Times New Roman"/>
                <w:lang w:val="nl-BE"/>
              </w:rPr>
              <w:t>3.</w:t>
            </w:r>
            <w:r w:rsidRPr="006144E2">
              <w:rPr>
                <w:rFonts w:cs="Times New Roman"/>
                <w:lang w:val="nl-BE"/>
              </w:rPr>
              <w:tab/>
              <w:t>Zuigleiding pomp P1</w:t>
            </w:r>
          </w:p>
        </w:tc>
        <w:tc>
          <w:tcPr>
            <w:tcW w:w="1843" w:type="dxa"/>
            <w:vAlign w:val="center"/>
          </w:tcPr>
          <w:p w14:paraId="57B754A6" w14:textId="5F3AB6E2" w:rsidR="007F2EB3" w:rsidRPr="006144E2" w:rsidRDefault="007F2EB3" w:rsidP="007A33C4">
            <w:pPr>
              <w:rPr>
                <w:rFonts w:cs="Times New Roman"/>
                <w:lang w:val="nl-BE"/>
              </w:rPr>
            </w:pPr>
            <w:r w:rsidRPr="006144E2">
              <w:rPr>
                <w:rFonts w:cs="Times New Roman"/>
                <w:lang w:val="nl-BE"/>
              </w:rPr>
              <w:t>D</w:t>
            </w:r>
            <w:r w:rsidR="007A33C4">
              <w:rPr>
                <w:rFonts w:cs="Times New Roman"/>
                <w:lang w:val="nl-BE"/>
              </w:rPr>
              <w:t>E</w:t>
            </w:r>
            <w:r w:rsidR="00C514D4">
              <w:rPr>
                <w:rFonts w:cs="Times New Roman"/>
                <w:lang w:val="nl-BE"/>
              </w:rPr>
              <w:t xml:space="preserve"> 32</w:t>
            </w:r>
          </w:p>
        </w:tc>
      </w:tr>
      <w:tr w:rsidR="007F2EB3" w:rsidRPr="006144E2" w14:paraId="3B05E83E" w14:textId="77777777" w:rsidTr="00CB5A9F">
        <w:trPr>
          <w:trHeight w:val="415"/>
        </w:trPr>
        <w:tc>
          <w:tcPr>
            <w:tcW w:w="4394" w:type="dxa"/>
            <w:vAlign w:val="center"/>
          </w:tcPr>
          <w:p w14:paraId="75384488" w14:textId="77777777" w:rsidR="007F2EB3" w:rsidRPr="006144E2" w:rsidRDefault="007F2EB3" w:rsidP="007F2EB3">
            <w:pPr>
              <w:rPr>
                <w:rFonts w:cs="Times New Roman"/>
                <w:lang w:val="nl-BE"/>
              </w:rPr>
            </w:pPr>
            <w:r w:rsidRPr="006144E2">
              <w:rPr>
                <w:rFonts w:cs="Times New Roman"/>
                <w:lang w:val="nl-BE"/>
              </w:rPr>
              <w:t>4.</w:t>
            </w:r>
            <w:r w:rsidRPr="006144E2">
              <w:rPr>
                <w:rFonts w:cs="Times New Roman"/>
                <w:lang w:val="nl-BE"/>
              </w:rPr>
              <w:tab/>
              <w:t>Overloopleiding</w:t>
            </w:r>
          </w:p>
        </w:tc>
        <w:tc>
          <w:tcPr>
            <w:tcW w:w="1843" w:type="dxa"/>
            <w:vAlign w:val="center"/>
          </w:tcPr>
          <w:p w14:paraId="0AAA1C22" w14:textId="5886A2FD" w:rsidR="007F2EB3" w:rsidRPr="006144E2" w:rsidRDefault="007F2EB3" w:rsidP="007A33C4">
            <w:pPr>
              <w:rPr>
                <w:rFonts w:cs="Times New Roman"/>
                <w:lang w:val="nl-BE"/>
              </w:rPr>
            </w:pPr>
            <w:r w:rsidRPr="006144E2">
              <w:rPr>
                <w:rFonts w:cs="Times New Roman"/>
                <w:lang w:val="nl-BE"/>
              </w:rPr>
              <w:t>D</w:t>
            </w:r>
            <w:r w:rsidR="007A33C4">
              <w:rPr>
                <w:rFonts w:cs="Times New Roman"/>
                <w:lang w:val="nl-BE"/>
              </w:rPr>
              <w:t>E</w:t>
            </w:r>
            <w:r w:rsidRPr="006144E2">
              <w:rPr>
                <w:rFonts w:cs="Times New Roman"/>
                <w:lang w:val="nl-BE"/>
              </w:rPr>
              <w:t xml:space="preserve"> 90</w:t>
            </w:r>
          </w:p>
        </w:tc>
      </w:tr>
      <w:tr w:rsidR="007F2EB3" w:rsidRPr="006144E2" w14:paraId="2CA388A4" w14:textId="77777777" w:rsidTr="00CB5A9F">
        <w:trPr>
          <w:trHeight w:val="422"/>
        </w:trPr>
        <w:tc>
          <w:tcPr>
            <w:tcW w:w="4394" w:type="dxa"/>
            <w:vAlign w:val="center"/>
          </w:tcPr>
          <w:p w14:paraId="6CAB6C96" w14:textId="77777777" w:rsidR="007F2EB3" w:rsidRPr="006144E2" w:rsidRDefault="007F2EB3" w:rsidP="007F2EB3">
            <w:pPr>
              <w:rPr>
                <w:rFonts w:cs="Times New Roman"/>
                <w:lang w:val="nl-BE"/>
              </w:rPr>
            </w:pPr>
            <w:r w:rsidRPr="006144E2">
              <w:rPr>
                <w:rFonts w:cs="Times New Roman"/>
                <w:lang w:val="nl-BE"/>
              </w:rPr>
              <w:t>5.</w:t>
            </w:r>
            <w:r w:rsidRPr="006144E2">
              <w:rPr>
                <w:rFonts w:cs="Times New Roman"/>
                <w:lang w:val="nl-BE"/>
              </w:rPr>
              <w:tab/>
              <w:t>Leeglaatleiding</w:t>
            </w:r>
          </w:p>
        </w:tc>
        <w:tc>
          <w:tcPr>
            <w:tcW w:w="1843" w:type="dxa"/>
            <w:vAlign w:val="center"/>
          </w:tcPr>
          <w:p w14:paraId="07719D13" w14:textId="4A4BE6E3" w:rsidR="007F2EB3" w:rsidRPr="006144E2" w:rsidRDefault="007F2EB3" w:rsidP="007A33C4">
            <w:pPr>
              <w:rPr>
                <w:rFonts w:cs="Times New Roman"/>
                <w:lang w:val="nl-BE"/>
              </w:rPr>
            </w:pPr>
            <w:r w:rsidRPr="006144E2">
              <w:rPr>
                <w:rFonts w:cs="Times New Roman"/>
                <w:lang w:val="nl-BE"/>
              </w:rPr>
              <w:t>D</w:t>
            </w:r>
            <w:r w:rsidR="007A33C4">
              <w:rPr>
                <w:rFonts w:cs="Times New Roman"/>
                <w:lang w:val="nl-BE"/>
              </w:rPr>
              <w:t>E</w:t>
            </w:r>
            <w:r w:rsidRPr="006144E2">
              <w:rPr>
                <w:rFonts w:cs="Times New Roman"/>
                <w:lang w:val="nl-BE"/>
              </w:rPr>
              <w:t xml:space="preserve"> 40</w:t>
            </w:r>
          </w:p>
        </w:tc>
      </w:tr>
      <w:tr w:rsidR="007F2EB3" w:rsidRPr="006144E2" w14:paraId="7C58AC05" w14:textId="77777777" w:rsidTr="00CB5A9F">
        <w:trPr>
          <w:trHeight w:val="414"/>
        </w:trPr>
        <w:tc>
          <w:tcPr>
            <w:tcW w:w="4394" w:type="dxa"/>
            <w:vAlign w:val="center"/>
          </w:tcPr>
          <w:p w14:paraId="18BDD1E6" w14:textId="77777777" w:rsidR="007F2EB3" w:rsidRPr="006144E2" w:rsidRDefault="007F2EB3" w:rsidP="007F2EB3">
            <w:pPr>
              <w:rPr>
                <w:rFonts w:cs="Times New Roman"/>
                <w:lang w:val="nl-BE"/>
              </w:rPr>
            </w:pPr>
            <w:r w:rsidRPr="006144E2">
              <w:rPr>
                <w:rFonts w:cs="Times New Roman"/>
                <w:lang w:val="nl-BE"/>
              </w:rPr>
              <w:t>6.</w:t>
            </w:r>
            <w:r w:rsidRPr="006144E2">
              <w:rPr>
                <w:rFonts w:cs="Times New Roman"/>
                <w:lang w:val="nl-BE"/>
              </w:rPr>
              <w:tab/>
              <w:t>Ontluchting</w:t>
            </w:r>
          </w:p>
        </w:tc>
        <w:tc>
          <w:tcPr>
            <w:tcW w:w="1843" w:type="dxa"/>
            <w:vAlign w:val="center"/>
          </w:tcPr>
          <w:p w14:paraId="452A219F" w14:textId="6A89A636" w:rsidR="007F2EB3" w:rsidRPr="006144E2" w:rsidRDefault="007F2EB3" w:rsidP="007A33C4">
            <w:pPr>
              <w:rPr>
                <w:rFonts w:cs="Times New Roman"/>
                <w:lang w:val="nl-BE"/>
              </w:rPr>
            </w:pPr>
            <w:r w:rsidRPr="006144E2">
              <w:rPr>
                <w:rFonts w:cs="Times New Roman"/>
                <w:lang w:val="nl-BE"/>
              </w:rPr>
              <w:t>D</w:t>
            </w:r>
            <w:r w:rsidR="007A33C4">
              <w:rPr>
                <w:rFonts w:cs="Times New Roman"/>
                <w:lang w:val="nl-BE"/>
              </w:rPr>
              <w:t>E</w:t>
            </w:r>
            <w:r w:rsidRPr="006144E2">
              <w:rPr>
                <w:rFonts w:cs="Times New Roman"/>
                <w:lang w:val="nl-BE"/>
              </w:rPr>
              <w:t xml:space="preserve"> 160</w:t>
            </w:r>
          </w:p>
        </w:tc>
      </w:tr>
      <w:tr w:rsidR="007F2EB3" w:rsidRPr="006144E2" w14:paraId="1CCBB469" w14:textId="77777777" w:rsidTr="00CB5A9F">
        <w:trPr>
          <w:trHeight w:val="420"/>
        </w:trPr>
        <w:tc>
          <w:tcPr>
            <w:tcW w:w="4394" w:type="dxa"/>
            <w:vAlign w:val="center"/>
          </w:tcPr>
          <w:p w14:paraId="70CC4528" w14:textId="77777777" w:rsidR="007F2EB3" w:rsidRPr="006144E2" w:rsidRDefault="007F2EB3" w:rsidP="007F2EB3">
            <w:pPr>
              <w:rPr>
                <w:rFonts w:cs="Times New Roman"/>
                <w:lang w:val="nl-BE"/>
              </w:rPr>
            </w:pPr>
            <w:r w:rsidRPr="006144E2">
              <w:rPr>
                <w:rFonts w:cs="Times New Roman"/>
                <w:lang w:val="nl-BE"/>
              </w:rPr>
              <w:t>7.</w:t>
            </w:r>
            <w:r w:rsidRPr="006144E2">
              <w:rPr>
                <w:rFonts w:cs="Times New Roman"/>
                <w:lang w:val="nl-BE"/>
              </w:rPr>
              <w:tab/>
              <w:t>Peilglas – peilmeting</w:t>
            </w:r>
          </w:p>
        </w:tc>
        <w:tc>
          <w:tcPr>
            <w:tcW w:w="1843" w:type="dxa"/>
            <w:vAlign w:val="center"/>
          </w:tcPr>
          <w:p w14:paraId="67860DC9" w14:textId="2E68EE6F" w:rsidR="007F2EB3" w:rsidRPr="006144E2" w:rsidRDefault="007F2EB3" w:rsidP="007A33C4">
            <w:pPr>
              <w:rPr>
                <w:rFonts w:cs="Times New Roman"/>
                <w:lang w:val="nl-BE"/>
              </w:rPr>
            </w:pPr>
            <w:r w:rsidRPr="006144E2">
              <w:rPr>
                <w:rFonts w:cs="Times New Roman"/>
                <w:lang w:val="nl-BE"/>
              </w:rPr>
              <w:t>D</w:t>
            </w:r>
            <w:r w:rsidR="007A33C4">
              <w:rPr>
                <w:rFonts w:cs="Times New Roman"/>
                <w:lang w:val="nl-BE"/>
              </w:rPr>
              <w:t>E</w:t>
            </w:r>
            <w:r w:rsidRPr="006144E2">
              <w:rPr>
                <w:rFonts w:cs="Times New Roman"/>
                <w:lang w:val="nl-BE"/>
              </w:rPr>
              <w:t xml:space="preserve"> 63</w:t>
            </w:r>
          </w:p>
        </w:tc>
      </w:tr>
      <w:tr w:rsidR="007F2EB3" w:rsidRPr="006144E2" w14:paraId="61923BCA" w14:textId="77777777" w:rsidTr="00CB5A9F">
        <w:trPr>
          <w:trHeight w:val="412"/>
        </w:trPr>
        <w:tc>
          <w:tcPr>
            <w:tcW w:w="4394" w:type="dxa"/>
            <w:vAlign w:val="center"/>
          </w:tcPr>
          <w:p w14:paraId="4DD4D232" w14:textId="77777777" w:rsidR="007F2EB3" w:rsidRPr="006144E2" w:rsidRDefault="007F2EB3" w:rsidP="007F2EB3">
            <w:pPr>
              <w:rPr>
                <w:rFonts w:cs="Times New Roman"/>
                <w:lang w:val="nl-BE"/>
              </w:rPr>
            </w:pPr>
            <w:r w:rsidRPr="006144E2">
              <w:rPr>
                <w:rFonts w:cs="Times New Roman"/>
                <w:lang w:val="nl-BE"/>
              </w:rPr>
              <w:t>8.</w:t>
            </w:r>
            <w:r w:rsidRPr="006144E2">
              <w:rPr>
                <w:rFonts w:cs="Times New Roman"/>
                <w:lang w:val="nl-BE"/>
              </w:rPr>
              <w:tab/>
              <w:t>Overvulbeveiliging –niveaumeting</w:t>
            </w:r>
          </w:p>
        </w:tc>
        <w:tc>
          <w:tcPr>
            <w:tcW w:w="1843" w:type="dxa"/>
            <w:vAlign w:val="center"/>
          </w:tcPr>
          <w:p w14:paraId="7890AEE3" w14:textId="4DCE9800" w:rsidR="007F2EB3" w:rsidRPr="006144E2" w:rsidRDefault="007F2EB3" w:rsidP="007A33C4">
            <w:pPr>
              <w:rPr>
                <w:rFonts w:cs="Times New Roman"/>
                <w:lang w:val="nl-BE"/>
              </w:rPr>
            </w:pPr>
            <w:r w:rsidRPr="006144E2">
              <w:rPr>
                <w:rFonts w:cs="Times New Roman"/>
                <w:lang w:val="nl-BE"/>
              </w:rPr>
              <w:t>D</w:t>
            </w:r>
            <w:r w:rsidR="007A33C4">
              <w:rPr>
                <w:rFonts w:cs="Times New Roman"/>
                <w:lang w:val="nl-BE"/>
              </w:rPr>
              <w:t>E</w:t>
            </w:r>
            <w:r w:rsidRPr="006144E2">
              <w:rPr>
                <w:rFonts w:cs="Times New Roman"/>
                <w:lang w:val="nl-BE"/>
              </w:rPr>
              <w:t xml:space="preserve"> 160</w:t>
            </w:r>
          </w:p>
        </w:tc>
      </w:tr>
      <w:tr w:rsidR="007F2EB3" w:rsidRPr="006144E2" w14:paraId="68D47FC3" w14:textId="77777777" w:rsidTr="00CB5A9F">
        <w:trPr>
          <w:trHeight w:val="418"/>
        </w:trPr>
        <w:tc>
          <w:tcPr>
            <w:tcW w:w="4394" w:type="dxa"/>
            <w:vAlign w:val="center"/>
          </w:tcPr>
          <w:p w14:paraId="420CA201" w14:textId="77777777" w:rsidR="007F2EB3" w:rsidRPr="006144E2" w:rsidRDefault="007F2EB3" w:rsidP="007F2EB3">
            <w:pPr>
              <w:rPr>
                <w:rFonts w:cs="Times New Roman"/>
                <w:lang w:val="nl-BE"/>
              </w:rPr>
            </w:pPr>
            <w:r w:rsidRPr="006144E2">
              <w:rPr>
                <w:rFonts w:cs="Times New Roman"/>
                <w:lang w:val="nl-BE"/>
              </w:rPr>
              <w:t>9.</w:t>
            </w:r>
            <w:r w:rsidRPr="006144E2">
              <w:rPr>
                <w:rFonts w:cs="Times New Roman"/>
                <w:lang w:val="nl-BE"/>
              </w:rPr>
              <w:tab/>
              <w:t>Reserveflens</w:t>
            </w:r>
          </w:p>
        </w:tc>
        <w:tc>
          <w:tcPr>
            <w:tcW w:w="1843" w:type="dxa"/>
            <w:vAlign w:val="center"/>
          </w:tcPr>
          <w:p w14:paraId="79AFD03C" w14:textId="5D726BA7" w:rsidR="007F2EB3" w:rsidRPr="006144E2" w:rsidRDefault="007F2EB3" w:rsidP="007A33C4">
            <w:pPr>
              <w:rPr>
                <w:rFonts w:cs="Times New Roman"/>
                <w:lang w:val="nl-BE"/>
              </w:rPr>
            </w:pPr>
            <w:r w:rsidRPr="006144E2">
              <w:rPr>
                <w:rFonts w:cs="Times New Roman"/>
                <w:lang w:val="nl-BE"/>
              </w:rPr>
              <w:t>D</w:t>
            </w:r>
            <w:r w:rsidR="007A33C4">
              <w:rPr>
                <w:rFonts w:cs="Times New Roman"/>
                <w:lang w:val="nl-BE"/>
              </w:rPr>
              <w:t>E</w:t>
            </w:r>
            <w:r w:rsidRPr="006144E2">
              <w:rPr>
                <w:rFonts w:cs="Times New Roman"/>
                <w:lang w:val="nl-BE"/>
              </w:rPr>
              <w:t xml:space="preserve"> 160</w:t>
            </w:r>
          </w:p>
        </w:tc>
      </w:tr>
    </w:tbl>
    <w:p w14:paraId="3B364052" w14:textId="77777777" w:rsidR="007F2EB3" w:rsidRPr="006144E2" w:rsidRDefault="007F2EB3" w:rsidP="007F2EB3">
      <w:pPr>
        <w:spacing w:after="200"/>
        <w:rPr>
          <w:rFonts w:eastAsia="Times New Roman" w:cs="Times New Roman"/>
          <w:lang w:bidi="en-US"/>
        </w:rPr>
      </w:pPr>
    </w:p>
    <w:p w14:paraId="2B4E5385" w14:textId="77777777" w:rsidR="007F2EB3" w:rsidRPr="006144E2" w:rsidRDefault="007F2EB3" w:rsidP="00681A73">
      <w:pPr>
        <w:pStyle w:val="Kop3"/>
        <w:rPr>
          <w:lang w:bidi="en-US"/>
        </w:rPr>
      </w:pPr>
      <w:bookmarkStart w:id="1439" w:name="_Toc33427532"/>
      <w:bookmarkStart w:id="1440" w:name="_Toc33692913"/>
      <w:r w:rsidRPr="006144E2">
        <w:rPr>
          <w:lang w:bidi="en-US"/>
        </w:rPr>
        <w:lastRenderedPageBreak/>
        <w:t>18.3.5.</w:t>
      </w:r>
      <w:r w:rsidRPr="006144E2">
        <w:rPr>
          <w:lang w:bidi="en-US"/>
        </w:rPr>
        <w:tab/>
        <w:t>Uitvoering</w:t>
      </w:r>
      <w:bookmarkEnd w:id="1439"/>
      <w:bookmarkEnd w:id="1440"/>
    </w:p>
    <w:p w14:paraId="76E6E4F6" w14:textId="23F96470" w:rsidR="007F2EB3" w:rsidRPr="006144E2" w:rsidRDefault="00C6026A" w:rsidP="00C6026A">
      <w:pPr>
        <w:pStyle w:val="Kop4"/>
        <w:rPr>
          <w:lang w:bidi="en-US"/>
        </w:rPr>
      </w:pPr>
      <w:bookmarkStart w:id="1441" w:name="_Toc33427533"/>
      <w:r w:rsidRPr="006144E2">
        <w:rPr>
          <w:lang w:bidi="en-US"/>
        </w:rPr>
        <w:t>18.3.5.1.</w:t>
      </w:r>
      <w:r w:rsidR="00A93E50" w:rsidRPr="006144E2">
        <w:rPr>
          <w:lang w:bidi="en-US"/>
        </w:rPr>
        <w:t xml:space="preserve"> Algemeen</w:t>
      </w:r>
      <w:bookmarkEnd w:id="1441"/>
    </w:p>
    <w:p w14:paraId="12EAB4CB"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opslagtank wordt bijkomend voorzien van:</w:t>
      </w:r>
    </w:p>
    <w:p w14:paraId="51269A4D"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 xml:space="preserve">kunststof klimladder met bordes in kunststof (breedte 80cm) tot aan mangat </w:t>
      </w:r>
    </w:p>
    <w:p w14:paraId="50FA4B8C"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peilmeting, peilglas</w:t>
      </w:r>
    </w:p>
    <w:p w14:paraId="2D310FF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HDPE draagconstructie met omkasting voor doseerpompopstelling </w:t>
      </w:r>
    </w:p>
    <w:p w14:paraId="7A31A471" w14:textId="77777777" w:rsidR="005E0A3B" w:rsidRPr="006144E2" w:rsidRDefault="005E0A3B" w:rsidP="00156DB3">
      <w:pPr>
        <w:spacing w:after="200"/>
        <w:jc w:val="both"/>
        <w:rPr>
          <w:rFonts w:eastAsiaTheme="minorEastAsia" w:cs="Arial"/>
          <w:b/>
          <w:i/>
          <w:lang w:bidi="en-US"/>
        </w:rPr>
      </w:pPr>
    </w:p>
    <w:p w14:paraId="49C35F67" w14:textId="65C3A27E" w:rsidR="00156DB3" w:rsidRPr="006144E2" w:rsidRDefault="00A93E50" w:rsidP="00A93E50">
      <w:pPr>
        <w:pStyle w:val="Kop4"/>
        <w:rPr>
          <w:rFonts w:eastAsiaTheme="minorEastAsia"/>
          <w:lang w:bidi="en-US"/>
        </w:rPr>
      </w:pPr>
      <w:bookmarkStart w:id="1442" w:name="_Toc33427534"/>
      <w:r w:rsidRPr="006144E2">
        <w:rPr>
          <w:rFonts w:eastAsiaTheme="minorEastAsia"/>
          <w:lang w:bidi="en-US"/>
        </w:rPr>
        <w:t xml:space="preserve">18.3.5.2. </w:t>
      </w:r>
      <w:r w:rsidR="00156DB3" w:rsidRPr="006144E2">
        <w:rPr>
          <w:rFonts w:eastAsiaTheme="minorEastAsia"/>
          <w:lang w:bidi="en-US"/>
        </w:rPr>
        <w:t xml:space="preserve">Enkelwandige opslagtanks </w:t>
      </w:r>
      <w:bookmarkEnd w:id="1442"/>
    </w:p>
    <w:p w14:paraId="672FDEB0" w14:textId="77777777" w:rsidR="00156DB3" w:rsidRPr="006144E2" w:rsidRDefault="00156DB3" w:rsidP="00156DB3">
      <w:pPr>
        <w:numPr>
          <w:ilvl w:val="0"/>
          <w:numId w:val="122"/>
        </w:numPr>
        <w:spacing w:after="200"/>
        <w:rPr>
          <w:rFonts w:eastAsiaTheme="minorEastAsia" w:cs="Arial"/>
          <w:lang w:bidi="en-US"/>
        </w:rPr>
      </w:pPr>
      <w:r w:rsidRPr="006144E2">
        <w:rPr>
          <w:rFonts w:eastAsiaTheme="minorEastAsia" w:cs="Arial"/>
          <w:lang w:bidi="en-US"/>
        </w:rPr>
        <w:t xml:space="preserve">Vanaf het bordes dient de overvulbeveiliging goed bereikbaar te zijn (ca 30 cm vanaf het bordes. </w:t>
      </w:r>
      <w:r w:rsidRPr="006144E2">
        <w:rPr>
          <w:rFonts w:eastAsiaTheme="minorEastAsia" w:cs="Arial"/>
          <w:lang w:bidi="en-US"/>
        </w:rPr>
        <w:br/>
        <w:t xml:space="preserve">Het bordes loopt tot buiten de inkuiping zodat de ladder ook buiten de inkuiping komt te staan en men minimaal in de inkuiping moet zijn. </w:t>
      </w:r>
    </w:p>
    <w:p w14:paraId="4B1067CC" w14:textId="4A0F137D" w:rsidR="00156DB3" w:rsidRPr="006144E2" w:rsidRDefault="00156DB3" w:rsidP="00156DB3">
      <w:pPr>
        <w:numPr>
          <w:ilvl w:val="0"/>
          <w:numId w:val="122"/>
        </w:numPr>
        <w:spacing w:after="200"/>
        <w:jc w:val="both"/>
        <w:rPr>
          <w:rFonts w:eastAsiaTheme="minorEastAsia" w:cs="Arial"/>
          <w:lang w:bidi="en-US"/>
        </w:rPr>
      </w:pPr>
      <w:r w:rsidRPr="006144E2">
        <w:rPr>
          <w:rFonts w:eastAsiaTheme="minorEastAsia" w:cs="Arial"/>
          <w:lang w:bidi="en-US"/>
        </w:rPr>
        <w:t>De hoogte van de inkuiping is minstens 1 m. De minimale afstand tussen de tankwand en de binnenzijde inkuiping: helft van de totale tankhoogte. (cfr</w:t>
      </w:r>
      <w:r w:rsidR="0073478F">
        <w:rPr>
          <w:rFonts w:eastAsiaTheme="minorEastAsia" w:cs="Arial"/>
          <w:lang w:bidi="en-US"/>
        </w:rPr>
        <w:t>.</w:t>
      </w:r>
      <w:r w:rsidRPr="006144E2">
        <w:rPr>
          <w:rFonts w:eastAsiaTheme="minorEastAsia" w:cs="Arial"/>
          <w:lang w:bidi="en-US"/>
        </w:rPr>
        <w:t xml:space="preserve"> plasboog) </w:t>
      </w:r>
    </w:p>
    <w:p w14:paraId="4F6ADAC5" w14:textId="77777777" w:rsidR="00156DB3" w:rsidRPr="006144E2" w:rsidRDefault="00156DB3" w:rsidP="00156DB3">
      <w:pPr>
        <w:numPr>
          <w:ilvl w:val="0"/>
          <w:numId w:val="122"/>
        </w:numPr>
        <w:spacing w:after="200"/>
        <w:jc w:val="both"/>
        <w:rPr>
          <w:rFonts w:eastAsiaTheme="minorEastAsia" w:cs="Arial"/>
          <w:lang w:bidi="en-US"/>
        </w:rPr>
      </w:pPr>
      <w:r w:rsidRPr="006144E2">
        <w:rPr>
          <w:rFonts w:eastAsiaTheme="minorEastAsia" w:cs="Arial"/>
          <w:lang w:bidi="en-US"/>
        </w:rPr>
        <w:t>In de inkuiping wordt een drainageputje, bekleed met HDPE voorzien met afmetingen: 0,50 x 0,50 x 0,50 m (L x B x D).</w:t>
      </w:r>
    </w:p>
    <w:p w14:paraId="5157935A" w14:textId="26C80184" w:rsidR="00156DB3" w:rsidRPr="006144E2" w:rsidRDefault="00156DB3" w:rsidP="00156DB3">
      <w:pPr>
        <w:numPr>
          <w:ilvl w:val="0"/>
          <w:numId w:val="122"/>
        </w:numPr>
        <w:spacing w:after="200"/>
        <w:jc w:val="both"/>
        <w:rPr>
          <w:rFonts w:eastAsiaTheme="minorEastAsia" w:cs="Arial"/>
          <w:lang w:bidi="en-US"/>
        </w:rPr>
      </w:pPr>
      <w:r w:rsidRPr="006144E2">
        <w:rPr>
          <w:rFonts w:eastAsiaTheme="minorEastAsia" w:cs="Arial"/>
          <w:lang w:bidi="en-US"/>
        </w:rPr>
        <w:t xml:space="preserve">Een lenspomp 230V wordt voorzien om vanuit drainage putje de inkuiping leeg te kunnen pompen. Deze dient </w:t>
      </w:r>
      <w:r w:rsidR="0073478F" w:rsidRPr="006144E2">
        <w:rPr>
          <w:rFonts w:eastAsiaTheme="minorEastAsia" w:cs="Arial"/>
          <w:lang w:bidi="en-US"/>
        </w:rPr>
        <w:t>d.m.v.</w:t>
      </w:r>
      <w:r w:rsidRPr="006144E2">
        <w:rPr>
          <w:rFonts w:eastAsiaTheme="minorEastAsia" w:cs="Arial"/>
          <w:lang w:bidi="en-US"/>
        </w:rPr>
        <w:t xml:space="preserve"> een drukknop aangezet te worden en slaat automatisch af door geïntegreerde vlotter bij de pomp. Het nadien automatisch terug starten van de pomp wordt verhinderd door een timer die in het stuurcircuit ingebouwd dient te worden. Automatisch starten van de pomp is verboden aangezien er dan risico bestaat dat bij lekkage van de tank er een ongewenste lozing zou ontstaan. </w:t>
      </w:r>
    </w:p>
    <w:p w14:paraId="27BCD118" w14:textId="17B38801" w:rsidR="00156DB3" w:rsidRPr="006144E2" w:rsidRDefault="00156DB3" w:rsidP="00156DB3">
      <w:pPr>
        <w:numPr>
          <w:ilvl w:val="0"/>
          <w:numId w:val="122"/>
        </w:numPr>
        <w:spacing w:after="200"/>
        <w:jc w:val="both"/>
        <w:rPr>
          <w:rFonts w:eastAsiaTheme="minorEastAsia" w:cs="Arial"/>
          <w:lang w:bidi="en-US"/>
        </w:rPr>
      </w:pPr>
      <w:r w:rsidRPr="006144E2">
        <w:rPr>
          <w:rFonts w:eastAsiaTheme="minorEastAsia" w:cs="Arial"/>
          <w:lang w:bidi="en-US"/>
        </w:rPr>
        <w:t xml:space="preserve">Indien er met bouten gewerkt wordt voor de bevestiging van de tank en inkuiping dan dienen deze afgeschermd te worden </w:t>
      </w:r>
      <w:r w:rsidR="0073478F" w:rsidRPr="006144E2">
        <w:rPr>
          <w:rFonts w:eastAsiaTheme="minorEastAsia" w:cs="Arial"/>
          <w:lang w:bidi="en-US"/>
        </w:rPr>
        <w:t>d.m.v.</w:t>
      </w:r>
      <w:r w:rsidRPr="006144E2">
        <w:rPr>
          <w:rFonts w:eastAsiaTheme="minorEastAsia" w:cs="Arial"/>
          <w:lang w:bidi="en-US"/>
        </w:rPr>
        <w:t xml:space="preserve"> HDPE teneinde corrosie te voorkomen.</w:t>
      </w:r>
      <w:r w:rsidRPr="006144E2">
        <w:rPr>
          <w:rFonts w:eastAsiaTheme="minorEastAsia" w:cs="Arial"/>
          <w:lang w:bidi="en-US"/>
        </w:rPr>
        <w:br/>
        <w:t xml:space="preserve">Er mogen geen zaken aan de inkuiping bevestigd worden </w:t>
      </w:r>
      <w:r w:rsidR="0073478F" w:rsidRPr="006144E2">
        <w:rPr>
          <w:rFonts w:eastAsiaTheme="minorEastAsia" w:cs="Arial"/>
          <w:lang w:bidi="en-US"/>
        </w:rPr>
        <w:t>d.m.v.</w:t>
      </w:r>
      <w:r w:rsidRPr="006144E2">
        <w:rPr>
          <w:rFonts w:eastAsiaTheme="minorEastAsia" w:cs="Arial"/>
          <w:lang w:bidi="en-US"/>
        </w:rPr>
        <w:t xml:space="preserve"> boutverbindingen aangezien deze impliceren dat de inkuiping doorboord dient te worden en hierdoor zijn functie als opvangreservoir voor de tank verliest.</w:t>
      </w:r>
    </w:p>
    <w:p w14:paraId="11AE40B1" w14:textId="77777777" w:rsidR="00156DB3" w:rsidRPr="006144E2" w:rsidRDefault="00156DB3" w:rsidP="00156DB3">
      <w:pPr>
        <w:numPr>
          <w:ilvl w:val="0"/>
          <w:numId w:val="122"/>
        </w:numPr>
        <w:spacing w:after="200"/>
        <w:jc w:val="both"/>
        <w:rPr>
          <w:rFonts w:eastAsiaTheme="minorEastAsia" w:cs="Arial"/>
          <w:lang w:bidi="en-US"/>
        </w:rPr>
      </w:pPr>
      <w:r w:rsidRPr="006144E2">
        <w:rPr>
          <w:rFonts w:eastAsiaTheme="minorEastAsia" w:cs="Arial"/>
          <w:lang w:bidi="en-US"/>
        </w:rPr>
        <w:t>Het vulpunt wordt boven de inkuiping voorzien, zodat spilling bij het vullen van de tank opgevangen wordt in de inkuiping.</w:t>
      </w:r>
    </w:p>
    <w:p w14:paraId="1E11D26B" w14:textId="2D519549" w:rsidR="00897A3F" w:rsidRPr="006144E2" w:rsidRDefault="00897A3F" w:rsidP="00897A3F">
      <w:pPr>
        <w:pStyle w:val="KBstandaard"/>
        <w:numPr>
          <w:ilvl w:val="1"/>
          <w:numId w:val="123"/>
        </w:numPr>
      </w:pPr>
      <w:r w:rsidRPr="006144E2">
        <w:t>De tank wordt op een betonsokkel geplaatst. De effenheid van de afwerking van de betonsokkel/funderingsplaat  is zodanig dat bij toepassing van een rechte lat van 3 m geen afwijkingen groter zijn dan 5 mm. De betonsokkel wordt afgewerkt op een hoogte van ca 10 cm boven het maaiveld</w:t>
      </w:r>
    </w:p>
    <w:p w14:paraId="11A8BC33" w14:textId="16E386B7" w:rsidR="00156DB3" w:rsidRPr="006144E2" w:rsidRDefault="00156DB3" w:rsidP="00156DB3">
      <w:pPr>
        <w:spacing w:after="200"/>
        <w:jc w:val="both"/>
        <w:rPr>
          <w:rFonts w:eastAsiaTheme="minorEastAsia" w:cs="Arial"/>
          <w:u w:val="single"/>
          <w:lang w:bidi="en-US"/>
        </w:rPr>
      </w:pPr>
    </w:p>
    <w:p w14:paraId="1148BDDB" w14:textId="22F09CA5" w:rsidR="00156DB3" w:rsidRPr="006144E2" w:rsidRDefault="00A93E50" w:rsidP="00A93E50">
      <w:pPr>
        <w:pStyle w:val="Kop4"/>
        <w:rPr>
          <w:rFonts w:eastAsiaTheme="minorEastAsia"/>
          <w:lang w:bidi="en-US"/>
        </w:rPr>
      </w:pPr>
      <w:bookmarkStart w:id="1443" w:name="_Toc33427535"/>
      <w:r w:rsidRPr="006144E2">
        <w:rPr>
          <w:rFonts w:eastAsiaTheme="minorEastAsia"/>
          <w:lang w:bidi="en-US"/>
        </w:rPr>
        <w:lastRenderedPageBreak/>
        <w:t>18.3.5.</w:t>
      </w:r>
      <w:r w:rsidR="00C90602">
        <w:rPr>
          <w:rFonts w:eastAsiaTheme="minorEastAsia"/>
          <w:lang w:bidi="en-US"/>
        </w:rPr>
        <w:t>3</w:t>
      </w:r>
      <w:r w:rsidRPr="006144E2">
        <w:rPr>
          <w:rFonts w:eastAsiaTheme="minorEastAsia"/>
          <w:lang w:bidi="en-US"/>
        </w:rPr>
        <w:t xml:space="preserve">. </w:t>
      </w:r>
      <w:r w:rsidR="00156DB3" w:rsidRPr="006144E2">
        <w:rPr>
          <w:rFonts w:eastAsiaTheme="minorEastAsia"/>
          <w:lang w:bidi="en-US"/>
        </w:rPr>
        <w:t xml:space="preserve">Dubbelwandige opslagtanks </w:t>
      </w:r>
      <w:bookmarkEnd w:id="1443"/>
    </w:p>
    <w:p w14:paraId="2EA83F6B" w14:textId="77777777" w:rsidR="00156DB3" w:rsidRPr="006144E2" w:rsidRDefault="00156DB3" w:rsidP="0019707A">
      <w:pPr>
        <w:numPr>
          <w:ilvl w:val="0"/>
          <w:numId w:val="122"/>
        </w:numPr>
        <w:spacing w:after="200"/>
        <w:rPr>
          <w:rFonts w:eastAsiaTheme="minorEastAsia" w:cs="Arial"/>
          <w:lang w:bidi="en-US"/>
        </w:rPr>
      </w:pPr>
      <w:r w:rsidRPr="006144E2">
        <w:rPr>
          <w:rFonts w:eastAsiaTheme="minorEastAsia" w:cs="Arial"/>
          <w:lang w:bidi="en-US"/>
        </w:rPr>
        <w:t>De tanks worden voorzien van een lekdetectie dewelke in de tussenruimte tussen buiten en binnenwand van de tank lekkages kan detecteren.</w:t>
      </w:r>
    </w:p>
    <w:p w14:paraId="0795C2F1" w14:textId="49884412" w:rsidR="00156DB3" w:rsidRPr="006144E2" w:rsidRDefault="00156DB3" w:rsidP="0019707A">
      <w:pPr>
        <w:numPr>
          <w:ilvl w:val="0"/>
          <w:numId w:val="122"/>
        </w:numPr>
        <w:spacing w:after="200"/>
        <w:rPr>
          <w:rFonts w:eastAsiaTheme="minorEastAsia" w:cs="Arial"/>
          <w:lang w:bidi="en-US"/>
        </w:rPr>
      </w:pPr>
      <w:r w:rsidRPr="006144E2">
        <w:rPr>
          <w:rFonts w:eastAsiaTheme="minorEastAsia" w:cs="Arial"/>
          <w:lang w:bidi="en-US"/>
        </w:rPr>
        <w:t xml:space="preserve">Vanaf het bordes dient de overvulbeveiliging, de (demonteerbare) dubbelwandige zuigleiding en de lekdetectie (indien deze door de fabrikant bovenaan de mantel wordt voorzien) goed bereikbaar te zijn , </w:t>
      </w:r>
      <w:r w:rsidR="0073478F" w:rsidRPr="006144E2">
        <w:rPr>
          <w:rFonts w:eastAsiaTheme="minorEastAsia" w:cs="Arial"/>
          <w:lang w:bidi="en-US"/>
        </w:rPr>
        <w:t>d.w.z.</w:t>
      </w:r>
      <w:r w:rsidRPr="006144E2">
        <w:rPr>
          <w:rFonts w:eastAsiaTheme="minorEastAsia" w:cs="Arial"/>
          <w:lang w:bidi="en-US"/>
        </w:rPr>
        <w:t xml:space="preserve"> maximum 30 cm vanaf het bordes. </w:t>
      </w:r>
    </w:p>
    <w:p w14:paraId="17644D94" w14:textId="77777777" w:rsidR="00156DB3" w:rsidRPr="006144E2" w:rsidRDefault="00156DB3" w:rsidP="0019707A">
      <w:pPr>
        <w:numPr>
          <w:ilvl w:val="0"/>
          <w:numId w:val="122"/>
        </w:numPr>
        <w:spacing w:after="200"/>
        <w:rPr>
          <w:rFonts w:eastAsiaTheme="minorEastAsia" w:cs="Arial"/>
          <w:lang w:bidi="en-US"/>
        </w:rPr>
      </w:pPr>
      <w:r w:rsidRPr="006144E2">
        <w:rPr>
          <w:rFonts w:eastAsiaTheme="minorEastAsia" w:cs="Arial"/>
          <w:lang w:bidi="en-US"/>
        </w:rPr>
        <w:t>Het vulpunt wordt zo dicht mogelijk bij de tank voorzien en wordt voorzien van een opvangbak om spilling bij het vullen op te vangen.</w:t>
      </w:r>
    </w:p>
    <w:p w14:paraId="54C979FD" w14:textId="77777777" w:rsidR="00156DB3" w:rsidRPr="006144E2" w:rsidRDefault="00156DB3" w:rsidP="0019707A">
      <w:pPr>
        <w:spacing w:after="200"/>
        <w:rPr>
          <w:rFonts w:eastAsia="Times New Roman" w:cs="Times New Roman"/>
          <w:lang w:bidi="en-US"/>
        </w:rPr>
      </w:pPr>
    </w:p>
    <w:p w14:paraId="0B27CBF6" w14:textId="0DC778D1" w:rsidR="007F2EB3" w:rsidRPr="006144E2" w:rsidRDefault="00C6026A" w:rsidP="00C6026A">
      <w:pPr>
        <w:pStyle w:val="Kop41"/>
      </w:pPr>
      <w:bookmarkStart w:id="1444" w:name="_Toc33427536"/>
      <w:r w:rsidRPr="006144E2">
        <w:t>18.3.5.</w:t>
      </w:r>
      <w:r w:rsidR="00C90602">
        <w:t>4</w:t>
      </w:r>
      <w:r w:rsidRPr="006144E2">
        <w:t>.</w:t>
      </w:r>
      <w:r w:rsidR="007F2EB3" w:rsidRPr="006144E2">
        <w:t xml:space="preserve"> Doseerpomp en doseerleiding</w:t>
      </w:r>
      <w:bookmarkEnd w:id="1444"/>
    </w:p>
    <w:p w14:paraId="4B90DD01" w14:textId="5110D708" w:rsidR="007F2EB3" w:rsidRPr="006144E2" w:rsidRDefault="007F2EB3" w:rsidP="0019707A">
      <w:pPr>
        <w:spacing w:after="200"/>
        <w:rPr>
          <w:rFonts w:eastAsia="Times New Roman" w:cs="Times New Roman"/>
          <w:lang w:bidi="en-US"/>
        </w:rPr>
      </w:pPr>
      <w:r w:rsidRPr="006144E2">
        <w:rPr>
          <w:rFonts w:eastAsia="Times New Roman" w:cs="Times New Roman"/>
          <w:lang w:bidi="en-US"/>
        </w:rPr>
        <w:t>De doseerpomp staat opgesteld op</w:t>
      </w:r>
      <w:r w:rsidR="0019707A" w:rsidRPr="006144E2">
        <w:rPr>
          <w:rFonts w:eastAsia="Times New Roman" w:cs="Times New Roman"/>
          <w:lang w:bidi="en-US"/>
        </w:rPr>
        <w:t xml:space="preserve"> een HDPE draagstoelconstructie.</w:t>
      </w:r>
      <w:r w:rsidR="0073478F">
        <w:rPr>
          <w:rFonts w:eastAsia="Times New Roman" w:cs="Times New Roman"/>
          <w:lang w:bidi="en-US"/>
        </w:rPr>
        <w:t xml:space="preserve"> </w:t>
      </w:r>
      <w:r w:rsidR="0019707A" w:rsidRPr="006144E2">
        <w:rPr>
          <w:rFonts w:eastAsia="Times New Roman" w:cs="Times New Roman"/>
          <w:lang w:bidi="en-US"/>
        </w:rPr>
        <w:t xml:space="preserve">De pomp is een slangenpomp </w:t>
      </w:r>
      <w:r w:rsidRPr="006144E2">
        <w:rPr>
          <w:rFonts w:eastAsia="Times New Roman" w:cs="Times New Roman"/>
          <w:lang w:bidi="en-US"/>
        </w:rPr>
        <w:t>volg</w:t>
      </w:r>
      <w:r w:rsidR="00D5142F" w:rsidRPr="006144E2">
        <w:rPr>
          <w:rFonts w:eastAsia="Times New Roman" w:cs="Times New Roman"/>
          <w:lang w:bidi="en-US"/>
        </w:rPr>
        <w:t xml:space="preserve">ens omschrijving TBEM deel A 2.4 </w:t>
      </w:r>
      <w:r w:rsidR="0019707A" w:rsidRPr="006144E2">
        <w:rPr>
          <w:rFonts w:eastAsia="Times New Roman" w:cs="Times New Roman"/>
          <w:lang w:bidi="en-US"/>
        </w:rPr>
        <w:t xml:space="preserve"> (</w:t>
      </w:r>
      <w:r w:rsidR="005E0A3B" w:rsidRPr="006144E2">
        <w:rPr>
          <w:rFonts w:eastAsia="Times New Roman" w:cs="Times New Roman"/>
          <w:lang w:bidi="en-US"/>
        </w:rPr>
        <w:t>volgens bijzonder bestek of raamcontract)</w:t>
      </w:r>
    </w:p>
    <w:p w14:paraId="0677F8A1" w14:textId="7DCEC7BC" w:rsidR="00897A3F" w:rsidRPr="006144E2" w:rsidRDefault="00457188" w:rsidP="00897A3F">
      <w:pPr>
        <w:pStyle w:val="KBstandaard"/>
      </w:pPr>
      <w:r>
        <w:t xml:space="preserve">De pomp is 1+0 opstelling. De pomp is </w:t>
      </w:r>
      <w:r w:rsidR="00897A3F" w:rsidRPr="006144E2">
        <w:t>beveiligd tegen overdruk door een intern drukcontact in d</w:t>
      </w:r>
      <w:r>
        <w:t>e pomp.</w:t>
      </w:r>
    </w:p>
    <w:p w14:paraId="5F5A3357" w14:textId="77777777" w:rsidR="004A1110" w:rsidRPr="006144E2" w:rsidRDefault="004A1110" w:rsidP="0019707A">
      <w:pPr>
        <w:pStyle w:val="KBstandaard"/>
        <w:jc w:val="left"/>
      </w:pPr>
      <w:r w:rsidRPr="006144E2">
        <w:t xml:space="preserve">Er dient steeds een pompkast voorzien te worden waarin de doseerpomp en alle nodige appendages en instrumentatie overzichtelijk en bereikbaar worden opgesteld. </w:t>
      </w:r>
      <w:r w:rsidRPr="006144E2">
        <w:br/>
        <w:t>Deze pompkast wordt op maat gemaakt.</w:t>
      </w:r>
    </w:p>
    <w:p w14:paraId="1D7705CE" w14:textId="77777777" w:rsidR="00215AC7" w:rsidRPr="006144E2" w:rsidRDefault="00215AC7" w:rsidP="0019707A">
      <w:pPr>
        <w:spacing w:after="200"/>
        <w:rPr>
          <w:rFonts w:eastAsia="Times New Roman" w:cs="Times New Roman"/>
          <w:lang w:bidi="en-US"/>
        </w:rPr>
      </w:pPr>
      <w:r w:rsidRPr="006144E2">
        <w:rPr>
          <w:rFonts w:eastAsia="Times New Roman" w:cs="Times New Roman"/>
          <w:lang w:bidi="en-US"/>
        </w:rPr>
        <w:t xml:space="preserve">De doseerpompkast is min. IP65. </w:t>
      </w:r>
    </w:p>
    <w:p w14:paraId="22707F80" w14:textId="721121F5" w:rsidR="004A1110" w:rsidRDefault="004A1110" w:rsidP="0019707A">
      <w:pPr>
        <w:pStyle w:val="KBstandaard"/>
        <w:jc w:val="left"/>
      </w:pPr>
      <w:r w:rsidRPr="006144E2">
        <w:t xml:space="preserve">De pompkast dient </w:t>
      </w:r>
      <w:r w:rsidR="0073478F" w:rsidRPr="006144E2">
        <w:t>d.m.v.</w:t>
      </w:r>
      <w:r w:rsidRPr="006144E2">
        <w:t xml:space="preserve"> een doorzichtige deur afgesloten te worden, dit ter voorkoming dat er bij lekkages chemicaliën in het aangezicht kunnen spatten.</w:t>
      </w:r>
    </w:p>
    <w:p w14:paraId="79C2B9F5" w14:textId="6FF10981" w:rsidR="007A33C4" w:rsidRPr="007A33C4" w:rsidRDefault="007A33C4" w:rsidP="007A33C4">
      <w:pPr>
        <w:rPr>
          <w:rFonts w:cs="Arial"/>
        </w:rPr>
      </w:pPr>
      <w:r>
        <w:rPr>
          <w:rFonts w:cs="Arial"/>
        </w:rPr>
        <w:t>Het v</w:t>
      </w:r>
      <w:r w:rsidRPr="007A33C4">
        <w:rPr>
          <w:rFonts w:cs="Arial"/>
        </w:rPr>
        <w:t xml:space="preserve">olume </w:t>
      </w:r>
      <w:r>
        <w:rPr>
          <w:rFonts w:cs="Arial"/>
        </w:rPr>
        <w:t xml:space="preserve">van het </w:t>
      </w:r>
      <w:r w:rsidRPr="007A33C4">
        <w:rPr>
          <w:rFonts w:cs="Arial"/>
        </w:rPr>
        <w:t xml:space="preserve">lekbakje van </w:t>
      </w:r>
      <w:r>
        <w:rPr>
          <w:rFonts w:cs="Arial"/>
        </w:rPr>
        <w:t xml:space="preserve">de </w:t>
      </w:r>
      <w:r w:rsidRPr="007A33C4">
        <w:rPr>
          <w:rFonts w:cs="Arial"/>
        </w:rPr>
        <w:t xml:space="preserve">toevoer </w:t>
      </w:r>
      <w:r>
        <w:rPr>
          <w:rFonts w:cs="Arial"/>
        </w:rPr>
        <w:t xml:space="preserve">van de </w:t>
      </w:r>
      <w:r w:rsidRPr="007A33C4">
        <w:rPr>
          <w:rFonts w:cs="Arial"/>
        </w:rPr>
        <w:t>dubbelwandige tank moet minimaal het volume in de leiding zijn.</w:t>
      </w:r>
    </w:p>
    <w:p w14:paraId="43ADDB88" w14:textId="41AC5424" w:rsidR="0063497D" w:rsidRPr="006144E2" w:rsidRDefault="004A1110" w:rsidP="0019707A">
      <w:pPr>
        <w:spacing w:after="200"/>
        <w:rPr>
          <w:rFonts w:eastAsia="Times New Roman" w:cs="Times New Roman"/>
          <w:lang w:bidi="en-US"/>
        </w:rPr>
      </w:pPr>
      <w:r w:rsidRPr="006144E2">
        <w:t xml:space="preserve">De pompkast dient zo ontworpen te worden dat de pompkop, deksel stuursignalen en debietsmeter gemakkelijk te demonteren zijn bij </w:t>
      </w:r>
      <w:r w:rsidR="0073478F">
        <w:t>eventuele</w:t>
      </w:r>
      <w:r w:rsidRPr="006144E2">
        <w:t xml:space="preserve"> interventies en dit zonder de pomp zelf los te moeten maken.</w:t>
      </w:r>
      <w:r w:rsidR="0063497D" w:rsidRPr="006144E2">
        <w:t xml:space="preserve"> </w:t>
      </w:r>
      <w:r w:rsidR="0063497D" w:rsidRPr="006144E2">
        <w:rPr>
          <w:rFonts w:eastAsia="Times New Roman" w:cs="Times New Roman"/>
          <w:lang w:bidi="en-US"/>
        </w:rPr>
        <w:t>Visuele controle van de pompen mogelijk is zonder de behuizing te openen. De doorzichtige zijde kan op eenvoudige wijze geopend en gesloten worden (draaibaar/schuifbaar), zodat de pomp kan bijgesteld en onderhouden worden. De kast moet beveiligd zijn tegen vorst (</w:t>
      </w:r>
      <w:smartTag w:uri="urn:schemas-microsoft-com:office:smarttags" w:element="metricconverter">
        <w:smartTagPr>
          <w:attr w:name="ProductID" w:val="-15 ﾰC"/>
        </w:smartTagPr>
        <w:r w:rsidR="0063497D" w:rsidRPr="006144E2">
          <w:rPr>
            <w:rFonts w:eastAsia="Times New Roman" w:cs="Times New Roman"/>
            <w:lang w:bidi="en-US"/>
          </w:rPr>
          <w:t>-15 °C</w:t>
        </w:r>
      </w:smartTag>
      <w:r w:rsidR="0063497D" w:rsidRPr="006144E2">
        <w:rPr>
          <w:rFonts w:eastAsia="Times New Roman" w:cs="Times New Roman"/>
          <w:lang w:bidi="en-US"/>
        </w:rPr>
        <w:t>) door middel van thermische weerstand.</w:t>
      </w:r>
    </w:p>
    <w:p w14:paraId="0F0685A9" w14:textId="77777777" w:rsidR="004A1110" w:rsidRPr="006144E2" w:rsidRDefault="004A1110" w:rsidP="0019707A">
      <w:pPr>
        <w:pStyle w:val="KBstandaard"/>
        <w:jc w:val="left"/>
      </w:pPr>
      <w:r w:rsidRPr="006144E2">
        <w:t>De deur van de pompkast wordt bij voorkeur weg van de regenzijde geplaatst (W) .</w:t>
      </w:r>
    </w:p>
    <w:p w14:paraId="084268CF" w14:textId="02CDCC58" w:rsidR="004A1110" w:rsidRPr="006144E2" w:rsidRDefault="004A1110" w:rsidP="0019707A">
      <w:pPr>
        <w:pStyle w:val="KBstandaard"/>
        <w:jc w:val="left"/>
      </w:pPr>
      <w:r w:rsidRPr="006144E2">
        <w:t>De hoogte van de pompkast is minstens 1</w:t>
      </w:r>
      <w:r w:rsidR="00382E41">
        <w:t xml:space="preserve"> </w:t>
      </w:r>
      <w:r w:rsidRPr="006144E2">
        <w:t>m.</w:t>
      </w:r>
    </w:p>
    <w:p w14:paraId="76BB7A74" w14:textId="77777777" w:rsidR="004A1110" w:rsidRPr="006144E2" w:rsidRDefault="004A1110" w:rsidP="0019707A">
      <w:pPr>
        <w:pStyle w:val="KBstandaard"/>
        <w:jc w:val="left"/>
      </w:pPr>
      <w:r w:rsidRPr="006144E2">
        <w:t>Bij enkelwandige tanks wordt de pompkast in de inkuiping geplaatst, bij dubbelwandige tanks wordt de pompkast zo dicht mogelijk bij de tank geplaatst (of eraan vast gemonteerd).</w:t>
      </w:r>
    </w:p>
    <w:p w14:paraId="67EA0A6F" w14:textId="057F5901" w:rsidR="00156DB3" w:rsidRPr="006144E2" w:rsidRDefault="0019707A" w:rsidP="0019707A">
      <w:pPr>
        <w:spacing w:after="200"/>
        <w:rPr>
          <w:rFonts w:eastAsiaTheme="minorEastAsia" w:cs="Arial"/>
          <w:lang w:bidi="en-US"/>
        </w:rPr>
      </w:pPr>
      <w:r w:rsidRPr="006144E2">
        <w:rPr>
          <w:rFonts w:eastAsiaTheme="minorEastAsia" w:cs="Arial"/>
          <w:lang w:bidi="en-US"/>
        </w:rPr>
        <w:lastRenderedPageBreak/>
        <w:t>Tussen de doseerpomp en het doseerpunt wordt een d</w:t>
      </w:r>
      <w:r w:rsidR="00156DB3" w:rsidRPr="006144E2">
        <w:rPr>
          <w:rFonts w:eastAsiaTheme="minorEastAsia" w:cs="Arial"/>
          <w:lang w:bidi="en-US"/>
        </w:rPr>
        <w:t>ebietmeter</w:t>
      </w:r>
      <w:r w:rsidRPr="006144E2">
        <w:rPr>
          <w:rFonts w:eastAsiaTheme="minorEastAsia" w:cs="Arial"/>
          <w:lang w:bidi="en-US"/>
        </w:rPr>
        <w:t xml:space="preserve"> geplaatst</w:t>
      </w:r>
      <w:r w:rsidR="00156DB3" w:rsidRPr="006144E2">
        <w:rPr>
          <w:rFonts w:eastAsiaTheme="minorEastAsia" w:cs="Arial"/>
          <w:lang w:bidi="en-US"/>
        </w:rPr>
        <w:t xml:space="preserve"> ( te voorzien van een correcte beschermende lining geschikt voor de te doseren producten)</w:t>
      </w:r>
      <w:r w:rsidRPr="006144E2">
        <w:rPr>
          <w:rFonts w:eastAsiaTheme="minorEastAsia" w:cs="Arial"/>
          <w:lang w:bidi="en-US"/>
        </w:rPr>
        <w:t>.</w:t>
      </w:r>
    </w:p>
    <w:p w14:paraId="242FA544" w14:textId="77777777" w:rsidR="00BA2861" w:rsidRPr="006144E2" w:rsidRDefault="00BA2861" w:rsidP="0019707A">
      <w:pPr>
        <w:spacing w:after="200"/>
        <w:rPr>
          <w:rFonts w:eastAsia="Times New Roman" w:cs="Times New Roman"/>
          <w:lang w:bidi="en-US"/>
        </w:rPr>
      </w:pPr>
      <w:r w:rsidRPr="006144E2">
        <w:rPr>
          <w:rFonts w:eastAsia="Times New Roman" w:cs="Times New Roman"/>
          <w:lang w:bidi="en-US"/>
        </w:rPr>
        <w:t xml:space="preserve">Er worden voldoende afsluiters voorzien om zowel pomp als debietmeter achteraf makkelijk te kunnen uitbouwen in geval van calamiteit. </w:t>
      </w:r>
    </w:p>
    <w:p w14:paraId="7E043626" w14:textId="77777777" w:rsidR="007F2EB3" w:rsidRPr="006144E2" w:rsidRDefault="007F2EB3" w:rsidP="0019707A">
      <w:pPr>
        <w:spacing w:after="200"/>
        <w:rPr>
          <w:rFonts w:eastAsia="Times New Roman" w:cs="Times New Roman"/>
          <w:lang w:bidi="en-US"/>
        </w:rPr>
      </w:pPr>
      <w:r w:rsidRPr="006144E2">
        <w:rPr>
          <w:rFonts w:eastAsia="Times New Roman" w:cs="Times New Roman"/>
          <w:lang w:bidi="en-US"/>
        </w:rPr>
        <w:t>De doseerleiding (DE 20, SDR 11) dient bijkomend voorzien te worden van een leeglaat. Het T-stuk (geplaatst vlak achter de afsluiter van de pomp) is voorzien van een bolkraan DE 20 (PVC). Ook de zuigleiding moet voorzien worden van een T-stuk met afsluiter voor leeglaat.</w:t>
      </w:r>
    </w:p>
    <w:p w14:paraId="029E3ABB" w14:textId="77777777" w:rsidR="007F2EB3" w:rsidRPr="006144E2" w:rsidRDefault="007F2EB3" w:rsidP="0019707A">
      <w:pPr>
        <w:spacing w:after="200"/>
        <w:rPr>
          <w:rFonts w:ascii="Times New Roman" w:eastAsia="Times New Roman" w:hAnsi="Times New Roman" w:cs="Times New Roman"/>
          <w:sz w:val="24"/>
          <w:lang w:bidi="en-US"/>
        </w:rPr>
      </w:pPr>
      <w:r w:rsidRPr="006144E2">
        <w:rPr>
          <w:rFonts w:eastAsia="Times New Roman" w:cs="Times New Roman"/>
          <w:lang w:bidi="en-US"/>
        </w:rPr>
        <w:t>Bij de doseerpomp moet een lokaal bedieningsbordje staan met start/stop, werkschakelaar en noodstop (cfr. elektrisch schema</w:t>
      </w:r>
      <w:r w:rsidRPr="006144E2">
        <w:rPr>
          <w:rFonts w:ascii="Times New Roman" w:eastAsia="Times New Roman" w:hAnsi="Times New Roman" w:cs="Times New Roman"/>
          <w:sz w:val="24"/>
          <w:lang w:bidi="en-US"/>
        </w:rPr>
        <w:t>).</w:t>
      </w:r>
    </w:p>
    <w:p w14:paraId="6CED3BBD" w14:textId="77777777" w:rsidR="00C6026A" w:rsidRPr="006144E2" w:rsidRDefault="00C6026A" w:rsidP="0019707A">
      <w:pPr>
        <w:spacing w:after="200"/>
        <w:rPr>
          <w:rFonts w:ascii="Times New Roman" w:eastAsia="Times New Roman" w:hAnsi="Times New Roman" w:cs="Times New Roman"/>
          <w:sz w:val="24"/>
          <w:lang w:bidi="en-US"/>
        </w:rPr>
      </w:pPr>
    </w:p>
    <w:p w14:paraId="0B3FD335" w14:textId="77777777" w:rsidR="007F2EB3" w:rsidRPr="006144E2" w:rsidRDefault="007F2EB3" w:rsidP="00681A73">
      <w:pPr>
        <w:pStyle w:val="Kop2"/>
        <w:rPr>
          <w:lang w:bidi="en-US"/>
        </w:rPr>
      </w:pPr>
      <w:bookmarkStart w:id="1445" w:name="_Toc33427537"/>
      <w:bookmarkStart w:id="1446" w:name="_Toc33692914"/>
      <w:r w:rsidRPr="006144E2">
        <w:rPr>
          <w:lang w:bidi="en-US"/>
        </w:rPr>
        <w:t>18.4.</w:t>
      </w:r>
      <w:r w:rsidRPr="006144E2">
        <w:rPr>
          <w:lang w:bidi="en-US"/>
        </w:rPr>
        <w:tab/>
        <w:t>Meetcode</w:t>
      </w:r>
      <w:bookmarkEnd w:id="1445"/>
      <w:bookmarkEnd w:id="1446"/>
      <w:r w:rsidRPr="006144E2">
        <w:rPr>
          <w:lang w:bidi="en-US"/>
        </w:rPr>
        <w:t xml:space="preserve"> </w:t>
      </w:r>
    </w:p>
    <w:p w14:paraId="0BFD25E6" w14:textId="77777777" w:rsidR="00FD50CB" w:rsidRPr="006144E2" w:rsidRDefault="00FD50CB" w:rsidP="00FD50CB">
      <w:pPr>
        <w:pStyle w:val="KBstandaard"/>
      </w:pPr>
      <w:r w:rsidRPr="006144E2">
        <w:t>In de meetstaat worden volgende posten voorzien:</w:t>
      </w:r>
      <w:r w:rsidRPr="006144E2">
        <w:tab/>
      </w:r>
    </w:p>
    <w:p w14:paraId="09A3B12A" w14:textId="77777777" w:rsidR="00FD50CB" w:rsidRPr="006144E2" w:rsidRDefault="00FD50CB" w:rsidP="00FD50CB">
      <w:pPr>
        <w:pStyle w:val="KBstandaard"/>
        <w:spacing w:after="0"/>
      </w:pPr>
      <w:r w:rsidRPr="006144E2">
        <w:t>Deel betonconstructie:</w:t>
      </w:r>
    </w:p>
    <w:p w14:paraId="67D04C1B" w14:textId="77777777" w:rsidR="00FD50CB" w:rsidRPr="006144E2" w:rsidRDefault="00FD50CB" w:rsidP="00FD50CB">
      <w:pPr>
        <w:pStyle w:val="KBstandaard"/>
        <w:numPr>
          <w:ilvl w:val="1"/>
          <w:numId w:val="123"/>
        </w:numPr>
      </w:pPr>
      <w:r w:rsidRPr="006144E2">
        <w:t>Posten voor funderingssokkel</w:t>
      </w:r>
    </w:p>
    <w:p w14:paraId="3D049C53" w14:textId="77777777" w:rsidR="00FD50CB" w:rsidRPr="006144E2" w:rsidRDefault="00FD50CB" w:rsidP="00FD50CB">
      <w:pPr>
        <w:pStyle w:val="KBstandaard"/>
        <w:spacing w:after="0"/>
      </w:pPr>
      <w:r w:rsidRPr="006144E2">
        <w:t>Deel SB250:</w:t>
      </w:r>
    </w:p>
    <w:p w14:paraId="74EDE0EF" w14:textId="77777777" w:rsidR="00FD50CB" w:rsidRPr="006144E2" w:rsidRDefault="00FD50CB" w:rsidP="00FD50CB">
      <w:pPr>
        <w:pStyle w:val="KBstandaard"/>
        <w:numPr>
          <w:ilvl w:val="1"/>
          <w:numId w:val="123"/>
        </w:numPr>
        <w:spacing w:after="0"/>
        <w:ind w:left="1077" w:hanging="357"/>
      </w:pPr>
      <w:r w:rsidRPr="006144E2">
        <w:t>Leidingen buiten de tank - VH (m)</w:t>
      </w:r>
    </w:p>
    <w:p w14:paraId="64DB2749" w14:textId="77777777" w:rsidR="00FD50CB" w:rsidRPr="006144E2" w:rsidRDefault="00FD50CB" w:rsidP="00FD50CB">
      <w:pPr>
        <w:pStyle w:val="KBstandaard"/>
        <w:numPr>
          <w:ilvl w:val="1"/>
          <w:numId w:val="123"/>
        </w:numPr>
        <w:spacing w:after="0"/>
        <w:ind w:left="1077" w:hanging="357"/>
      </w:pPr>
      <w:r w:rsidRPr="006144E2">
        <w:t>Kitwerken vloeistofdichte losplaats - VH (m)</w:t>
      </w:r>
    </w:p>
    <w:p w14:paraId="467EFC1A" w14:textId="77777777" w:rsidR="00FD50CB" w:rsidRPr="006144E2" w:rsidRDefault="00FD50CB" w:rsidP="00FD50CB">
      <w:pPr>
        <w:pStyle w:val="KBstandaard"/>
        <w:numPr>
          <w:ilvl w:val="1"/>
          <w:numId w:val="123"/>
        </w:numPr>
        <w:spacing w:after="0"/>
        <w:ind w:left="1077" w:hanging="357"/>
        <w:jc w:val="left"/>
      </w:pPr>
      <w:r w:rsidRPr="006144E2">
        <w:t>Verfmarkering losplaats – VH (m)</w:t>
      </w:r>
      <w:r w:rsidRPr="006144E2">
        <w:br/>
      </w:r>
    </w:p>
    <w:p w14:paraId="109A5075" w14:textId="77777777" w:rsidR="00FD50CB" w:rsidRPr="006144E2" w:rsidRDefault="00FD50CB" w:rsidP="00FD50CB">
      <w:pPr>
        <w:pStyle w:val="KBstandaard"/>
        <w:spacing w:after="0"/>
      </w:pPr>
      <w:r w:rsidRPr="006144E2">
        <w:t>Deel mechanica:</w:t>
      </w:r>
    </w:p>
    <w:p w14:paraId="0B0D5845" w14:textId="77777777" w:rsidR="00FD50CB" w:rsidRPr="006144E2" w:rsidRDefault="00FD50CB" w:rsidP="00FD50CB">
      <w:pPr>
        <w:pStyle w:val="KBstandaard"/>
        <w:numPr>
          <w:ilvl w:val="1"/>
          <w:numId w:val="123"/>
        </w:numPr>
        <w:spacing w:after="0"/>
        <w:ind w:left="1077" w:hanging="357"/>
      </w:pPr>
      <w:r w:rsidRPr="006144E2">
        <w:t>Chemicaliëntank - TP</w:t>
      </w:r>
    </w:p>
    <w:p w14:paraId="1A0018A6" w14:textId="77777777" w:rsidR="00FD50CB" w:rsidRPr="006144E2" w:rsidRDefault="00FD50CB" w:rsidP="00FD50CB">
      <w:pPr>
        <w:pStyle w:val="KBstandaard"/>
        <w:numPr>
          <w:ilvl w:val="1"/>
          <w:numId w:val="123"/>
        </w:numPr>
        <w:spacing w:after="0"/>
        <w:ind w:left="1077" w:hanging="357"/>
      </w:pPr>
      <w:r w:rsidRPr="006144E2">
        <w:t xml:space="preserve">Vast opgestelde doseerpomp incl. lokaal bedieningsbord en nodige appendages (pulsatiedemper) – VH (st) </w:t>
      </w:r>
    </w:p>
    <w:p w14:paraId="10BE5A05" w14:textId="77777777" w:rsidR="00FD50CB" w:rsidRPr="006144E2" w:rsidRDefault="00FD50CB" w:rsidP="00FD50CB">
      <w:pPr>
        <w:pStyle w:val="KBstandaard"/>
        <w:spacing w:after="0"/>
      </w:pPr>
      <w:r w:rsidRPr="006144E2">
        <w:br/>
        <w:t>Deel elektriciteit:</w:t>
      </w:r>
    </w:p>
    <w:p w14:paraId="719030C1" w14:textId="77777777" w:rsidR="00FD50CB" w:rsidRPr="006144E2" w:rsidRDefault="00FD50CB" w:rsidP="00FD50CB">
      <w:pPr>
        <w:pStyle w:val="KBstandaard"/>
        <w:numPr>
          <w:ilvl w:val="1"/>
          <w:numId w:val="123"/>
        </w:numPr>
        <w:spacing w:after="0"/>
        <w:ind w:left="1077" w:hanging="357"/>
      </w:pPr>
      <w:r w:rsidRPr="006144E2">
        <w:t>Vermogenkabel - TP</w:t>
      </w:r>
    </w:p>
    <w:p w14:paraId="43AB4C22" w14:textId="77777777" w:rsidR="00FD50CB" w:rsidRPr="006144E2" w:rsidRDefault="00FD50CB" w:rsidP="00FD50CB">
      <w:pPr>
        <w:pStyle w:val="KBstandaard"/>
        <w:numPr>
          <w:ilvl w:val="1"/>
          <w:numId w:val="123"/>
        </w:numPr>
        <w:spacing w:after="0"/>
        <w:ind w:left="1077" w:hanging="357"/>
      </w:pPr>
      <w:r w:rsidRPr="006144E2">
        <w:t>stuur- of signalisatiekabel - TP</w:t>
      </w:r>
    </w:p>
    <w:p w14:paraId="1D947D1C" w14:textId="77777777" w:rsidR="00FD50CB" w:rsidRPr="006144E2" w:rsidRDefault="00FD50CB" w:rsidP="00FD50CB">
      <w:pPr>
        <w:pStyle w:val="KBstandaard"/>
        <w:spacing w:after="0"/>
      </w:pPr>
      <w:r w:rsidRPr="006144E2">
        <w:br/>
        <w:t>Deel instrumentatie</w:t>
      </w:r>
    </w:p>
    <w:p w14:paraId="64905CF5" w14:textId="73D5F0FC" w:rsidR="00FD50CB" w:rsidRPr="006144E2" w:rsidRDefault="005E0A3B" w:rsidP="00FD50CB">
      <w:pPr>
        <w:pStyle w:val="KBstandaard"/>
        <w:numPr>
          <w:ilvl w:val="1"/>
          <w:numId w:val="123"/>
        </w:numPr>
        <w:spacing w:after="0"/>
      </w:pPr>
      <w:r w:rsidRPr="006144E2">
        <w:t xml:space="preserve">ultrasone of radar </w:t>
      </w:r>
      <w:r w:rsidR="00FD50CB" w:rsidRPr="006144E2">
        <w:t>niveaumeting– VH (st)</w:t>
      </w:r>
    </w:p>
    <w:p w14:paraId="114B0F47" w14:textId="77777777" w:rsidR="00FD50CB" w:rsidRPr="006144E2" w:rsidRDefault="00FD50CB" w:rsidP="00FD50CB">
      <w:pPr>
        <w:pStyle w:val="KBstandaard"/>
        <w:numPr>
          <w:ilvl w:val="1"/>
          <w:numId w:val="123"/>
        </w:numPr>
        <w:spacing w:after="0"/>
      </w:pPr>
      <w:r w:rsidRPr="006144E2">
        <w:t>debietsmeter –VH (st)</w:t>
      </w:r>
    </w:p>
    <w:p w14:paraId="0795DC55" w14:textId="77777777" w:rsidR="00FD50CB" w:rsidRPr="006144E2" w:rsidRDefault="00FD50CB" w:rsidP="00FD50CB">
      <w:pPr>
        <w:pStyle w:val="Lijstalinea"/>
        <w:tabs>
          <w:tab w:val="left" w:pos="0"/>
        </w:tabs>
        <w:spacing w:after="0"/>
        <w:ind w:left="360"/>
        <w:rPr>
          <w:rFonts w:cs="Arial"/>
          <w:strike/>
        </w:rPr>
      </w:pPr>
    </w:p>
    <w:p w14:paraId="1B324B93" w14:textId="77777777" w:rsidR="00FD50CB" w:rsidRPr="006144E2" w:rsidRDefault="00FD50CB" w:rsidP="00FD50CB"/>
    <w:p w14:paraId="15B36A33" w14:textId="77777777" w:rsidR="00FD50CB" w:rsidRPr="006144E2" w:rsidRDefault="00FD50CB" w:rsidP="007F2EB3">
      <w:pPr>
        <w:spacing w:after="200"/>
        <w:rPr>
          <w:rFonts w:eastAsia="Times New Roman" w:cs="Times New Roman"/>
          <w:lang w:bidi="en-US"/>
        </w:rPr>
      </w:pPr>
    </w:p>
    <w:p w14:paraId="26979102" w14:textId="4DB1BC18" w:rsidR="007F2EB3" w:rsidRPr="006144E2" w:rsidRDefault="007F2EB3" w:rsidP="00681A73">
      <w:pPr>
        <w:pStyle w:val="Kop1"/>
        <w:rPr>
          <w:rFonts w:eastAsia="Times New Roman"/>
          <w:lang w:bidi="en-US"/>
        </w:rPr>
      </w:pPr>
      <w:bookmarkStart w:id="1447" w:name="_Toc33427538"/>
      <w:bookmarkStart w:id="1448" w:name="_Toc33692915"/>
      <w:r w:rsidRPr="006144E2">
        <w:rPr>
          <w:rFonts w:eastAsia="Times New Roman"/>
          <w:lang w:bidi="en-US"/>
        </w:rPr>
        <w:lastRenderedPageBreak/>
        <w:t>1</w:t>
      </w:r>
      <w:r w:rsidR="00C00B7B">
        <w:rPr>
          <w:rFonts w:eastAsia="Times New Roman"/>
          <w:lang w:bidi="en-US"/>
        </w:rPr>
        <w:t xml:space="preserve">9. </w:t>
      </w:r>
      <w:r w:rsidRPr="006144E2">
        <w:rPr>
          <w:rFonts w:eastAsia="Times New Roman"/>
          <w:lang w:bidi="en-US"/>
        </w:rPr>
        <w:t>Reinigingsysteem door middel van spoelkleppen</w:t>
      </w:r>
      <w:bookmarkEnd w:id="1447"/>
      <w:bookmarkEnd w:id="1448"/>
    </w:p>
    <w:p w14:paraId="1FA2C602" w14:textId="3689B544" w:rsidR="007F2EB3" w:rsidRPr="006144E2" w:rsidRDefault="007F2EB3" w:rsidP="00681A73">
      <w:pPr>
        <w:pStyle w:val="Kop2"/>
        <w:rPr>
          <w:lang w:bidi="en-US"/>
        </w:rPr>
      </w:pPr>
      <w:bookmarkStart w:id="1449" w:name="_Toc33427539"/>
      <w:bookmarkStart w:id="1450" w:name="_Toc33692916"/>
      <w:r w:rsidRPr="006144E2">
        <w:rPr>
          <w:lang w:bidi="en-US"/>
        </w:rPr>
        <w:t>19.1.</w:t>
      </w:r>
      <w:r w:rsidRPr="006144E2">
        <w:rPr>
          <w:lang w:bidi="en-US"/>
        </w:rPr>
        <w:tab/>
        <w:t>Omschrijving</w:t>
      </w:r>
      <w:bookmarkEnd w:id="1449"/>
      <w:bookmarkEnd w:id="1450"/>
    </w:p>
    <w:p w14:paraId="4292EAC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reinigingssysteem berust op het principe van een krachtige spoelgolf die het vereiste vermogen heeft om het bezonken slib over een bepaalde oppervlakte in suspensie te brengen en te transporteren. Dit reinigingsysteem wordt bijvoorbeeld toegepast om bekkens of collectoren met grote diameter automatisch te reinigen. </w:t>
      </w:r>
    </w:p>
    <w:p w14:paraId="1944D88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een stijgend niveau in het bekken of de collector worden de spoelbakken achter de spoelklep gevuld. Van zodra het niveau in het bekken of de collector terug laag is, stuurt de PLC de spoelkleppen open om het bekken of de collector te spoelen.</w:t>
      </w:r>
    </w:p>
    <w:p w14:paraId="0132F0B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spoelsysteem bestaat uit één of meerdere spoelkleppen die water ophouden in daartoe voorziene spoelbakken. De spoelkleppen worden via een hydraulische cilinder bediend. De hydraulische cilinders worden bekrachtigd door een hydraulische groep met elektroventielen.</w:t>
      </w:r>
    </w:p>
    <w:p w14:paraId="1A4A194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sturing van de hydraulische groep gebeurt via de PLC (door Aquafin geleverd).</w:t>
      </w:r>
    </w:p>
    <w:p w14:paraId="27B9002E" w14:textId="77777777" w:rsidR="007F2EB3" w:rsidRDefault="007F2EB3" w:rsidP="007F2EB3">
      <w:pPr>
        <w:spacing w:after="200"/>
        <w:rPr>
          <w:rFonts w:eastAsia="Times New Roman" w:cs="Times New Roman"/>
          <w:lang w:bidi="en-US"/>
        </w:rPr>
      </w:pPr>
      <w:r w:rsidRPr="006144E2">
        <w:rPr>
          <w:rFonts w:eastAsia="Times New Roman" w:cs="Times New Roman"/>
          <w:lang w:bidi="en-US"/>
        </w:rPr>
        <w:t xml:space="preserve">De inschrijvers moeten rekening houden met het feit dat het reinigingssysteem beschermd kan zijn door een intellectueel recht. De inschrijver moet conform de administratieve besteksbepalingen de hieraan verbonden kosten voorzien in zijn inschrijvingsprijzen. </w:t>
      </w:r>
    </w:p>
    <w:p w14:paraId="5BFBD5A8" w14:textId="77777777" w:rsidR="00C00B7B" w:rsidRPr="006144E2" w:rsidRDefault="00C00B7B" w:rsidP="007F2EB3">
      <w:pPr>
        <w:spacing w:after="200"/>
        <w:rPr>
          <w:rFonts w:eastAsia="Times New Roman" w:cs="Times New Roman"/>
          <w:lang w:bidi="en-US"/>
        </w:rPr>
      </w:pPr>
    </w:p>
    <w:p w14:paraId="7F48B0F2" w14:textId="77777777" w:rsidR="007F2EB3" w:rsidRPr="006144E2" w:rsidRDefault="007F2EB3" w:rsidP="00681A73">
      <w:pPr>
        <w:pStyle w:val="Kop2"/>
        <w:rPr>
          <w:lang w:bidi="en-US"/>
        </w:rPr>
      </w:pPr>
      <w:bookmarkStart w:id="1451" w:name="_Toc33427540"/>
      <w:bookmarkStart w:id="1452" w:name="_Toc33692917"/>
      <w:r w:rsidRPr="006144E2">
        <w:rPr>
          <w:lang w:bidi="en-US"/>
        </w:rPr>
        <w:t>19.2.</w:t>
      </w:r>
      <w:r w:rsidRPr="006144E2">
        <w:rPr>
          <w:lang w:bidi="en-US"/>
        </w:rPr>
        <w:tab/>
        <w:t>Materialen</w:t>
      </w:r>
      <w:bookmarkEnd w:id="1451"/>
      <w:bookmarkEnd w:id="1452"/>
    </w:p>
    <w:p w14:paraId="22B9405F" w14:textId="77777777" w:rsidR="007F2EB3" w:rsidRDefault="007F2EB3" w:rsidP="007F2EB3">
      <w:pPr>
        <w:spacing w:after="200"/>
        <w:rPr>
          <w:rFonts w:eastAsia="Times New Roman" w:cs="Times New Roman"/>
          <w:lang w:bidi="en-US"/>
        </w:rPr>
      </w:pPr>
      <w:r w:rsidRPr="006144E2">
        <w:rPr>
          <w:rFonts w:eastAsia="Times New Roman" w:cs="Times New Roman"/>
          <w:lang w:bidi="en-US"/>
        </w:rPr>
        <w:t>Alle onderdelen en bevestigingsmaterialen die in aanraking komen met het afvalwater moeten in RVS 304L uitgevoerd worden.</w:t>
      </w:r>
    </w:p>
    <w:p w14:paraId="5DEC18B0" w14:textId="77777777" w:rsidR="00C00B7B" w:rsidRPr="006144E2" w:rsidRDefault="00C00B7B" w:rsidP="007F2EB3">
      <w:pPr>
        <w:spacing w:after="200"/>
        <w:rPr>
          <w:rFonts w:eastAsia="Times New Roman" w:cs="Times New Roman"/>
          <w:lang w:bidi="en-US"/>
        </w:rPr>
      </w:pPr>
    </w:p>
    <w:p w14:paraId="37E72F8A" w14:textId="77777777" w:rsidR="007F2EB3" w:rsidRPr="006144E2" w:rsidRDefault="007F2EB3" w:rsidP="00681A73">
      <w:pPr>
        <w:pStyle w:val="Kop3"/>
        <w:rPr>
          <w:lang w:bidi="en-US"/>
        </w:rPr>
      </w:pPr>
      <w:bookmarkStart w:id="1453" w:name="_Toc33427541"/>
      <w:bookmarkStart w:id="1454" w:name="_Toc33692918"/>
      <w:r w:rsidRPr="006144E2">
        <w:rPr>
          <w:lang w:bidi="en-US"/>
        </w:rPr>
        <w:t>19.2.1.</w:t>
      </w:r>
      <w:r w:rsidRPr="006144E2">
        <w:rPr>
          <w:lang w:bidi="en-US"/>
        </w:rPr>
        <w:tab/>
        <w:t>Spoelklep</w:t>
      </w:r>
      <w:bookmarkEnd w:id="1453"/>
      <w:bookmarkEnd w:id="1454"/>
    </w:p>
    <w:p w14:paraId="3B178F5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uit verstek gezaagde profielen vervaardigde spoelklep wordt gemonteerd op een vooraf ingebetonneerde kader d.m.v. aan mekaar gelaste in verstek gezaagde montageprofielen. De houder bestaat uit speciale profielen voor de bevestiging van de klep en is voorzien van betonankers. De dichting tussen de spoelklep en de betonwand gebeurt d.m.v. een vloeibare pakking. De dichting tussen spoelklep en kader d.m.v. siliconen met luchtkamer.</w:t>
      </w:r>
    </w:p>
    <w:p w14:paraId="11E3882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inbetonneren van de kader gebeurt door de aannemer van de bouwkundige werken volgens de instructies van de aannemer die het reinigingssysteem levert.</w:t>
      </w:r>
    </w:p>
    <w:p w14:paraId="60EBF253" w14:textId="52E37CD6"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klep dient nastelbaar te zijn. Dit gebeurt door d.m.v. messing bussen om de 0.5m. </w:t>
      </w:r>
      <w:r w:rsidRPr="006144E2">
        <w:rPr>
          <w:rFonts w:eastAsia="Times New Roman" w:cs="Times New Roman"/>
          <w:lang w:bidi="en-US"/>
        </w:rPr>
        <w:br/>
        <w:t>Het sluiten van de klep gebeurt d.m.v. haken bedien</w:t>
      </w:r>
      <w:r w:rsidR="003B7AB3">
        <w:rPr>
          <w:rFonts w:eastAsia="Times New Roman" w:cs="Times New Roman"/>
          <w:lang w:bidi="en-US"/>
        </w:rPr>
        <w:t>d</w:t>
      </w:r>
      <w:r w:rsidRPr="006144E2">
        <w:rPr>
          <w:rFonts w:eastAsia="Times New Roman" w:cs="Times New Roman"/>
          <w:lang w:bidi="en-US"/>
        </w:rPr>
        <w:t xml:space="preserve"> door een enkelwerkende cilinder met veer.</w:t>
      </w:r>
    </w:p>
    <w:p w14:paraId="56BC3B0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afmetingen van de spoelkleppen zijn functie van de toepassing en te bepalen door de aannemer, tenzij ze vermeld zijn op de plannen of in het bijzonder bestek. In ieder geval moet de aannemer in functie van de reinigingsgarantie nagaan of deze afmetingen correct zijn.</w:t>
      </w:r>
    </w:p>
    <w:p w14:paraId="0E319CCB" w14:textId="77777777" w:rsidR="007F2EB3" w:rsidRPr="006144E2" w:rsidRDefault="007F2EB3" w:rsidP="00681A73">
      <w:pPr>
        <w:pStyle w:val="Kop3"/>
        <w:rPr>
          <w:lang w:bidi="en-US"/>
        </w:rPr>
      </w:pPr>
      <w:bookmarkStart w:id="1455" w:name="_Toc33427542"/>
      <w:bookmarkStart w:id="1456" w:name="_Toc33692919"/>
      <w:r w:rsidRPr="006144E2">
        <w:rPr>
          <w:lang w:bidi="en-US"/>
        </w:rPr>
        <w:lastRenderedPageBreak/>
        <w:t>19.2.2.</w:t>
      </w:r>
      <w:r w:rsidRPr="006144E2">
        <w:rPr>
          <w:lang w:bidi="en-US"/>
        </w:rPr>
        <w:tab/>
        <w:t>Hydraulische bedieningscilinders</w:t>
      </w:r>
      <w:bookmarkEnd w:id="1455"/>
      <w:bookmarkEnd w:id="1456"/>
    </w:p>
    <w:p w14:paraId="2058C70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haken voor het openen en sluiten van de spoelklep worden bediend door een hydraulische enkelwerkende cilinder met veer. De cilinder is vervaardigd uit RVS 304 L en geschikt voor continu onderdompeling in afvalwater. De veerdruk dient instelbaar te zijn.</w:t>
      </w:r>
    </w:p>
    <w:p w14:paraId="08D822A0" w14:textId="77777777" w:rsidR="007F2EB3" w:rsidRDefault="007F2EB3" w:rsidP="007F2EB3">
      <w:pPr>
        <w:spacing w:after="200"/>
        <w:rPr>
          <w:rFonts w:eastAsia="Times New Roman" w:cs="Times New Roman"/>
          <w:lang w:bidi="en-US"/>
        </w:rPr>
      </w:pPr>
      <w:r w:rsidRPr="006144E2">
        <w:rPr>
          <w:rFonts w:eastAsia="Times New Roman" w:cs="Times New Roman"/>
          <w:lang w:bidi="en-US"/>
        </w:rPr>
        <w:t>De veer zorgt er voor dat na het wegvallen van de oliedruk, de haken dichtgaan en de klep sluit. In vergrendelde toestand is het systeem drukloos.</w:t>
      </w:r>
    </w:p>
    <w:p w14:paraId="27F32DAC" w14:textId="77777777" w:rsidR="00C00B7B" w:rsidRPr="006144E2" w:rsidRDefault="00C00B7B" w:rsidP="007F2EB3">
      <w:pPr>
        <w:spacing w:after="200"/>
        <w:rPr>
          <w:rFonts w:eastAsia="Times New Roman" w:cs="Times New Roman"/>
          <w:lang w:bidi="en-US"/>
        </w:rPr>
      </w:pPr>
    </w:p>
    <w:p w14:paraId="66B507C0" w14:textId="77777777" w:rsidR="007F2EB3" w:rsidRPr="006144E2" w:rsidRDefault="007F2EB3" w:rsidP="00681A73">
      <w:pPr>
        <w:pStyle w:val="Kop3"/>
        <w:rPr>
          <w:lang w:bidi="en-US"/>
        </w:rPr>
      </w:pPr>
      <w:bookmarkStart w:id="1457" w:name="_Toc33427543"/>
      <w:bookmarkStart w:id="1458" w:name="_Toc33692920"/>
      <w:r w:rsidRPr="006144E2">
        <w:rPr>
          <w:lang w:bidi="en-US"/>
        </w:rPr>
        <w:t>19.2.3.</w:t>
      </w:r>
      <w:r w:rsidRPr="006144E2">
        <w:rPr>
          <w:lang w:bidi="en-US"/>
        </w:rPr>
        <w:tab/>
        <w:t>Hydraulische aggregaat</w:t>
      </w:r>
      <w:bookmarkEnd w:id="1457"/>
      <w:bookmarkEnd w:id="1458"/>
    </w:p>
    <w:p w14:paraId="49F7305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aggregaat is een complete hydraulische aandrijfeenheid die bestaat uit een elektrische motor en een tandwielpomp.</w:t>
      </w:r>
    </w:p>
    <w:p w14:paraId="2B070A9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Specificaties:</w:t>
      </w:r>
    </w:p>
    <w:p w14:paraId="482D520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tankvolume: minimum 3 liter</w:t>
      </w:r>
    </w:p>
    <w:p w14:paraId="0DB0282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peilgas en oliedetectie in reservoir</w:t>
      </w:r>
    </w:p>
    <w:p w14:paraId="3A019C6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drukbegrenzingsventiel</w:t>
      </w:r>
    </w:p>
    <w:p w14:paraId="6AD9669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werkingsdruk tot 20 bar</w:t>
      </w:r>
    </w:p>
    <w:p w14:paraId="3141ACE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capaciteit van de pomp: minimum 3,4 l/min.</w:t>
      </w:r>
    </w:p>
    <w:p w14:paraId="3F92480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besturingsblokken direct opgeflenst</w:t>
      </w:r>
    </w:p>
    <w:p w14:paraId="69E1D390" w14:textId="0887B613"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geluidsarme werking lager dan 55 dB</w:t>
      </w:r>
      <w:r w:rsidR="00107F9E">
        <w:rPr>
          <w:rFonts w:eastAsia="Times New Roman" w:cs="Times New Roman"/>
          <w:lang w:bidi="en-US"/>
        </w:rPr>
        <w:t>(</w:t>
      </w:r>
      <w:r w:rsidRPr="006144E2">
        <w:rPr>
          <w:rFonts w:eastAsia="Times New Roman" w:cs="Times New Roman"/>
          <w:lang w:bidi="en-US"/>
        </w:rPr>
        <w:t>A</w:t>
      </w:r>
      <w:r w:rsidR="00107F9E">
        <w:rPr>
          <w:rFonts w:eastAsia="Times New Roman" w:cs="Times New Roman"/>
          <w:lang w:bidi="en-US"/>
        </w:rPr>
        <w:t>)</w:t>
      </w:r>
    </w:p>
    <w:p w14:paraId="177E1CC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3-fasige elektrische motor, 50Hz, IP54</w:t>
      </w:r>
    </w:p>
    <w:p w14:paraId="5C237DA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hydraulische olie</w:t>
      </w:r>
    </w:p>
    <w:p w14:paraId="5898245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voorzien van temperatuursensor voor beveiliging tegen oververhitting</w:t>
      </w:r>
    </w:p>
    <w:p w14:paraId="5FB7120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manometer</w:t>
      </w:r>
    </w:p>
    <w:p w14:paraId="0D3C142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lekschaal</w:t>
      </w:r>
    </w:p>
    <w:p w14:paraId="732B9977" w14:textId="77777777" w:rsidR="00681A73" w:rsidRPr="006144E2" w:rsidRDefault="00681A73" w:rsidP="00681A73">
      <w:pPr>
        <w:spacing w:after="200"/>
        <w:ind w:left="720"/>
        <w:contextualSpacing/>
        <w:rPr>
          <w:rFonts w:eastAsia="Times New Roman" w:cs="Times New Roman"/>
          <w:lang w:bidi="en-US"/>
        </w:rPr>
      </w:pPr>
    </w:p>
    <w:p w14:paraId="54DED691" w14:textId="77777777" w:rsidR="007F2EB3" w:rsidRPr="006144E2" w:rsidRDefault="007F2EB3" w:rsidP="00681A73">
      <w:pPr>
        <w:pStyle w:val="Kop3"/>
        <w:rPr>
          <w:lang w:bidi="en-US"/>
        </w:rPr>
      </w:pPr>
      <w:bookmarkStart w:id="1459" w:name="_Toc33427544"/>
      <w:bookmarkStart w:id="1460" w:name="_Toc33692921"/>
      <w:r w:rsidRPr="006144E2">
        <w:rPr>
          <w:lang w:bidi="en-US"/>
        </w:rPr>
        <w:t>19.2.4.</w:t>
      </w:r>
      <w:r w:rsidRPr="006144E2">
        <w:rPr>
          <w:lang w:bidi="en-US"/>
        </w:rPr>
        <w:tab/>
        <w:t>Hydraulische leidingen</w:t>
      </w:r>
      <w:bookmarkEnd w:id="1459"/>
      <w:bookmarkEnd w:id="1460"/>
    </w:p>
    <w:p w14:paraId="03DA58D0" w14:textId="6E77A5C2" w:rsidR="007F2EB3" w:rsidRPr="006144E2" w:rsidRDefault="00107F9E" w:rsidP="007F2EB3">
      <w:pPr>
        <w:tabs>
          <w:tab w:val="left" w:pos="0"/>
          <w:tab w:val="left" w:pos="709"/>
          <w:tab w:val="left" w:pos="851"/>
          <w:tab w:val="left" w:pos="1701"/>
          <w:tab w:val="left" w:pos="2552"/>
          <w:tab w:val="right" w:pos="8364"/>
        </w:tabs>
        <w:spacing w:after="200"/>
        <w:ind w:left="705" w:hanging="705"/>
        <w:rPr>
          <w:rFonts w:eastAsia="Times New Roman" w:cs="Times New Roman"/>
          <w:lang w:bidi="en-US"/>
        </w:rPr>
      </w:pPr>
      <w:r>
        <w:rPr>
          <w:rFonts w:eastAsia="Times New Roman" w:cs="Times New Roman"/>
          <w:lang w:bidi="en-US"/>
        </w:rPr>
        <w:t xml:space="preserve">De </w:t>
      </w:r>
      <w:r w:rsidR="007F2EB3" w:rsidRPr="006144E2">
        <w:rPr>
          <w:rFonts w:eastAsia="Times New Roman" w:cs="Times New Roman"/>
          <w:lang w:bidi="en-US"/>
        </w:rPr>
        <w:t>hydraulische leidingen bestaan uit een :</w:t>
      </w:r>
    </w:p>
    <w:p w14:paraId="6A8DD8C2" w14:textId="7F1EFA76" w:rsidR="007F2EB3" w:rsidRPr="006144E2" w:rsidRDefault="007F2EB3" w:rsidP="007F2EB3">
      <w:pPr>
        <w:tabs>
          <w:tab w:val="left" w:pos="0"/>
          <w:tab w:val="left" w:pos="709"/>
          <w:tab w:val="left" w:pos="851"/>
          <w:tab w:val="left" w:pos="1701"/>
          <w:tab w:val="left" w:pos="2552"/>
          <w:tab w:val="right" w:pos="8364"/>
        </w:tabs>
        <w:spacing w:after="200"/>
        <w:ind w:left="705"/>
        <w:rPr>
          <w:rFonts w:eastAsia="Times New Roman" w:cs="Times New Roman"/>
          <w:lang w:bidi="en-US"/>
        </w:rPr>
      </w:pPr>
      <w:r w:rsidRPr="006144E2">
        <w:rPr>
          <w:rFonts w:eastAsia="Times New Roman" w:cs="Times New Roman"/>
          <w:lang w:bidi="en-US"/>
        </w:rPr>
        <w:t>- binnenmantel : polyesterelastomeer</w:t>
      </w:r>
      <w:r w:rsidRPr="006144E2">
        <w:rPr>
          <w:rFonts w:eastAsia="Times New Roman" w:cs="Times New Roman"/>
          <w:lang w:bidi="en-US"/>
        </w:rPr>
        <w:br/>
        <w:t>- voering: vlechtwapening uit zeer trekvaste staaldraad</w:t>
      </w:r>
      <w:r w:rsidRPr="006144E2">
        <w:rPr>
          <w:rFonts w:eastAsia="Times New Roman" w:cs="Times New Roman"/>
          <w:lang w:bidi="en-US"/>
        </w:rPr>
        <w:br/>
        <w:t>- buitenmantel : polyurethaan</w:t>
      </w:r>
    </w:p>
    <w:p w14:paraId="5EC18954" w14:textId="33E30604" w:rsidR="007F2EB3" w:rsidRPr="006144E2" w:rsidRDefault="007F2EB3" w:rsidP="007F2EB3">
      <w:pPr>
        <w:tabs>
          <w:tab w:val="left" w:pos="0"/>
          <w:tab w:val="left" w:pos="709"/>
          <w:tab w:val="left" w:pos="851"/>
          <w:tab w:val="left" w:pos="1701"/>
          <w:tab w:val="left" w:pos="2552"/>
          <w:tab w:val="right" w:pos="8364"/>
        </w:tabs>
        <w:spacing w:after="200"/>
        <w:rPr>
          <w:rFonts w:eastAsia="Times New Roman" w:cs="Times New Roman"/>
          <w:lang w:bidi="en-US"/>
        </w:rPr>
      </w:pPr>
      <w:r w:rsidRPr="006144E2">
        <w:rPr>
          <w:rFonts w:eastAsia="Times New Roman" w:cs="Times New Roman"/>
          <w:lang w:bidi="en-US"/>
        </w:rPr>
        <w:t>D</w:t>
      </w:r>
      <w:r w:rsidR="00107F9E">
        <w:rPr>
          <w:rFonts w:eastAsia="Times New Roman" w:cs="Times New Roman"/>
          <w:lang w:bidi="en-US"/>
        </w:rPr>
        <w:t>e leiding dient bestand te zijn</w:t>
      </w:r>
      <w:r w:rsidRPr="006144E2">
        <w:rPr>
          <w:rFonts w:eastAsia="Times New Roman" w:cs="Times New Roman"/>
          <w:lang w:bidi="en-US"/>
        </w:rPr>
        <w:t xml:space="preserve"> tegen olie, slijtage, onderdompeling in water en geschikt voor een druk tot 100 bar</w:t>
      </w:r>
    </w:p>
    <w:p w14:paraId="41BE4936" w14:textId="77777777" w:rsidR="007F2EB3" w:rsidRPr="006144E2" w:rsidRDefault="007F2EB3" w:rsidP="007F2EB3">
      <w:pPr>
        <w:tabs>
          <w:tab w:val="left" w:pos="0"/>
          <w:tab w:val="left" w:pos="709"/>
          <w:tab w:val="left" w:pos="851"/>
          <w:tab w:val="left" w:pos="1701"/>
          <w:tab w:val="left" w:pos="2552"/>
          <w:tab w:val="right" w:pos="8364"/>
        </w:tabs>
        <w:spacing w:after="200"/>
        <w:rPr>
          <w:rFonts w:eastAsia="Times New Roman" w:cs="Times New Roman"/>
          <w:lang w:bidi="en-US"/>
        </w:rPr>
      </w:pPr>
      <w:r w:rsidRPr="006144E2">
        <w:rPr>
          <w:rFonts w:eastAsia="Times New Roman" w:cs="Times New Roman"/>
          <w:lang w:bidi="en-US"/>
        </w:rPr>
        <w:t>Conform norm :  DIN24951, BS4983, ISO 3949</w:t>
      </w:r>
    </w:p>
    <w:p w14:paraId="3C0B7376" w14:textId="77777777" w:rsidR="007F2EB3" w:rsidRPr="006144E2" w:rsidRDefault="007F2EB3" w:rsidP="007F2EB3">
      <w:pPr>
        <w:tabs>
          <w:tab w:val="left" w:pos="0"/>
          <w:tab w:val="left" w:pos="851"/>
          <w:tab w:val="left" w:pos="1701"/>
          <w:tab w:val="left" w:pos="2552"/>
          <w:tab w:val="right" w:pos="8364"/>
        </w:tabs>
        <w:spacing w:after="200"/>
        <w:rPr>
          <w:rFonts w:eastAsia="Times New Roman" w:cs="Times New Roman"/>
          <w:lang w:bidi="en-US"/>
        </w:rPr>
      </w:pPr>
      <w:r w:rsidRPr="006144E2">
        <w:rPr>
          <w:rFonts w:eastAsia="Times New Roman" w:cs="Times New Roman"/>
          <w:lang w:bidi="en-US"/>
        </w:rPr>
        <w:t>De leidingen zijn inclusief de bevestigingsonderdelen, koppelingen, ontluchtingsventiel, hydraulische olie, enz.</w:t>
      </w:r>
    </w:p>
    <w:p w14:paraId="1E593D5A" w14:textId="276A94EE" w:rsidR="007F2EB3" w:rsidRPr="006144E2" w:rsidRDefault="007F2EB3" w:rsidP="007F2EB3">
      <w:pPr>
        <w:tabs>
          <w:tab w:val="left" w:pos="0"/>
          <w:tab w:val="left" w:pos="851"/>
          <w:tab w:val="left" w:pos="1701"/>
          <w:tab w:val="left" w:pos="2552"/>
          <w:tab w:val="right" w:pos="8364"/>
        </w:tabs>
        <w:spacing w:after="200"/>
        <w:rPr>
          <w:rFonts w:eastAsia="Times New Roman" w:cs="Times New Roman"/>
          <w:lang w:bidi="en-US"/>
        </w:rPr>
      </w:pPr>
      <w:r w:rsidRPr="006144E2">
        <w:rPr>
          <w:rFonts w:eastAsia="Times New Roman" w:cs="Times New Roman"/>
          <w:lang w:bidi="en-US"/>
        </w:rPr>
        <w:t>De koppelingen zijn allen in RVS304L  en gebeuren d.m.v. persing. De ophanging gebeurt in een RVS-draadgoot. De bevestigingsbeugels zijn uit kunststof of RVS</w:t>
      </w:r>
    </w:p>
    <w:p w14:paraId="6093641C" w14:textId="77777777" w:rsidR="007F2EB3" w:rsidRPr="006144E2" w:rsidRDefault="007F2EB3" w:rsidP="007F2EB3">
      <w:pPr>
        <w:spacing w:after="200"/>
        <w:rPr>
          <w:rFonts w:eastAsia="Times New Roman" w:cs="Times New Roman"/>
          <w:lang w:bidi="en-US"/>
        </w:rPr>
      </w:pPr>
    </w:p>
    <w:p w14:paraId="11746BC7" w14:textId="7CBAA7AD" w:rsidR="007F2EB3" w:rsidRPr="006144E2" w:rsidRDefault="00C00B7B" w:rsidP="00681A73">
      <w:pPr>
        <w:pStyle w:val="Kop2"/>
        <w:rPr>
          <w:lang w:bidi="en-US"/>
        </w:rPr>
      </w:pPr>
      <w:bookmarkStart w:id="1461" w:name="_Toc33427545"/>
      <w:bookmarkStart w:id="1462" w:name="_Toc33692922"/>
      <w:r>
        <w:rPr>
          <w:lang w:bidi="en-US"/>
        </w:rPr>
        <w:t xml:space="preserve">19.3. </w:t>
      </w:r>
      <w:r w:rsidR="007F2EB3" w:rsidRPr="006144E2">
        <w:rPr>
          <w:lang w:bidi="en-US"/>
        </w:rPr>
        <w:t>Sturing</w:t>
      </w:r>
      <w:bookmarkEnd w:id="1461"/>
      <w:bookmarkEnd w:id="1462"/>
    </w:p>
    <w:p w14:paraId="3A57707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werkingsdiagram van de spoelcyclus dient er als volgt uit te zien (voorbeeld voor 3 spoelstraten)</w:t>
      </w:r>
    </w:p>
    <w:p w14:paraId="47821710" w14:textId="77777777" w:rsidR="007F2EB3" w:rsidRPr="006144E2" w:rsidRDefault="007F2EB3" w:rsidP="007F2EB3">
      <w:pPr>
        <w:spacing w:after="200"/>
        <w:rPr>
          <w:rFonts w:eastAsia="Times New Roman" w:cs="Times New Roman"/>
          <w:lang w:bidi="en-US"/>
        </w:rPr>
      </w:pPr>
      <w:r w:rsidRPr="006144E2">
        <w:rPr>
          <w:rFonts w:eastAsia="Times New Roman" w:cs="Times New Roman"/>
          <w:noProof/>
          <w:lang w:eastAsia="nl-BE"/>
        </w:rPr>
        <w:drawing>
          <wp:inline distT="0" distB="0" distL="0" distR="0" wp14:anchorId="1C08C7EA" wp14:editId="17EA0E36">
            <wp:extent cx="2482734" cy="2438400"/>
            <wp:effectExtent l="0" t="0" r="0" b="0"/>
            <wp:docPr id="6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47" cstate="print"/>
                    <a:srcRect/>
                    <a:stretch>
                      <a:fillRect/>
                    </a:stretch>
                  </pic:blipFill>
                  <pic:spPr bwMode="auto">
                    <a:xfrm>
                      <a:off x="0" y="0"/>
                      <a:ext cx="2504752" cy="2460024"/>
                    </a:xfrm>
                    <a:prstGeom prst="rect">
                      <a:avLst/>
                    </a:prstGeom>
                    <a:noFill/>
                    <a:ln w="9525">
                      <a:noFill/>
                      <a:miter lim="800000"/>
                      <a:headEnd/>
                      <a:tailEnd/>
                    </a:ln>
                  </pic:spPr>
                </pic:pic>
              </a:graphicData>
            </a:graphic>
          </wp:inline>
        </w:drawing>
      </w:r>
    </w:p>
    <w:tbl>
      <w:tblPr>
        <w:tblW w:w="9073" w:type="dxa"/>
        <w:tblLook w:val="00A0" w:firstRow="1" w:lastRow="0" w:firstColumn="1" w:lastColumn="0" w:noHBand="0" w:noVBand="0"/>
      </w:tblPr>
      <w:tblGrid>
        <w:gridCol w:w="2376"/>
        <w:gridCol w:w="851"/>
        <w:gridCol w:w="850"/>
        <w:gridCol w:w="993"/>
        <w:gridCol w:w="1275"/>
        <w:gridCol w:w="1418"/>
        <w:gridCol w:w="1310"/>
      </w:tblGrid>
      <w:tr w:rsidR="007F2EB3" w:rsidRPr="006144E2" w14:paraId="2DC71B08" w14:textId="77777777" w:rsidTr="00CB5A9F">
        <w:tc>
          <w:tcPr>
            <w:tcW w:w="2376" w:type="dxa"/>
          </w:tcPr>
          <w:p w14:paraId="64BBA37E" w14:textId="77777777" w:rsidR="007F2EB3" w:rsidRPr="006144E2" w:rsidRDefault="007F2EB3" w:rsidP="007F2EB3">
            <w:pPr>
              <w:spacing w:after="200"/>
              <w:rPr>
                <w:rFonts w:eastAsia="Times New Roman" w:cs="Arial"/>
                <w:lang w:bidi="en-US"/>
              </w:rPr>
            </w:pPr>
          </w:p>
        </w:tc>
        <w:tc>
          <w:tcPr>
            <w:tcW w:w="851" w:type="dxa"/>
          </w:tcPr>
          <w:p w14:paraId="0D7BFB15" w14:textId="77777777" w:rsidR="007F2EB3" w:rsidRPr="006144E2" w:rsidRDefault="007F2EB3" w:rsidP="007F2EB3">
            <w:pPr>
              <w:spacing w:after="200"/>
              <w:rPr>
                <w:rFonts w:eastAsia="Times New Roman" w:cs="Arial"/>
                <w:lang w:bidi="en-US"/>
              </w:rPr>
            </w:pPr>
            <w:r w:rsidRPr="006144E2">
              <w:rPr>
                <w:rFonts w:eastAsia="Times New Roman" w:cs="Arial"/>
                <w:lang w:bidi="en-US"/>
              </w:rPr>
              <w:t>T1</w:t>
            </w:r>
          </w:p>
        </w:tc>
        <w:tc>
          <w:tcPr>
            <w:tcW w:w="850" w:type="dxa"/>
          </w:tcPr>
          <w:p w14:paraId="685C1417" w14:textId="77777777" w:rsidR="007F2EB3" w:rsidRPr="006144E2" w:rsidRDefault="007F2EB3" w:rsidP="007F2EB3">
            <w:pPr>
              <w:spacing w:after="200"/>
              <w:rPr>
                <w:rFonts w:eastAsia="Times New Roman" w:cs="Arial"/>
                <w:lang w:bidi="en-US"/>
              </w:rPr>
            </w:pPr>
            <w:r w:rsidRPr="006144E2">
              <w:rPr>
                <w:rFonts w:eastAsia="Times New Roman" w:cs="Arial"/>
                <w:lang w:bidi="en-US"/>
              </w:rPr>
              <w:t>T2</w:t>
            </w:r>
          </w:p>
        </w:tc>
        <w:tc>
          <w:tcPr>
            <w:tcW w:w="993" w:type="dxa"/>
          </w:tcPr>
          <w:p w14:paraId="2F7BB0CA" w14:textId="77777777" w:rsidR="007F2EB3" w:rsidRPr="006144E2" w:rsidRDefault="007F2EB3" w:rsidP="007F2EB3">
            <w:pPr>
              <w:spacing w:after="200"/>
              <w:rPr>
                <w:rFonts w:eastAsia="Times New Roman" w:cs="Arial"/>
                <w:lang w:bidi="en-US"/>
              </w:rPr>
            </w:pPr>
            <w:r w:rsidRPr="006144E2">
              <w:rPr>
                <w:rFonts w:eastAsia="Times New Roman" w:cs="Arial"/>
                <w:lang w:bidi="en-US"/>
              </w:rPr>
              <w:t>T3</w:t>
            </w:r>
          </w:p>
        </w:tc>
        <w:tc>
          <w:tcPr>
            <w:tcW w:w="1275" w:type="dxa"/>
          </w:tcPr>
          <w:p w14:paraId="373A0794" w14:textId="77777777" w:rsidR="007F2EB3" w:rsidRPr="006144E2" w:rsidRDefault="007F2EB3" w:rsidP="007F2EB3">
            <w:pPr>
              <w:spacing w:after="200"/>
              <w:rPr>
                <w:rFonts w:eastAsia="Times New Roman" w:cs="Arial"/>
                <w:lang w:bidi="en-US"/>
              </w:rPr>
            </w:pPr>
            <w:r w:rsidRPr="006144E2">
              <w:rPr>
                <w:rFonts w:eastAsia="Times New Roman" w:cs="Arial"/>
                <w:lang w:bidi="en-US"/>
              </w:rPr>
              <w:t>T4</w:t>
            </w:r>
          </w:p>
        </w:tc>
        <w:tc>
          <w:tcPr>
            <w:tcW w:w="1418" w:type="dxa"/>
          </w:tcPr>
          <w:p w14:paraId="48419C92" w14:textId="77777777" w:rsidR="007F2EB3" w:rsidRPr="006144E2" w:rsidRDefault="007F2EB3" w:rsidP="007F2EB3">
            <w:pPr>
              <w:spacing w:after="200"/>
              <w:rPr>
                <w:rFonts w:eastAsia="Times New Roman" w:cs="Arial"/>
                <w:lang w:bidi="en-US"/>
              </w:rPr>
            </w:pPr>
            <w:r w:rsidRPr="006144E2">
              <w:rPr>
                <w:rFonts w:eastAsia="Times New Roman" w:cs="Arial"/>
                <w:lang w:bidi="en-US"/>
              </w:rPr>
              <w:t>T5</w:t>
            </w:r>
          </w:p>
        </w:tc>
        <w:tc>
          <w:tcPr>
            <w:tcW w:w="1310" w:type="dxa"/>
          </w:tcPr>
          <w:p w14:paraId="182064C8" w14:textId="77777777" w:rsidR="007F2EB3" w:rsidRPr="006144E2" w:rsidRDefault="007F2EB3" w:rsidP="007F2EB3">
            <w:pPr>
              <w:spacing w:after="200"/>
              <w:rPr>
                <w:rFonts w:eastAsia="Times New Roman" w:cs="Arial"/>
                <w:lang w:bidi="en-US"/>
              </w:rPr>
            </w:pPr>
            <w:r w:rsidRPr="006144E2">
              <w:rPr>
                <w:rFonts w:eastAsia="Times New Roman" w:cs="Arial"/>
                <w:lang w:bidi="en-US"/>
              </w:rPr>
              <w:t>T6</w:t>
            </w:r>
          </w:p>
        </w:tc>
      </w:tr>
      <w:tr w:rsidR="007F2EB3" w:rsidRPr="006144E2" w14:paraId="7466CB3A" w14:textId="77777777" w:rsidTr="00CB5A9F">
        <w:tc>
          <w:tcPr>
            <w:tcW w:w="2376" w:type="dxa"/>
          </w:tcPr>
          <w:p w14:paraId="4A64DB98" w14:textId="77777777" w:rsidR="007F2EB3" w:rsidRPr="006144E2" w:rsidRDefault="007F2EB3" w:rsidP="007F2EB3">
            <w:pPr>
              <w:spacing w:after="200"/>
              <w:rPr>
                <w:rFonts w:eastAsia="Times New Roman" w:cs="Arial"/>
                <w:lang w:bidi="en-US"/>
              </w:rPr>
            </w:pPr>
          </w:p>
        </w:tc>
        <w:tc>
          <w:tcPr>
            <w:tcW w:w="851" w:type="dxa"/>
          </w:tcPr>
          <w:p w14:paraId="1A494052" w14:textId="77777777" w:rsidR="007F2EB3" w:rsidRPr="006144E2" w:rsidRDefault="007F2EB3" w:rsidP="007F2EB3">
            <w:pPr>
              <w:spacing w:after="200"/>
              <w:rPr>
                <w:rFonts w:eastAsia="Times New Roman" w:cs="Arial"/>
                <w:lang w:bidi="en-US"/>
              </w:rPr>
            </w:pPr>
            <w:r w:rsidRPr="006144E2">
              <w:rPr>
                <w:rFonts w:eastAsia="Times New Roman" w:cs="Arial"/>
                <w:lang w:bidi="en-US"/>
              </w:rPr>
              <w:t># sec</w:t>
            </w:r>
          </w:p>
        </w:tc>
        <w:tc>
          <w:tcPr>
            <w:tcW w:w="850" w:type="dxa"/>
          </w:tcPr>
          <w:p w14:paraId="07354510" w14:textId="77777777" w:rsidR="007F2EB3" w:rsidRPr="006144E2" w:rsidRDefault="007F2EB3" w:rsidP="007F2EB3">
            <w:pPr>
              <w:spacing w:after="200"/>
              <w:rPr>
                <w:rFonts w:eastAsia="Times New Roman" w:cs="Arial"/>
                <w:lang w:bidi="en-US"/>
              </w:rPr>
            </w:pPr>
            <w:r w:rsidRPr="006144E2">
              <w:rPr>
                <w:rFonts w:eastAsia="Times New Roman" w:cs="Arial"/>
                <w:lang w:bidi="en-US"/>
              </w:rPr>
              <w:t># sec</w:t>
            </w:r>
          </w:p>
        </w:tc>
        <w:tc>
          <w:tcPr>
            <w:tcW w:w="993" w:type="dxa"/>
          </w:tcPr>
          <w:p w14:paraId="21A71DED" w14:textId="77777777" w:rsidR="007F2EB3" w:rsidRPr="006144E2" w:rsidRDefault="007F2EB3" w:rsidP="007F2EB3">
            <w:pPr>
              <w:spacing w:after="200"/>
              <w:rPr>
                <w:rFonts w:eastAsia="Times New Roman" w:cs="Arial"/>
                <w:lang w:bidi="en-US"/>
              </w:rPr>
            </w:pPr>
            <w:r w:rsidRPr="006144E2">
              <w:rPr>
                <w:rFonts w:eastAsia="Times New Roman" w:cs="Arial"/>
                <w:lang w:bidi="en-US"/>
              </w:rPr>
              <w:t># sec</w:t>
            </w:r>
          </w:p>
        </w:tc>
        <w:tc>
          <w:tcPr>
            <w:tcW w:w="1275" w:type="dxa"/>
          </w:tcPr>
          <w:p w14:paraId="2333DFE5" w14:textId="77777777" w:rsidR="007F2EB3" w:rsidRPr="006144E2" w:rsidRDefault="007F2EB3" w:rsidP="007F2EB3">
            <w:pPr>
              <w:spacing w:after="200"/>
              <w:rPr>
                <w:rFonts w:eastAsia="Times New Roman" w:cs="Arial"/>
                <w:lang w:bidi="en-US"/>
              </w:rPr>
            </w:pPr>
            <w:r w:rsidRPr="006144E2">
              <w:rPr>
                <w:rFonts w:eastAsia="Times New Roman" w:cs="Arial"/>
                <w:lang w:bidi="en-US"/>
              </w:rPr>
              <w:t># sec</w:t>
            </w:r>
          </w:p>
        </w:tc>
        <w:tc>
          <w:tcPr>
            <w:tcW w:w="1418" w:type="dxa"/>
          </w:tcPr>
          <w:p w14:paraId="18212305" w14:textId="77777777" w:rsidR="007F2EB3" w:rsidRPr="006144E2" w:rsidRDefault="007F2EB3" w:rsidP="007F2EB3">
            <w:pPr>
              <w:spacing w:after="200"/>
              <w:rPr>
                <w:rFonts w:eastAsia="Times New Roman" w:cs="Arial"/>
                <w:lang w:bidi="en-US"/>
              </w:rPr>
            </w:pPr>
            <w:r w:rsidRPr="006144E2">
              <w:rPr>
                <w:rFonts w:eastAsia="Times New Roman" w:cs="Arial"/>
                <w:lang w:bidi="en-US"/>
              </w:rPr>
              <w:t># sec</w:t>
            </w:r>
          </w:p>
        </w:tc>
        <w:tc>
          <w:tcPr>
            <w:tcW w:w="1310" w:type="dxa"/>
          </w:tcPr>
          <w:p w14:paraId="4A492D97" w14:textId="77777777" w:rsidR="007F2EB3" w:rsidRPr="006144E2" w:rsidRDefault="007F2EB3" w:rsidP="007F2EB3">
            <w:pPr>
              <w:spacing w:after="200"/>
              <w:rPr>
                <w:rFonts w:eastAsia="Times New Roman" w:cs="Arial"/>
                <w:lang w:bidi="en-US"/>
              </w:rPr>
            </w:pPr>
            <w:r w:rsidRPr="006144E2">
              <w:rPr>
                <w:rFonts w:eastAsia="Times New Roman" w:cs="Arial"/>
                <w:lang w:bidi="en-US"/>
              </w:rPr>
              <w:t># sec</w:t>
            </w:r>
          </w:p>
        </w:tc>
      </w:tr>
    </w:tbl>
    <w:p w14:paraId="268F53F4" w14:textId="77777777" w:rsidR="007F2EB3" w:rsidRPr="006144E2" w:rsidRDefault="007F2EB3" w:rsidP="007F2EB3">
      <w:pPr>
        <w:spacing w:after="0" w:line="240" w:lineRule="auto"/>
        <w:jc w:val="both"/>
        <w:rPr>
          <w:rFonts w:eastAsia="Times New Roman" w:cs="Arial"/>
          <w:lang w:bidi="en-US"/>
        </w:rPr>
      </w:pPr>
      <w:r w:rsidRPr="006144E2">
        <w:rPr>
          <w:rFonts w:eastAsia="Times New Roman" w:cs="Arial"/>
          <w:noProof/>
          <w:lang w:eastAsia="nl-BE"/>
        </w:rPr>
        <mc:AlternateContent>
          <mc:Choice Requires="wps">
            <w:drawing>
              <wp:anchor distT="0" distB="0" distL="114300" distR="114300" simplePos="0" relativeHeight="251697152" behindDoc="0" locked="0" layoutInCell="0" allowOverlap="1" wp14:anchorId="092FFBEC" wp14:editId="10E03918">
                <wp:simplePos x="0" y="0"/>
                <wp:positionH relativeFrom="column">
                  <wp:posOffset>4678045</wp:posOffset>
                </wp:positionH>
                <wp:positionV relativeFrom="paragraph">
                  <wp:posOffset>34456</wp:posOffset>
                </wp:positionV>
                <wp:extent cx="914400" cy="0"/>
                <wp:effectExtent l="38100" t="76200" r="19050" b="95250"/>
                <wp:wrapNone/>
                <wp:docPr id="4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0BED4" id="Line 3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35pt,2.7pt" to="440.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" o:allowincell="f">
                <v:stroke startarrow="block" endarrow="block"/>
              </v:line>
            </w:pict>
          </mc:Fallback>
        </mc:AlternateContent>
      </w:r>
      <w:r w:rsidRPr="006144E2">
        <w:rPr>
          <w:rFonts w:eastAsia="Times New Roman" w:cs="Arial"/>
          <w:noProof/>
          <w:lang w:eastAsia="nl-BE"/>
        </w:rPr>
        <mc:AlternateContent>
          <mc:Choice Requires="wps">
            <w:drawing>
              <wp:anchor distT="0" distB="0" distL="114300" distR="114300" simplePos="0" relativeHeight="251675648" behindDoc="0" locked="0" layoutInCell="0" allowOverlap="1" wp14:anchorId="04FB1594" wp14:editId="2F7789A9">
                <wp:simplePos x="0" y="0"/>
                <wp:positionH relativeFrom="column">
                  <wp:posOffset>1390650</wp:posOffset>
                </wp:positionH>
                <wp:positionV relativeFrom="paragraph">
                  <wp:posOffset>34290</wp:posOffset>
                </wp:positionV>
                <wp:extent cx="548640" cy="0"/>
                <wp:effectExtent l="23495" t="59055" r="18415" b="55245"/>
                <wp:wrapNone/>
                <wp:docPr id="4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144AF" id="Line 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2.7pt" to="152.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" o:allowincell="f">
                <v:stroke startarrow="block" endarrow="block"/>
              </v:line>
            </w:pict>
          </mc:Fallback>
        </mc:AlternateContent>
      </w:r>
      <w:r w:rsidRPr="006144E2">
        <w:rPr>
          <w:rFonts w:eastAsia="Times New Roman" w:cs="Arial"/>
          <w:noProof/>
          <w:lang w:eastAsia="nl-BE"/>
        </w:rPr>
        <mc:AlternateContent>
          <mc:Choice Requires="wps">
            <w:drawing>
              <wp:anchor distT="0" distB="0" distL="114300" distR="114300" simplePos="0" relativeHeight="251679744" behindDoc="0" locked="0" layoutInCell="0" allowOverlap="1" wp14:anchorId="17E8E965" wp14:editId="5D4E88BA">
                <wp:simplePos x="0" y="0"/>
                <wp:positionH relativeFrom="column">
                  <wp:posOffset>3768090</wp:posOffset>
                </wp:positionH>
                <wp:positionV relativeFrom="paragraph">
                  <wp:posOffset>34290</wp:posOffset>
                </wp:positionV>
                <wp:extent cx="914400" cy="0"/>
                <wp:effectExtent l="19685" t="59055" r="18415" b="55245"/>
                <wp:wrapNone/>
                <wp:docPr id="4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FA948" id="Line 1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7pt,2.7pt" to="368.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" o:allowincell="f">
                <v:stroke startarrow="block" endarrow="block"/>
              </v:line>
            </w:pict>
          </mc:Fallback>
        </mc:AlternateContent>
      </w:r>
      <w:r w:rsidRPr="006144E2">
        <w:rPr>
          <w:rFonts w:eastAsia="Times New Roman" w:cs="Arial"/>
          <w:noProof/>
          <w:lang w:eastAsia="nl-BE"/>
        </w:rPr>
        <mc:AlternateContent>
          <mc:Choice Requires="wps">
            <w:drawing>
              <wp:anchor distT="0" distB="0" distL="114300" distR="114300" simplePos="0" relativeHeight="251678720" behindDoc="0" locked="0" layoutInCell="0" allowOverlap="1" wp14:anchorId="28E03AE3" wp14:editId="3D3FDED9">
                <wp:simplePos x="0" y="0"/>
                <wp:positionH relativeFrom="column">
                  <wp:posOffset>3128010</wp:posOffset>
                </wp:positionH>
                <wp:positionV relativeFrom="paragraph">
                  <wp:posOffset>34290</wp:posOffset>
                </wp:positionV>
                <wp:extent cx="640080" cy="0"/>
                <wp:effectExtent l="17780" t="59055" r="18415" b="55245"/>
                <wp:wrapNone/>
                <wp:docPr id="4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33EB0" id="Line 1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pt,2.7pt" to="296.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" o:allowincell="f">
                <v:stroke startarrow="block" endarrow="block"/>
              </v:line>
            </w:pict>
          </mc:Fallback>
        </mc:AlternateContent>
      </w:r>
      <w:r w:rsidRPr="006144E2">
        <w:rPr>
          <w:rFonts w:eastAsia="Times New Roman" w:cs="Arial"/>
          <w:noProof/>
          <w:lang w:eastAsia="nl-BE"/>
        </w:rPr>
        <mc:AlternateContent>
          <mc:Choice Requires="wps">
            <w:drawing>
              <wp:anchor distT="0" distB="0" distL="114300" distR="114300" simplePos="0" relativeHeight="251677696" behindDoc="0" locked="0" layoutInCell="0" allowOverlap="1" wp14:anchorId="5654F024" wp14:editId="138D6F98">
                <wp:simplePos x="0" y="0"/>
                <wp:positionH relativeFrom="column">
                  <wp:posOffset>2487930</wp:posOffset>
                </wp:positionH>
                <wp:positionV relativeFrom="paragraph">
                  <wp:posOffset>34290</wp:posOffset>
                </wp:positionV>
                <wp:extent cx="640080" cy="0"/>
                <wp:effectExtent l="15875" t="59055" r="20320" b="55245"/>
                <wp:wrapNone/>
                <wp:docPr id="4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BEC7D" id="Line 1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9pt,2.7pt" to="246.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" o:allowincell="f">
                <v:stroke startarrow="block" endarrow="block"/>
              </v:line>
            </w:pict>
          </mc:Fallback>
        </mc:AlternateContent>
      </w:r>
      <w:r w:rsidRPr="006144E2">
        <w:rPr>
          <w:rFonts w:eastAsia="Times New Roman" w:cs="Arial"/>
          <w:noProof/>
          <w:lang w:eastAsia="nl-BE"/>
        </w:rPr>
        <mc:AlternateContent>
          <mc:Choice Requires="wps">
            <w:drawing>
              <wp:anchor distT="0" distB="0" distL="114300" distR="114300" simplePos="0" relativeHeight="251676672" behindDoc="0" locked="0" layoutInCell="0" allowOverlap="1" wp14:anchorId="33FEDDE1" wp14:editId="5392DB67">
                <wp:simplePos x="0" y="0"/>
                <wp:positionH relativeFrom="column">
                  <wp:posOffset>1939290</wp:posOffset>
                </wp:positionH>
                <wp:positionV relativeFrom="paragraph">
                  <wp:posOffset>34290</wp:posOffset>
                </wp:positionV>
                <wp:extent cx="548640" cy="0"/>
                <wp:effectExtent l="19685" t="59055" r="22225" b="55245"/>
                <wp:wrapNone/>
                <wp:docPr id="4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58344" id="Line 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pt,2.7pt" to="195.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" o:allowincell="f">
                <v:stroke startarrow="block" endarrow="block"/>
              </v:line>
            </w:pict>
          </mc:Fallback>
        </mc:AlternateContent>
      </w:r>
    </w:p>
    <w:p w14:paraId="6394700F" w14:textId="77777777" w:rsidR="007F2EB3" w:rsidRPr="006144E2" w:rsidRDefault="007F2EB3" w:rsidP="007F2EB3">
      <w:pPr>
        <w:spacing w:after="0" w:line="240" w:lineRule="auto"/>
        <w:jc w:val="both"/>
        <w:rPr>
          <w:rFonts w:eastAsia="Times New Roman" w:cs="Arial"/>
          <w:lang w:bidi="en-US"/>
        </w:rPr>
      </w:pPr>
      <w:r w:rsidRPr="006144E2">
        <w:rPr>
          <w:rFonts w:eastAsia="Times New Roman" w:cs="Arial"/>
          <w:noProof/>
          <w:lang w:eastAsia="nl-BE"/>
        </w:rPr>
        <mc:AlternateContent>
          <mc:Choice Requires="wps">
            <w:drawing>
              <wp:anchor distT="0" distB="0" distL="114300" distR="114300" simplePos="0" relativeHeight="251700224" behindDoc="0" locked="0" layoutInCell="0" allowOverlap="1" wp14:anchorId="43F7D004" wp14:editId="14F3FBE1">
                <wp:simplePos x="0" y="0"/>
                <wp:positionH relativeFrom="column">
                  <wp:posOffset>1390650</wp:posOffset>
                </wp:positionH>
                <wp:positionV relativeFrom="paragraph">
                  <wp:posOffset>120015</wp:posOffset>
                </wp:positionV>
                <wp:extent cx="0" cy="182880"/>
                <wp:effectExtent l="13970" t="10160" r="5080" b="6985"/>
                <wp:wrapNone/>
                <wp:docPr id="4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958D3" id="Line 34"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45pt" to="109.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" o:allowincell="f"/>
            </w:pict>
          </mc:Fallback>
        </mc:AlternateContent>
      </w:r>
      <w:r w:rsidRPr="006144E2">
        <w:rPr>
          <w:rFonts w:eastAsia="Times New Roman" w:cs="Arial"/>
          <w:noProof/>
          <w:lang w:eastAsia="nl-BE"/>
        </w:rPr>
        <mc:AlternateContent>
          <mc:Choice Requires="wps">
            <w:drawing>
              <wp:anchor distT="0" distB="0" distL="114300" distR="114300" simplePos="0" relativeHeight="251699200" behindDoc="0" locked="0" layoutInCell="0" allowOverlap="1" wp14:anchorId="6F1292B8" wp14:editId="36938E96">
                <wp:simplePos x="0" y="0"/>
                <wp:positionH relativeFrom="column">
                  <wp:posOffset>3128010</wp:posOffset>
                </wp:positionH>
                <wp:positionV relativeFrom="paragraph">
                  <wp:posOffset>120015</wp:posOffset>
                </wp:positionV>
                <wp:extent cx="0" cy="182880"/>
                <wp:effectExtent l="8255" t="10160" r="10795" b="6985"/>
                <wp:wrapNone/>
                <wp:docPr id="4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35FB5" id="Line 33"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pt,9.45pt" to="246.3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" o:allowincell="f"/>
            </w:pict>
          </mc:Fallback>
        </mc:AlternateContent>
      </w:r>
      <w:r w:rsidRPr="006144E2">
        <w:rPr>
          <w:rFonts w:eastAsia="Times New Roman" w:cs="Arial"/>
          <w:noProof/>
          <w:lang w:eastAsia="nl-BE"/>
        </w:rPr>
        <mc:AlternateContent>
          <mc:Choice Requires="wps">
            <w:drawing>
              <wp:anchor distT="0" distB="0" distL="114300" distR="114300" simplePos="0" relativeHeight="251681792" behindDoc="0" locked="0" layoutInCell="0" allowOverlap="1" wp14:anchorId="55D1E024" wp14:editId="6F90A223">
                <wp:simplePos x="0" y="0"/>
                <wp:positionH relativeFrom="column">
                  <wp:posOffset>1390650</wp:posOffset>
                </wp:positionH>
                <wp:positionV relativeFrom="paragraph">
                  <wp:posOffset>120015</wp:posOffset>
                </wp:positionV>
                <wp:extent cx="1737360" cy="0"/>
                <wp:effectExtent l="13970" t="10160" r="10795" b="8890"/>
                <wp:wrapNone/>
                <wp:docPr id="4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022C2" id="Line 1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45pt" to="246.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woEw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" o:allowincell="f"/>
            </w:pict>
          </mc:Fallback>
        </mc:AlternateContent>
      </w:r>
    </w:p>
    <w:p w14:paraId="509BE709" w14:textId="77777777" w:rsidR="007F2EB3" w:rsidRPr="006144E2" w:rsidRDefault="007F2EB3" w:rsidP="007F2EB3">
      <w:pPr>
        <w:spacing w:after="0" w:line="240" w:lineRule="auto"/>
        <w:jc w:val="both"/>
        <w:rPr>
          <w:rFonts w:eastAsia="Times New Roman" w:cs="Arial"/>
          <w:lang w:bidi="en-US"/>
        </w:rPr>
      </w:pPr>
      <w:r w:rsidRPr="006144E2">
        <w:rPr>
          <w:rFonts w:eastAsia="Times New Roman" w:cs="Arial"/>
          <w:noProof/>
          <w:lang w:eastAsia="nl-BE"/>
        </w:rPr>
        <mc:AlternateContent>
          <mc:Choice Requires="wps">
            <w:drawing>
              <wp:anchor distT="0" distB="0" distL="114300" distR="114300" simplePos="0" relativeHeight="251683840" behindDoc="0" locked="0" layoutInCell="0" allowOverlap="1" wp14:anchorId="1AA9097C" wp14:editId="61DD9BC2">
                <wp:simplePos x="0" y="0"/>
                <wp:positionH relativeFrom="column">
                  <wp:posOffset>3128010</wp:posOffset>
                </wp:positionH>
                <wp:positionV relativeFrom="paragraph">
                  <wp:posOffset>121920</wp:posOffset>
                </wp:positionV>
                <wp:extent cx="2468880" cy="0"/>
                <wp:effectExtent l="8255" t="10795" r="8890" b="8255"/>
                <wp:wrapNone/>
                <wp:docPr id="4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801EC" id="Line 1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pt,9.6pt" to="440.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WPEwIAACo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" o:allowincell="f"/>
            </w:pict>
          </mc:Fallback>
        </mc:AlternateContent>
      </w:r>
      <w:r w:rsidRPr="006144E2">
        <w:rPr>
          <w:rFonts w:eastAsia="Times New Roman" w:cs="Arial"/>
          <w:noProof/>
          <w:lang w:eastAsia="nl-BE"/>
        </w:rPr>
        <mc:AlternateContent>
          <mc:Choice Requires="wps">
            <w:drawing>
              <wp:anchor distT="0" distB="0" distL="114300" distR="114300" simplePos="0" relativeHeight="251682816" behindDoc="0" locked="0" layoutInCell="0" allowOverlap="1" wp14:anchorId="0DAD46C8" wp14:editId="4B81304F">
                <wp:simplePos x="0" y="0"/>
                <wp:positionH relativeFrom="column">
                  <wp:posOffset>3128010</wp:posOffset>
                </wp:positionH>
                <wp:positionV relativeFrom="paragraph">
                  <wp:posOffset>30480</wp:posOffset>
                </wp:positionV>
                <wp:extent cx="0" cy="91440"/>
                <wp:effectExtent l="8255" t="5080" r="10795" b="8255"/>
                <wp:wrapNone/>
                <wp:docPr id="5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9FB25" id="Line 1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pt,2.4pt" to="246.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TguEQIAACg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" o:allowincell="f"/>
            </w:pict>
          </mc:Fallback>
        </mc:AlternateContent>
      </w:r>
      <w:r w:rsidRPr="006144E2">
        <w:rPr>
          <w:rFonts w:eastAsia="Times New Roman" w:cs="Arial"/>
          <w:noProof/>
          <w:lang w:eastAsia="nl-BE"/>
        </w:rPr>
        <mc:AlternateContent>
          <mc:Choice Requires="wps">
            <w:drawing>
              <wp:anchor distT="0" distB="0" distL="114300" distR="114300" simplePos="0" relativeHeight="251680768" behindDoc="0" locked="0" layoutInCell="0" allowOverlap="1" wp14:anchorId="362735BE" wp14:editId="19459B35">
                <wp:simplePos x="0" y="0"/>
                <wp:positionH relativeFrom="column">
                  <wp:posOffset>1390650</wp:posOffset>
                </wp:positionH>
                <wp:positionV relativeFrom="paragraph">
                  <wp:posOffset>30480</wp:posOffset>
                </wp:positionV>
                <wp:extent cx="0" cy="91440"/>
                <wp:effectExtent l="13970" t="5080" r="5080" b="8255"/>
                <wp:wrapNone/>
                <wp:docPr id="5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A2E88" id="Line 1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2.4pt" to="109.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gDpGAIAADI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" o:allowincell="f"/>
            </w:pict>
          </mc:Fallback>
        </mc:AlternateContent>
      </w:r>
      <w:r w:rsidRPr="006144E2">
        <w:rPr>
          <w:rFonts w:eastAsia="Times New Roman" w:cs="Arial"/>
          <w:lang w:bidi="en-US"/>
        </w:rPr>
        <w:t>Hydraulische pomp:</w:t>
      </w:r>
    </w:p>
    <w:p w14:paraId="07FB1A37" w14:textId="77777777" w:rsidR="007F2EB3" w:rsidRPr="006144E2" w:rsidRDefault="007F2EB3" w:rsidP="007F2EB3">
      <w:pPr>
        <w:spacing w:after="0" w:line="240" w:lineRule="auto"/>
        <w:jc w:val="both"/>
        <w:rPr>
          <w:rFonts w:eastAsia="Times New Roman" w:cs="Arial"/>
          <w:lang w:bidi="en-US"/>
        </w:rPr>
      </w:pPr>
      <w:r w:rsidRPr="006144E2">
        <w:rPr>
          <w:rFonts w:eastAsia="Times New Roman" w:cs="Arial"/>
          <w:noProof/>
          <w:lang w:eastAsia="nl-BE"/>
        </w:rPr>
        <mc:AlternateContent>
          <mc:Choice Requires="wps">
            <w:drawing>
              <wp:anchor distT="0" distB="0" distL="114300" distR="114300" simplePos="0" relativeHeight="251698176" behindDoc="0" locked="0" layoutInCell="0" allowOverlap="1" wp14:anchorId="1E600A49" wp14:editId="657757AD">
                <wp:simplePos x="0" y="0"/>
                <wp:positionH relativeFrom="column">
                  <wp:posOffset>1942796</wp:posOffset>
                </wp:positionH>
                <wp:positionV relativeFrom="paragraph">
                  <wp:posOffset>125730</wp:posOffset>
                </wp:positionV>
                <wp:extent cx="3810" cy="163002"/>
                <wp:effectExtent l="0" t="0" r="34290" b="27940"/>
                <wp:wrapNone/>
                <wp:docPr id="5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 cy="163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F36A3" id="Line 32"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9pt" to="153.3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" o:allowincell="f"/>
            </w:pict>
          </mc:Fallback>
        </mc:AlternateContent>
      </w:r>
      <w:r w:rsidRPr="006144E2">
        <w:rPr>
          <w:rFonts w:eastAsia="Times New Roman" w:cs="Arial"/>
          <w:noProof/>
          <w:lang w:eastAsia="nl-BE"/>
        </w:rPr>
        <mc:AlternateContent>
          <mc:Choice Requires="wps">
            <w:drawing>
              <wp:anchor distT="0" distB="0" distL="114300" distR="114300" simplePos="0" relativeHeight="251701248" behindDoc="0" locked="0" layoutInCell="0" allowOverlap="1" wp14:anchorId="2E6B7ACA" wp14:editId="6C526348">
                <wp:simplePos x="0" y="0"/>
                <wp:positionH relativeFrom="column">
                  <wp:posOffset>3127541</wp:posOffset>
                </wp:positionH>
                <wp:positionV relativeFrom="paragraph">
                  <wp:posOffset>125730</wp:posOffset>
                </wp:positionV>
                <wp:extent cx="0" cy="163002"/>
                <wp:effectExtent l="0" t="0" r="19050" b="27940"/>
                <wp:wrapNone/>
                <wp:docPr id="5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3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AC970" id="Line 35"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25pt,9.9pt" to="246.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" o:allowincell="f"/>
            </w:pict>
          </mc:Fallback>
        </mc:AlternateContent>
      </w:r>
      <w:r w:rsidRPr="006144E2">
        <w:rPr>
          <w:rFonts w:eastAsia="Times New Roman" w:cs="Arial"/>
          <w:noProof/>
          <w:lang w:eastAsia="nl-BE"/>
        </w:rPr>
        <mc:AlternateContent>
          <mc:Choice Requires="wps">
            <w:drawing>
              <wp:anchor distT="0" distB="0" distL="114300" distR="114300" simplePos="0" relativeHeight="251685888" behindDoc="0" locked="0" layoutInCell="0" allowOverlap="1" wp14:anchorId="2FB7C16F" wp14:editId="378497F7">
                <wp:simplePos x="0" y="0"/>
                <wp:positionH relativeFrom="column">
                  <wp:posOffset>1939290</wp:posOffset>
                </wp:positionH>
                <wp:positionV relativeFrom="paragraph">
                  <wp:posOffset>123825</wp:posOffset>
                </wp:positionV>
                <wp:extent cx="1188720" cy="0"/>
                <wp:effectExtent l="10160" t="11430" r="10795" b="7620"/>
                <wp:wrapNone/>
                <wp:docPr id="5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01E8E" id="Line 1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pt,9.75pt" to="246.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8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" o:allowincell="f"/>
            </w:pict>
          </mc:Fallback>
        </mc:AlternateContent>
      </w:r>
    </w:p>
    <w:p w14:paraId="47297092" w14:textId="77777777" w:rsidR="007F2EB3" w:rsidRPr="006144E2" w:rsidRDefault="007F2EB3" w:rsidP="007F2EB3">
      <w:pPr>
        <w:spacing w:after="0" w:line="240" w:lineRule="auto"/>
        <w:jc w:val="both"/>
        <w:rPr>
          <w:rFonts w:eastAsia="Times New Roman" w:cs="Arial"/>
          <w:lang w:bidi="en-US"/>
        </w:rPr>
      </w:pPr>
      <w:r w:rsidRPr="006144E2">
        <w:rPr>
          <w:rFonts w:eastAsia="Times New Roman" w:cs="Arial"/>
          <w:noProof/>
          <w:lang w:eastAsia="nl-BE"/>
        </w:rPr>
        <mc:AlternateContent>
          <mc:Choice Requires="wps">
            <w:drawing>
              <wp:anchor distT="0" distB="0" distL="114300" distR="114300" simplePos="0" relativeHeight="251687936" behindDoc="0" locked="0" layoutInCell="0" allowOverlap="1" wp14:anchorId="74C6B3FF" wp14:editId="05F4329B">
                <wp:simplePos x="0" y="0"/>
                <wp:positionH relativeFrom="column">
                  <wp:posOffset>3128010</wp:posOffset>
                </wp:positionH>
                <wp:positionV relativeFrom="paragraph">
                  <wp:posOffset>125730</wp:posOffset>
                </wp:positionV>
                <wp:extent cx="2560320" cy="0"/>
                <wp:effectExtent l="8255" t="11430" r="12700" b="7620"/>
                <wp:wrapNone/>
                <wp:docPr id="5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912D8" id="Line 2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pt,9.9pt" to="447.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beFQIAACo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" o:allowincell="f"/>
            </w:pict>
          </mc:Fallback>
        </mc:AlternateContent>
      </w:r>
      <w:r w:rsidRPr="006144E2">
        <w:rPr>
          <w:rFonts w:eastAsia="Times New Roman" w:cs="Arial"/>
          <w:noProof/>
          <w:lang w:eastAsia="nl-BE"/>
        </w:rPr>
        <mc:AlternateContent>
          <mc:Choice Requires="wps">
            <w:drawing>
              <wp:anchor distT="0" distB="0" distL="114300" distR="114300" simplePos="0" relativeHeight="251686912" behindDoc="0" locked="0" layoutInCell="0" allowOverlap="1" wp14:anchorId="04460641" wp14:editId="0D6AA9F5">
                <wp:simplePos x="0" y="0"/>
                <wp:positionH relativeFrom="column">
                  <wp:posOffset>3128010</wp:posOffset>
                </wp:positionH>
                <wp:positionV relativeFrom="paragraph">
                  <wp:posOffset>34290</wp:posOffset>
                </wp:positionV>
                <wp:extent cx="0" cy="91440"/>
                <wp:effectExtent l="8255" t="5715" r="10795" b="7620"/>
                <wp:wrapNone/>
                <wp:docPr id="5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1A6FB" id="Line 2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pt,2.7pt" to="246.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" o:allowincell="f"/>
            </w:pict>
          </mc:Fallback>
        </mc:AlternateContent>
      </w:r>
      <w:r w:rsidRPr="006144E2">
        <w:rPr>
          <w:rFonts w:eastAsia="Times New Roman" w:cs="Arial"/>
          <w:noProof/>
          <w:lang w:eastAsia="nl-BE"/>
        </w:rPr>
        <mc:AlternateContent>
          <mc:Choice Requires="wps">
            <w:drawing>
              <wp:anchor distT="0" distB="0" distL="114300" distR="114300" simplePos="0" relativeHeight="251684864" behindDoc="0" locked="0" layoutInCell="0" allowOverlap="1" wp14:anchorId="5006D446" wp14:editId="310A6B14">
                <wp:simplePos x="0" y="0"/>
                <wp:positionH relativeFrom="column">
                  <wp:posOffset>1390650</wp:posOffset>
                </wp:positionH>
                <wp:positionV relativeFrom="paragraph">
                  <wp:posOffset>125730</wp:posOffset>
                </wp:positionV>
                <wp:extent cx="548640" cy="0"/>
                <wp:effectExtent l="13970" t="11430" r="8890" b="7620"/>
                <wp:wrapNone/>
                <wp:docPr id="5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F9CA6" id="Line 1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9pt" to="152.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cA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" o:allowincell="f"/>
            </w:pict>
          </mc:Fallback>
        </mc:AlternateContent>
      </w:r>
      <w:r w:rsidRPr="006144E2">
        <w:rPr>
          <w:rFonts w:eastAsia="Times New Roman" w:cs="Arial"/>
          <w:lang w:bidi="en-US"/>
        </w:rPr>
        <w:t>Algemeen ventiel:</w:t>
      </w:r>
    </w:p>
    <w:p w14:paraId="1BD05A8C" w14:textId="77777777" w:rsidR="007F2EB3" w:rsidRPr="006144E2" w:rsidRDefault="007F2EB3" w:rsidP="007F2EB3">
      <w:pPr>
        <w:spacing w:after="0" w:line="240" w:lineRule="auto"/>
        <w:jc w:val="both"/>
        <w:rPr>
          <w:rFonts w:eastAsia="Times New Roman" w:cs="Arial"/>
          <w:lang w:bidi="en-US"/>
        </w:rPr>
      </w:pPr>
      <w:r w:rsidRPr="006144E2">
        <w:rPr>
          <w:rFonts w:eastAsia="Times New Roman" w:cs="Arial"/>
          <w:noProof/>
          <w:lang w:eastAsia="nl-BE"/>
        </w:rPr>
        <mc:AlternateContent>
          <mc:Choice Requires="wps">
            <w:drawing>
              <wp:anchor distT="0" distB="0" distL="114300" distR="114300" simplePos="0" relativeHeight="251695104" behindDoc="0" locked="0" layoutInCell="0" allowOverlap="1" wp14:anchorId="77BABC73" wp14:editId="51DC6DFB">
                <wp:simplePos x="0" y="0"/>
                <wp:positionH relativeFrom="column">
                  <wp:posOffset>4685996</wp:posOffset>
                </wp:positionH>
                <wp:positionV relativeFrom="paragraph">
                  <wp:posOffset>135973</wp:posOffset>
                </wp:positionV>
                <wp:extent cx="7785" cy="153421"/>
                <wp:effectExtent l="0" t="0" r="30480" b="37465"/>
                <wp:wrapNone/>
                <wp:docPr id="5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85" cy="1534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296A8" id="Line 2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0.7pt" to="369.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" o:allowincell="f"/>
            </w:pict>
          </mc:Fallback>
        </mc:AlternateContent>
      </w:r>
      <w:r w:rsidRPr="006144E2">
        <w:rPr>
          <w:rFonts w:eastAsia="Times New Roman" w:cs="Arial"/>
          <w:noProof/>
          <w:lang w:eastAsia="nl-BE"/>
        </w:rPr>
        <mc:AlternateContent>
          <mc:Choice Requires="wps">
            <w:drawing>
              <wp:anchor distT="0" distB="0" distL="114300" distR="114300" simplePos="0" relativeHeight="251694080" behindDoc="0" locked="0" layoutInCell="0" allowOverlap="1" wp14:anchorId="107406BC" wp14:editId="4E3317E3">
                <wp:simplePos x="0" y="0"/>
                <wp:positionH relativeFrom="column">
                  <wp:posOffset>3767621</wp:posOffset>
                </wp:positionH>
                <wp:positionV relativeFrom="paragraph">
                  <wp:posOffset>126448</wp:posOffset>
                </wp:positionV>
                <wp:extent cx="914400" cy="9525"/>
                <wp:effectExtent l="0" t="0" r="19050" b="28575"/>
                <wp:wrapNone/>
                <wp:docPr id="5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BA79F" id="Line 2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65pt,9.95pt" to="368.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" o:allowincell="f"/>
            </w:pict>
          </mc:Fallback>
        </mc:AlternateContent>
      </w:r>
      <w:r w:rsidRPr="006144E2">
        <w:rPr>
          <w:rFonts w:eastAsia="Times New Roman" w:cs="Arial"/>
          <w:noProof/>
          <w:lang w:eastAsia="nl-BE"/>
        </w:rPr>
        <mc:AlternateContent>
          <mc:Choice Requires="wps">
            <w:drawing>
              <wp:anchor distT="0" distB="0" distL="114300" distR="114300" simplePos="0" relativeHeight="251704320" behindDoc="0" locked="0" layoutInCell="0" allowOverlap="1" wp14:anchorId="19284525" wp14:editId="38F16293">
                <wp:simplePos x="0" y="0"/>
                <wp:positionH relativeFrom="column">
                  <wp:posOffset>3771596</wp:posOffset>
                </wp:positionH>
                <wp:positionV relativeFrom="paragraph">
                  <wp:posOffset>126448</wp:posOffset>
                </wp:positionV>
                <wp:extent cx="0" cy="163002"/>
                <wp:effectExtent l="0" t="0" r="19050" b="27940"/>
                <wp:wrapNone/>
                <wp:docPr id="6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63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88243" id="Line 38"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95pt" to="297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" o:allowincell="f"/>
            </w:pict>
          </mc:Fallback>
        </mc:AlternateContent>
      </w:r>
      <w:r w:rsidRPr="006144E2">
        <w:rPr>
          <w:rFonts w:eastAsia="Times New Roman" w:cs="Arial"/>
          <w:noProof/>
          <w:lang w:eastAsia="nl-BE"/>
        </w:rPr>
        <mc:AlternateContent>
          <mc:Choice Requires="wps">
            <w:drawing>
              <wp:anchor distT="0" distB="0" distL="114300" distR="114300" simplePos="0" relativeHeight="251703296" behindDoc="0" locked="0" layoutInCell="0" allowOverlap="1" wp14:anchorId="1F5F7BD8" wp14:editId="2D1ECA2A">
                <wp:simplePos x="0" y="0"/>
                <wp:positionH relativeFrom="column">
                  <wp:posOffset>3127209</wp:posOffset>
                </wp:positionH>
                <wp:positionV relativeFrom="paragraph">
                  <wp:posOffset>126448</wp:posOffset>
                </wp:positionV>
                <wp:extent cx="332" cy="163002"/>
                <wp:effectExtent l="0" t="0" r="19050" b="27940"/>
                <wp:wrapNone/>
                <wp:docPr id="6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2" cy="163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30D66" id="Line 37"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25pt,9.95pt" to="246.3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" o:allowincell="f"/>
            </w:pict>
          </mc:Fallback>
        </mc:AlternateContent>
      </w:r>
      <w:r w:rsidRPr="006144E2">
        <w:rPr>
          <w:rFonts w:eastAsia="Times New Roman" w:cs="Arial"/>
          <w:noProof/>
          <w:lang w:eastAsia="nl-BE"/>
        </w:rPr>
        <mc:AlternateContent>
          <mc:Choice Requires="wps">
            <w:drawing>
              <wp:anchor distT="0" distB="0" distL="114300" distR="114300" simplePos="0" relativeHeight="251702272" behindDoc="0" locked="0" layoutInCell="0" allowOverlap="1" wp14:anchorId="113E65AF" wp14:editId="21CF956F">
                <wp:simplePos x="0" y="0"/>
                <wp:positionH relativeFrom="column">
                  <wp:posOffset>2491436</wp:posOffset>
                </wp:positionH>
                <wp:positionV relativeFrom="paragraph">
                  <wp:posOffset>126448</wp:posOffset>
                </wp:positionV>
                <wp:extent cx="3976" cy="163002"/>
                <wp:effectExtent l="0" t="0" r="34290" b="27940"/>
                <wp:wrapNone/>
                <wp:docPr id="6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6" cy="163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9B8E6" id="Line 36"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2pt,9.95pt" to="196.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" o:allowincell="f"/>
            </w:pict>
          </mc:Fallback>
        </mc:AlternateContent>
      </w:r>
      <w:r w:rsidRPr="006144E2">
        <w:rPr>
          <w:rFonts w:eastAsia="Times New Roman" w:cs="Arial"/>
          <w:noProof/>
          <w:lang w:eastAsia="nl-BE"/>
        </w:rPr>
        <mc:AlternateContent>
          <mc:Choice Requires="wps">
            <w:drawing>
              <wp:anchor distT="0" distB="0" distL="114300" distR="114300" simplePos="0" relativeHeight="251691008" behindDoc="0" locked="0" layoutInCell="0" allowOverlap="1" wp14:anchorId="33A49945" wp14:editId="4C98ACA7">
                <wp:simplePos x="0" y="0"/>
                <wp:positionH relativeFrom="column">
                  <wp:posOffset>2487930</wp:posOffset>
                </wp:positionH>
                <wp:positionV relativeFrom="paragraph">
                  <wp:posOffset>127635</wp:posOffset>
                </wp:positionV>
                <wp:extent cx="640080" cy="0"/>
                <wp:effectExtent l="6350" t="12065" r="10795" b="6985"/>
                <wp:wrapNone/>
                <wp:docPr id="6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B4987" id="Line 2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9pt,10.05pt" to="246.3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nE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" o:allowincell="f"/>
            </w:pict>
          </mc:Fallback>
        </mc:AlternateContent>
      </w:r>
    </w:p>
    <w:p w14:paraId="232E679B" w14:textId="77777777" w:rsidR="007F2EB3" w:rsidRPr="006144E2" w:rsidRDefault="007F2EB3" w:rsidP="007F2EB3">
      <w:pPr>
        <w:spacing w:after="0" w:line="240" w:lineRule="auto"/>
        <w:jc w:val="both"/>
        <w:rPr>
          <w:rFonts w:eastAsia="Times New Roman" w:cs="Arial"/>
          <w:lang w:bidi="en-US"/>
        </w:rPr>
      </w:pPr>
      <w:r w:rsidRPr="006144E2">
        <w:rPr>
          <w:rFonts w:eastAsia="Times New Roman" w:cs="Arial"/>
          <w:noProof/>
          <w:lang w:eastAsia="nl-BE"/>
        </w:rPr>
        <mc:AlternateContent>
          <mc:Choice Requires="wps">
            <w:drawing>
              <wp:anchor distT="0" distB="0" distL="114300" distR="114300" simplePos="0" relativeHeight="251696128" behindDoc="0" locked="0" layoutInCell="0" allowOverlap="1" wp14:anchorId="1824728A" wp14:editId="494AD2E0">
                <wp:simplePos x="0" y="0"/>
                <wp:positionH relativeFrom="column">
                  <wp:posOffset>4689641</wp:posOffset>
                </wp:positionH>
                <wp:positionV relativeFrom="paragraph">
                  <wp:posOffset>128795</wp:posOffset>
                </wp:positionV>
                <wp:extent cx="1002195" cy="0"/>
                <wp:effectExtent l="0" t="0" r="26670" b="19050"/>
                <wp:wrapNone/>
                <wp:docPr id="6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1CCAB" id="Line 3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5pt,10.15pt" to="448.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oUFAIAACo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" o:allowincell="f"/>
            </w:pict>
          </mc:Fallback>
        </mc:AlternateContent>
      </w:r>
      <w:r w:rsidRPr="006144E2">
        <w:rPr>
          <w:rFonts w:eastAsia="Times New Roman" w:cs="Arial"/>
          <w:noProof/>
          <w:lang w:eastAsia="nl-BE"/>
        </w:rPr>
        <mc:AlternateContent>
          <mc:Choice Requires="wps">
            <w:drawing>
              <wp:anchor distT="0" distB="0" distL="114300" distR="114300" simplePos="0" relativeHeight="251693056" behindDoc="0" locked="0" layoutInCell="0" allowOverlap="1" wp14:anchorId="5688C4CC" wp14:editId="57F2B5C0">
                <wp:simplePos x="0" y="0"/>
                <wp:positionH relativeFrom="column">
                  <wp:posOffset>3768090</wp:posOffset>
                </wp:positionH>
                <wp:positionV relativeFrom="paragraph">
                  <wp:posOffset>38100</wp:posOffset>
                </wp:positionV>
                <wp:extent cx="0" cy="91440"/>
                <wp:effectExtent l="10160" t="6985" r="8890" b="6350"/>
                <wp:wrapNone/>
                <wp:docPr id="6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3BD9C" id="Line 27"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7pt,3pt" to="296.7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yRGAIAADIEAAAOAAAAZHJzL2Uyb0RvYy54bWysU8GO2jAQvVfqP1i+QxIaW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" o:allowincell="f"/>
            </w:pict>
          </mc:Fallback>
        </mc:AlternateContent>
      </w:r>
      <w:r w:rsidRPr="006144E2">
        <w:rPr>
          <w:rFonts w:eastAsia="Times New Roman" w:cs="Arial"/>
          <w:noProof/>
          <w:lang w:eastAsia="nl-BE"/>
        </w:rPr>
        <mc:AlternateContent>
          <mc:Choice Requires="wps">
            <w:drawing>
              <wp:anchor distT="0" distB="0" distL="114300" distR="114300" simplePos="0" relativeHeight="251692032" behindDoc="0" locked="0" layoutInCell="0" allowOverlap="1" wp14:anchorId="15337951" wp14:editId="72C1E7D9">
                <wp:simplePos x="0" y="0"/>
                <wp:positionH relativeFrom="column">
                  <wp:posOffset>3128010</wp:posOffset>
                </wp:positionH>
                <wp:positionV relativeFrom="paragraph">
                  <wp:posOffset>129540</wp:posOffset>
                </wp:positionV>
                <wp:extent cx="640080" cy="0"/>
                <wp:effectExtent l="8255" t="12700" r="8890" b="6350"/>
                <wp:wrapNone/>
                <wp:docPr id="6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FB11D" id="Line 2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pt,10.2pt" to="296.7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qS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" o:allowincell="f"/>
            </w:pict>
          </mc:Fallback>
        </mc:AlternateContent>
      </w:r>
      <w:r w:rsidRPr="006144E2">
        <w:rPr>
          <w:rFonts w:eastAsia="Times New Roman" w:cs="Arial"/>
          <w:noProof/>
          <w:lang w:eastAsia="nl-BE"/>
        </w:rPr>
        <mc:AlternateContent>
          <mc:Choice Requires="wps">
            <w:drawing>
              <wp:anchor distT="0" distB="0" distL="114300" distR="114300" simplePos="0" relativeHeight="251689984" behindDoc="0" locked="0" layoutInCell="0" allowOverlap="1" wp14:anchorId="13E85E5B" wp14:editId="54787989">
                <wp:simplePos x="0" y="0"/>
                <wp:positionH relativeFrom="column">
                  <wp:posOffset>2487930</wp:posOffset>
                </wp:positionH>
                <wp:positionV relativeFrom="paragraph">
                  <wp:posOffset>38100</wp:posOffset>
                </wp:positionV>
                <wp:extent cx="0" cy="91440"/>
                <wp:effectExtent l="6350" t="6985" r="12700" b="6350"/>
                <wp:wrapNone/>
                <wp:docPr id="6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761BF" id="Line 23"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9pt,3pt" to="195.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GxGAIAADI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" o:allowincell="f"/>
            </w:pict>
          </mc:Fallback>
        </mc:AlternateContent>
      </w:r>
      <w:r w:rsidRPr="006144E2">
        <w:rPr>
          <w:rFonts w:eastAsia="Times New Roman" w:cs="Arial"/>
          <w:noProof/>
          <w:lang w:eastAsia="nl-BE"/>
        </w:rPr>
        <mc:AlternateContent>
          <mc:Choice Requires="wps">
            <w:drawing>
              <wp:anchor distT="0" distB="0" distL="114300" distR="114300" simplePos="0" relativeHeight="251688960" behindDoc="0" locked="0" layoutInCell="0" allowOverlap="1" wp14:anchorId="2CDB6A9E" wp14:editId="7895EDD0">
                <wp:simplePos x="0" y="0"/>
                <wp:positionH relativeFrom="column">
                  <wp:posOffset>1390650</wp:posOffset>
                </wp:positionH>
                <wp:positionV relativeFrom="paragraph">
                  <wp:posOffset>129540</wp:posOffset>
                </wp:positionV>
                <wp:extent cx="1097280" cy="0"/>
                <wp:effectExtent l="13970" t="12700" r="12700" b="6350"/>
                <wp:wrapNone/>
                <wp:docPr id="6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33B7E" id="Line 2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10.2pt" to="195.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GhFA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" o:allowincell="f"/>
            </w:pict>
          </mc:Fallback>
        </mc:AlternateContent>
      </w:r>
      <w:r w:rsidRPr="006144E2">
        <w:rPr>
          <w:rFonts w:eastAsia="Times New Roman" w:cs="Arial"/>
          <w:lang w:bidi="en-US"/>
        </w:rPr>
        <w:t>Spoel ventiel:</w:t>
      </w:r>
    </w:p>
    <w:p w14:paraId="4649685F" w14:textId="77777777" w:rsidR="007F2EB3" w:rsidRPr="006144E2" w:rsidRDefault="007F2EB3" w:rsidP="007F2EB3">
      <w:pPr>
        <w:spacing w:after="0" w:line="240" w:lineRule="auto"/>
        <w:jc w:val="both"/>
        <w:rPr>
          <w:rFonts w:eastAsia="Times New Roman" w:cs="Arial"/>
          <w:lang w:bidi="en-US"/>
        </w:rPr>
      </w:pPr>
      <w:r w:rsidRPr="006144E2">
        <w:rPr>
          <w:rFonts w:eastAsia="Times New Roman" w:cs="Arial"/>
          <w:lang w:bidi="en-US"/>
        </w:rPr>
        <w:t xml:space="preserve">T1 : Aanlooptijd hydraulische pomp </w:t>
      </w:r>
    </w:p>
    <w:p w14:paraId="0935CDCC" w14:textId="77777777" w:rsidR="007F2EB3" w:rsidRPr="006144E2" w:rsidRDefault="007F2EB3" w:rsidP="007F2EB3">
      <w:pPr>
        <w:spacing w:after="0" w:line="240" w:lineRule="auto"/>
        <w:jc w:val="both"/>
        <w:rPr>
          <w:rFonts w:eastAsia="Times New Roman" w:cs="Arial"/>
          <w:lang w:bidi="en-US"/>
        </w:rPr>
      </w:pPr>
      <w:r w:rsidRPr="006144E2">
        <w:rPr>
          <w:rFonts w:eastAsia="Times New Roman" w:cs="Arial"/>
          <w:lang w:bidi="en-US"/>
        </w:rPr>
        <w:t>T2 : Drukopbouw door hydraulische pomp</w:t>
      </w:r>
    </w:p>
    <w:p w14:paraId="7024B0F2" w14:textId="77777777" w:rsidR="007F2EB3" w:rsidRPr="006144E2" w:rsidRDefault="007F2EB3" w:rsidP="007F2EB3">
      <w:pPr>
        <w:spacing w:after="0" w:line="240" w:lineRule="auto"/>
        <w:jc w:val="both"/>
        <w:rPr>
          <w:rFonts w:eastAsia="Times New Roman" w:cs="Arial"/>
          <w:lang w:bidi="en-US"/>
        </w:rPr>
      </w:pPr>
      <w:r w:rsidRPr="006144E2">
        <w:rPr>
          <w:rFonts w:eastAsia="Times New Roman" w:cs="Arial"/>
          <w:lang w:bidi="en-US"/>
        </w:rPr>
        <w:t>T3 : Openingstijd spoelklep (klep gaat open)</w:t>
      </w:r>
    </w:p>
    <w:p w14:paraId="4AA529B3" w14:textId="77777777" w:rsidR="007F2EB3" w:rsidRPr="006144E2" w:rsidRDefault="007F2EB3" w:rsidP="007F2EB3">
      <w:pPr>
        <w:spacing w:after="0" w:line="240" w:lineRule="auto"/>
        <w:jc w:val="both"/>
        <w:rPr>
          <w:rFonts w:eastAsia="Times New Roman" w:cs="Arial"/>
          <w:lang w:bidi="en-US"/>
        </w:rPr>
      </w:pPr>
      <w:r w:rsidRPr="006144E2">
        <w:rPr>
          <w:rFonts w:eastAsia="Times New Roman" w:cs="Arial"/>
          <w:lang w:bidi="en-US"/>
        </w:rPr>
        <w:t>T4 : Rusttijd (klep staat open).</w:t>
      </w:r>
    </w:p>
    <w:p w14:paraId="3D3DA68C" w14:textId="77777777" w:rsidR="007F2EB3" w:rsidRPr="006144E2" w:rsidRDefault="007F2EB3" w:rsidP="007F2EB3">
      <w:pPr>
        <w:spacing w:after="0" w:line="240" w:lineRule="auto"/>
        <w:jc w:val="both"/>
        <w:rPr>
          <w:rFonts w:eastAsia="Times New Roman" w:cs="Arial"/>
          <w:lang w:bidi="en-US"/>
        </w:rPr>
      </w:pPr>
      <w:r w:rsidRPr="006144E2">
        <w:rPr>
          <w:rFonts w:eastAsia="Times New Roman" w:cs="Arial"/>
          <w:lang w:bidi="en-US"/>
        </w:rPr>
        <w:t>T5 : Sluitingstijd spoelklep (klep sluit).</w:t>
      </w:r>
    </w:p>
    <w:p w14:paraId="012B1FA1" w14:textId="77777777" w:rsidR="007F2EB3" w:rsidRPr="006144E2" w:rsidRDefault="007F2EB3" w:rsidP="007F2EB3">
      <w:pPr>
        <w:spacing w:after="0" w:line="240" w:lineRule="auto"/>
        <w:jc w:val="both"/>
        <w:rPr>
          <w:rFonts w:eastAsia="Times New Roman" w:cs="Arial"/>
          <w:lang w:bidi="en-US"/>
        </w:rPr>
      </w:pPr>
      <w:r w:rsidRPr="006144E2">
        <w:rPr>
          <w:rFonts w:eastAsia="Times New Roman" w:cs="Arial"/>
          <w:lang w:bidi="en-US"/>
        </w:rPr>
        <w:t>T6 : Pauze tussen twee straten</w:t>
      </w:r>
    </w:p>
    <w:p w14:paraId="6E692400" w14:textId="77777777" w:rsidR="007F2EB3" w:rsidRPr="006144E2" w:rsidRDefault="007F2EB3" w:rsidP="007F2EB3">
      <w:pPr>
        <w:tabs>
          <w:tab w:val="left" w:pos="-1440"/>
          <w:tab w:val="left" w:pos="-720"/>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eastAsia="Times New Roman" w:cs="Arial"/>
          <w:b/>
          <w:sz w:val="20"/>
          <w:u w:val="single"/>
          <w:lang w:bidi="en-US"/>
        </w:rPr>
      </w:pPr>
    </w:p>
    <w:p w14:paraId="5296FCE6" w14:textId="10CF23CA" w:rsidR="007F2EB3" w:rsidRPr="006144E2" w:rsidRDefault="00C00B7B" w:rsidP="00681A73">
      <w:pPr>
        <w:pStyle w:val="Kop2"/>
        <w:rPr>
          <w:lang w:bidi="en-US"/>
        </w:rPr>
      </w:pPr>
      <w:bookmarkStart w:id="1463" w:name="_Toc33427546"/>
      <w:bookmarkStart w:id="1464" w:name="_Toc33692923"/>
      <w:r>
        <w:rPr>
          <w:lang w:bidi="en-US"/>
        </w:rPr>
        <w:t>19.4.</w:t>
      </w:r>
      <w:r>
        <w:rPr>
          <w:lang w:bidi="en-US"/>
        </w:rPr>
        <w:tab/>
      </w:r>
      <w:r w:rsidR="007F2EB3" w:rsidRPr="006144E2">
        <w:rPr>
          <w:lang w:bidi="en-US"/>
        </w:rPr>
        <w:t>Referenties</w:t>
      </w:r>
      <w:bookmarkEnd w:id="1463"/>
      <w:bookmarkEnd w:id="1464"/>
    </w:p>
    <w:p w14:paraId="0570F453" w14:textId="77777777" w:rsidR="007F2EB3" w:rsidRPr="006144E2" w:rsidRDefault="007F2EB3" w:rsidP="007F2EB3">
      <w:pPr>
        <w:spacing w:after="200"/>
        <w:rPr>
          <w:rFonts w:eastAsia="Times New Roman" w:cs="Arial"/>
          <w:lang w:bidi="en-US"/>
        </w:rPr>
      </w:pPr>
      <w:r w:rsidRPr="006144E2">
        <w:rPr>
          <w:rFonts w:eastAsia="Times New Roman" w:cs="Arial"/>
          <w:lang w:bidi="en-US"/>
        </w:rPr>
        <w:t>De aannemer dient een referentielijst voor te leggen van minimum 10 projecten waarin het voorgestelde spoelsysteem met succes gebruikt is.</w:t>
      </w:r>
    </w:p>
    <w:p w14:paraId="5959D5CA" w14:textId="77777777" w:rsidR="007F2EB3" w:rsidRPr="006144E2" w:rsidRDefault="007F2EB3" w:rsidP="007F2EB3">
      <w:pPr>
        <w:spacing w:after="200"/>
        <w:rPr>
          <w:rFonts w:eastAsia="Times New Roman" w:cs="Arial"/>
          <w:b/>
          <w:bCs/>
          <w:color w:val="009EE0"/>
          <w:sz w:val="28"/>
          <w:szCs w:val="28"/>
          <w:lang w:bidi="en-US"/>
        </w:rPr>
      </w:pPr>
      <w:r w:rsidRPr="006144E2">
        <w:rPr>
          <w:rFonts w:eastAsia="Times New Roman" w:cs="Arial"/>
          <w:lang w:bidi="en-US"/>
        </w:rPr>
        <w:br w:type="page"/>
      </w:r>
    </w:p>
    <w:p w14:paraId="666B84B7" w14:textId="77777777" w:rsidR="007F2EB3" w:rsidRPr="006144E2" w:rsidRDefault="007F2EB3" w:rsidP="00681A73">
      <w:pPr>
        <w:pStyle w:val="Kop1"/>
        <w:rPr>
          <w:rFonts w:eastAsia="Times New Roman"/>
          <w:lang w:bidi="en-US"/>
        </w:rPr>
      </w:pPr>
      <w:bookmarkStart w:id="1465" w:name="_20.__Biorotoren"/>
      <w:bookmarkStart w:id="1466" w:name="_Toc33427547"/>
      <w:bookmarkStart w:id="1467" w:name="_Toc33692924"/>
      <w:bookmarkEnd w:id="1465"/>
      <w:r w:rsidRPr="006144E2">
        <w:rPr>
          <w:rFonts w:eastAsia="Times New Roman"/>
          <w:lang w:bidi="en-US"/>
        </w:rPr>
        <w:lastRenderedPageBreak/>
        <w:t>20.  Biorotoren</w:t>
      </w:r>
      <w:bookmarkEnd w:id="1466"/>
      <w:bookmarkEnd w:id="1467"/>
    </w:p>
    <w:p w14:paraId="45CF549F" w14:textId="387291CA" w:rsidR="007F2EB3" w:rsidRPr="006144E2" w:rsidRDefault="007F2EB3" w:rsidP="00681A73">
      <w:pPr>
        <w:pStyle w:val="Kop2"/>
        <w:rPr>
          <w:lang w:bidi="en-US"/>
        </w:rPr>
      </w:pPr>
      <w:bookmarkStart w:id="1468" w:name="_Toc33427548"/>
      <w:bookmarkStart w:id="1469" w:name="_Toc33692925"/>
      <w:r w:rsidRPr="006144E2">
        <w:rPr>
          <w:lang w:bidi="en-US"/>
        </w:rPr>
        <w:t>20.1</w:t>
      </w:r>
      <w:r w:rsidR="00C90602">
        <w:rPr>
          <w:lang w:bidi="en-US"/>
        </w:rPr>
        <w:t>.</w:t>
      </w:r>
      <w:r w:rsidRPr="006144E2">
        <w:rPr>
          <w:lang w:bidi="en-US"/>
        </w:rPr>
        <w:t xml:space="preserve"> Algemeenheden/ systeembeschrijving</w:t>
      </w:r>
      <w:bookmarkEnd w:id="1468"/>
      <w:bookmarkEnd w:id="1469"/>
    </w:p>
    <w:p w14:paraId="3DEE2011" w14:textId="2C2510C1" w:rsidR="007F2EB3" w:rsidRDefault="007F2EB3" w:rsidP="007F2EB3">
      <w:pPr>
        <w:spacing w:after="0"/>
        <w:rPr>
          <w:rFonts w:eastAsia="Times New Roman" w:cs="Arial"/>
          <w:lang w:bidi="en-US"/>
        </w:rPr>
      </w:pPr>
      <w:r w:rsidRPr="006144E2">
        <w:rPr>
          <w:rFonts w:eastAsia="Times New Roman" w:cs="Arial"/>
          <w:lang w:bidi="en-US"/>
        </w:rPr>
        <w:t>De  biorotor bestaat in hoofdzaak uit</w:t>
      </w:r>
      <w:r w:rsidR="00382E41">
        <w:rPr>
          <w:rFonts w:eastAsia="Times New Roman" w:cs="Arial"/>
          <w:lang w:bidi="en-US"/>
        </w:rPr>
        <w:t xml:space="preserve"> </w:t>
      </w:r>
      <w:r w:rsidRPr="006144E2">
        <w:rPr>
          <w:rFonts w:eastAsia="Times New Roman" w:cs="Arial"/>
          <w:lang w:bidi="en-US"/>
        </w:rPr>
        <w:t>:</w:t>
      </w:r>
    </w:p>
    <w:p w14:paraId="25008C37" w14:textId="77777777" w:rsidR="00382E41" w:rsidRPr="006144E2" w:rsidRDefault="00382E41" w:rsidP="007F2EB3">
      <w:pPr>
        <w:spacing w:after="0"/>
        <w:rPr>
          <w:rFonts w:eastAsia="Times New Roman" w:cs="Arial"/>
          <w:lang w:bidi="en-US"/>
        </w:rPr>
      </w:pPr>
    </w:p>
    <w:p w14:paraId="735110E0" w14:textId="77777777" w:rsidR="007F2EB3" w:rsidRPr="006144E2" w:rsidRDefault="007F2EB3" w:rsidP="00D8794E">
      <w:pPr>
        <w:numPr>
          <w:ilvl w:val="0"/>
          <w:numId w:val="62"/>
        </w:numPr>
        <w:spacing w:after="0" w:line="240" w:lineRule="auto"/>
        <w:contextualSpacing/>
        <w:rPr>
          <w:rFonts w:eastAsia="Times New Roman" w:cs="Arial"/>
          <w:lang w:bidi="en-US"/>
        </w:rPr>
      </w:pPr>
      <w:r w:rsidRPr="006144E2">
        <w:rPr>
          <w:rFonts w:eastAsia="Times New Roman" w:cs="Arial"/>
          <w:lang w:bidi="en-US"/>
        </w:rPr>
        <w:t>waterdichte inkuiping</w:t>
      </w:r>
    </w:p>
    <w:p w14:paraId="08016660" w14:textId="77777777" w:rsidR="007F2EB3" w:rsidRPr="006144E2" w:rsidRDefault="007F2EB3" w:rsidP="00D8794E">
      <w:pPr>
        <w:numPr>
          <w:ilvl w:val="0"/>
          <w:numId w:val="62"/>
        </w:numPr>
        <w:spacing w:after="0" w:line="240" w:lineRule="auto"/>
        <w:contextualSpacing/>
        <w:rPr>
          <w:rFonts w:eastAsia="Times New Roman" w:cs="Arial"/>
          <w:lang w:bidi="en-US"/>
        </w:rPr>
      </w:pPr>
      <w:r w:rsidRPr="006144E2">
        <w:rPr>
          <w:rFonts w:eastAsia="Times New Roman" w:cs="Arial"/>
          <w:lang w:bidi="en-US"/>
        </w:rPr>
        <w:t>biologische dragers</w:t>
      </w:r>
    </w:p>
    <w:p w14:paraId="38C1343C" w14:textId="77777777" w:rsidR="007F2EB3" w:rsidRPr="006144E2" w:rsidRDefault="007F2EB3" w:rsidP="00D8794E">
      <w:pPr>
        <w:numPr>
          <w:ilvl w:val="0"/>
          <w:numId w:val="62"/>
        </w:numPr>
        <w:spacing w:after="0" w:line="240" w:lineRule="auto"/>
        <w:contextualSpacing/>
        <w:rPr>
          <w:rFonts w:eastAsia="Times New Roman" w:cs="Arial"/>
          <w:lang w:bidi="en-US"/>
        </w:rPr>
      </w:pPr>
      <w:r w:rsidRPr="006144E2">
        <w:rPr>
          <w:rFonts w:eastAsia="Times New Roman" w:cs="Arial"/>
          <w:lang w:bidi="en-US"/>
        </w:rPr>
        <w:t>centrale as</w:t>
      </w:r>
    </w:p>
    <w:p w14:paraId="66FDC6F3" w14:textId="77777777" w:rsidR="007F2EB3" w:rsidRPr="006144E2" w:rsidRDefault="007F2EB3" w:rsidP="00D8794E">
      <w:pPr>
        <w:numPr>
          <w:ilvl w:val="0"/>
          <w:numId w:val="62"/>
        </w:numPr>
        <w:spacing w:after="0" w:line="240" w:lineRule="auto"/>
        <w:contextualSpacing/>
        <w:rPr>
          <w:rFonts w:eastAsia="Times New Roman" w:cs="Arial"/>
          <w:lang w:bidi="en-US"/>
        </w:rPr>
      </w:pPr>
      <w:r w:rsidRPr="006144E2">
        <w:rPr>
          <w:rFonts w:eastAsia="Times New Roman" w:cs="Arial"/>
          <w:lang w:bidi="en-US"/>
        </w:rPr>
        <w:t>technisch compartiment met een aandrijfgroep</w:t>
      </w:r>
    </w:p>
    <w:p w14:paraId="30C63A5C" w14:textId="77777777" w:rsidR="007F2EB3" w:rsidRPr="006144E2" w:rsidRDefault="007F2EB3" w:rsidP="00D8794E">
      <w:pPr>
        <w:numPr>
          <w:ilvl w:val="0"/>
          <w:numId w:val="62"/>
        </w:numPr>
        <w:spacing w:after="0" w:line="240" w:lineRule="auto"/>
        <w:contextualSpacing/>
        <w:rPr>
          <w:rFonts w:eastAsia="Times New Roman" w:cs="Arial"/>
          <w:lang w:bidi="en-US"/>
        </w:rPr>
      </w:pPr>
      <w:r w:rsidRPr="006144E2">
        <w:rPr>
          <w:rFonts w:eastAsia="Times New Roman" w:cs="Arial"/>
          <w:lang w:bidi="en-US"/>
        </w:rPr>
        <w:t>scheprad</w:t>
      </w:r>
    </w:p>
    <w:p w14:paraId="3FB9AC58" w14:textId="77777777" w:rsidR="007F2EB3" w:rsidRPr="006144E2" w:rsidRDefault="007F2EB3" w:rsidP="00D8794E">
      <w:pPr>
        <w:numPr>
          <w:ilvl w:val="0"/>
          <w:numId w:val="62"/>
        </w:numPr>
        <w:spacing w:after="0" w:line="240" w:lineRule="auto"/>
        <w:contextualSpacing/>
        <w:rPr>
          <w:rFonts w:eastAsia="Times New Roman" w:cs="Arial"/>
          <w:lang w:bidi="en-US"/>
        </w:rPr>
      </w:pPr>
      <w:r w:rsidRPr="006144E2">
        <w:rPr>
          <w:rFonts w:eastAsia="Times New Roman" w:cs="Arial"/>
          <w:lang w:bidi="en-US"/>
        </w:rPr>
        <w:t xml:space="preserve">een overkapping </w:t>
      </w:r>
    </w:p>
    <w:p w14:paraId="51158C67" w14:textId="77777777" w:rsidR="007F2EB3" w:rsidRPr="006144E2" w:rsidRDefault="007F2EB3" w:rsidP="007F2EB3">
      <w:pPr>
        <w:spacing w:after="200"/>
        <w:rPr>
          <w:rFonts w:eastAsia="Times New Roman" w:cs="Arial"/>
          <w:lang w:bidi="en-US"/>
        </w:rPr>
      </w:pPr>
    </w:p>
    <w:p w14:paraId="42B81C7E" w14:textId="1E4FBE23" w:rsidR="007F2EB3" w:rsidRPr="006144E2" w:rsidRDefault="007F2EB3" w:rsidP="00681A73">
      <w:pPr>
        <w:pStyle w:val="Kop2"/>
        <w:rPr>
          <w:lang w:bidi="en-US"/>
        </w:rPr>
      </w:pPr>
      <w:bookmarkStart w:id="1470" w:name="_Toc33427549"/>
      <w:bookmarkStart w:id="1471" w:name="_Toc33692926"/>
      <w:r w:rsidRPr="006144E2">
        <w:rPr>
          <w:lang w:bidi="en-US"/>
        </w:rPr>
        <w:t>20.2</w:t>
      </w:r>
      <w:r w:rsidR="00C90602">
        <w:rPr>
          <w:lang w:bidi="en-US"/>
        </w:rPr>
        <w:t>.</w:t>
      </w:r>
      <w:r w:rsidRPr="006144E2">
        <w:rPr>
          <w:lang w:bidi="en-US"/>
        </w:rPr>
        <w:t xml:space="preserve">  Dimensionering / afmeting van biorotor</w:t>
      </w:r>
      <w:bookmarkEnd w:id="1470"/>
      <w:bookmarkEnd w:id="1471"/>
    </w:p>
    <w:p w14:paraId="2C29D5C8" w14:textId="77777777" w:rsidR="007F2EB3" w:rsidRPr="006144E2" w:rsidRDefault="007F2EB3" w:rsidP="00D8794E">
      <w:pPr>
        <w:numPr>
          <w:ilvl w:val="0"/>
          <w:numId w:val="59"/>
        </w:numPr>
        <w:spacing w:after="0" w:line="240" w:lineRule="auto"/>
        <w:contextualSpacing/>
        <w:rPr>
          <w:rFonts w:eastAsia="Times New Roman" w:cs="Arial"/>
          <w:lang w:bidi="en-US"/>
        </w:rPr>
      </w:pPr>
      <w:r w:rsidRPr="006144E2">
        <w:rPr>
          <w:rFonts w:eastAsia="Times New Roman" w:cs="Arial"/>
          <w:lang w:bidi="en-US"/>
        </w:rPr>
        <w:t>Oppervlaktebelasting van de biorotor  is maximum 4 g BOD/m².d uitgaande van een BZV-reductie van 25 % t.o.v. de te verwachten influentvracht, welke verder gespecificeerd is in het bijzonder bestek.</w:t>
      </w:r>
    </w:p>
    <w:p w14:paraId="5BFB227C" w14:textId="77777777" w:rsidR="007F2EB3" w:rsidRPr="006144E2" w:rsidRDefault="007F2EB3" w:rsidP="00D8794E">
      <w:pPr>
        <w:numPr>
          <w:ilvl w:val="0"/>
          <w:numId w:val="59"/>
        </w:numPr>
        <w:spacing w:after="0" w:line="240" w:lineRule="auto"/>
        <w:contextualSpacing/>
        <w:rPr>
          <w:rFonts w:eastAsia="Times New Roman" w:cs="Arial"/>
          <w:lang w:bidi="en-US"/>
        </w:rPr>
      </w:pPr>
      <w:r w:rsidRPr="006144E2">
        <w:rPr>
          <w:rFonts w:eastAsia="Times New Roman" w:cs="Arial"/>
          <w:lang w:bidi="en-US"/>
        </w:rPr>
        <w:t>De grootte van de biorotoren en het aantal parallel-opgestelde biorotoren worden zo bepaald, zodoende dat het effluent van de KWZI (na de humustank) voldoet aan de vooropgestelde effluentparameters.</w:t>
      </w:r>
    </w:p>
    <w:p w14:paraId="4C66DE2A" w14:textId="77777777" w:rsidR="007F2EB3" w:rsidRPr="006144E2" w:rsidRDefault="007F2EB3" w:rsidP="00D8794E">
      <w:pPr>
        <w:numPr>
          <w:ilvl w:val="0"/>
          <w:numId w:val="59"/>
        </w:numPr>
        <w:spacing w:after="0" w:line="240" w:lineRule="auto"/>
        <w:rPr>
          <w:rFonts w:eastAsia="Times New Roman" w:cs="Arial"/>
          <w:lang w:bidi="en-US"/>
        </w:rPr>
      </w:pPr>
      <w:r w:rsidRPr="006144E2">
        <w:rPr>
          <w:rFonts w:eastAsia="Times New Roman" w:cs="Arial"/>
          <w:lang w:bidi="en-US"/>
        </w:rPr>
        <w:t>De indeling van de gescheiden compartimenten met zijn aan- en afvoeropeningen is te bepalen door de leverancier. Tussen de verschillende compartimenten mag er geen kortsluitstromen mogelijk zijn.</w:t>
      </w:r>
    </w:p>
    <w:p w14:paraId="2165D969" w14:textId="77777777" w:rsidR="007F2EB3" w:rsidRPr="006144E2" w:rsidRDefault="007F2EB3" w:rsidP="00D8794E">
      <w:pPr>
        <w:numPr>
          <w:ilvl w:val="0"/>
          <w:numId w:val="59"/>
        </w:numPr>
        <w:spacing w:after="0" w:line="240" w:lineRule="auto"/>
        <w:contextualSpacing/>
        <w:rPr>
          <w:rFonts w:eastAsia="Times New Roman" w:cs="Arial"/>
          <w:lang w:bidi="en-US"/>
        </w:rPr>
      </w:pPr>
      <w:r w:rsidRPr="006144E2">
        <w:rPr>
          <w:rFonts w:eastAsia="Times New Roman" w:cs="Arial"/>
          <w:lang w:bidi="en-US"/>
        </w:rPr>
        <w:t xml:space="preserve">De indompeldiepte ( standaardwaarde = min  40 % van de rotor) van de biologische dragers is te bepalen door de leverancier.  </w:t>
      </w:r>
    </w:p>
    <w:p w14:paraId="5B52570D" w14:textId="77777777" w:rsidR="007F2EB3" w:rsidRPr="006144E2" w:rsidRDefault="007F2EB3" w:rsidP="00D8794E">
      <w:pPr>
        <w:numPr>
          <w:ilvl w:val="0"/>
          <w:numId w:val="59"/>
        </w:numPr>
        <w:spacing w:after="0" w:line="240" w:lineRule="auto"/>
        <w:contextualSpacing/>
        <w:rPr>
          <w:rFonts w:eastAsia="Times New Roman" w:cs="Arial"/>
          <w:lang w:bidi="en-US"/>
        </w:rPr>
      </w:pPr>
      <w:r w:rsidRPr="006144E2">
        <w:rPr>
          <w:rFonts w:eastAsia="Times New Roman" w:cs="Arial"/>
          <w:lang w:bidi="en-US"/>
        </w:rPr>
        <w:t>De leverancier dient ervoor te zorgen dat de gewenste verblijftijd van het afvalwater gegarandeerd is</w:t>
      </w:r>
    </w:p>
    <w:p w14:paraId="00E279A0" w14:textId="77777777" w:rsidR="007F2EB3" w:rsidRPr="006144E2" w:rsidRDefault="007F2EB3" w:rsidP="00D8794E">
      <w:pPr>
        <w:numPr>
          <w:ilvl w:val="0"/>
          <w:numId w:val="59"/>
        </w:numPr>
        <w:spacing w:after="0" w:line="240" w:lineRule="auto"/>
        <w:contextualSpacing/>
        <w:rPr>
          <w:rFonts w:eastAsia="Times New Roman" w:cs="Arial"/>
          <w:lang w:bidi="en-US"/>
        </w:rPr>
      </w:pPr>
      <w:r w:rsidRPr="006144E2">
        <w:rPr>
          <w:rFonts w:eastAsia="Times New Roman" w:cs="Arial"/>
          <w:lang w:bidi="en-US"/>
        </w:rPr>
        <w:t>De biorotoren dienen gebruiksvriendelijk te zijn:  alle onderdelen dienen visueel inspecteerbaar en bedienbaar te zijn zonder extra ladders of andere hulpmaterialen bij te halen.</w:t>
      </w:r>
    </w:p>
    <w:p w14:paraId="0B6091D2" w14:textId="77777777" w:rsidR="007F2EB3" w:rsidRPr="006144E2" w:rsidRDefault="007F2EB3" w:rsidP="00D8794E">
      <w:pPr>
        <w:numPr>
          <w:ilvl w:val="0"/>
          <w:numId w:val="59"/>
        </w:numPr>
        <w:spacing w:after="0" w:line="240" w:lineRule="auto"/>
        <w:contextualSpacing/>
        <w:rPr>
          <w:rFonts w:eastAsia="Times New Roman" w:cs="Arial"/>
          <w:lang w:bidi="en-US"/>
        </w:rPr>
      </w:pPr>
      <w:r w:rsidRPr="006144E2">
        <w:rPr>
          <w:rFonts w:eastAsia="Times New Roman" w:cs="Arial"/>
          <w:lang w:bidi="en-US"/>
        </w:rPr>
        <w:t>Alle biorotoren dienen op eenzelfde niveau geplaatst te worden.</w:t>
      </w:r>
    </w:p>
    <w:p w14:paraId="12C6DC97" w14:textId="77777777" w:rsidR="007F2EB3" w:rsidRPr="006144E2" w:rsidRDefault="007F2EB3" w:rsidP="00D8794E">
      <w:pPr>
        <w:numPr>
          <w:ilvl w:val="0"/>
          <w:numId w:val="59"/>
        </w:numPr>
        <w:spacing w:after="0" w:line="240" w:lineRule="auto"/>
        <w:contextualSpacing/>
        <w:rPr>
          <w:rFonts w:eastAsia="Times New Roman" w:cs="Arial"/>
          <w:lang w:bidi="en-US"/>
        </w:rPr>
      </w:pPr>
      <w:r w:rsidRPr="006144E2">
        <w:rPr>
          <w:rFonts w:eastAsia="Times New Roman" w:cs="Arial"/>
          <w:lang w:bidi="en-US"/>
        </w:rPr>
        <w:t>Per biorotor wordt er maximum 1 aandrijfmotor voorzien.</w:t>
      </w:r>
    </w:p>
    <w:p w14:paraId="72094DC7" w14:textId="77777777" w:rsidR="007F2EB3" w:rsidRPr="006144E2" w:rsidRDefault="007F2EB3" w:rsidP="00D8794E">
      <w:pPr>
        <w:numPr>
          <w:ilvl w:val="0"/>
          <w:numId w:val="59"/>
        </w:numPr>
        <w:spacing w:after="0" w:line="240" w:lineRule="auto"/>
        <w:contextualSpacing/>
        <w:rPr>
          <w:rFonts w:eastAsia="Times New Roman" w:cs="Arial"/>
          <w:lang w:bidi="en-US"/>
        </w:rPr>
      </w:pPr>
      <w:r w:rsidRPr="006144E2">
        <w:rPr>
          <w:rFonts w:eastAsia="Times New Roman" w:cs="Arial"/>
          <w:lang w:bidi="en-US"/>
        </w:rPr>
        <w:t>Er dient de mogelijkheid te bestaan om elke biorotor afzonderlijk te bypassen. Hiertoe worden de benodigde afsluiters en leidingwerk voorzien</w:t>
      </w:r>
    </w:p>
    <w:p w14:paraId="69F9C756" w14:textId="77777777" w:rsidR="007F2EB3" w:rsidRPr="006144E2" w:rsidRDefault="007F2EB3" w:rsidP="00D8794E">
      <w:pPr>
        <w:numPr>
          <w:ilvl w:val="0"/>
          <w:numId w:val="59"/>
        </w:numPr>
        <w:spacing w:after="0" w:line="240" w:lineRule="auto"/>
        <w:contextualSpacing/>
        <w:rPr>
          <w:rFonts w:eastAsia="Times New Roman" w:cs="Arial"/>
          <w:lang w:bidi="en-US"/>
        </w:rPr>
      </w:pPr>
      <w:r w:rsidRPr="006144E2">
        <w:rPr>
          <w:rFonts w:eastAsia="Times New Roman" w:cs="Arial"/>
          <w:lang w:bidi="en-US"/>
        </w:rPr>
        <w:t>De biorotoren dienen te worden ingepast op de voorziene plaats ( zie plan A-931 )</w:t>
      </w:r>
    </w:p>
    <w:p w14:paraId="2E611006" w14:textId="77777777" w:rsidR="007F2EB3" w:rsidRPr="006144E2" w:rsidRDefault="007F2EB3" w:rsidP="00D8794E">
      <w:pPr>
        <w:numPr>
          <w:ilvl w:val="0"/>
          <w:numId w:val="59"/>
        </w:numPr>
        <w:spacing w:after="0" w:line="240" w:lineRule="auto"/>
        <w:contextualSpacing/>
        <w:rPr>
          <w:rFonts w:eastAsia="Times New Roman" w:cs="Arial"/>
          <w:lang w:bidi="en-US"/>
        </w:rPr>
      </w:pPr>
      <w:r w:rsidRPr="006144E2">
        <w:rPr>
          <w:rFonts w:eastAsia="Times New Roman" w:cs="Arial"/>
          <w:lang w:bidi="en-US"/>
        </w:rPr>
        <w:t xml:space="preserve">Het ontwerp heeft voorzien in afmetingen van de inplantingsplaats die voldoende groot zijn om alle op de markt zijnde types rotoren te kunnen opstellen. De maximaal opstelbare diameter van de biorotor bedraagt 3,00 m.  Hoe dan ook mag de top van de overkapping van de biorotoren niet hoger uitstijgen dan vermeld in het bijzonder bestek . </w:t>
      </w:r>
    </w:p>
    <w:p w14:paraId="5CB09197" w14:textId="77777777" w:rsidR="007F2EB3" w:rsidRPr="006144E2" w:rsidRDefault="007F2EB3" w:rsidP="007F2EB3">
      <w:pPr>
        <w:spacing w:after="200"/>
        <w:rPr>
          <w:rFonts w:eastAsia="Times New Roman" w:cs="Arial"/>
          <w:u w:val="single"/>
          <w:lang w:bidi="en-US"/>
        </w:rPr>
      </w:pPr>
    </w:p>
    <w:p w14:paraId="46D05B0C" w14:textId="0A2DBE8D" w:rsidR="00681A73" w:rsidRPr="002F1515" w:rsidRDefault="007F2EB3" w:rsidP="002F1515">
      <w:pPr>
        <w:pStyle w:val="Kop2"/>
        <w:rPr>
          <w:lang w:bidi="en-US"/>
        </w:rPr>
      </w:pPr>
      <w:bookmarkStart w:id="1472" w:name="_Toc33427550"/>
      <w:bookmarkStart w:id="1473" w:name="_Toc33692927"/>
      <w:r w:rsidRPr="006144E2">
        <w:rPr>
          <w:lang w:bidi="en-US"/>
        </w:rPr>
        <w:t>20.3</w:t>
      </w:r>
      <w:r w:rsidR="00C90602">
        <w:rPr>
          <w:lang w:bidi="en-US"/>
        </w:rPr>
        <w:t>.</w:t>
      </w:r>
      <w:r w:rsidRPr="006144E2">
        <w:rPr>
          <w:lang w:bidi="en-US"/>
        </w:rPr>
        <w:t xml:space="preserve">  Waterdichte inkuiping</w:t>
      </w:r>
      <w:bookmarkEnd w:id="1472"/>
      <w:bookmarkEnd w:id="1473"/>
    </w:p>
    <w:p w14:paraId="0F4B0182" w14:textId="77777777" w:rsidR="007F2EB3" w:rsidRPr="006144E2" w:rsidRDefault="007F2EB3" w:rsidP="00D8794E">
      <w:pPr>
        <w:numPr>
          <w:ilvl w:val="0"/>
          <w:numId w:val="59"/>
        </w:numPr>
        <w:spacing w:after="0" w:line="240" w:lineRule="auto"/>
        <w:contextualSpacing/>
        <w:rPr>
          <w:rFonts w:eastAsia="Times New Roman" w:cs="Arial"/>
          <w:lang w:bidi="en-US"/>
        </w:rPr>
      </w:pPr>
      <w:r w:rsidRPr="006144E2">
        <w:rPr>
          <w:rFonts w:eastAsia="Times New Roman" w:cs="Arial"/>
          <w:lang w:bidi="en-US"/>
        </w:rPr>
        <w:t>Het materiaal van de inkuiping mag zowel beton als PP ( polypropyleen) zijn.</w:t>
      </w:r>
    </w:p>
    <w:p w14:paraId="4B85881B" w14:textId="77777777" w:rsidR="007F2EB3" w:rsidRPr="006144E2" w:rsidRDefault="007F2EB3" w:rsidP="00D8794E">
      <w:pPr>
        <w:numPr>
          <w:ilvl w:val="0"/>
          <w:numId w:val="59"/>
        </w:numPr>
        <w:spacing w:after="0" w:line="240" w:lineRule="auto"/>
        <w:contextualSpacing/>
        <w:rPr>
          <w:rFonts w:eastAsia="Times New Roman" w:cs="Arial"/>
          <w:lang w:bidi="en-US"/>
        </w:rPr>
      </w:pPr>
      <w:r w:rsidRPr="006144E2">
        <w:rPr>
          <w:rFonts w:eastAsia="Times New Roman" w:cs="Arial"/>
          <w:lang w:bidi="en-US"/>
        </w:rPr>
        <w:t>In geval de inkuiping van beton is , dient de aannemer bij het technisch voorstel van de biorotor de exacte afmetingen van de gewenste inkuiping en de al of niet benodigde uitvullingsbeton en vormgeving in de inkuiping t.b.v. de biologische dragers  voor te leggen.</w:t>
      </w:r>
    </w:p>
    <w:p w14:paraId="5CC35045" w14:textId="77777777" w:rsidR="007F2EB3" w:rsidRPr="006144E2" w:rsidRDefault="007F2EB3" w:rsidP="00D8794E">
      <w:pPr>
        <w:numPr>
          <w:ilvl w:val="0"/>
          <w:numId w:val="59"/>
        </w:numPr>
        <w:spacing w:after="0" w:line="240" w:lineRule="auto"/>
        <w:contextualSpacing/>
        <w:rPr>
          <w:rFonts w:eastAsia="Times New Roman" w:cs="Arial"/>
          <w:lang w:bidi="en-US"/>
        </w:rPr>
      </w:pPr>
      <w:r w:rsidRPr="006144E2">
        <w:rPr>
          <w:rFonts w:eastAsia="Times New Roman" w:cs="Arial"/>
          <w:lang w:bidi="en-US"/>
        </w:rPr>
        <w:lastRenderedPageBreak/>
        <w:t xml:space="preserve">In geval de inkuiping als prefabconstructie wordt geleverd, is de leverancier verantwoordelijk voor de stabiliteit en de waterdichtheid van de inkuiping ( incl. biorotor) . De aannemer dient de nodige stabiliteits- en vervormingsberekeningen voor te leggen.  ( zie TB betonconstructies: hoofdstuk H IV: prefabconstructies), incl. eventuele digitale wapeningsplannen </w:t>
      </w:r>
    </w:p>
    <w:p w14:paraId="4BEB4673" w14:textId="77777777" w:rsidR="007F2EB3" w:rsidRPr="006144E2" w:rsidRDefault="007F2EB3" w:rsidP="007F2EB3">
      <w:pPr>
        <w:spacing w:after="200"/>
        <w:rPr>
          <w:rFonts w:eastAsia="Times New Roman" w:cs="Arial"/>
          <w:u w:val="single"/>
          <w:lang w:bidi="en-US"/>
        </w:rPr>
      </w:pPr>
    </w:p>
    <w:p w14:paraId="01FC54CA" w14:textId="17F3D6F4" w:rsidR="00681A73" w:rsidRPr="002F1515" w:rsidRDefault="007F2EB3" w:rsidP="002F1515">
      <w:pPr>
        <w:pStyle w:val="Kop2"/>
        <w:rPr>
          <w:lang w:bidi="en-US"/>
        </w:rPr>
      </w:pPr>
      <w:bookmarkStart w:id="1474" w:name="_Toc33427551"/>
      <w:bookmarkStart w:id="1475" w:name="_Toc33692928"/>
      <w:r w:rsidRPr="006144E2">
        <w:rPr>
          <w:lang w:bidi="en-US"/>
        </w:rPr>
        <w:t>20.4</w:t>
      </w:r>
      <w:r w:rsidR="00C90602">
        <w:rPr>
          <w:lang w:bidi="en-US"/>
        </w:rPr>
        <w:t>.</w:t>
      </w:r>
      <w:r w:rsidRPr="006144E2">
        <w:rPr>
          <w:lang w:bidi="en-US"/>
        </w:rPr>
        <w:t xml:space="preserve">  Biologische dragers</w:t>
      </w:r>
      <w:bookmarkEnd w:id="1474"/>
      <w:bookmarkEnd w:id="1475"/>
    </w:p>
    <w:p w14:paraId="75E866F0" w14:textId="77777777" w:rsidR="007F2EB3" w:rsidRPr="006144E2" w:rsidRDefault="007F2EB3" w:rsidP="00D8794E">
      <w:pPr>
        <w:numPr>
          <w:ilvl w:val="0"/>
          <w:numId w:val="58"/>
        </w:numPr>
        <w:spacing w:after="0" w:line="240" w:lineRule="auto"/>
        <w:contextualSpacing/>
        <w:rPr>
          <w:rFonts w:eastAsia="Times New Roman" w:cs="Arial"/>
          <w:lang w:bidi="en-US"/>
        </w:rPr>
      </w:pPr>
      <w:r w:rsidRPr="006144E2">
        <w:rPr>
          <w:rFonts w:eastAsia="Times New Roman" w:cs="Arial"/>
          <w:lang w:bidi="en-US"/>
        </w:rPr>
        <w:t>Materiaal van de biologische dragers dient PP (poly-propyleen) te zijn.</w:t>
      </w:r>
    </w:p>
    <w:p w14:paraId="6FC1EF22" w14:textId="3EE04142" w:rsidR="007F2EB3" w:rsidRPr="006144E2" w:rsidRDefault="007F2EB3" w:rsidP="00D8794E">
      <w:pPr>
        <w:numPr>
          <w:ilvl w:val="0"/>
          <w:numId w:val="61"/>
        </w:numPr>
        <w:spacing w:after="0" w:line="240" w:lineRule="auto"/>
        <w:contextualSpacing/>
        <w:rPr>
          <w:rFonts w:eastAsia="Times New Roman" w:cs="Arial"/>
          <w:lang w:bidi="en-US"/>
        </w:rPr>
      </w:pPr>
      <w:r w:rsidRPr="006144E2">
        <w:rPr>
          <w:rFonts w:eastAsia="Times New Roman" w:cs="Arial"/>
          <w:lang w:bidi="en-US"/>
        </w:rPr>
        <w:t>Het dragermateriaal dient een zelfdragende constructie te zijn van (gesegmenteerde) roterende bio</w:t>
      </w:r>
      <w:r w:rsidR="00107F9E">
        <w:rPr>
          <w:rFonts w:eastAsia="Times New Roman" w:cs="Arial"/>
          <w:lang w:bidi="en-US"/>
        </w:rPr>
        <w:t>rotor</w:t>
      </w:r>
      <w:r w:rsidRPr="006144E2">
        <w:rPr>
          <w:rFonts w:eastAsia="Times New Roman" w:cs="Arial"/>
          <w:lang w:bidi="en-US"/>
        </w:rPr>
        <w:t>schijven.</w:t>
      </w:r>
    </w:p>
    <w:p w14:paraId="7DFFE58E" w14:textId="77777777" w:rsidR="007F2EB3" w:rsidRPr="006144E2" w:rsidRDefault="007F2EB3" w:rsidP="00D8794E">
      <w:pPr>
        <w:numPr>
          <w:ilvl w:val="0"/>
          <w:numId w:val="58"/>
        </w:numPr>
        <w:spacing w:after="0" w:line="240" w:lineRule="auto"/>
        <w:contextualSpacing/>
        <w:rPr>
          <w:rFonts w:eastAsia="Times New Roman" w:cs="Arial"/>
          <w:lang w:bidi="en-US"/>
        </w:rPr>
      </w:pPr>
      <w:r w:rsidRPr="006144E2">
        <w:rPr>
          <w:rFonts w:eastAsia="Times New Roman" w:cs="Arial"/>
          <w:lang w:bidi="en-US"/>
        </w:rPr>
        <w:t xml:space="preserve">Elke biorotor bestaat minstens uit 2 in serie geschakelde cascades, waarbij de afstand tussen de biorotorschijven varieert: bij de eerste cascade minimum 17 mm, bij de volgende cascades minimum 15 mm. De afstanden zijn te bepalen door de leverancier. </w:t>
      </w:r>
    </w:p>
    <w:p w14:paraId="5D1682AD" w14:textId="77777777" w:rsidR="007F2EB3" w:rsidRPr="006144E2" w:rsidRDefault="007F2EB3" w:rsidP="00D8794E">
      <w:pPr>
        <w:numPr>
          <w:ilvl w:val="0"/>
          <w:numId w:val="58"/>
        </w:numPr>
        <w:spacing w:after="0" w:line="240" w:lineRule="auto"/>
        <w:contextualSpacing/>
        <w:rPr>
          <w:rFonts w:eastAsia="Times New Roman" w:cs="Arial"/>
          <w:lang w:bidi="en-US"/>
        </w:rPr>
      </w:pPr>
      <w:r w:rsidRPr="006144E2">
        <w:rPr>
          <w:rFonts w:eastAsia="Times New Roman" w:cs="Arial"/>
          <w:lang w:bidi="en-US"/>
        </w:rPr>
        <w:t>Diameter schijven: te bepalen door leverancier</w:t>
      </w:r>
    </w:p>
    <w:p w14:paraId="43A01E0F" w14:textId="24645FF4" w:rsidR="007F2EB3" w:rsidRPr="006144E2" w:rsidRDefault="007F2EB3" w:rsidP="00D8794E">
      <w:pPr>
        <w:numPr>
          <w:ilvl w:val="0"/>
          <w:numId w:val="58"/>
        </w:numPr>
        <w:spacing w:after="0" w:line="240" w:lineRule="auto"/>
        <w:contextualSpacing/>
        <w:rPr>
          <w:rFonts w:eastAsia="Times New Roman" w:cs="Arial"/>
          <w:lang w:bidi="en-US"/>
        </w:rPr>
      </w:pPr>
      <w:r w:rsidRPr="006144E2">
        <w:rPr>
          <w:rFonts w:eastAsia="Times New Roman" w:cs="Arial"/>
          <w:lang w:bidi="en-US"/>
        </w:rPr>
        <w:t>Demontage van 1 schijf dient men</w:t>
      </w:r>
      <w:r w:rsidR="00107F9E">
        <w:rPr>
          <w:rFonts w:eastAsia="Times New Roman" w:cs="Arial"/>
          <w:lang w:bidi="en-US"/>
        </w:rPr>
        <w:t xml:space="preserve"> gemakkelijk </w:t>
      </w:r>
      <w:r w:rsidRPr="006144E2">
        <w:rPr>
          <w:rFonts w:eastAsia="Times New Roman" w:cs="Arial"/>
          <w:lang w:bidi="en-US"/>
        </w:rPr>
        <w:t xml:space="preserve">te kunnen uitvoeren. </w:t>
      </w:r>
    </w:p>
    <w:p w14:paraId="70ADFEE9" w14:textId="77777777" w:rsidR="007F2EB3" w:rsidRPr="006144E2" w:rsidRDefault="007F2EB3" w:rsidP="00D8794E">
      <w:pPr>
        <w:numPr>
          <w:ilvl w:val="0"/>
          <w:numId w:val="58"/>
        </w:numPr>
        <w:spacing w:after="0" w:line="240" w:lineRule="auto"/>
        <w:contextualSpacing/>
        <w:rPr>
          <w:rFonts w:eastAsia="Times New Roman" w:cs="Arial"/>
          <w:lang w:bidi="en-US"/>
        </w:rPr>
      </w:pPr>
      <w:r w:rsidRPr="006144E2">
        <w:rPr>
          <w:rFonts w:eastAsia="Times New Roman" w:cs="Arial"/>
          <w:lang w:bidi="en-US"/>
        </w:rPr>
        <w:t>Het dragermateriaal ( incl. de ondersteunende structuur) dient een  minimale levensduur van 20 jaar te hebben</w:t>
      </w:r>
    </w:p>
    <w:p w14:paraId="5E192C33" w14:textId="77777777" w:rsidR="007F2EB3" w:rsidRPr="006144E2" w:rsidRDefault="007F2EB3" w:rsidP="00D8794E">
      <w:pPr>
        <w:numPr>
          <w:ilvl w:val="0"/>
          <w:numId w:val="58"/>
        </w:numPr>
        <w:spacing w:after="0" w:line="240" w:lineRule="auto"/>
        <w:contextualSpacing/>
        <w:rPr>
          <w:rFonts w:eastAsia="Times New Roman" w:cs="Arial"/>
          <w:lang w:bidi="en-US"/>
        </w:rPr>
      </w:pPr>
      <w:r w:rsidRPr="006144E2">
        <w:rPr>
          <w:rFonts w:eastAsia="Times New Roman" w:cs="Arial"/>
          <w:lang w:bidi="en-US"/>
        </w:rPr>
        <w:t>De  ondersteunende structuur van het dragermateriaal (incl. de afstandhouders, klembeugels, profielen,..) is uitgevoerd in constructiestaal en voorzien van een beschermingssysteem D volgens de bepalingen van 0.11.6. of  is uitgevoerd in RVS.</w:t>
      </w:r>
    </w:p>
    <w:p w14:paraId="06C18E9A" w14:textId="77777777" w:rsidR="007F2EB3" w:rsidRPr="006144E2" w:rsidRDefault="007F2EB3" w:rsidP="00D8794E">
      <w:pPr>
        <w:numPr>
          <w:ilvl w:val="0"/>
          <w:numId w:val="58"/>
        </w:numPr>
        <w:spacing w:after="0" w:line="240" w:lineRule="auto"/>
        <w:contextualSpacing/>
        <w:rPr>
          <w:rFonts w:eastAsia="Times New Roman" w:cs="Arial"/>
          <w:lang w:bidi="en-US"/>
        </w:rPr>
      </w:pPr>
      <w:r w:rsidRPr="006144E2">
        <w:rPr>
          <w:rFonts w:eastAsia="Times New Roman" w:cs="Arial"/>
          <w:lang w:bidi="en-US"/>
        </w:rPr>
        <w:t>Het materiaal van de bouten is  RVS.</w:t>
      </w:r>
    </w:p>
    <w:p w14:paraId="4A8856E7" w14:textId="77777777" w:rsidR="007F2EB3" w:rsidRPr="006144E2" w:rsidRDefault="007F2EB3" w:rsidP="00D8794E">
      <w:pPr>
        <w:numPr>
          <w:ilvl w:val="0"/>
          <w:numId w:val="58"/>
        </w:numPr>
        <w:spacing w:after="0" w:line="240" w:lineRule="auto"/>
        <w:contextualSpacing/>
        <w:rPr>
          <w:rFonts w:eastAsia="Times New Roman" w:cs="Arial"/>
          <w:lang w:bidi="en-US"/>
        </w:rPr>
      </w:pPr>
      <w:r w:rsidRPr="006144E2">
        <w:rPr>
          <w:rFonts w:eastAsia="Times New Roman" w:cs="Arial"/>
          <w:lang w:bidi="en-US"/>
        </w:rPr>
        <w:t xml:space="preserve">De ondersteunende structuur dient de stabiliteit te blijven verzekeren, mogen geen ontoelaatbare spanningen creëren in het geheel en dienen juist instelbaar te zijn d.m.v. een momentsleutel ( volgens voorschriften van fabrikant). </w:t>
      </w:r>
    </w:p>
    <w:p w14:paraId="6B7AB528" w14:textId="77777777" w:rsidR="007F2EB3" w:rsidRPr="006144E2" w:rsidRDefault="007F2EB3" w:rsidP="007F2EB3">
      <w:pPr>
        <w:spacing w:after="200"/>
        <w:rPr>
          <w:rFonts w:eastAsia="Times New Roman" w:cs="Arial"/>
          <w:u w:val="single"/>
          <w:lang w:bidi="en-US"/>
        </w:rPr>
      </w:pPr>
    </w:p>
    <w:p w14:paraId="484D7E0F" w14:textId="008A1D2B" w:rsidR="00681A73" w:rsidRPr="002F1515" w:rsidRDefault="007F2EB3" w:rsidP="002F1515">
      <w:pPr>
        <w:pStyle w:val="Kop2"/>
        <w:rPr>
          <w:lang w:bidi="en-US"/>
        </w:rPr>
      </w:pPr>
      <w:bookmarkStart w:id="1476" w:name="_Toc33427552"/>
      <w:bookmarkStart w:id="1477" w:name="_Toc33692929"/>
      <w:r w:rsidRPr="006144E2">
        <w:rPr>
          <w:lang w:bidi="en-US"/>
        </w:rPr>
        <w:t>20.5</w:t>
      </w:r>
      <w:r w:rsidR="00C90602">
        <w:rPr>
          <w:lang w:bidi="en-US"/>
        </w:rPr>
        <w:t>.</w:t>
      </w:r>
      <w:r w:rsidRPr="006144E2">
        <w:rPr>
          <w:lang w:bidi="en-US"/>
        </w:rPr>
        <w:t xml:space="preserve">  Centrale as</w:t>
      </w:r>
      <w:bookmarkEnd w:id="1476"/>
      <w:bookmarkEnd w:id="1477"/>
    </w:p>
    <w:p w14:paraId="44E82D38" w14:textId="77777777"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t>Het materiaal van de volle of  holle as is  RVS, of staal voorzien van een  beschermingssysteem D  volgens de bepalingen van 0.11.6.</w:t>
      </w:r>
    </w:p>
    <w:p w14:paraId="1A1B9683" w14:textId="77777777"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t>De centrale as dient  vormvast  te blijven en dit gedurende minimum 20 jaar.</w:t>
      </w:r>
    </w:p>
    <w:p w14:paraId="2F69D8E9" w14:textId="5BE94595"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t>De leverancier dient een vermoeiingsberekening voor te leggen welke aantoont dat de as voldoende stevig is. De maximaal toelaatbare wisselbuigspanning bedraagt 50</w:t>
      </w:r>
      <w:r w:rsidR="00107F9E">
        <w:rPr>
          <w:rFonts w:eastAsia="Times New Roman" w:cs="Arial"/>
          <w:lang w:bidi="en-US"/>
        </w:rPr>
        <w:t xml:space="preserve"> </w:t>
      </w:r>
      <w:r w:rsidRPr="006144E2">
        <w:rPr>
          <w:rFonts w:eastAsia="Times New Roman" w:cs="Arial"/>
          <w:lang w:bidi="en-US"/>
        </w:rPr>
        <w:t>N/mm² voor een as zonder lassingen in de hoogst belaste zone.  Ingeval van lassingen in de hoogst belast zone bedraagt deze maximaal 20</w:t>
      </w:r>
      <w:r w:rsidR="00107F9E">
        <w:rPr>
          <w:rFonts w:eastAsia="Times New Roman" w:cs="Arial"/>
          <w:lang w:bidi="en-US"/>
        </w:rPr>
        <w:t xml:space="preserve"> </w:t>
      </w:r>
      <w:r w:rsidRPr="006144E2">
        <w:rPr>
          <w:rFonts w:eastAsia="Times New Roman" w:cs="Arial"/>
          <w:lang w:bidi="en-US"/>
        </w:rPr>
        <w:t>N/mm²</w:t>
      </w:r>
    </w:p>
    <w:p w14:paraId="0AB33AC4" w14:textId="77777777"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t xml:space="preserve">De lengte van de as is te bepalen door de leverancier i.f.v. een optimale opbouw van de biologische dragers. </w:t>
      </w:r>
    </w:p>
    <w:p w14:paraId="18E215B2" w14:textId="77777777"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t>De diameter van de as is te bepalen door de leverancier</w:t>
      </w:r>
    </w:p>
    <w:p w14:paraId="346712C0" w14:textId="77777777"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t>De centrale as dient zo geconstrueerd te zijn dat het geheel van het dragermateriaal met een mobiele kraan kan verwijderd worden.  Hiertoe worden de hefpunten en heflast aangeduid op de constructie.</w:t>
      </w:r>
    </w:p>
    <w:p w14:paraId="7147155B" w14:textId="77777777" w:rsidR="007F2EB3" w:rsidRPr="006144E2" w:rsidRDefault="007F2EB3" w:rsidP="007F2EB3">
      <w:pPr>
        <w:spacing w:after="200"/>
        <w:rPr>
          <w:rFonts w:eastAsia="Times New Roman" w:cs="Times New Roman"/>
          <w:bCs/>
          <w:i/>
          <w:color w:val="009EE0"/>
          <w:spacing w:val="15"/>
          <w:sz w:val="24"/>
          <w:szCs w:val="24"/>
          <w:lang w:bidi="en-US"/>
        </w:rPr>
      </w:pPr>
      <w:r w:rsidRPr="006144E2">
        <w:rPr>
          <w:rFonts w:eastAsia="Times New Roman" w:cs="Times New Roman"/>
          <w:b/>
          <w:bCs/>
          <w:i/>
          <w:iCs/>
          <w:color w:val="009EE0"/>
          <w:lang w:bidi="en-US"/>
        </w:rPr>
        <w:br w:type="page"/>
      </w:r>
    </w:p>
    <w:p w14:paraId="5FE9D386" w14:textId="4D8DBBE2" w:rsidR="00681A73" w:rsidRPr="006144E2" w:rsidRDefault="007F2EB3" w:rsidP="00681A73">
      <w:pPr>
        <w:pStyle w:val="Kop2"/>
        <w:rPr>
          <w:lang w:bidi="en-US"/>
        </w:rPr>
      </w:pPr>
      <w:bookmarkStart w:id="1478" w:name="_Toc33427553"/>
      <w:bookmarkStart w:id="1479" w:name="_Toc33692930"/>
      <w:r w:rsidRPr="006144E2">
        <w:rPr>
          <w:lang w:bidi="en-US"/>
        </w:rPr>
        <w:lastRenderedPageBreak/>
        <w:t>20.6</w:t>
      </w:r>
      <w:r w:rsidR="00C90602">
        <w:rPr>
          <w:lang w:bidi="en-US"/>
        </w:rPr>
        <w:t>.</w:t>
      </w:r>
      <w:r w:rsidRPr="006144E2">
        <w:rPr>
          <w:lang w:bidi="en-US"/>
        </w:rPr>
        <w:t xml:space="preserve"> Aandrijfgroep</w:t>
      </w:r>
      <w:bookmarkEnd w:id="1478"/>
      <w:bookmarkEnd w:id="1479"/>
    </w:p>
    <w:p w14:paraId="7CCE00F3" w14:textId="1F1F5AD8"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t>TB EM A: mechanica : hfst 0.6: “Tandwielkasten” is geldig.</w:t>
      </w:r>
    </w:p>
    <w:p w14:paraId="10ECD1A9" w14:textId="77777777" w:rsidR="00107F9E" w:rsidRDefault="00107F9E" w:rsidP="007F2EB3">
      <w:pPr>
        <w:spacing w:after="200"/>
        <w:ind w:left="360" w:firstLine="348"/>
        <w:contextualSpacing/>
        <w:rPr>
          <w:rFonts w:eastAsia="Times New Roman" w:cs="Arial"/>
          <w:lang w:bidi="en-US"/>
        </w:rPr>
      </w:pPr>
    </w:p>
    <w:p w14:paraId="06076CCE" w14:textId="77777777" w:rsidR="007F2EB3" w:rsidRPr="006144E2" w:rsidRDefault="007F2EB3" w:rsidP="007F2EB3">
      <w:pPr>
        <w:spacing w:after="200"/>
        <w:ind w:left="360" w:firstLine="348"/>
        <w:contextualSpacing/>
        <w:rPr>
          <w:rFonts w:eastAsia="Times New Roman" w:cs="Arial"/>
          <w:lang w:bidi="en-US"/>
        </w:rPr>
      </w:pPr>
      <w:r w:rsidRPr="006144E2">
        <w:rPr>
          <w:rFonts w:eastAsia="Times New Roman" w:cs="Arial"/>
          <w:lang w:bidi="en-US"/>
        </w:rPr>
        <w:t>Aanvulling op dit hoofdstuk:</w:t>
      </w:r>
    </w:p>
    <w:p w14:paraId="65E5DE7F" w14:textId="77777777" w:rsidR="007F2EB3" w:rsidRPr="006144E2" w:rsidRDefault="007F2EB3" w:rsidP="007F2EB3">
      <w:pPr>
        <w:spacing w:after="200"/>
        <w:ind w:firstLine="708"/>
        <w:rPr>
          <w:rFonts w:eastAsia="Times New Roman" w:cs="Arial"/>
          <w:u w:val="single"/>
          <w:lang w:bidi="en-US"/>
        </w:rPr>
      </w:pPr>
      <w:r w:rsidRPr="006144E2">
        <w:rPr>
          <w:rFonts w:eastAsia="Times New Roman" w:cs="Arial"/>
          <w:u w:val="single"/>
          <w:lang w:bidi="en-US"/>
        </w:rPr>
        <w:t>0.6.1.</w:t>
      </w:r>
      <w:r w:rsidRPr="006144E2">
        <w:rPr>
          <w:rFonts w:eastAsia="Times New Roman" w:cs="Arial"/>
          <w:u w:val="single"/>
          <w:lang w:bidi="en-US"/>
        </w:rPr>
        <w:tab/>
        <w:t>Vertanding</w:t>
      </w:r>
    </w:p>
    <w:tbl>
      <w:tblPr>
        <w:tblW w:w="0" w:type="auto"/>
        <w:jc w:val="center"/>
        <w:tblBorders>
          <w:top w:val="double" w:sz="2" w:space="0" w:color="000000"/>
          <w:left w:val="double" w:sz="2" w:space="0" w:color="000000"/>
          <w:bottom w:val="double" w:sz="2" w:space="0" w:color="000000"/>
          <w:right w:val="double" w:sz="2" w:space="0" w:color="000000"/>
          <w:insideH w:val="single" w:sz="4" w:space="0" w:color="auto"/>
          <w:insideV w:val="single" w:sz="4" w:space="0" w:color="auto"/>
        </w:tblBorders>
        <w:tblLayout w:type="fixed"/>
        <w:tblCellMar>
          <w:left w:w="145" w:type="dxa"/>
          <w:right w:w="145" w:type="dxa"/>
        </w:tblCellMar>
        <w:tblLook w:val="0000" w:firstRow="0" w:lastRow="0" w:firstColumn="0" w:lastColumn="0" w:noHBand="0" w:noVBand="0"/>
      </w:tblPr>
      <w:tblGrid>
        <w:gridCol w:w="1843"/>
        <w:gridCol w:w="2959"/>
      </w:tblGrid>
      <w:tr w:rsidR="002F1515" w:rsidRPr="006144E2" w14:paraId="50A9A5B6" w14:textId="77777777" w:rsidTr="00CB5A9F">
        <w:trPr>
          <w:trHeight w:val="846"/>
          <w:jc w:val="center"/>
        </w:trPr>
        <w:tc>
          <w:tcPr>
            <w:tcW w:w="1843" w:type="dxa"/>
            <w:tcBorders>
              <w:top w:val="double" w:sz="2" w:space="0" w:color="000000"/>
            </w:tcBorders>
            <w:shd w:val="clear" w:color="auto" w:fill="EEECE1"/>
            <w:vAlign w:val="center"/>
          </w:tcPr>
          <w:p w14:paraId="3E9588CD" w14:textId="77777777" w:rsidR="002F1515" w:rsidRPr="006144E2" w:rsidRDefault="002F1515" w:rsidP="007F2EB3">
            <w:pPr>
              <w:keepNext/>
              <w:tabs>
                <w:tab w:val="left" w:pos="180"/>
                <w:tab w:val="left" w:pos="360"/>
              </w:tabs>
              <w:spacing w:after="200"/>
              <w:jc w:val="center"/>
              <w:rPr>
                <w:rFonts w:eastAsia="Times New Roman" w:cs="Arial"/>
                <w:lang w:bidi="en-US"/>
              </w:rPr>
            </w:pPr>
            <w:r w:rsidRPr="006144E2">
              <w:rPr>
                <w:rFonts w:eastAsia="Times New Roman" w:cs="Arial"/>
                <w:lang w:bidi="en-US"/>
              </w:rPr>
              <w:t>Toepassing</w:t>
            </w:r>
          </w:p>
        </w:tc>
        <w:tc>
          <w:tcPr>
            <w:tcW w:w="2959" w:type="dxa"/>
            <w:tcBorders>
              <w:top w:val="double" w:sz="2" w:space="0" w:color="000000"/>
            </w:tcBorders>
            <w:shd w:val="clear" w:color="auto" w:fill="EEECE1"/>
            <w:vAlign w:val="center"/>
          </w:tcPr>
          <w:p w14:paraId="712C6EF5" w14:textId="77777777" w:rsidR="002F1515" w:rsidRPr="006144E2" w:rsidRDefault="002F1515" w:rsidP="007F2EB3">
            <w:pPr>
              <w:keepNext/>
              <w:tabs>
                <w:tab w:val="left" w:pos="180"/>
                <w:tab w:val="left" w:pos="360"/>
              </w:tabs>
              <w:spacing w:after="200"/>
              <w:jc w:val="center"/>
              <w:rPr>
                <w:rFonts w:eastAsia="Times New Roman" w:cs="Arial"/>
                <w:lang w:bidi="en-US"/>
              </w:rPr>
            </w:pPr>
            <w:r w:rsidRPr="006144E2">
              <w:rPr>
                <w:rFonts w:eastAsia="Times New Roman" w:cs="Arial"/>
                <w:lang w:bidi="en-US"/>
              </w:rPr>
              <w:t>K</w:t>
            </w:r>
            <w:r w:rsidRPr="006144E2">
              <w:rPr>
                <w:rFonts w:eastAsia="Times New Roman" w:cs="Arial"/>
                <w:vertAlign w:val="subscript"/>
                <w:lang w:bidi="en-US"/>
              </w:rPr>
              <w:t>A</w:t>
            </w:r>
            <w:r w:rsidRPr="006144E2">
              <w:rPr>
                <w:rFonts w:eastAsia="Times New Roman" w:cs="Arial"/>
                <w:lang w:bidi="en-US"/>
              </w:rPr>
              <w:t xml:space="preserve"> (anwendungsfactor) volgens DIN 3990</w:t>
            </w:r>
          </w:p>
        </w:tc>
      </w:tr>
      <w:tr w:rsidR="002F1515" w:rsidRPr="006144E2" w14:paraId="65233945" w14:textId="77777777" w:rsidTr="00CB5A9F">
        <w:trPr>
          <w:trHeight w:val="412"/>
          <w:jc w:val="center"/>
        </w:trPr>
        <w:tc>
          <w:tcPr>
            <w:tcW w:w="1843" w:type="dxa"/>
            <w:tcBorders>
              <w:bottom w:val="double" w:sz="2" w:space="0" w:color="000000"/>
            </w:tcBorders>
            <w:vAlign w:val="center"/>
          </w:tcPr>
          <w:p w14:paraId="174728F0" w14:textId="77777777" w:rsidR="002F1515" w:rsidRPr="006144E2" w:rsidRDefault="002F1515" w:rsidP="007F2EB3">
            <w:pPr>
              <w:keepNext/>
              <w:tabs>
                <w:tab w:val="left" w:pos="180"/>
                <w:tab w:val="left" w:pos="360"/>
              </w:tabs>
              <w:spacing w:after="200"/>
              <w:rPr>
                <w:rFonts w:eastAsia="Times New Roman" w:cs="Arial"/>
                <w:lang w:bidi="en-US"/>
              </w:rPr>
            </w:pPr>
            <w:r w:rsidRPr="006144E2">
              <w:rPr>
                <w:rFonts w:eastAsia="Times New Roman" w:cs="Arial"/>
                <w:lang w:bidi="en-US"/>
              </w:rPr>
              <w:t>BIOROTOR</w:t>
            </w:r>
          </w:p>
        </w:tc>
        <w:tc>
          <w:tcPr>
            <w:tcW w:w="2959" w:type="dxa"/>
            <w:tcBorders>
              <w:bottom w:val="double" w:sz="2" w:space="0" w:color="000000"/>
            </w:tcBorders>
          </w:tcPr>
          <w:p w14:paraId="5BF51B3F" w14:textId="77777777" w:rsidR="002F1515" w:rsidRPr="006144E2" w:rsidRDefault="002F1515" w:rsidP="007F2EB3">
            <w:pPr>
              <w:keepNext/>
              <w:tabs>
                <w:tab w:val="left" w:pos="180"/>
                <w:tab w:val="left" w:pos="360"/>
              </w:tabs>
              <w:spacing w:after="200"/>
              <w:rPr>
                <w:rFonts w:eastAsia="Times New Roman" w:cs="Arial"/>
                <w:lang w:bidi="en-US"/>
              </w:rPr>
            </w:pPr>
            <w:r w:rsidRPr="006144E2">
              <w:rPr>
                <w:rFonts w:eastAsia="Times New Roman" w:cs="Arial"/>
                <w:lang w:bidi="en-US"/>
              </w:rPr>
              <w:t>KA = 1,50 op Pm</w:t>
            </w:r>
            <w:r w:rsidRPr="006144E2">
              <w:rPr>
                <w:rFonts w:eastAsia="Times New Roman" w:cs="Arial"/>
                <w:lang w:bidi="en-US"/>
              </w:rPr>
              <w:br/>
              <w:t>KA = 1,75 op Pa</w:t>
            </w:r>
          </w:p>
        </w:tc>
      </w:tr>
    </w:tbl>
    <w:p w14:paraId="1358EFCD" w14:textId="77777777" w:rsidR="007F2EB3" w:rsidRPr="006144E2" w:rsidRDefault="007F2EB3" w:rsidP="007F2EB3">
      <w:pPr>
        <w:spacing w:after="200"/>
        <w:rPr>
          <w:rFonts w:eastAsia="Times New Roman" w:cs="Arial"/>
          <w:lang w:bidi="en-US"/>
        </w:rPr>
      </w:pPr>
    </w:p>
    <w:p w14:paraId="55F435E2" w14:textId="77777777" w:rsidR="007F2EB3" w:rsidRPr="006144E2" w:rsidRDefault="007F2EB3" w:rsidP="007F2EB3">
      <w:pPr>
        <w:spacing w:after="200"/>
        <w:ind w:firstLine="360"/>
        <w:rPr>
          <w:rFonts w:eastAsia="Times New Roman" w:cs="Arial"/>
          <w:lang w:bidi="en-US"/>
        </w:rPr>
      </w:pPr>
      <w:r w:rsidRPr="006144E2">
        <w:rPr>
          <w:rFonts w:eastAsia="Times New Roman" w:cs="Arial"/>
          <w:lang w:bidi="en-US"/>
        </w:rPr>
        <w:t xml:space="preserve">De lagerlevensduur van de tandwielkast bedraagt 75.000 u. </w:t>
      </w:r>
    </w:p>
    <w:p w14:paraId="14C3F19A" w14:textId="77777777" w:rsidR="007F2EB3" w:rsidRPr="006144E2" w:rsidRDefault="007F2EB3" w:rsidP="007F2EB3">
      <w:pPr>
        <w:spacing w:after="200"/>
        <w:ind w:left="360"/>
        <w:rPr>
          <w:rFonts w:eastAsia="Times New Roman" w:cs="Arial"/>
          <w:lang w:bidi="en-US"/>
        </w:rPr>
      </w:pPr>
      <w:r w:rsidRPr="006144E2">
        <w:rPr>
          <w:rFonts w:eastAsia="Times New Roman" w:cs="Arial"/>
          <w:lang w:bidi="en-US"/>
        </w:rPr>
        <w:t>In geval van een tandwielkast met holle as, wordt de non-drive zijde afgedicht met een hermetisch deksel.</w:t>
      </w:r>
    </w:p>
    <w:p w14:paraId="3C1853E6" w14:textId="6833F4EB"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t>TB EM deel B: elektriciteit: hfst 0.5: “Motoren” is geldig.</w:t>
      </w:r>
    </w:p>
    <w:p w14:paraId="0C5765D1" w14:textId="77777777" w:rsidR="007F2EB3" w:rsidRPr="006144E2" w:rsidRDefault="007F2EB3" w:rsidP="007F2EB3">
      <w:pPr>
        <w:spacing w:after="200"/>
        <w:ind w:left="360" w:firstLine="348"/>
        <w:contextualSpacing/>
        <w:rPr>
          <w:rFonts w:eastAsia="Times New Roman" w:cs="Arial"/>
          <w:lang w:bidi="en-US"/>
        </w:rPr>
      </w:pPr>
      <w:r w:rsidRPr="006144E2">
        <w:rPr>
          <w:rFonts w:eastAsia="Times New Roman" w:cs="Arial"/>
          <w:lang w:bidi="en-US"/>
        </w:rPr>
        <w:t>Aanvullingen op dit hoofdstuk:</w:t>
      </w:r>
    </w:p>
    <w:p w14:paraId="7EB5C847" w14:textId="77777777" w:rsidR="00F20283" w:rsidRPr="006144E2" w:rsidRDefault="00F20283" w:rsidP="007F2EB3">
      <w:pPr>
        <w:spacing w:after="200"/>
        <w:ind w:left="360" w:firstLine="348"/>
        <w:contextualSpacing/>
        <w:rPr>
          <w:rFonts w:eastAsia="Times New Roman" w:cs="Arial"/>
          <w:lang w:bidi="en-US"/>
        </w:rPr>
      </w:pPr>
    </w:p>
    <w:p w14:paraId="0FE9AC70" w14:textId="77777777" w:rsidR="007F2EB3" w:rsidRPr="006144E2" w:rsidRDefault="007F2EB3" w:rsidP="007F2EB3">
      <w:pPr>
        <w:spacing w:after="200"/>
        <w:ind w:left="1440" w:hanging="180"/>
        <w:contextualSpacing/>
        <w:rPr>
          <w:rFonts w:eastAsia="Times New Roman" w:cs="Arial"/>
          <w:lang w:bidi="en-US"/>
        </w:rPr>
      </w:pPr>
      <w:r w:rsidRPr="006144E2">
        <w:rPr>
          <w:rFonts w:eastAsia="Times New Roman" w:cs="Arial"/>
          <w:lang w:bidi="en-US"/>
        </w:rPr>
        <w:t xml:space="preserve">- </w:t>
      </w:r>
      <w:r w:rsidRPr="006144E2">
        <w:rPr>
          <w:rFonts w:eastAsia="Times New Roman" w:cs="Arial"/>
          <w:lang w:bidi="en-US"/>
        </w:rPr>
        <w:tab/>
        <w:t>Elke biorotor heeft een aparte aandrijfgroep, bestaande uit een aandrijfmotor en       bijhorende elektrische voorzieningen.</w:t>
      </w:r>
    </w:p>
    <w:p w14:paraId="1289104B" w14:textId="77777777" w:rsidR="007F2EB3" w:rsidRPr="006144E2" w:rsidRDefault="007F2EB3" w:rsidP="007F2EB3">
      <w:pPr>
        <w:spacing w:after="200"/>
        <w:ind w:left="1440" w:hanging="180"/>
        <w:contextualSpacing/>
        <w:rPr>
          <w:rFonts w:eastAsia="Times New Roman" w:cs="Arial"/>
          <w:lang w:bidi="en-US"/>
        </w:rPr>
      </w:pPr>
      <w:r w:rsidRPr="006144E2">
        <w:rPr>
          <w:rFonts w:eastAsia="Times New Roman" w:cs="Arial"/>
          <w:lang w:bidi="en-US"/>
        </w:rPr>
        <w:t xml:space="preserve">- De aandrijving gebeurt direct op de as d.m.v. een IEC motor met reductor en elastische koppeling . </w:t>
      </w:r>
    </w:p>
    <w:p w14:paraId="2F42CB4A" w14:textId="77777777" w:rsidR="007F2EB3" w:rsidRPr="006144E2" w:rsidRDefault="007F2EB3" w:rsidP="007F2EB3">
      <w:pPr>
        <w:spacing w:after="200"/>
        <w:ind w:left="1440" w:hanging="180"/>
        <w:contextualSpacing/>
        <w:rPr>
          <w:rFonts w:eastAsia="Times New Roman" w:cs="Arial"/>
          <w:lang w:bidi="en-US"/>
        </w:rPr>
      </w:pPr>
      <w:r w:rsidRPr="006144E2">
        <w:rPr>
          <w:rFonts w:eastAsia="Times New Roman" w:cs="Arial"/>
          <w:lang w:bidi="en-US"/>
        </w:rPr>
        <w:t>- de levensduur van de motorlagers bedraagt 40.000 u.</w:t>
      </w:r>
    </w:p>
    <w:p w14:paraId="307D98A5" w14:textId="77777777" w:rsidR="007F2EB3" w:rsidRPr="006144E2" w:rsidRDefault="007F2EB3" w:rsidP="007F2EB3">
      <w:pPr>
        <w:spacing w:after="200"/>
        <w:ind w:left="1440" w:hanging="180"/>
        <w:contextualSpacing/>
        <w:rPr>
          <w:rFonts w:eastAsia="Times New Roman" w:cs="Arial"/>
          <w:lang w:bidi="en-US"/>
        </w:rPr>
      </w:pPr>
      <w:r w:rsidRPr="006144E2">
        <w:rPr>
          <w:rFonts w:eastAsia="Times New Roman" w:cs="Arial"/>
          <w:lang w:bidi="en-US"/>
        </w:rPr>
        <w:t>- Er dient een  lokaal bedieningskastje type III in het compartiment van de aandrijving voorzien te worden.</w:t>
      </w:r>
    </w:p>
    <w:p w14:paraId="5D55C5B6" w14:textId="77777777" w:rsidR="007F2EB3" w:rsidRPr="006144E2" w:rsidRDefault="007F2EB3" w:rsidP="007F2EB3">
      <w:pPr>
        <w:spacing w:after="200"/>
        <w:ind w:left="1440" w:hanging="180"/>
        <w:contextualSpacing/>
        <w:rPr>
          <w:rFonts w:eastAsia="Times New Roman" w:cs="Arial"/>
          <w:lang w:bidi="en-US"/>
        </w:rPr>
      </w:pPr>
      <w:r w:rsidRPr="006144E2">
        <w:rPr>
          <w:rFonts w:eastAsia="Times New Roman" w:cs="Arial"/>
          <w:lang w:bidi="en-US"/>
        </w:rPr>
        <w:t>- Bij overbelasting moet er een alarm optreden waardoor de aandrijving onderbroken wordt.</w:t>
      </w:r>
    </w:p>
    <w:p w14:paraId="3E8EB3CE" w14:textId="77777777" w:rsidR="007F2EB3" w:rsidRPr="006144E2" w:rsidRDefault="007F2EB3" w:rsidP="007F2EB3">
      <w:pPr>
        <w:spacing w:after="200"/>
        <w:ind w:left="1440" w:hanging="180"/>
        <w:contextualSpacing/>
        <w:rPr>
          <w:rFonts w:eastAsia="Times New Roman" w:cs="Arial"/>
          <w:lang w:bidi="en-US"/>
        </w:rPr>
      </w:pPr>
      <w:r w:rsidRPr="006144E2">
        <w:rPr>
          <w:rFonts w:eastAsia="Times New Roman" w:cs="Arial"/>
          <w:lang w:bidi="en-US"/>
        </w:rPr>
        <w:t>- De aandrijfgroep per biorotor is afgestemd op het benodigd moment tot (her)opstarten van de biorotoren in bedrijfsomstandigheden.</w:t>
      </w:r>
    </w:p>
    <w:p w14:paraId="0394B3C4" w14:textId="77777777" w:rsidR="007F2EB3" w:rsidRPr="006144E2" w:rsidRDefault="007F2EB3" w:rsidP="007F2EB3">
      <w:pPr>
        <w:spacing w:after="200"/>
        <w:ind w:left="1440" w:hanging="180"/>
        <w:contextualSpacing/>
        <w:rPr>
          <w:rFonts w:eastAsia="Times New Roman" w:cs="Arial"/>
          <w:lang w:bidi="en-US"/>
        </w:rPr>
      </w:pPr>
    </w:p>
    <w:p w14:paraId="7AC11614" w14:textId="77777777"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t>De aandrijfgroepen worden in een aparte toegankelijke technisch compartiment / ruimte geplaatst  welke:</w:t>
      </w:r>
    </w:p>
    <w:p w14:paraId="1ED15511" w14:textId="77777777" w:rsidR="00F20283" w:rsidRPr="006144E2" w:rsidRDefault="00F20283" w:rsidP="00F20283">
      <w:pPr>
        <w:spacing w:after="0" w:line="240" w:lineRule="auto"/>
        <w:ind w:left="720"/>
        <w:contextualSpacing/>
        <w:rPr>
          <w:rFonts w:eastAsia="Times New Roman" w:cs="Arial"/>
          <w:lang w:bidi="en-US"/>
        </w:rPr>
      </w:pPr>
    </w:p>
    <w:p w14:paraId="5C790017" w14:textId="18B099CC" w:rsidR="007F2EB3" w:rsidRPr="006144E2" w:rsidRDefault="007F2EB3" w:rsidP="007F2EB3">
      <w:pPr>
        <w:spacing w:after="200"/>
        <w:ind w:left="1440" w:hanging="180"/>
        <w:contextualSpacing/>
        <w:rPr>
          <w:rFonts w:eastAsia="Times New Roman" w:cs="Arial"/>
          <w:lang w:bidi="en-US"/>
        </w:rPr>
      </w:pPr>
      <w:r w:rsidRPr="006144E2">
        <w:rPr>
          <w:rFonts w:eastAsia="Times New Roman" w:cs="Arial"/>
          <w:lang w:bidi="en-US"/>
        </w:rPr>
        <w:t>-  voldoende groot is zodoende dat men zonder veel extra handelingen de motorreductor kan demonteren, en</w:t>
      </w:r>
      <w:r w:rsidR="00107F9E">
        <w:rPr>
          <w:rFonts w:eastAsia="Times New Roman" w:cs="Arial"/>
          <w:lang w:bidi="en-US"/>
        </w:rPr>
        <w:t>/</w:t>
      </w:r>
      <w:r w:rsidRPr="006144E2">
        <w:rPr>
          <w:rFonts w:eastAsia="Times New Roman" w:cs="Arial"/>
          <w:lang w:bidi="en-US"/>
        </w:rPr>
        <w:t>of olie</w:t>
      </w:r>
      <w:r w:rsidR="00107F9E">
        <w:rPr>
          <w:rFonts w:eastAsia="Times New Roman" w:cs="Arial"/>
          <w:lang w:bidi="en-US"/>
        </w:rPr>
        <w:t xml:space="preserve"> </w:t>
      </w:r>
      <w:r w:rsidRPr="006144E2">
        <w:rPr>
          <w:rFonts w:eastAsia="Times New Roman" w:cs="Arial"/>
          <w:lang w:bidi="en-US"/>
        </w:rPr>
        <w:t>wisselen.</w:t>
      </w:r>
    </w:p>
    <w:p w14:paraId="290551E4" w14:textId="77777777" w:rsidR="007F2EB3" w:rsidRPr="006144E2" w:rsidRDefault="007F2EB3" w:rsidP="007F2EB3">
      <w:pPr>
        <w:spacing w:after="200"/>
        <w:ind w:left="1440" w:hanging="180"/>
        <w:contextualSpacing/>
        <w:rPr>
          <w:rFonts w:eastAsia="Times New Roman" w:cs="Arial"/>
          <w:lang w:bidi="en-US"/>
        </w:rPr>
      </w:pPr>
      <w:r w:rsidRPr="006144E2">
        <w:rPr>
          <w:rFonts w:eastAsia="Times New Roman" w:cs="Arial"/>
          <w:lang w:bidi="en-US"/>
        </w:rPr>
        <w:t>-  waterdicht is en voorzien is van een lensput met lenspomp</w:t>
      </w:r>
    </w:p>
    <w:p w14:paraId="4C236202" w14:textId="2FD074A0" w:rsidR="007F2EB3" w:rsidRPr="006144E2" w:rsidRDefault="00107F9E" w:rsidP="007F2EB3">
      <w:pPr>
        <w:spacing w:after="200"/>
        <w:ind w:left="552" w:firstLine="708"/>
        <w:contextualSpacing/>
        <w:rPr>
          <w:rFonts w:eastAsia="Times New Roman" w:cs="Arial"/>
          <w:lang w:bidi="en-US"/>
        </w:rPr>
      </w:pPr>
      <w:r>
        <w:rPr>
          <w:rFonts w:eastAsia="Times New Roman" w:cs="Arial"/>
          <w:lang w:bidi="en-US"/>
        </w:rPr>
        <w:t>-  afsluitbaar</w:t>
      </w:r>
      <w:r w:rsidR="007F2EB3" w:rsidRPr="006144E2">
        <w:rPr>
          <w:rFonts w:eastAsia="Times New Roman" w:cs="Arial"/>
          <w:lang w:bidi="en-US"/>
        </w:rPr>
        <w:t xml:space="preserve"> en vorstvrij is </w:t>
      </w:r>
    </w:p>
    <w:p w14:paraId="0473B9D3" w14:textId="44A5DC63" w:rsidR="007F2EB3" w:rsidRPr="006144E2" w:rsidRDefault="00107F9E" w:rsidP="007F2EB3">
      <w:pPr>
        <w:spacing w:after="200"/>
        <w:ind w:left="1440" w:hanging="180"/>
        <w:contextualSpacing/>
        <w:rPr>
          <w:rFonts w:eastAsia="Times New Roman" w:cs="Arial"/>
          <w:lang w:bidi="en-US"/>
        </w:rPr>
      </w:pPr>
      <w:r>
        <w:rPr>
          <w:rFonts w:eastAsia="Times New Roman" w:cs="Arial"/>
          <w:lang w:bidi="en-US"/>
        </w:rPr>
        <w:t>-  afdoende geï</w:t>
      </w:r>
      <w:r w:rsidR="007F2EB3" w:rsidRPr="006144E2">
        <w:rPr>
          <w:rFonts w:eastAsia="Times New Roman" w:cs="Arial"/>
          <w:lang w:bidi="en-US"/>
        </w:rPr>
        <w:t>soleerd  is zodoende dat de KWZI aan de geluidsnorm voldoet.</w:t>
      </w:r>
    </w:p>
    <w:p w14:paraId="66AC97FC" w14:textId="77777777" w:rsidR="007F2EB3" w:rsidRPr="006144E2" w:rsidRDefault="007F2EB3" w:rsidP="007F2EB3">
      <w:pPr>
        <w:spacing w:after="200"/>
        <w:ind w:left="360"/>
        <w:contextualSpacing/>
        <w:rPr>
          <w:rFonts w:eastAsia="Times New Roman" w:cs="Arial"/>
          <w:lang w:bidi="en-US"/>
        </w:rPr>
      </w:pPr>
    </w:p>
    <w:p w14:paraId="064F9191" w14:textId="77777777"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t>De aandrijfgroepen zelf dienen tevens te voldoen aan de geluidsnormen ( indien nodig afneembare geluidsisolerende overkapping te voorzien). De vereiste ventilatie voor de motor dient ook te voldoen aan de geldende geluidsnormen</w:t>
      </w:r>
    </w:p>
    <w:p w14:paraId="3590142F" w14:textId="77777777" w:rsidR="007F2EB3" w:rsidRPr="006144E2" w:rsidRDefault="007F2EB3" w:rsidP="007F2EB3">
      <w:pPr>
        <w:spacing w:after="200"/>
        <w:rPr>
          <w:rFonts w:eastAsia="Times New Roman" w:cs="Arial"/>
          <w:lang w:bidi="en-US"/>
        </w:rPr>
      </w:pPr>
    </w:p>
    <w:p w14:paraId="736324DD" w14:textId="77777777" w:rsidR="007F2EB3" w:rsidRPr="006144E2" w:rsidRDefault="007F2EB3" w:rsidP="007F2EB3">
      <w:pPr>
        <w:spacing w:after="200"/>
        <w:contextualSpacing/>
        <w:rPr>
          <w:rFonts w:eastAsia="Times New Roman" w:cs="Times New Roman"/>
          <w:lang w:bidi="en-US"/>
        </w:rPr>
      </w:pPr>
      <w:r w:rsidRPr="006144E2">
        <w:rPr>
          <w:rFonts w:eastAsia="Times New Roman" w:cs="Arial"/>
          <w:lang w:bidi="en-US"/>
        </w:rPr>
        <w:t>Op de as van de biorotoren wordt een stilstandsbewaking voorzien conform de beschrijving TBEM deel C 5.6.1 en 5.6.2 . De naderingsschakelaar en roterend detectiepunt wordt spat- en vervuilingvrij opgesteld</w:t>
      </w:r>
    </w:p>
    <w:p w14:paraId="5BE60D6B" w14:textId="77777777" w:rsidR="00CB5A9F" w:rsidRPr="006144E2" w:rsidRDefault="00CB5A9F" w:rsidP="007F2EB3">
      <w:pPr>
        <w:spacing w:after="200"/>
        <w:rPr>
          <w:rFonts w:eastAsia="Times New Roman" w:cs="Times New Roman"/>
          <w:lang w:bidi="en-US"/>
        </w:rPr>
      </w:pPr>
    </w:p>
    <w:p w14:paraId="3D8A31A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as moet voorzien worden van een nok uit goed geleidend materiaal. Bij iedere omwenteling van de as (en nok) zal de benaderingsschakelaar een toestandsverandering detecteren die in een puls wordt omgezet.</w:t>
      </w:r>
    </w:p>
    <w:p w14:paraId="79A01880" w14:textId="77777777" w:rsidR="007F2EB3" w:rsidRPr="006144E2" w:rsidRDefault="007F2EB3" w:rsidP="007F2EB3">
      <w:pPr>
        <w:spacing w:after="200"/>
        <w:rPr>
          <w:rFonts w:eastAsia="Times New Roman" w:cs="Arial"/>
          <w:highlight w:val="green"/>
          <w:lang w:bidi="en-US"/>
        </w:rPr>
      </w:pPr>
    </w:p>
    <w:p w14:paraId="75B4506E" w14:textId="516DAEF5" w:rsidR="007F2EB3" w:rsidRPr="006144E2" w:rsidRDefault="007F2EB3" w:rsidP="00681A73">
      <w:pPr>
        <w:pStyle w:val="Kop2"/>
        <w:rPr>
          <w:lang w:bidi="en-US"/>
        </w:rPr>
      </w:pPr>
      <w:bookmarkStart w:id="1480" w:name="_Toc33427554"/>
      <w:bookmarkStart w:id="1481" w:name="_Toc33692931"/>
      <w:r w:rsidRPr="006144E2">
        <w:rPr>
          <w:lang w:bidi="en-US"/>
        </w:rPr>
        <w:t>20.7</w:t>
      </w:r>
      <w:r w:rsidR="00C90602">
        <w:rPr>
          <w:lang w:bidi="en-US"/>
        </w:rPr>
        <w:t>.</w:t>
      </w:r>
      <w:r w:rsidRPr="006144E2">
        <w:rPr>
          <w:lang w:bidi="en-US"/>
        </w:rPr>
        <w:t xml:space="preserve">  Lagers</w:t>
      </w:r>
      <w:bookmarkEnd w:id="1480"/>
      <w:bookmarkEnd w:id="1481"/>
      <w:r w:rsidRPr="006144E2">
        <w:rPr>
          <w:lang w:bidi="en-US"/>
        </w:rPr>
        <w:t xml:space="preserve">  </w:t>
      </w:r>
    </w:p>
    <w:p w14:paraId="217E728A" w14:textId="77777777" w:rsidR="007F2EB3" w:rsidRPr="006144E2" w:rsidRDefault="007F2EB3" w:rsidP="00D8794E">
      <w:pPr>
        <w:numPr>
          <w:ilvl w:val="0"/>
          <w:numId w:val="56"/>
        </w:numPr>
        <w:spacing w:after="0" w:line="240" w:lineRule="auto"/>
        <w:contextualSpacing/>
        <w:rPr>
          <w:rFonts w:eastAsia="Times New Roman" w:cs="Arial"/>
          <w:u w:val="single"/>
          <w:lang w:bidi="en-US"/>
        </w:rPr>
      </w:pPr>
      <w:r w:rsidRPr="006144E2">
        <w:rPr>
          <w:rFonts w:eastAsia="Times New Roman" w:cs="Arial"/>
          <w:lang w:bidi="en-US"/>
        </w:rPr>
        <w:t>De lagers dienen te voldoen aan TB EM  : deel A : mechanica: hfst 0.4:  “Lagers”.</w:t>
      </w:r>
    </w:p>
    <w:p w14:paraId="0AFCE53D" w14:textId="77777777" w:rsidR="007F2EB3" w:rsidRPr="006144E2" w:rsidRDefault="007F2EB3" w:rsidP="007F2EB3">
      <w:pPr>
        <w:spacing w:after="200"/>
        <w:ind w:left="360" w:firstLine="348"/>
        <w:contextualSpacing/>
        <w:rPr>
          <w:rFonts w:eastAsia="Times New Roman" w:cs="Arial"/>
          <w:lang w:bidi="en-US"/>
        </w:rPr>
      </w:pPr>
      <w:r w:rsidRPr="006144E2">
        <w:rPr>
          <w:rFonts w:eastAsia="Times New Roman" w:cs="Arial"/>
          <w:lang w:bidi="en-US"/>
        </w:rPr>
        <w:t>Aanvullingen op dit hoofdstuk:</w:t>
      </w:r>
    </w:p>
    <w:p w14:paraId="5FB92EBD" w14:textId="77777777" w:rsidR="00F20283" w:rsidRPr="006144E2" w:rsidRDefault="00F20283" w:rsidP="007F2EB3">
      <w:pPr>
        <w:spacing w:after="200"/>
        <w:ind w:left="360" w:firstLine="348"/>
        <w:contextualSpacing/>
        <w:rPr>
          <w:rFonts w:eastAsia="Times New Roman" w:cs="Arial"/>
          <w:u w:val="single"/>
          <w:lang w:bidi="en-US"/>
        </w:rPr>
      </w:pPr>
    </w:p>
    <w:p w14:paraId="22F3051E" w14:textId="77777777" w:rsidR="007F2EB3" w:rsidRPr="006144E2" w:rsidRDefault="007F2EB3" w:rsidP="007F2EB3">
      <w:pPr>
        <w:spacing w:after="200"/>
        <w:ind w:left="1440" w:hanging="180"/>
        <w:contextualSpacing/>
        <w:rPr>
          <w:rFonts w:eastAsia="Times New Roman" w:cs="Arial"/>
          <w:lang w:bidi="en-US"/>
        </w:rPr>
      </w:pPr>
      <w:r w:rsidRPr="006144E2">
        <w:rPr>
          <w:rFonts w:eastAsia="Times New Roman" w:cs="Arial"/>
          <w:lang w:bidi="en-US"/>
        </w:rPr>
        <w:t>- De lagers zijn van het type  rol/tonlagers welke vervangen kunnen worden zonder dat demontage van de as en het dragermateriaal noodzakelijk is.</w:t>
      </w:r>
    </w:p>
    <w:p w14:paraId="60180CF7" w14:textId="77777777" w:rsidR="007F2EB3" w:rsidRPr="006144E2" w:rsidRDefault="007F2EB3" w:rsidP="007F2EB3">
      <w:pPr>
        <w:spacing w:after="200"/>
        <w:ind w:left="1440" w:hanging="180"/>
        <w:contextualSpacing/>
        <w:rPr>
          <w:rFonts w:eastAsia="Times New Roman" w:cs="Arial"/>
          <w:lang w:bidi="en-US"/>
        </w:rPr>
      </w:pPr>
      <w:r w:rsidRPr="006144E2">
        <w:rPr>
          <w:rFonts w:eastAsia="Times New Roman" w:cs="Arial"/>
          <w:lang w:bidi="en-US"/>
        </w:rPr>
        <w:t>- De lagers hebben minimum 75.000 bedrijfsuren bij normaal onderhoud.</w:t>
      </w:r>
    </w:p>
    <w:p w14:paraId="15B63AFF" w14:textId="77777777" w:rsidR="007F2EB3" w:rsidRPr="006144E2" w:rsidRDefault="007F2EB3" w:rsidP="007F2EB3">
      <w:pPr>
        <w:spacing w:after="200"/>
        <w:ind w:left="1440" w:hanging="180"/>
        <w:contextualSpacing/>
        <w:rPr>
          <w:rFonts w:eastAsia="Times New Roman" w:cs="Arial"/>
          <w:lang w:bidi="en-US"/>
        </w:rPr>
      </w:pPr>
      <w:r w:rsidRPr="006144E2">
        <w:rPr>
          <w:rFonts w:eastAsia="Times New Roman" w:cs="Arial"/>
          <w:lang w:bidi="en-US"/>
        </w:rPr>
        <w:t xml:space="preserve">- De lagers worden spatvrij opgesteld en bevinden zich boven het waterniveau. </w:t>
      </w:r>
    </w:p>
    <w:p w14:paraId="0B020542" w14:textId="77777777" w:rsidR="007F2EB3" w:rsidRPr="006144E2" w:rsidRDefault="007F2EB3" w:rsidP="007F2EB3">
      <w:pPr>
        <w:spacing w:after="200"/>
        <w:ind w:left="1440" w:hanging="180"/>
        <w:contextualSpacing/>
        <w:rPr>
          <w:rFonts w:eastAsia="Times New Roman" w:cs="Arial"/>
          <w:lang w:bidi="en-US"/>
        </w:rPr>
      </w:pPr>
      <w:r w:rsidRPr="006144E2">
        <w:rPr>
          <w:rFonts w:eastAsia="Times New Roman" w:cs="Arial"/>
          <w:lang w:bidi="en-US"/>
        </w:rPr>
        <w:t>- De lagers dienen vetgesmeerd te zijn.</w:t>
      </w:r>
    </w:p>
    <w:p w14:paraId="6790666D" w14:textId="40004C8B" w:rsidR="007F2EB3" w:rsidRPr="006144E2" w:rsidRDefault="007F2EB3" w:rsidP="007F2EB3">
      <w:pPr>
        <w:spacing w:after="200"/>
        <w:ind w:left="1440" w:hanging="180"/>
        <w:contextualSpacing/>
        <w:rPr>
          <w:rFonts w:eastAsia="Times New Roman" w:cs="Arial"/>
          <w:lang w:bidi="en-US"/>
        </w:rPr>
      </w:pPr>
      <w:r w:rsidRPr="006144E2">
        <w:rPr>
          <w:rFonts w:eastAsia="Times New Roman" w:cs="Arial"/>
          <w:lang w:bidi="en-US"/>
        </w:rPr>
        <w:t>-</w:t>
      </w:r>
      <w:r w:rsidR="00107F9E">
        <w:rPr>
          <w:rFonts w:eastAsia="Times New Roman" w:cs="Arial"/>
          <w:lang w:bidi="en-US"/>
        </w:rPr>
        <w:t xml:space="preserve"> D</w:t>
      </w:r>
      <w:r w:rsidRPr="006144E2">
        <w:rPr>
          <w:rFonts w:eastAsia="Times New Roman" w:cs="Arial"/>
          <w:lang w:bidi="en-US"/>
        </w:rPr>
        <w:t>e lagerhuizen zijn hermetisch afgesloten met NBR dichtingen</w:t>
      </w:r>
    </w:p>
    <w:p w14:paraId="693A796D" w14:textId="77777777" w:rsidR="00681A73" w:rsidRPr="006144E2" w:rsidRDefault="00681A73" w:rsidP="007F2EB3">
      <w:pPr>
        <w:spacing w:after="200"/>
        <w:ind w:left="1440" w:hanging="180"/>
        <w:contextualSpacing/>
        <w:rPr>
          <w:rFonts w:eastAsia="Times New Roman" w:cs="Arial"/>
          <w:lang w:bidi="en-US"/>
        </w:rPr>
      </w:pPr>
    </w:p>
    <w:p w14:paraId="29B65F4E" w14:textId="657D63D4" w:rsidR="007F2EB3" w:rsidRPr="006144E2" w:rsidRDefault="007F2EB3" w:rsidP="00681A73">
      <w:pPr>
        <w:pStyle w:val="Kop2"/>
        <w:rPr>
          <w:lang w:bidi="en-US"/>
        </w:rPr>
      </w:pPr>
      <w:bookmarkStart w:id="1482" w:name="_Toc33427555"/>
      <w:bookmarkStart w:id="1483" w:name="_Toc33692932"/>
      <w:r w:rsidRPr="006144E2">
        <w:rPr>
          <w:lang w:bidi="en-US"/>
        </w:rPr>
        <w:t>20.8</w:t>
      </w:r>
      <w:r w:rsidR="00C90602">
        <w:rPr>
          <w:lang w:bidi="en-US"/>
        </w:rPr>
        <w:t>.</w:t>
      </w:r>
      <w:r w:rsidRPr="006144E2">
        <w:rPr>
          <w:lang w:bidi="en-US"/>
        </w:rPr>
        <w:t xml:space="preserve"> Vetsmering</w:t>
      </w:r>
      <w:bookmarkEnd w:id="1482"/>
      <w:bookmarkEnd w:id="1483"/>
    </w:p>
    <w:p w14:paraId="547308E7" w14:textId="77777777" w:rsidR="007F2EB3" w:rsidRPr="006144E2" w:rsidRDefault="007F2EB3" w:rsidP="00D8794E">
      <w:pPr>
        <w:numPr>
          <w:ilvl w:val="0"/>
          <w:numId w:val="56"/>
        </w:numPr>
        <w:spacing w:after="0" w:line="240" w:lineRule="auto"/>
        <w:contextualSpacing/>
        <w:rPr>
          <w:rFonts w:eastAsia="Times New Roman" w:cs="Arial"/>
          <w:u w:val="single"/>
          <w:lang w:bidi="en-US"/>
        </w:rPr>
      </w:pPr>
      <w:r w:rsidRPr="006144E2">
        <w:rPr>
          <w:rFonts w:eastAsia="Times New Roman" w:cs="Arial"/>
          <w:lang w:bidi="en-US"/>
        </w:rPr>
        <w:t>TB EM  : deel A : mechanica: hfst 0.5: “Smering en koeling” is geldig.</w:t>
      </w:r>
    </w:p>
    <w:p w14:paraId="5C297064" w14:textId="77777777" w:rsidR="007F2EB3" w:rsidRPr="006144E2" w:rsidRDefault="007F2EB3" w:rsidP="007F2EB3">
      <w:pPr>
        <w:spacing w:after="200"/>
        <w:ind w:left="360" w:firstLine="348"/>
        <w:contextualSpacing/>
        <w:rPr>
          <w:rFonts w:eastAsia="Times New Roman" w:cs="Arial"/>
          <w:lang w:bidi="en-US"/>
        </w:rPr>
      </w:pPr>
      <w:r w:rsidRPr="006144E2">
        <w:rPr>
          <w:rFonts w:eastAsia="Times New Roman" w:cs="Arial"/>
          <w:lang w:bidi="en-US"/>
        </w:rPr>
        <w:t>Aanvullingen op dit hoofdstuk:</w:t>
      </w:r>
    </w:p>
    <w:p w14:paraId="5E42E006" w14:textId="77777777" w:rsidR="00F20283" w:rsidRPr="006144E2" w:rsidRDefault="00F20283" w:rsidP="007F2EB3">
      <w:pPr>
        <w:spacing w:after="200"/>
        <w:ind w:left="360" w:firstLine="348"/>
        <w:contextualSpacing/>
        <w:rPr>
          <w:rFonts w:eastAsia="Times New Roman" w:cs="Arial"/>
          <w:u w:val="single"/>
          <w:lang w:bidi="en-US"/>
        </w:rPr>
      </w:pPr>
    </w:p>
    <w:p w14:paraId="3CC98A70" w14:textId="77777777" w:rsidR="007F2EB3" w:rsidRPr="006144E2" w:rsidRDefault="007F2EB3" w:rsidP="007F2EB3">
      <w:pPr>
        <w:spacing w:after="200"/>
        <w:ind w:left="1440" w:hanging="180"/>
        <w:contextualSpacing/>
        <w:rPr>
          <w:rFonts w:eastAsia="Times New Roman" w:cs="Arial"/>
          <w:lang w:bidi="en-US"/>
        </w:rPr>
      </w:pPr>
      <w:r w:rsidRPr="006144E2">
        <w:rPr>
          <w:rFonts w:eastAsia="Times New Roman" w:cs="Arial"/>
          <w:lang w:bidi="en-US"/>
        </w:rPr>
        <w:t>- De nodige smeernippels met hun smeerleidingen dienen binnen de overkapping op een goed bereikbare plaats te staan:  buiten de draaicirkel van de rotoren en op normale bedieningshoogte.</w:t>
      </w:r>
    </w:p>
    <w:p w14:paraId="1AD0C9ED" w14:textId="77777777" w:rsidR="007F2EB3" w:rsidRPr="006144E2" w:rsidRDefault="007F2EB3" w:rsidP="007F2EB3">
      <w:pPr>
        <w:spacing w:after="200"/>
        <w:ind w:left="1440" w:hanging="180"/>
        <w:contextualSpacing/>
        <w:rPr>
          <w:rFonts w:eastAsia="Times New Roman" w:cs="Arial"/>
          <w:lang w:bidi="en-US"/>
        </w:rPr>
      </w:pPr>
      <w:r w:rsidRPr="006144E2">
        <w:rPr>
          <w:rFonts w:eastAsia="Times New Roman" w:cs="Arial"/>
          <w:lang w:bidi="en-US"/>
        </w:rPr>
        <w:t>- Het moet mogelijk zijn om de lagers te smeren met de biorotor in bedrijf.</w:t>
      </w:r>
    </w:p>
    <w:p w14:paraId="744CB6F7" w14:textId="77777777" w:rsidR="00681A73" w:rsidRPr="006144E2" w:rsidRDefault="00681A73" w:rsidP="007F2EB3">
      <w:pPr>
        <w:spacing w:after="200"/>
        <w:ind w:left="1440" w:hanging="180"/>
        <w:contextualSpacing/>
        <w:rPr>
          <w:rFonts w:eastAsia="Times New Roman" w:cs="Arial"/>
          <w:lang w:bidi="en-US"/>
        </w:rPr>
      </w:pPr>
    </w:p>
    <w:p w14:paraId="56DF3767" w14:textId="455B9559" w:rsidR="007F2EB3" w:rsidRPr="006144E2" w:rsidRDefault="007F2EB3" w:rsidP="00681A73">
      <w:pPr>
        <w:pStyle w:val="Kop2"/>
        <w:rPr>
          <w:lang w:bidi="en-US"/>
        </w:rPr>
      </w:pPr>
      <w:bookmarkStart w:id="1484" w:name="_Toc33427556"/>
      <w:bookmarkStart w:id="1485" w:name="_Toc33692933"/>
      <w:r w:rsidRPr="006144E2">
        <w:rPr>
          <w:lang w:bidi="en-US"/>
        </w:rPr>
        <w:t>20.9</w:t>
      </w:r>
      <w:r w:rsidR="00C90602">
        <w:rPr>
          <w:lang w:bidi="en-US"/>
        </w:rPr>
        <w:t>.</w:t>
      </w:r>
      <w:r w:rsidRPr="006144E2">
        <w:rPr>
          <w:lang w:bidi="en-US"/>
        </w:rPr>
        <w:t xml:space="preserve"> Scheprad</w:t>
      </w:r>
      <w:bookmarkEnd w:id="1484"/>
      <w:bookmarkEnd w:id="1485"/>
    </w:p>
    <w:p w14:paraId="4C5D4DFF" w14:textId="77777777"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t xml:space="preserve">Er dient per biorotor twee schepraderen op de as van de respectievelijke biorotor voorzien te worden, één voor inkomend water tot biorotor, één voor uitgaand water uit biorotor. </w:t>
      </w:r>
    </w:p>
    <w:p w14:paraId="328618D6" w14:textId="77777777"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t>Het materiaal van het frame van het scheprad  is uitgevoerd in constructiestaal en voorzien van een beschermingssysteem D volgens de bepalingen van 0.11.6. of  is uitgevoerd in RVS.</w:t>
      </w:r>
    </w:p>
    <w:p w14:paraId="5D73A47B" w14:textId="77777777"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t xml:space="preserve">De scheppotjes op zich dienen vervaardigd te zijn uit een roestvrij materiaal. </w:t>
      </w:r>
    </w:p>
    <w:p w14:paraId="3879DB40" w14:textId="77777777"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t>Het scheprad zorgt voor een hydraulische winst (zie H-plan) zodoende dat de biorotoren op zich lager kunnen geplaatst worden met een verminderde landschappelijk hinder tot gevolg.</w:t>
      </w:r>
    </w:p>
    <w:p w14:paraId="35DCF48D" w14:textId="77777777"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lastRenderedPageBreak/>
        <w:t>Het inkomend scheprad dient voor de juiste debiettoevoer tot de biorotor te zorgen.</w:t>
      </w:r>
    </w:p>
    <w:p w14:paraId="789E97F1" w14:textId="77777777"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t>De verdeling van de scheppotjes op zich dient zo te zijn dat een gelijkmatige toevoer van afvalwater tot het dragermateriaal verzekerd is.</w:t>
      </w:r>
    </w:p>
    <w:p w14:paraId="7737E6C4" w14:textId="1FAD3782"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t xml:space="preserve">De afvalwaterstroom </w:t>
      </w:r>
      <w:r w:rsidR="00107F9E">
        <w:rPr>
          <w:rFonts w:eastAsia="Times New Roman" w:cs="Arial"/>
          <w:lang w:bidi="en-US"/>
        </w:rPr>
        <w:t>tussen</w:t>
      </w:r>
      <w:r w:rsidRPr="006144E2">
        <w:rPr>
          <w:rFonts w:eastAsia="Times New Roman" w:cs="Arial"/>
          <w:lang w:bidi="en-US"/>
        </w:rPr>
        <w:t xml:space="preserve"> scheprad en het dragermateriaal dient op een zo kort mogelijk manier te gebeuren (geen leidingwerk buiten de biorotor zelf) </w:t>
      </w:r>
    </w:p>
    <w:p w14:paraId="369CF4E6" w14:textId="77777777"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t>Het scheprad dient een minimale levensduur van 20 jaar te hebben</w:t>
      </w:r>
    </w:p>
    <w:p w14:paraId="3E6BF399" w14:textId="77777777" w:rsidR="007F2EB3" w:rsidRPr="006144E2" w:rsidRDefault="007F2EB3" w:rsidP="007F2EB3">
      <w:pPr>
        <w:spacing w:after="200"/>
        <w:ind w:left="1440" w:hanging="180"/>
        <w:contextualSpacing/>
        <w:rPr>
          <w:rFonts w:eastAsia="Times New Roman" w:cs="Arial"/>
          <w:lang w:bidi="en-US"/>
        </w:rPr>
      </w:pPr>
    </w:p>
    <w:p w14:paraId="4E6CF877" w14:textId="3877C332" w:rsidR="007F2EB3" w:rsidRPr="006144E2" w:rsidRDefault="007F2EB3" w:rsidP="00681A73">
      <w:pPr>
        <w:pStyle w:val="Kop2"/>
        <w:rPr>
          <w:lang w:bidi="en-US"/>
        </w:rPr>
      </w:pPr>
      <w:bookmarkStart w:id="1486" w:name="_Toc33427557"/>
      <w:bookmarkStart w:id="1487" w:name="_Toc33692934"/>
      <w:r w:rsidRPr="006144E2">
        <w:rPr>
          <w:lang w:bidi="en-US"/>
        </w:rPr>
        <w:t>20.10</w:t>
      </w:r>
      <w:r w:rsidR="00C90602">
        <w:rPr>
          <w:lang w:bidi="en-US"/>
        </w:rPr>
        <w:t>.</w:t>
      </w:r>
      <w:r w:rsidRPr="006144E2">
        <w:rPr>
          <w:lang w:bidi="en-US"/>
        </w:rPr>
        <w:t xml:space="preserve"> Overkapping</w:t>
      </w:r>
      <w:bookmarkEnd w:id="1486"/>
      <w:bookmarkEnd w:id="1487"/>
    </w:p>
    <w:p w14:paraId="4584DCCC" w14:textId="77777777"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t>De overkapping vormt een waterdichte afdekking, die tevens geuremissies en geluidshinder voorkomt en landschappelijk inpasbaar is:</w:t>
      </w:r>
    </w:p>
    <w:p w14:paraId="151769B6" w14:textId="77777777" w:rsidR="007F2EB3" w:rsidRPr="006144E2" w:rsidRDefault="007F2EB3" w:rsidP="007F2EB3">
      <w:pPr>
        <w:spacing w:after="200"/>
        <w:ind w:left="1440" w:hanging="372"/>
        <w:contextualSpacing/>
        <w:rPr>
          <w:rFonts w:eastAsia="Times New Roman" w:cs="Arial"/>
          <w:lang w:bidi="en-US"/>
        </w:rPr>
      </w:pPr>
      <w:r w:rsidRPr="006144E2">
        <w:rPr>
          <w:rFonts w:eastAsia="Times New Roman" w:cs="Arial"/>
          <w:lang w:bidi="en-US"/>
        </w:rPr>
        <w:t>a) Waterdicht: tevens de nodige voorzieningen te treffen voor goede afwatering van hemelwater</w:t>
      </w:r>
    </w:p>
    <w:p w14:paraId="3E3F184D" w14:textId="069DEC30" w:rsidR="007F2EB3" w:rsidRPr="006144E2" w:rsidRDefault="007F2EB3" w:rsidP="007F2EB3">
      <w:pPr>
        <w:spacing w:after="200"/>
        <w:ind w:left="1440" w:hanging="372"/>
        <w:contextualSpacing/>
        <w:rPr>
          <w:rFonts w:eastAsia="Times New Roman" w:cs="Arial"/>
          <w:lang w:bidi="en-US"/>
        </w:rPr>
      </w:pPr>
      <w:r w:rsidRPr="006144E2">
        <w:rPr>
          <w:rFonts w:eastAsia="Times New Roman" w:cs="Arial"/>
          <w:lang w:bidi="en-US"/>
        </w:rPr>
        <w:t xml:space="preserve">b) Geur: de overkapping dient hermetisch afgesloten te zijn,  zowel ter hoogte van de kuip als </w:t>
      </w:r>
      <w:r w:rsidR="00107F9E">
        <w:rPr>
          <w:rFonts w:eastAsia="Times New Roman" w:cs="Arial"/>
          <w:lang w:bidi="en-US"/>
        </w:rPr>
        <w:t>tussen</w:t>
      </w:r>
      <w:r w:rsidRPr="006144E2">
        <w:rPr>
          <w:rFonts w:eastAsia="Times New Roman" w:cs="Arial"/>
          <w:lang w:bidi="en-US"/>
        </w:rPr>
        <w:t xml:space="preserve"> de verschillende luiken van de overkapping onderling. Daarbij dient een goede luchtcirculatie behouden te blijven  met nodige geluidsdempende ventilatieopeningen. </w:t>
      </w:r>
    </w:p>
    <w:p w14:paraId="159409C2" w14:textId="77777777" w:rsidR="007F2EB3" w:rsidRPr="006144E2" w:rsidRDefault="007F2EB3" w:rsidP="007F2EB3">
      <w:pPr>
        <w:spacing w:after="200"/>
        <w:ind w:left="1440" w:hanging="372"/>
        <w:contextualSpacing/>
        <w:rPr>
          <w:rFonts w:eastAsia="Times New Roman" w:cs="Arial"/>
          <w:lang w:bidi="en-US"/>
        </w:rPr>
      </w:pPr>
      <w:r w:rsidRPr="006144E2">
        <w:rPr>
          <w:rFonts w:eastAsia="Times New Roman" w:cs="Arial"/>
          <w:lang w:bidi="en-US"/>
        </w:rPr>
        <w:t xml:space="preserve">d) Geluid: overkapping dient een geluidsabsorberend karakter te hebben zodoende dat er voldaan wordt aan de geldende geluidsnormen </w:t>
      </w:r>
    </w:p>
    <w:p w14:paraId="6B470B66" w14:textId="77777777" w:rsidR="007F2EB3" w:rsidRPr="006144E2" w:rsidRDefault="007F2EB3" w:rsidP="007F2EB3">
      <w:pPr>
        <w:spacing w:after="200"/>
        <w:ind w:left="1440" w:hanging="372"/>
        <w:contextualSpacing/>
        <w:rPr>
          <w:rFonts w:eastAsia="Times New Roman" w:cs="Arial"/>
          <w:lang w:bidi="en-US"/>
        </w:rPr>
      </w:pPr>
      <w:r w:rsidRPr="006144E2">
        <w:rPr>
          <w:rFonts w:eastAsia="Times New Roman" w:cs="Arial"/>
          <w:lang w:bidi="en-US"/>
        </w:rPr>
        <w:t>e) Landschappelijk inpasbaar: kleur van overkapping dient onopvallend te zijn, en is te bepalen door de bouwheer.</w:t>
      </w:r>
    </w:p>
    <w:p w14:paraId="1F8D438A" w14:textId="77777777"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t>De overkapping dient uitgevoerd te zijn in een roestvrij , licht, duurzaam en zelfdragend materiaal welke gemakkelijk toegang biedt voor inspectie en onderhoud:</w:t>
      </w:r>
    </w:p>
    <w:p w14:paraId="0964C5CD" w14:textId="77777777" w:rsidR="007F2EB3" w:rsidRPr="006144E2" w:rsidRDefault="007F2EB3" w:rsidP="007F2EB3">
      <w:pPr>
        <w:spacing w:after="200"/>
        <w:ind w:left="1440" w:hanging="372"/>
        <w:contextualSpacing/>
        <w:rPr>
          <w:rFonts w:eastAsia="Times New Roman" w:cs="Arial"/>
          <w:lang w:bidi="en-US"/>
        </w:rPr>
      </w:pPr>
      <w:r w:rsidRPr="006144E2">
        <w:rPr>
          <w:rFonts w:eastAsia="Times New Roman" w:cs="Arial"/>
          <w:lang w:bidi="en-US"/>
        </w:rPr>
        <w:t>f) Licht: De overkapping bestaat uit meerdere afzonderlijk bedienbare scharnierende delen. Elk scharnierend deel dient door 1 persoon eenvoudig ( met handvat) bedienbaar te zijn vanaf de begane grond . Indien nodig gasveren te voorzien. Een blokkeersysteem is verplicht ( zowel tegen overwaaien als tegen dichtvallen).</w:t>
      </w:r>
    </w:p>
    <w:p w14:paraId="7A04F394" w14:textId="77777777" w:rsidR="007F2EB3" w:rsidRPr="006144E2" w:rsidRDefault="007F2EB3" w:rsidP="00D8794E">
      <w:pPr>
        <w:numPr>
          <w:ilvl w:val="0"/>
          <w:numId w:val="60"/>
        </w:numPr>
        <w:spacing w:after="0" w:line="240" w:lineRule="auto"/>
        <w:contextualSpacing/>
        <w:rPr>
          <w:rFonts w:eastAsia="Times New Roman" w:cs="Arial"/>
          <w:lang w:bidi="en-US"/>
        </w:rPr>
      </w:pPr>
      <w:r w:rsidRPr="006144E2">
        <w:rPr>
          <w:rFonts w:eastAsia="Times New Roman" w:cs="Arial"/>
          <w:lang w:bidi="en-US"/>
        </w:rPr>
        <w:t>Duurzaam: De overkapping dient een minimale levensduur van 20 jaar te hebben.</w:t>
      </w:r>
    </w:p>
    <w:p w14:paraId="2B01781E" w14:textId="77777777" w:rsidR="007F2EB3" w:rsidRPr="006144E2" w:rsidRDefault="007F2EB3" w:rsidP="00D8794E">
      <w:pPr>
        <w:numPr>
          <w:ilvl w:val="0"/>
          <w:numId w:val="60"/>
        </w:numPr>
        <w:spacing w:after="0" w:line="240" w:lineRule="auto"/>
        <w:contextualSpacing/>
        <w:rPr>
          <w:rFonts w:eastAsia="Times New Roman" w:cs="Arial"/>
          <w:lang w:bidi="en-US"/>
        </w:rPr>
      </w:pPr>
      <w:r w:rsidRPr="006144E2">
        <w:rPr>
          <w:rFonts w:eastAsia="Times New Roman" w:cs="Arial"/>
          <w:lang w:bidi="en-US"/>
        </w:rPr>
        <w:t>Zelfdragend: de verschillende delen van de overkapping dienen de volledige overspanning van de inkuiping in éénmaal te overbruggen ( ook nodig voor onderhoud). In geval de overkapping zich op minder dan 1 m boven de begane grond bevindt, dient de overkapping betreedbaar te zijn ( gelijkmatige overbelasting: 200 kg/m², max doorbuiging 1/250)</w:t>
      </w:r>
    </w:p>
    <w:p w14:paraId="7269DA68" w14:textId="77777777" w:rsidR="007F2EB3" w:rsidRPr="006144E2" w:rsidRDefault="007F2EB3" w:rsidP="00D8794E">
      <w:pPr>
        <w:numPr>
          <w:ilvl w:val="0"/>
          <w:numId w:val="60"/>
        </w:numPr>
        <w:spacing w:after="0" w:line="240" w:lineRule="auto"/>
        <w:contextualSpacing/>
        <w:rPr>
          <w:rFonts w:eastAsia="Times New Roman" w:cs="Arial"/>
          <w:lang w:bidi="en-US"/>
        </w:rPr>
      </w:pPr>
      <w:r w:rsidRPr="006144E2">
        <w:rPr>
          <w:rFonts w:eastAsia="Times New Roman" w:cs="Arial"/>
          <w:lang w:bidi="en-US"/>
        </w:rPr>
        <w:t xml:space="preserve">Toegang voor inspectie en onderhoud: de inspectie dient te kunnen gebeuren zonder gebruik te maken van een ladder. De verschillende onderdelen </w:t>
      </w:r>
    </w:p>
    <w:p w14:paraId="61ECBADF" w14:textId="77777777" w:rsidR="007F2EB3" w:rsidRPr="006144E2" w:rsidRDefault="007F2EB3" w:rsidP="007F2EB3">
      <w:pPr>
        <w:spacing w:after="200"/>
        <w:ind w:left="1416"/>
        <w:contextualSpacing/>
        <w:rPr>
          <w:rFonts w:eastAsia="Times New Roman" w:cs="Arial"/>
          <w:lang w:bidi="en-US"/>
        </w:rPr>
      </w:pPr>
      <w:r w:rsidRPr="006144E2">
        <w:rPr>
          <w:rFonts w:eastAsia="Times New Roman" w:cs="Arial"/>
          <w:lang w:bidi="en-US"/>
        </w:rPr>
        <w:t xml:space="preserve">( biologische drager, aandrijfgroep, de centrale as, scheprad, …) dienen te kunnen worden verwijderd, zonder dat men de overkapping dient te demonteren. Het compartiment van de aandrijfgroep dient afzonderlijk overkapt te worden. </w:t>
      </w:r>
    </w:p>
    <w:p w14:paraId="51C9D6DA" w14:textId="77777777" w:rsidR="007F2EB3" w:rsidRPr="006144E2" w:rsidRDefault="007F2EB3" w:rsidP="00D8794E">
      <w:pPr>
        <w:numPr>
          <w:ilvl w:val="0"/>
          <w:numId w:val="60"/>
        </w:numPr>
        <w:spacing w:after="0" w:line="240" w:lineRule="auto"/>
        <w:contextualSpacing/>
        <w:rPr>
          <w:rFonts w:eastAsia="Times New Roman" w:cs="Arial"/>
          <w:lang w:bidi="en-US"/>
        </w:rPr>
      </w:pPr>
      <w:r w:rsidRPr="006144E2">
        <w:rPr>
          <w:rFonts w:eastAsia="Times New Roman" w:cs="Arial"/>
          <w:lang w:bidi="en-US"/>
        </w:rPr>
        <w:t xml:space="preserve">Zoals alle onderdelen van de KWZI, dient ook de overkapping volledig vergrendelbaar te zijn d.m.v. schuifgrendel en hangsloten ( sluitoog minimum 24 mm) ( allen met cilindersleutel Aquafin) </w:t>
      </w:r>
    </w:p>
    <w:p w14:paraId="47443ADE" w14:textId="77777777" w:rsidR="007F2EB3" w:rsidRPr="006144E2" w:rsidRDefault="007F2EB3" w:rsidP="007F2EB3">
      <w:pPr>
        <w:spacing w:after="200"/>
        <w:ind w:left="360"/>
        <w:rPr>
          <w:rFonts w:eastAsia="Times New Roman" w:cs="Arial"/>
          <w:lang w:bidi="en-US"/>
        </w:rPr>
      </w:pPr>
    </w:p>
    <w:p w14:paraId="1F93300A" w14:textId="353DC280" w:rsidR="007F2EB3" w:rsidRPr="006144E2" w:rsidRDefault="007F2EB3" w:rsidP="00681A73">
      <w:pPr>
        <w:pStyle w:val="Kop2"/>
        <w:rPr>
          <w:lang w:bidi="en-US"/>
        </w:rPr>
      </w:pPr>
      <w:bookmarkStart w:id="1488" w:name="_Toc33427558"/>
      <w:bookmarkStart w:id="1489" w:name="_Toc33692935"/>
      <w:r w:rsidRPr="006144E2">
        <w:rPr>
          <w:lang w:bidi="en-US"/>
        </w:rPr>
        <w:t>20.11</w:t>
      </w:r>
      <w:r w:rsidR="00C90602">
        <w:rPr>
          <w:lang w:bidi="en-US"/>
        </w:rPr>
        <w:t>.</w:t>
      </w:r>
      <w:r w:rsidRPr="006144E2">
        <w:rPr>
          <w:lang w:bidi="en-US"/>
        </w:rPr>
        <w:t xml:space="preserve"> Veiligheidsvoorzieningen</w:t>
      </w:r>
      <w:bookmarkEnd w:id="1488"/>
      <w:bookmarkEnd w:id="1489"/>
    </w:p>
    <w:p w14:paraId="6CA6BDDB" w14:textId="77777777" w:rsidR="007F2EB3" w:rsidRPr="006144E2" w:rsidRDefault="007F2EB3" w:rsidP="00D8794E">
      <w:pPr>
        <w:numPr>
          <w:ilvl w:val="0"/>
          <w:numId w:val="57"/>
        </w:numPr>
        <w:spacing w:after="0" w:line="240" w:lineRule="auto"/>
        <w:contextualSpacing/>
        <w:rPr>
          <w:rFonts w:eastAsia="Times New Roman" w:cs="Arial"/>
          <w:lang w:bidi="en-US"/>
        </w:rPr>
      </w:pPr>
      <w:r w:rsidRPr="006144E2">
        <w:rPr>
          <w:rFonts w:eastAsia="Times New Roman" w:cs="Arial"/>
          <w:lang w:bidi="en-US"/>
        </w:rPr>
        <w:t xml:space="preserve">Elke biorotor wordt uitgerust met een veiligheidslijn met noodstopfunctie. Deze lijn wordt voorzien om klemmingsgevaar tussen de draaiende biorotor en de trog te voorkomen. </w:t>
      </w:r>
      <w:r w:rsidRPr="006144E2">
        <w:rPr>
          <w:rFonts w:eastAsia="Times New Roman" w:cs="Arial"/>
          <w:lang w:bidi="en-US"/>
        </w:rPr>
        <w:lastRenderedPageBreak/>
        <w:t xml:space="preserve">De lijn wordt daarom gespannen in de langsrichting van de rotor aan beide zijden van de rotor. De lijn wordt van een aangepast veersysteem en een richtings-onafhankelijke noodschakelaar voorzien. </w:t>
      </w:r>
    </w:p>
    <w:p w14:paraId="53CE6CAC" w14:textId="77777777" w:rsidR="007F2EB3" w:rsidRPr="006144E2" w:rsidRDefault="007F2EB3" w:rsidP="00D8794E">
      <w:pPr>
        <w:numPr>
          <w:ilvl w:val="0"/>
          <w:numId w:val="57"/>
        </w:numPr>
        <w:spacing w:after="0" w:line="240" w:lineRule="auto"/>
        <w:contextualSpacing/>
        <w:rPr>
          <w:rFonts w:eastAsia="Times New Roman" w:cs="Arial"/>
          <w:lang w:bidi="en-US"/>
        </w:rPr>
      </w:pPr>
      <w:r w:rsidRPr="006144E2">
        <w:rPr>
          <w:rFonts w:eastAsia="Times New Roman" w:cs="Arial"/>
          <w:lang w:bidi="en-US"/>
        </w:rPr>
        <w:t xml:space="preserve">In het motorcompartiment is een werkschakelaar met geel-rode noodstopmarkering en een lekwaterdetectie voorzien. </w:t>
      </w:r>
    </w:p>
    <w:p w14:paraId="312BF4E7" w14:textId="77777777" w:rsidR="007F2EB3" w:rsidRPr="006144E2" w:rsidRDefault="007F2EB3" w:rsidP="007F2EB3">
      <w:pPr>
        <w:spacing w:after="200"/>
        <w:rPr>
          <w:rFonts w:eastAsia="Times New Roman" w:cs="Times New Roman"/>
          <w:lang w:bidi="en-US"/>
        </w:rPr>
      </w:pPr>
    </w:p>
    <w:p w14:paraId="7E5F0367" w14:textId="1D5B7E72" w:rsidR="007F2EB3" w:rsidRPr="006144E2" w:rsidRDefault="007F2EB3" w:rsidP="00681A73">
      <w:pPr>
        <w:pStyle w:val="Kop2"/>
        <w:rPr>
          <w:lang w:bidi="en-US"/>
        </w:rPr>
      </w:pPr>
      <w:bookmarkStart w:id="1490" w:name="_Toc33427559"/>
      <w:bookmarkStart w:id="1491" w:name="_Toc33692936"/>
      <w:r w:rsidRPr="006144E2">
        <w:rPr>
          <w:lang w:bidi="en-US"/>
        </w:rPr>
        <w:t>20.12</w:t>
      </w:r>
      <w:r w:rsidR="00C90602">
        <w:rPr>
          <w:lang w:bidi="en-US"/>
        </w:rPr>
        <w:t>.</w:t>
      </w:r>
      <w:r w:rsidRPr="006144E2">
        <w:rPr>
          <w:lang w:bidi="en-US"/>
        </w:rPr>
        <w:t xml:space="preserve"> Elektriciteit</w:t>
      </w:r>
      <w:bookmarkEnd w:id="1490"/>
      <w:bookmarkEnd w:id="1491"/>
    </w:p>
    <w:p w14:paraId="1E127D2F"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Het elektrisch gedeelte van de biorotor wordt uitgevoerd conform het typeschema biorotor. In grote lijnen komt dit overeen met de motorvertrekken die voorzien worden voor de andere toestellen. </w:t>
      </w:r>
    </w:p>
    <w:p w14:paraId="465923CE" w14:textId="77777777"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t>Elke biorotor wordt beschouwd als een afzonderlijk toestel.</w:t>
      </w:r>
    </w:p>
    <w:p w14:paraId="64BF645C" w14:textId="77777777" w:rsidR="007F2EB3" w:rsidRPr="006144E2" w:rsidRDefault="007F2EB3" w:rsidP="00D8794E">
      <w:pPr>
        <w:numPr>
          <w:ilvl w:val="0"/>
          <w:numId w:val="56"/>
        </w:numPr>
        <w:spacing w:after="0" w:line="240" w:lineRule="auto"/>
        <w:contextualSpacing/>
        <w:rPr>
          <w:rFonts w:eastAsia="Times New Roman" w:cs="Arial"/>
          <w:u w:val="single"/>
          <w:lang w:bidi="en-US"/>
        </w:rPr>
      </w:pPr>
      <w:r w:rsidRPr="006144E2">
        <w:rPr>
          <w:rFonts w:eastAsia="Times New Roman" w:cs="Arial"/>
          <w:lang w:bidi="en-US"/>
        </w:rPr>
        <w:t xml:space="preserve">De stuurkring wordt voorzien in het ALSB. </w:t>
      </w:r>
    </w:p>
    <w:p w14:paraId="1D7A050D" w14:textId="77777777" w:rsidR="007F2EB3" w:rsidRPr="006144E2" w:rsidRDefault="007F2EB3" w:rsidP="00D8794E">
      <w:pPr>
        <w:numPr>
          <w:ilvl w:val="0"/>
          <w:numId w:val="56"/>
        </w:numPr>
        <w:spacing w:after="0" w:line="240" w:lineRule="auto"/>
        <w:contextualSpacing/>
        <w:rPr>
          <w:rFonts w:eastAsia="Times New Roman" w:cs="Arial"/>
          <w:u w:val="single"/>
          <w:lang w:bidi="en-US"/>
        </w:rPr>
      </w:pPr>
      <w:r w:rsidRPr="006144E2">
        <w:rPr>
          <w:rFonts w:eastAsia="Times New Roman" w:cs="Arial"/>
          <w:lang w:bidi="en-US"/>
        </w:rPr>
        <w:t xml:space="preserve">Lokaal wordt een vergrendelbare werkschakelaar op een lokaal bordje voorzien. </w:t>
      </w:r>
    </w:p>
    <w:p w14:paraId="6D207F37" w14:textId="77777777" w:rsidR="007F2EB3" w:rsidRPr="006144E2" w:rsidRDefault="007F2EB3" w:rsidP="00D8794E">
      <w:pPr>
        <w:numPr>
          <w:ilvl w:val="0"/>
          <w:numId w:val="56"/>
        </w:numPr>
        <w:spacing w:after="0" w:line="240" w:lineRule="auto"/>
        <w:contextualSpacing/>
        <w:rPr>
          <w:rFonts w:eastAsia="Times New Roman" w:cs="Arial"/>
          <w:u w:val="single"/>
          <w:lang w:bidi="en-US"/>
        </w:rPr>
      </w:pPr>
      <w:r w:rsidRPr="006144E2">
        <w:rPr>
          <w:rFonts w:eastAsia="Times New Roman" w:cs="Arial"/>
          <w:lang w:bidi="en-US"/>
        </w:rPr>
        <w:t xml:space="preserve">Een veiligheidslijn wordt voorzien over de lengte van de biorotor. </w:t>
      </w:r>
    </w:p>
    <w:p w14:paraId="5A8FC35E" w14:textId="77777777" w:rsidR="00681A73" w:rsidRPr="006144E2" w:rsidRDefault="00681A73" w:rsidP="00681A73">
      <w:pPr>
        <w:spacing w:after="0" w:line="240" w:lineRule="auto"/>
        <w:ind w:left="720"/>
        <w:contextualSpacing/>
        <w:rPr>
          <w:rFonts w:eastAsia="Times New Roman" w:cs="Arial"/>
          <w:u w:val="single"/>
          <w:lang w:bidi="en-US"/>
        </w:rPr>
      </w:pPr>
    </w:p>
    <w:p w14:paraId="12BD435D" w14:textId="77777777" w:rsidR="007F2EB3" w:rsidRPr="006144E2" w:rsidRDefault="007F2EB3" w:rsidP="007F2EB3">
      <w:pPr>
        <w:spacing w:after="200"/>
        <w:rPr>
          <w:rFonts w:eastAsia="Times New Roman" w:cs="Times New Roman"/>
          <w:lang w:bidi="en-US"/>
        </w:rPr>
      </w:pPr>
      <w:r w:rsidRPr="006144E2">
        <w:rPr>
          <w:rFonts w:eastAsia="Times New Roman" w:cs="Arial"/>
          <w:lang w:bidi="en-US"/>
        </w:rPr>
        <w:t>Er wordt een softstarter voorzien voor het in beweging brengen van de grote inertie van de biorotor : softstarter is overgedimensioneerd ten aanzien van nominale aandrijving van biorotor in beweging.</w:t>
      </w:r>
    </w:p>
    <w:p w14:paraId="01CE0D4C" w14:textId="77777777" w:rsidR="007F2EB3" w:rsidRPr="006144E2" w:rsidRDefault="007F2EB3" w:rsidP="007F2EB3">
      <w:pPr>
        <w:spacing w:after="200"/>
        <w:rPr>
          <w:rFonts w:eastAsia="Times New Roman" w:cs="Times New Roman"/>
          <w:lang w:bidi="en-US"/>
        </w:rPr>
      </w:pPr>
    </w:p>
    <w:p w14:paraId="1613881B" w14:textId="77777777" w:rsidR="00C00B7B" w:rsidRDefault="00C00B7B">
      <w:pPr>
        <w:spacing w:line="259" w:lineRule="auto"/>
        <w:rPr>
          <w:rFonts w:eastAsia="Times New Roman" w:cstheme="majorBidi"/>
          <w:b/>
          <w:color w:val="00B0F0"/>
          <w:sz w:val="32"/>
          <w:szCs w:val="32"/>
          <w:lang w:bidi="en-US"/>
        </w:rPr>
      </w:pPr>
      <w:bookmarkStart w:id="1492" w:name="_Toc33427560"/>
      <w:r>
        <w:rPr>
          <w:rFonts w:eastAsia="Times New Roman"/>
          <w:lang w:bidi="en-US"/>
        </w:rPr>
        <w:br w:type="page"/>
      </w:r>
    </w:p>
    <w:p w14:paraId="58E0CD29" w14:textId="759CA930" w:rsidR="007F2EB3" w:rsidRPr="006144E2" w:rsidRDefault="007F2EB3" w:rsidP="00681A73">
      <w:pPr>
        <w:pStyle w:val="Kop1"/>
        <w:rPr>
          <w:rFonts w:eastAsia="Times New Roman"/>
          <w:lang w:bidi="en-US"/>
        </w:rPr>
      </w:pPr>
      <w:bookmarkStart w:id="1493" w:name="_Toc33692937"/>
      <w:r w:rsidRPr="006144E2">
        <w:rPr>
          <w:rFonts w:eastAsia="Times New Roman"/>
          <w:lang w:bidi="en-US"/>
        </w:rPr>
        <w:lastRenderedPageBreak/>
        <w:t>21. Septische ontvangsteenheid</w:t>
      </w:r>
      <w:bookmarkEnd w:id="1492"/>
      <w:bookmarkEnd w:id="1493"/>
    </w:p>
    <w:p w14:paraId="432B92B6" w14:textId="06593C6B" w:rsidR="007F2EB3" w:rsidRPr="006144E2" w:rsidRDefault="007F2EB3" w:rsidP="00681A73">
      <w:pPr>
        <w:pStyle w:val="Kop2"/>
        <w:rPr>
          <w:lang w:bidi="en-US"/>
        </w:rPr>
      </w:pPr>
      <w:bookmarkStart w:id="1494" w:name="_Toc33427561"/>
      <w:bookmarkStart w:id="1495" w:name="_Toc33692938"/>
      <w:r w:rsidRPr="006144E2">
        <w:rPr>
          <w:lang w:bidi="en-US"/>
        </w:rPr>
        <w:t>21.1</w:t>
      </w:r>
      <w:r w:rsidR="00C00B7B">
        <w:rPr>
          <w:lang w:bidi="en-US"/>
        </w:rPr>
        <w:t>.</w:t>
      </w:r>
      <w:r w:rsidRPr="006144E2">
        <w:rPr>
          <w:lang w:bidi="en-US"/>
        </w:rPr>
        <w:t xml:space="preserve"> Algemeen</w:t>
      </w:r>
      <w:bookmarkEnd w:id="1494"/>
      <w:bookmarkEnd w:id="1495"/>
    </w:p>
    <w:p w14:paraId="79A82169"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 ontvangsteenheid voor de verwerking van septisch materiaal bestaat uit een RVS 304L opvangcontainer met automatisch werkend fijnrooster en roostergoed verwerking d.m.v. een roostergoedwaspers. De ontvangsteenheid word bovengronds opgesteld op een betonvloer.</w:t>
      </w:r>
    </w:p>
    <w:p w14:paraId="4216BC6B"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Afvoer van het perswater gebeurt gravitair.</w:t>
      </w:r>
    </w:p>
    <w:p w14:paraId="3030BE45" w14:textId="77777777" w:rsidR="007F2EB3" w:rsidRDefault="007F2EB3" w:rsidP="007F2EB3">
      <w:pPr>
        <w:spacing w:after="200"/>
        <w:rPr>
          <w:rFonts w:eastAsia="Times New Roman" w:cs="Times New Roman"/>
          <w:lang w:bidi="en-US"/>
        </w:rPr>
      </w:pPr>
      <w:r w:rsidRPr="006144E2">
        <w:rPr>
          <w:rFonts w:eastAsia="Times New Roman" w:cs="Times New Roman"/>
          <w:lang w:bidi="en-US"/>
        </w:rPr>
        <w:t>Een septische ontvangsteenheid wordt steeds uitgerust met een roostergoedwaspers vermeld onder punt 7.6.3</w:t>
      </w:r>
    </w:p>
    <w:p w14:paraId="324DBA4D" w14:textId="77777777" w:rsidR="002F1515" w:rsidRPr="006144E2" w:rsidRDefault="002F1515" w:rsidP="007F2EB3">
      <w:pPr>
        <w:spacing w:after="200"/>
        <w:rPr>
          <w:rFonts w:eastAsia="Times New Roman" w:cs="Times New Roman"/>
          <w:lang w:bidi="en-US"/>
        </w:rPr>
      </w:pPr>
    </w:p>
    <w:p w14:paraId="59003ACD" w14:textId="5A0E9C00" w:rsidR="007F2EB3" w:rsidRPr="006144E2" w:rsidRDefault="007F2EB3" w:rsidP="00681A73">
      <w:pPr>
        <w:pStyle w:val="Kop2"/>
        <w:rPr>
          <w:lang w:bidi="en-US"/>
        </w:rPr>
      </w:pPr>
      <w:bookmarkStart w:id="1496" w:name="_Toc33427562"/>
      <w:bookmarkStart w:id="1497" w:name="_Toc33692939"/>
      <w:r w:rsidRPr="006144E2">
        <w:rPr>
          <w:lang w:bidi="en-US"/>
        </w:rPr>
        <w:t>21.2</w:t>
      </w:r>
      <w:r w:rsidR="00C90602">
        <w:rPr>
          <w:lang w:bidi="en-US"/>
        </w:rPr>
        <w:t>.</w:t>
      </w:r>
      <w:r w:rsidRPr="006144E2">
        <w:rPr>
          <w:lang w:bidi="en-US"/>
        </w:rPr>
        <w:t xml:space="preserve"> Opvangcontainer</w:t>
      </w:r>
      <w:bookmarkEnd w:id="1496"/>
      <w:bookmarkEnd w:id="1497"/>
    </w:p>
    <w:p w14:paraId="44EE7358" w14:textId="6A2E6B48" w:rsidR="007F2EB3" w:rsidRPr="006144E2" w:rsidRDefault="007F2EB3" w:rsidP="007F2EB3">
      <w:pPr>
        <w:spacing w:after="0"/>
        <w:rPr>
          <w:rFonts w:eastAsia="Times New Roman" w:cs="Times New Roman"/>
          <w:lang w:bidi="en-US"/>
        </w:rPr>
      </w:pPr>
      <w:r w:rsidRPr="006144E2">
        <w:rPr>
          <w:rFonts w:eastAsia="Times New Roman" w:cs="Times New Roman"/>
          <w:color w:val="000000"/>
          <w:lang w:bidi="en-US"/>
        </w:rPr>
        <w:t>De opvangcontainer bestaat uit een volledig afgedekte tank in RVS 304L voorzien van vergrendelbare stevige deksels min. dikte 3</w:t>
      </w:r>
      <w:r w:rsidR="00107F9E">
        <w:rPr>
          <w:rFonts w:eastAsia="Times New Roman" w:cs="Times New Roman"/>
          <w:color w:val="000000"/>
          <w:lang w:bidi="en-US"/>
        </w:rPr>
        <w:t xml:space="preserve"> </w:t>
      </w:r>
      <w:r w:rsidRPr="006144E2">
        <w:rPr>
          <w:rFonts w:eastAsia="Times New Roman" w:cs="Times New Roman"/>
          <w:color w:val="000000"/>
          <w:lang w:bidi="en-US"/>
        </w:rPr>
        <w:t xml:space="preserve">mm </w:t>
      </w:r>
      <w:r w:rsidR="00107F9E">
        <w:rPr>
          <w:rFonts w:eastAsia="Times New Roman" w:cs="Times New Roman"/>
          <w:color w:val="000000"/>
          <w:lang w:bidi="en-US"/>
        </w:rPr>
        <w:t>met handvatten</w:t>
      </w:r>
      <w:r w:rsidRPr="006144E2">
        <w:rPr>
          <w:rFonts w:eastAsia="Times New Roman" w:cs="Times New Roman"/>
          <w:color w:val="000000"/>
          <w:lang w:bidi="en-US"/>
        </w:rPr>
        <w:t>, RVS gasveren en RVS scharnieren. De opvangcontainer krijgt een volledige eindbehandeling via glasparelstralen. De bodemplaat is voor het fijnrooster onder een hellingshoek van 5° aan te brengen zodat volledige leegloop van het buffer gedeelte verzekerd is en dit om bevriezing en bezinking te voorkomen. De opvangcontainer wordt voor het fijnrooster intern voorzien van een noodoverlaat. De toevoerleiding in RVS 304L heeft min. een diameter van 150</w:t>
      </w:r>
      <w:r w:rsidR="00107F9E">
        <w:rPr>
          <w:rFonts w:eastAsia="Times New Roman" w:cs="Times New Roman"/>
          <w:color w:val="000000"/>
          <w:lang w:bidi="en-US"/>
        </w:rPr>
        <w:t xml:space="preserve"> </w:t>
      </w:r>
      <w:r w:rsidRPr="006144E2">
        <w:rPr>
          <w:rFonts w:eastAsia="Times New Roman" w:cs="Times New Roman"/>
          <w:color w:val="000000"/>
          <w:lang w:bidi="en-US"/>
        </w:rPr>
        <w:t>mm voorzien van een mannelijke perrotkoppeling met flens DN100. Er wordt op de toevoerleiding een motorisch bediende mesafsluiter geplaatst met een max. sluitingstijd van 10</w:t>
      </w:r>
      <w:r w:rsidR="00107F9E">
        <w:rPr>
          <w:rFonts w:eastAsia="Times New Roman" w:cs="Times New Roman"/>
          <w:color w:val="000000"/>
          <w:lang w:bidi="en-US"/>
        </w:rPr>
        <w:t xml:space="preserve"> </w:t>
      </w:r>
      <w:r w:rsidRPr="006144E2">
        <w:rPr>
          <w:rFonts w:eastAsia="Times New Roman" w:cs="Times New Roman"/>
          <w:color w:val="000000"/>
          <w:lang w:bidi="en-US"/>
        </w:rPr>
        <w:t xml:space="preserve">sec. Tussen de mesafsluiter en de ontvangstcontainer word op de toevoerleiding een spoelaansluiting voorzien met bolkraan min. 2”. Het lozingspunt van de toevoerleiding bevindt zich boven het peil van de noodoverlaat en wordt intern voorzien van een keerplaat met een uitstroom profiel ver genoeg naar beneden gericht om opspatten in het ontvangstbuffer tegen te gaan zodat er op een veilige manier via het toezichtsluik controle tijdens het lossen kan uitgevoerd worden . Het geheel van de toevoerleiding met zijn toebehoren moet zeer stevig ondersteund worden rekening houdend met het aansluiten en ontkoppelen van lozingsdarmen door derden. In het ontvangstgedeelte voor </w:t>
      </w:r>
      <w:r w:rsidRPr="006144E2">
        <w:rPr>
          <w:rFonts w:eastAsia="Times New Roman" w:cs="Times New Roman"/>
          <w:lang w:bidi="en-US"/>
        </w:rPr>
        <w:t>het fijnrooster wordt er een roterende RVS 304L sproeier v</w:t>
      </w:r>
      <w:r w:rsidR="00107F9E">
        <w:rPr>
          <w:rFonts w:eastAsia="Times New Roman" w:cs="Times New Roman"/>
          <w:lang w:bidi="en-US"/>
        </w:rPr>
        <w:t>oorzien die geschikt is om effl</w:t>
      </w:r>
      <w:r w:rsidRPr="006144E2">
        <w:rPr>
          <w:rFonts w:eastAsia="Times New Roman" w:cs="Times New Roman"/>
          <w:lang w:bidi="en-US"/>
        </w:rPr>
        <w:t>u</w:t>
      </w:r>
      <w:r w:rsidR="00107F9E">
        <w:rPr>
          <w:rFonts w:eastAsia="Times New Roman" w:cs="Times New Roman"/>
          <w:lang w:bidi="en-US"/>
        </w:rPr>
        <w:t>e</w:t>
      </w:r>
      <w:r w:rsidRPr="006144E2">
        <w:rPr>
          <w:rFonts w:eastAsia="Times New Roman" w:cs="Times New Roman"/>
          <w:lang w:bidi="en-US"/>
        </w:rPr>
        <w:t>ntwater te verwerken zonder verstoppingsgevoelig te zijn. De sproeileiding van de roterende sproeier is voorzien van een elektrisch gestuurde bolkraan of een niet verstoppingsgevoelig elektroventiel met een min. diameter van 1”. De inhoud van het ontvangstbuffer gedeelte voor het fijnrooster heeft een capaciteit van min. 2,5</w:t>
      </w:r>
      <w:r w:rsidR="00107F9E">
        <w:rPr>
          <w:rFonts w:eastAsia="Times New Roman" w:cs="Times New Roman"/>
          <w:lang w:bidi="en-US"/>
        </w:rPr>
        <w:t xml:space="preserve"> </w:t>
      </w:r>
      <w:r w:rsidRPr="006144E2">
        <w:rPr>
          <w:rFonts w:eastAsia="Times New Roman" w:cs="Times New Roman"/>
          <w:lang w:bidi="en-US"/>
        </w:rPr>
        <w:t>m³. Op de bovenkant van de ontvangstcontainer wordt er voor het gedeelte van het fijnrooster een meetschouw voorzien vervaardigd uit HDPE om de montage van een niveaumeting te kunnen uitvoeren.</w:t>
      </w:r>
    </w:p>
    <w:p w14:paraId="0ACBD8C1"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 afvoerinrichting na het fijnrooster bestaat uit</w:t>
      </w:r>
    </w:p>
    <w:p w14:paraId="46993E71" w14:textId="77777777" w:rsidR="00F20283" w:rsidRPr="006144E2" w:rsidRDefault="00F20283" w:rsidP="007F2EB3">
      <w:pPr>
        <w:spacing w:after="0"/>
        <w:rPr>
          <w:rFonts w:eastAsia="Times New Roman" w:cs="Times New Roman"/>
          <w:lang w:bidi="en-US"/>
        </w:rPr>
      </w:pPr>
    </w:p>
    <w:p w14:paraId="4947192A" w14:textId="77777777" w:rsidR="007F2EB3" w:rsidRPr="006144E2" w:rsidRDefault="007F2EB3" w:rsidP="00D8794E">
      <w:pPr>
        <w:numPr>
          <w:ilvl w:val="0"/>
          <w:numId w:val="78"/>
        </w:numPr>
        <w:spacing w:after="0"/>
        <w:contextualSpacing/>
        <w:rPr>
          <w:rFonts w:eastAsia="Times New Roman" w:cs="Times New Roman"/>
          <w:lang w:bidi="en-US"/>
        </w:rPr>
      </w:pPr>
      <w:r w:rsidRPr="006144E2">
        <w:rPr>
          <w:rFonts w:eastAsia="Times New Roman" w:cs="Times New Roman"/>
          <w:lang w:bidi="en-US"/>
        </w:rPr>
        <w:t>De afvoerleiding van de ontvangstcontainer wordt vervaardigd in RVS 304L met een min diameter DN200, dit om een gravitaire afvoer van het septisch materiaal naar de buffer te voorzien</w:t>
      </w:r>
    </w:p>
    <w:p w14:paraId="479D2AD0" w14:textId="77777777" w:rsidR="007F2EB3" w:rsidRPr="006144E2" w:rsidRDefault="007F2EB3" w:rsidP="00D8794E">
      <w:pPr>
        <w:numPr>
          <w:ilvl w:val="0"/>
          <w:numId w:val="78"/>
        </w:numPr>
        <w:spacing w:after="0"/>
        <w:contextualSpacing/>
        <w:rPr>
          <w:rFonts w:eastAsia="Times New Roman" w:cs="Times New Roman"/>
          <w:lang w:bidi="en-US"/>
        </w:rPr>
      </w:pPr>
      <w:r w:rsidRPr="006144E2">
        <w:rPr>
          <w:rFonts w:eastAsia="Times New Roman" w:cs="Times New Roman"/>
          <w:lang w:bidi="en-US"/>
        </w:rPr>
        <w:lastRenderedPageBreak/>
        <w:t>De noodoverlaatleiding wordt vervaardigd in RVS 304L met een min diameter DN200,  dit om een gravitaire afvoer van het septisch materiaal naar de buffer te voorzien</w:t>
      </w:r>
    </w:p>
    <w:p w14:paraId="7FFD3CFA" w14:textId="77777777" w:rsidR="00F20283" w:rsidRPr="006144E2" w:rsidRDefault="00F20283" w:rsidP="00F20283">
      <w:pPr>
        <w:spacing w:after="0"/>
        <w:ind w:left="1068"/>
        <w:contextualSpacing/>
        <w:rPr>
          <w:rFonts w:eastAsia="Times New Roman" w:cs="Times New Roman"/>
          <w:lang w:bidi="en-US"/>
        </w:rPr>
      </w:pPr>
    </w:p>
    <w:p w14:paraId="73803D22" w14:textId="77777777" w:rsidR="007F2EB3" w:rsidRDefault="007F2EB3" w:rsidP="007F2EB3">
      <w:pPr>
        <w:spacing w:after="0"/>
        <w:rPr>
          <w:rFonts w:eastAsia="Times New Roman" w:cs="Times New Roman"/>
          <w:lang w:bidi="en-US"/>
        </w:rPr>
      </w:pPr>
      <w:r w:rsidRPr="006144E2">
        <w:rPr>
          <w:rFonts w:eastAsia="Times New Roman" w:cs="Times New Roman"/>
          <w:lang w:bidi="en-US"/>
        </w:rPr>
        <w:t>Op ieder van deze afvoerleidingen is een spoelinrichting te voorzien d.m.v. opgezet leidingwerk met bolkraan en DSP koppeling min 2”.</w:t>
      </w:r>
    </w:p>
    <w:p w14:paraId="286F88B9" w14:textId="77777777" w:rsidR="00C00B7B" w:rsidRPr="006144E2" w:rsidRDefault="00C00B7B" w:rsidP="007F2EB3">
      <w:pPr>
        <w:spacing w:after="0"/>
        <w:rPr>
          <w:rFonts w:eastAsia="Times New Roman" w:cs="Times New Roman"/>
          <w:lang w:bidi="en-US"/>
        </w:rPr>
      </w:pPr>
    </w:p>
    <w:p w14:paraId="19B63DCF" w14:textId="77777777" w:rsidR="007F2EB3" w:rsidRPr="006144E2" w:rsidRDefault="007F2EB3" w:rsidP="007F2EB3">
      <w:pPr>
        <w:spacing w:after="0"/>
        <w:rPr>
          <w:rFonts w:eastAsia="Times New Roman" w:cs="Times New Roman"/>
          <w:lang w:bidi="en-US"/>
        </w:rPr>
      </w:pPr>
    </w:p>
    <w:p w14:paraId="7F6DFCCC" w14:textId="77777777" w:rsidR="007F2EB3" w:rsidRPr="006144E2" w:rsidRDefault="007F2EB3" w:rsidP="00681A73">
      <w:pPr>
        <w:pStyle w:val="Kop2"/>
        <w:rPr>
          <w:lang w:bidi="en-US"/>
        </w:rPr>
      </w:pPr>
      <w:bookmarkStart w:id="1498" w:name="_Toc33427563"/>
      <w:bookmarkStart w:id="1499" w:name="_Toc33692940"/>
      <w:r w:rsidRPr="006144E2">
        <w:rPr>
          <w:lang w:bidi="en-US"/>
        </w:rPr>
        <w:t>21.3. Fijnrooster</w:t>
      </w:r>
      <w:bookmarkEnd w:id="1498"/>
      <w:bookmarkEnd w:id="1499"/>
    </w:p>
    <w:p w14:paraId="335C3321" w14:textId="77777777" w:rsidR="007F2EB3" w:rsidRPr="006144E2" w:rsidRDefault="007F2EB3" w:rsidP="00681A73">
      <w:pPr>
        <w:pStyle w:val="Kop3"/>
        <w:rPr>
          <w:lang w:bidi="en-US"/>
        </w:rPr>
      </w:pPr>
      <w:bookmarkStart w:id="1500" w:name="_Toc33427564"/>
      <w:bookmarkStart w:id="1501" w:name="_Toc33692941"/>
      <w:r w:rsidRPr="006144E2">
        <w:rPr>
          <w:lang w:bidi="en-US"/>
        </w:rPr>
        <w:t>21.3.1. Algemeen</w:t>
      </w:r>
      <w:bookmarkEnd w:id="1500"/>
      <w:bookmarkEnd w:id="1501"/>
    </w:p>
    <w:p w14:paraId="0266B384" w14:textId="6AF0E21A" w:rsidR="007F2EB3" w:rsidRPr="006144E2" w:rsidRDefault="007F2EB3" w:rsidP="007F2EB3">
      <w:pPr>
        <w:spacing w:after="0"/>
        <w:rPr>
          <w:rFonts w:eastAsia="Times New Roman" w:cs="Times New Roman"/>
          <w:lang w:bidi="en-US"/>
        </w:rPr>
      </w:pPr>
      <w:r w:rsidRPr="006144E2">
        <w:rPr>
          <w:rFonts w:eastAsia="Times New Roman" w:cs="Times New Roman"/>
          <w:lang w:bidi="en-US"/>
        </w:rPr>
        <w:t>Het fijnrooster voor montage in de ontvangstcontainer bestaat uit twee trapvormige lamellenpakketten, een vast en een bewegend gedeelte. In de ontvangstcontainer geplaatst vormen de pakketten een fijnzeef waar het septisch materiaal vrij door kan stromen.  Vaste delen die niet tussen de lamellen kunnen doorstromen, worden verzameld op de zeef. De bewegende lamellen maken een zelfreinigende beweging over het hele roosteroppervlak en dit volgens het tegenstroomprincipe.  Het roostergoed wordt eveneens door deze roterende beweging van de beweegbare lamellen, naar boven getransporteerd. Het op het fijnrooster gezeefde, en door het fijnrooster uit het septisch materiaal getransporteerde roostergoed, zal worden afgevoerd naar een roostergoedwaspers. Het fijnrooster wordt zo gedimensioneerd dat deze min. 120</w:t>
      </w:r>
      <w:r w:rsidR="002F1515">
        <w:rPr>
          <w:rFonts w:eastAsia="Times New Roman" w:cs="Times New Roman"/>
          <w:lang w:bidi="en-US"/>
        </w:rPr>
        <w:t xml:space="preserve"> </w:t>
      </w:r>
      <w:r w:rsidRPr="006144E2">
        <w:rPr>
          <w:rFonts w:eastAsia="Times New Roman" w:cs="Times New Roman"/>
          <w:lang w:bidi="en-US"/>
        </w:rPr>
        <w:t xml:space="preserve">m³/h verwerkingscapaciteit bezit bij een vullingsgraad van 40%. </w:t>
      </w:r>
    </w:p>
    <w:p w14:paraId="39018A5F" w14:textId="77777777" w:rsidR="007F2EB3" w:rsidRPr="006144E2" w:rsidRDefault="007F2EB3" w:rsidP="007F2EB3">
      <w:pPr>
        <w:spacing w:after="0"/>
        <w:rPr>
          <w:rFonts w:eastAsia="Times New Roman" w:cs="Times New Roman"/>
          <w:lang w:bidi="en-US"/>
        </w:rPr>
      </w:pPr>
    </w:p>
    <w:p w14:paraId="0B2639EE" w14:textId="0BD76136" w:rsidR="007F2EB3" w:rsidRPr="006144E2" w:rsidRDefault="007F2EB3" w:rsidP="00681A73">
      <w:pPr>
        <w:pStyle w:val="Kop3"/>
        <w:rPr>
          <w:lang w:bidi="en-US"/>
        </w:rPr>
      </w:pPr>
      <w:bookmarkStart w:id="1502" w:name="_Toc33427565"/>
      <w:bookmarkStart w:id="1503" w:name="_Toc33692942"/>
      <w:r w:rsidRPr="006144E2">
        <w:rPr>
          <w:lang w:bidi="en-US"/>
        </w:rPr>
        <w:t>21.3.2</w:t>
      </w:r>
      <w:r w:rsidR="00C00B7B">
        <w:rPr>
          <w:lang w:bidi="en-US"/>
        </w:rPr>
        <w:t>.</w:t>
      </w:r>
      <w:r w:rsidRPr="006144E2">
        <w:rPr>
          <w:lang w:bidi="en-US"/>
        </w:rPr>
        <w:t xml:space="preserve"> Lamellenpakket</w:t>
      </w:r>
      <w:bookmarkEnd w:id="1502"/>
      <w:bookmarkEnd w:id="1503"/>
    </w:p>
    <w:p w14:paraId="54891AA7" w14:textId="361F003F" w:rsidR="007F2EB3" w:rsidRDefault="007F2EB3" w:rsidP="007F2EB3">
      <w:pPr>
        <w:keepNext/>
        <w:spacing w:after="200"/>
        <w:rPr>
          <w:rFonts w:eastAsia="Times New Roman" w:cs="Times New Roman"/>
          <w:lang w:bidi="en-US"/>
        </w:rPr>
      </w:pPr>
      <w:r w:rsidRPr="006144E2">
        <w:rPr>
          <w:rFonts w:eastAsia="Times New Roman" w:cs="Times New Roman"/>
          <w:lang w:bidi="en-US"/>
        </w:rPr>
        <w:t xml:space="preserve">De roosteropening moet over </w:t>
      </w:r>
      <w:r w:rsidR="00107F9E">
        <w:rPr>
          <w:rFonts w:eastAsia="Times New Roman" w:cs="Times New Roman"/>
          <w:lang w:bidi="en-US"/>
        </w:rPr>
        <w:t>het hele rooster constant zijn.</w:t>
      </w:r>
      <w:r w:rsidRPr="006144E2">
        <w:rPr>
          <w:rFonts w:eastAsia="Times New Roman" w:cs="Times New Roman"/>
          <w:lang w:bidi="en-US"/>
        </w:rPr>
        <w:t xml:space="preserve"> De lamellen zijn met bajonetsluitringen aan een frame gehecht.  De lamellen hebben een dikte van min. 3</w:t>
      </w:r>
      <w:r w:rsidR="002F1515">
        <w:rPr>
          <w:rFonts w:eastAsia="Times New Roman" w:cs="Times New Roman"/>
          <w:lang w:bidi="en-US"/>
        </w:rPr>
        <w:t xml:space="preserve"> </w:t>
      </w:r>
      <w:r w:rsidRPr="006144E2">
        <w:rPr>
          <w:rFonts w:eastAsia="Times New Roman" w:cs="Times New Roman"/>
          <w:lang w:bidi="en-US"/>
        </w:rPr>
        <w:t>mm.De vaste en bewegende lamellen zijn voorzien van de nodige kunststofgeleidingen. Alle bewegende lamellen zijn onderling verbonden, en vastgehecht aan een excentrische aandrijving. Het fijnrooster heeft een doorlaat van 6</w:t>
      </w:r>
      <w:r w:rsidR="00107F9E">
        <w:rPr>
          <w:rFonts w:eastAsia="Times New Roman" w:cs="Times New Roman"/>
          <w:lang w:bidi="en-US"/>
        </w:rPr>
        <w:t xml:space="preserve"> </w:t>
      </w:r>
      <w:r w:rsidRPr="006144E2">
        <w:rPr>
          <w:rFonts w:eastAsia="Times New Roman" w:cs="Times New Roman"/>
          <w:lang w:bidi="en-US"/>
        </w:rPr>
        <w:t>mm en een min. effectieve zeefbreedte van 700</w:t>
      </w:r>
      <w:r w:rsidR="00107F9E">
        <w:rPr>
          <w:rFonts w:eastAsia="Times New Roman" w:cs="Times New Roman"/>
          <w:lang w:bidi="en-US"/>
        </w:rPr>
        <w:t xml:space="preserve"> </w:t>
      </w:r>
      <w:r w:rsidRPr="006144E2">
        <w:rPr>
          <w:rFonts w:eastAsia="Times New Roman" w:cs="Times New Roman"/>
          <w:lang w:bidi="en-US"/>
        </w:rPr>
        <w:t>mm.</w:t>
      </w:r>
    </w:p>
    <w:p w14:paraId="5E595404" w14:textId="77777777" w:rsidR="002F1515" w:rsidRPr="006144E2" w:rsidRDefault="002F1515" w:rsidP="007F2EB3">
      <w:pPr>
        <w:keepNext/>
        <w:spacing w:after="200"/>
        <w:rPr>
          <w:rFonts w:eastAsia="Times New Roman" w:cs="Times New Roman"/>
          <w:lang w:bidi="en-US"/>
        </w:rPr>
      </w:pPr>
    </w:p>
    <w:p w14:paraId="2AD0658A" w14:textId="59DCEF5B" w:rsidR="007F2EB3" w:rsidRPr="006144E2" w:rsidRDefault="007F2EB3" w:rsidP="00681A73">
      <w:pPr>
        <w:pStyle w:val="Kop3"/>
        <w:rPr>
          <w:lang w:bidi="en-US"/>
        </w:rPr>
      </w:pPr>
      <w:bookmarkStart w:id="1504" w:name="_Toc33427566"/>
      <w:bookmarkStart w:id="1505" w:name="_Toc33692943"/>
      <w:r w:rsidRPr="006144E2">
        <w:rPr>
          <w:lang w:bidi="en-US"/>
        </w:rPr>
        <w:t>21.3.3</w:t>
      </w:r>
      <w:r w:rsidR="00C00B7B">
        <w:rPr>
          <w:lang w:bidi="en-US"/>
        </w:rPr>
        <w:t>.</w:t>
      </w:r>
      <w:r w:rsidRPr="006144E2">
        <w:rPr>
          <w:lang w:bidi="en-US"/>
        </w:rPr>
        <w:t xml:space="preserve"> Materialen</w:t>
      </w:r>
      <w:bookmarkEnd w:id="1504"/>
      <w:bookmarkEnd w:id="1505"/>
    </w:p>
    <w:p w14:paraId="17D4360D" w14:textId="77777777" w:rsidR="007F2EB3" w:rsidRDefault="007F2EB3" w:rsidP="007F2EB3">
      <w:pPr>
        <w:spacing w:after="200"/>
        <w:rPr>
          <w:rFonts w:eastAsia="Times New Roman" w:cs="Times New Roman"/>
          <w:lang w:bidi="en-US"/>
        </w:rPr>
      </w:pPr>
      <w:r w:rsidRPr="006144E2">
        <w:rPr>
          <w:rFonts w:eastAsia="Times New Roman" w:cs="Times New Roman"/>
          <w:lang w:bidi="en-US"/>
        </w:rPr>
        <w:t>Met uitzondering van de aandrijving zal het geheel vervaardigd zijn uit RVS AISI 304.</w:t>
      </w:r>
    </w:p>
    <w:p w14:paraId="5891DA60" w14:textId="77777777" w:rsidR="002F1515" w:rsidRPr="006144E2" w:rsidRDefault="002F1515" w:rsidP="007F2EB3">
      <w:pPr>
        <w:spacing w:after="200"/>
        <w:rPr>
          <w:rFonts w:eastAsia="Times New Roman" w:cs="Times New Roman"/>
          <w:lang w:bidi="en-US"/>
        </w:rPr>
      </w:pPr>
    </w:p>
    <w:p w14:paraId="432A5F2C" w14:textId="60B8FE5A" w:rsidR="007F2EB3" w:rsidRPr="006144E2" w:rsidRDefault="007F2EB3" w:rsidP="00681A73">
      <w:pPr>
        <w:pStyle w:val="Kop3"/>
        <w:rPr>
          <w:lang w:bidi="en-US"/>
        </w:rPr>
      </w:pPr>
      <w:bookmarkStart w:id="1506" w:name="_Toc33427567"/>
      <w:bookmarkStart w:id="1507" w:name="_Toc33692944"/>
      <w:r w:rsidRPr="006144E2">
        <w:rPr>
          <w:lang w:bidi="en-US"/>
        </w:rPr>
        <w:t>21.3.4</w:t>
      </w:r>
      <w:r w:rsidR="00C00B7B">
        <w:rPr>
          <w:lang w:bidi="en-US"/>
        </w:rPr>
        <w:t>.</w:t>
      </w:r>
      <w:r w:rsidRPr="006144E2">
        <w:rPr>
          <w:lang w:bidi="en-US"/>
        </w:rPr>
        <w:t xml:space="preserve"> Opstelling</w:t>
      </w:r>
      <w:bookmarkEnd w:id="1506"/>
      <w:bookmarkEnd w:id="1507"/>
    </w:p>
    <w:p w14:paraId="4B91FBA4" w14:textId="57674ED1" w:rsidR="007F2EB3" w:rsidRDefault="007F2EB3" w:rsidP="007F2EB3">
      <w:pPr>
        <w:spacing w:after="200"/>
        <w:rPr>
          <w:rFonts w:eastAsia="Times New Roman" w:cs="Times New Roman"/>
          <w:lang w:bidi="en-US"/>
        </w:rPr>
      </w:pPr>
      <w:r w:rsidRPr="006144E2">
        <w:rPr>
          <w:rFonts w:eastAsia="Times New Roman" w:cs="Times New Roman"/>
          <w:lang w:bidi="en-US"/>
        </w:rPr>
        <w:t>Het moet mogelijk zijn om het rooster uit de ont</w:t>
      </w:r>
      <w:r w:rsidR="00107F9E">
        <w:rPr>
          <w:rFonts w:eastAsia="Times New Roman" w:cs="Times New Roman"/>
          <w:lang w:bidi="en-US"/>
        </w:rPr>
        <w:t xml:space="preserve">vangstcontainer te demonteren. </w:t>
      </w:r>
      <w:r w:rsidRPr="006144E2">
        <w:rPr>
          <w:rFonts w:eastAsia="Times New Roman" w:cs="Times New Roman"/>
          <w:lang w:bidi="en-US"/>
        </w:rPr>
        <w:t xml:space="preserve">Hiertoe moeten voldoende stevige hijsogen voorzien worden om het rooster te kunnen tillen. Het fijnrooster heeft aan beide zijkanten afneembare en vergrendelbare toegangsluiken om toegang tot alle </w:t>
      </w:r>
      <w:r w:rsidR="00107F9E">
        <w:rPr>
          <w:rFonts w:eastAsia="Times New Roman" w:cs="Times New Roman"/>
          <w:lang w:bidi="en-US"/>
        </w:rPr>
        <w:t xml:space="preserve">onderdelen te verzekeren. </w:t>
      </w:r>
      <w:r w:rsidRPr="006144E2">
        <w:rPr>
          <w:rFonts w:eastAsia="Times New Roman" w:cs="Times New Roman"/>
          <w:lang w:bidi="en-US"/>
        </w:rPr>
        <w:t>Alle plaatsen waar onderhoud moet gebeuren, zijn veilig en goed bereikbaar. Deuren boven het rooster zijn voorzien van vergrendelbare stevige deksels min. dikte 3</w:t>
      </w:r>
      <w:r w:rsidR="00107F9E">
        <w:rPr>
          <w:rFonts w:eastAsia="Times New Roman" w:cs="Times New Roman"/>
          <w:lang w:bidi="en-US"/>
        </w:rPr>
        <w:t xml:space="preserve"> </w:t>
      </w:r>
      <w:r w:rsidRPr="006144E2">
        <w:rPr>
          <w:rFonts w:eastAsia="Times New Roman" w:cs="Times New Roman"/>
          <w:lang w:bidi="en-US"/>
        </w:rPr>
        <w:t xml:space="preserve">mm met handvatten en RVS scharnieren. Om een gemakkelijke in- en uitbouw van het fijnrooster in de ontvangstcontainer te verzekeren, moet aan weerszijde een overbreedte van </w:t>
      </w:r>
      <w:r w:rsidRPr="006144E2">
        <w:rPr>
          <w:rFonts w:eastAsia="Times New Roman" w:cs="Times New Roman"/>
          <w:lang w:bidi="en-US"/>
        </w:rPr>
        <w:lastRenderedPageBreak/>
        <w:t>min. 30</w:t>
      </w:r>
      <w:r w:rsidR="00107F9E">
        <w:rPr>
          <w:rFonts w:eastAsia="Times New Roman" w:cs="Times New Roman"/>
          <w:lang w:bidi="en-US"/>
        </w:rPr>
        <w:t xml:space="preserve"> </w:t>
      </w:r>
      <w:r w:rsidRPr="006144E2">
        <w:rPr>
          <w:rFonts w:eastAsia="Times New Roman" w:cs="Times New Roman"/>
          <w:lang w:bidi="en-US"/>
        </w:rPr>
        <w:t xml:space="preserve">mm voorzien worden.  Achteraf moet dan een afdichting voorzien worden. Het fijnrooster word boven de maximale natte zone voorzien van 2 sproeikoppen verdeeld over de resterende droge zone om het roostergoed te besproeien zodat verregaande verwijdering van organisch materiaal word bekomen. De sproeileiding van de sproeiers is voorzien van een elektrisch gestuurde bolkraan of een niet verstoppingsgevoelig elektroventiel met een min. diameter van 1”. De min. afwerphoogte van het fijnrooster is 2100mm gemeten vanaf de bodem van de ontvangstcontainer. De opstellingshoek van het fijnrooster is 45° t.o.v. de bodem van de ontvangstcontainer. De aandrijfcompomenten komen niet in aanraking met het septisch materiaal wat resulteert in een onderhoudsvrije installatie. </w:t>
      </w:r>
    </w:p>
    <w:p w14:paraId="17F187B7" w14:textId="77777777" w:rsidR="002F1515" w:rsidRPr="006144E2" w:rsidRDefault="002F1515" w:rsidP="007F2EB3">
      <w:pPr>
        <w:spacing w:after="200"/>
        <w:rPr>
          <w:rFonts w:eastAsia="Times New Roman" w:cs="Times New Roman"/>
          <w:lang w:bidi="en-US"/>
        </w:rPr>
      </w:pPr>
    </w:p>
    <w:p w14:paraId="3A6FA88E" w14:textId="3402A334" w:rsidR="007F2EB3" w:rsidRPr="006144E2" w:rsidRDefault="007F2EB3" w:rsidP="00681A73">
      <w:pPr>
        <w:pStyle w:val="Kop3"/>
        <w:rPr>
          <w:lang w:bidi="en-US"/>
        </w:rPr>
      </w:pPr>
      <w:bookmarkStart w:id="1508" w:name="_Toc33427568"/>
      <w:bookmarkStart w:id="1509" w:name="_Toc33692945"/>
      <w:r w:rsidRPr="006144E2">
        <w:rPr>
          <w:lang w:bidi="en-US"/>
        </w:rPr>
        <w:t>21.3.5</w:t>
      </w:r>
      <w:r w:rsidR="00C00B7B">
        <w:rPr>
          <w:lang w:bidi="en-US"/>
        </w:rPr>
        <w:t>.</w:t>
      </w:r>
      <w:r w:rsidRPr="006144E2">
        <w:rPr>
          <w:lang w:bidi="en-US"/>
        </w:rPr>
        <w:t xml:space="preserve"> Elektrische werking</w:t>
      </w:r>
      <w:bookmarkEnd w:id="1508"/>
      <w:bookmarkEnd w:id="1509"/>
    </w:p>
    <w:p w14:paraId="68A23197"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 aandrijving gebeurt door een motor die voldoet aan de bepalingen van 0.5. van deel B, verder voorzien van:</w:t>
      </w:r>
    </w:p>
    <w:p w14:paraId="31555E2D" w14:textId="77777777" w:rsidR="007F2EB3" w:rsidRPr="006144E2" w:rsidRDefault="007F2EB3" w:rsidP="007F2EB3">
      <w:pPr>
        <w:numPr>
          <w:ilvl w:val="0"/>
          <w:numId w:val="3"/>
        </w:numPr>
        <w:spacing w:after="0"/>
        <w:contextualSpacing/>
        <w:rPr>
          <w:rFonts w:eastAsia="Times New Roman" w:cs="Times New Roman"/>
          <w:lang w:bidi="en-US"/>
        </w:rPr>
      </w:pPr>
      <w:r w:rsidRPr="006144E2">
        <w:rPr>
          <w:rFonts w:eastAsia="Times New Roman" w:cs="Times New Roman"/>
          <w:lang w:bidi="en-US"/>
        </w:rPr>
        <w:t>een anti-condensatie verwarming</w:t>
      </w:r>
    </w:p>
    <w:p w14:paraId="330AA28A" w14:textId="77777777" w:rsidR="007F2EB3" w:rsidRPr="006144E2" w:rsidRDefault="007F2EB3" w:rsidP="007F2EB3">
      <w:pPr>
        <w:numPr>
          <w:ilvl w:val="0"/>
          <w:numId w:val="3"/>
        </w:numPr>
        <w:spacing w:after="0"/>
        <w:contextualSpacing/>
        <w:rPr>
          <w:rFonts w:eastAsia="Times New Roman" w:cs="Times New Roman"/>
          <w:lang w:bidi="en-US"/>
        </w:rPr>
      </w:pPr>
      <w:r w:rsidRPr="006144E2">
        <w:rPr>
          <w:rFonts w:eastAsia="Times New Roman" w:cs="Times New Roman"/>
          <w:lang w:bidi="en-US"/>
        </w:rPr>
        <w:t xml:space="preserve">een beveiliging op mechanische overbelasting door middel van een detectie van een koppelbegrenzer met een elektrisch contact </w:t>
      </w:r>
    </w:p>
    <w:p w14:paraId="31195169" w14:textId="77777777" w:rsidR="00F20283" w:rsidRPr="006144E2" w:rsidRDefault="00F20283" w:rsidP="00F20283">
      <w:pPr>
        <w:spacing w:after="0"/>
        <w:ind w:left="720"/>
        <w:contextualSpacing/>
        <w:rPr>
          <w:rFonts w:eastAsia="Times New Roman" w:cs="Times New Roman"/>
          <w:lang w:bidi="en-US"/>
        </w:rPr>
      </w:pPr>
    </w:p>
    <w:p w14:paraId="3A0A58D5"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 xml:space="preserve">Deze motor drijft één of twee mechanisch gekoppelde reductiekast(en) aan, die voldoen aan de bepalingen van 0.6.  </w:t>
      </w:r>
    </w:p>
    <w:p w14:paraId="39FEAEE8"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Een sensor ("parkeerknop") bewaakt de ruststand op de plaats waar het fijnrooster moet stoppen na één omwenteling, of nadat het differentieel peilverschil voldoende klein is.</w:t>
      </w:r>
    </w:p>
    <w:p w14:paraId="7A88D7B7"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 volledige aandrijving is gemonteerd aan de boven- en/of buitenkant van het frame, zodanig dat er een veilige afstand bestaat tussen het aandrijvingsmechanisme en de maximumwaterstand die kan optreden rond het fijnrooster.  De aandrijfassen moeten gelagerd zijn. De onderdelen van de aandrijving worden afgewerkt met een beschermingssysteem dat er voorzorgt dat er geen corrosie vormig optreed door de aanwezige gevormde H</w:t>
      </w:r>
      <w:r w:rsidRPr="008D6671">
        <w:rPr>
          <w:rFonts w:eastAsia="Times New Roman" w:cs="Times New Roman"/>
          <w:vertAlign w:val="subscript"/>
          <w:lang w:bidi="en-US"/>
        </w:rPr>
        <w:t>2</w:t>
      </w:r>
      <w:r w:rsidRPr="006144E2">
        <w:rPr>
          <w:rFonts w:eastAsia="Times New Roman" w:cs="Times New Roman"/>
          <w:lang w:bidi="en-US"/>
        </w:rPr>
        <w:t>S gassen.</w:t>
      </w:r>
    </w:p>
    <w:p w14:paraId="6EC874B9" w14:textId="77777777" w:rsidR="007F2EB3" w:rsidRPr="006144E2" w:rsidRDefault="007F2EB3" w:rsidP="007F2EB3">
      <w:pPr>
        <w:spacing w:after="0"/>
        <w:rPr>
          <w:rFonts w:eastAsia="Times New Roman" w:cs="Times New Roman"/>
          <w:b/>
          <w:sz w:val="24"/>
          <w:szCs w:val="24"/>
          <w:lang w:bidi="en-US"/>
        </w:rPr>
      </w:pPr>
    </w:p>
    <w:p w14:paraId="1B32D71E" w14:textId="77777777" w:rsidR="007F2EB3" w:rsidRPr="006144E2" w:rsidRDefault="007F2EB3" w:rsidP="007F2EB3">
      <w:pPr>
        <w:spacing w:after="200"/>
        <w:rPr>
          <w:rFonts w:eastAsia="Times New Roman" w:cs="Times New Roman"/>
          <w:lang w:bidi="en-US"/>
        </w:rPr>
      </w:pPr>
    </w:p>
    <w:p w14:paraId="5DECAF82" w14:textId="672469B5" w:rsidR="007F2EB3" w:rsidRPr="006144E2" w:rsidRDefault="00C00B7B" w:rsidP="005B606A">
      <w:pPr>
        <w:pStyle w:val="Kop1"/>
        <w:rPr>
          <w:lang w:bidi="en-US"/>
        </w:rPr>
      </w:pPr>
      <w:bookmarkStart w:id="1510" w:name="_Toc33427569"/>
      <w:bookmarkStart w:id="1511" w:name="_Toc33692946"/>
      <w:r>
        <w:rPr>
          <w:lang w:bidi="en-US"/>
        </w:rPr>
        <w:t xml:space="preserve">22. </w:t>
      </w:r>
      <w:r w:rsidR="007F2EB3" w:rsidRPr="006144E2">
        <w:rPr>
          <w:lang w:bidi="en-US"/>
        </w:rPr>
        <w:t>Polyelektrolyt aanmaak- en doseerinstallatie in de waterlijn</w:t>
      </w:r>
      <w:bookmarkEnd w:id="1510"/>
      <w:bookmarkEnd w:id="1511"/>
    </w:p>
    <w:p w14:paraId="5C15F5A0" w14:textId="5215D3D0" w:rsidR="007F2EB3" w:rsidRPr="006144E2" w:rsidRDefault="007F2EB3" w:rsidP="00681A73">
      <w:pPr>
        <w:pStyle w:val="Kop2"/>
        <w:rPr>
          <w:lang w:bidi="en-US"/>
        </w:rPr>
      </w:pPr>
      <w:bookmarkStart w:id="1512" w:name="_Toc33427570"/>
      <w:bookmarkStart w:id="1513" w:name="_Toc33692947"/>
      <w:r w:rsidRPr="006144E2">
        <w:rPr>
          <w:lang w:bidi="en-US"/>
        </w:rPr>
        <w:t>22.1.</w:t>
      </w:r>
      <w:r w:rsidRPr="006144E2">
        <w:rPr>
          <w:lang w:bidi="en-US"/>
        </w:rPr>
        <w:tab/>
        <w:t>Algemeenheden</w:t>
      </w:r>
      <w:bookmarkEnd w:id="1512"/>
      <w:bookmarkEnd w:id="1513"/>
    </w:p>
    <w:p w14:paraId="517CEE70" w14:textId="2DD88FF2"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betreft hier een package unit die het continu doseren van aangemaakt polymeer mogelijk maakt in de waterlijn ter bestrijding van de zwevende stoffen. Het aangemaakte polymeer wordt gedoseerd aan de uitstroom van de beluchting in de verdeelconstructie naar de NBT</w:t>
      </w:r>
      <w:r w:rsidR="00107F9E">
        <w:rPr>
          <w:rFonts w:eastAsia="Times New Roman" w:cs="Times New Roman"/>
          <w:lang w:bidi="en-US"/>
        </w:rPr>
        <w:t xml:space="preserve">’s. </w:t>
      </w:r>
      <w:r w:rsidRPr="006144E2">
        <w:rPr>
          <w:rFonts w:eastAsia="Times New Roman" w:cs="Times New Roman"/>
          <w:lang w:bidi="en-US"/>
        </w:rPr>
        <w:t xml:space="preserve">De unit is zo uitgevoerd dat het  aangemaakt polymeer naar het doseerpunt wordt getransporteerd door de aanwezige waterdruk van de watertoevoer zodat er geen externe doseerpompen nodig zijn. </w:t>
      </w:r>
      <w:r w:rsidRPr="006144E2">
        <w:rPr>
          <w:rFonts w:eastAsia="Times New Roman" w:cs="Times New Roman"/>
          <w:lang w:eastAsia="nl-BE" w:bidi="en-US"/>
        </w:rPr>
        <w:t xml:space="preserve">Het is wel vereist de unit vorstvrij op te stellen en ook de buiten opgestelde doseerleiding te voorzien van tracing en isolatie. Er is ook een spoelcyclus voorzien op de unit zodat aan het einde van de doseercyclus alles wordt nagespoeld met water om geen vervuiling en verstopping van polymeer in de mengkamer en de doseerleiding op te bouwen. Het water – en </w:t>
      </w:r>
      <w:r w:rsidRPr="006144E2">
        <w:rPr>
          <w:rFonts w:eastAsia="Times New Roman" w:cs="Times New Roman"/>
          <w:lang w:eastAsia="nl-BE" w:bidi="en-US"/>
        </w:rPr>
        <w:lastRenderedPageBreak/>
        <w:t>polymeerdebiet dat de unit moet kunnen leveren wordt bepaald door Aquafin dienst procestechnologie en is rechtstreeks gekoppeld aan de grootte van de RWZI. De unit wordt geleverd met een CE attest.</w:t>
      </w:r>
    </w:p>
    <w:p w14:paraId="40D42D6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bedrijfsklare en compacte doseerinstallatie bestaat uit:</w:t>
      </w:r>
    </w:p>
    <w:p w14:paraId="26DFC0A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Wateraansluiting</w:t>
      </w:r>
    </w:p>
    <w:p w14:paraId="70EDE15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Dynamische menging</w:t>
      </w:r>
    </w:p>
    <w:p w14:paraId="70EB96C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Statische menging</w:t>
      </w:r>
    </w:p>
    <w:p w14:paraId="19055DF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PE doseerpomp</w:t>
      </w:r>
    </w:p>
    <w:p w14:paraId="7DF198D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Debietsmeter/regelaar bereidingswater</w:t>
      </w:r>
    </w:p>
    <w:p w14:paraId="3880D24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Debietsmeter/regelaar naverdunningswater</w:t>
      </w:r>
    </w:p>
    <w:p w14:paraId="4110094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Schakelkast</w:t>
      </w:r>
    </w:p>
    <w:p w14:paraId="3354F619" w14:textId="77777777" w:rsidR="00F20283" w:rsidRPr="006144E2" w:rsidRDefault="00F20283" w:rsidP="00F20283">
      <w:pPr>
        <w:spacing w:after="200"/>
        <w:ind w:left="720"/>
        <w:contextualSpacing/>
        <w:rPr>
          <w:rFonts w:eastAsia="Times New Roman" w:cs="Times New Roman"/>
          <w:lang w:bidi="en-US"/>
        </w:rPr>
      </w:pPr>
    </w:p>
    <w:p w14:paraId="066B3D4B" w14:textId="6C87F849" w:rsidR="007F2EB3" w:rsidRPr="006144E2" w:rsidRDefault="00F20283" w:rsidP="00F20283">
      <w:pPr>
        <w:spacing w:after="200"/>
        <w:rPr>
          <w:rFonts w:eastAsia="Times New Roman" w:cs="Times New Roman"/>
          <w:lang w:bidi="en-US"/>
        </w:rPr>
      </w:pPr>
      <w:r w:rsidRPr="006144E2">
        <w:rPr>
          <w:rFonts w:eastAsia="Times New Roman" w:cs="Times New Roman"/>
          <w:lang w:bidi="en-US"/>
        </w:rPr>
        <w:t>De aanvoer van water is e</w:t>
      </w:r>
      <w:r w:rsidR="007F2EB3" w:rsidRPr="006144E2">
        <w:rPr>
          <w:rFonts w:eastAsia="Times New Roman" w:cs="Times New Roman"/>
          <w:lang w:bidi="en-US"/>
        </w:rPr>
        <w:t>ffluentwater</w:t>
      </w:r>
      <w:r w:rsidRPr="006144E2">
        <w:rPr>
          <w:rFonts w:eastAsia="Times New Roman" w:cs="Times New Roman"/>
          <w:lang w:bidi="en-US"/>
        </w:rPr>
        <w:t>.</w:t>
      </w:r>
    </w:p>
    <w:p w14:paraId="7E910ACB" w14:textId="77777777" w:rsidR="00681A73" w:rsidRPr="006144E2" w:rsidRDefault="00681A73" w:rsidP="00681A73">
      <w:pPr>
        <w:spacing w:after="200"/>
        <w:ind w:left="720"/>
        <w:contextualSpacing/>
        <w:rPr>
          <w:rFonts w:eastAsia="Times New Roman" w:cs="Times New Roman"/>
          <w:lang w:bidi="en-US"/>
        </w:rPr>
      </w:pPr>
    </w:p>
    <w:p w14:paraId="5B1B2363" w14:textId="77777777" w:rsidR="007F2EB3" w:rsidRPr="006144E2" w:rsidRDefault="007F2EB3" w:rsidP="00681A73">
      <w:pPr>
        <w:pStyle w:val="Kop2"/>
        <w:rPr>
          <w:lang w:bidi="en-US"/>
        </w:rPr>
      </w:pPr>
      <w:bookmarkStart w:id="1514" w:name="_Toc33427571"/>
      <w:bookmarkStart w:id="1515" w:name="_Toc33692948"/>
      <w:r w:rsidRPr="006144E2">
        <w:rPr>
          <w:lang w:bidi="en-US"/>
        </w:rPr>
        <w:t>22.2.</w:t>
      </w:r>
      <w:r w:rsidRPr="006144E2">
        <w:rPr>
          <w:lang w:bidi="en-US"/>
        </w:rPr>
        <w:tab/>
        <w:t>Wateraansluiting</w:t>
      </w:r>
      <w:bookmarkEnd w:id="1514"/>
      <w:bookmarkEnd w:id="1515"/>
    </w:p>
    <w:p w14:paraId="3B296F3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wateraansluiting is voorzien van een manuele kogelkraan, drukregelventiel met manometer, elektroventiel of elektrisch gestuurde bolkraan en een terugslagklep. De diameter van de wateraansluiting wordt afgestemd op de grootte van de unit maar mag niet kleiner zijn dan min ¾”. De unit wordt aangesloten op het hydrofoorwaternet met variabele druk, daarom dient het drukregelventiel met manometer met uitlezing tussen 0 en 10bar voorzien te worden. Het elektroventiel is van het type dat geschikt is om effluentwater te schakelen, rekening houdend dat er in het effluentwater nog een bepaalde vervuiling aanwezig is. Er dient voor het doseertoestel een grofmazig kaarsfilter gemonteerd te worden, met een capaciteit van 3x het gevraagde waterdebiet van het doseertoestel. Maaswijdte (min 500 Mu)  van het kaarsfilter is af te stemmen op het doseertoestel.</w:t>
      </w:r>
    </w:p>
    <w:p w14:paraId="3F9BB006" w14:textId="091A0F08" w:rsidR="007F2EB3" w:rsidRPr="006144E2" w:rsidRDefault="007F2EB3" w:rsidP="007F2EB3">
      <w:pPr>
        <w:rPr>
          <w:rFonts w:eastAsia="Times New Roman" w:cs="Times New Roman"/>
          <w:b/>
          <w:bCs/>
          <w:color w:val="009EE0"/>
          <w:spacing w:val="15"/>
          <w:sz w:val="24"/>
          <w:szCs w:val="24"/>
          <w:lang w:bidi="en-US"/>
        </w:rPr>
      </w:pPr>
    </w:p>
    <w:p w14:paraId="52BCAE5F" w14:textId="776D740D" w:rsidR="007F2EB3" w:rsidRPr="006144E2" w:rsidRDefault="007F2EB3" w:rsidP="00681A73">
      <w:pPr>
        <w:pStyle w:val="Kop2"/>
        <w:rPr>
          <w:lang w:bidi="en-US"/>
        </w:rPr>
      </w:pPr>
      <w:bookmarkStart w:id="1516" w:name="_Toc33427572"/>
      <w:bookmarkStart w:id="1517" w:name="_Toc33692949"/>
      <w:r w:rsidRPr="006144E2">
        <w:rPr>
          <w:lang w:bidi="en-US"/>
        </w:rPr>
        <w:t>22.3.</w:t>
      </w:r>
      <w:r w:rsidRPr="006144E2">
        <w:rPr>
          <w:lang w:bidi="en-US"/>
        </w:rPr>
        <w:tab/>
        <w:t>Dynamische menging</w:t>
      </w:r>
      <w:bookmarkEnd w:id="1516"/>
      <w:bookmarkEnd w:id="1517"/>
    </w:p>
    <w:p w14:paraId="2B7A4456" w14:textId="53D43CDC" w:rsidR="007F2EB3" w:rsidRDefault="007F2EB3" w:rsidP="007F2EB3">
      <w:pPr>
        <w:spacing w:after="200"/>
        <w:rPr>
          <w:rFonts w:eastAsia="Times New Roman" w:cs="Times New Roman"/>
          <w:lang w:bidi="en-US"/>
        </w:rPr>
      </w:pPr>
      <w:r w:rsidRPr="006144E2">
        <w:rPr>
          <w:rFonts w:eastAsia="Times New Roman" w:cs="Times New Roman"/>
          <w:lang w:bidi="en-US"/>
        </w:rPr>
        <w:t>De dynamische menging bestaat uit een mengkamer waarin er één of meerdere elektrisch aangedreven mixers geplaatst zijn. In deze kamer worden het bereidingswater en het polymeer gemengd tot een homogene en g</w:t>
      </w:r>
      <w:r w:rsidR="00107F9E">
        <w:rPr>
          <w:rFonts w:eastAsia="Times New Roman" w:cs="Times New Roman"/>
          <w:lang w:bidi="en-US"/>
        </w:rPr>
        <w:t xml:space="preserve">eactiveerde polymeeroplossing. </w:t>
      </w:r>
      <w:r w:rsidRPr="006144E2">
        <w:rPr>
          <w:rFonts w:eastAsia="Times New Roman" w:cs="Times New Roman"/>
          <w:lang w:bidi="en-US"/>
        </w:rPr>
        <w:t xml:space="preserve">De doseerpunt van het polymeer in de mengkamer is zo uitgevoerd dat er onmogelijk water naar de polymeerdoseerpomp kan vloeien. </w:t>
      </w:r>
    </w:p>
    <w:p w14:paraId="47BF6A9E" w14:textId="77777777" w:rsidR="008D6671" w:rsidRPr="006144E2" w:rsidRDefault="008D6671" w:rsidP="007F2EB3">
      <w:pPr>
        <w:spacing w:after="200"/>
        <w:rPr>
          <w:rFonts w:eastAsia="Times New Roman" w:cs="Times New Roman"/>
          <w:lang w:bidi="en-US"/>
        </w:rPr>
      </w:pPr>
    </w:p>
    <w:p w14:paraId="0C9C5835" w14:textId="77777777" w:rsidR="007F2EB3" w:rsidRPr="006144E2" w:rsidRDefault="007F2EB3" w:rsidP="00681A73">
      <w:pPr>
        <w:pStyle w:val="Kop2"/>
        <w:rPr>
          <w:lang w:bidi="en-US"/>
        </w:rPr>
      </w:pPr>
      <w:bookmarkStart w:id="1518" w:name="_Toc33427573"/>
      <w:bookmarkStart w:id="1519" w:name="_Toc33692950"/>
      <w:r w:rsidRPr="006144E2">
        <w:rPr>
          <w:lang w:bidi="en-US"/>
        </w:rPr>
        <w:t>22.4.</w:t>
      </w:r>
      <w:r w:rsidRPr="006144E2">
        <w:rPr>
          <w:lang w:bidi="en-US"/>
        </w:rPr>
        <w:tab/>
        <w:t>Statische menger</w:t>
      </w:r>
      <w:bookmarkEnd w:id="1518"/>
      <w:bookmarkEnd w:id="1519"/>
    </w:p>
    <w:p w14:paraId="64F0AF3C" w14:textId="77777777" w:rsidR="007F2EB3" w:rsidRDefault="007F2EB3" w:rsidP="007F2EB3">
      <w:pPr>
        <w:spacing w:after="200"/>
        <w:rPr>
          <w:rFonts w:eastAsia="Times New Roman" w:cs="Times New Roman"/>
          <w:lang w:bidi="en-US"/>
        </w:rPr>
      </w:pPr>
      <w:r w:rsidRPr="006144E2">
        <w:rPr>
          <w:rFonts w:eastAsia="Times New Roman" w:cs="Times New Roman"/>
          <w:lang w:bidi="en-US"/>
        </w:rPr>
        <w:t xml:space="preserve">De statische menger is een buismenger volgens het turbulente mengprincipe en vervaardig uit kunststof. De menger is geplaatst op het einde van de uitstroomleiding en zorgt er voor dat het aangemaakt polymeer en de eventuele naverdunning worden gemengd tot een homogene  </w:t>
      </w:r>
      <w:r w:rsidRPr="006144E2">
        <w:rPr>
          <w:rFonts w:eastAsia="Times New Roman" w:cs="Times New Roman"/>
          <w:lang w:bidi="en-US"/>
        </w:rPr>
        <w:lastRenderedPageBreak/>
        <w:t>vloeistof. De menger is zo geplaatst dat hij eenvoudig kan gedemonteerd worden om te reinigen. De dimensionering van de menger is afgestemd op de grootte van de doseerunit.</w:t>
      </w:r>
    </w:p>
    <w:p w14:paraId="1569F888" w14:textId="77777777" w:rsidR="008D6671" w:rsidRPr="006144E2" w:rsidRDefault="008D6671" w:rsidP="007F2EB3">
      <w:pPr>
        <w:spacing w:after="200"/>
        <w:rPr>
          <w:rFonts w:eastAsia="Times New Roman" w:cs="Times New Roman"/>
          <w:lang w:bidi="en-US"/>
        </w:rPr>
      </w:pPr>
    </w:p>
    <w:p w14:paraId="007F83AB" w14:textId="77777777" w:rsidR="007F2EB3" w:rsidRPr="006144E2" w:rsidRDefault="007F2EB3" w:rsidP="00681A73">
      <w:pPr>
        <w:pStyle w:val="Kop2"/>
        <w:rPr>
          <w:lang w:bidi="en-US"/>
        </w:rPr>
      </w:pPr>
      <w:bookmarkStart w:id="1520" w:name="_Toc33427574"/>
      <w:bookmarkStart w:id="1521" w:name="_Toc33692951"/>
      <w:r w:rsidRPr="006144E2">
        <w:rPr>
          <w:lang w:bidi="en-US"/>
        </w:rPr>
        <w:t>22.5.</w:t>
      </w:r>
      <w:r w:rsidRPr="006144E2">
        <w:rPr>
          <w:lang w:bidi="en-US"/>
        </w:rPr>
        <w:tab/>
        <w:t>PE doseerpomp</w:t>
      </w:r>
      <w:bookmarkEnd w:id="1520"/>
      <w:bookmarkEnd w:id="1521"/>
    </w:p>
    <w:p w14:paraId="36EAD5B1" w14:textId="0E484D91"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PE doseerpomp is van het zelf aanzuigend type met </w:t>
      </w:r>
      <w:r w:rsidR="00107F9E">
        <w:rPr>
          <w:rFonts w:eastAsia="Times New Roman" w:cs="Times New Roman"/>
          <w:lang w:bidi="en-US"/>
        </w:rPr>
        <w:t>een variabel instelbaar debiet.</w:t>
      </w:r>
      <w:r w:rsidRPr="006144E2">
        <w:rPr>
          <w:rFonts w:eastAsia="Times New Roman" w:cs="Times New Roman"/>
          <w:lang w:bidi="en-US"/>
        </w:rPr>
        <w:t xml:space="preserve"> De doseerpomp injecteert het polymeer in de mengkamer van de dynamische menger. Het nodige min - en max debiet wat de doseerpomp dient te leveren word vastgelegd in het bestek technische bepalingen. </w:t>
      </w:r>
    </w:p>
    <w:p w14:paraId="6A14C55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zijn 2 types van doseerpomp toegelaten:</w:t>
      </w:r>
    </w:p>
    <w:p w14:paraId="39E357F9" w14:textId="77777777" w:rsidR="007F2EB3" w:rsidRPr="006144E2" w:rsidRDefault="007F2EB3" w:rsidP="00D8794E">
      <w:pPr>
        <w:numPr>
          <w:ilvl w:val="0"/>
          <w:numId w:val="69"/>
        </w:numPr>
        <w:spacing w:after="200"/>
        <w:contextualSpacing/>
        <w:rPr>
          <w:rFonts w:eastAsia="Times New Roman" w:cs="Times New Roman"/>
          <w:lang w:bidi="en-US"/>
        </w:rPr>
      </w:pPr>
      <w:r w:rsidRPr="006144E2">
        <w:rPr>
          <w:rFonts w:eastAsia="Times New Roman" w:cs="Times New Roman"/>
          <w:lang w:bidi="en-US"/>
        </w:rPr>
        <w:t>- Peristaltische pomp</w:t>
      </w:r>
    </w:p>
    <w:p w14:paraId="61B2BC3A" w14:textId="7EA24E22" w:rsidR="007F2EB3" w:rsidRPr="006144E2" w:rsidRDefault="007F2EB3" w:rsidP="00D8794E">
      <w:pPr>
        <w:numPr>
          <w:ilvl w:val="0"/>
          <w:numId w:val="69"/>
        </w:numPr>
        <w:spacing w:after="200"/>
        <w:contextualSpacing/>
        <w:rPr>
          <w:rFonts w:eastAsia="Times New Roman" w:cs="Times New Roman"/>
          <w:lang w:bidi="en-US"/>
        </w:rPr>
      </w:pPr>
      <w:r w:rsidRPr="006144E2">
        <w:rPr>
          <w:rFonts w:eastAsia="Times New Roman" w:cs="Times New Roman"/>
          <w:lang w:bidi="en-US"/>
        </w:rPr>
        <w:t>-</w:t>
      </w:r>
      <w:r w:rsidR="00681A73" w:rsidRPr="006144E2">
        <w:rPr>
          <w:rFonts w:eastAsia="Times New Roman" w:cs="Times New Roman"/>
          <w:lang w:bidi="en-US"/>
        </w:rPr>
        <w:t xml:space="preserve"> </w:t>
      </w:r>
      <w:r w:rsidRPr="006144E2">
        <w:rPr>
          <w:rFonts w:eastAsia="Times New Roman" w:cs="Times New Roman"/>
          <w:lang w:bidi="en-US"/>
        </w:rPr>
        <w:t>Excenterwormpomp</w:t>
      </w:r>
    </w:p>
    <w:p w14:paraId="239DB005" w14:textId="77777777" w:rsidR="00CB5A9F" w:rsidRDefault="00CB5A9F" w:rsidP="00783673">
      <w:pPr>
        <w:spacing w:after="200"/>
        <w:contextualSpacing/>
        <w:rPr>
          <w:rFonts w:eastAsia="Times New Roman" w:cs="Times New Roman"/>
          <w:lang w:bidi="en-US"/>
        </w:rPr>
      </w:pPr>
    </w:p>
    <w:p w14:paraId="20EBF5EF" w14:textId="77777777" w:rsidR="007F2EB3" w:rsidRPr="006144E2" w:rsidRDefault="007F2EB3" w:rsidP="00681A73">
      <w:pPr>
        <w:pStyle w:val="Kop2"/>
        <w:rPr>
          <w:lang w:bidi="en-US"/>
        </w:rPr>
      </w:pPr>
      <w:bookmarkStart w:id="1522" w:name="_Toc33427575"/>
      <w:bookmarkStart w:id="1523" w:name="_Toc33692952"/>
      <w:r w:rsidRPr="006144E2">
        <w:rPr>
          <w:lang w:bidi="en-US"/>
        </w:rPr>
        <w:t>22.6.</w:t>
      </w:r>
      <w:r w:rsidRPr="006144E2">
        <w:rPr>
          <w:lang w:bidi="en-US"/>
        </w:rPr>
        <w:tab/>
        <w:t>Debietsmeter bereidingswater</w:t>
      </w:r>
      <w:bookmarkEnd w:id="1522"/>
      <w:bookmarkEnd w:id="1523"/>
    </w:p>
    <w:p w14:paraId="174684C7" w14:textId="1DCB11BD" w:rsidR="007F2EB3" w:rsidRDefault="007F2EB3" w:rsidP="007F2EB3">
      <w:pPr>
        <w:spacing w:after="200"/>
        <w:rPr>
          <w:rFonts w:eastAsia="Times New Roman" w:cs="Times New Roman"/>
          <w:lang w:bidi="en-US"/>
        </w:rPr>
      </w:pPr>
      <w:r w:rsidRPr="006144E2">
        <w:rPr>
          <w:rFonts w:eastAsia="Times New Roman" w:cs="Times New Roman"/>
          <w:lang w:bidi="en-US"/>
        </w:rPr>
        <w:t>De debietsmeter heeft een visuele aanduiding en regelmogelijkheid om het instellen van het juiste debiet mogelijk te maken. Deze regelbare debietsmeter zorgt er voor dat de juiste hoeveelheid bereidingswater kan gedoseerd worden in de mengkamer van de dynamische menger om zo de gevraag polymeerconcentratie te beko</w:t>
      </w:r>
      <w:r w:rsidR="00107F9E">
        <w:rPr>
          <w:rFonts w:eastAsia="Times New Roman" w:cs="Times New Roman"/>
          <w:lang w:bidi="en-US"/>
        </w:rPr>
        <w:t xml:space="preserve">men. </w:t>
      </w:r>
      <w:r w:rsidRPr="006144E2">
        <w:rPr>
          <w:rFonts w:eastAsia="Times New Roman" w:cs="Times New Roman"/>
          <w:lang w:bidi="en-US"/>
        </w:rPr>
        <w:t xml:space="preserve">De debietsmeter is voorzien van een schakelcontact zodat de doseerunit tijdens werking in storing gaat wanneer er geen bereidingswater voorhanden is. </w:t>
      </w:r>
    </w:p>
    <w:p w14:paraId="7AF83452" w14:textId="77777777" w:rsidR="00C00B7B" w:rsidRPr="006144E2" w:rsidRDefault="00C00B7B" w:rsidP="007F2EB3">
      <w:pPr>
        <w:spacing w:after="200"/>
        <w:rPr>
          <w:rFonts w:eastAsia="Times New Roman" w:cs="Times New Roman"/>
          <w:lang w:bidi="en-US"/>
        </w:rPr>
      </w:pPr>
    </w:p>
    <w:p w14:paraId="07608D8E" w14:textId="77777777" w:rsidR="007F2EB3" w:rsidRPr="006144E2" w:rsidRDefault="007F2EB3" w:rsidP="00681A73">
      <w:pPr>
        <w:pStyle w:val="Kop2"/>
        <w:rPr>
          <w:lang w:bidi="en-US"/>
        </w:rPr>
      </w:pPr>
      <w:bookmarkStart w:id="1524" w:name="_Toc33427576"/>
      <w:bookmarkStart w:id="1525" w:name="_Toc33692953"/>
      <w:r w:rsidRPr="006144E2">
        <w:rPr>
          <w:lang w:bidi="en-US"/>
        </w:rPr>
        <w:t>22.7.</w:t>
      </w:r>
      <w:r w:rsidRPr="006144E2">
        <w:rPr>
          <w:lang w:bidi="en-US"/>
        </w:rPr>
        <w:tab/>
        <w:t>Debietsmeter naverdunningswater</w:t>
      </w:r>
      <w:bookmarkEnd w:id="1524"/>
      <w:bookmarkEnd w:id="1525"/>
    </w:p>
    <w:p w14:paraId="1E232A1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debietsmeter heeft een visuele aanduiding en regelmogelijkheid om het instellen van het juiste debiet mogelijk te maken. Deze regelbare debietsmeter zorgt voor een continue toevoer van water om de polymeeroplossing te verdunning om zo indien nodig een lagere concentratie te bekomen. De dosering gebeurt voor de statische menger.</w:t>
      </w:r>
    </w:p>
    <w:p w14:paraId="4612CCAF" w14:textId="32443493" w:rsidR="007F2EB3" w:rsidRPr="006144E2" w:rsidRDefault="007F2EB3" w:rsidP="007F2EB3">
      <w:pPr>
        <w:rPr>
          <w:rFonts w:eastAsia="Times New Roman" w:cs="Times New Roman"/>
          <w:b/>
          <w:bCs/>
          <w:color w:val="009EE0"/>
          <w:spacing w:val="15"/>
          <w:sz w:val="24"/>
          <w:szCs w:val="24"/>
          <w:highlight w:val="yellow"/>
          <w:lang w:bidi="en-US"/>
        </w:rPr>
      </w:pPr>
    </w:p>
    <w:p w14:paraId="5A4339FA" w14:textId="77777777" w:rsidR="007F2EB3" w:rsidRPr="006144E2" w:rsidRDefault="007F2EB3" w:rsidP="00681A73">
      <w:pPr>
        <w:pStyle w:val="Kop2"/>
        <w:rPr>
          <w:lang w:bidi="en-US"/>
        </w:rPr>
      </w:pPr>
      <w:bookmarkStart w:id="1526" w:name="_Toc33427577"/>
      <w:bookmarkStart w:id="1527" w:name="_Toc33692954"/>
      <w:r w:rsidRPr="006144E2">
        <w:rPr>
          <w:lang w:bidi="en-US"/>
        </w:rPr>
        <w:t>22.8.</w:t>
      </w:r>
      <w:r w:rsidRPr="006144E2">
        <w:rPr>
          <w:lang w:bidi="en-US"/>
        </w:rPr>
        <w:tab/>
        <w:t>Laagpeildetectie polymeer</w:t>
      </w:r>
      <w:bookmarkEnd w:id="1526"/>
      <w:bookmarkEnd w:id="1527"/>
    </w:p>
    <w:p w14:paraId="601414F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dient een detectie te worden voorzien die storing genereert indien geen polymeer meer aanwezig is het polymeervat. dit kan op verschillende manieren:</w:t>
      </w:r>
    </w:p>
    <w:p w14:paraId="7D745BAE"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 laagpeildetectie op het PE-vat</w:t>
      </w:r>
    </w:p>
    <w:p w14:paraId="73EE2542" w14:textId="1A8D07F4" w:rsidR="007F2EB3" w:rsidRPr="006144E2" w:rsidRDefault="007F2EB3" w:rsidP="007F2EB3">
      <w:pPr>
        <w:spacing w:after="0"/>
        <w:rPr>
          <w:rFonts w:eastAsia="Times New Roman" w:cs="Times New Roman"/>
          <w:lang w:bidi="en-US"/>
        </w:rPr>
      </w:pPr>
      <w:r w:rsidRPr="006144E2">
        <w:rPr>
          <w:rFonts w:eastAsia="Times New Roman" w:cs="Times New Roman"/>
          <w:lang w:bidi="en-US"/>
        </w:rPr>
        <w:t xml:space="preserve">- </w:t>
      </w:r>
      <w:r w:rsidR="00F20283" w:rsidRPr="006144E2">
        <w:rPr>
          <w:rFonts w:eastAsia="Times New Roman" w:cs="Times New Roman"/>
          <w:lang w:bidi="en-US"/>
        </w:rPr>
        <w:t>f</w:t>
      </w:r>
      <w:r w:rsidRPr="006144E2">
        <w:rPr>
          <w:rFonts w:eastAsia="Times New Roman" w:cs="Times New Roman"/>
          <w:lang w:bidi="en-US"/>
        </w:rPr>
        <w:t>lowdetectie op de PE-pomp</w:t>
      </w:r>
    </w:p>
    <w:p w14:paraId="12184958" w14:textId="374D014E" w:rsidR="007F2EB3" w:rsidRPr="006144E2" w:rsidRDefault="007F2EB3" w:rsidP="007F2EB3">
      <w:pPr>
        <w:spacing w:after="0"/>
        <w:rPr>
          <w:rFonts w:eastAsia="Times New Roman" w:cs="Times New Roman"/>
          <w:lang w:bidi="en-US"/>
        </w:rPr>
      </w:pPr>
      <w:r w:rsidRPr="006144E2">
        <w:rPr>
          <w:rFonts w:eastAsia="Times New Roman" w:cs="Times New Roman"/>
          <w:lang w:bidi="en-US"/>
        </w:rPr>
        <w:t>-</w:t>
      </w:r>
      <w:r w:rsidR="00F20283" w:rsidRPr="006144E2">
        <w:rPr>
          <w:rFonts w:eastAsia="Times New Roman" w:cs="Times New Roman"/>
          <w:lang w:bidi="en-US"/>
        </w:rPr>
        <w:t xml:space="preserve"> </w:t>
      </w:r>
      <w:r w:rsidRPr="006144E2">
        <w:rPr>
          <w:rFonts w:eastAsia="Times New Roman" w:cs="Times New Roman"/>
          <w:lang w:bidi="en-US"/>
        </w:rPr>
        <w:t>niveaumeting op het PE-vat</w:t>
      </w:r>
    </w:p>
    <w:p w14:paraId="48C26BE4" w14:textId="77777777" w:rsidR="007F2EB3" w:rsidRPr="006144E2" w:rsidRDefault="007F2EB3" w:rsidP="007F2EB3">
      <w:pPr>
        <w:spacing w:after="0"/>
        <w:rPr>
          <w:rFonts w:eastAsia="Times New Roman" w:cs="Times New Roman"/>
          <w:lang w:bidi="en-US"/>
        </w:rPr>
      </w:pPr>
    </w:p>
    <w:p w14:paraId="65B1E923" w14:textId="77777777" w:rsidR="007F2EB3" w:rsidRPr="006144E2" w:rsidRDefault="007F2EB3" w:rsidP="007F2EB3">
      <w:pPr>
        <w:rPr>
          <w:rFonts w:eastAsia="Times New Roman" w:cs="Times New Roman"/>
          <w:lang w:bidi="en-US"/>
        </w:rPr>
      </w:pPr>
      <w:r w:rsidRPr="006144E2">
        <w:rPr>
          <w:rFonts w:eastAsia="Times New Roman" w:cs="Times New Roman"/>
          <w:lang w:bidi="en-US"/>
        </w:rPr>
        <w:t>In het geval van een laagpeildetectie of niveaumeting op het vat dient deze van het type te zijn dat niet in contact komt met het medium.</w:t>
      </w:r>
    </w:p>
    <w:p w14:paraId="7549BF59" w14:textId="77777777" w:rsidR="007F2EB3" w:rsidRPr="006144E2" w:rsidRDefault="007F2EB3" w:rsidP="007F2EB3">
      <w:pPr>
        <w:spacing w:after="200"/>
        <w:rPr>
          <w:rFonts w:eastAsia="Times New Roman" w:cs="Times New Roman"/>
          <w:color w:val="009EE0"/>
          <w:lang w:bidi="en-US"/>
        </w:rPr>
      </w:pPr>
    </w:p>
    <w:p w14:paraId="293EBF28" w14:textId="77777777" w:rsidR="007F2EB3" w:rsidRPr="006144E2" w:rsidRDefault="007F2EB3" w:rsidP="00681A73">
      <w:pPr>
        <w:pStyle w:val="Kop2"/>
        <w:rPr>
          <w:lang w:bidi="en-US"/>
        </w:rPr>
      </w:pPr>
      <w:bookmarkStart w:id="1528" w:name="_Toc33427578"/>
      <w:bookmarkStart w:id="1529" w:name="_Toc33692955"/>
      <w:r w:rsidRPr="006144E2">
        <w:rPr>
          <w:lang w:bidi="en-US"/>
        </w:rPr>
        <w:t>22.9.</w:t>
      </w:r>
      <w:r w:rsidRPr="006144E2">
        <w:rPr>
          <w:lang w:bidi="en-US"/>
        </w:rPr>
        <w:tab/>
        <w:t>Schakelkast</w:t>
      </w:r>
      <w:bookmarkEnd w:id="1528"/>
      <w:bookmarkEnd w:id="1529"/>
    </w:p>
    <w:p w14:paraId="673824E4"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 PE- doseerinstallatie is een package-unit die volledig bekabeld en gestuurd wordt afgeleverd.</w:t>
      </w:r>
    </w:p>
    <w:p w14:paraId="6FEC23FB"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De plaatstalen, polyester schakelkast (IP 55) zal overeenkomstig zijn met de volgende eisen:</w:t>
      </w:r>
    </w:p>
    <w:p w14:paraId="2F76EB24" w14:textId="77777777" w:rsidR="00F20283" w:rsidRPr="006144E2" w:rsidRDefault="00F20283" w:rsidP="007F2EB3">
      <w:pPr>
        <w:spacing w:after="0"/>
        <w:rPr>
          <w:rFonts w:eastAsia="Times New Roman" w:cs="Times New Roman"/>
          <w:lang w:bidi="en-US"/>
        </w:rPr>
      </w:pPr>
    </w:p>
    <w:p w14:paraId="512D364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keuzeschakelaar handbediening - 0 – automatisch</w:t>
      </w:r>
    </w:p>
    <w:p w14:paraId="4E879FB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Algemene Resetknop</w:t>
      </w:r>
    </w:p>
    <w:p w14:paraId="00279335" w14:textId="77777777" w:rsidR="00F20283" w:rsidRPr="006144E2" w:rsidRDefault="00F20283" w:rsidP="00F20283">
      <w:pPr>
        <w:spacing w:after="200"/>
        <w:ind w:left="720"/>
        <w:contextualSpacing/>
        <w:rPr>
          <w:rFonts w:eastAsia="Times New Roman" w:cs="Times New Roman"/>
          <w:lang w:bidi="en-US"/>
        </w:rPr>
      </w:pPr>
    </w:p>
    <w:p w14:paraId="44067D6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Er is een algemene storingsmelding voorzien die minstens  bij de volgende storingen een spanningsloos schakelcontact genereerd. </w:t>
      </w:r>
    </w:p>
    <w:p w14:paraId="4806B1E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Geen water aanwezig</w:t>
      </w:r>
    </w:p>
    <w:p w14:paraId="43E4266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Geen polymeer aanwezig</w:t>
      </w:r>
    </w:p>
    <w:p w14:paraId="22A18FA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Storing doseerpomp</w:t>
      </w:r>
    </w:p>
    <w:p w14:paraId="2B103AB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Storing dynamische menger</w:t>
      </w:r>
    </w:p>
    <w:p w14:paraId="19D0A09A" w14:textId="77777777" w:rsidR="00681A73" w:rsidRPr="006144E2" w:rsidRDefault="00681A73" w:rsidP="00681A73">
      <w:pPr>
        <w:spacing w:after="200"/>
        <w:ind w:left="720"/>
        <w:contextualSpacing/>
        <w:rPr>
          <w:rFonts w:eastAsia="Times New Roman" w:cs="Times New Roman"/>
          <w:lang w:bidi="en-US"/>
        </w:rPr>
      </w:pPr>
    </w:p>
    <w:p w14:paraId="28A9DB9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is een potentiaalvrij schakelcontact voorzien om de unit van op afstand in de stand automatisch te kunnen aansturen.</w:t>
      </w:r>
    </w:p>
    <w:p w14:paraId="175A30E3" w14:textId="77777777" w:rsidR="007F2EB3" w:rsidRPr="006144E2" w:rsidRDefault="007F2EB3" w:rsidP="007F2EB3">
      <w:pPr>
        <w:spacing w:after="200"/>
        <w:rPr>
          <w:rFonts w:eastAsia="Times New Roman" w:cs="Times New Roman"/>
          <w:lang w:bidi="en-US"/>
        </w:rPr>
      </w:pPr>
    </w:p>
    <w:p w14:paraId="7A121FB2" w14:textId="77777777" w:rsidR="007F2EB3" w:rsidRPr="006144E2" w:rsidRDefault="007F2EB3" w:rsidP="007F2EB3">
      <w:pPr>
        <w:spacing w:after="200"/>
        <w:rPr>
          <w:rFonts w:eastAsia="Times New Roman" w:cs="Times New Roman"/>
          <w:lang w:bidi="en-US"/>
        </w:rPr>
      </w:pPr>
    </w:p>
    <w:p w14:paraId="2456E873" w14:textId="77777777" w:rsidR="007F2EB3" w:rsidRPr="006144E2" w:rsidRDefault="007F2EB3" w:rsidP="007F2EB3">
      <w:pPr>
        <w:spacing w:after="200"/>
        <w:rPr>
          <w:rFonts w:eastAsia="Times New Roman" w:cs="Times New Roman"/>
          <w:lang w:bidi="en-US"/>
        </w:rPr>
      </w:pPr>
    </w:p>
    <w:p w14:paraId="35205620" w14:textId="77777777" w:rsidR="007F2EB3" w:rsidRPr="006144E2" w:rsidRDefault="007F2EB3" w:rsidP="007F2EB3">
      <w:pPr>
        <w:spacing w:after="200"/>
        <w:rPr>
          <w:rFonts w:eastAsia="Times New Roman" w:cs="Times New Roman"/>
          <w:lang w:bidi="en-US"/>
        </w:rPr>
        <w:sectPr w:rsidR="007F2EB3" w:rsidRPr="006144E2" w:rsidSect="00CB5A9F">
          <w:headerReference w:type="default" r:id="rId48"/>
          <w:pgSz w:w="12240" w:h="15840"/>
          <w:pgMar w:top="1417" w:right="1417" w:bottom="1417" w:left="1417" w:header="708" w:footer="708" w:gutter="0"/>
          <w:cols w:space="708"/>
          <w:docGrid w:linePitch="360"/>
        </w:sectPr>
      </w:pPr>
    </w:p>
    <w:p w14:paraId="3494D501"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4CBC56DD"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705D2B68"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41572DCA"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488485B5"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1F0A5D1A"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6BA27AF2"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53538136"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4590D2A7"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5FEE28EF"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r w:rsidRPr="006144E2">
        <w:rPr>
          <w:rFonts w:eastAsia="Times New Roman" w:cs="Times New Roman"/>
          <w:color w:val="2C2C2C"/>
          <w:spacing w:val="5"/>
          <w:kern w:val="28"/>
          <w:sz w:val="52"/>
          <w:szCs w:val="52"/>
          <w:lang w:bidi="en-US"/>
        </w:rPr>
        <w:t>B.</w:t>
      </w:r>
      <w:r w:rsidRPr="006144E2">
        <w:rPr>
          <w:rFonts w:eastAsia="Times New Roman" w:cs="Times New Roman"/>
          <w:color w:val="2C2C2C"/>
          <w:spacing w:val="5"/>
          <w:kern w:val="28"/>
          <w:sz w:val="52"/>
          <w:szCs w:val="52"/>
          <w:lang w:bidi="en-US"/>
        </w:rPr>
        <w:tab/>
        <w:t>ELEKTRICITEIT</w:t>
      </w:r>
    </w:p>
    <w:p w14:paraId="4EA5319D" w14:textId="77777777" w:rsidR="007F2EB3" w:rsidRPr="006144E2" w:rsidRDefault="007F2EB3" w:rsidP="007F2EB3">
      <w:pPr>
        <w:spacing w:after="200"/>
        <w:rPr>
          <w:rFonts w:eastAsia="Times New Roman" w:cs="Times New Roman"/>
          <w:color w:val="2C2C2C"/>
          <w:spacing w:val="5"/>
          <w:kern w:val="28"/>
          <w:sz w:val="52"/>
          <w:szCs w:val="52"/>
          <w:lang w:bidi="en-US"/>
        </w:rPr>
      </w:pPr>
      <w:r w:rsidRPr="006144E2">
        <w:rPr>
          <w:rFonts w:eastAsia="Times New Roman" w:cs="Times New Roman"/>
          <w:lang w:bidi="en-US"/>
        </w:rPr>
        <w:br w:type="page"/>
      </w:r>
    </w:p>
    <w:p w14:paraId="326D373E" w14:textId="77777777" w:rsidR="007F2EB3" w:rsidRPr="006144E2" w:rsidRDefault="007F2EB3" w:rsidP="007F2EB3">
      <w:pPr>
        <w:spacing w:after="200"/>
        <w:rPr>
          <w:rFonts w:eastAsia="Times New Roman" w:cs="Times New Roman"/>
          <w:color w:val="2C2C2C"/>
          <w:spacing w:val="5"/>
          <w:kern w:val="28"/>
          <w:sz w:val="52"/>
          <w:szCs w:val="52"/>
          <w:lang w:bidi="en-US"/>
        </w:rPr>
      </w:pPr>
      <w:r w:rsidRPr="006144E2">
        <w:rPr>
          <w:rFonts w:eastAsia="Times New Roman" w:cs="Times New Roman"/>
          <w:lang w:bidi="en-US"/>
        </w:rPr>
        <w:lastRenderedPageBreak/>
        <w:br w:type="page"/>
      </w:r>
    </w:p>
    <w:p w14:paraId="4CBA8790" w14:textId="339E5181" w:rsidR="007F2EB3" w:rsidRPr="006144E2" w:rsidRDefault="007F2EB3" w:rsidP="007F2EB3">
      <w:pPr>
        <w:spacing w:after="200"/>
        <w:rPr>
          <w:rFonts w:eastAsia="Times New Roman" w:cs="Times New Roman"/>
          <w:lang w:bidi="en-US"/>
        </w:rPr>
      </w:pPr>
    </w:p>
    <w:p w14:paraId="5C49FB38" w14:textId="7C47FA36" w:rsidR="00E3653D" w:rsidRPr="006144E2" w:rsidRDefault="00E3653D" w:rsidP="00E3653D">
      <w:pPr>
        <w:pStyle w:val="Kop1"/>
        <w:rPr>
          <w:rFonts w:eastAsia="Times New Roman"/>
          <w:lang w:bidi="en-US"/>
        </w:rPr>
      </w:pPr>
      <w:bookmarkStart w:id="1530" w:name="_Toc287949889"/>
      <w:bookmarkStart w:id="1531" w:name="_Toc27549773"/>
      <w:bookmarkStart w:id="1532" w:name="_Toc33427579"/>
      <w:bookmarkStart w:id="1533" w:name="_Toc33692956"/>
      <w:r>
        <w:rPr>
          <w:rFonts w:eastAsia="Times New Roman"/>
          <w:lang w:bidi="en-US"/>
        </w:rPr>
        <w:t>B</w:t>
      </w:r>
      <w:r w:rsidRPr="006144E2">
        <w:rPr>
          <w:rFonts w:eastAsia="Times New Roman"/>
          <w:lang w:bidi="en-US"/>
        </w:rPr>
        <w:t>.</w:t>
      </w:r>
      <w:r w:rsidRPr="006144E2">
        <w:rPr>
          <w:rFonts w:eastAsia="Times New Roman"/>
          <w:lang w:bidi="en-US"/>
        </w:rPr>
        <w:tab/>
      </w:r>
      <w:r>
        <w:rPr>
          <w:rFonts w:eastAsia="Times New Roman"/>
          <w:lang w:bidi="en-US"/>
        </w:rPr>
        <w:t>ELEKTRICITEIT</w:t>
      </w:r>
      <w:bookmarkEnd w:id="1533"/>
    </w:p>
    <w:p w14:paraId="2AEF7CAD" w14:textId="77777777" w:rsidR="007F2EB3" w:rsidRPr="006144E2" w:rsidRDefault="007F2EB3" w:rsidP="009D6962">
      <w:pPr>
        <w:pStyle w:val="Kop1"/>
        <w:rPr>
          <w:rFonts w:eastAsia="Times New Roman"/>
          <w:lang w:bidi="en-US"/>
        </w:rPr>
      </w:pPr>
      <w:bookmarkStart w:id="1534" w:name="_Toc33692957"/>
      <w:r w:rsidRPr="006144E2">
        <w:rPr>
          <w:rFonts w:eastAsia="Times New Roman"/>
          <w:lang w:bidi="en-US"/>
        </w:rPr>
        <w:t>0.</w:t>
      </w:r>
      <w:r w:rsidRPr="006144E2">
        <w:rPr>
          <w:rFonts w:eastAsia="Times New Roman"/>
          <w:lang w:bidi="en-US"/>
        </w:rPr>
        <w:tab/>
        <w:t>Algemeen, motoren, keuringen en testen</w:t>
      </w:r>
      <w:bookmarkEnd w:id="1530"/>
      <w:bookmarkEnd w:id="1531"/>
      <w:bookmarkEnd w:id="1532"/>
      <w:bookmarkEnd w:id="1534"/>
    </w:p>
    <w:p w14:paraId="408EB8C3" w14:textId="77777777" w:rsidR="007F2EB3" w:rsidRPr="006144E2" w:rsidRDefault="007F2EB3" w:rsidP="007F2EB3">
      <w:pPr>
        <w:spacing w:after="200"/>
        <w:rPr>
          <w:rFonts w:eastAsia="Times New Roman" w:cs="Times New Roman"/>
          <w:b/>
          <w:bCs/>
          <w:lang w:bidi="en-US"/>
        </w:rPr>
      </w:pPr>
    </w:p>
    <w:p w14:paraId="3E52E85B" w14:textId="77777777" w:rsidR="007F2EB3" w:rsidRPr="006144E2" w:rsidRDefault="007F2EB3" w:rsidP="007F2EB3">
      <w:pPr>
        <w:spacing w:after="200"/>
        <w:rPr>
          <w:rFonts w:eastAsia="Times New Roman" w:cs="Times New Roman"/>
          <w:b/>
          <w:bCs/>
          <w:lang w:bidi="en-US"/>
        </w:rPr>
      </w:pPr>
      <w:r w:rsidRPr="006144E2">
        <w:rPr>
          <w:rFonts w:eastAsia="Times New Roman" w:cs="Times New Roman"/>
          <w:b/>
          <w:bCs/>
          <w:lang w:bidi="en-US"/>
        </w:rPr>
        <w:t>Normen</w:t>
      </w:r>
    </w:p>
    <w:p w14:paraId="0DA8CAE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50262 (1999)</w:t>
      </w:r>
      <w:r w:rsidRPr="006144E2">
        <w:rPr>
          <w:rFonts w:eastAsia="Times New Roman" w:cs="Times New Roman"/>
          <w:lang w:bidi="en-US"/>
        </w:rPr>
        <w:tab/>
        <w:t>Metrische kabelwartels voor elektrische installaties</w:t>
      </w:r>
    </w:p>
    <w:p w14:paraId="1F7C72E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EN 60056</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Hoogspanningsvermogenschakelaars voor wisselspanning</w:t>
      </w:r>
    </w:p>
    <w:p w14:paraId="04500AB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60726 (2003)</w:t>
      </w:r>
      <w:r w:rsidRPr="006144E2">
        <w:rPr>
          <w:rFonts w:eastAsia="Times New Roman" w:cs="Times New Roman"/>
          <w:lang w:bidi="en-US"/>
        </w:rPr>
        <w:tab/>
        <w:t>Droge energietransformatoren</w:t>
      </w:r>
    </w:p>
    <w:p w14:paraId="0DB7D451" w14:textId="77777777" w:rsidR="007F2EB3" w:rsidRPr="006144E2" w:rsidRDefault="007F2EB3" w:rsidP="007F2EB3">
      <w:pPr>
        <w:autoSpaceDE w:val="0"/>
        <w:autoSpaceDN w:val="0"/>
        <w:adjustRightInd w:val="0"/>
        <w:spacing w:after="0" w:line="240" w:lineRule="auto"/>
        <w:rPr>
          <w:rFonts w:eastAsia="Times New Roman" w:cs="Arial"/>
          <w:lang w:bidi="en-US"/>
        </w:rPr>
      </w:pPr>
      <w:r w:rsidRPr="006144E2">
        <w:rPr>
          <w:rFonts w:eastAsia="Times New Roman" w:cs="Arial"/>
          <w:lang w:bidi="en-US"/>
        </w:rPr>
        <w:t>IEC 60034-30</w:t>
      </w:r>
      <w:r w:rsidRPr="006144E2">
        <w:rPr>
          <w:rFonts w:eastAsia="Times New Roman" w:cs="Arial"/>
          <w:lang w:bidi="en-US"/>
        </w:rPr>
        <w:tab/>
      </w:r>
      <w:r w:rsidRPr="006144E2">
        <w:rPr>
          <w:rFonts w:eastAsia="Times New Roman" w:cs="Arial"/>
          <w:lang w:bidi="en-US"/>
        </w:rPr>
        <w:tab/>
      </w:r>
      <w:r w:rsidRPr="006144E2">
        <w:rPr>
          <w:rFonts w:eastAsia="Times New Roman" w:cs="Arial"/>
          <w:lang w:bidi="en-US"/>
        </w:rPr>
        <w:tab/>
        <w:t xml:space="preserve">Rendementsklassen voor driefasige kooi-inductiemotoren met </w:t>
      </w:r>
    </w:p>
    <w:p w14:paraId="6058E5FD" w14:textId="77777777" w:rsidR="007F2EB3" w:rsidRPr="006144E2" w:rsidRDefault="007F2EB3" w:rsidP="007F2EB3">
      <w:pPr>
        <w:autoSpaceDE w:val="0"/>
        <w:autoSpaceDN w:val="0"/>
        <w:adjustRightInd w:val="0"/>
        <w:spacing w:after="0" w:line="240" w:lineRule="auto"/>
        <w:ind w:left="2124" w:firstLine="708"/>
        <w:rPr>
          <w:rFonts w:eastAsia="Times New Roman" w:cs="Arial"/>
          <w:snapToGrid w:val="0"/>
          <w:lang w:eastAsia="nl-BE"/>
        </w:rPr>
      </w:pPr>
      <w:r w:rsidRPr="006144E2">
        <w:rPr>
          <w:rFonts w:eastAsia="Times New Roman" w:cs="Arial"/>
          <w:lang w:bidi="en-US"/>
        </w:rPr>
        <w:t>enkele snelheid</w:t>
      </w:r>
    </w:p>
    <w:p w14:paraId="4D7C0E73" w14:textId="77777777" w:rsidR="007F2EB3" w:rsidRPr="006144E2" w:rsidRDefault="007F2EB3" w:rsidP="007F2EB3">
      <w:pPr>
        <w:spacing w:after="200"/>
        <w:rPr>
          <w:rFonts w:eastAsia="Times New Roman" w:cs="Times New Roman"/>
          <w:lang w:bidi="en-US"/>
        </w:rPr>
      </w:pPr>
    </w:p>
    <w:p w14:paraId="2B432F1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IEC 60905</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Belastingsrichtlijnen voor droge transformatoren</w:t>
      </w:r>
    </w:p>
    <w:p w14:paraId="4B71581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IEC TR 60932</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Additional requirements for enclosed switchgear and controlgear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from 1 kV to 72,5 kV to be used in severe conditions.</w:t>
      </w:r>
    </w:p>
    <w:p w14:paraId="564E78E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IEC-60617</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Grafische symbolen voor schema's elektrotechniek.</w:t>
      </w:r>
    </w:p>
    <w:p w14:paraId="1B80EF04" w14:textId="0A3D7F8B" w:rsidR="007F2EB3" w:rsidRPr="006144E2" w:rsidRDefault="005B09BD" w:rsidP="007F2EB3">
      <w:pPr>
        <w:spacing w:after="200"/>
        <w:rPr>
          <w:rFonts w:eastAsia="Times New Roman" w:cs="Times New Roman"/>
          <w:lang w:bidi="en-US"/>
        </w:rPr>
      </w:pPr>
      <w:r>
        <w:rPr>
          <w:rFonts w:eastAsia="Times New Roman" w:cs="Times New Roman"/>
          <w:lang w:bidi="en-US"/>
        </w:rPr>
        <w:t>NBN C 10-001</w:t>
      </w:r>
      <w:r>
        <w:rPr>
          <w:rFonts w:eastAsia="Times New Roman" w:cs="Times New Roman"/>
          <w:lang w:bidi="en-US"/>
        </w:rPr>
        <w:tab/>
      </w:r>
      <w:r>
        <w:rPr>
          <w:rFonts w:eastAsia="Times New Roman" w:cs="Times New Roman"/>
          <w:lang w:bidi="en-US"/>
        </w:rPr>
        <w:tab/>
      </w:r>
      <w:r w:rsidR="007F2EB3" w:rsidRPr="006144E2">
        <w:rPr>
          <w:rFonts w:eastAsia="Times New Roman" w:cs="Times New Roman"/>
          <w:lang w:bidi="en-US"/>
        </w:rPr>
        <w:t xml:space="preserve">Genormaliseerde waarden van spanningen, stromen en </w:t>
      </w:r>
      <w:r w:rsidR="007F2EB3" w:rsidRPr="006144E2">
        <w:rPr>
          <w:rFonts w:eastAsia="Times New Roman" w:cs="Times New Roman"/>
          <w:lang w:bidi="en-US"/>
        </w:rPr>
        <w:tab/>
      </w:r>
      <w:r w:rsidR="007F2EB3" w:rsidRPr="006144E2">
        <w:rPr>
          <w:rFonts w:eastAsia="Times New Roman" w:cs="Times New Roman"/>
          <w:lang w:bidi="en-US"/>
        </w:rPr>
        <w:tab/>
      </w:r>
      <w:r w:rsidR="007F2EB3" w:rsidRPr="006144E2">
        <w:rPr>
          <w:rFonts w:eastAsia="Times New Roman" w:cs="Times New Roman"/>
          <w:lang w:bidi="en-US"/>
        </w:rPr>
        <w:tab/>
      </w:r>
      <w:r w:rsidR="007F2EB3" w:rsidRPr="006144E2">
        <w:rPr>
          <w:rFonts w:eastAsia="Times New Roman" w:cs="Times New Roman"/>
          <w:lang w:bidi="en-US"/>
        </w:rPr>
        <w:tab/>
      </w:r>
      <w:r w:rsidR="007F2EB3" w:rsidRPr="006144E2">
        <w:rPr>
          <w:rFonts w:eastAsia="Times New Roman" w:cs="Times New Roman"/>
          <w:lang w:bidi="en-US"/>
        </w:rPr>
        <w:tab/>
      </w:r>
      <w:r w:rsidR="007F2EB3" w:rsidRPr="006144E2">
        <w:rPr>
          <w:rFonts w:eastAsia="Times New Roman" w:cs="Times New Roman"/>
          <w:lang w:bidi="en-US"/>
        </w:rPr>
        <w:tab/>
        <w:t>frequenties.</w:t>
      </w:r>
    </w:p>
    <w:p w14:paraId="3C5E2FAA" w14:textId="7452B529"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C 18-100</w:t>
      </w:r>
      <w:r w:rsidRPr="006144E2">
        <w:rPr>
          <w:rFonts w:eastAsia="Times New Roman" w:cs="Times New Roman"/>
          <w:lang w:bidi="en-US"/>
        </w:rPr>
        <w:tab/>
      </w:r>
      <w:r w:rsidRPr="006144E2">
        <w:rPr>
          <w:rFonts w:eastAsia="Times New Roman" w:cs="Times New Roman"/>
          <w:lang w:bidi="en-US"/>
        </w:rPr>
        <w:tab/>
        <w:t>Leidraad voor bliksemafleiderinstallaties.</w:t>
      </w:r>
    </w:p>
    <w:p w14:paraId="045763F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50120 (1995)</w:t>
      </w:r>
      <w:r w:rsidRPr="006144E2">
        <w:rPr>
          <w:rFonts w:eastAsia="Times New Roman" w:cs="Times New Roman"/>
          <w:lang w:bidi="en-US"/>
        </w:rPr>
        <w:tab/>
        <w:t xml:space="preserve">Beschermingsgraden van omhulsels van elektrisch materieel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tegen uitwendige mechanische stoten (IK-codering).</w:t>
      </w:r>
    </w:p>
    <w:p w14:paraId="27A331C8" w14:textId="23FCD28B"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C 20-529</w:t>
      </w:r>
      <w:r w:rsidRPr="006144E2">
        <w:rPr>
          <w:rFonts w:eastAsia="Times New Roman" w:cs="Times New Roman"/>
          <w:lang w:bidi="en-US"/>
        </w:rPr>
        <w:tab/>
      </w:r>
      <w:r w:rsidRPr="006144E2">
        <w:rPr>
          <w:rFonts w:eastAsia="Times New Roman" w:cs="Times New Roman"/>
          <w:lang w:bidi="en-US"/>
        </w:rPr>
        <w:tab/>
        <w:t>Beschermingsgraden gegeven door de omhulsels (IP code).</w:t>
      </w:r>
    </w:p>
    <w:p w14:paraId="3AB995D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NBN C 51-002 </w:t>
      </w:r>
      <w:r w:rsidRPr="006144E2">
        <w:rPr>
          <w:rFonts w:eastAsia="Times New Roman" w:cs="Times New Roman"/>
          <w:lang w:bidi="en-US"/>
        </w:rPr>
        <w:tab/>
      </w:r>
      <w:r w:rsidRPr="006144E2">
        <w:rPr>
          <w:rFonts w:eastAsia="Times New Roman" w:cs="Times New Roman"/>
          <w:lang w:bidi="en-US"/>
        </w:rPr>
        <w:tab/>
        <w:t xml:space="preserve">Roterende elektrische machines - Merktekens van de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wikkelingseinden en draairichting van de roterende machines.</w:t>
      </w:r>
    </w:p>
    <w:p w14:paraId="7CB5CD7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60034-5 (2002)</w:t>
      </w:r>
      <w:r w:rsidRPr="006144E2">
        <w:rPr>
          <w:rFonts w:eastAsia="Times New Roman" w:cs="Times New Roman"/>
          <w:lang w:bidi="en-US"/>
        </w:rPr>
        <w:tab/>
        <w:t xml:space="preserve">Roterende elektrische machines - Deel 5: Beschermingsgraden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gebaseerd op het integrale ontwerp (IP-codering) - Indeling</w:t>
      </w:r>
    </w:p>
    <w:p w14:paraId="65992EB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60034-9 (1998)</w:t>
      </w:r>
      <w:r w:rsidRPr="006144E2">
        <w:rPr>
          <w:rFonts w:eastAsia="Times New Roman" w:cs="Times New Roman"/>
          <w:lang w:bidi="en-US"/>
        </w:rPr>
        <w:tab/>
        <w:t>Roterende elektrische machines - Geluidsgrenzen</w:t>
      </w:r>
    </w:p>
    <w:p w14:paraId="40A126E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50347 (2002)</w:t>
      </w:r>
      <w:r w:rsidRPr="006144E2">
        <w:rPr>
          <w:rFonts w:eastAsia="Times New Roman" w:cs="Times New Roman"/>
          <w:lang w:bidi="en-US"/>
        </w:rPr>
        <w:tab/>
        <w:t xml:space="preserve">Draaistroominductiemotoren voor algemene toepassing met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standaardafmetingen en -vermogens - Huistypes 56 tot 315 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flenstypes 65 tot 740</w:t>
      </w:r>
    </w:p>
    <w:p w14:paraId="015F17C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60076-1 (1997)</w:t>
      </w:r>
      <w:r w:rsidRPr="006144E2">
        <w:rPr>
          <w:rFonts w:eastAsia="Times New Roman" w:cs="Times New Roman"/>
          <w:lang w:bidi="en-US"/>
        </w:rPr>
        <w:tab/>
        <w:t>Energietransformatoren - Deel 1: Algemeen</w:t>
      </w:r>
    </w:p>
    <w:p w14:paraId="38202AA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NBN EN 60076-2 (1997)</w:t>
      </w:r>
      <w:r w:rsidRPr="006144E2">
        <w:rPr>
          <w:rFonts w:eastAsia="Times New Roman" w:cs="Times New Roman"/>
          <w:lang w:bidi="en-US"/>
        </w:rPr>
        <w:tab/>
        <w:t>Energietransformatoren - Deel 2: Temperatuurverhoging</w:t>
      </w:r>
    </w:p>
    <w:p w14:paraId="4510F7B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60076-3 (2001)</w:t>
      </w:r>
      <w:r w:rsidRPr="006144E2">
        <w:rPr>
          <w:rFonts w:eastAsia="Times New Roman" w:cs="Times New Roman"/>
          <w:lang w:bidi="en-US"/>
        </w:rPr>
        <w:tab/>
        <w:t xml:space="preserve">Energietransformatoren - Deel 3: Isolatieniveaus, diëlektrische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proeven en uitwendige slagwijdten in lucht</w:t>
      </w:r>
    </w:p>
    <w:p w14:paraId="36FC5C3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60076-1 (1997)</w:t>
      </w:r>
      <w:r w:rsidRPr="006144E2">
        <w:rPr>
          <w:rFonts w:eastAsia="Times New Roman" w:cs="Times New Roman"/>
          <w:lang w:bidi="en-US"/>
        </w:rPr>
        <w:tab/>
        <w:t>Energietransformatoren - Deel 1: Algemeen</w:t>
      </w:r>
    </w:p>
    <w:p w14:paraId="0A6A3B9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60076-5 (2001)</w:t>
      </w:r>
      <w:r w:rsidRPr="006144E2">
        <w:rPr>
          <w:rFonts w:eastAsia="Times New Roman" w:cs="Times New Roman"/>
          <w:lang w:bidi="en-US"/>
        </w:rPr>
        <w:tab/>
        <w:t>Energietransformatoren - Deel 5: Kortsluitsterkte</w:t>
      </w:r>
    </w:p>
    <w:p w14:paraId="287CDDA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60726 (2003)</w:t>
      </w:r>
      <w:r w:rsidRPr="006144E2">
        <w:rPr>
          <w:rFonts w:eastAsia="Times New Roman" w:cs="Times New Roman"/>
          <w:lang w:bidi="en-US"/>
        </w:rPr>
        <w:tab/>
        <w:t>Droge energietransformatoren</w:t>
      </w:r>
    </w:p>
    <w:p w14:paraId="594F582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60694 (1997)</w:t>
      </w:r>
      <w:r w:rsidRPr="006144E2">
        <w:rPr>
          <w:rFonts w:eastAsia="Times New Roman" w:cs="Times New Roman"/>
          <w:lang w:bidi="en-US"/>
        </w:rPr>
        <w:tab/>
        <w:t xml:space="preserve">Hoogspanningsschakelmaterieel - Gemeenschappelijke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bepalingen</w:t>
      </w:r>
    </w:p>
    <w:p w14:paraId="53F5DB3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60079 (2003)</w:t>
      </w:r>
      <w:r w:rsidRPr="006144E2">
        <w:rPr>
          <w:rFonts w:eastAsia="Times New Roman" w:cs="Times New Roman"/>
          <w:lang w:bidi="en-US"/>
        </w:rPr>
        <w:tab/>
        <w:t xml:space="preserve">Electrical apparatus for explosive gas atmospheres - Part 0: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General requirements</w:t>
      </w:r>
    </w:p>
    <w:p w14:paraId="19E86B6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50018</w:t>
      </w:r>
      <w:r w:rsidRPr="006144E2">
        <w:rPr>
          <w:rFonts w:eastAsia="Times New Roman" w:cs="Times New Roman"/>
          <w:lang w:bidi="en-US"/>
        </w:rPr>
        <w:tab/>
      </w:r>
      <w:r w:rsidRPr="006144E2">
        <w:rPr>
          <w:rFonts w:eastAsia="Times New Roman" w:cs="Times New Roman"/>
          <w:lang w:bidi="en-US"/>
        </w:rPr>
        <w:tab/>
        <w:t xml:space="preserve">Elektrisch materieel voor plaatsen waar ontploffingsgevaar kan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heersen - Drukvast omhulsel "d".</w:t>
      </w:r>
    </w:p>
    <w:p w14:paraId="046E449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50019</w:t>
      </w:r>
      <w:r w:rsidRPr="006144E2">
        <w:rPr>
          <w:rFonts w:eastAsia="Times New Roman" w:cs="Times New Roman"/>
          <w:lang w:bidi="en-US"/>
        </w:rPr>
        <w:tab/>
      </w:r>
      <w:r w:rsidRPr="006144E2">
        <w:rPr>
          <w:rFonts w:eastAsia="Times New Roman" w:cs="Times New Roman"/>
          <w:lang w:bidi="en-US"/>
        </w:rPr>
        <w:tab/>
        <w:t xml:space="preserve">Elektrisch materieel voor plaatsen waar ontploffingsgevaar kan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heersen - Verhoogde veiligheid "e".</w:t>
      </w:r>
    </w:p>
    <w:p w14:paraId="154AF2D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61000-6-4 (2002)</w:t>
      </w:r>
      <w:r w:rsidRPr="006144E2">
        <w:rPr>
          <w:rFonts w:eastAsia="Times New Roman" w:cs="Times New Roman"/>
          <w:lang w:bidi="en-US"/>
        </w:rPr>
        <w:tab/>
        <w:t xml:space="preserve">Elektromagnetische compatibiliteit (EMC) - Deel 6-4: Algemene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normen - Emissienorm voor industriële omgevingen</w:t>
      </w:r>
    </w:p>
    <w:p w14:paraId="7753A1C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60034-1</w:t>
      </w:r>
      <w:r w:rsidRPr="006144E2">
        <w:rPr>
          <w:rFonts w:eastAsia="Times New Roman" w:cs="Times New Roman"/>
          <w:lang w:bidi="en-US"/>
        </w:rPr>
        <w:tab/>
      </w:r>
      <w:r w:rsidRPr="006144E2">
        <w:rPr>
          <w:rFonts w:eastAsia="Times New Roman" w:cs="Times New Roman"/>
          <w:lang w:bidi="en-US"/>
        </w:rPr>
        <w:tab/>
        <w:t xml:space="preserve">Roterende elektrische machines - Toegekende bedrijfs- 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functioneringskarakteristieken.</w:t>
      </w:r>
    </w:p>
    <w:p w14:paraId="5E71866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60034-2</w:t>
      </w:r>
      <w:r w:rsidRPr="006144E2">
        <w:rPr>
          <w:rFonts w:eastAsia="Times New Roman" w:cs="Times New Roman"/>
          <w:lang w:bidi="en-US"/>
        </w:rPr>
        <w:tab/>
      </w:r>
      <w:r w:rsidRPr="006144E2">
        <w:rPr>
          <w:rFonts w:eastAsia="Times New Roman" w:cs="Times New Roman"/>
          <w:lang w:bidi="en-US"/>
        </w:rPr>
        <w:tab/>
        <w:t xml:space="preserve">Roterende elektrische machines - Bepaling van de verliezen 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van het rendement van roterende elektrische machines op basis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van proeven.</w:t>
      </w:r>
    </w:p>
    <w:p w14:paraId="443D67F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60076-1</w:t>
      </w:r>
      <w:r w:rsidRPr="006144E2">
        <w:rPr>
          <w:rFonts w:eastAsia="Times New Roman" w:cs="Times New Roman"/>
          <w:lang w:bidi="en-US"/>
        </w:rPr>
        <w:tab/>
      </w:r>
      <w:r w:rsidRPr="006144E2">
        <w:rPr>
          <w:rFonts w:eastAsia="Times New Roman" w:cs="Times New Roman"/>
          <w:lang w:bidi="en-US"/>
        </w:rPr>
        <w:tab/>
        <w:t>Vermogentransformatoren - Deel 1: Algemeenheden.</w:t>
      </w:r>
    </w:p>
    <w:p w14:paraId="02CB67E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60076-2</w:t>
      </w:r>
      <w:r w:rsidRPr="006144E2">
        <w:rPr>
          <w:rFonts w:eastAsia="Times New Roman" w:cs="Times New Roman"/>
          <w:lang w:bidi="en-US"/>
        </w:rPr>
        <w:tab/>
      </w:r>
      <w:r w:rsidRPr="006144E2">
        <w:rPr>
          <w:rFonts w:eastAsia="Times New Roman" w:cs="Times New Roman"/>
          <w:lang w:bidi="en-US"/>
        </w:rPr>
        <w:tab/>
        <w:t>Vermogentransformatoren - Deel 2: Temperatuurverhogingen.</w:t>
      </w:r>
    </w:p>
    <w:p w14:paraId="505E8AB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60076-4</w:t>
      </w:r>
      <w:r w:rsidRPr="006144E2">
        <w:rPr>
          <w:rFonts w:eastAsia="Times New Roman" w:cs="Times New Roman"/>
          <w:lang w:bidi="en-US"/>
        </w:rPr>
        <w:tab/>
      </w:r>
      <w:r w:rsidRPr="006144E2">
        <w:rPr>
          <w:rFonts w:eastAsia="Times New Roman" w:cs="Times New Roman"/>
          <w:lang w:bidi="en-US"/>
        </w:rPr>
        <w:tab/>
        <w:t xml:space="preserve">Vermogentransformatoren - Deel 4: Leidraad voor het uitvoeren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van proeven met bliksemspanningen en schakelspanningen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aan energietransformatoren en smoorspoelen</w:t>
      </w:r>
    </w:p>
    <w:p w14:paraId="55FD9C3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62271-102 (2003)</w:t>
      </w:r>
      <w:r w:rsidRPr="006144E2">
        <w:rPr>
          <w:rFonts w:eastAsia="Times New Roman" w:cs="Times New Roman"/>
          <w:lang w:bidi="en-US"/>
        </w:rPr>
        <w:tab/>
        <w:t>Hoogspanningsschakelmaterieel - Deel 102: Hoogspannings-</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wisselstroomvermogenschakelaars en aardschakelaars.</w:t>
      </w:r>
    </w:p>
    <w:p w14:paraId="7D5E470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60265-1 (1998)</w:t>
      </w:r>
      <w:r w:rsidRPr="006144E2">
        <w:rPr>
          <w:rFonts w:eastAsia="Times New Roman" w:cs="Times New Roman"/>
          <w:lang w:bidi="en-US"/>
        </w:rPr>
        <w:tab/>
        <w:t xml:space="preserve">Hoogspanningsschakelaars - Deel 1: Schakelaars voor een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spanning hoger dan 1 kV en lager dan 52 kV</w:t>
      </w:r>
    </w:p>
    <w:p w14:paraId="24D9184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60265-2 (1998)</w:t>
      </w:r>
      <w:r w:rsidRPr="006144E2">
        <w:rPr>
          <w:rFonts w:eastAsia="Times New Roman" w:cs="Times New Roman"/>
          <w:lang w:bidi="en-US"/>
        </w:rPr>
        <w:tab/>
        <w:t xml:space="preserve">Hoogspanningsschakelaars - Deel 1: Schakelaars voor een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spanning hoger van 52 kV en hoger</w:t>
      </w:r>
    </w:p>
    <w:p w14:paraId="3785A2E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NBN EN 60282-1</w:t>
      </w:r>
      <w:r w:rsidRPr="006144E2">
        <w:rPr>
          <w:rFonts w:eastAsia="Times New Roman" w:cs="Times New Roman"/>
          <w:lang w:bidi="en-US"/>
        </w:rPr>
        <w:tab/>
      </w:r>
      <w:r w:rsidRPr="006144E2">
        <w:rPr>
          <w:rFonts w:eastAsia="Times New Roman" w:cs="Times New Roman"/>
          <w:lang w:bidi="en-US"/>
        </w:rPr>
        <w:tab/>
        <w:t xml:space="preserve">Hoogspanningssmeltveiligheden - Deel 1 Stroombegrenzende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smeltveiligheden.</w:t>
      </w:r>
    </w:p>
    <w:p w14:paraId="1CC65CF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60298</w:t>
      </w:r>
      <w:r w:rsidRPr="006144E2">
        <w:rPr>
          <w:rFonts w:eastAsia="Times New Roman" w:cs="Times New Roman"/>
          <w:lang w:bidi="en-US"/>
        </w:rPr>
        <w:tab/>
      </w:r>
      <w:r w:rsidRPr="006144E2">
        <w:rPr>
          <w:rFonts w:eastAsia="Times New Roman" w:cs="Times New Roman"/>
          <w:lang w:bidi="en-US"/>
        </w:rPr>
        <w:tab/>
        <w:t xml:space="preserve">Omsloten hoogspanningsschakelmaterieel met een toegekende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spanning tot en met 52 kV.</w:t>
      </w:r>
    </w:p>
    <w:p w14:paraId="00E957A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60420</w:t>
      </w:r>
      <w:r w:rsidRPr="006144E2">
        <w:rPr>
          <w:rFonts w:eastAsia="Times New Roman" w:cs="Times New Roman"/>
          <w:lang w:bidi="en-US"/>
        </w:rPr>
        <w:tab/>
      </w:r>
      <w:r w:rsidRPr="006144E2">
        <w:rPr>
          <w:rFonts w:eastAsia="Times New Roman" w:cs="Times New Roman"/>
          <w:lang w:bidi="en-US"/>
        </w:rPr>
        <w:tab/>
        <w:t>Schakelaar- en smeltveiligheidcombinaties voor hoog-spanning.</w:t>
      </w:r>
    </w:p>
    <w:p w14:paraId="12D49F6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60076-10 (2001)</w:t>
      </w:r>
      <w:r w:rsidRPr="006144E2">
        <w:rPr>
          <w:rFonts w:eastAsia="Times New Roman" w:cs="Times New Roman"/>
          <w:lang w:bidi="en-US"/>
        </w:rPr>
        <w:tab/>
        <w:t>Energietransformatoren - Deel 10: Bepaling van geluidsniveaus.</w:t>
      </w:r>
    </w:p>
    <w:p w14:paraId="01F3DDF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61082</w:t>
      </w:r>
      <w:r w:rsidRPr="006144E2">
        <w:rPr>
          <w:rFonts w:eastAsia="Times New Roman" w:cs="Times New Roman"/>
          <w:lang w:bidi="en-US"/>
        </w:rPr>
        <w:tab/>
      </w:r>
      <w:r w:rsidRPr="006144E2">
        <w:rPr>
          <w:rFonts w:eastAsia="Times New Roman" w:cs="Times New Roman"/>
          <w:lang w:bidi="en-US"/>
        </w:rPr>
        <w:tab/>
        <w:t>Voorbereiding van in elektrotechniek gebruikte dokumenten.</w:t>
      </w:r>
    </w:p>
    <w:p w14:paraId="0396AD1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HD 538-1 S1</w:t>
      </w:r>
      <w:r w:rsidRPr="006144E2">
        <w:rPr>
          <w:rFonts w:eastAsia="Times New Roman" w:cs="Times New Roman"/>
          <w:lang w:bidi="en-US"/>
        </w:rPr>
        <w:tab/>
      </w:r>
      <w:r w:rsidRPr="006144E2">
        <w:rPr>
          <w:rFonts w:eastAsia="Times New Roman" w:cs="Times New Roman"/>
          <w:lang w:bidi="en-US"/>
        </w:rPr>
        <w:tab/>
        <w:t xml:space="preserve">Droge driefasige distributietransformatoren, 50 Hz, 100 tot 2500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kVA, waarvan de hoogste spanning 36 kV niet overschrijdt –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Deel 1: Algemene voorschriften voor transformatoren waarvan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de hoogste spanning 24 kV niet overschrijdt.</w:t>
      </w:r>
    </w:p>
    <w:p w14:paraId="467A826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S 21-100 + ADD 1 en 2</w:t>
      </w:r>
      <w:r w:rsidRPr="006144E2">
        <w:rPr>
          <w:rFonts w:eastAsia="Times New Roman" w:cs="Times New Roman"/>
          <w:lang w:bidi="en-US"/>
        </w:rPr>
        <w:tab/>
        <w:t xml:space="preserve">Reddings- en brandweermateriaal – opvatting van algemene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installaties voor automatische brandmelding door puntmelders</w:t>
      </w:r>
    </w:p>
    <w:p w14:paraId="64EA00C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Richtlijn 93/68/EEG</w:t>
      </w:r>
      <w:r w:rsidRPr="006144E2">
        <w:rPr>
          <w:rFonts w:eastAsia="Times New Roman" w:cs="Times New Roman"/>
          <w:lang w:bidi="en-US"/>
        </w:rPr>
        <w:tab/>
      </w:r>
      <w:r w:rsidRPr="006144E2">
        <w:rPr>
          <w:rFonts w:eastAsia="Times New Roman" w:cs="Times New Roman"/>
          <w:lang w:bidi="en-US"/>
        </w:rPr>
        <w:tab/>
        <w:t>Richtlijn VEM (Veiligheid Elektrisch Materiaal)</w:t>
      </w:r>
    </w:p>
    <w:p w14:paraId="002D27F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Richtlijn 2006/42/EC</w:t>
      </w:r>
      <w:r w:rsidRPr="006144E2">
        <w:rPr>
          <w:rFonts w:eastAsia="Times New Roman" w:cs="Times New Roman"/>
          <w:lang w:bidi="en-US"/>
        </w:rPr>
        <w:tab/>
      </w:r>
      <w:r w:rsidRPr="006144E2">
        <w:rPr>
          <w:rFonts w:eastAsia="Times New Roman" w:cs="Times New Roman"/>
          <w:lang w:bidi="en-US"/>
        </w:rPr>
        <w:tab/>
        <w:t>Machinerichtlijn</w:t>
      </w:r>
    </w:p>
    <w:p w14:paraId="5F63F03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Richtlijn 89/336/EEC – 92/31/EEG – 93/68 EEG</w:t>
      </w:r>
      <w:r w:rsidRPr="006144E2">
        <w:rPr>
          <w:rFonts w:eastAsia="Times New Roman" w:cs="Times New Roman"/>
          <w:lang w:bidi="en-US"/>
        </w:rPr>
        <w:tab/>
        <w:t xml:space="preserve">Elektromagnetische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compatibiliteitsrichtlijn.</w:t>
      </w:r>
    </w:p>
    <w:p w14:paraId="18048AD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meest recente uitgave van de normen is van toepassing.</w:t>
      </w:r>
    </w:p>
    <w:p w14:paraId="014F15D4" w14:textId="7C7392D6" w:rsidR="007F2EB3" w:rsidRPr="006144E2" w:rsidRDefault="009D6962" w:rsidP="009D6962">
      <w:pPr>
        <w:pStyle w:val="Kop2"/>
        <w:rPr>
          <w:lang w:bidi="en-US"/>
        </w:rPr>
      </w:pPr>
      <w:bookmarkStart w:id="1535" w:name="_Toc287949890"/>
      <w:bookmarkStart w:id="1536" w:name="_Toc33692958"/>
      <w:r>
        <w:rPr>
          <w:lang w:bidi="en-US"/>
        </w:rPr>
        <w:t xml:space="preserve">0.1. </w:t>
      </w:r>
      <w:r w:rsidR="007F2EB3" w:rsidRPr="006144E2">
        <w:rPr>
          <w:lang w:bidi="en-US"/>
        </w:rPr>
        <w:t>Algemeen</w:t>
      </w:r>
      <w:bookmarkEnd w:id="1535"/>
      <w:bookmarkEnd w:id="1536"/>
    </w:p>
    <w:p w14:paraId="5205109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elektrische installatie moet volledig conform de standaard elektrische schema's van Aquafin uitgevoerd worden. De elektrische schema's van de installatie die op basis van de typeschema's aangemaakt worden en aangevuld met materiaallijsten, klemmenlijsten en kastlayout, moeten ter goedkeuring aan de bouwheer voorgelegd worden.</w:t>
      </w:r>
    </w:p>
    <w:p w14:paraId="2759B7D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Vooraleer de werken aan te vangen, zal de aannemer zich in verbinding stellen met de stroomleverende maatschappij om te voldoen aan alle eisen die door de stroomleverende maatschappij gesteld worden.</w:t>
      </w:r>
    </w:p>
    <w:p w14:paraId="37EE694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Enkel Eplan of 100% naar Eplan converteerbare tekenpaketten met behoud van schema intelligentie zijn toegelaten. Indien de aannemer zijn schema’s niet maakt in Eplan dient hij deze op zijn kosten te laten overzetten naar Eplan met behoud van de schema intelligentie.</w:t>
      </w:r>
    </w:p>
    <w:p w14:paraId="5049AF2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elektrische schema's moeten getekend worden volgens de Aquafin tekenafspraken elektrische schema’s en lay-out m.a.w. een afzonderlijke tekening op A4-formaat voor de vermogenkring, de stuurkring en de PLC in- en uitgangen.</w:t>
      </w:r>
    </w:p>
    <w:p w14:paraId="35D0FCE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Bij de as built keuring van het elektrisch bord (cfr. TB EM B 0.6.5) zal door het door Aquafin aangestelde onafhankelijke keuringsorganisme gecontroleerd worden of aan de tekenafspraken voldaan werd.</w:t>
      </w:r>
    </w:p>
    <w:p w14:paraId="2D83EBD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Vóór de plaatsing van de toestellen zal een rondgang gebeuren op de installatie met de aannemer en Aquafin of haar gemachtigde, om de definitieve inplantingplaats van de toestellen vast te leggen.</w:t>
      </w:r>
    </w:p>
    <w:p w14:paraId="38FA4AA0"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Aquafin of haar gemachtigde behoudt zich het recht voor de inplanting van de toestellen in functie van de noodwendigheden te wijzigen, in het bijzonder voor de technische ruimtes. Iedere verplaatsing van een toestel in een straal van maximum 3 meter kan geen aanleiding geven tot een meerprijs.</w:t>
      </w:r>
    </w:p>
    <w:p w14:paraId="750DC193" w14:textId="2036C057" w:rsidR="007F2EB3" w:rsidRPr="006144E2" w:rsidRDefault="009D6962" w:rsidP="009D6962">
      <w:pPr>
        <w:pStyle w:val="Kop2"/>
        <w:rPr>
          <w:lang w:bidi="en-US"/>
        </w:rPr>
      </w:pPr>
      <w:bookmarkStart w:id="1537" w:name="_Toc287949891"/>
      <w:bookmarkStart w:id="1538" w:name="_Toc33692959"/>
      <w:r>
        <w:rPr>
          <w:lang w:bidi="en-US"/>
        </w:rPr>
        <w:t xml:space="preserve">0.2. </w:t>
      </w:r>
      <w:r w:rsidR="007F2EB3" w:rsidRPr="006144E2">
        <w:rPr>
          <w:lang w:bidi="en-US"/>
        </w:rPr>
        <w:t>Algemene bedrijfsvoorwaarden</w:t>
      </w:r>
      <w:bookmarkEnd w:id="1537"/>
      <w:bookmarkEnd w:id="1538"/>
    </w:p>
    <w:p w14:paraId="2BC8225C" w14:textId="3D2015B2" w:rsidR="007F2EB3" w:rsidRPr="006144E2" w:rsidRDefault="009D6962" w:rsidP="009D6962">
      <w:pPr>
        <w:pStyle w:val="Kop3"/>
        <w:rPr>
          <w:lang w:bidi="en-US"/>
        </w:rPr>
      </w:pPr>
      <w:bookmarkStart w:id="1539" w:name="_Toc287949892"/>
      <w:bookmarkStart w:id="1540" w:name="_Toc33692960"/>
      <w:r>
        <w:rPr>
          <w:lang w:bidi="en-US"/>
        </w:rPr>
        <w:t xml:space="preserve">0.2.1. </w:t>
      </w:r>
      <w:r w:rsidR="007F2EB3" w:rsidRPr="006144E2">
        <w:rPr>
          <w:lang w:bidi="en-US"/>
        </w:rPr>
        <w:t>Randvoorwaarden</w:t>
      </w:r>
      <w:bookmarkEnd w:id="1539"/>
      <w:bookmarkEnd w:id="1540"/>
    </w:p>
    <w:p w14:paraId="37DAE3F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Volgende indeling in 'groepen' is van toepassing:</w:t>
      </w:r>
    </w:p>
    <w:p w14:paraId="636730B9" w14:textId="77777777" w:rsidR="007F2EB3" w:rsidRPr="006144E2" w:rsidRDefault="007F2EB3" w:rsidP="007F2EB3">
      <w:pPr>
        <w:numPr>
          <w:ilvl w:val="0"/>
          <w:numId w:val="2"/>
        </w:numPr>
        <w:spacing w:after="200"/>
        <w:contextualSpacing/>
        <w:rPr>
          <w:rFonts w:eastAsia="Times New Roman" w:cs="Times New Roman"/>
          <w:lang w:bidi="en-US"/>
        </w:rPr>
      </w:pPr>
      <w:r w:rsidRPr="006144E2">
        <w:rPr>
          <w:rFonts w:eastAsia="Times New Roman" w:cs="Times New Roman"/>
          <w:lang w:bidi="en-US"/>
        </w:rPr>
        <w:t>Ondergedompelde toestellen</w:t>
      </w:r>
    </w:p>
    <w:p w14:paraId="08C50E70" w14:textId="77777777" w:rsidR="007F2EB3" w:rsidRPr="006144E2" w:rsidRDefault="007F2EB3" w:rsidP="007F2EB3">
      <w:pPr>
        <w:numPr>
          <w:ilvl w:val="0"/>
          <w:numId w:val="2"/>
        </w:numPr>
        <w:spacing w:after="200"/>
        <w:contextualSpacing/>
        <w:rPr>
          <w:rFonts w:eastAsia="Times New Roman" w:cs="Times New Roman"/>
          <w:lang w:bidi="en-US"/>
        </w:rPr>
      </w:pPr>
      <w:r w:rsidRPr="006144E2">
        <w:rPr>
          <w:rFonts w:eastAsia="Times New Roman" w:cs="Times New Roman"/>
          <w:lang w:bidi="en-US"/>
        </w:rPr>
        <w:t>a.</w:t>
      </w:r>
      <w:r w:rsidRPr="006144E2">
        <w:rPr>
          <w:rFonts w:eastAsia="Times New Roman" w:cs="Times New Roman"/>
          <w:lang w:bidi="en-US"/>
        </w:rPr>
        <w:tab/>
        <w:t>Toestellen buiten opgesteld</w:t>
      </w:r>
      <w:r w:rsidRPr="006144E2">
        <w:rPr>
          <w:rFonts w:eastAsia="Times New Roman" w:cs="Times New Roman"/>
          <w:lang w:bidi="en-US"/>
        </w:rPr>
        <w:br/>
        <w:t>b.</w:t>
      </w:r>
      <w:r w:rsidRPr="006144E2">
        <w:rPr>
          <w:rFonts w:eastAsia="Times New Roman" w:cs="Times New Roman"/>
          <w:lang w:bidi="en-US"/>
        </w:rPr>
        <w:tab/>
        <w:t xml:space="preserve">Toestellen binnen opgesteld in technische ruimtes (waar een risico bestaat dat </w:t>
      </w:r>
      <w:r w:rsidRPr="006144E2">
        <w:rPr>
          <w:rFonts w:eastAsia="Times New Roman" w:cs="Times New Roman"/>
          <w:lang w:bidi="en-US"/>
        </w:rPr>
        <w:tab/>
        <w:t>waterdruppels erop vallen of spatten)</w:t>
      </w:r>
    </w:p>
    <w:p w14:paraId="0AC7A161" w14:textId="77777777" w:rsidR="007F2EB3" w:rsidRPr="006144E2" w:rsidRDefault="007F2EB3" w:rsidP="007F2EB3">
      <w:pPr>
        <w:numPr>
          <w:ilvl w:val="0"/>
          <w:numId w:val="2"/>
        </w:numPr>
        <w:spacing w:after="200"/>
        <w:contextualSpacing/>
        <w:rPr>
          <w:rFonts w:eastAsia="Times New Roman" w:cs="Times New Roman"/>
          <w:lang w:bidi="en-US"/>
        </w:rPr>
      </w:pPr>
      <w:r w:rsidRPr="006144E2">
        <w:rPr>
          <w:rFonts w:eastAsia="Times New Roman" w:cs="Times New Roman"/>
          <w:lang w:bidi="en-US"/>
        </w:rPr>
        <w:t>Toestellen binnen opgesteld of opgebouwd in ALSB-lokaal, kantoren en aanverwante lokalen (voor modulaire laagspanningsborden geldt de beschermingsgraad voor het geheel)</w:t>
      </w:r>
    </w:p>
    <w:p w14:paraId="2786ACAE" w14:textId="77777777" w:rsidR="007F2EB3" w:rsidRPr="006144E2" w:rsidRDefault="007F2EB3" w:rsidP="007F2EB3">
      <w:pPr>
        <w:numPr>
          <w:ilvl w:val="0"/>
          <w:numId w:val="2"/>
        </w:numPr>
        <w:spacing w:after="200"/>
        <w:contextualSpacing/>
        <w:rPr>
          <w:rFonts w:eastAsia="Times New Roman" w:cs="Times New Roman"/>
          <w:lang w:bidi="en-US"/>
        </w:rPr>
      </w:pPr>
      <w:r w:rsidRPr="006144E2">
        <w:rPr>
          <w:rFonts w:eastAsia="Times New Roman" w:cs="Times New Roman"/>
          <w:lang w:bidi="en-US"/>
        </w:rPr>
        <w:t>Toestellen ingebouwd in een laagspanningsbord</w:t>
      </w:r>
    </w:p>
    <w:p w14:paraId="749B49A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Dan gelden onderstaande voorwaarden op het vlak van beschermingsgraden, temperaturen en vochtigheidsgraden, tenzij anders vermeld in verdere bepalingen van onderhavig bestek of van het Bijzonder Bestek.</w:t>
      </w:r>
    </w:p>
    <w:tbl>
      <w:tblPr>
        <w:tblStyle w:val="Tabelraster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850"/>
        <w:gridCol w:w="1897"/>
        <w:gridCol w:w="1869"/>
        <w:gridCol w:w="1870"/>
        <w:gridCol w:w="1890"/>
      </w:tblGrid>
      <w:tr w:rsidR="007F2EB3" w:rsidRPr="006144E2" w14:paraId="69590A99" w14:textId="77777777" w:rsidTr="007F2EB3">
        <w:tc>
          <w:tcPr>
            <w:tcW w:w="1909" w:type="dxa"/>
            <w:tcBorders>
              <w:top w:val="double" w:sz="4" w:space="0" w:color="auto"/>
              <w:bottom w:val="double" w:sz="4" w:space="0" w:color="auto"/>
              <w:right w:val="single" w:sz="4" w:space="0" w:color="000000"/>
            </w:tcBorders>
          </w:tcPr>
          <w:p w14:paraId="04657F96" w14:textId="77777777" w:rsidR="007F2EB3" w:rsidRPr="006144E2" w:rsidRDefault="007F2EB3" w:rsidP="007F2EB3">
            <w:pPr>
              <w:jc w:val="center"/>
              <w:rPr>
                <w:rFonts w:cs="Times New Roman"/>
                <w:lang w:val="nl-BE"/>
              </w:rPr>
            </w:pPr>
            <w:r w:rsidRPr="006144E2">
              <w:rPr>
                <w:rFonts w:cs="Times New Roman"/>
                <w:lang w:val="nl-BE"/>
              </w:rPr>
              <w:t>Groep</w:t>
            </w:r>
          </w:p>
        </w:tc>
        <w:tc>
          <w:tcPr>
            <w:tcW w:w="1909" w:type="dxa"/>
            <w:tcBorders>
              <w:top w:val="double" w:sz="4" w:space="0" w:color="auto"/>
              <w:left w:val="single" w:sz="4" w:space="0" w:color="000000"/>
              <w:bottom w:val="double" w:sz="4" w:space="0" w:color="auto"/>
              <w:right w:val="single" w:sz="4" w:space="0" w:color="000000"/>
            </w:tcBorders>
          </w:tcPr>
          <w:p w14:paraId="44DC50F8" w14:textId="77777777" w:rsidR="007F2EB3" w:rsidRPr="006144E2" w:rsidRDefault="007F2EB3" w:rsidP="007F2EB3">
            <w:pPr>
              <w:jc w:val="center"/>
              <w:rPr>
                <w:rFonts w:cs="Times New Roman"/>
                <w:lang w:val="nl-BE"/>
              </w:rPr>
            </w:pPr>
            <w:r w:rsidRPr="006144E2">
              <w:rPr>
                <w:rFonts w:cs="Times New Roman"/>
                <w:lang w:val="nl-BE"/>
              </w:rPr>
              <w:t>Beschermings-graad</w:t>
            </w:r>
            <w:r w:rsidRPr="006144E2">
              <w:rPr>
                <w:rFonts w:cs="Times New Roman"/>
                <w:lang w:val="nl-BE"/>
              </w:rPr>
              <w:br/>
              <w:t>(NBN C 20-529)</w:t>
            </w:r>
          </w:p>
        </w:tc>
        <w:tc>
          <w:tcPr>
            <w:tcW w:w="1909" w:type="dxa"/>
            <w:tcBorders>
              <w:top w:val="double" w:sz="4" w:space="0" w:color="auto"/>
              <w:left w:val="single" w:sz="4" w:space="0" w:color="000000"/>
              <w:bottom w:val="double" w:sz="4" w:space="0" w:color="auto"/>
              <w:right w:val="single" w:sz="4" w:space="0" w:color="000000"/>
            </w:tcBorders>
          </w:tcPr>
          <w:p w14:paraId="531B0BC4" w14:textId="77777777" w:rsidR="007F2EB3" w:rsidRPr="006144E2" w:rsidRDefault="007F2EB3" w:rsidP="007F2EB3">
            <w:pPr>
              <w:jc w:val="center"/>
              <w:rPr>
                <w:rFonts w:cs="Times New Roman"/>
                <w:lang w:val="nl-BE"/>
              </w:rPr>
            </w:pPr>
            <w:r w:rsidRPr="006144E2">
              <w:rPr>
                <w:rFonts w:cs="Times New Roman"/>
                <w:lang w:val="nl-BE"/>
              </w:rPr>
              <w:t>Maximum temp. (°C)</w:t>
            </w:r>
          </w:p>
        </w:tc>
        <w:tc>
          <w:tcPr>
            <w:tcW w:w="1909" w:type="dxa"/>
            <w:tcBorders>
              <w:top w:val="double" w:sz="4" w:space="0" w:color="auto"/>
              <w:left w:val="single" w:sz="4" w:space="0" w:color="000000"/>
              <w:bottom w:val="double" w:sz="4" w:space="0" w:color="auto"/>
              <w:right w:val="single" w:sz="4" w:space="0" w:color="000000"/>
            </w:tcBorders>
          </w:tcPr>
          <w:p w14:paraId="4F9F3798" w14:textId="77777777" w:rsidR="007F2EB3" w:rsidRPr="006144E2" w:rsidRDefault="007F2EB3" w:rsidP="007F2EB3">
            <w:pPr>
              <w:jc w:val="center"/>
              <w:rPr>
                <w:rFonts w:cs="Times New Roman"/>
                <w:lang w:val="nl-BE"/>
              </w:rPr>
            </w:pPr>
            <w:r w:rsidRPr="006144E2">
              <w:rPr>
                <w:rFonts w:cs="Times New Roman"/>
                <w:lang w:val="nl-BE"/>
              </w:rPr>
              <w:t>Minimum temp. (°C)</w:t>
            </w:r>
          </w:p>
        </w:tc>
        <w:tc>
          <w:tcPr>
            <w:tcW w:w="1910" w:type="dxa"/>
            <w:tcBorders>
              <w:top w:val="double" w:sz="4" w:space="0" w:color="auto"/>
              <w:left w:val="single" w:sz="4" w:space="0" w:color="000000"/>
              <w:bottom w:val="double" w:sz="4" w:space="0" w:color="auto"/>
            </w:tcBorders>
          </w:tcPr>
          <w:p w14:paraId="2A249072" w14:textId="77777777" w:rsidR="007F2EB3" w:rsidRPr="006144E2" w:rsidRDefault="007F2EB3" w:rsidP="007F2EB3">
            <w:pPr>
              <w:jc w:val="center"/>
              <w:rPr>
                <w:rFonts w:cs="Times New Roman"/>
                <w:lang w:val="nl-BE"/>
              </w:rPr>
            </w:pPr>
            <w:r w:rsidRPr="006144E2">
              <w:rPr>
                <w:rFonts w:cs="Times New Roman"/>
                <w:lang w:val="nl-BE"/>
              </w:rPr>
              <w:t>Vochtigheids-graad (%)</w:t>
            </w:r>
          </w:p>
          <w:p w14:paraId="57C6312A" w14:textId="77777777" w:rsidR="007F2EB3" w:rsidRPr="006144E2" w:rsidRDefault="007F2EB3" w:rsidP="007F2EB3">
            <w:pPr>
              <w:jc w:val="center"/>
              <w:rPr>
                <w:rFonts w:cs="Times New Roman"/>
                <w:lang w:val="nl-BE"/>
              </w:rPr>
            </w:pPr>
          </w:p>
        </w:tc>
      </w:tr>
      <w:tr w:rsidR="007F2EB3" w:rsidRPr="006144E2" w14:paraId="24B56F32" w14:textId="77777777" w:rsidTr="007F2EB3">
        <w:tc>
          <w:tcPr>
            <w:tcW w:w="1909" w:type="dxa"/>
            <w:tcBorders>
              <w:top w:val="double" w:sz="4" w:space="0" w:color="auto"/>
              <w:left w:val="double" w:sz="4" w:space="0" w:color="auto"/>
              <w:bottom w:val="single" w:sz="4" w:space="0" w:color="000000"/>
              <w:right w:val="single" w:sz="4" w:space="0" w:color="000000"/>
            </w:tcBorders>
          </w:tcPr>
          <w:p w14:paraId="17F87078" w14:textId="77777777" w:rsidR="007F2EB3" w:rsidRPr="006144E2" w:rsidRDefault="007F2EB3" w:rsidP="007F2EB3">
            <w:pPr>
              <w:jc w:val="center"/>
              <w:rPr>
                <w:rFonts w:cs="Times New Roman"/>
                <w:lang w:val="nl-BE"/>
              </w:rPr>
            </w:pPr>
            <w:r w:rsidRPr="006144E2">
              <w:rPr>
                <w:rFonts w:cs="Times New Roman"/>
                <w:lang w:val="nl-BE"/>
              </w:rPr>
              <w:t>1.</w:t>
            </w:r>
          </w:p>
        </w:tc>
        <w:tc>
          <w:tcPr>
            <w:tcW w:w="1909" w:type="dxa"/>
            <w:tcBorders>
              <w:top w:val="double" w:sz="4" w:space="0" w:color="auto"/>
              <w:left w:val="single" w:sz="4" w:space="0" w:color="000000"/>
              <w:bottom w:val="single" w:sz="4" w:space="0" w:color="000000"/>
              <w:right w:val="single" w:sz="4" w:space="0" w:color="000000"/>
            </w:tcBorders>
          </w:tcPr>
          <w:p w14:paraId="30FF59C0" w14:textId="77777777" w:rsidR="007F2EB3" w:rsidRPr="006144E2" w:rsidRDefault="007F2EB3" w:rsidP="007F2EB3">
            <w:pPr>
              <w:jc w:val="center"/>
              <w:rPr>
                <w:rFonts w:cs="Times New Roman"/>
                <w:lang w:val="nl-BE"/>
              </w:rPr>
            </w:pPr>
            <w:r w:rsidRPr="006144E2">
              <w:rPr>
                <w:rFonts w:cs="Times New Roman"/>
                <w:lang w:val="nl-BE"/>
              </w:rPr>
              <w:t>IP 68</w:t>
            </w:r>
          </w:p>
        </w:tc>
        <w:tc>
          <w:tcPr>
            <w:tcW w:w="1909" w:type="dxa"/>
            <w:tcBorders>
              <w:top w:val="double" w:sz="4" w:space="0" w:color="auto"/>
              <w:left w:val="single" w:sz="4" w:space="0" w:color="000000"/>
              <w:bottom w:val="single" w:sz="4" w:space="0" w:color="000000"/>
              <w:right w:val="single" w:sz="4" w:space="0" w:color="000000"/>
            </w:tcBorders>
          </w:tcPr>
          <w:p w14:paraId="4F22F064" w14:textId="77777777" w:rsidR="007F2EB3" w:rsidRPr="006144E2" w:rsidRDefault="007F2EB3" w:rsidP="007F2EB3">
            <w:pPr>
              <w:jc w:val="center"/>
              <w:rPr>
                <w:rFonts w:cs="Times New Roman"/>
                <w:lang w:val="nl-BE"/>
              </w:rPr>
            </w:pPr>
            <w:r w:rsidRPr="006144E2">
              <w:rPr>
                <w:rFonts w:cs="Times New Roman"/>
                <w:lang w:val="nl-BE"/>
              </w:rPr>
              <w:t>30</w:t>
            </w:r>
          </w:p>
        </w:tc>
        <w:tc>
          <w:tcPr>
            <w:tcW w:w="1909" w:type="dxa"/>
            <w:tcBorders>
              <w:top w:val="double" w:sz="4" w:space="0" w:color="auto"/>
              <w:left w:val="single" w:sz="4" w:space="0" w:color="000000"/>
              <w:bottom w:val="single" w:sz="4" w:space="0" w:color="000000"/>
              <w:right w:val="single" w:sz="4" w:space="0" w:color="000000"/>
            </w:tcBorders>
          </w:tcPr>
          <w:p w14:paraId="0A6D1DC6" w14:textId="77777777" w:rsidR="007F2EB3" w:rsidRPr="006144E2" w:rsidRDefault="007F2EB3" w:rsidP="007F2EB3">
            <w:pPr>
              <w:jc w:val="center"/>
              <w:rPr>
                <w:rFonts w:cs="Times New Roman"/>
                <w:lang w:val="nl-BE"/>
              </w:rPr>
            </w:pPr>
            <w:r w:rsidRPr="006144E2">
              <w:rPr>
                <w:rFonts w:cs="Times New Roman"/>
                <w:lang w:val="nl-BE"/>
              </w:rPr>
              <w:t>0</w:t>
            </w:r>
          </w:p>
        </w:tc>
        <w:tc>
          <w:tcPr>
            <w:tcW w:w="1910" w:type="dxa"/>
            <w:tcBorders>
              <w:top w:val="double" w:sz="4" w:space="0" w:color="auto"/>
              <w:left w:val="single" w:sz="4" w:space="0" w:color="000000"/>
              <w:bottom w:val="single" w:sz="4" w:space="0" w:color="000000"/>
            </w:tcBorders>
          </w:tcPr>
          <w:p w14:paraId="171BE88F" w14:textId="77777777" w:rsidR="007F2EB3" w:rsidRPr="006144E2" w:rsidRDefault="007F2EB3" w:rsidP="007F2EB3">
            <w:pPr>
              <w:jc w:val="center"/>
              <w:rPr>
                <w:rFonts w:cs="Times New Roman"/>
                <w:lang w:val="nl-BE"/>
              </w:rPr>
            </w:pPr>
            <w:r w:rsidRPr="006144E2">
              <w:rPr>
                <w:rFonts w:cs="Times New Roman"/>
                <w:lang w:val="nl-BE"/>
              </w:rPr>
              <w:t>100</w:t>
            </w:r>
          </w:p>
        </w:tc>
      </w:tr>
      <w:tr w:rsidR="007F2EB3" w:rsidRPr="006144E2" w14:paraId="4E11AFC8" w14:textId="77777777" w:rsidTr="007F2EB3">
        <w:tc>
          <w:tcPr>
            <w:tcW w:w="1909" w:type="dxa"/>
            <w:tcBorders>
              <w:top w:val="single" w:sz="4" w:space="0" w:color="000000"/>
              <w:left w:val="double" w:sz="4" w:space="0" w:color="auto"/>
              <w:bottom w:val="single" w:sz="4" w:space="0" w:color="000000"/>
              <w:right w:val="single" w:sz="4" w:space="0" w:color="000000"/>
            </w:tcBorders>
          </w:tcPr>
          <w:p w14:paraId="5F77A24F" w14:textId="77777777" w:rsidR="007F2EB3" w:rsidRPr="006144E2" w:rsidRDefault="007F2EB3" w:rsidP="007F2EB3">
            <w:pPr>
              <w:jc w:val="center"/>
              <w:rPr>
                <w:rFonts w:cs="Times New Roman"/>
                <w:lang w:val="nl-BE"/>
              </w:rPr>
            </w:pPr>
            <w:r w:rsidRPr="006144E2">
              <w:rPr>
                <w:rFonts w:cs="Times New Roman"/>
                <w:lang w:val="nl-BE"/>
              </w:rPr>
              <w:t>2.</w:t>
            </w:r>
          </w:p>
        </w:tc>
        <w:tc>
          <w:tcPr>
            <w:tcW w:w="1909" w:type="dxa"/>
            <w:tcBorders>
              <w:top w:val="single" w:sz="4" w:space="0" w:color="000000"/>
              <w:left w:val="single" w:sz="4" w:space="0" w:color="000000"/>
              <w:bottom w:val="single" w:sz="4" w:space="0" w:color="000000"/>
              <w:right w:val="single" w:sz="4" w:space="0" w:color="000000"/>
            </w:tcBorders>
          </w:tcPr>
          <w:p w14:paraId="0B9AA60A" w14:textId="77777777" w:rsidR="007F2EB3" w:rsidRPr="006144E2" w:rsidRDefault="007F2EB3" w:rsidP="007F2EB3">
            <w:pPr>
              <w:jc w:val="center"/>
              <w:rPr>
                <w:rFonts w:cs="Times New Roman"/>
                <w:lang w:val="nl-BE"/>
              </w:rPr>
            </w:pPr>
            <w:r w:rsidRPr="006144E2">
              <w:rPr>
                <w:rFonts w:cs="Times New Roman"/>
                <w:lang w:val="nl-BE"/>
              </w:rPr>
              <w:t>IP 55</w:t>
            </w:r>
          </w:p>
        </w:tc>
        <w:tc>
          <w:tcPr>
            <w:tcW w:w="1909" w:type="dxa"/>
            <w:tcBorders>
              <w:top w:val="single" w:sz="4" w:space="0" w:color="000000"/>
              <w:left w:val="single" w:sz="4" w:space="0" w:color="000000"/>
              <w:bottom w:val="single" w:sz="4" w:space="0" w:color="000000"/>
              <w:right w:val="single" w:sz="4" w:space="0" w:color="000000"/>
            </w:tcBorders>
          </w:tcPr>
          <w:p w14:paraId="46E09258" w14:textId="77777777" w:rsidR="007F2EB3" w:rsidRPr="006144E2" w:rsidRDefault="007F2EB3" w:rsidP="007F2EB3">
            <w:pPr>
              <w:jc w:val="center"/>
              <w:rPr>
                <w:rFonts w:cs="Times New Roman"/>
                <w:lang w:val="nl-BE"/>
              </w:rPr>
            </w:pPr>
            <w:r w:rsidRPr="006144E2">
              <w:rPr>
                <w:rFonts w:cs="Times New Roman"/>
                <w:lang w:val="nl-BE"/>
              </w:rPr>
              <w:t>a 50</w:t>
            </w:r>
          </w:p>
        </w:tc>
        <w:tc>
          <w:tcPr>
            <w:tcW w:w="1909" w:type="dxa"/>
            <w:tcBorders>
              <w:top w:val="single" w:sz="4" w:space="0" w:color="000000"/>
              <w:left w:val="single" w:sz="4" w:space="0" w:color="000000"/>
              <w:bottom w:val="single" w:sz="4" w:space="0" w:color="000000"/>
              <w:right w:val="single" w:sz="4" w:space="0" w:color="000000"/>
            </w:tcBorders>
          </w:tcPr>
          <w:p w14:paraId="305B031A" w14:textId="77777777" w:rsidR="007F2EB3" w:rsidRPr="006144E2" w:rsidRDefault="007F2EB3" w:rsidP="007F2EB3">
            <w:pPr>
              <w:ind w:left="720"/>
              <w:rPr>
                <w:rFonts w:cs="Times New Roman"/>
                <w:lang w:val="nl-BE"/>
              </w:rPr>
            </w:pPr>
            <w:r w:rsidRPr="006144E2">
              <w:rPr>
                <w:rFonts w:cs="Times New Roman"/>
                <w:lang w:val="nl-BE"/>
              </w:rPr>
              <w:t>- 25</w:t>
            </w:r>
          </w:p>
        </w:tc>
        <w:tc>
          <w:tcPr>
            <w:tcW w:w="1910" w:type="dxa"/>
            <w:tcBorders>
              <w:top w:val="single" w:sz="4" w:space="0" w:color="000000"/>
              <w:left w:val="single" w:sz="4" w:space="0" w:color="000000"/>
              <w:bottom w:val="single" w:sz="4" w:space="0" w:color="000000"/>
            </w:tcBorders>
          </w:tcPr>
          <w:p w14:paraId="2E92BAB6" w14:textId="77777777" w:rsidR="007F2EB3" w:rsidRPr="006144E2" w:rsidRDefault="007F2EB3" w:rsidP="007F2EB3">
            <w:pPr>
              <w:jc w:val="center"/>
              <w:rPr>
                <w:rFonts w:cs="Times New Roman"/>
                <w:lang w:val="nl-BE"/>
              </w:rPr>
            </w:pPr>
            <w:r w:rsidRPr="006144E2">
              <w:rPr>
                <w:rFonts w:cs="Times New Roman"/>
                <w:lang w:val="nl-BE"/>
              </w:rPr>
              <w:t>30 - 90</w:t>
            </w:r>
          </w:p>
        </w:tc>
      </w:tr>
      <w:tr w:rsidR="007F2EB3" w:rsidRPr="006144E2" w14:paraId="6B197482" w14:textId="77777777" w:rsidTr="007F2EB3">
        <w:tc>
          <w:tcPr>
            <w:tcW w:w="1909" w:type="dxa"/>
            <w:tcBorders>
              <w:top w:val="single" w:sz="4" w:space="0" w:color="000000"/>
              <w:left w:val="double" w:sz="4" w:space="0" w:color="auto"/>
              <w:bottom w:val="single" w:sz="4" w:space="0" w:color="000000"/>
              <w:right w:val="single" w:sz="4" w:space="0" w:color="000000"/>
            </w:tcBorders>
          </w:tcPr>
          <w:p w14:paraId="1791796E" w14:textId="77777777" w:rsidR="007F2EB3" w:rsidRPr="006144E2" w:rsidRDefault="007F2EB3" w:rsidP="007F2EB3">
            <w:pPr>
              <w:jc w:val="center"/>
              <w:rPr>
                <w:rFonts w:cs="Times New Roman"/>
                <w:lang w:val="nl-BE"/>
              </w:rPr>
            </w:pPr>
          </w:p>
        </w:tc>
        <w:tc>
          <w:tcPr>
            <w:tcW w:w="1909" w:type="dxa"/>
            <w:tcBorders>
              <w:top w:val="single" w:sz="4" w:space="0" w:color="000000"/>
              <w:left w:val="single" w:sz="4" w:space="0" w:color="000000"/>
              <w:bottom w:val="single" w:sz="4" w:space="0" w:color="000000"/>
              <w:right w:val="single" w:sz="4" w:space="0" w:color="000000"/>
            </w:tcBorders>
          </w:tcPr>
          <w:p w14:paraId="42EC2868" w14:textId="77777777" w:rsidR="007F2EB3" w:rsidRPr="006144E2" w:rsidRDefault="007F2EB3" w:rsidP="007F2EB3">
            <w:pPr>
              <w:jc w:val="center"/>
              <w:rPr>
                <w:rFonts w:cs="Times New Roman"/>
                <w:lang w:val="nl-BE"/>
              </w:rPr>
            </w:pPr>
          </w:p>
        </w:tc>
        <w:tc>
          <w:tcPr>
            <w:tcW w:w="1909" w:type="dxa"/>
            <w:tcBorders>
              <w:top w:val="single" w:sz="4" w:space="0" w:color="000000"/>
              <w:left w:val="single" w:sz="4" w:space="0" w:color="000000"/>
              <w:bottom w:val="single" w:sz="4" w:space="0" w:color="000000"/>
              <w:right w:val="single" w:sz="4" w:space="0" w:color="000000"/>
            </w:tcBorders>
          </w:tcPr>
          <w:p w14:paraId="78D70780" w14:textId="77777777" w:rsidR="007F2EB3" w:rsidRPr="006144E2" w:rsidRDefault="007F2EB3" w:rsidP="007F2EB3">
            <w:pPr>
              <w:jc w:val="center"/>
              <w:rPr>
                <w:rFonts w:cs="Times New Roman"/>
                <w:lang w:val="nl-BE"/>
              </w:rPr>
            </w:pPr>
            <w:r w:rsidRPr="006144E2">
              <w:rPr>
                <w:rFonts w:cs="Times New Roman"/>
                <w:lang w:val="nl-BE"/>
              </w:rPr>
              <w:t>b 40</w:t>
            </w:r>
          </w:p>
        </w:tc>
        <w:tc>
          <w:tcPr>
            <w:tcW w:w="1909" w:type="dxa"/>
            <w:tcBorders>
              <w:top w:val="single" w:sz="4" w:space="0" w:color="000000"/>
              <w:left w:val="single" w:sz="4" w:space="0" w:color="000000"/>
              <w:bottom w:val="single" w:sz="4" w:space="0" w:color="000000"/>
              <w:right w:val="single" w:sz="4" w:space="0" w:color="000000"/>
            </w:tcBorders>
          </w:tcPr>
          <w:p w14:paraId="6C47C504" w14:textId="77777777" w:rsidR="007F2EB3" w:rsidRPr="006144E2" w:rsidRDefault="007F2EB3" w:rsidP="007F2EB3">
            <w:pPr>
              <w:jc w:val="center"/>
              <w:rPr>
                <w:rFonts w:cs="Times New Roman"/>
                <w:lang w:val="nl-BE"/>
              </w:rPr>
            </w:pPr>
            <w:r w:rsidRPr="006144E2">
              <w:rPr>
                <w:rFonts w:cs="Times New Roman"/>
                <w:lang w:val="nl-BE"/>
              </w:rPr>
              <w:t>0</w:t>
            </w:r>
          </w:p>
        </w:tc>
        <w:tc>
          <w:tcPr>
            <w:tcW w:w="1910" w:type="dxa"/>
            <w:tcBorders>
              <w:top w:val="single" w:sz="4" w:space="0" w:color="000000"/>
              <w:left w:val="single" w:sz="4" w:space="0" w:color="000000"/>
              <w:bottom w:val="single" w:sz="4" w:space="0" w:color="000000"/>
            </w:tcBorders>
          </w:tcPr>
          <w:p w14:paraId="185E0CB0" w14:textId="77777777" w:rsidR="007F2EB3" w:rsidRPr="006144E2" w:rsidRDefault="007F2EB3" w:rsidP="007F2EB3">
            <w:pPr>
              <w:jc w:val="center"/>
              <w:rPr>
                <w:rFonts w:cs="Times New Roman"/>
                <w:lang w:val="nl-BE"/>
              </w:rPr>
            </w:pPr>
            <w:r w:rsidRPr="006144E2">
              <w:rPr>
                <w:rFonts w:cs="Times New Roman"/>
                <w:lang w:val="nl-BE"/>
              </w:rPr>
              <w:t>30 - 90</w:t>
            </w:r>
          </w:p>
        </w:tc>
      </w:tr>
      <w:tr w:rsidR="007F2EB3" w:rsidRPr="006144E2" w14:paraId="64AEA2C8" w14:textId="77777777" w:rsidTr="007F2EB3">
        <w:tc>
          <w:tcPr>
            <w:tcW w:w="1909" w:type="dxa"/>
            <w:tcBorders>
              <w:top w:val="single" w:sz="4" w:space="0" w:color="000000"/>
              <w:left w:val="double" w:sz="4" w:space="0" w:color="auto"/>
              <w:bottom w:val="single" w:sz="4" w:space="0" w:color="000000"/>
              <w:right w:val="single" w:sz="4" w:space="0" w:color="000000"/>
            </w:tcBorders>
          </w:tcPr>
          <w:p w14:paraId="4A977E63" w14:textId="77777777" w:rsidR="007F2EB3" w:rsidRPr="006144E2" w:rsidRDefault="007F2EB3" w:rsidP="007F2EB3">
            <w:pPr>
              <w:jc w:val="center"/>
              <w:rPr>
                <w:rFonts w:cs="Times New Roman"/>
                <w:lang w:val="nl-BE"/>
              </w:rPr>
            </w:pPr>
            <w:r w:rsidRPr="006144E2">
              <w:rPr>
                <w:rFonts w:cs="Times New Roman"/>
                <w:lang w:val="nl-BE"/>
              </w:rPr>
              <w:t>3.</w:t>
            </w:r>
          </w:p>
        </w:tc>
        <w:tc>
          <w:tcPr>
            <w:tcW w:w="1909" w:type="dxa"/>
            <w:tcBorders>
              <w:top w:val="single" w:sz="4" w:space="0" w:color="000000"/>
              <w:left w:val="single" w:sz="4" w:space="0" w:color="000000"/>
              <w:bottom w:val="single" w:sz="4" w:space="0" w:color="000000"/>
              <w:right w:val="single" w:sz="4" w:space="0" w:color="000000"/>
            </w:tcBorders>
          </w:tcPr>
          <w:p w14:paraId="30D869D1" w14:textId="77777777" w:rsidR="007F2EB3" w:rsidRPr="006144E2" w:rsidRDefault="007F2EB3" w:rsidP="007F2EB3">
            <w:pPr>
              <w:jc w:val="center"/>
              <w:rPr>
                <w:rFonts w:cs="Times New Roman"/>
                <w:lang w:val="nl-BE"/>
              </w:rPr>
            </w:pPr>
            <w:r w:rsidRPr="006144E2">
              <w:rPr>
                <w:rFonts w:cs="Times New Roman"/>
                <w:lang w:val="nl-BE"/>
              </w:rPr>
              <w:t>IP 42</w:t>
            </w:r>
          </w:p>
        </w:tc>
        <w:tc>
          <w:tcPr>
            <w:tcW w:w="1909" w:type="dxa"/>
            <w:tcBorders>
              <w:top w:val="single" w:sz="4" w:space="0" w:color="000000"/>
              <w:left w:val="single" w:sz="4" w:space="0" w:color="000000"/>
              <w:bottom w:val="single" w:sz="4" w:space="0" w:color="000000"/>
              <w:right w:val="single" w:sz="4" w:space="0" w:color="000000"/>
            </w:tcBorders>
          </w:tcPr>
          <w:p w14:paraId="79604632" w14:textId="77777777" w:rsidR="007F2EB3" w:rsidRPr="006144E2" w:rsidRDefault="007F2EB3" w:rsidP="007F2EB3">
            <w:pPr>
              <w:jc w:val="center"/>
              <w:rPr>
                <w:rFonts w:cs="Times New Roman"/>
                <w:lang w:val="nl-BE"/>
              </w:rPr>
            </w:pPr>
            <w:r w:rsidRPr="006144E2">
              <w:rPr>
                <w:rFonts w:cs="Times New Roman"/>
                <w:lang w:val="nl-BE"/>
              </w:rPr>
              <w:t>40</w:t>
            </w:r>
          </w:p>
        </w:tc>
        <w:tc>
          <w:tcPr>
            <w:tcW w:w="1909" w:type="dxa"/>
            <w:tcBorders>
              <w:top w:val="single" w:sz="4" w:space="0" w:color="000000"/>
              <w:left w:val="single" w:sz="4" w:space="0" w:color="000000"/>
              <w:bottom w:val="single" w:sz="4" w:space="0" w:color="000000"/>
              <w:right w:val="single" w:sz="4" w:space="0" w:color="000000"/>
            </w:tcBorders>
          </w:tcPr>
          <w:p w14:paraId="7D71F31B" w14:textId="77777777" w:rsidR="007F2EB3" w:rsidRPr="006144E2" w:rsidRDefault="007F2EB3" w:rsidP="007F2EB3">
            <w:pPr>
              <w:jc w:val="center"/>
              <w:rPr>
                <w:rFonts w:cs="Times New Roman"/>
                <w:lang w:val="nl-BE"/>
              </w:rPr>
            </w:pPr>
            <w:r w:rsidRPr="006144E2">
              <w:rPr>
                <w:rFonts w:cs="Times New Roman"/>
                <w:lang w:val="nl-BE"/>
              </w:rPr>
              <w:t>0</w:t>
            </w:r>
          </w:p>
        </w:tc>
        <w:tc>
          <w:tcPr>
            <w:tcW w:w="1910" w:type="dxa"/>
            <w:tcBorders>
              <w:top w:val="single" w:sz="4" w:space="0" w:color="000000"/>
              <w:left w:val="single" w:sz="4" w:space="0" w:color="000000"/>
              <w:bottom w:val="single" w:sz="4" w:space="0" w:color="000000"/>
            </w:tcBorders>
          </w:tcPr>
          <w:p w14:paraId="17885842" w14:textId="77777777" w:rsidR="007F2EB3" w:rsidRPr="006144E2" w:rsidRDefault="007F2EB3" w:rsidP="007F2EB3">
            <w:pPr>
              <w:jc w:val="center"/>
              <w:rPr>
                <w:rFonts w:cs="Times New Roman"/>
                <w:lang w:val="nl-BE"/>
              </w:rPr>
            </w:pPr>
            <w:r w:rsidRPr="006144E2">
              <w:rPr>
                <w:rFonts w:cs="Times New Roman"/>
                <w:lang w:val="nl-BE"/>
              </w:rPr>
              <w:t>30 - 70</w:t>
            </w:r>
          </w:p>
        </w:tc>
      </w:tr>
      <w:tr w:rsidR="007F2EB3" w:rsidRPr="006144E2" w14:paraId="579AF26C" w14:textId="77777777" w:rsidTr="007F2EB3">
        <w:tc>
          <w:tcPr>
            <w:tcW w:w="1909" w:type="dxa"/>
            <w:tcBorders>
              <w:top w:val="single" w:sz="4" w:space="0" w:color="000000"/>
              <w:bottom w:val="double" w:sz="4" w:space="0" w:color="auto"/>
              <w:right w:val="single" w:sz="4" w:space="0" w:color="000000"/>
            </w:tcBorders>
          </w:tcPr>
          <w:p w14:paraId="1AA7C573" w14:textId="77777777" w:rsidR="007F2EB3" w:rsidRPr="006144E2" w:rsidRDefault="007F2EB3" w:rsidP="007F2EB3">
            <w:pPr>
              <w:jc w:val="center"/>
              <w:rPr>
                <w:rFonts w:cs="Times New Roman"/>
                <w:lang w:val="nl-BE"/>
              </w:rPr>
            </w:pPr>
            <w:r w:rsidRPr="006144E2">
              <w:rPr>
                <w:rFonts w:cs="Times New Roman"/>
                <w:lang w:val="nl-BE"/>
              </w:rPr>
              <w:t>4.</w:t>
            </w:r>
          </w:p>
        </w:tc>
        <w:tc>
          <w:tcPr>
            <w:tcW w:w="1909" w:type="dxa"/>
            <w:tcBorders>
              <w:top w:val="single" w:sz="4" w:space="0" w:color="000000"/>
              <w:left w:val="single" w:sz="4" w:space="0" w:color="000000"/>
              <w:bottom w:val="double" w:sz="4" w:space="0" w:color="auto"/>
              <w:right w:val="single" w:sz="4" w:space="0" w:color="000000"/>
            </w:tcBorders>
          </w:tcPr>
          <w:p w14:paraId="314E8ABF" w14:textId="77777777" w:rsidR="007F2EB3" w:rsidRPr="006144E2" w:rsidRDefault="007F2EB3" w:rsidP="007F2EB3">
            <w:pPr>
              <w:jc w:val="center"/>
              <w:rPr>
                <w:rFonts w:cs="Times New Roman"/>
                <w:lang w:val="nl-BE"/>
              </w:rPr>
            </w:pPr>
            <w:r w:rsidRPr="006144E2">
              <w:rPr>
                <w:rFonts w:cs="Times New Roman"/>
                <w:lang w:val="nl-BE"/>
              </w:rPr>
              <w:t>IP 20</w:t>
            </w:r>
          </w:p>
        </w:tc>
        <w:tc>
          <w:tcPr>
            <w:tcW w:w="1909" w:type="dxa"/>
            <w:tcBorders>
              <w:top w:val="single" w:sz="4" w:space="0" w:color="000000"/>
              <w:left w:val="single" w:sz="4" w:space="0" w:color="000000"/>
              <w:bottom w:val="double" w:sz="4" w:space="0" w:color="auto"/>
              <w:right w:val="single" w:sz="4" w:space="0" w:color="000000"/>
            </w:tcBorders>
          </w:tcPr>
          <w:p w14:paraId="2D2D7D2E" w14:textId="77777777" w:rsidR="007F2EB3" w:rsidRPr="006144E2" w:rsidRDefault="007F2EB3" w:rsidP="007F2EB3">
            <w:pPr>
              <w:jc w:val="center"/>
              <w:rPr>
                <w:rFonts w:cs="Times New Roman"/>
                <w:lang w:val="nl-BE"/>
              </w:rPr>
            </w:pPr>
            <w:r w:rsidRPr="006144E2">
              <w:rPr>
                <w:rFonts w:cs="Times New Roman"/>
                <w:lang w:val="nl-BE"/>
              </w:rPr>
              <w:t>40</w:t>
            </w:r>
          </w:p>
        </w:tc>
        <w:tc>
          <w:tcPr>
            <w:tcW w:w="1909" w:type="dxa"/>
            <w:tcBorders>
              <w:top w:val="single" w:sz="4" w:space="0" w:color="000000"/>
              <w:left w:val="single" w:sz="4" w:space="0" w:color="000000"/>
              <w:bottom w:val="double" w:sz="4" w:space="0" w:color="auto"/>
              <w:right w:val="single" w:sz="4" w:space="0" w:color="000000"/>
            </w:tcBorders>
          </w:tcPr>
          <w:p w14:paraId="4528259A" w14:textId="77777777" w:rsidR="007F2EB3" w:rsidRPr="006144E2" w:rsidRDefault="007F2EB3" w:rsidP="007F2EB3">
            <w:pPr>
              <w:jc w:val="center"/>
              <w:rPr>
                <w:rFonts w:cs="Times New Roman"/>
                <w:lang w:val="nl-BE"/>
              </w:rPr>
            </w:pPr>
            <w:r w:rsidRPr="006144E2">
              <w:rPr>
                <w:rFonts w:cs="Times New Roman"/>
                <w:lang w:val="nl-BE"/>
              </w:rPr>
              <w:t>5</w:t>
            </w:r>
          </w:p>
        </w:tc>
        <w:tc>
          <w:tcPr>
            <w:tcW w:w="1910" w:type="dxa"/>
            <w:tcBorders>
              <w:top w:val="single" w:sz="4" w:space="0" w:color="000000"/>
              <w:left w:val="single" w:sz="4" w:space="0" w:color="000000"/>
              <w:bottom w:val="double" w:sz="4" w:space="0" w:color="auto"/>
            </w:tcBorders>
          </w:tcPr>
          <w:p w14:paraId="30376142" w14:textId="77777777" w:rsidR="007F2EB3" w:rsidRPr="006144E2" w:rsidRDefault="007F2EB3" w:rsidP="007F2EB3">
            <w:pPr>
              <w:jc w:val="center"/>
              <w:rPr>
                <w:rFonts w:cs="Times New Roman"/>
                <w:lang w:val="nl-BE"/>
              </w:rPr>
            </w:pPr>
            <w:r w:rsidRPr="006144E2">
              <w:rPr>
                <w:rFonts w:cs="Times New Roman"/>
                <w:lang w:val="nl-BE"/>
              </w:rPr>
              <w:t>30 - 70</w:t>
            </w:r>
          </w:p>
        </w:tc>
      </w:tr>
    </w:tbl>
    <w:p w14:paraId="6E53041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Alle elektrische apparatuur moet geschikt zijn om te werken bij een temperatuur tussen 0 en 40°C, zonder declassering.</w:t>
      </w:r>
    </w:p>
    <w:p w14:paraId="01D07439" w14:textId="77777777" w:rsidR="007F2EB3" w:rsidRPr="006144E2" w:rsidRDefault="007F2EB3" w:rsidP="009D6962">
      <w:pPr>
        <w:pStyle w:val="Kop3"/>
        <w:rPr>
          <w:lang w:bidi="en-US"/>
        </w:rPr>
      </w:pPr>
      <w:bookmarkStart w:id="1541" w:name="_Toc287949893"/>
      <w:bookmarkStart w:id="1542" w:name="_Toc33692961"/>
      <w:r w:rsidRPr="006144E2">
        <w:rPr>
          <w:lang w:bidi="en-US"/>
        </w:rPr>
        <w:t>0.2.2.</w:t>
      </w:r>
      <w:r w:rsidRPr="006144E2">
        <w:rPr>
          <w:lang w:bidi="en-US"/>
        </w:rPr>
        <w:tab/>
        <w:t>Voeding</w:t>
      </w:r>
      <w:bookmarkEnd w:id="1541"/>
      <w:bookmarkEnd w:id="1542"/>
    </w:p>
    <w:p w14:paraId="3507530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uitrusting moet goed functioneren bij nullast en bij vollast in het tolerantiegebied van de voedingsspanning (in overeenstemming met NBN C 10-001).</w:t>
      </w:r>
    </w:p>
    <w:p w14:paraId="7509D0D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nominale spanning is 400 V, + 10 %, 50 Hz, driefasig.</w:t>
      </w:r>
    </w:p>
    <w:p w14:paraId="149EDFD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nominale spanning geldt aan de klemmen van de hoofdschakelaar.</w:t>
      </w:r>
    </w:p>
    <w:p w14:paraId="2DFF0E0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stroomleverancier bepaalt uiteindelijk welke spanning ter beschikking gesteld wordt.</w:t>
      </w:r>
    </w:p>
    <w:p w14:paraId="2CC92BB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 Op de driefasige netten 3 x 230V is het noodzakelijk dat de installatie en de aansluiting zodanig uitgevoerd worden, dat bij een latere omschakeling van de genormaliseerde spanning 3 x 230V naar 3 x 400V + N geen bijkomende kosten ontstaan voor de distributiemaatschappij. Dit houdt in dat de installatie, borden, kabels en dergelijke moeten voorzien zijn voor de genormaliseerde spanning 3 x 400V + N.</w:t>
      </w:r>
    </w:p>
    <w:p w14:paraId="3C9E9572" w14:textId="466B9BC6" w:rsidR="007F2EB3" w:rsidRPr="006144E2" w:rsidRDefault="009D6962" w:rsidP="009D6962">
      <w:pPr>
        <w:pStyle w:val="Kop3"/>
        <w:rPr>
          <w:lang w:bidi="en-US"/>
        </w:rPr>
      </w:pPr>
      <w:bookmarkStart w:id="1543" w:name="_Toc287949894"/>
      <w:bookmarkStart w:id="1544" w:name="_Toc33692962"/>
      <w:r>
        <w:rPr>
          <w:lang w:bidi="en-US"/>
        </w:rPr>
        <w:t xml:space="preserve">0.2.3. </w:t>
      </w:r>
      <w:r w:rsidR="007F2EB3" w:rsidRPr="006144E2">
        <w:rPr>
          <w:lang w:bidi="en-US"/>
        </w:rPr>
        <w:t>Storingsniveaus op de voedingsspanning</w:t>
      </w:r>
      <w:bookmarkEnd w:id="1543"/>
      <w:bookmarkEnd w:id="1544"/>
    </w:p>
    <w:p w14:paraId="2AD8165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goede werking van de elektronische uitrusting mag niet gehinderd worden door:</w:t>
      </w:r>
    </w:p>
    <w:p w14:paraId="3EDD34C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spanningsonderbrekingen tot 10ms met uitzondering van vermogenselektronica</w:t>
      </w:r>
    </w:p>
    <w:p w14:paraId="473FCE0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spanningsdalingen met een tijdsduur van ten hoogste 0,5s en tot ten hoogste 15% van de nominale voedingsspanning</w:t>
      </w:r>
    </w:p>
    <w:p w14:paraId="75D0B54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spanningsstoten met een tijdsduur van ten hoogste 1,5ms en met piekwaarden tot 200% van de nominale effectieve spanning tussen de fasen</w:t>
      </w:r>
    </w:p>
    <w:p w14:paraId="62C7DFA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schommeling van de voedingsfrequentie met meer dan 1% van de toegekende frequentie.</w:t>
      </w:r>
    </w:p>
    <w:p w14:paraId="28DBE89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totale harmonische vervorming is hoogstens 5%.</w:t>
      </w:r>
    </w:p>
    <w:p w14:paraId="17773B1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Fase onevenwicht: de laagste fasespanning is niet lager dan 95% van de hoogste fasespanning.</w:t>
      </w:r>
    </w:p>
    <w:p w14:paraId="54234882" w14:textId="2B5A4ED3" w:rsidR="007F2EB3" w:rsidRPr="006144E2" w:rsidRDefault="009D6962" w:rsidP="009D6962">
      <w:pPr>
        <w:pStyle w:val="Kop3"/>
        <w:rPr>
          <w:lang w:bidi="en-US"/>
        </w:rPr>
      </w:pPr>
      <w:bookmarkStart w:id="1545" w:name="_Toc287949895"/>
      <w:bookmarkStart w:id="1546" w:name="_Toc33692963"/>
      <w:r>
        <w:rPr>
          <w:lang w:bidi="en-US"/>
        </w:rPr>
        <w:t xml:space="preserve">0.2.4. </w:t>
      </w:r>
      <w:r w:rsidR="007F2EB3" w:rsidRPr="006144E2">
        <w:rPr>
          <w:lang w:bidi="en-US"/>
        </w:rPr>
        <w:t>Selectiviteit</w:t>
      </w:r>
      <w:bookmarkEnd w:id="1545"/>
      <w:bookmarkEnd w:id="1546"/>
    </w:p>
    <w:p w14:paraId="68A18AE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volledige hoog- en laagspanningsinstallatie moet berekend zijn op totale selectiviteit.</w:t>
      </w:r>
    </w:p>
    <w:p w14:paraId="185B8EED" w14:textId="79B75EE9" w:rsidR="007F2EB3" w:rsidRPr="006144E2" w:rsidRDefault="009D6962" w:rsidP="009D6962">
      <w:pPr>
        <w:pStyle w:val="Kop3"/>
        <w:rPr>
          <w:lang w:bidi="en-US"/>
        </w:rPr>
      </w:pPr>
      <w:bookmarkStart w:id="1547" w:name="_Toc287949896"/>
      <w:bookmarkStart w:id="1548" w:name="_Toc33692964"/>
      <w:r>
        <w:rPr>
          <w:lang w:bidi="en-US"/>
        </w:rPr>
        <w:t xml:space="preserve">0.2.5. </w:t>
      </w:r>
      <w:r w:rsidR="007F2EB3" w:rsidRPr="006144E2">
        <w:rPr>
          <w:lang w:bidi="en-US"/>
        </w:rPr>
        <w:t>Emissie en immuniteit</w:t>
      </w:r>
      <w:bookmarkEnd w:id="1547"/>
      <w:bookmarkEnd w:id="1548"/>
    </w:p>
    <w:p w14:paraId="0B86D1F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gebruik van elektrische apparatuur in een installatie brengt het risico mee van interferentie met (emissie) en storing door (immuniteit) andere apparatuur.  De volgende normen zijn in dit verband van toepassing:</w:t>
      </w:r>
    </w:p>
    <w:p w14:paraId="4E32EA7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Emissie:</w:t>
      </w:r>
      <w:r w:rsidRPr="006144E2">
        <w:rPr>
          <w:rFonts w:eastAsia="Times New Roman" w:cs="Times New Roman"/>
          <w:lang w:bidi="en-US"/>
        </w:rPr>
        <w:tab/>
        <w:t>NBN EN 50081-2</w:t>
      </w:r>
    </w:p>
    <w:p w14:paraId="1258E3D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Immuniteit:</w:t>
      </w:r>
      <w:r w:rsidRPr="006144E2">
        <w:rPr>
          <w:rFonts w:eastAsia="Times New Roman" w:cs="Times New Roman"/>
          <w:lang w:bidi="en-US"/>
        </w:rPr>
        <w:tab/>
        <w:t>NBN EN 50082-2</w:t>
      </w:r>
    </w:p>
    <w:p w14:paraId="7729936E" w14:textId="77777777" w:rsidR="007F2EB3"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EMC-richtlijn:</w:t>
      </w:r>
      <w:r w:rsidRPr="006144E2">
        <w:rPr>
          <w:rFonts w:eastAsia="Times New Roman" w:cs="Times New Roman"/>
          <w:lang w:bidi="en-US"/>
        </w:rPr>
        <w:tab/>
        <w:t>89/336/EEC gewijzigd door 92/31/EEG en 93/68/EEG</w:t>
      </w:r>
    </w:p>
    <w:p w14:paraId="20CB3F80" w14:textId="77777777" w:rsidR="00DB110F" w:rsidRPr="006144E2" w:rsidRDefault="00DB110F" w:rsidP="00DB110F">
      <w:pPr>
        <w:spacing w:after="200"/>
        <w:ind w:left="720"/>
        <w:contextualSpacing/>
        <w:rPr>
          <w:rFonts w:eastAsia="Times New Roman" w:cs="Times New Roman"/>
          <w:lang w:bidi="en-US"/>
        </w:rPr>
      </w:pPr>
    </w:p>
    <w:p w14:paraId="1109EB7C" w14:textId="2AA7B27A" w:rsidR="007F2EB3" w:rsidRPr="006144E2" w:rsidRDefault="009D6962" w:rsidP="009D6962">
      <w:pPr>
        <w:pStyle w:val="Kop2"/>
        <w:rPr>
          <w:lang w:bidi="en-US"/>
        </w:rPr>
      </w:pPr>
      <w:bookmarkStart w:id="1549" w:name="_Toc287949897"/>
      <w:bookmarkStart w:id="1550" w:name="_Toc33692965"/>
      <w:r>
        <w:rPr>
          <w:lang w:bidi="en-US"/>
        </w:rPr>
        <w:t xml:space="preserve">0.3. </w:t>
      </w:r>
      <w:r w:rsidR="007F2EB3" w:rsidRPr="006144E2">
        <w:rPr>
          <w:lang w:bidi="en-US"/>
        </w:rPr>
        <w:t>Beschermingsmaatregelen</w:t>
      </w:r>
      <w:bookmarkEnd w:id="1549"/>
      <w:bookmarkEnd w:id="1550"/>
    </w:p>
    <w:p w14:paraId="449BA5B9" w14:textId="77777777" w:rsidR="007F2EB3" w:rsidRPr="006144E2" w:rsidRDefault="007F2EB3" w:rsidP="009D6962">
      <w:pPr>
        <w:pStyle w:val="Kop3"/>
        <w:rPr>
          <w:lang w:bidi="en-US"/>
        </w:rPr>
      </w:pPr>
      <w:bookmarkStart w:id="1551" w:name="_Toc287949898"/>
      <w:bookmarkStart w:id="1552" w:name="_Toc33692966"/>
      <w:r w:rsidRPr="006144E2">
        <w:rPr>
          <w:lang w:bidi="en-US"/>
        </w:rPr>
        <w:t>0.3.1.</w:t>
      </w:r>
      <w:r w:rsidRPr="006144E2">
        <w:rPr>
          <w:lang w:bidi="en-US"/>
        </w:rPr>
        <w:tab/>
        <w:t>Bescherming tegen elektrische schokken bij rechtstreekse aanraking</w:t>
      </w:r>
      <w:bookmarkEnd w:id="1551"/>
      <w:bookmarkEnd w:id="1552"/>
    </w:p>
    <w:p w14:paraId="2231947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Deze bescherming zal geboden worden door een volledige isolatie van de geleiders.  Deze isolatie moet bestaan uit geschikt isolerend materiaal dat continu de mechanische, elektrische en thermische belastingen waaraan het onderhevig is, kan verdragen en kan slechts door </w:t>
      </w:r>
      <w:r w:rsidRPr="006144E2">
        <w:rPr>
          <w:rFonts w:eastAsia="Times New Roman" w:cs="Times New Roman"/>
          <w:lang w:bidi="en-US"/>
        </w:rPr>
        <w:lastRenderedPageBreak/>
        <w:t>vernietiging verwijderd worden.  Verf, vernis, lakken en analoge producten worden niet beschouwd als voldoende isolatie om te beveiligen tegen rechtstreekse aanraking.</w:t>
      </w:r>
    </w:p>
    <w:p w14:paraId="631915B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elektrische apparaten en componenten moeten volledig ingebouwd zijn in omhulsels door een isolerend materiaal, geschikt om te weerstaan aan mechanische, elektrische en thermische belastingen waaraan ze kan onderhevig zijn in normale of speciale bedrijfsomstandigheden.  Ze moet bovendien bestand zijn tegen ouderdom en vuur.</w:t>
      </w:r>
    </w:p>
    <w:p w14:paraId="5462AC5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Openen van de omhulsels mag slechts gebeuren met een sleutel of werktuig.</w:t>
      </w:r>
    </w:p>
    <w:p w14:paraId="687ACC3D" w14:textId="77777777" w:rsidR="007F2EB3" w:rsidRPr="006144E2" w:rsidRDefault="007F2EB3" w:rsidP="009D6962">
      <w:pPr>
        <w:pStyle w:val="Kop3"/>
        <w:rPr>
          <w:lang w:bidi="en-US"/>
        </w:rPr>
      </w:pPr>
      <w:bookmarkStart w:id="1553" w:name="_Toc287949899"/>
      <w:bookmarkStart w:id="1554" w:name="_Toc33692967"/>
      <w:r w:rsidRPr="006144E2">
        <w:rPr>
          <w:lang w:bidi="en-US"/>
        </w:rPr>
        <w:t>0.3.2.</w:t>
      </w:r>
      <w:r w:rsidRPr="006144E2">
        <w:rPr>
          <w:lang w:bidi="en-US"/>
        </w:rPr>
        <w:tab/>
        <w:t>Bescherming tegen elektrische schokken bij onrechtstreekse aanraking</w:t>
      </w:r>
      <w:bookmarkEnd w:id="1553"/>
      <w:bookmarkEnd w:id="1554"/>
    </w:p>
    <w:p w14:paraId="49FA2E4E"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TNS-netten worden toegepast bij installaties (RWZI's, KWZI’s, PS,… ) met eigen hoogspanningscabine (zie hiervoor de standaard elektrische schema's van Aquafin).  Het is verboden om stroomafwaarts van het TNS-net over te gaan naar een TNC-net. De uitvoering gebeurt volledig in TNS, en niet in TNC-S : dus niet in TNC van transfo tot ALSB met overgang naar TNS in het ALSB.</w:t>
      </w:r>
    </w:p>
    <w:p w14:paraId="1DCF40A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andere gevallen worden TT-netten toegepast.</w:t>
      </w:r>
    </w:p>
    <w:p w14:paraId="32EF0F3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gebruik van TT-netten is uitschakeling verplicht bij de eerste isolatiefout, geëlimineerd door een differentieellosser, waarbij steeds totale selectiviteit vereist is.</w:t>
      </w:r>
    </w:p>
    <w:p w14:paraId="1828A48D" w14:textId="77777777" w:rsidR="007F2EB3" w:rsidRPr="006144E2" w:rsidRDefault="007F2EB3" w:rsidP="007F2EB3">
      <w:pPr>
        <w:tabs>
          <w:tab w:val="left" w:pos="0"/>
          <w:tab w:val="left" w:pos="360"/>
          <w:tab w:val="left" w:pos="540"/>
          <w:tab w:val="left" w:pos="720"/>
          <w:tab w:val="left" w:pos="2880"/>
        </w:tabs>
        <w:spacing w:after="200"/>
        <w:rPr>
          <w:rFonts w:eastAsia="Times New Roman" w:cs="Arial"/>
          <w:lang w:bidi="en-US"/>
        </w:rPr>
      </w:pPr>
      <w:r w:rsidRPr="006144E2">
        <w:rPr>
          <w:rFonts w:eastAsia="Times New Roman" w:cs="Arial"/>
          <w:lang w:bidi="en-US"/>
        </w:rPr>
        <w:t>Om totale selectiviteit te bekomen in een TT-net worden naast de hoofd differentieellosser,                   instelbaar tussen 0,5 en 1 A en geïntegreerd in de thermo-magnetische hoofdbeveiliging op de LS-aankomst, aparte differentieellossers geplaatst per onderliggende voedingskring naar elk toestel met vaste waarde van 300 mA.</w:t>
      </w:r>
    </w:p>
    <w:p w14:paraId="6A3D85B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TNS-netten moet de beveiliging verzekerd worden d.m.v. een vermogenschakelaar, waarbij uitschakeling verplicht is bij de eerste isolatiefout.  Men moet er zich van vergewissen dat de regelstroom van de magnetische losser kleiner is dan de foutstroom (tussen fase/massa).</w:t>
      </w:r>
    </w:p>
    <w:p w14:paraId="553EDAA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deze bescherming zo niet kan worden gegarandeerd, moet er een differentieellosser geplaatst worden. Steeds moet totale selectiviteit gegarandeerd blijven.</w:t>
      </w:r>
    </w:p>
    <w:p w14:paraId="6756FC1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Ongeacht het nulleiderstelsel dat wordt toegepast, moet er een differentieellosser met een afschakelwaarde van 300 mA voorzien worden voor de algemene diensten (stopcontacten, verlichting, verwarming, tracing, sanitaire voorzieningen en labo-uitrusting</w:t>
      </w:r>
      <w:r w:rsidRPr="006144E2">
        <w:rPr>
          <w:rFonts w:eastAsia="Times New Roman" w:cs="Arial"/>
          <w:lang w:bidi="en-US"/>
        </w:rPr>
        <w:t>). Als uitzondering wordt voor de sanitaire voorzienin</w:t>
      </w:r>
      <w:r w:rsidRPr="006144E2">
        <w:rPr>
          <w:rFonts w:eastAsia="Times New Roman" w:cs="Arial"/>
          <w:lang w:bidi="en-US"/>
        </w:rPr>
        <w:softHyphen/>
        <w:t>gen 30 mA voorzien.</w:t>
      </w:r>
      <w:r w:rsidRPr="006144E2">
        <w:rPr>
          <w:rFonts w:ascii="Times New Roman" w:eastAsia="Times New Roman" w:hAnsi="Times New Roman" w:cs="Times New Roman"/>
          <w:lang w:bidi="en-US"/>
        </w:rPr>
        <w:t xml:space="preserve"> </w:t>
      </w:r>
      <w:r w:rsidRPr="006144E2">
        <w:rPr>
          <w:rFonts w:eastAsia="Times New Roman" w:cs="Times New Roman"/>
          <w:lang w:bidi="en-US"/>
        </w:rPr>
        <w:t xml:space="preserve">  Er moet ook een differentieellosser voorzien worden per kring van de installatie die over sleepringen gaat (vb. bij ruimerbruggen).  Een aparte differentieellosser is te voorzien voor de vermogen- en stuurkring.</w:t>
      </w:r>
    </w:p>
    <w:p w14:paraId="0F125D92" w14:textId="77777777" w:rsidR="007F2EB3" w:rsidRPr="006144E2" w:rsidRDefault="007F2EB3" w:rsidP="007F2EB3">
      <w:pPr>
        <w:spacing w:after="200"/>
        <w:rPr>
          <w:rFonts w:eastAsia="Times New Roman" w:cs="Times New Roman"/>
          <w:lang w:bidi="en-US"/>
        </w:rPr>
        <w:sectPr w:rsidR="007F2EB3" w:rsidRPr="006144E2" w:rsidSect="00CB5A9F">
          <w:headerReference w:type="default" r:id="rId49"/>
          <w:pgSz w:w="12240" w:h="15840"/>
          <w:pgMar w:top="1417" w:right="1417" w:bottom="1417" w:left="1417" w:header="708" w:footer="708" w:gutter="0"/>
          <w:cols w:space="708"/>
          <w:docGrid w:linePitch="360"/>
        </w:sectPr>
      </w:pPr>
    </w:p>
    <w:tbl>
      <w:tblPr>
        <w:tblW w:w="5027" w:type="pct"/>
        <w:tblInd w:w="65" w:type="dxa"/>
        <w:tblCellMar>
          <w:left w:w="70" w:type="dxa"/>
          <w:right w:w="70" w:type="dxa"/>
        </w:tblCellMar>
        <w:tblLook w:val="0000" w:firstRow="0" w:lastRow="0" w:firstColumn="0" w:lastColumn="0" w:noHBand="0" w:noVBand="0"/>
      </w:tblPr>
      <w:tblGrid>
        <w:gridCol w:w="3394"/>
        <w:gridCol w:w="463"/>
        <w:gridCol w:w="495"/>
        <w:gridCol w:w="630"/>
        <w:gridCol w:w="495"/>
        <w:gridCol w:w="507"/>
        <w:gridCol w:w="521"/>
        <w:gridCol w:w="507"/>
        <w:gridCol w:w="494"/>
        <w:gridCol w:w="466"/>
        <w:gridCol w:w="462"/>
        <w:gridCol w:w="462"/>
        <w:gridCol w:w="462"/>
        <w:gridCol w:w="462"/>
        <w:gridCol w:w="507"/>
        <w:gridCol w:w="494"/>
        <w:gridCol w:w="494"/>
        <w:gridCol w:w="507"/>
        <w:gridCol w:w="507"/>
        <w:gridCol w:w="570"/>
        <w:gridCol w:w="507"/>
        <w:gridCol w:w="573"/>
        <w:gridCol w:w="689"/>
        <w:gridCol w:w="827"/>
      </w:tblGrid>
      <w:tr w:rsidR="007F2EB3" w:rsidRPr="006144E2" w14:paraId="5F400138" w14:textId="77777777" w:rsidTr="00CB5A9F">
        <w:trPr>
          <w:trHeight w:val="798"/>
        </w:trPr>
        <w:tc>
          <w:tcPr>
            <w:tcW w:w="3394" w:type="dxa"/>
            <w:tcBorders>
              <w:top w:val="single" w:sz="4" w:space="0" w:color="auto"/>
              <w:left w:val="single" w:sz="4" w:space="0" w:color="auto"/>
              <w:bottom w:val="single" w:sz="4" w:space="0" w:color="auto"/>
              <w:right w:val="single" w:sz="4" w:space="0" w:color="auto"/>
            </w:tcBorders>
            <w:shd w:val="clear" w:color="auto" w:fill="C0C0C0"/>
            <w:noWrap/>
          </w:tcPr>
          <w:p w14:paraId="4E9C61A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i/>
                <w:sz w:val="20"/>
                <w:szCs w:val="20"/>
                <w:lang w:eastAsia="nl-NL"/>
              </w:rPr>
            </w:pPr>
            <w:r w:rsidRPr="006144E2">
              <w:rPr>
                <w:rFonts w:eastAsia="Times New Roman" w:cs="Arial"/>
                <w:i/>
                <w:sz w:val="20"/>
                <w:szCs w:val="20"/>
                <w:lang w:eastAsia="nl-NL"/>
              </w:rPr>
              <w:lastRenderedPageBreak/>
              <w:t>INVLOEDSFACTOREN</w:t>
            </w:r>
          </w:p>
        </w:tc>
        <w:tc>
          <w:tcPr>
            <w:tcW w:w="463" w:type="dxa"/>
            <w:tcBorders>
              <w:top w:val="single" w:sz="4" w:space="0" w:color="auto"/>
              <w:left w:val="nil"/>
              <w:bottom w:val="single" w:sz="4" w:space="0" w:color="auto"/>
              <w:right w:val="single" w:sz="4" w:space="0" w:color="auto"/>
            </w:tcBorders>
            <w:shd w:val="clear" w:color="auto" w:fill="C0C0C0"/>
            <w:noWrap/>
            <w:textDirection w:val="btLr"/>
            <w:vAlign w:val="bottom"/>
          </w:tcPr>
          <w:p w14:paraId="605A7B8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AREI</w:t>
            </w:r>
          </w:p>
        </w:tc>
        <w:tc>
          <w:tcPr>
            <w:tcW w:w="495" w:type="dxa"/>
            <w:tcBorders>
              <w:top w:val="single" w:sz="4" w:space="0" w:color="auto"/>
              <w:left w:val="nil"/>
              <w:bottom w:val="single" w:sz="4" w:space="0" w:color="auto"/>
              <w:right w:val="single" w:sz="4" w:space="0" w:color="auto"/>
            </w:tcBorders>
            <w:shd w:val="clear" w:color="auto" w:fill="C0C0C0"/>
            <w:noWrap/>
            <w:textDirection w:val="btLr"/>
            <w:vAlign w:val="bottom"/>
          </w:tcPr>
          <w:p w14:paraId="0A412D8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art.225</w:t>
            </w:r>
          </w:p>
        </w:tc>
        <w:tc>
          <w:tcPr>
            <w:tcW w:w="630" w:type="dxa"/>
            <w:tcBorders>
              <w:top w:val="single" w:sz="4" w:space="0" w:color="auto"/>
              <w:left w:val="nil"/>
              <w:bottom w:val="single" w:sz="4" w:space="0" w:color="auto"/>
              <w:right w:val="single" w:sz="4" w:space="0" w:color="auto"/>
            </w:tcBorders>
            <w:shd w:val="clear" w:color="auto" w:fill="C0C0C0"/>
            <w:noWrap/>
            <w:textDirection w:val="btLr"/>
            <w:vAlign w:val="bottom"/>
          </w:tcPr>
          <w:p w14:paraId="017B6A5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art.226</w:t>
            </w:r>
          </w:p>
        </w:tc>
        <w:tc>
          <w:tcPr>
            <w:tcW w:w="495" w:type="dxa"/>
            <w:tcBorders>
              <w:top w:val="single" w:sz="4" w:space="0" w:color="auto"/>
              <w:left w:val="nil"/>
              <w:bottom w:val="single" w:sz="4" w:space="0" w:color="auto"/>
              <w:right w:val="single" w:sz="4" w:space="0" w:color="auto"/>
            </w:tcBorders>
            <w:shd w:val="clear" w:color="auto" w:fill="C0C0C0"/>
            <w:noWrap/>
            <w:textDirection w:val="btLr"/>
            <w:vAlign w:val="bottom"/>
          </w:tcPr>
          <w:p w14:paraId="76AB08C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art.227</w:t>
            </w:r>
          </w:p>
        </w:tc>
        <w:tc>
          <w:tcPr>
            <w:tcW w:w="507" w:type="dxa"/>
            <w:tcBorders>
              <w:top w:val="single" w:sz="4" w:space="0" w:color="auto"/>
              <w:left w:val="nil"/>
              <w:bottom w:val="single" w:sz="4" w:space="0" w:color="auto"/>
              <w:right w:val="single" w:sz="4" w:space="0" w:color="auto"/>
            </w:tcBorders>
            <w:shd w:val="clear" w:color="auto" w:fill="C0C0C0"/>
            <w:noWrap/>
            <w:textDirection w:val="btLr"/>
            <w:vAlign w:val="bottom"/>
          </w:tcPr>
          <w:p w14:paraId="1A7BD81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art.228</w:t>
            </w:r>
          </w:p>
        </w:tc>
        <w:tc>
          <w:tcPr>
            <w:tcW w:w="521" w:type="dxa"/>
            <w:tcBorders>
              <w:top w:val="single" w:sz="4" w:space="0" w:color="auto"/>
              <w:left w:val="nil"/>
              <w:bottom w:val="single" w:sz="4" w:space="0" w:color="auto"/>
              <w:right w:val="single" w:sz="4" w:space="0" w:color="auto"/>
            </w:tcBorders>
            <w:shd w:val="clear" w:color="auto" w:fill="C0C0C0"/>
            <w:noWrap/>
            <w:textDirection w:val="btLr"/>
            <w:vAlign w:val="bottom"/>
          </w:tcPr>
          <w:p w14:paraId="1C1CBE3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art.229</w:t>
            </w:r>
          </w:p>
        </w:tc>
        <w:tc>
          <w:tcPr>
            <w:tcW w:w="507" w:type="dxa"/>
            <w:tcBorders>
              <w:top w:val="single" w:sz="4" w:space="0" w:color="auto"/>
              <w:left w:val="nil"/>
              <w:bottom w:val="single" w:sz="4" w:space="0" w:color="auto"/>
              <w:right w:val="single" w:sz="4" w:space="0" w:color="auto"/>
            </w:tcBorders>
            <w:shd w:val="clear" w:color="auto" w:fill="C0C0C0"/>
            <w:noWrap/>
            <w:textDirection w:val="btLr"/>
            <w:vAlign w:val="bottom"/>
          </w:tcPr>
          <w:p w14:paraId="15BB47F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art.230</w:t>
            </w:r>
          </w:p>
        </w:tc>
        <w:tc>
          <w:tcPr>
            <w:tcW w:w="494" w:type="dxa"/>
            <w:tcBorders>
              <w:top w:val="single" w:sz="4" w:space="0" w:color="auto"/>
              <w:left w:val="nil"/>
              <w:bottom w:val="single" w:sz="4" w:space="0" w:color="auto"/>
              <w:right w:val="single" w:sz="4" w:space="0" w:color="auto"/>
            </w:tcBorders>
            <w:shd w:val="clear" w:color="auto" w:fill="C0C0C0"/>
            <w:noWrap/>
            <w:textDirection w:val="btLr"/>
            <w:vAlign w:val="bottom"/>
          </w:tcPr>
          <w:p w14:paraId="4CC4705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 </w:t>
            </w:r>
          </w:p>
        </w:tc>
        <w:tc>
          <w:tcPr>
            <w:tcW w:w="466" w:type="dxa"/>
            <w:tcBorders>
              <w:top w:val="single" w:sz="4" w:space="0" w:color="auto"/>
              <w:left w:val="nil"/>
              <w:bottom w:val="single" w:sz="4" w:space="0" w:color="auto"/>
              <w:right w:val="single" w:sz="4" w:space="0" w:color="auto"/>
            </w:tcBorders>
            <w:shd w:val="clear" w:color="auto" w:fill="C0C0C0"/>
            <w:noWrap/>
            <w:textDirection w:val="btLr"/>
            <w:vAlign w:val="bottom"/>
          </w:tcPr>
          <w:p w14:paraId="2717DBB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 </w:t>
            </w:r>
          </w:p>
        </w:tc>
        <w:tc>
          <w:tcPr>
            <w:tcW w:w="462" w:type="dxa"/>
            <w:tcBorders>
              <w:top w:val="single" w:sz="4" w:space="0" w:color="auto"/>
              <w:left w:val="nil"/>
              <w:bottom w:val="single" w:sz="4" w:space="0" w:color="auto"/>
              <w:right w:val="single" w:sz="4" w:space="0" w:color="auto"/>
            </w:tcBorders>
            <w:shd w:val="clear" w:color="auto" w:fill="C0C0C0"/>
            <w:noWrap/>
            <w:textDirection w:val="btLr"/>
            <w:vAlign w:val="bottom"/>
          </w:tcPr>
          <w:p w14:paraId="5954778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art.232</w:t>
            </w:r>
          </w:p>
        </w:tc>
        <w:tc>
          <w:tcPr>
            <w:tcW w:w="462" w:type="dxa"/>
            <w:tcBorders>
              <w:top w:val="single" w:sz="4" w:space="0" w:color="auto"/>
              <w:left w:val="nil"/>
              <w:bottom w:val="single" w:sz="4" w:space="0" w:color="auto"/>
              <w:right w:val="single" w:sz="4" w:space="0" w:color="auto"/>
            </w:tcBorders>
            <w:shd w:val="clear" w:color="auto" w:fill="C0C0C0"/>
            <w:noWrap/>
            <w:textDirection w:val="btLr"/>
            <w:vAlign w:val="bottom"/>
          </w:tcPr>
          <w:p w14:paraId="18799E6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art.232</w:t>
            </w:r>
          </w:p>
        </w:tc>
        <w:tc>
          <w:tcPr>
            <w:tcW w:w="462" w:type="dxa"/>
            <w:tcBorders>
              <w:top w:val="single" w:sz="4" w:space="0" w:color="auto"/>
              <w:left w:val="nil"/>
              <w:bottom w:val="single" w:sz="4" w:space="0" w:color="auto"/>
              <w:right w:val="single" w:sz="4" w:space="0" w:color="auto"/>
            </w:tcBorders>
            <w:shd w:val="clear" w:color="auto" w:fill="C0C0C0"/>
            <w:noWrap/>
            <w:textDirection w:val="btLr"/>
            <w:vAlign w:val="bottom"/>
          </w:tcPr>
          <w:p w14:paraId="0CBDB52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art.232</w:t>
            </w:r>
          </w:p>
        </w:tc>
        <w:tc>
          <w:tcPr>
            <w:tcW w:w="462" w:type="dxa"/>
            <w:tcBorders>
              <w:top w:val="single" w:sz="4" w:space="0" w:color="auto"/>
              <w:left w:val="nil"/>
              <w:bottom w:val="single" w:sz="4" w:space="0" w:color="auto"/>
              <w:right w:val="single" w:sz="4" w:space="0" w:color="auto"/>
            </w:tcBorders>
            <w:shd w:val="clear" w:color="auto" w:fill="C0C0C0"/>
            <w:noWrap/>
            <w:textDirection w:val="btLr"/>
            <w:vAlign w:val="bottom"/>
          </w:tcPr>
          <w:p w14:paraId="64DB385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art.232</w:t>
            </w:r>
          </w:p>
        </w:tc>
        <w:tc>
          <w:tcPr>
            <w:tcW w:w="507" w:type="dxa"/>
            <w:tcBorders>
              <w:top w:val="single" w:sz="4" w:space="0" w:color="auto"/>
              <w:left w:val="nil"/>
              <w:bottom w:val="single" w:sz="4" w:space="0" w:color="auto"/>
              <w:right w:val="single" w:sz="4" w:space="0" w:color="auto"/>
            </w:tcBorders>
            <w:shd w:val="clear" w:color="auto" w:fill="C0C0C0"/>
            <w:noWrap/>
            <w:textDirection w:val="btLr"/>
            <w:vAlign w:val="bottom"/>
          </w:tcPr>
          <w:p w14:paraId="490D2AA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 </w:t>
            </w:r>
          </w:p>
        </w:tc>
        <w:tc>
          <w:tcPr>
            <w:tcW w:w="494" w:type="dxa"/>
            <w:tcBorders>
              <w:top w:val="single" w:sz="4" w:space="0" w:color="auto"/>
              <w:left w:val="nil"/>
              <w:bottom w:val="single" w:sz="4" w:space="0" w:color="auto"/>
              <w:right w:val="single" w:sz="4" w:space="0" w:color="auto"/>
            </w:tcBorders>
            <w:shd w:val="clear" w:color="auto" w:fill="C0C0C0"/>
            <w:noWrap/>
            <w:textDirection w:val="btLr"/>
            <w:vAlign w:val="bottom"/>
          </w:tcPr>
          <w:p w14:paraId="192A730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art.233</w:t>
            </w:r>
          </w:p>
        </w:tc>
        <w:tc>
          <w:tcPr>
            <w:tcW w:w="494" w:type="dxa"/>
            <w:tcBorders>
              <w:top w:val="single" w:sz="4" w:space="0" w:color="auto"/>
              <w:left w:val="nil"/>
              <w:bottom w:val="single" w:sz="4" w:space="0" w:color="auto"/>
              <w:right w:val="single" w:sz="4" w:space="0" w:color="auto"/>
            </w:tcBorders>
            <w:shd w:val="clear" w:color="auto" w:fill="C0C0C0"/>
            <w:noWrap/>
            <w:textDirection w:val="btLr"/>
            <w:vAlign w:val="bottom"/>
          </w:tcPr>
          <w:p w14:paraId="0C8CBBE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art.234</w:t>
            </w:r>
          </w:p>
        </w:tc>
        <w:tc>
          <w:tcPr>
            <w:tcW w:w="507" w:type="dxa"/>
            <w:tcBorders>
              <w:top w:val="single" w:sz="4" w:space="0" w:color="auto"/>
              <w:left w:val="nil"/>
              <w:bottom w:val="single" w:sz="4" w:space="0" w:color="auto"/>
              <w:right w:val="single" w:sz="4" w:space="0" w:color="auto"/>
            </w:tcBorders>
            <w:shd w:val="clear" w:color="auto" w:fill="C0C0C0"/>
            <w:noWrap/>
            <w:textDirection w:val="btLr"/>
            <w:vAlign w:val="bottom"/>
          </w:tcPr>
          <w:p w14:paraId="0E10476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art.234</w:t>
            </w:r>
          </w:p>
        </w:tc>
        <w:tc>
          <w:tcPr>
            <w:tcW w:w="507" w:type="dxa"/>
            <w:tcBorders>
              <w:top w:val="single" w:sz="4" w:space="0" w:color="auto"/>
              <w:left w:val="nil"/>
              <w:bottom w:val="single" w:sz="4" w:space="0" w:color="auto"/>
              <w:right w:val="single" w:sz="4" w:space="0" w:color="auto"/>
            </w:tcBorders>
            <w:shd w:val="clear" w:color="auto" w:fill="C0C0C0"/>
            <w:noWrap/>
            <w:textDirection w:val="btLr"/>
            <w:vAlign w:val="bottom"/>
          </w:tcPr>
          <w:p w14:paraId="2190421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art.234</w:t>
            </w:r>
          </w:p>
        </w:tc>
        <w:tc>
          <w:tcPr>
            <w:tcW w:w="570" w:type="dxa"/>
            <w:tcBorders>
              <w:top w:val="single" w:sz="4" w:space="0" w:color="auto"/>
              <w:left w:val="nil"/>
              <w:bottom w:val="single" w:sz="4" w:space="0" w:color="auto"/>
              <w:right w:val="single" w:sz="4" w:space="0" w:color="auto"/>
            </w:tcBorders>
            <w:shd w:val="clear" w:color="auto" w:fill="C0C0C0"/>
            <w:noWrap/>
            <w:textDirection w:val="btLr"/>
            <w:vAlign w:val="bottom"/>
          </w:tcPr>
          <w:p w14:paraId="36452A8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art.104</w:t>
            </w:r>
          </w:p>
        </w:tc>
        <w:tc>
          <w:tcPr>
            <w:tcW w:w="507" w:type="dxa"/>
            <w:tcBorders>
              <w:top w:val="single" w:sz="4" w:space="0" w:color="auto"/>
              <w:left w:val="nil"/>
              <w:bottom w:val="single" w:sz="4" w:space="0" w:color="auto"/>
              <w:right w:val="single" w:sz="4" w:space="0" w:color="auto"/>
            </w:tcBorders>
            <w:shd w:val="clear" w:color="auto" w:fill="C0C0C0"/>
            <w:noWrap/>
            <w:textDirection w:val="btLr"/>
            <w:vAlign w:val="bottom"/>
          </w:tcPr>
          <w:p w14:paraId="167C53C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art.101</w:t>
            </w:r>
          </w:p>
        </w:tc>
        <w:tc>
          <w:tcPr>
            <w:tcW w:w="573" w:type="dxa"/>
            <w:tcBorders>
              <w:top w:val="single" w:sz="4" w:space="0" w:color="auto"/>
              <w:left w:val="nil"/>
              <w:bottom w:val="single" w:sz="4" w:space="0" w:color="auto"/>
              <w:right w:val="single" w:sz="4" w:space="0" w:color="auto"/>
            </w:tcBorders>
            <w:shd w:val="clear" w:color="auto" w:fill="C0C0C0"/>
            <w:noWrap/>
            <w:textDirection w:val="btLr"/>
            <w:vAlign w:val="bottom"/>
          </w:tcPr>
          <w:p w14:paraId="3AA6ECF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art.101</w:t>
            </w:r>
          </w:p>
        </w:tc>
        <w:tc>
          <w:tcPr>
            <w:tcW w:w="689" w:type="dxa"/>
            <w:tcBorders>
              <w:top w:val="single" w:sz="4" w:space="0" w:color="auto"/>
              <w:left w:val="nil"/>
              <w:bottom w:val="single" w:sz="4" w:space="0" w:color="auto"/>
              <w:right w:val="single" w:sz="4" w:space="0" w:color="auto"/>
            </w:tcBorders>
            <w:shd w:val="clear" w:color="auto" w:fill="C0C0C0"/>
            <w:noWrap/>
            <w:textDirection w:val="btLr"/>
            <w:vAlign w:val="bottom"/>
          </w:tcPr>
          <w:p w14:paraId="30DE446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art.106-107</w:t>
            </w:r>
          </w:p>
        </w:tc>
        <w:tc>
          <w:tcPr>
            <w:tcW w:w="827" w:type="dxa"/>
            <w:tcBorders>
              <w:top w:val="single" w:sz="4" w:space="0" w:color="auto"/>
              <w:left w:val="nil"/>
              <w:bottom w:val="single" w:sz="4" w:space="0" w:color="auto"/>
              <w:right w:val="single" w:sz="4" w:space="0" w:color="auto"/>
            </w:tcBorders>
            <w:shd w:val="clear" w:color="auto" w:fill="C0C0C0"/>
            <w:noWrap/>
            <w:textDirection w:val="btLr"/>
            <w:vAlign w:val="bottom"/>
          </w:tcPr>
          <w:p w14:paraId="59F320D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art.111-112</w:t>
            </w:r>
          </w:p>
        </w:tc>
      </w:tr>
      <w:tr w:rsidR="007F2EB3" w:rsidRPr="006144E2" w14:paraId="50E9BC7B" w14:textId="77777777" w:rsidTr="00CB5A9F">
        <w:trPr>
          <w:trHeight w:val="2339"/>
        </w:trPr>
        <w:tc>
          <w:tcPr>
            <w:tcW w:w="3394" w:type="dxa"/>
            <w:vMerge w:val="restart"/>
            <w:tcBorders>
              <w:top w:val="nil"/>
              <w:left w:val="single" w:sz="4" w:space="0" w:color="auto"/>
              <w:bottom w:val="single" w:sz="4" w:space="0" w:color="000000"/>
              <w:right w:val="single" w:sz="4" w:space="0" w:color="auto"/>
            </w:tcBorders>
            <w:shd w:val="clear" w:color="auto" w:fill="C0C0C0"/>
            <w:vAlign w:val="center"/>
          </w:tcPr>
          <w:p w14:paraId="357B99C3" w14:textId="77777777" w:rsidR="007F2EB3" w:rsidRPr="006144E2" w:rsidRDefault="007F2EB3" w:rsidP="007F2EB3">
            <w:pPr>
              <w:tabs>
                <w:tab w:val="left" w:pos="3828"/>
              </w:tabs>
              <w:autoSpaceDE w:val="0"/>
              <w:autoSpaceDN w:val="0"/>
              <w:adjustRightInd w:val="0"/>
              <w:spacing w:after="0" w:line="240" w:lineRule="auto"/>
              <w:ind w:left="-108"/>
              <w:jc w:val="center"/>
              <w:rPr>
                <w:rFonts w:eastAsia="Times New Roman" w:cs="Arial"/>
                <w:b/>
                <w:bCs/>
                <w:sz w:val="20"/>
                <w:szCs w:val="20"/>
                <w:lang w:eastAsia="nl-NL"/>
              </w:rPr>
            </w:pPr>
            <w:r w:rsidRPr="006144E2">
              <w:rPr>
                <w:rFonts w:eastAsia="Times New Roman" w:cs="Arial"/>
                <w:b/>
                <w:bCs/>
                <w:sz w:val="20"/>
                <w:szCs w:val="20"/>
                <w:lang w:eastAsia="nl-NL"/>
              </w:rPr>
              <w:t>Locatie</w:t>
            </w:r>
            <w:r w:rsidRPr="006144E2">
              <w:rPr>
                <w:rFonts w:eastAsia="Times New Roman" w:cs="Arial"/>
                <w:b/>
                <w:bCs/>
                <w:sz w:val="20"/>
                <w:szCs w:val="20"/>
                <w:lang w:eastAsia="nl-NL"/>
              </w:rPr>
              <w:br/>
              <w:t>Dienstgebouw</w:t>
            </w:r>
          </w:p>
        </w:tc>
        <w:tc>
          <w:tcPr>
            <w:tcW w:w="463" w:type="dxa"/>
            <w:tcBorders>
              <w:top w:val="nil"/>
              <w:left w:val="nil"/>
              <w:bottom w:val="single" w:sz="4" w:space="0" w:color="auto"/>
              <w:right w:val="single" w:sz="4" w:space="0" w:color="auto"/>
            </w:tcBorders>
            <w:shd w:val="clear" w:color="auto" w:fill="C0C0C0"/>
            <w:noWrap/>
            <w:textDirection w:val="btLr"/>
            <w:vAlign w:val="bottom"/>
          </w:tcPr>
          <w:p w14:paraId="61C68E3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Uitwendige invloed</w:t>
            </w:r>
          </w:p>
        </w:tc>
        <w:tc>
          <w:tcPr>
            <w:tcW w:w="495" w:type="dxa"/>
            <w:tcBorders>
              <w:top w:val="nil"/>
              <w:left w:val="nil"/>
              <w:bottom w:val="single" w:sz="4" w:space="0" w:color="auto"/>
              <w:right w:val="single" w:sz="4" w:space="0" w:color="auto"/>
            </w:tcBorders>
            <w:shd w:val="clear" w:color="auto" w:fill="C0C0C0"/>
            <w:noWrap/>
            <w:textDirection w:val="btLr"/>
            <w:vAlign w:val="bottom"/>
          </w:tcPr>
          <w:p w14:paraId="194A3BD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Temperatuur</w:t>
            </w:r>
          </w:p>
        </w:tc>
        <w:tc>
          <w:tcPr>
            <w:tcW w:w="630" w:type="dxa"/>
            <w:tcBorders>
              <w:top w:val="nil"/>
              <w:left w:val="nil"/>
              <w:bottom w:val="single" w:sz="4" w:space="0" w:color="auto"/>
              <w:right w:val="single" w:sz="4" w:space="0" w:color="auto"/>
            </w:tcBorders>
            <w:shd w:val="clear" w:color="auto" w:fill="C0C0C0"/>
            <w:noWrap/>
            <w:textDirection w:val="btLr"/>
            <w:vAlign w:val="bottom"/>
          </w:tcPr>
          <w:p w14:paraId="4FE707A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Water</w:t>
            </w:r>
          </w:p>
        </w:tc>
        <w:tc>
          <w:tcPr>
            <w:tcW w:w="495" w:type="dxa"/>
            <w:tcBorders>
              <w:top w:val="nil"/>
              <w:left w:val="nil"/>
              <w:bottom w:val="single" w:sz="4" w:space="0" w:color="auto"/>
              <w:right w:val="single" w:sz="4" w:space="0" w:color="auto"/>
            </w:tcBorders>
            <w:shd w:val="clear" w:color="auto" w:fill="C0C0C0"/>
            <w:noWrap/>
            <w:textDirection w:val="btLr"/>
            <w:vAlign w:val="bottom"/>
          </w:tcPr>
          <w:p w14:paraId="6D1DED0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Vaste stoffen</w:t>
            </w:r>
          </w:p>
        </w:tc>
        <w:tc>
          <w:tcPr>
            <w:tcW w:w="507" w:type="dxa"/>
            <w:tcBorders>
              <w:top w:val="nil"/>
              <w:left w:val="nil"/>
              <w:bottom w:val="single" w:sz="4" w:space="0" w:color="auto"/>
              <w:right w:val="single" w:sz="4" w:space="0" w:color="auto"/>
            </w:tcBorders>
            <w:shd w:val="clear" w:color="auto" w:fill="C0C0C0"/>
            <w:noWrap/>
            <w:textDirection w:val="btLr"/>
            <w:vAlign w:val="bottom"/>
          </w:tcPr>
          <w:p w14:paraId="301C2C4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Corrosie</w:t>
            </w:r>
          </w:p>
        </w:tc>
        <w:tc>
          <w:tcPr>
            <w:tcW w:w="521" w:type="dxa"/>
            <w:tcBorders>
              <w:top w:val="nil"/>
              <w:left w:val="nil"/>
              <w:bottom w:val="single" w:sz="4" w:space="0" w:color="auto"/>
              <w:right w:val="single" w:sz="4" w:space="0" w:color="auto"/>
            </w:tcBorders>
            <w:shd w:val="clear" w:color="auto" w:fill="C0C0C0"/>
            <w:noWrap/>
            <w:textDirection w:val="btLr"/>
            <w:vAlign w:val="bottom"/>
          </w:tcPr>
          <w:p w14:paraId="43DC1CF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Schokken</w:t>
            </w:r>
          </w:p>
        </w:tc>
        <w:tc>
          <w:tcPr>
            <w:tcW w:w="507" w:type="dxa"/>
            <w:tcBorders>
              <w:top w:val="nil"/>
              <w:left w:val="nil"/>
              <w:bottom w:val="single" w:sz="4" w:space="0" w:color="auto"/>
              <w:right w:val="single" w:sz="4" w:space="0" w:color="auto"/>
            </w:tcBorders>
            <w:shd w:val="clear" w:color="auto" w:fill="C0C0C0"/>
            <w:noWrap/>
            <w:textDirection w:val="btLr"/>
            <w:vAlign w:val="bottom"/>
          </w:tcPr>
          <w:p w14:paraId="6E50739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Trillingen</w:t>
            </w:r>
          </w:p>
        </w:tc>
        <w:tc>
          <w:tcPr>
            <w:tcW w:w="494" w:type="dxa"/>
            <w:tcBorders>
              <w:top w:val="nil"/>
              <w:left w:val="nil"/>
              <w:bottom w:val="single" w:sz="4" w:space="0" w:color="auto"/>
              <w:right w:val="single" w:sz="4" w:space="0" w:color="auto"/>
            </w:tcBorders>
            <w:shd w:val="clear" w:color="auto" w:fill="C0C0C0"/>
            <w:noWrap/>
            <w:textDirection w:val="btLr"/>
            <w:vAlign w:val="bottom"/>
          </w:tcPr>
          <w:p w14:paraId="1F6F60B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Flora</w:t>
            </w:r>
          </w:p>
        </w:tc>
        <w:tc>
          <w:tcPr>
            <w:tcW w:w="466" w:type="dxa"/>
            <w:tcBorders>
              <w:top w:val="nil"/>
              <w:left w:val="nil"/>
              <w:bottom w:val="single" w:sz="4" w:space="0" w:color="auto"/>
              <w:right w:val="single" w:sz="4" w:space="0" w:color="auto"/>
            </w:tcBorders>
            <w:shd w:val="clear" w:color="auto" w:fill="C0C0C0"/>
            <w:noWrap/>
            <w:textDirection w:val="btLr"/>
            <w:vAlign w:val="bottom"/>
          </w:tcPr>
          <w:p w14:paraId="0EDE25E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Fauna</w:t>
            </w:r>
          </w:p>
        </w:tc>
        <w:tc>
          <w:tcPr>
            <w:tcW w:w="462" w:type="dxa"/>
            <w:tcBorders>
              <w:top w:val="nil"/>
              <w:left w:val="nil"/>
              <w:bottom w:val="single" w:sz="4" w:space="0" w:color="auto"/>
              <w:right w:val="single" w:sz="4" w:space="0" w:color="auto"/>
            </w:tcBorders>
            <w:shd w:val="clear" w:color="auto" w:fill="C0C0C0"/>
            <w:noWrap/>
            <w:textDirection w:val="btLr"/>
            <w:vAlign w:val="bottom"/>
          </w:tcPr>
          <w:p w14:paraId="7B5FAA3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Zwerfstromen</w:t>
            </w:r>
          </w:p>
        </w:tc>
        <w:tc>
          <w:tcPr>
            <w:tcW w:w="462" w:type="dxa"/>
            <w:tcBorders>
              <w:top w:val="nil"/>
              <w:left w:val="nil"/>
              <w:bottom w:val="single" w:sz="4" w:space="0" w:color="auto"/>
              <w:right w:val="single" w:sz="4" w:space="0" w:color="auto"/>
            </w:tcBorders>
            <w:shd w:val="clear" w:color="auto" w:fill="C0C0C0"/>
            <w:noWrap/>
            <w:textDirection w:val="btLr"/>
            <w:vAlign w:val="center"/>
          </w:tcPr>
          <w:p w14:paraId="2012B1EA" w14:textId="77777777" w:rsidR="007F2EB3" w:rsidRPr="006144E2" w:rsidRDefault="007F2EB3" w:rsidP="007F2EB3">
            <w:pPr>
              <w:tabs>
                <w:tab w:val="left" w:pos="3828"/>
              </w:tabs>
              <w:autoSpaceDE w:val="0"/>
              <w:autoSpaceDN w:val="0"/>
              <w:adjustRightInd w:val="0"/>
              <w:spacing w:after="0" w:line="240" w:lineRule="auto"/>
              <w:rPr>
                <w:rFonts w:eastAsia="Times New Roman" w:cs="Arial"/>
                <w:b/>
                <w:sz w:val="20"/>
                <w:szCs w:val="20"/>
                <w:lang w:eastAsia="nl-NL"/>
              </w:rPr>
            </w:pPr>
            <w:r w:rsidRPr="006144E2">
              <w:rPr>
                <w:rFonts w:eastAsia="Times New Roman" w:cs="Arial"/>
                <w:b/>
                <w:sz w:val="20"/>
                <w:szCs w:val="20"/>
                <w:lang w:eastAsia="nl-NL"/>
              </w:rPr>
              <w:t>Elektromagn.invloeden</w:t>
            </w:r>
          </w:p>
        </w:tc>
        <w:tc>
          <w:tcPr>
            <w:tcW w:w="462" w:type="dxa"/>
            <w:tcBorders>
              <w:top w:val="nil"/>
              <w:left w:val="nil"/>
              <w:bottom w:val="single" w:sz="4" w:space="0" w:color="auto"/>
              <w:right w:val="single" w:sz="4" w:space="0" w:color="auto"/>
            </w:tcBorders>
            <w:shd w:val="clear" w:color="auto" w:fill="C0C0C0"/>
            <w:noWrap/>
            <w:textDirection w:val="btLr"/>
            <w:vAlign w:val="center"/>
          </w:tcPr>
          <w:p w14:paraId="08402A10" w14:textId="77777777" w:rsidR="007F2EB3" w:rsidRPr="006144E2" w:rsidRDefault="007F2EB3" w:rsidP="007F2EB3">
            <w:pPr>
              <w:tabs>
                <w:tab w:val="left" w:pos="3828"/>
              </w:tabs>
              <w:autoSpaceDE w:val="0"/>
              <w:autoSpaceDN w:val="0"/>
              <w:adjustRightInd w:val="0"/>
              <w:spacing w:after="0" w:line="240" w:lineRule="auto"/>
              <w:rPr>
                <w:rFonts w:eastAsia="Times New Roman" w:cs="Arial"/>
                <w:b/>
                <w:sz w:val="20"/>
                <w:szCs w:val="20"/>
                <w:lang w:eastAsia="nl-NL"/>
              </w:rPr>
            </w:pPr>
            <w:r w:rsidRPr="006144E2">
              <w:rPr>
                <w:rFonts w:eastAsia="Times New Roman" w:cs="Arial"/>
                <w:b/>
                <w:sz w:val="20"/>
                <w:szCs w:val="20"/>
                <w:lang w:eastAsia="nl-NL"/>
              </w:rPr>
              <w:t>Elektrostat.invloeden</w:t>
            </w:r>
          </w:p>
        </w:tc>
        <w:tc>
          <w:tcPr>
            <w:tcW w:w="462" w:type="dxa"/>
            <w:tcBorders>
              <w:top w:val="nil"/>
              <w:left w:val="nil"/>
              <w:bottom w:val="single" w:sz="4" w:space="0" w:color="auto"/>
              <w:right w:val="single" w:sz="4" w:space="0" w:color="auto"/>
            </w:tcBorders>
            <w:shd w:val="clear" w:color="auto" w:fill="C0C0C0"/>
            <w:noWrap/>
            <w:textDirection w:val="btLr"/>
            <w:vAlign w:val="center"/>
          </w:tcPr>
          <w:p w14:paraId="209A694D" w14:textId="77777777" w:rsidR="007F2EB3" w:rsidRPr="006144E2" w:rsidRDefault="007F2EB3" w:rsidP="007F2EB3">
            <w:pPr>
              <w:tabs>
                <w:tab w:val="left" w:pos="3828"/>
              </w:tabs>
              <w:autoSpaceDE w:val="0"/>
              <w:autoSpaceDN w:val="0"/>
              <w:adjustRightInd w:val="0"/>
              <w:spacing w:after="0" w:line="240" w:lineRule="auto"/>
              <w:rPr>
                <w:rFonts w:eastAsia="Times New Roman" w:cs="Arial"/>
                <w:b/>
                <w:sz w:val="20"/>
                <w:szCs w:val="20"/>
                <w:lang w:eastAsia="nl-NL"/>
              </w:rPr>
            </w:pPr>
            <w:r w:rsidRPr="006144E2">
              <w:rPr>
                <w:rFonts w:eastAsia="Times New Roman" w:cs="Arial"/>
                <w:b/>
                <w:sz w:val="20"/>
                <w:szCs w:val="20"/>
                <w:lang w:eastAsia="nl-NL"/>
              </w:rPr>
              <w:t>Ioniserende invloeden</w:t>
            </w:r>
          </w:p>
        </w:tc>
        <w:tc>
          <w:tcPr>
            <w:tcW w:w="507" w:type="dxa"/>
            <w:tcBorders>
              <w:top w:val="nil"/>
              <w:left w:val="nil"/>
              <w:bottom w:val="single" w:sz="4" w:space="0" w:color="auto"/>
              <w:right w:val="single" w:sz="4" w:space="0" w:color="auto"/>
            </w:tcBorders>
            <w:shd w:val="clear" w:color="auto" w:fill="C0C0C0"/>
            <w:noWrap/>
            <w:textDirection w:val="btLr"/>
            <w:vAlign w:val="center"/>
          </w:tcPr>
          <w:p w14:paraId="5EC67F5F" w14:textId="77777777" w:rsidR="007F2EB3" w:rsidRPr="006144E2" w:rsidRDefault="007F2EB3" w:rsidP="007F2EB3">
            <w:pPr>
              <w:tabs>
                <w:tab w:val="left" w:pos="3828"/>
              </w:tabs>
              <w:autoSpaceDE w:val="0"/>
              <w:autoSpaceDN w:val="0"/>
              <w:adjustRightInd w:val="0"/>
              <w:spacing w:after="0" w:line="240" w:lineRule="auto"/>
              <w:rPr>
                <w:rFonts w:eastAsia="Times New Roman" w:cs="Arial"/>
                <w:b/>
                <w:sz w:val="20"/>
                <w:szCs w:val="20"/>
                <w:lang w:eastAsia="nl-NL"/>
              </w:rPr>
            </w:pPr>
            <w:r w:rsidRPr="006144E2">
              <w:rPr>
                <w:rFonts w:eastAsia="Times New Roman" w:cs="Arial"/>
                <w:b/>
                <w:sz w:val="20"/>
                <w:szCs w:val="20"/>
                <w:lang w:eastAsia="nl-NL"/>
              </w:rPr>
              <w:t>Zonnestraling</w:t>
            </w:r>
          </w:p>
        </w:tc>
        <w:tc>
          <w:tcPr>
            <w:tcW w:w="494" w:type="dxa"/>
            <w:tcBorders>
              <w:top w:val="nil"/>
              <w:left w:val="nil"/>
              <w:bottom w:val="single" w:sz="4" w:space="0" w:color="auto"/>
              <w:right w:val="single" w:sz="4" w:space="0" w:color="auto"/>
            </w:tcBorders>
            <w:shd w:val="clear" w:color="auto" w:fill="C0C0C0"/>
            <w:noWrap/>
            <w:textDirection w:val="btLr"/>
            <w:vAlign w:val="center"/>
          </w:tcPr>
          <w:p w14:paraId="00113589" w14:textId="77777777" w:rsidR="007F2EB3" w:rsidRPr="006144E2" w:rsidRDefault="007F2EB3" w:rsidP="007F2EB3">
            <w:pPr>
              <w:tabs>
                <w:tab w:val="left" w:pos="3828"/>
              </w:tabs>
              <w:autoSpaceDE w:val="0"/>
              <w:autoSpaceDN w:val="0"/>
              <w:adjustRightInd w:val="0"/>
              <w:spacing w:after="0" w:line="240" w:lineRule="auto"/>
              <w:rPr>
                <w:rFonts w:eastAsia="Times New Roman" w:cs="Arial"/>
                <w:b/>
                <w:sz w:val="20"/>
                <w:szCs w:val="20"/>
                <w:lang w:eastAsia="nl-NL"/>
              </w:rPr>
            </w:pPr>
            <w:r w:rsidRPr="006144E2">
              <w:rPr>
                <w:rFonts w:eastAsia="Times New Roman" w:cs="Arial"/>
                <w:b/>
                <w:sz w:val="20"/>
                <w:szCs w:val="20"/>
                <w:lang w:eastAsia="nl-NL"/>
              </w:rPr>
              <w:t>Bevoegdheid personen</w:t>
            </w:r>
          </w:p>
        </w:tc>
        <w:tc>
          <w:tcPr>
            <w:tcW w:w="494" w:type="dxa"/>
            <w:tcBorders>
              <w:top w:val="nil"/>
              <w:left w:val="nil"/>
              <w:bottom w:val="single" w:sz="4" w:space="0" w:color="auto"/>
              <w:right w:val="single" w:sz="4" w:space="0" w:color="auto"/>
            </w:tcBorders>
            <w:shd w:val="clear" w:color="auto" w:fill="C0C0C0"/>
            <w:noWrap/>
            <w:textDirection w:val="btLr"/>
            <w:vAlign w:val="center"/>
          </w:tcPr>
          <w:p w14:paraId="2F3F69F7" w14:textId="77777777" w:rsidR="007F2EB3" w:rsidRPr="006144E2" w:rsidRDefault="007F2EB3" w:rsidP="007F2EB3">
            <w:pPr>
              <w:tabs>
                <w:tab w:val="left" w:pos="3828"/>
              </w:tabs>
              <w:autoSpaceDE w:val="0"/>
              <w:autoSpaceDN w:val="0"/>
              <w:adjustRightInd w:val="0"/>
              <w:spacing w:after="0" w:line="240" w:lineRule="auto"/>
              <w:rPr>
                <w:rFonts w:eastAsia="Times New Roman" w:cs="Arial"/>
                <w:b/>
                <w:sz w:val="20"/>
                <w:szCs w:val="20"/>
                <w:lang w:eastAsia="nl-NL"/>
              </w:rPr>
            </w:pPr>
            <w:r w:rsidRPr="006144E2">
              <w:rPr>
                <w:rFonts w:eastAsia="Times New Roman" w:cs="Arial"/>
                <w:b/>
                <w:sz w:val="20"/>
                <w:szCs w:val="20"/>
                <w:lang w:eastAsia="nl-NL"/>
              </w:rPr>
              <w:t>Lichaamsweerstand</w:t>
            </w:r>
          </w:p>
        </w:tc>
        <w:tc>
          <w:tcPr>
            <w:tcW w:w="507" w:type="dxa"/>
            <w:tcBorders>
              <w:top w:val="nil"/>
              <w:left w:val="nil"/>
              <w:bottom w:val="single" w:sz="4" w:space="0" w:color="auto"/>
              <w:right w:val="single" w:sz="4" w:space="0" w:color="auto"/>
            </w:tcBorders>
            <w:shd w:val="clear" w:color="auto" w:fill="C0C0C0"/>
            <w:noWrap/>
            <w:textDirection w:val="btLr"/>
            <w:vAlign w:val="center"/>
          </w:tcPr>
          <w:p w14:paraId="2ED0EE1E" w14:textId="77777777" w:rsidR="007F2EB3" w:rsidRPr="006144E2" w:rsidRDefault="007F2EB3" w:rsidP="007F2EB3">
            <w:pPr>
              <w:tabs>
                <w:tab w:val="left" w:pos="3828"/>
              </w:tabs>
              <w:autoSpaceDE w:val="0"/>
              <w:autoSpaceDN w:val="0"/>
              <w:adjustRightInd w:val="0"/>
              <w:spacing w:after="0" w:line="240" w:lineRule="auto"/>
              <w:rPr>
                <w:rFonts w:eastAsia="Times New Roman" w:cs="Arial"/>
                <w:b/>
                <w:sz w:val="20"/>
                <w:szCs w:val="20"/>
                <w:lang w:eastAsia="nl-NL"/>
              </w:rPr>
            </w:pPr>
            <w:r w:rsidRPr="006144E2">
              <w:rPr>
                <w:rFonts w:eastAsia="Times New Roman" w:cs="Arial"/>
                <w:b/>
                <w:sz w:val="20"/>
                <w:szCs w:val="20"/>
                <w:lang w:eastAsia="nl-NL"/>
              </w:rPr>
              <w:t>Contacten aardpotentiaal</w:t>
            </w:r>
          </w:p>
        </w:tc>
        <w:tc>
          <w:tcPr>
            <w:tcW w:w="507" w:type="dxa"/>
            <w:tcBorders>
              <w:top w:val="nil"/>
              <w:left w:val="nil"/>
              <w:bottom w:val="single" w:sz="4" w:space="0" w:color="auto"/>
              <w:right w:val="single" w:sz="4" w:space="0" w:color="auto"/>
            </w:tcBorders>
            <w:shd w:val="clear" w:color="auto" w:fill="C0C0C0"/>
            <w:noWrap/>
            <w:textDirection w:val="btLr"/>
            <w:vAlign w:val="center"/>
          </w:tcPr>
          <w:p w14:paraId="204BBDA8" w14:textId="77777777" w:rsidR="007F2EB3" w:rsidRPr="006144E2" w:rsidRDefault="007F2EB3" w:rsidP="007F2EB3">
            <w:pPr>
              <w:tabs>
                <w:tab w:val="left" w:pos="3828"/>
              </w:tabs>
              <w:autoSpaceDE w:val="0"/>
              <w:autoSpaceDN w:val="0"/>
              <w:adjustRightInd w:val="0"/>
              <w:spacing w:after="0" w:line="240" w:lineRule="auto"/>
              <w:rPr>
                <w:rFonts w:eastAsia="Times New Roman" w:cs="Arial"/>
                <w:b/>
                <w:sz w:val="20"/>
                <w:szCs w:val="20"/>
                <w:lang w:eastAsia="nl-NL"/>
              </w:rPr>
            </w:pPr>
            <w:r w:rsidRPr="006144E2">
              <w:rPr>
                <w:rFonts w:eastAsia="Times New Roman" w:cs="Arial"/>
                <w:b/>
                <w:sz w:val="20"/>
                <w:szCs w:val="20"/>
                <w:lang w:eastAsia="nl-NL"/>
              </w:rPr>
              <w:t>Ontruiming lokalen</w:t>
            </w:r>
          </w:p>
        </w:tc>
        <w:tc>
          <w:tcPr>
            <w:tcW w:w="570" w:type="dxa"/>
            <w:tcBorders>
              <w:top w:val="nil"/>
              <w:left w:val="nil"/>
              <w:bottom w:val="single" w:sz="4" w:space="0" w:color="auto"/>
              <w:right w:val="single" w:sz="4" w:space="0" w:color="auto"/>
            </w:tcBorders>
            <w:shd w:val="clear" w:color="auto" w:fill="C0C0C0"/>
            <w:noWrap/>
            <w:textDirection w:val="btLr"/>
            <w:vAlign w:val="center"/>
          </w:tcPr>
          <w:p w14:paraId="14B797D2" w14:textId="77777777" w:rsidR="007F2EB3" w:rsidRPr="006144E2" w:rsidRDefault="007F2EB3" w:rsidP="007F2EB3">
            <w:pPr>
              <w:tabs>
                <w:tab w:val="left" w:pos="3828"/>
              </w:tabs>
              <w:autoSpaceDE w:val="0"/>
              <w:autoSpaceDN w:val="0"/>
              <w:adjustRightInd w:val="0"/>
              <w:spacing w:after="0" w:line="240" w:lineRule="auto"/>
              <w:rPr>
                <w:rFonts w:eastAsia="Times New Roman" w:cs="Arial"/>
                <w:b/>
                <w:sz w:val="20"/>
                <w:szCs w:val="20"/>
                <w:lang w:eastAsia="nl-NL"/>
              </w:rPr>
            </w:pPr>
            <w:r w:rsidRPr="006144E2">
              <w:rPr>
                <w:rFonts w:eastAsia="Times New Roman" w:cs="Arial"/>
                <w:b/>
                <w:sz w:val="20"/>
                <w:szCs w:val="20"/>
                <w:lang w:eastAsia="nl-NL"/>
              </w:rPr>
              <w:t>Brand-en ontplof.gevaar</w:t>
            </w:r>
          </w:p>
        </w:tc>
        <w:tc>
          <w:tcPr>
            <w:tcW w:w="507" w:type="dxa"/>
            <w:tcBorders>
              <w:top w:val="nil"/>
              <w:left w:val="nil"/>
              <w:bottom w:val="single" w:sz="4" w:space="0" w:color="auto"/>
              <w:right w:val="single" w:sz="4" w:space="0" w:color="auto"/>
            </w:tcBorders>
            <w:shd w:val="clear" w:color="auto" w:fill="C0C0C0"/>
            <w:noWrap/>
            <w:textDirection w:val="btLr"/>
            <w:vAlign w:val="center"/>
          </w:tcPr>
          <w:p w14:paraId="62481932" w14:textId="77777777" w:rsidR="007F2EB3" w:rsidRPr="006144E2" w:rsidRDefault="007F2EB3" w:rsidP="007F2EB3">
            <w:pPr>
              <w:tabs>
                <w:tab w:val="left" w:pos="3828"/>
              </w:tabs>
              <w:autoSpaceDE w:val="0"/>
              <w:autoSpaceDN w:val="0"/>
              <w:adjustRightInd w:val="0"/>
              <w:spacing w:after="0" w:line="240" w:lineRule="auto"/>
              <w:rPr>
                <w:rFonts w:eastAsia="Times New Roman" w:cs="Arial"/>
                <w:b/>
                <w:sz w:val="20"/>
                <w:szCs w:val="20"/>
                <w:lang w:eastAsia="nl-NL"/>
              </w:rPr>
            </w:pPr>
            <w:r w:rsidRPr="006144E2">
              <w:rPr>
                <w:rFonts w:eastAsia="Times New Roman" w:cs="Arial"/>
                <w:b/>
                <w:sz w:val="20"/>
                <w:szCs w:val="20"/>
                <w:lang w:eastAsia="nl-NL"/>
              </w:rPr>
              <w:t>Bouwmaterialen</w:t>
            </w:r>
          </w:p>
        </w:tc>
        <w:tc>
          <w:tcPr>
            <w:tcW w:w="573" w:type="dxa"/>
            <w:tcBorders>
              <w:top w:val="nil"/>
              <w:left w:val="nil"/>
              <w:bottom w:val="single" w:sz="4" w:space="0" w:color="auto"/>
              <w:right w:val="single" w:sz="4" w:space="0" w:color="auto"/>
            </w:tcBorders>
            <w:shd w:val="clear" w:color="auto" w:fill="C0C0C0"/>
            <w:noWrap/>
            <w:textDirection w:val="btLr"/>
            <w:vAlign w:val="center"/>
          </w:tcPr>
          <w:p w14:paraId="02FB7F11" w14:textId="77777777" w:rsidR="007F2EB3" w:rsidRPr="006144E2" w:rsidRDefault="007F2EB3" w:rsidP="007F2EB3">
            <w:pPr>
              <w:tabs>
                <w:tab w:val="left" w:pos="3828"/>
              </w:tabs>
              <w:autoSpaceDE w:val="0"/>
              <w:autoSpaceDN w:val="0"/>
              <w:adjustRightInd w:val="0"/>
              <w:spacing w:after="0" w:line="240" w:lineRule="auto"/>
              <w:rPr>
                <w:rFonts w:eastAsia="Times New Roman" w:cs="Arial"/>
                <w:b/>
                <w:sz w:val="20"/>
                <w:szCs w:val="20"/>
                <w:lang w:eastAsia="nl-NL"/>
              </w:rPr>
            </w:pPr>
            <w:r w:rsidRPr="006144E2">
              <w:rPr>
                <w:rFonts w:eastAsia="Times New Roman" w:cs="Arial"/>
                <w:b/>
                <w:sz w:val="20"/>
                <w:szCs w:val="20"/>
                <w:lang w:eastAsia="nl-NL"/>
              </w:rPr>
              <w:t>Structuur van gebouwen</w:t>
            </w:r>
          </w:p>
        </w:tc>
        <w:tc>
          <w:tcPr>
            <w:tcW w:w="689" w:type="dxa"/>
            <w:tcBorders>
              <w:top w:val="nil"/>
              <w:left w:val="nil"/>
              <w:bottom w:val="single" w:sz="4" w:space="0" w:color="auto"/>
              <w:right w:val="single" w:sz="4" w:space="0" w:color="auto"/>
            </w:tcBorders>
            <w:shd w:val="clear" w:color="auto" w:fill="C0C0C0"/>
            <w:noWrap/>
            <w:textDirection w:val="btLr"/>
            <w:vAlign w:val="bottom"/>
          </w:tcPr>
          <w:p w14:paraId="054651D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Ex-zone</w:t>
            </w:r>
          </w:p>
        </w:tc>
        <w:tc>
          <w:tcPr>
            <w:tcW w:w="827" w:type="dxa"/>
            <w:tcBorders>
              <w:top w:val="nil"/>
              <w:left w:val="nil"/>
              <w:bottom w:val="single" w:sz="4" w:space="0" w:color="auto"/>
              <w:right w:val="single" w:sz="4" w:space="0" w:color="auto"/>
            </w:tcBorders>
            <w:shd w:val="clear" w:color="auto" w:fill="C0C0C0"/>
            <w:noWrap/>
            <w:textDirection w:val="btLr"/>
            <w:vAlign w:val="bottom"/>
          </w:tcPr>
          <w:p w14:paraId="75BF8F4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sz w:val="20"/>
                <w:szCs w:val="20"/>
                <w:lang w:eastAsia="nl-NL"/>
              </w:rPr>
            </w:pPr>
            <w:r w:rsidRPr="006144E2">
              <w:rPr>
                <w:rFonts w:eastAsia="Times New Roman" w:cs="Arial"/>
                <w:b/>
                <w:sz w:val="20"/>
                <w:szCs w:val="20"/>
                <w:lang w:eastAsia="nl-NL"/>
              </w:rPr>
              <w:t>Ex-zone</w:t>
            </w:r>
          </w:p>
        </w:tc>
      </w:tr>
      <w:tr w:rsidR="007F2EB3" w:rsidRPr="006144E2" w14:paraId="4F6AC789" w14:textId="77777777" w:rsidTr="00CB5A9F">
        <w:trPr>
          <w:trHeight w:val="255"/>
        </w:trPr>
        <w:tc>
          <w:tcPr>
            <w:tcW w:w="3394" w:type="dxa"/>
            <w:vMerge/>
            <w:tcBorders>
              <w:top w:val="nil"/>
              <w:left w:val="single" w:sz="4" w:space="0" w:color="auto"/>
              <w:bottom w:val="single" w:sz="4" w:space="0" w:color="000000"/>
              <w:right w:val="single" w:sz="4" w:space="0" w:color="auto"/>
            </w:tcBorders>
            <w:vAlign w:val="center"/>
          </w:tcPr>
          <w:p w14:paraId="31F08FE1" w14:textId="77777777" w:rsidR="007F2EB3" w:rsidRPr="006144E2" w:rsidRDefault="007F2EB3" w:rsidP="007F2EB3">
            <w:pPr>
              <w:spacing w:after="200"/>
              <w:rPr>
                <w:rFonts w:eastAsia="Times New Roman" w:cs="Arial"/>
                <w:b/>
                <w:bCs/>
                <w:sz w:val="32"/>
                <w:szCs w:val="32"/>
                <w:lang w:bidi="en-US"/>
              </w:rPr>
            </w:pPr>
          </w:p>
        </w:tc>
        <w:tc>
          <w:tcPr>
            <w:tcW w:w="463" w:type="dxa"/>
            <w:tcBorders>
              <w:top w:val="nil"/>
              <w:left w:val="nil"/>
              <w:bottom w:val="single" w:sz="4" w:space="0" w:color="auto"/>
              <w:right w:val="single" w:sz="4" w:space="0" w:color="auto"/>
            </w:tcBorders>
            <w:shd w:val="clear" w:color="auto" w:fill="C0C0C0"/>
            <w:noWrap/>
            <w:vAlign w:val="bottom"/>
          </w:tcPr>
          <w:p w14:paraId="74CC725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 </w:t>
            </w:r>
          </w:p>
        </w:tc>
        <w:tc>
          <w:tcPr>
            <w:tcW w:w="495" w:type="dxa"/>
            <w:tcBorders>
              <w:top w:val="nil"/>
              <w:left w:val="nil"/>
              <w:bottom w:val="single" w:sz="4" w:space="0" w:color="auto"/>
              <w:right w:val="single" w:sz="4" w:space="0" w:color="auto"/>
            </w:tcBorders>
            <w:shd w:val="clear" w:color="auto" w:fill="C0C0C0"/>
            <w:noWrap/>
            <w:vAlign w:val="bottom"/>
          </w:tcPr>
          <w:p w14:paraId="624C72D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AA</w:t>
            </w:r>
          </w:p>
        </w:tc>
        <w:tc>
          <w:tcPr>
            <w:tcW w:w="630" w:type="dxa"/>
            <w:tcBorders>
              <w:top w:val="nil"/>
              <w:left w:val="nil"/>
              <w:bottom w:val="single" w:sz="4" w:space="0" w:color="auto"/>
              <w:right w:val="single" w:sz="4" w:space="0" w:color="auto"/>
            </w:tcBorders>
            <w:shd w:val="clear" w:color="auto" w:fill="C0C0C0"/>
            <w:noWrap/>
            <w:vAlign w:val="bottom"/>
          </w:tcPr>
          <w:p w14:paraId="29DF65B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AD</w:t>
            </w:r>
          </w:p>
        </w:tc>
        <w:tc>
          <w:tcPr>
            <w:tcW w:w="495" w:type="dxa"/>
            <w:tcBorders>
              <w:top w:val="nil"/>
              <w:left w:val="nil"/>
              <w:bottom w:val="single" w:sz="4" w:space="0" w:color="auto"/>
              <w:right w:val="single" w:sz="4" w:space="0" w:color="auto"/>
            </w:tcBorders>
            <w:shd w:val="clear" w:color="auto" w:fill="C0C0C0"/>
            <w:noWrap/>
            <w:vAlign w:val="bottom"/>
          </w:tcPr>
          <w:p w14:paraId="7A4E311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AE</w:t>
            </w:r>
          </w:p>
        </w:tc>
        <w:tc>
          <w:tcPr>
            <w:tcW w:w="507" w:type="dxa"/>
            <w:tcBorders>
              <w:top w:val="nil"/>
              <w:left w:val="nil"/>
              <w:bottom w:val="single" w:sz="4" w:space="0" w:color="auto"/>
              <w:right w:val="single" w:sz="4" w:space="0" w:color="auto"/>
            </w:tcBorders>
            <w:shd w:val="clear" w:color="auto" w:fill="C0C0C0"/>
            <w:noWrap/>
            <w:vAlign w:val="bottom"/>
          </w:tcPr>
          <w:p w14:paraId="24BE12C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AF</w:t>
            </w:r>
          </w:p>
        </w:tc>
        <w:tc>
          <w:tcPr>
            <w:tcW w:w="521" w:type="dxa"/>
            <w:tcBorders>
              <w:top w:val="nil"/>
              <w:left w:val="nil"/>
              <w:bottom w:val="single" w:sz="4" w:space="0" w:color="auto"/>
              <w:right w:val="single" w:sz="4" w:space="0" w:color="auto"/>
            </w:tcBorders>
            <w:shd w:val="clear" w:color="auto" w:fill="C0C0C0"/>
            <w:noWrap/>
            <w:vAlign w:val="bottom"/>
          </w:tcPr>
          <w:p w14:paraId="2AE2300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AG</w:t>
            </w:r>
          </w:p>
        </w:tc>
        <w:tc>
          <w:tcPr>
            <w:tcW w:w="507" w:type="dxa"/>
            <w:tcBorders>
              <w:top w:val="nil"/>
              <w:left w:val="nil"/>
              <w:bottom w:val="single" w:sz="4" w:space="0" w:color="auto"/>
              <w:right w:val="single" w:sz="4" w:space="0" w:color="auto"/>
            </w:tcBorders>
            <w:shd w:val="clear" w:color="auto" w:fill="C0C0C0"/>
            <w:noWrap/>
            <w:vAlign w:val="bottom"/>
          </w:tcPr>
          <w:p w14:paraId="42598C6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AH</w:t>
            </w:r>
          </w:p>
        </w:tc>
        <w:tc>
          <w:tcPr>
            <w:tcW w:w="494" w:type="dxa"/>
            <w:tcBorders>
              <w:top w:val="nil"/>
              <w:left w:val="nil"/>
              <w:bottom w:val="single" w:sz="4" w:space="0" w:color="auto"/>
              <w:right w:val="single" w:sz="4" w:space="0" w:color="auto"/>
            </w:tcBorders>
            <w:shd w:val="clear" w:color="auto" w:fill="C0C0C0"/>
            <w:noWrap/>
            <w:vAlign w:val="bottom"/>
          </w:tcPr>
          <w:p w14:paraId="006C420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AK</w:t>
            </w:r>
          </w:p>
        </w:tc>
        <w:tc>
          <w:tcPr>
            <w:tcW w:w="466" w:type="dxa"/>
            <w:tcBorders>
              <w:top w:val="nil"/>
              <w:left w:val="nil"/>
              <w:bottom w:val="single" w:sz="4" w:space="0" w:color="auto"/>
              <w:right w:val="single" w:sz="4" w:space="0" w:color="auto"/>
            </w:tcBorders>
            <w:shd w:val="clear" w:color="auto" w:fill="C0C0C0"/>
            <w:noWrap/>
            <w:vAlign w:val="bottom"/>
          </w:tcPr>
          <w:p w14:paraId="542DF4F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AL</w:t>
            </w:r>
          </w:p>
        </w:tc>
        <w:tc>
          <w:tcPr>
            <w:tcW w:w="1848" w:type="dxa"/>
            <w:gridSpan w:val="4"/>
            <w:tcBorders>
              <w:top w:val="single" w:sz="4" w:space="0" w:color="auto"/>
              <w:left w:val="nil"/>
              <w:bottom w:val="single" w:sz="4" w:space="0" w:color="auto"/>
              <w:right w:val="single" w:sz="4" w:space="0" w:color="auto"/>
            </w:tcBorders>
            <w:shd w:val="clear" w:color="auto" w:fill="C0C0C0"/>
            <w:noWrap/>
            <w:vAlign w:val="bottom"/>
          </w:tcPr>
          <w:p w14:paraId="021C5DB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AM</w:t>
            </w:r>
          </w:p>
        </w:tc>
        <w:tc>
          <w:tcPr>
            <w:tcW w:w="507" w:type="dxa"/>
            <w:tcBorders>
              <w:top w:val="nil"/>
              <w:left w:val="nil"/>
              <w:bottom w:val="single" w:sz="4" w:space="0" w:color="auto"/>
              <w:right w:val="single" w:sz="4" w:space="0" w:color="auto"/>
            </w:tcBorders>
            <w:shd w:val="clear" w:color="auto" w:fill="C0C0C0"/>
            <w:noWrap/>
            <w:vAlign w:val="bottom"/>
          </w:tcPr>
          <w:p w14:paraId="1543DF3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AN</w:t>
            </w:r>
          </w:p>
        </w:tc>
        <w:tc>
          <w:tcPr>
            <w:tcW w:w="494" w:type="dxa"/>
            <w:tcBorders>
              <w:top w:val="nil"/>
              <w:left w:val="nil"/>
              <w:bottom w:val="single" w:sz="4" w:space="0" w:color="auto"/>
              <w:right w:val="single" w:sz="4" w:space="0" w:color="auto"/>
            </w:tcBorders>
            <w:shd w:val="clear" w:color="auto" w:fill="C0C0C0"/>
            <w:noWrap/>
            <w:vAlign w:val="bottom"/>
          </w:tcPr>
          <w:p w14:paraId="67D7217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BA</w:t>
            </w:r>
          </w:p>
        </w:tc>
        <w:tc>
          <w:tcPr>
            <w:tcW w:w="494" w:type="dxa"/>
            <w:tcBorders>
              <w:top w:val="nil"/>
              <w:left w:val="nil"/>
              <w:bottom w:val="single" w:sz="4" w:space="0" w:color="auto"/>
              <w:right w:val="single" w:sz="4" w:space="0" w:color="auto"/>
            </w:tcBorders>
            <w:shd w:val="clear" w:color="auto" w:fill="C0C0C0"/>
            <w:noWrap/>
            <w:vAlign w:val="bottom"/>
          </w:tcPr>
          <w:p w14:paraId="432CA77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BB</w:t>
            </w:r>
          </w:p>
        </w:tc>
        <w:tc>
          <w:tcPr>
            <w:tcW w:w="507" w:type="dxa"/>
            <w:tcBorders>
              <w:top w:val="nil"/>
              <w:left w:val="nil"/>
              <w:bottom w:val="single" w:sz="4" w:space="0" w:color="auto"/>
              <w:right w:val="single" w:sz="4" w:space="0" w:color="auto"/>
            </w:tcBorders>
            <w:shd w:val="clear" w:color="auto" w:fill="C0C0C0"/>
            <w:noWrap/>
            <w:vAlign w:val="bottom"/>
          </w:tcPr>
          <w:p w14:paraId="2320EE5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BC</w:t>
            </w:r>
          </w:p>
        </w:tc>
        <w:tc>
          <w:tcPr>
            <w:tcW w:w="507" w:type="dxa"/>
            <w:tcBorders>
              <w:top w:val="nil"/>
              <w:left w:val="nil"/>
              <w:bottom w:val="single" w:sz="4" w:space="0" w:color="auto"/>
              <w:right w:val="single" w:sz="4" w:space="0" w:color="auto"/>
            </w:tcBorders>
            <w:shd w:val="clear" w:color="auto" w:fill="C0C0C0"/>
            <w:noWrap/>
            <w:vAlign w:val="bottom"/>
          </w:tcPr>
          <w:p w14:paraId="4163B02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BD</w:t>
            </w:r>
          </w:p>
        </w:tc>
        <w:tc>
          <w:tcPr>
            <w:tcW w:w="570" w:type="dxa"/>
            <w:tcBorders>
              <w:top w:val="nil"/>
              <w:left w:val="nil"/>
              <w:bottom w:val="single" w:sz="4" w:space="0" w:color="auto"/>
              <w:right w:val="single" w:sz="4" w:space="0" w:color="auto"/>
            </w:tcBorders>
            <w:shd w:val="clear" w:color="auto" w:fill="C0C0C0"/>
            <w:noWrap/>
            <w:vAlign w:val="bottom"/>
          </w:tcPr>
          <w:p w14:paraId="286AC03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BE</w:t>
            </w:r>
          </w:p>
        </w:tc>
        <w:tc>
          <w:tcPr>
            <w:tcW w:w="507" w:type="dxa"/>
            <w:tcBorders>
              <w:top w:val="nil"/>
              <w:left w:val="nil"/>
              <w:bottom w:val="single" w:sz="4" w:space="0" w:color="auto"/>
              <w:right w:val="single" w:sz="4" w:space="0" w:color="auto"/>
            </w:tcBorders>
            <w:shd w:val="clear" w:color="auto" w:fill="C0C0C0"/>
            <w:noWrap/>
            <w:vAlign w:val="bottom"/>
          </w:tcPr>
          <w:p w14:paraId="225D8A6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CA</w:t>
            </w:r>
          </w:p>
        </w:tc>
        <w:tc>
          <w:tcPr>
            <w:tcW w:w="573" w:type="dxa"/>
            <w:tcBorders>
              <w:top w:val="nil"/>
              <w:left w:val="nil"/>
              <w:bottom w:val="single" w:sz="4" w:space="0" w:color="auto"/>
              <w:right w:val="single" w:sz="4" w:space="0" w:color="auto"/>
            </w:tcBorders>
            <w:shd w:val="clear" w:color="auto" w:fill="C0C0C0"/>
            <w:noWrap/>
            <w:vAlign w:val="bottom"/>
          </w:tcPr>
          <w:p w14:paraId="799250C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CB</w:t>
            </w:r>
          </w:p>
        </w:tc>
        <w:tc>
          <w:tcPr>
            <w:tcW w:w="689" w:type="dxa"/>
            <w:tcBorders>
              <w:top w:val="nil"/>
              <w:left w:val="nil"/>
              <w:bottom w:val="single" w:sz="4" w:space="0" w:color="auto"/>
              <w:right w:val="single" w:sz="4" w:space="0" w:color="auto"/>
            </w:tcBorders>
            <w:shd w:val="clear" w:color="auto" w:fill="C0C0C0"/>
            <w:noWrap/>
            <w:vAlign w:val="bottom"/>
          </w:tcPr>
          <w:p w14:paraId="7D31BC3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GAS</w:t>
            </w:r>
          </w:p>
        </w:tc>
        <w:tc>
          <w:tcPr>
            <w:tcW w:w="827" w:type="dxa"/>
            <w:tcBorders>
              <w:top w:val="nil"/>
              <w:left w:val="nil"/>
              <w:bottom w:val="single" w:sz="4" w:space="0" w:color="auto"/>
              <w:right w:val="single" w:sz="4" w:space="0" w:color="auto"/>
            </w:tcBorders>
            <w:shd w:val="clear" w:color="auto" w:fill="C0C0C0"/>
            <w:noWrap/>
            <w:vAlign w:val="bottom"/>
          </w:tcPr>
          <w:p w14:paraId="780E15E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STOF</w:t>
            </w:r>
          </w:p>
        </w:tc>
      </w:tr>
      <w:tr w:rsidR="007F2EB3" w:rsidRPr="006144E2" w14:paraId="05A5157C" w14:textId="77777777" w:rsidTr="00CB5A9F">
        <w:trPr>
          <w:trHeight w:val="255"/>
        </w:trPr>
        <w:tc>
          <w:tcPr>
            <w:tcW w:w="3394" w:type="dxa"/>
            <w:vMerge/>
            <w:tcBorders>
              <w:top w:val="nil"/>
              <w:left w:val="single" w:sz="4" w:space="0" w:color="auto"/>
              <w:bottom w:val="single" w:sz="4" w:space="0" w:color="000000"/>
              <w:right w:val="single" w:sz="4" w:space="0" w:color="auto"/>
            </w:tcBorders>
            <w:vAlign w:val="center"/>
          </w:tcPr>
          <w:p w14:paraId="4E75A869" w14:textId="77777777" w:rsidR="007F2EB3" w:rsidRPr="006144E2" w:rsidRDefault="007F2EB3" w:rsidP="007F2EB3">
            <w:pPr>
              <w:spacing w:after="200"/>
              <w:rPr>
                <w:rFonts w:eastAsia="Times New Roman" w:cs="Arial"/>
                <w:b/>
                <w:bCs/>
                <w:sz w:val="32"/>
                <w:szCs w:val="32"/>
                <w:lang w:bidi="en-US"/>
              </w:rPr>
            </w:pPr>
          </w:p>
        </w:tc>
        <w:tc>
          <w:tcPr>
            <w:tcW w:w="12101" w:type="dxa"/>
            <w:gridSpan w:val="23"/>
            <w:tcBorders>
              <w:top w:val="single" w:sz="4" w:space="0" w:color="auto"/>
              <w:left w:val="nil"/>
              <w:bottom w:val="single" w:sz="4" w:space="0" w:color="auto"/>
              <w:right w:val="single" w:sz="4" w:space="0" w:color="000000"/>
            </w:tcBorders>
            <w:shd w:val="clear" w:color="auto" w:fill="C0C0C0"/>
            <w:noWrap/>
            <w:vAlign w:val="bottom"/>
          </w:tcPr>
          <w:p w14:paraId="12CAB59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Normale uitwendige invloeden</w:t>
            </w:r>
          </w:p>
        </w:tc>
      </w:tr>
      <w:tr w:rsidR="007F2EB3" w:rsidRPr="006144E2" w14:paraId="39D2C498" w14:textId="77777777" w:rsidTr="00CB5A9F">
        <w:trPr>
          <w:trHeight w:val="255"/>
        </w:trPr>
        <w:tc>
          <w:tcPr>
            <w:tcW w:w="3394" w:type="dxa"/>
            <w:vMerge/>
            <w:tcBorders>
              <w:top w:val="nil"/>
              <w:left w:val="single" w:sz="4" w:space="0" w:color="auto"/>
              <w:bottom w:val="single" w:sz="4" w:space="0" w:color="000000"/>
              <w:right w:val="single" w:sz="4" w:space="0" w:color="auto"/>
            </w:tcBorders>
            <w:vAlign w:val="center"/>
          </w:tcPr>
          <w:p w14:paraId="2935EF4B" w14:textId="77777777" w:rsidR="007F2EB3" w:rsidRPr="006144E2" w:rsidRDefault="007F2EB3" w:rsidP="007F2EB3">
            <w:pPr>
              <w:spacing w:after="200"/>
              <w:rPr>
                <w:rFonts w:eastAsia="Times New Roman" w:cs="Arial"/>
                <w:b/>
                <w:bCs/>
                <w:sz w:val="32"/>
                <w:szCs w:val="32"/>
                <w:lang w:bidi="en-US"/>
              </w:rPr>
            </w:pPr>
          </w:p>
        </w:tc>
        <w:tc>
          <w:tcPr>
            <w:tcW w:w="463" w:type="dxa"/>
            <w:tcBorders>
              <w:top w:val="nil"/>
              <w:left w:val="nil"/>
              <w:bottom w:val="single" w:sz="4" w:space="0" w:color="auto"/>
              <w:right w:val="single" w:sz="4" w:space="0" w:color="auto"/>
            </w:tcBorders>
            <w:shd w:val="clear" w:color="auto" w:fill="C0C0C0"/>
            <w:noWrap/>
            <w:vAlign w:val="bottom"/>
          </w:tcPr>
          <w:p w14:paraId="1529E16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 </w:t>
            </w:r>
          </w:p>
        </w:tc>
        <w:tc>
          <w:tcPr>
            <w:tcW w:w="495" w:type="dxa"/>
            <w:tcBorders>
              <w:top w:val="nil"/>
              <w:left w:val="nil"/>
              <w:bottom w:val="single" w:sz="4" w:space="0" w:color="auto"/>
              <w:right w:val="single" w:sz="4" w:space="0" w:color="auto"/>
            </w:tcBorders>
            <w:shd w:val="clear" w:color="auto" w:fill="C0C0C0"/>
            <w:noWrap/>
            <w:vAlign w:val="bottom"/>
          </w:tcPr>
          <w:p w14:paraId="02B8AEA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4</w:t>
            </w:r>
          </w:p>
        </w:tc>
        <w:tc>
          <w:tcPr>
            <w:tcW w:w="630" w:type="dxa"/>
            <w:tcBorders>
              <w:top w:val="nil"/>
              <w:left w:val="nil"/>
              <w:bottom w:val="single" w:sz="4" w:space="0" w:color="auto"/>
              <w:right w:val="single" w:sz="4" w:space="0" w:color="auto"/>
            </w:tcBorders>
            <w:shd w:val="clear" w:color="auto" w:fill="C0C0C0"/>
            <w:noWrap/>
            <w:vAlign w:val="bottom"/>
          </w:tcPr>
          <w:p w14:paraId="02119AD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1</w:t>
            </w:r>
          </w:p>
        </w:tc>
        <w:tc>
          <w:tcPr>
            <w:tcW w:w="495" w:type="dxa"/>
            <w:tcBorders>
              <w:top w:val="nil"/>
              <w:left w:val="nil"/>
              <w:bottom w:val="single" w:sz="4" w:space="0" w:color="auto"/>
              <w:right w:val="single" w:sz="4" w:space="0" w:color="auto"/>
            </w:tcBorders>
            <w:shd w:val="clear" w:color="auto" w:fill="C0C0C0"/>
            <w:noWrap/>
            <w:vAlign w:val="bottom"/>
          </w:tcPr>
          <w:p w14:paraId="786DA68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1</w:t>
            </w:r>
          </w:p>
        </w:tc>
        <w:tc>
          <w:tcPr>
            <w:tcW w:w="507" w:type="dxa"/>
            <w:tcBorders>
              <w:top w:val="nil"/>
              <w:left w:val="nil"/>
              <w:bottom w:val="single" w:sz="4" w:space="0" w:color="auto"/>
              <w:right w:val="single" w:sz="4" w:space="0" w:color="auto"/>
            </w:tcBorders>
            <w:shd w:val="clear" w:color="auto" w:fill="C0C0C0"/>
            <w:noWrap/>
            <w:vAlign w:val="bottom"/>
          </w:tcPr>
          <w:p w14:paraId="2199C4D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1</w:t>
            </w:r>
          </w:p>
        </w:tc>
        <w:tc>
          <w:tcPr>
            <w:tcW w:w="521" w:type="dxa"/>
            <w:tcBorders>
              <w:top w:val="nil"/>
              <w:left w:val="nil"/>
              <w:bottom w:val="single" w:sz="4" w:space="0" w:color="auto"/>
              <w:right w:val="single" w:sz="4" w:space="0" w:color="auto"/>
            </w:tcBorders>
            <w:shd w:val="clear" w:color="auto" w:fill="C0C0C0"/>
            <w:noWrap/>
            <w:vAlign w:val="bottom"/>
          </w:tcPr>
          <w:p w14:paraId="2321CCA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1</w:t>
            </w:r>
          </w:p>
        </w:tc>
        <w:tc>
          <w:tcPr>
            <w:tcW w:w="507" w:type="dxa"/>
            <w:tcBorders>
              <w:top w:val="nil"/>
              <w:left w:val="nil"/>
              <w:bottom w:val="single" w:sz="4" w:space="0" w:color="auto"/>
              <w:right w:val="single" w:sz="4" w:space="0" w:color="auto"/>
            </w:tcBorders>
            <w:shd w:val="clear" w:color="auto" w:fill="C0C0C0"/>
            <w:noWrap/>
            <w:vAlign w:val="bottom"/>
          </w:tcPr>
          <w:p w14:paraId="62B57E0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1</w:t>
            </w:r>
          </w:p>
        </w:tc>
        <w:tc>
          <w:tcPr>
            <w:tcW w:w="494" w:type="dxa"/>
            <w:tcBorders>
              <w:top w:val="nil"/>
              <w:left w:val="nil"/>
              <w:bottom w:val="single" w:sz="4" w:space="0" w:color="auto"/>
              <w:right w:val="single" w:sz="4" w:space="0" w:color="auto"/>
            </w:tcBorders>
            <w:shd w:val="clear" w:color="auto" w:fill="C0C0C0"/>
            <w:noWrap/>
            <w:vAlign w:val="bottom"/>
          </w:tcPr>
          <w:p w14:paraId="67B1D94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1</w:t>
            </w:r>
          </w:p>
        </w:tc>
        <w:tc>
          <w:tcPr>
            <w:tcW w:w="466" w:type="dxa"/>
            <w:tcBorders>
              <w:top w:val="nil"/>
              <w:left w:val="nil"/>
              <w:bottom w:val="single" w:sz="4" w:space="0" w:color="auto"/>
              <w:right w:val="single" w:sz="4" w:space="0" w:color="auto"/>
            </w:tcBorders>
            <w:shd w:val="clear" w:color="auto" w:fill="C0C0C0"/>
            <w:noWrap/>
            <w:vAlign w:val="bottom"/>
          </w:tcPr>
          <w:p w14:paraId="2CE9F5E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1</w:t>
            </w:r>
          </w:p>
        </w:tc>
        <w:tc>
          <w:tcPr>
            <w:tcW w:w="462" w:type="dxa"/>
            <w:tcBorders>
              <w:top w:val="nil"/>
              <w:left w:val="nil"/>
              <w:bottom w:val="single" w:sz="4" w:space="0" w:color="auto"/>
              <w:right w:val="single" w:sz="4" w:space="0" w:color="auto"/>
            </w:tcBorders>
            <w:shd w:val="clear" w:color="auto" w:fill="C0C0C0"/>
            <w:noWrap/>
            <w:vAlign w:val="bottom"/>
          </w:tcPr>
          <w:p w14:paraId="268B68B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1</w:t>
            </w:r>
          </w:p>
        </w:tc>
        <w:tc>
          <w:tcPr>
            <w:tcW w:w="462" w:type="dxa"/>
            <w:tcBorders>
              <w:top w:val="nil"/>
              <w:left w:val="nil"/>
              <w:bottom w:val="single" w:sz="4" w:space="0" w:color="auto"/>
              <w:right w:val="single" w:sz="4" w:space="0" w:color="auto"/>
            </w:tcBorders>
            <w:shd w:val="clear" w:color="auto" w:fill="C0C0C0"/>
            <w:noWrap/>
            <w:vAlign w:val="bottom"/>
          </w:tcPr>
          <w:p w14:paraId="4D3D57D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1</w:t>
            </w:r>
          </w:p>
        </w:tc>
        <w:tc>
          <w:tcPr>
            <w:tcW w:w="462" w:type="dxa"/>
            <w:tcBorders>
              <w:top w:val="nil"/>
              <w:left w:val="nil"/>
              <w:bottom w:val="single" w:sz="4" w:space="0" w:color="auto"/>
              <w:right w:val="single" w:sz="4" w:space="0" w:color="auto"/>
            </w:tcBorders>
            <w:shd w:val="clear" w:color="auto" w:fill="C0C0C0"/>
            <w:noWrap/>
            <w:vAlign w:val="bottom"/>
          </w:tcPr>
          <w:p w14:paraId="455F129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1</w:t>
            </w:r>
          </w:p>
        </w:tc>
        <w:tc>
          <w:tcPr>
            <w:tcW w:w="462" w:type="dxa"/>
            <w:tcBorders>
              <w:top w:val="nil"/>
              <w:left w:val="nil"/>
              <w:bottom w:val="single" w:sz="4" w:space="0" w:color="auto"/>
              <w:right w:val="single" w:sz="4" w:space="0" w:color="auto"/>
            </w:tcBorders>
            <w:shd w:val="clear" w:color="auto" w:fill="C0C0C0"/>
            <w:noWrap/>
            <w:vAlign w:val="bottom"/>
          </w:tcPr>
          <w:p w14:paraId="6B591BF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1</w:t>
            </w:r>
          </w:p>
        </w:tc>
        <w:tc>
          <w:tcPr>
            <w:tcW w:w="507" w:type="dxa"/>
            <w:tcBorders>
              <w:top w:val="nil"/>
              <w:left w:val="nil"/>
              <w:bottom w:val="single" w:sz="4" w:space="0" w:color="auto"/>
              <w:right w:val="single" w:sz="4" w:space="0" w:color="auto"/>
            </w:tcBorders>
            <w:shd w:val="clear" w:color="auto" w:fill="C0C0C0"/>
            <w:noWrap/>
            <w:vAlign w:val="bottom"/>
          </w:tcPr>
          <w:p w14:paraId="5493EA1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1</w:t>
            </w:r>
          </w:p>
        </w:tc>
        <w:tc>
          <w:tcPr>
            <w:tcW w:w="494" w:type="dxa"/>
            <w:tcBorders>
              <w:top w:val="nil"/>
              <w:left w:val="nil"/>
              <w:bottom w:val="single" w:sz="4" w:space="0" w:color="auto"/>
              <w:right w:val="single" w:sz="4" w:space="0" w:color="auto"/>
            </w:tcBorders>
            <w:shd w:val="clear" w:color="auto" w:fill="C0C0C0"/>
            <w:noWrap/>
            <w:vAlign w:val="bottom"/>
          </w:tcPr>
          <w:p w14:paraId="49894AB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1</w:t>
            </w:r>
          </w:p>
        </w:tc>
        <w:tc>
          <w:tcPr>
            <w:tcW w:w="494" w:type="dxa"/>
            <w:tcBorders>
              <w:top w:val="nil"/>
              <w:left w:val="nil"/>
              <w:bottom w:val="single" w:sz="4" w:space="0" w:color="auto"/>
              <w:right w:val="single" w:sz="4" w:space="0" w:color="auto"/>
            </w:tcBorders>
            <w:shd w:val="clear" w:color="auto" w:fill="C0C0C0"/>
            <w:noWrap/>
            <w:vAlign w:val="bottom"/>
          </w:tcPr>
          <w:p w14:paraId="3303B20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1</w:t>
            </w:r>
          </w:p>
        </w:tc>
        <w:tc>
          <w:tcPr>
            <w:tcW w:w="507" w:type="dxa"/>
            <w:tcBorders>
              <w:top w:val="nil"/>
              <w:left w:val="nil"/>
              <w:bottom w:val="single" w:sz="4" w:space="0" w:color="auto"/>
              <w:right w:val="single" w:sz="4" w:space="0" w:color="auto"/>
            </w:tcBorders>
            <w:shd w:val="clear" w:color="auto" w:fill="C0C0C0"/>
            <w:noWrap/>
            <w:vAlign w:val="bottom"/>
          </w:tcPr>
          <w:p w14:paraId="2FD0CFA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1</w:t>
            </w:r>
          </w:p>
        </w:tc>
        <w:tc>
          <w:tcPr>
            <w:tcW w:w="507" w:type="dxa"/>
            <w:tcBorders>
              <w:top w:val="nil"/>
              <w:left w:val="nil"/>
              <w:bottom w:val="single" w:sz="4" w:space="0" w:color="auto"/>
              <w:right w:val="single" w:sz="4" w:space="0" w:color="auto"/>
            </w:tcBorders>
            <w:shd w:val="clear" w:color="auto" w:fill="C0C0C0"/>
            <w:noWrap/>
            <w:vAlign w:val="bottom"/>
          </w:tcPr>
          <w:p w14:paraId="78BB9DE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1</w:t>
            </w:r>
          </w:p>
        </w:tc>
        <w:tc>
          <w:tcPr>
            <w:tcW w:w="570" w:type="dxa"/>
            <w:tcBorders>
              <w:top w:val="nil"/>
              <w:left w:val="nil"/>
              <w:bottom w:val="single" w:sz="4" w:space="0" w:color="auto"/>
              <w:right w:val="single" w:sz="4" w:space="0" w:color="auto"/>
            </w:tcBorders>
            <w:shd w:val="clear" w:color="auto" w:fill="C0C0C0"/>
            <w:noWrap/>
            <w:vAlign w:val="bottom"/>
          </w:tcPr>
          <w:p w14:paraId="50A5650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1</w:t>
            </w:r>
          </w:p>
        </w:tc>
        <w:tc>
          <w:tcPr>
            <w:tcW w:w="507" w:type="dxa"/>
            <w:tcBorders>
              <w:top w:val="nil"/>
              <w:left w:val="nil"/>
              <w:bottom w:val="single" w:sz="4" w:space="0" w:color="auto"/>
              <w:right w:val="single" w:sz="4" w:space="0" w:color="auto"/>
            </w:tcBorders>
            <w:shd w:val="clear" w:color="auto" w:fill="C0C0C0"/>
            <w:noWrap/>
            <w:vAlign w:val="bottom"/>
          </w:tcPr>
          <w:p w14:paraId="7421D41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1</w:t>
            </w:r>
          </w:p>
        </w:tc>
        <w:tc>
          <w:tcPr>
            <w:tcW w:w="573" w:type="dxa"/>
            <w:tcBorders>
              <w:top w:val="nil"/>
              <w:left w:val="nil"/>
              <w:bottom w:val="single" w:sz="4" w:space="0" w:color="auto"/>
              <w:right w:val="single" w:sz="4" w:space="0" w:color="auto"/>
            </w:tcBorders>
            <w:shd w:val="clear" w:color="auto" w:fill="C0C0C0"/>
            <w:noWrap/>
            <w:vAlign w:val="bottom"/>
          </w:tcPr>
          <w:p w14:paraId="50D1B38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1</w:t>
            </w:r>
          </w:p>
        </w:tc>
        <w:tc>
          <w:tcPr>
            <w:tcW w:w="689" w:type="dxa"/>
            <w:tcBorders>
              <w:top w:val="nil"/>
              <w:left w:val="nil"/>
              <w:bottom w:val="single" w:sz="4" w:space="0" w:color="auto"/>
              <w:right w:val="single" w:sz="4" w:space="0" w:color="auto"/>
            </w:tcBorders>
            <w:shd w:val="clear" w:color="auto" w:fill="C0C0C0"/>
            <w:noWrap/>
            <w:vAlign w:val="bottom"/>
          </w:tcPr>
          <w:p w14:paraId="17E0CE4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1</w:t>
            </w:r>
          </w:p>
        </w:tc>
        <w:tc>
          <w:tcPr>
            <w:tcW w:w="827" w:type="dxa"/>
            <w:tcBorders>
              <w:top w:val="nil"/>
              <w:left w:val="nil"/>
              <w:bottom w:val="single" w:sz="4" w:space="0" w:color="auto"/>
              <w:right w:val="single" w:sz="4" w:space="0" w:color="auto"/>
            </w:tcBorders>
            <w:shd w:val="clear" w:color="auto" w:fill="C0C0C0"/>
            <w:noWrap/>
            <w:vAlign w:val="bottom"/>
          </w:tcPr>
          <w:p w14:paraId="265584C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1</w:t>
            </w:r>
          </w:p>
        </w:tc>
      </w:tr>
      <w:tr w:rsidR="007F2EB3" w:rsidRPr="006144E2" w14:paraId="2101FA29" w14:textId="77777777" w:rsidTr="00CB5A9F">
        <w:trPr>
          <w:trHeight w:val="77"/>
        </w:trPr>
        <w:tc>
          <w:tcPr>
            <w:tcW w:w="3394" w:type="dxa"/>
            <w:vMerge/>
            <w:tcBorders>
              <w:top w:val="nil"/>
              <w:left w:val="single" w:sz="4" w:space="0" w:color="auto"/>
              <w:bottom w:val="single" w:sz="4" w:space="0" w:color="000000"/>
              <w:right w:val="single" w:sz="4" w:space="0" w:color="auto"/>
            </w:tcBorders>
            <w:vAlign w:val="center"/>
          </w:tcPr>
          <w:p w14:paraId="65CCC4F2" w14:textId="77777777" w:rsidR="007F2EB3" w:rsidRPr="006144E2" w:rsidRDefault="007F2EB3" w:rsidP="007F2EB3">
            <w:pPr>
              <w:spacing w:after="200"/>
              <w:rPr>
                <w:rFonts w:eastAsia="Times New Roman" w:cs="Arial"/>
                <w:b/>
                <w:bCs/>
                <w:sz w:val="32"/>
                <w:szCs w:val="32"/>
                <w:lang w:bidi="en-US"/>
              </w:rPr>
            </w:pPr>
          </w:p>
        </w:tc>
        <w:tc>
          <w:tcPr>
            <w:tcW w:w="12101" w:type="dxa"/>
            <w:gridSpan w:val="23"/>
            <w:tcBorders>
              <w:top w:val="single" w:sz="4" w:space="0" w:color="auto"/>
              <w:left w:val="nil"/>
              <w:bottom w:val="single" w:sz="4" w:space="0" w:color="auto"/>
              <w:right w:val="single" w:sz="4" w:space="0" w:color="000000"/>
            </w:tcBorders>
            <w:shd w:val="clear" w:color="auto" w:fill="C0C0C0"/>
            <w:noWrap/>
            <w:vAlign w:val="bottom"/>
          </w:tcPr>
          <w:p w14:paraId="7BAC6DE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0"/>
                <w:lang w:eastAsia="nl-NL"/>
              </w:rPr>
            </w:pPr>
            <w:r w:rsidRPr="006144E2">
              <w:rPr>
                <w:rFonts w:eastAsia="Times New Roman" w:cs="Arial"/>
                <w:sz w:val="20"/>
                <w:szCs w:val="20"/>
                <w:lang w:eastAsia="nl-NL"/>
              </w:rPr>
              <w:t>Afwijkende invloeden</w:t>
            </w:r>
          </w:p>
        </w:tc>
      </w:tr>
      <w:tr w:rsidR="007F2EB3" w:rsidRPr="006144E2" w14:paraId="75BA01A0" w14:textId="77777777" w:rsidTr="00CB5A9F">
        <w:trPr>
          <w:trHeight w:val="255"/>
        </w:trPr>
        <w:tc>
          <w:tcPr>
            <w:tcW w:w="3394" w:type="dxa"/>
            <w:tcBorders>
              <w:top w:val="nil"/>
              <w:left w:val="nil"/>
              <w:bottom w:val="nil"/>
              <w:right w:val="nil"/>
            </w:tcBorders>
            <w:shd w:val="clear" w:color="auto" w:fill="auto"/>
            <w:noWrap/>
            <w:vAlign w:val="bottom"/>
          </w:tcPr>
          <w:p w14:paraId="63E6C17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Controlekamer</w:t>
            </w:r>
          </w:p>
        </w:tc>
        <w:tc>
          <w:tcPr>
            <w:tcW w:w="463" w:type="dxa"/>
            <w:tcBorders>
              <w:top w:val="nil"/>
              <w:left w:val="nil"/>
              <w:bottom w:val="nil"/>
              <w:right w:val="nil"/>
            </w:tcBorders>
            <w:shd w:val="clear" w:color="auto" w:fill="auto"/>
            <w:noWrap/>
            <w:vAlign w:val="bottom"/>
          </w:tcPr>
          <w:p w14:paraId="2698285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5" w:type="dxa"/>
            <w:tcBorders>
              <w:top w:val="nil"/>
              <w:left w:val="nil"/>
              <w:bottom w:val="nil"/>
              <w:right w:val="nil"/>
            </w:tcBorders>
            <w:shd w:val="clear" w:color="auto" w:fill="auto"/>
            <w:noWrap/>
            <w:vAlign w:val="bottom"/>
          </w:tcPr>
          <w:p w14:paraId="3650DAC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30" w:type="dxa"/>
            <w:tcBorders>
              <w:top w:val="nil"/>
              <w:left w:val="nil"/>
              <w:bottom w:val="nil"/>
              <w:right w:val="nil"/>
            </w:tcBorders>
            <w:shd w:val="clear" w:color="auto" w:fill="auto"/>
            <w:noWrap/>
            <w:vAlign w:val="bottom"/>
          </w:tcPr>
          <w:p w14:paraId="56E645E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5" w:type="dxa"/>
            <w:tcBorders>
              <w:top w:val="nil"/>
              <w:left w:val="nil"/>
              <w:bottom w:val="nil"/>
              <w:right w:val="nil"/>
            </w:tcBorders>
            <w:shd w:val="clear" w:color="auto" w:fill="auto"/>
            <w:noWrap/>
            <w:vAlign w:val="bottom"/>
          </w:tcPr>
          <w:p w14:paraId="5B14BCE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459FF22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21" w:type="dxa"/>
            <w:tcBorders>
              <w:top w:val="nil"/>
              <w:left w:val="nil"/>
              <w:bottom w:val="nil"/>
              <w:right w:val="nil"/>
            </w:tcBorders>
            <w:shd w:val="clear" w:color="auto" w:fill="auto"/>
            <w:noWrap/>
            <w:vAlign w:val="bottom"/>
          </w:tcPr>
          <w:p w14:paraId="24190B1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6FCB848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6DA78BE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6" w:type="dxa"/>
            <w:tcBorders>
              <w:top w:val="nil"/>
              <w:left w:val="nil"/>
              <w:bottom w:val="nil"/>
              <w:right w:val="nil"/>
            </w:tcBorders>
            <w:shd w:val="clear" w:color="auto" w:fill="auto"/>
            <w:noWrap/>
            <w:vAlign w:val="bottom"/>
          </w:tcPr>
          <w:p w14:paraId="4FAEEF9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05294EA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1CBAAF9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40EDF3D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03AF5DD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79B09EF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07CEF54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29A4310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1AF8E48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507" w:type="dxa"/>
            <w:tcBorders>
              <w:top w:val="nil"/>
              <w:left w:val="nil"/>
              <w:bottom w:val="nil"/>
              <w:right w:val="nil"/>
            </w:tcBorders>
            <w:shd w:val="clear" w:color="auto" w:fill="auto"/>
            <w:noWrap/>
            <w:vAlign w:val="bottom"/>
          </w:tcPr>
          <w:p w14:paraId="59630D5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0" w:type="dxa"/>
            <w:tcBorders>
              <w:top w:val="nil"/>
              <w:left w:val="nil"/>
              <w:bottom w:val="nil"/>
              <w:right w:val="nil"/>
            </w:tcBorders>
            <w:shd w:val="clear" w:color="auto" w:fill="auto"/>
            <w:noWrap/>
            <w:vAlign w:val="bottom"/>
          </w:tcPr>
          <w:p w14:paraId="4803B2B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50EB4CA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3" w:type="dxa"/>
            <w:tcBorders>
              <w:top w:val="nil"/>
              <w:left w:val="nil"/>
              <w:bottom w:val="nil"/>
              <w:right w:val="nil"/>
            </w:tcBorders>
            <w:shd w:val="clear" w:color="auto" w:fill="auto"/>
            <w:noWrap/>
            <w:vAlign w:val="bottom"/>
          </w:tcPr>
          <w:p w14:paraId="6DE965E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89" w:type="dxa"/>
            <w:tcBorders>
              <w:top w:val="nil"/>
              <w:left w:val="nil"/>
              <w:bottom w:val="nil"/>
              <w:right w:val="nil"/>
            </w:tcBorders>
            <w:shd w:val="clear" w:color="auto" w:fill="auto"/>
            <w:noWrap/>
            <w:vAlign w:val="bottom"/>
          </w:tcPr>
          <w:p w14:paraId="2DF7660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827" w:type="dxa"/>
            <w:tcBorders>
              <w:top w:val="nil"/>
              <w:left w:val="nil"/>
              <w:bottom w:val="nil"/>
              <w:right w:val="nil"/>
            </w:tcBorders>
            <w:shd w:val="clear" w:color="auto" w:fill="auto"/>
            <w:noWrap/>
            <w:vAlign w:val="bottom"/>
          </w:tcPr>
          <w:p w14:paraId="0712C27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r>
      <w:tr w:rsidR="007F2EB3" w:rsidRPr="006144E2" w14:paraId="3DD1E99D" w14:textId="77777777" w:rsidTr="00CB5A9F">
        <w:trPr>
          <w:trHeight w:val="255"/>
        </w:trPr>
        <w:tc>
          <w:tcPr>
            <w:tcW w:w="3394" w:type="dxa"/>
            <w:tcBorders>
              <w:top w:val="nil"/>
              <w:left w:val="nil"/>
              <w:bottom w:val="nil"/>
              <w:right w:val="nil"/>
            </w:tcBorders>
            <w:shd w:val="clear" w:color="auto" w:fill="auto"/>
            <w:noWrap/>
            <w:vAlign w:val="bottom"/>
          </w:tcPr>
          <w:p w14:paraId="7BDD472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Keuken/refter</w:t>
            </w:r>
          </w:p>
        </w:tc>
        <w:tc>
          <w:tcPr>
            <w:tcW w:w="463" w:type="dxa"/>
            <w:tcBorders>
              <w:top w:val="nil"/>
              <w:left w:val="nil"/>
              <w:bottom w:val="nil"/>
              <w:right w:val="nil"/>
            </w:tcBorders>
            <w:shd w:val="clear" w:color="auto" w:fill="auto"/>
            <w:noWrap/>
            <w:vAlign w:val="bottom"/>
          </w:tcPr>
          <w:p w14:paraId="72FF1F3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5" w:type="dxa"/>
            <w:tcBorders>
              <w:top w:val="nil"/>
              <w:left w:val="nil"/>
              <w:bottom w:val="nil"/>
              <w:right w:val="nil"/>
            </w:tcBorders>
            <w:shd w:val="clear" w:color="auto" w:fill="auto"/>
            <w:noWrap/>
            <w:vAlign w:val="bottom"/>
          </w:tcPr>
          <w:p w14:paraId="405CA96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30" w:type="dxa"/>
            <w:tcBorders>
              <w:top w:val="nil"/>
              <w:left w:val="nil"/>
              <w:bottom w:val="nil"/>
              <w:right w:val="nil"/>
            </w:tcBorders>
            <w:shd w:val="clear" w:color="auto" w:fill="auto"/>
            <w:noWrap/>
            <w:vAlign w:val="bottom"/>
          </w:tcPr>
          <w:p w14:paraId="3DDB2E4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495" w:type="dxa"/>
            <w:tcBorders>
              <w:top w:val="nil"/>
              <w:left w:val="nil"/>
              <w:bottom w:val="nil"/>
              <w:right w:val="nil"/>
            </w:tcBorders>
            <w:shd w:val="clear" w:color="auto" w:fill="auto"/>
            <w:noWrap/>
            <w:vAlign w:val="bottom"/>
          </w:tcPr>
          <w:p w14:paraId="1C8B488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266A9B7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21" w:type="dxa"/>
            <w:tcBorders>
              <w:top w:val="nil"/>
              <w:left w:val="nil"/>
              <w:bottom w:val="nil"/>
              <w:right w:val="nil"/>
            </w:tcBorders>
            <w:shd w:val="clear" w:color="auto" w:fill="auto"/>
            <w:noWrap/>
            <w:vAlign w:val="bottom"/>
          </w:tcPr>
          <w:p w14:paraId="62DA189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63ED365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1E4A5BE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6" w:type="dxa"/>
            <w:tcBorders>
              <w:top w:val="nil"/>
              <w:left w:val="nil"/>
              <w:bottom w:val="nil"/>
              <w:right w:val="nil"/>
            </w:tcBorders>
            <w:shd w:val="clear" w:color="auto" w:fill="auto"/>
            <w:noWrap/>
            <w:vAlign w:val="bottom"/>
          </w:tcPr>
          <w:p w14:paraId="25B4A4E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1E261E2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375FDD3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73B75EE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5CC0936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62E43F1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69546F2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67390E4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507" w:type="dxa"/>
            <w:tcBorders>
              <w:top w:val="nil"/>
              <w:left w:val="nil"/>
              <w:bottom w:val="nil"/>
              <w:right w:val="nil"/>
            </w:tcBorders>
            <w:shd w:val="clear" w:color="auto" w:fill="auto"/>
            <w:noWrap/>
            <w:vAlign w:val="bottom"/>
          </w:tcPr>
          <w:p w14:paraId="12E65F5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507" w:type="dxa"/>
            <w:tcBorders>
              <w:top w:val="nil"/>
              <w:left w:val="nil"/>
              <w:bottom w:val="nil"/>
              <w:right w:val="nil"/>
            </w:tcBorders>
            <w:shd w:val="clear" w:color="auto" w:fill="auto"/>
            <w:noWrap/>
            <w:vAlign w:val="bottom"/>
          </w:tcPr>
          <w:p w14:paraId="2AE53FE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0" w:type="dxa"/>
            <w:tcBorders>
              <w:top w:val="nil"/>
              <w:left w:val="nil"/>
              <w:bottom w:val="nil"/>
              <w:right w:val="nil"/>
            </w:tcBorders>
            <w:shd w:val="clear" w:color="auto" w:fill="auto"/>
            <w:noWrap/>
            <w:vAlign w:val="bottom"/>
          </w:tcPr>
          <w:p w14:paraId="37D0BDC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5E0D851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3" w:type="dxa"/>
            <w:tcBorders>
              <w:top w:val="nil"/>
              <w:left w:val="nil"/>
              <w:bottom w:val="nil"/>
              <w:right w:val="nil"/>
            </w:tcBorders>
            <w:shd w:val="clear" w:color="auto" w:fill="auto"/>
            <w:noWrap/>
            <w:vAlign w:val="bottom"/>
          </w:tcPr>
          <w:p w14:paraId="47B7784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89" w:type="dxa"/>
            <w:tcBorders>
              <w:top w:val="nil"/>
              <w:left w:val="nil"/>
              <w:bottom w:val="nil"/>
              <w:right w:val="nil"/>
            </w:tcBorders>
            <w:shd w:val="clear" w:color="auto" w:fill="auto"/>
            <w:noWrap/>
            <w:vAlign w:val="bottom"/>
          </w:tcPr>
          <w:p w14:paraId="648D389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827" w:type="dxa"/>
            <w:tcBorders>
              <w:top w:val="nil"/>
              <w:left w:val="nil"/>
              <w:bottom w:val="nil"/>
              <w:right w:val="nil"/>
            </w:tcBorders>
            <w:shd w:val="clear" w:color="auto" w:fill="auto"/>
            <w:noWrap/>
            <w:vAlign w:val="bottom"/>
          </w:tcPr>
          <w:p w14:paraId="18C0F70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r>
      <w:tr w:rsidR="007F2EB3" w:rsidRPr="006144E2" w14:paraId="6E6E2085" w14:textId="77777777" w:rsidTr="00CB5A9F">
        <w:trPr>
          <w:trHeight w:val="255"/>
        </w:trPr>
        <w:tc>
          <w:tcPr>
            <w:tcW w:w="3394" w:type="dxa"/>
            <w:tcBorders>
              <w:top w:val="nil"/>
              <w:left w:val="nil"/>
              <w:bottom w:val="nil"/>
              <w:right w:val="nil"/>
            </w:tcBorders>
            <w:shd w:val="clear" w:color="auto" w:fill="auto"/>
            <w:noWrap/>
            <w:vAlign w:val="bottom"/>
          </w:tcPr>
          <w:p w14:paraId="38FC019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Labo</w:t>
            </w:r>
          </w:p>
        </w:tc>
        <w:tc>
          <w:tcPr>
            <w:tcW w:w="463" w:type="dxa"/>
            <w:tcBorders>
              <w:top w:val="nil"/>
              <w:left w:val="nil"/>
              <w:bottom w:val="nil"/>
              <w:right w:val="nil"/>
            </w:tcBorders>
            <w:shd w:val="clear" w:color="auto" w:fill="auto"/>
            <w:noWrap/>
            <w:vAlign w:val="bottom"/>
          </w:tcPr>
          <w:p w14:paraId="36D65B6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5" w:type="dxa"/>
            <w:tcBorders>
              <w:top w:val="nil"/>
              <w:left w:val="nil"/>
              <w:bottom w:val="nil"/>
              <w:right w:val="nil"/>
            </w:tcBorders>
            <w:shd w:val="clear" w:color="auto" w:fill="auto"/>
            <w:noWrap/>
            <w:vAlign w:val="bottom"/>
          </w:tcPr>
          <w:p w14:paraId="587DF5F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30" w:type="dxa"/>
            <w:tcBorders>
              <w:top w:val="nil"/>
              <w:left w:val="nil"/>
              <w:bottom w:val="nil"/>
              <w:right w:val="nil"/>
            </w:tcBorders>
            <w:shd w:val="clear" w:color="auto" w:fill="auto"/>
            <w:noWrap/>
            <w:vAlign w:val="bottom"/>
          </w:tcPr>
          <w:p w14:paraId="73527D6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495" w:type="dxa"/>
            <w:tcBorders>
              <w:top w:val="nil"/>
              <w:left w:val="nil"/>
              <w:bottom w:val="nil"/>
              <w:right w:val="nil"/>
            </w:tcBorders>
            <w:shd w:val="clear" w:color="auto" w:fill="auto"/>
            <w:noWrap/>
            <w:vAlign w:val="bottom"/>
          </w:tcPr>
          <w:p w14:paraId="3EA2468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7278FFD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2/3</w:t>
            </w:r>
          </w:p>
        </w:tc>
        <w:tc>
          <w:tcPr>
            <w:tcW w:w="521" w:type="dxa"/>
            <w:tcBorders>
              <w:top w:val="nil"/>
              <w:left w:val="nil"/>
              <w:bottom w:val="nil"/>
              <w:right w:val="nil"/>
            </w:tcBorders>
            <w:shd w:val="clear" w:color="auto" w:fill="auto"/>
            <w:noWrap/>
            <w:vAlign w:val="bottom"/>
          </w:tcPr>
          <w:p w14:paraId="26FC920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427C1C1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2E4EABF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6" w:type="dxa"/>
            <w:tcBorders>
              <w:top w:val="nil"/>
              <w:left w:val="nil"/>
              <w:bottom w:val="nil"/>
              <w:right w:val="nil"/>
            </w:tcBorders>
            <w:shd w:val="clear" w:color="auto" w:fill="auto"/>
            <w:noWrap/>
            <w:vAlign w:val="bottom"/>
          </w:tcPr>
          <w:p w14:paraId="1B282E7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6F8BA89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5BCF20B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3425E19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2C4B6B8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646879B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1713899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6391A98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507" w:type="dxa"/>
            <w:tcBorders>
              <w:top w:val="nil"/>
              <w:left w:val="nil"/>
              <w:bottom w:val="nil"/>
              <w:right w:val="nil"/>
            </w:tcBorders>
            <w:shd w:val="clear" w:color="auto" w:fill="auto"/>
            <w:noWrap/>
            <w:vAlign w:val="bottom"/>
          </w:tcPr>
          <w:p w14:paraId="6621E48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3</w:t>
            </w:r>
          </w:p>
        </w:tc>
        <w:tc>
          <w:tcPr>
            <w:tcW w:w="507" w:type="dxa"/>
            <w:tcBorders>
              <w:top w:val="nil"/>
              <w:left w:val="nil"/>
              <w:bottom w:val="nil"/>
              <w:right w:val="nil"/>
            </w:tcBorders>
            <w:shd w:val="clear" w:color="auto" w:fill="auto"/>
            <w:noWrap/>
            <w:vAlign w:val="bottom"/>
          </w:tcPr>
          <w:p w14:paraId="3D480CB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0" w:type="dxa"/>
            <w:tcBorders>
              <w:top w:val="nil"/>
              <w:left w:val="nil"/>
              <w:bottom w:val="nil"/>
              <w:right w:val="nil"/>
            </w:tcBorders>
            <w:shd w:val="clear" w:color="auto" w:fill="auto"/>
            <w:noWrap/>
            <w:vAlign w:val="bottom"/>
          </w:tcPr>
          <w:p w14:paraId="101DB3B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5E84FD8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3" w:type="dxa"/>
            <w:tcBorders>
              <w:top w:val="nil"/>
              <w:left w:val="nil"/>
              <w:bottom w:val="nil"/>
              <w:right w:val="nil"/>
            </w:tcBorders>
            <w:shd w:val="clear" w:color="auto" w:fill="auto"/>
            <w:noWrap/>
            <w:vAlign w:val="bottom"/>
          </w:tcPr>
          <w:p w14:paraId="2EFFE44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89" w:type="dxa"/>
            <w:tcBorders>
              <w:top w:val="nil"/>
              <w:left w:val="nil"/>
              <w:bottom w:val="nil"/>
              <w:right w:val="nil"/>
            </w:tcBorders>
            <w:shd w:val="clear" w:color="auto" w:fill="auto"/>
            <w:noWrap/>
            <w:vAlign w:val="bottom"/>
          </w:tcPr>
          <w:p w14:paraId="29E5AB1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827" w:type="dxa"/>
            <w:tcBorders>
              <w:top w:val="nil"/>
              <w:left w:val="nil"/>
              <w:bottom w:val="nil"/>
              <w:right w:val="nil"/>
            </w:tcBorders>
            <w:shd w:val="clear" w:color="auto" w:fill="auto"/>
            <w:noWrap/>
            <w:vAlign w:val="bottom"/>
          </w:tcPr>
          <w:p w14:paraId="6AE1AB1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r>
      <w:tr w:rsidR="007F2EB3" w:rsidRPr="006144E2" w14:paraId="67C16CBA" w14:textId="77777777" w:rsidTr="00CB5A9F">
        <w:trPr>
          <w:trHeight w:val="255"/>
        </w:trPr>
        <w:tc>
          <w:tcPr>
            <w:tcW w:w="3394" w:type="dxa"/>
            <w:tcBorders>
              <w:top w:val="nil"/>
              <w:left w:val="nil"/>
              <w:bottom w:val="nil"/>
              <w:right w:val="nil"/>
            </w:tcBorders>
            <w:shd w:val="clear" w:color="auto" w:fill="auto"/>
            <w:noWrap/>
            <w:vAlign w:val="bottom"/>
          </w:tcPr>
          <w:p w14:paraId="11E275F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Burelen</w:t>
            </w:r>
          </w:p>
        </w:tc>
        <w:tc>
          <w:tcPr>
            <w:tcW w:w="463" w:type="dxa"/>
            <w:tcBorders>
              <w:top w:val="nil"/>
              <w:left w:val="nil"/>
              <w:bottom w:val="nil"/>
              <w:right w:val="nil"/>
            </w:tcBorders>
            <w:shd w:val="clear" w:color="auto" w:fill="auto"/>
            <w:noWrap/>
            <w:vAlign w:val="bottom"/>
          </w:tcPr>
          <w:p w14:paraId="37D3807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5" w:type="dxa"/>
            <w:tcBorders>
              <w:top w:val="nil"/>
              <w:left w:val="nil"/>
              <w:bottom w:val="nil"/>
              <w:right w:val="nil"/>
            </w:tcBorders>
            <w:shd w:val="clear" w:color="auto" w:fill="auto"/>
            <w:noWrap/>
            <w:vAlign w:val="bottom"/>
          </w:tcPr>
          <w:p w14:paraId="47F4D80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30" w:type="dxa"/>
            <w:tcBorders>
              <w:top w:val="nil"/>
              <w:left w:val="nil"/>
              <w:bottom w:val="nil"/>
              <w:right w:val="nil"/>
            </w:tcBorders>
            <w:shd w:val="clear" w:color="auto" w:fill="auto"/>
            <w:noWrap/>
            <w:vAlign w:val="bottom"/>
          </w:tcPr>
          <w:p w14:paraId="1710939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5" w:type="dxa"/>
            <w:tcBorders>
              <w:top w:val="nil"/>
              <w:left w:val="nil"/>
              <w:bottom w:val="nil"/>
              <w:right w:val="nil"/>
            </w:tcBorders>
            <w:shd w:val="clear" w:color="auto" w:fill="auto"/>
            <w:noWrap/>
            <w:vAlign w:val="bottom"/>
          </w:tcPr>
          <w:p w14:paraId="71FA8B7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33C4B03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21" w:type="dxa"/>
            <w:tcBorders>
              <w:top w:val="nil"/>
              <w:left w:val="nil"/>
              <w:bottom w:val="nil"/>
              <w:right w:val="nil"/>
            </w:tcBorders>
            <w:shd w:val="clear" w:color="auto" w:fill="auto"/>
            <w:noWrap/>
            <w:vAlign w:val="bottom"/>
          </w:tcPr>
          <w:p w14:paraId="1BA8138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1A02FA9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7F53473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6" w:type="dxa"/>
            <w:tcBorders>
              <w:top w:val="nil"/>
              <w:left w:val="nil"/>
              <w:bottom w:val="nil"/>
              <w:right w:val="nil"/>
            </w:tcBorders>
            <w:shd w:val="clear" w:color="auto" w:fill="auto"/>
            <w:noWrap/>
            <w:vAlign w:val="bottom"/>
          </w:tcPr>
          <w:p w14:paraId="38DF1DA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6282983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4716676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418A743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77998E5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58F58A9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5ED1F87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383545D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6EC44E4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507" w:type="dxa"/>
            <w:tcBorders>
              <w:top w:val="nil"/>
              <w:left w:val="nil"/>
              <w:bottom w:val="nil"/>
              <w:right w:val="nil"/>
            </w:tcBorders>
            <w:shd w:val="clear" w:color="auto" w:fill="auto"/>
            <w:noWrap/>
            <w:vAlign w:val="bottom"/>
          </w:tcPr>
          <w:p w14:paraId="7BFC9E9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0" w:type="dxa"/>
            <w:tcBorders>
              <w:top w:val="nil"/>
              <w:left w:val="nil"/>
              <w:bottom w:val="nil"/>
              <w:right w:val="nil"/>
            </w:tcBorders>
            <w:shd w:val="clear" w:color="auto" w:fill="auto"/>
            <w:noWrap/>
            <w:vAlign w:val="bottom"/>
          </w:tcPr>
          <w:p w14:paraId="255DC12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18C8DAF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3" w:type="dxa"/>
            <w:tcBorders>
              <w:top w:val="nil"/>
              <w:left w:val="nil"/>
              <w:bottom w:val="nil"/>
              <w:right w:val="nil"/>
            </w:tcBorders>
            <w:shd w:val="clear" w:color="auto" w:fill="auto"/>
            <w:noWrap/>
            <w:vAlign w:val="bottom"/>
          </w:tcPr>
          <w:p w14:paraId="6C8482E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89" w:type="dxa"/>
            <w:tcBorders>
              <w:top w:val="nil"/>
              <w:left w:val="nil"/>
              <w:bottom w:val="nil"/>
              <w:right w:val="nil"/>
            </w:tcBorders>
            <w:shd w:val="clear" w:color="auto" w:fill="auto"/>
            <w:noWrap/>
            <w:vAlign w:val="bottom"/>
          </w:tcPr>
          <w:p w14:paraId="329FB87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827" w:type="dxa"/>
            <w:tcBorders>
              <w:top w:val="nil"/>
              <w:left w:val="nil"/>
              <w:bottom w:val="nil"/>
              <w:right w:val="nil"/>
            </w:tcBorders>
            <w:shd w:val="clear" w:color="auto" w:fill="auto"/>
            <w:noWrap/>
            <w:vAlign w:val="bottom"/>
          </w:tcPr>
          <w:p w14:paraId="34742BC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r>
      <w:tr w:rsidR="007F2EB3" w:rsidRPr="006144E2" w14:paraId="13C90079" w14:textId="77777777" w:rsidTr="00CB5A9F">
        <w:trPr>
          <w:trHeight w:val="255"/>
        </w:trPr>
        <w:tc>
          <w:tcPr>
            <w:tcW w:w="3394" w:type="dxa"/>
            <w:tcBorders>
              <w:top w:val="nil"/>
              <w:left w:val="nil"/>
              <w:bottom w:val="nil"/>
              <w:right w:val="nil"/>
            </w:tcBorders>
            <w:shd w:val="clear" w:color="auto" w:fill="auto"/>
            <w:noWrap/>
            <w:vAlign w:val="bottom"/>
          </w:tcPr>
          <w:p w14:paraId="0275152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Kleedkamer</w:t>
            </w:r>
          </w:p>
        </w:tc>
        <w:tc>
          <w:tcPr>
            <w:tcW w:w="463" w:type="dxa"/>
            <w:tcBorders>
              <w:top w:val="nil"/>
              <w:left w:val="nil"/>
              <w:bottom w:val="nil"/>
              <w:right w:val="nil"/>
            </w:tcBorders>
            <w:shd w:val="clear" w:color="auto" w:fill="auto"/>
            <w:noWrap/>
            <w:vAlign w:val="bottom"/>
          </w:tcPr>
          <w:p w14:paraId="60BA57F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5" w:type="dxa"/>
            <w:tcBorders>
              <w:top w:val="nil"/>
              <w:left w:val="nil"/>
              <w:bottom w:val="nil"/>
              <w:right w:val="nil"/>
            </w:tcBorders>
            <w:shd w:val="clear" w:color="auto" w:fill="auto"/>
            <w:noWrap/>
            <w:vAlign w:val="bottom"/>
          </w:tcPr>
          <w:p w14:paraId="67CE22F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30" w:type="dxa"/>
            <w:tcBorders>
              <w:top w:val="nil"/>
              <w:left w:val="nil"/>
              <w:bottom w:val="nil"/>
              <w:right w:val="nil"/>
            </w:tcBorders>
            <w:shd w:val="clear" w:color="auto" w:fill="auto"/>
            <w:noWrap/>
            <w:vAlign w:val="bottom"/>
          </w:tcPr>
          <w:p w14:paraId="6A1FFBA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5" w:type="dxa"/>
            <w:tcBorders>
              <w:top w:val="nil"/>
              <w:left w:val="nil"/>
              <w:bottom w:val="nil"/>
              <w:right w:val="nil"/>
            </w:tcBorders>
            <w:shd w:val="clear" w:color="auto" w:fill="auto"/>
            <w:noWrap/>
            <w:vAlign w:val="bottom"/>
          </w:tcPr>
          <w:p w14:paraId="6805152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260A0FF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21" w:type="dxa"/>
            <w:tcBorders>
              <w:top w:val="nil"/>
              <w:left w:val="nil"/>
              <w:bottom w:val="nil"/>
              <w:right w:val="nil"/>
            </w:tcBorders>
            <w:shd w:val="clear" w:color="auto" w:fill="auto"/>
            <w:noWrap/>
            <w:vAlign w:val="bottom"/>
          </w:tcPr>
          <w:p w14:paraId="6B13BF3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6F9C63B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5DA98A1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6" w:type="dxa"/>
            <w:tcBorders>
              <w:top w:val="nil"/>
              <w:left w:val="nil"/>
              <w:bottom w:val="nil"/>
              <w:right w:val="nil"/>
            </w:tcBorders>
            <w:shd w:val="clear" w:color="auto" w:fill="auto"/>
            <w:noWrap/>
            <w:vAlign w:val="bottom"/>
          </w:tcPr>
          <w:p w14:paraId="4C2379E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0807B1A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2A37831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2EAC523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23DAA11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156276B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7D70833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6067058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6B4B4A5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426F6D4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0" w:type="dxa"/>
            <w:tcBorders>
              <w:top w:val="nil"/>
              <w:left w:val="nil"/>
              <w:bottom w:val="nil"/>
              <w:right w:val="nil"/>
            </w:tcBorders>
            <w:shd w:val="clear" w:color="auto" w:fill="auto"/>
            <w:noWrap/>
            <w:vAlign w:val="bottom"/>
          </w:tcPr>
          <w:p w14:paraId="47BF307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0CB2A3D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3" w:type="dxa"/>
            <w:tcBorders>
              <w:top w:val="nil"/>
              <w:left w:val="nil"/>
              <w:bottom w:val="nil"/>
              <w:right w:val="nil"/>
            </w:tcBorders>
            <w:shd w:val="clear" w:color="auto" w:fill="auto"/>
            <w:noWrap/>
            <w:vAlign w:val="bottom"/>
          </w:tcPr>
          <w:p w14:paraId="3C433BF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89" w:type="dxa"/>
            <w:tcBorders>
              <w:top w:val="nil"/>
              <w:left w:val="nil"/>
              <w:bottom w:val="nil"/>
              <w:right w:val="nil"/>
            </w:tcBorders>
            <w:shd w:val="clear" w:color="auto" w:fill="auto"/>
            <w:noWrap/>
            <w:vAlign w:val="bottom"/>
          </w:tcPr>
          <w:p w14:paraId="7A5FCDD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827" w:type="dxa"/>
            <w:tcBorders>
              <w:top w:val="nil"/>
              <w:left w:val="nil"/>
              <w:bottom w:val="nil"/>
              <w:right w:val="nil"/>
            </w:tcBorders>
            <w:shd w:val="clear" w:color="auto" w:fill="auto"/>
            <w:noWrap/>
            <w:vAlign w:val="bottom"/>
          </w:tcPr>
          <w:p w14:paraId="4869896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r>
      <w:tr w:rsidR="007F2EB3" w:rsidRPr="006144E2" w14:paraId="6F69E23B" w14:textId="77777777" w:rsidTr="00CB5A9F">
        <w:trPr>
          <w:trHeight w:val="255"/>
        </w:trPr>
        <w:tc>
          <w:tcPr>
            <w:tcW w:w="3394" w:type="dxa"/>
            <w:tcBorders>
              <w:top w:val="nil"/>
              <w:left w:val="nil"/>
              <w:bottom w:val="nil"/>
              <w:right w:val="nil"/>
            </w:tcBorders>
            <w:shd w:val="clear" w:color="auto" w:fill="auto"/>
            <w:noWrap/>
            <w:vAlign w:val="bottom"/>
          </w:tcPr>
          <w:p w14:paraId="2123E37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Sanitair</w:t>
            </w:r>
          </w:p>
        </w:tc>
        <w:tc>
          <w:tcPr>
            <w:tcW w:w="463" w:type="dxa"/>
            <w:tcBorders>
              <w:top w:val="nil"/>
              <w:left w:val="nil"/>
              <w:bottom w:val="nil"/>
              <w:right w:val="nil"/>
            </w:tcBorders>
            <w:shd w:val="clear" w:color="auto" w:fill="auto"/>
            <w:noWrap/>
            <w:vAlign w:val="bottom"/>
          </w:tcPr>
          <w:p w14:paraId="78D95CC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5" w:type="dxa"/>
            <w:tcBorders>
              <w:top w:val="nil"/>
              <w:left w:val="nil"/>
              <w:bottom w:val="nil"/>
              <w:right w:val="nil"/>
            </w:tcBorders>
            <w:shd w:val="clear" w:color="auto" w:fill="auto"/>
            <w:noWrap/>
            <w:vAlign w:val="bottom"/>
          </w:tcPr>
          <w:p w14:paraId="45CA6D9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30" w:type="dxa"/>
            <w:tcBorders>
              <w:top w:val="nil"/>
              <w:left w:val="nil"/>
              <w:bottom w:val="nil"/>
              <w:right w:val="nil"/>
            </w:tcBorders>
            <w:shd w:val="clear" w:color="auto" w:fill="auto"/>
            <w:noWrap/>
            <w:vAlign w:val="bottom"/>
          </w:tcPr>
          <w:p w14:paraId="01DAB4B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495" w:type="dxa"/>
            <w:tcBorders>
              <w:top w:val="nil"/>
              <w:left w:val="nil"/>
              <w:bottom w:val="nil"/>
              <w:right w:val="nil"/>
            </w:tcBorders>
            <w:shd w:val="clear" w:color="auto" w:fill="auto"/>
            <w:noWrap/>
            <w:vAlign w:val="bottom"/>
          </w:tcPr>
          <w:p w14:paraId="3E52895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7F6AF04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21" w:type="dxa"/>
            <w:tcBorders>
              <w:top w:val="nil"/>
              <w:left w:val="nil"/>
              <w:bottom w:val="nil"/>
              <w:right w:val="nil"/>
            </w:tcBorders>
            <w:shd w:val="clear" w:color="auto" w:fill="auto"/>
            <w:noWrap/>
            <w:vAlign w:val="bottom"/>
          </w:tcPr>
          <w:p w14:paraId="449083F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7723B98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30905FB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6" w:type="dxa"/>
            <w:tcBorders>
              <w:top w:val="nil"/>
              <w:left w:val="nil"/>
              <w:bottom w:val="nil"/>
              <w:right w:val="nil"/>
            </w:tcBorders>
            <w:shd w:val="clear" w:color="auto" w:fill="auto"/>
            <w:noWrap/>
            <w:vAlign w:val="bottom"/>
          </w:tcPr>
          <w:p w14:paraId="2DB5691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238C8CB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6200072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361F2A8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64AE475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0CF3C27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7E779A8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4D711F3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507" w:type="dxa"/>
            <w:tcBorders>
              <w:top w:val="nil"/>
              <w:left w:val="nil"/>
              <w:bottom w:val="nil"/>
              <w:right w:val="nil"/>
            </w:tcBorders>
            <w:shd w:val="clear" w:color="auto" w:fill="auto"/>
            <w:noWrap/>
            <w:vAlign w:val="bottom"/>
          </w:tcPr>
          <w:p w14:paraId="07C659F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507" w:type="dxa"/>
            <w:tcBorders>
              <w:top w:val="nil"/>
              <w:left w:val="nil"/>
              <w:bottom w:val="nil"/>
              <w:right w:val="nil"/>
            </w:tcBorders>
            <w:shd w:val="clear" w:color="auto" w:fill="auto"/>
            <w:noWrap/>
            <w:vAlign w:val="bottom"/>
          </w:tcPr>
          <w:p w14:paraId="5F76374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0" w:type="dxa"/>
            <w:tcBorders>
              <w:top w:val="nil"/>
              <w:left w:val="nil"/>
              <w:bottom w:val="nil"/>
              <w:right w:val="nil"/>
            </w:tcBorders>
            <w:shd w:val="clear" w:color="auto" w:fill="auto"/>
            <w:noWrap/>
            <w:vAlign w:val="bottom"/>
          </w:tcPr>
          <w:p w14:paraId="5533F49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453A1A9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3" w:type="dxa"/>
            <w:tcBorders>
              <w:top w:val="nil"/>
              <w:left w:val="nil"/>
              <w:bottom w:val="nil"/>
              <w:right w:val="nil"/>
            </w:tcBorders>
            <w:shd w:val="clear" w:color="auto" w:fill="auto"/>
            <w:noWrap/>
            <w:vAlign w:val="bottom"/>
          </w:tcPr>
          <w:p w14:paraId="611C053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89" w:type="dxa"/>
            <w:tcBorders>
              <w:top w:val="nil"/>
              <w:left w:val="nil"/>
              <w:bottom w:val="nil"/>
              <w:right w:val="nil"/>
            </w:tcBorders>
            <w:shd w:val="clear" w:color="auto" w:fill="auto"/>
            <w:noWrap/>
            <w:vAlign w:val="bottom"/>
          </w:tcPr>
          <w:p w14:paraId="0B01562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827" w:type="dxa"/>
            <w:tcBorders>
              <w:top w:val="nil"/>
              <w:left w:val="nil"/>
              <w:bottom w:val="nil"/>
              <w:right w:val="nil"/>
            </w:tcBorders>
            <w:shd w:val="clear" w:color="auto" w:fill="auto"/>
            <w:noWrap/>
            <w:vAlign w:val="bottom"/>
          </w:tcPr>
          <w:p w14:paraId="4D52754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r>
      <w:tr w:rsidR="007F2EB3" w:rsidRPr="006144E2" w14:paraId="4699FD29" w14:textId="77777777" w:rsidTr="00CB5A9F">
        <w:trPr>
          <w:trHeight w:val="255"/>
        </w:trPr>
        <w:tc>
          <w:tcPr>
            <w:tcW w:w="3394" w:type="dxa"/>
            <w:tcBorders>
              <w:top w:val="nil"/>
              <w:left w:val="nil"/>
              <w:bottom w:val="nil"/>
              <w:right w:val="nil"/>
            </w:tcBorders>
            <w:shd w:val="clear" w:color="auto" w:fill="auto"/>
            <w:noWrap/>
            <w:vAlign w:val="bottom"/>
          </w:tcPr>
          <w:p w14:paraId="4C18EF8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Sanitair met douche</w:t>
            </w:r>
          </w:p>
        </w:tc>
        <w:tc>
          <w:tcPr>
            <w:tcW w:w="463" w:type="dxa"/>
            <w:tcBorders>
              <w:top w:val="nil"/>
              <w:left w:val="nil"/>
              <w:bottom w:val="nil"/>
              <w:right w:val="nil"/>
            </w:tcBorders>
            <w:shd w:val="clear" w:color="auto" w:fill="auto"/>
            <w:noWrap/>
            <w:vAlign w:val="bottom"/>
          </w:tcPr>
          <w:p w14:paraId="73AA4F9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5" w:type="dxa"/>
            <w:tcBorders>
              <w:top w:val="nil"/>
              <w:left w:val="nil"/>
              <w:bottom w:val="nil"/>
              <w:right w:val="nil"/>
            </w:tcBorders>
            <w:shd w:val="clear" w:color="auto" w:fill="auto"/>
            <w:noWrap/>
            <w:vAlign w:val="bottom"/>
          </w:tcPr>
          <w:p w14:paraId="67BBE7C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30" w:type="dxa"/>
            <w:tcBorders>
              <w:top w:val="nil"/>
              <w:left w:val="nil"/>
              <w:bottom w:val="nil"/>
              <w:right w:val="nil"/>
            </w:tcBorders>
            <w:shd w:val="clear" w:color="auto" w:fill="auto"/>
            <w:noWrap/>
            <w:vAlign w:val="bottom"/>
          </w:tcPr>
          <w:p w14:paraId="2EB7F02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4</w:t>
            </w:r>
          </w:p>
        </w:tc>
        <w:tc>
          <w:tcPr>
            <w:tcW w:w="495" w:type="dxa"/>
            <w:tcBorders>
              <w:top w:val="nil"/>
              <w:left w:val="nil"/>
              <w:bottom w:val="nil"/>
              <w:right w:val="nil"/>
            </w:tcBorders>
            <w:shd w:val="clear" w:color="auto" w:fill="auto"/>
            <w:noWrap/>
            <w:vAlign w:val="bottom"/>
          </w:tcPr>
          <w:p w14:paraId="6184AB6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39AFB6A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21" w:type="dxa"/>
            <w:tcBorders>
              <w:top w:val="nil"/>
              <w:left w:val="nil"/>
              <w:bottom w:val="nil"/>
              <w:right w:val="nil"/>
            </w:tcBorders>
            <w:shd w:val="clear" w:color="auto" w:fill="auto"/>
            <w:noWrap/>
            <w:vAlign w:val="bottom"/>
          </w:tcPr>
          <w:p w14:paraId="24FFF02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09ACD1D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45FA545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6" w:type="dxa"/>
            <w:tcBorders>
              <w:top w:val="nil"/>
              <w:left w:val="nil"/>
              <w:bottom w:val="nil"/>
              <w:right w:val="nil"/>
            </w:tcBorders>
            <w:shd w:val="clear" w:color="auto" w:fill="auto"/>
            <w:noWrap/>
            <w:vAlign w:val="bottom"/>
          </w:tcPr>
          <w:p w14:paraId="2F82221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2E6189D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6EF1E8A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p>
        </w:tc>
        <w:tc>
          <w:tcPr>
            <w:tcW w:w="462" w:type="dxa"/>
            <w:tcBorders>
              <w:top w:val="nil"/>
              <w:left w:val="nil"/>
              <w:bottom w:val="nil"/>
              <w:right w:val="nil"/>
            </w:tcBorders>
            <w:shd w:val="clear" w:color="auto" w:fill="auto"/>
            <w:noWrap/>
            <w:vAlign w:val="bottom"/>
          </w:tcPr>
          <w:p w14:paraId="5176351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3EDE993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7CA92DE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0153872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7C73F97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507" w:type="dxa"/>
            <w:tcBorders>
              <w:top w:val="nil"/>
              <w:left w:val="nil"/>
              <w:bottom w:val="nil"/>
              <w:right w:val="nil"/>
            </w:tcBorders>
            <w:shd w:val="clear" w:color="auto" w:fill="auto"/>
            <w:noWrap/>
            <w:vAlign w:val="bottom"/>
          </w:tcPr>
          <w:p w14:paraId="083558F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507" w:type="dxa"/>
            <w:tcBorders>
              <w:top w:val="nil"/>
              <w:left w:val="nil"/>
              <w:bottom w:val="nil"/>
              <w:right w:val="nil"/>
            </w:tcBorders>
            <w:shd w:val="clear" w:color="auto" w:fill="auto"/>
            <w:noWrap/>
            <w:vAlign w:val="bottom"/>
          </w:tcPr>
          <w:p w14:paraId="01A1E25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0" w:type="dxa"/>
            <w:tcBorders>
              <w:top w:val="nil"/>
              <w:left w:val="nil"/>
              <w:bottom w:val="nil"/>
              <w:right w:val="nil"/>
            </w:tcBorders>
            <w:shd w:val="clear" w:color="auto" w:fill="auto"/>
            <w:noWrap/>
            <w:vAlign w:val="bottom"/>
          </w:tcPr>
          <w:p w14:paraId="3A75778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47765D6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3" w:type="dxa"/>
            <w:tcBorders>
              <w:top w:val="nil"/>
              <w:left w:val="nil"/>
              <w:bottom w:val="nil"/>
              <w:right w:val="nil"/>
            </w:tcBorders>
            <w:shd w:val="clear" w:color="auto" w:fill="auto"/>
            <w:noWrap/>
            <w:vAlign w:val="bottom"/>
          </w:tcPr>
          <w:p w14:paraId="22EA90B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89" w:type="dxa"/>
            <w:tcBorders>
              <w:top w:val="nil"/>
              <w:left w:val="nil"/>
              <w:bottom w:val="nil"/>
              <w:right w:val="nil"/>
            </w:tcBorders>
            <w:shd w:val="clear" w:color="auto" w:fill="auto"/>
            <w:noWrap/>
            <w:vAlign w:val="bottom"/>
          </w:tcPr>
          <w:p w14:paraId="1BBF655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827" w:type="dxa"/>
            <w:tcBorders>
              <w:top w:val="nil"/>
              <w:left w:val="nil"/>
              <w:bottom w:val="nil"/>
              <w:right w:val="nil"/>
            </w:tcBorders>
            <w:shd w:val="clear" w:color="auto" w:fill="auto"/>
            <w:noWrap/>
            <w:vAlign w:val="bottom"/>
          </w:tcPr>
          <w:p w14:paraId="189FD42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r>
      <w:tr w:rsidR="007F2EB3" w:rsidRPr="006144E2" w14:paraId="60F79E15" w14:textId="77777777" w:rsidTr="00CB5A9F">
        <w:trPr>
          <w:trHeight w:val="255"/>
        </w:trPr>
        <w:tc>
          <w:tcPr>
            <w:tcW w:w="3394" w:type="dxa"/>
            <w:tcBorders>
              <w:top w:val="nil"/>
              <w:left w:val="nil"/>
              <w:bottom w:val="nil"/>
              <w:right w:val="nil"/>
            </w:tcBorders>
            <w:shd w:val="clear" w:color="auto" w:fill="auto"/>
            <w:noWrap/>
            <w:vAlign w:val="bottom"/>
          </w:tcPr>
          <w:p w14:paraId="1C91DB7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Gang</w:t>
            </w:r>
          </w:p>
        </w:tc>
        <w:tc>
          <w:tcPr>
            <w:tcW w:w="463" w:type="dxa"/>
            <w:tcBorders>
              <w:top w:val="nil"/>
              <w:left w:val="nil"/>
              <w:bottom w:val="nil"/>
              <w:right w:val="nil"/>
            </w:tcBorders>
            <w:shd w:val="clear" w:color="auto" w:fill="auto"/>
            <w:noWrap/>
            <w:vAlign w:val="bottom"/>
          </w:tcPr>
          <w:p w14:paraId="229C7E2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5" w:type="dxa"/>
            <w:tcBorders>
              <w:top w:val="nil"/>
              <w:left w:val="nil"/>
              <w:bottom w:val="nil"/>
              <w:right w:val="nil"/>
            </w:tcBorders>
            <w:shd w:val="clear" w:color="auto" w:fill="auto"/>
            <w:noWrap/>
            <w:vAlign w:val="bottom"/>
          </w:tcPr>
          <w:p w14:paraId="68A1756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30" w:type="dxa"/>
            <w:tcBorders>
              <w:top w:val="nil"/>
              <w:left w:val="nil"/>
              <w:bottom w:val="nil"/>
              <w:right w:val="nil"/>
            </w:tcBorders>
            <w:shd w:val="clear" w:color="auto" w:fill="auto"/>
            <w:noWrap/>
            <w:vAlign w:val="bottom"/>
          </w:tcPr>
          <w:p w14:paraId="1522410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5" w:type="dxa"/>
            <w:tcBorders>
              <w:top w:val="nil"/>
              <w:left w:val="nil"/>
              <w:bottom w:val="nil"/>
              <w:right w:val="nil"/>
            </w:tcBorders>
            <w:shd w:val="clear" w:color="auto" w:fill="auto"/>
            <w:noWrap/>
            <w:vAlign w:val="bottom"/>
          </w:tcPr>
          <w:p w14:paraId="5E252AA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52E2B16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21" w:type="dxa"/>
            <w:tcBorders>
              <w:top w:val="nil"/>
              <w:left w:val="nil"/>
              <w:bottom w:val="nil"/>
              <w:right w:val="nil"/>
            </w:tcBorders>
            <w:shd w:val="clear" w:color="auto" w:fill="auto"/>
            <w:noWrap/>
            <w:vAlign w:val="bottom"/>
          </w:tcPr>
          <w:p w14:paraId="5DBC504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1C606C7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3A2CEAD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6" w:type="dxa"/>
            <w:tcBorders>
              <w:top w:val="nil"/>
              <w:left w:val="nil"/>
              <w:bottom w:val="nil"/>
              <w:right w:val="nil"/>
            </w:tcBorders>
            <w:shd w:val="clear" w:color="auto" w:fill="auto"/>
            <w:noWrap/>
            <w:vAlign w:val="bottom"/>
          </w:tcPr>
          <w:p w14:paraId="68391D8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722DC5F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610F6D7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27E8446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1495F8A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58708CC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70D4DED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3176D62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370322A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0E549A1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p>
        </w:tc>
        <w:tc>
          <w:tcPr>
            <w:tcW w:w="570" w:type="dxa"/>
            <w:tcBorders>
              <w:top w:val="nil"/>
              <w:left w:val="nil"/>
              <w:bottom w:val="nil"/>
              <w:right w:val="nil"/>
            </w:tcBorders>
            <w:shd w:val="clear" w:color="auto" w:fill="auto"/>
            <w:noWrap/>
            <w:vAlign w:val="bottom"/>
          </w:tcPr>
          <w:p w14:paraId="5EA813C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710BDF0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3" w:type="dxa"/>
            <w:tcBorders>
              <w:top w:val="nil"/>
              <w:left w:val="nil"/>
              <w:bottom w:val="nil"/>
              <w:right w:val="nil"/>
            </w:tcBorders>
            <w:shd w:val="clear" w:color="auto" w:fill="auto"/>
            <w:noWrap/>
            <w:vAlign w:val="bottom"/>
          </w:tcPr>
          <w:p w14:paraId="6F782E0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89" w:type="dxa"/>
            <w:tcBorders>
              <w:top w:val="nil"/>
              <w:left w:val="nil"/>
              <w:bottom w:val="nil"/>
              <w:right w:val="nil"/>
            </w:tcBorders>
            <w:shd w:val="clear" w:color="auto" w:fill="auto"/>
            <w:noWrap/>
            <w:vAlign w:val="bottom"/>
          </w:tcPr>
          <w:p w14:paraId="708A2FE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827" w:type="dxa"/>
            <w:tcBorders>
              <w:top w:val="nil"/>
              <w:left w:val="nil"/>
              <w:bottom w:val="nil"/>
              <w:right w:val="nil"/>
            </w:tcBorders>
            <w:shd w:val="clear" w:color="auto" w:fill="auto"/>
            <w:noWrap/>
            <w:vAlign w:val="bottom"/>
          </w:tcPr>
          <w:p w14:paraId="005BE89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r>
      <w:tr w:rsidR="007F2EB3" w:rsidRPr="006144E2" w14:paraId="6F32C483" w14:textId="77777777" w:rsidTr="00CB5A9F">
        <w:trPr>
          <w:trHeight w:val="255"/>
        </w:trPr>
        <w:tc>
          <w:tcPr>
            <w:tcW w:w="3394" w:type="dxa"/>
            <w:tcBorders>
              <w:top w:val="nil"/>
              <w:left w:val="nil"/>
              <w:bottom w:val="nil"/>
              <w:right w:val="nil"/>
            </w:tcBorders>
            <w:shd w:val="clear" w:color="auto" w:fill="auto"/>
            <w:noWrap/>
            <w:vAlign w:val="bottom"/>
          </w:tcPr>
          <w:p w14:paraId="16787DA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Berging</w:t>
            </w:r>
          </w:p>
        </w:tc>
        <w:tc>
          <w:tcPr>
            <w:tcW w:w="463" w:type="dxa"/>
            <w:tcBorders>
              <w:top w:val="nil"/>
              <w:left w:val="nil"/>
              <w:bottom w:val="nil"/>
              <w:right w:val="nil"/>
            </w:tcBorders>
            <w:shd w:val="clear" w:color="auto" w:fill="auto"/>
            <w:noWrap/>
            <w:vAlign w:val="bottom"/>
          </w:tcPr>
          <w:p w14:paraId="277A02E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5" w:type="dxa"/>
            <w:tcBorders>
              <w:top w:val="nil"/>
              <w:left w:val="nil"/>
              <w:bottom w:val="nil"/>
              <w:right w:val="nil"/>
            </w:tcBorders>
            <w:shd w:val="clear" w:color="auto" w:fill="auto"/>
            <w:noWrap/>
            <w:vAlign w:val="bottom"/>
          </w:tcPr>
          <w:p w14:paraId="0ECD51F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30" w:type="dxa"/>
            <w:tcBorders>
              <w:top w:val="nil"/>
              <w:left w:val="nil"/>
              <w:bottom w:val="nil"/>
              <w:right w:val="nil"/>
            </w:tcBorders>
            <w:shd w:val="clear" w:color="auto" w:fill="auto"/>
            <w:noWrap/>
            <w:vAlign w:val="bottom"/>
          </w:tcPr>
          <w:p w14:paraId="75CD937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5" w:type="dxa"/>
            <w:tcBorders>
              <w:top w:val="nil"/>
              <w:left w:val="nil"/>
              <w:bottom w:val="nil"/>
              <w:right w:val="nil"/>
            </w:tcBorders>
            <w:shd w:val="clear" w:color="auto" w:fill="auto"/>
            <w:noWrap/>
            <w:vAlign w:val="bottom"/>
          </w:tcPr>
          <w:p w14:paraId="6A9E50C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568DF6E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21" w:type="dxa"/>
            <w:tcBorders>
              <w:top w:val="nil"/>
              <w:left w:val="nil"/>
              <w:bottom w:val="nil"/>
              <w:right w:val="nil"/>
            </w:tcBorders>
            <w:shd w:val="clear" w:color="auto" w:fill="auto"/>
            <w:noWrap/>
            <w:vAlign w:val="bottom"/>
          </w:tcPr>
          <w:p w14:paraId="1F44D0A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2E04A7D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03A8173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6" w:type="dxa"/>
            <w:tcBorders>
              <w:top w:val="nil"/>
              <w:left w:val="nil"/>
              <w:bottom w:val="nil"/>
              <w:right w:val="nil"/>
            </w:tcBorders>
            <w:shd w:val="clear" w:color="auto" w:fill="auto"/>
            <w:noWrap/>
            <w:vAlign w:val="bottom"/>
          </w:tcPr>
          <w:p w14:paraId="629025B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4F04FF2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0DBC80A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13A0ADE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163C874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2B1F960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75CA4F9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6D5C730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0EB4BFB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472B749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0" w:type="dxa"/>
            <w:tcBorders>
              <w:top w:val="nil"/>
              <w:left w:val="nil"/>
              <w:bottom w:val="nil"/>
              <w:right w:val="nil"/>
            </w:tcBorders>
            <w:shd w:val="clear" w:color="auto" w:fill="auto"/>
            <w:noWrap/>
            <w:vAlign w:val="bottom"/>
          </w:tcPr>
          <w:p w14:paraId="6923DB8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1FA8D53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3" w:type="dxa"/>
            <w:tcBorders>
              <w:top w:val="nil"/>
              <w:left w:val="nil"/>
              <w:bottom w:val="nil"/>
              <w:right w:val="nil"/>
            </w:tcBorders>
            <w:shd w:val="clear" w:color="auto" w:fill="auto"/>
            <w:noWrap/>
            <w:vAlign w:val="bottom"/>
          </w:tcPr>
          <w:p w14:paraId="2B090B7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89" w:type="dxa"/>
            <w:tcBorders>
              <w:top w:val="nil"/>
              <w:left w:val="nil"/>
              <w:bottom w:val="nil"/>
              <w:right w:val="nil"/>
            </w:tcBorders>
            <w:shd w:val="clear" w:color="auto" w:fill="auto"/>
            <w:noWrap/>
            <w:vAlign w:val="bottom"/>
          </w:tcPr>
          <w:p w14:paraId="150944E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827" w:type="dxa"/>
            <w:tcBorders>
              <w:top w:val="nil"/>
              <w:left w:val="nil"/>
              <w:bottom w:val="nil"/>
              <w:right w:val="nil"/>
            </w:tcBorders>
            <w:shd w:val="clear" w:color="auto" w:fill="auto"/>
            <w:noWrap/>
            <w:vAlign w:val="bottom"/>
          </w:tcPr>
          <w:p w14:paraId="1FA3EFC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r>
      <w:tr w:rsidR="007F2EB3" w:rsidRPr="006144E2" w14:paraId="03B7FE2D" w14:textId="77777777" w:rsidTr="00CB5A9F">
        <w:trPr>
          <w:trHeight w:val="255"/>
        </w:trPr>
        <w:tc>
          <w:tcPr>
            <w:tcW w:w="3394" w:type="dxa"/>
            <w:tcBorders>
              <w:top w:val="nil"/>
              <w:left w:val="nil"/>
              <w:bottom w:val="nil"/>
              <w:right w:val="nil"/>
            </w:tcBorders>
            <w:shd w:val="clear" w:color="auto" w:fill="auto"/>
            <w:noWrap/>
            <w:vAlign w:val="bottom"/>
          </w:tcPr>
          <w:p w14:paraId="09A9D54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LS-lokaal</w:t>
            </w:r>
          </w:p>
        </w:tc>
        <w:tc>
          <w:tcPr>
            <w:tcW w:w="463" w:type="dxa"/>
            <w:tcBorders>
              <w:top w:val="nil"/>
              <w:left w:val="nil"/>
              <w:bottom w:val="nil"/>
              <w:right w:val="nil"/>
            </w:tcBorders>
            <w:shd w:val="clear" w:color="auto" w:fill="auto"/>
            <w:noWrap/>
            <w:vAlign w:val="bottom"/>
          </w:tcPr>
          <w:p w14:paraId="53677F5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5" w:type="dxa"/>
            <w:tcBorders>
              <w:top w:val="nil"/>
              <w:left w:val="nil"/>
              <w:bottom w:val="nil"/>
              <w:right w:val="nil"/>
            </w:tcBorders>
            <w:shd w:val="clear" w:color="auto" w:fill="auto"/>
            <w:noWrap/>
            <w:vAlign w:val="bottom"/>
          </w:tcPr>
          <w:p w14:paraId="448C630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30" w:type="dxa"/>
            <w:tcBorders>
              <w:top w:val="nil"/>
              <w:left w:val="nil"/>
              <w:bottom w:val="nil"/>
              <w:right w:val="nil"/>
            </w:tcBorders>
            <w:shd w:val="clear" w:color="auto" w:fill="auto"/>
            <w:noWrap/>
            <w:vAlign w:val="bottom"/>
          </w:tcPr>
          <w:p w14:paraId="58BFCF2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5" w:type="dxa"/>
            <w:tcBorders>
              <w:top w:val="nil"/>
              <w:left w:val="nil"/>
              <w:bottom w:val="nil"/>
              <w:right w:val="nil"/>
            </w:tcBorders>
            <w:shd w:val="clear" w:color="auto" w:fill="auto"/>
            <w:noWrap/>
            <w:vAlign w:val="bottom"/>
          </w:tcPr>
          <w:p w14:paraId="517AA2D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68C6219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21" w:type="dxa"/>
            <w:tcBorders>
              <w:top w:val="nil"/>
              <w:left w:val="nil"/>
              <w:bottom w:val="nil"/>
              <w:right w:val="nil"/>
            </w:tcBorders>
            <w:shd w:val="clear" w:color="auto" w:fill="auto"/>
            <w:noWrap/>
            <w:vAlign w:val="bottom"/>
          </w:tcPr>
          <w:p w14:paraId="140397F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507" w:type="dxa"/>
            <w:tcBorders>
              <w:top w:val="nil"/>
              <w:left w:val="nil"/>
              <w:bottom w:val="nil"/>
              <w:right w:val="nil"/>
            </w:tcBorders>
            <w:shd w:val="clear" w:color="auto" w:fill="auto"/>
            <w:noWrap/>
            <w:vAlign w:val="bottom"/>
          </w:tcPr>
          <w:p w14:paraId="68EAA19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494" w:type="dxa"/>
            <w:tcBorders>
              <w:top w:val="nil"/>
              <w:left w:val="nil"/>
              <w:bottom w:val="nil"/>
              <w:right w:val="nil"/>
            </w:tcBorders>
            <w:shd w:val="clear" w:color="auto" w:fill="auto"/>
            <w:noWrap/>
            <w:vAlign w:val="bottom"/>
          </w:tcPr>
          <w:p w14:paraId="0C46388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6" w:type="dxa"/>
            <w:tcBorders>
              <w:top w:val="nil"/>
              <w:left w:val="nil"/>
              <w:bottom w:val="nil"/>
              <w:right w:val="nil"/>
            </w:tcBorders>
            <w:shd w:val="clear" w:color="auto" w:fill="auto"/>
            <w:noWrap/>
            <w:vAlign w:val="bottom"/>
          </w:tcPr>
          <w:p w14:paraId="7CF2A97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045C3D0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619F219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30D99AF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2719E2A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2718BEA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7B56663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4</w:t>
            </w:r>
          </w:p>
        </w:tc>
        <w:tc>
          <w:tcPr>
            <w:tcW w:w="494" w:type="dxa"/>
            <w:tcBorders>
              <w:top w:val="nil"/>
              <w:left w:val="nil"/>
              <w:bottom w:val="nil"/>
              <w:right w:val="nil"/>
            </w:tcBorders>
            <w:shd w:val="clear" w:color="auto" w:fill="auto"/>
            <w:noWrap/>
            <w:vAlign w:val="bottom"/>
          </w:tcPr>
          <w:p w14:paraId="3C9CB84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63575E4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3</w:t>
            </w:r>
          </w:p>
        </w:tc>
        <w:tc>
          <w:tcPr>
            <w:tcW w:w="507" w:type="dxa"/>
            <w:tcBorders>
              <w:top w:val="nil"/>
              <w:left w:val="nil"/>
              <w:bottom w:val="nil"/>
              <w:right w:val="nil"/>
            </w:tcBorders>
            <w:shd w:val="clear" w:color="auto" w:fill="auto"/>
            <w:noWrap/>
            <w:vAlign w:val="bottom"/>
          </w:tcPr>
          <w:p w14:paraId="29C8B0B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0" w:type="dxa"/>
            <w:tcBorders>
              <w:top w:val="nil"/>
              <w:left w:val="nil"/>
              <w:bottom w:val="nil"/>
              <w:right w:val="nil"/>
            </w:tcBorders>
            <w:shd w:val="clear" w:color="auto" w:fill="auto"/>
            <w:noWrap/>
            <w:vAlign w:val="bottom"/>
          </w:tcPr>
          <w:p w14:paraId="133158E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672C03E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3" w:type="dxa"/>
            <w:tcBorders>
              <w:top w:val="nil"/>
              <w:left w:val="nil"/>
              <w:bottom w:val="nil"/>
              <w:right w:val="nil"/>
            </w:tcBorders>
            <w:shd w:val="clear" w:color="auto" w:fill="auto"/>
            <w:noWrap/>
            <w:vAlign w:val="bottom"/>
          </w:tcPr>
          <w:p w14:paraId="1E9FD14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89" w:type="dxa"/>
            <w:tcBorders>
              <w:top w:val="nil"/>
              <w:left w:val="nil"/>
              <w:bottom w:val="nil"/>
              <w:right w:val="nil"/>
            </w:tcBorders>
            <w:shd w:val="clear" w:color="auto" w:fill="auto"/>
            <w:noWrap/>
            <w:vAlign w:val="bottom"/>
          </w:tcPr>
          <w:p w14:paraId="742B4D8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827" w:type="dxa"/>
            <w:tcBorders>
              <w:top w:val="nil"/>
              <w:left w:val="nil"/>
              <w:bottom w:val="nil"/>
              <w:right w:val="nil"/>
            </w:tcBorders>
            <w:shd w:val="clear" w:color="auto" w:fill="auto"/>
            <w:noWrap/>
            <w:vAlign w:val="bottom"/>
          </w:tcPr>
          <w:p w14:paraId="3C4A269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r>
      <w:tr w:rsidR="007F2EB3" w:rsidRPr="006144E2" w14:paraId="65B8B8E1" w14:textId="77777777" w:rsidTr="00CB5A9F">
        <w:trPr>
          <w:trHeight w:val="255"/>
        </w:trPr>
        <w:tc>
          <w:tcPr>
            <w:tcW w:w="3394" w:type="dxa"/>
            <w:tcBorders>
              <w:top w:val="nil"/>
              <w:left w:val="nil"/>
              <w:bottom w:val="nil"/>
              <w:right w:val="nil"/>
            </w:tcBorders>
            <w:shd w:val="clear" w:color="auto" w:fill="auto"/>
            <w:noWrap/>
            <w:vAlign w:val="bottom"/>
          </w:tcPr>
          <w:p w14:paraId="449EAD1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HS-lokaal</w:t>
            </w:r>
          </w:p>
        </w:tc>
        <w:tc>
          <w:tcPr>
            <w:tcW w:w="463" w:type="dxa"/>
            <w:tcBorders>
              <w:top w:val="nil"/>
              <w:left w:val="nil"/>
              <w:bottom w:val="nil"/>
              <w:right w:val="nil"/>
            </w:tcBorders>
            <w:shd w:val="clear" w:color="auto" w:fill="auto"/>
            <w:noWrap/>
            <w:vAlign w:val="bottom"/>
          </w:tcPr>
          <w:p w14:paraId="1663DDD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5" w:type="dxa"/>
            <w:tcBorders>
              <w:top w:val="nil"/>
              <w:left w:val="nil"/>
              <w:bottom w:val="nil"/>
              <w:right w:val="nil"/>
            </w:tcBorders>
            <w:shd w:val="clear" w:color="auto" w:fill="auto"/>
            <w:noWrap/>
            <w:vAlign w:val="bottom"/>
          </w:tcPr>
          <w:p w14:paraId="1041822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30" w:type="dxa"/>
            <w:tcBorders>
              <w:top w:val="nil"/>
              <w:left w:val="nil"/>
              <w:bottom w:val="nil"/>
              <w:right w:val="nil"/>
            </w:tcBorders>
            <w:shd w:val="clear" w:color="auto" w:fill="auto"/>
            <w:noWrap/>
            <w:vAlign w:val="bottom"/>
          </w:tcPr>
          <w:p w14:paraId="3C2BDDB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5" w:type="dxa"/>
            <w:tcBorders>
              <w:top w:val="nil"/>
              <w:left w:val="nil"/>
              <w:bottom w:val="nil"/>
              <w:right w:val="nil"/>
            </w:tcBorders>
            <w:shd w:val="clear" w:color="auto" w:fill="auto"/>
            <w:noWrap/>
            <w:vAlign w:val="bottom"/>
          </w:tcPr>
          <w:p w14:paraId="79E5F93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0695B7B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21" w:type="dxa"/>
            <w:tcBorders>
              <w:top w:val="nil"/>
              <w:left w:val="nil"/>
              <w:bottom w:val="nil"/>
              <w:right w:val="nil"/>
            </w:tcBorders>
            <w:shd w:val="clear" w:color="auto" w:fill="auto"/>
            <w:noWrap/>
            <w:vAlign w:val="bottom"/>
          </w:tcPr>
          <w:p w14:paraId="38B615D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507" w:type="dxa"/>
            <w:tcBorders>
              <w:top w:val="nil"/>
              <w:left w:val="nil"/>
              <w:bottom w:val="nil"/>
              <w:right w:val="nil"/>
            </w:tcBorders>
            <w:shd w:val="clear" w:color="auto" w:fill="auto"/>
            <w:noWrap/>
            <w:vAlign w:val="bottom"/>
          </w:tcPr>
          <w:p w14:paraId="3C70A69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494" w:type="dxa"/>
            <w:tcBorders>
              <w:top w:val="nil"/>
              <w:left w:val="nil"/>
              <w:bottom w:val="nil"/>
              <w:right w:val="nil"/>
            </w:tcBorders>
            <w:shd w:val="clear" w:color="auto" w:fill="auto"/>
            <w:noWrap/>
            <w:vAlign w:val="bottom"/>
          </w:tcPr>
          <w:p w14:paraId="48B374E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6" w:type="dxa"/>
            <w:tcBorders>
              <w:top w:val="nil"/>
              <w:left w:val="nil"/>
              <w:bottom w:val="nil"/>
              <w:right w:val="nil"/>
            </w:tcBorders>
            <w:shd w:val="clear" w:color="auto" w:fill="auto"/>
            <w:noWrap/>
            <w:vAlign w:val="bottom"/>
          </w:tcPr>
          <w:p w14:paraId="279976E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457418D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11EAF46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7DAE377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1F93486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704D14F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582961F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5</w:t>
            </w:r>
          </w:p>
        </w:tc>
        <w:tc>
          <w:tcPr>
            <w:tcW w:w="494" w:type="dxa"/>
            <w:tcBorders>
              <w:top w:val="nil"/>
              <w:left w:val="nil"/>
              <w:bottom w:val="nil"/>
              <w:right w:val="nil"/>
            </w:tcBorders>
            <w:shd w:val="clear" w:color="auto" w:fill="auto"/>
            <w:noWrap/>
            <w:vAlign w:val="bottom"/>
          </w:tcPr>
          <w:p w14:paraId="46A09A8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1A55C7D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3</w:t>
            </w:r>
          </w:p>
        </w:tc>
        <w:tc>
          <w:tcPr>
            <w:tcW w:w="507" w:type="dxa"/>
            <w:tcBorders>
              <w:top w:val="nil"/>
              <w:left w:val="nil"/>
              <w:bottom w:val="nil"/>
              <w:right w:val="nil"/>
            </w:tcBorders>
            <w:shd w:val="clear" w:color="auto" w:fill="auto"/>
            <w:noWrap/>
            <w:vAlign w:val="bottom"/>
          </w:tcPr>
          <w:p w14:paraId="67DFB0C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0" w:type="dxa"/>
            <w:tcBorders>
              <w:top w:val="nil"/>
              <w:left w:val="nil"/>
              <w:bottom w:val="nil"/>
              <w:right w:val="nil"/>
            </w:tcBorders>
            <w:shd w:val="clear" w:color="auto" w:fill="auto"/>
            <w:noWrap/>
            <w:vAlign w:val="bottom"/>
          </w:tcPr>
          <w:p w14:paraId="0B8CEAC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3817A82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3" w:type="dxa"/>
            <w:tcBorders>
              <w:top w:val="nil"/>
              <w:left w:val="nil"/>
              <w:bottom w:val="nil"/>
              <w:right w:val="nil"/>
            </w:tcBorders>
            <w:shd w:val="clear" w:color="auto" w:fill="auto"/>
            <w:noWrap/>
            <w:vAlign w:val="bottom"/>
          </w:tcPr>
          <w:p w14:paraId="7E9A2A5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89" w:type="dxa"/>
            <w:tcBorders>
              <w:top w:val="nil"/>
              <w:left w:val="nil"/>
              <w:bottom w:val="nil"/>
              <w:right w:val="nil"/>
            </w:tcBorders>
            <w:shd w:val="clear" w:color="auto" w:fill="auto"/>
            <w:noWrap/>
            <w:vAlign w:val="bottom"/>
          </w:tcPr>
          <w:p w14:paraId="7B58485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827" w:type="dxa"/>
            <w:tcBorders>
              <w:top w:val="nil"/>
              <w:left w:val="nil"/>
              <w:bottom w:val="nil"/>
              <w:right w:val="nil"/>
            </w:tcBorders>
            <w:shd w:val="clear" w:color="auto" w:fill="auto"/>
            <w:noWrap/>
            <w:vAlign w:val="bottom"/>
          </w:tcPr>
          <w:p w14:paraId="04DB221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r>
      <w:tr w:rsidR="007F2EB3" w:rsidRPr="006144E2" w14:paraId="579AE854" w14:textId="77777777" w:rsidTr="00CB5A9F">
        <w:trPr>
          <w:trHeight w:val="255"/>
        </w:trPr>
        <w:tc>
          <w:tcPr>
            <w:tcW w:w="3394" w:type="dxa"/>
            <w:tcBorders>
              <w:top w:val="nil"/>
              <w:left w:val="nil"/>
              <w:bottom w:val="nil"/>
              <w:right w:val="nil"/>
            </w:tcBorders>
            <w:shd w:val="clear" w:color="auto" w:fill="auto"/>
            <w:noWrap/>
            <w:vAlign w:val="bottom"/>
          </w:tcPr>
          <w:p w14:paraId="7A9983B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Werkplaats</w:t>
            </w:r>
          </w:p>
        </w:tc>
        <w:tc>
          <w:tcPr>
            <w:tcW w:w="463" w:type="dxa"/>
            <w:tcBorders>
              <w:top w:val="nil"/>
              <w:left w:val="nil"/>
              <w:bottom w:val="nil"/>
              <w:right w:val="nil"/>
            </w:tcBorders>
            <w:shd w:val="clear" w:color="auto" w:fill="auto"/>
            <w:noWrap/>
            <w:vAlign w:val="bottom"/>
          </w:tcPr>
          <w:p w14:paraId="6E5F574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5" w:type="dxa"/>
            <w:tcBorders>
              <w:top w:val="nil"/>
              <w:left w:val="nil"/>
              <w:bottom w:val="nil"/>
              <w:right w:val="nil"/>
            </w:tcBorders>
            <w:shd w:val="clear" w:color="auto" w:fill="auto"/>
            <w:noWrap/>
            <w:vAlign w:val="bottom"/>
          </w:tcPr>
          <w:p w14:paraId="5AA511F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30" w:type="dxa"/>
            <w:tcBorders>
              <w:top w:val="nil"/>
              <w:left w:val="nil"/>
              <w:bottom w:val="nil"/>
              <w:right w:val="nil"/>
            </w:tcBorders>
            <w:shd w:val="clear" w:color="auto" w:fill="auto"/>
            <w:noWrap/>
            <w:vAlign w:val="bottom"/>
          </w:tcPr>
          <w:p w14:paraId="09B0223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495" w:type="dxa"/>
            <w:tcBorders>
              <w:top w:val="nil"/>
              <w:left w:val="nil"/>
              <w:bottom w:val="nil"/>
              <w:right w:val="nil"/>
            </w:tcBorders>
            <w:shd w:val="clear" w:color="auto" w:fill="auto"/>
            <w:noWrap/>
            <w:vAlign w:val="bottom"/>
          </w:tcPr>
          <w:p w14:paraId="451CF21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3</w:t>
            </w:r>
          </w:p>
        </w:tc>
        <w:tc>
          <w:tcPr>
            <w:tcW w:w="507" w:type="dxa"/>
            <w:tcBorders>
              <w:top w:val="nil"/>
              <w:left w:val="nil"/>
              <w:bottom w:val="nil"/>
              <w:right w:val="nil"/>
            </w:tcBorders>
            <w:shd w:val="clear" w:color="auto" w:fill="auto"/>
            <w:noWrap/>
            <w:vAlign w:val="bottom"/>
          </w:tcPr>
          <w:p w14:paraId="027F537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21" w:type="dxa"/>
            <w:tcBorders>
              <w:top w:val="nil"/>
              <w:left w:val="nil"/>
              <w:bottom w:val="nil"/>
              <w:right w:val="nil"/>
            </w:tcBorders>
            <w:shd w:val="clear" w:color="auto" w:fill="auto"/>
            <w:noWrap/>
            <w:vAlign w:val="bottom"/>
          </w:tcPr>
          <w:p w14:paraId="69B1B52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507" w:type="dxa"/>
            <w:tcBorders>
              <w:top w:val="nil"/>
              <w:left w:val="nil"/>
              <w:bottom w:val="nil"/>
              <w:right w:val="nil"/>
            </w:tcBorders>
            <w:shd w:val="clear" w:color="auto" w:fill="auto"/>
            <w:noWrap/>
            <w:vAlign w:val="bottom"/>
          </w:tcPr>
          <w:p w14:paraId="61805AF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142F6C0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6" w:type="dxa"/>
            <w:tcBorders>
              <w:top w:val="nil"/>
              <w:left w:val="nil"/>
              <w:bottom w:val="nil"/>
              <w:right w:val="nil"/>
            </w:tcBorders>
            <w:shd w:val="clear" w:color="auto" w:fill="auto"/>
            <w:noWrap/>
            <w:vAlign w:val="bottom"/>
          </w:tcPr>
          <w:p w14:paraId="7A4F693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5384FAD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2F97CE1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6DC9325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5A9D67C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63A4443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2FD8FD6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327DCD4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1F380DF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447D281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0" w:type="dxa"/>
            <w:tcBorders>
              <w:top w:val="nil"/>
              <w:left w:val="nil"/>
              <w:bottom w:val="nil"/>
              <w:right w:val="nil"/>
            </w:tcBorders>
            <w:shd w:val="clear" w:color="auto" w:fill="auto"/>
            <w:noWrap/>
            <w:vAlign w:val="bottom"/>
          </w:tcPr>
          <w:p w14:paraId="1077759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507" w:type="dxa"/>
            <w:tcBorders>
              <w:top w:val="nil"/>
              <w:left w:val="nil"/>
              <w:bottom w:val="nil"/>
              <w:right w:val="nil"/>
            </w:tcBorders>
            <w:shd w:val="clear" w:color="auto" w:fill="auto"/>
            <w:noWrap/>
            <w:vAlign w:val="bottom"/>
          </w:tcPr>
          <w:p w14:paraId="51E5D72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3" w:type="dxa"/>
            <w:tcBorders>
              <w:top w:val="nil"/>
              <w:left w:val="nil"/>
              <w:bottom w:val="nil"/>
              <w:right w:val="nil"/>
            </w:tcBorders>
            <w:shd w:val="clear" w:color="auto" w:fill="auto"/>
            <w:noWrap/>
            <w:vAlign w:val="bottom"/>
          </w:tcPr>
          <w:p w14:paraId="797CA63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89" w:type="dxa"/>
            <w:tcBorders>
              <w:top w:val="nil"/>
              <w:left w:val="nil"/>
              <w:bottom w:val="nil"/>
              <w:right w:val="nil"/>
            </w:tcBorders>
            <w:shd w:val="clear" w:color="auto" w:fill="auto"/>
            <w:noWrap/>
            <w:vAlign w:val="bottom"/>
          </w:tcPr>
          <w:p w14:paraId="3E01C07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827" w:type="dxa"/>
            <w:tcBorders>
              <w:top w:val="nil"/>
              <w:left w:val="nil"/>
              <w:bottom w:val="nil"/>
              <w:right w:val="nil"/>
            </w:tcBorders>
            <w:shd w:val="clear" w:color="auto" w:fill="auto"/>
            <w:noWrap/>
            <w:vAlign w:val="bottom"/>
          </w:tcPr>
          <w:p w14:paraId="64421E8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r>
      <w:tr w:rsidR="007F2EB3" w:rsidRPr="006144E2" w14:paraId="218B6437" w14:textId="77777777" w:rsidTr="00CB5A9F">
        <w:trPr>
          <w:trHeight w:val="255"/>
        </w:trPr>
        <w:tc>
          <w:tcPr>
            <w:tcW w:w="3394" w:type="dxa"/>
            <w:tcBorders>
              <w:top w:val="nil"/>
              <w:left w:val="nil"/>
              <w:bottom w:val="nil"/>
              <w:right w:val="nil"/>
            </w:tcBorders>
            <w:shd w:val="clear" w:color="auto" w:fill="auto"/>
            <w:noWrap/>
            <w:vAlign w:val="bottom"/>
          </w:tcPr>
          <w:p w14:paraId="6CCFC7F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CV-ruimte (gas)</w:t>
            </w:r>
          </w:p>
        </w:tc>
        <w:tc>
          <w:tcPr>
            <w:tcW w:w="463" w:type="dxa"/>
            <w:tcBorders>
              <w:top w:val="nil"/>
              <w:left w:val="nil"/>
              <w:bottom w:val="nil"/>
              <w:right w:val="nil"/>
            </w:tcBorders>
            <w:shd w:val="clear" w:color="auto" w:fill="auto"/>
            <w:noWrap/>
            <w:vAlign w:val="bottom"/>
          </w:tcPr>
          <w:p w14:paraId="7A3631D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5" w:type="dxa"/>
            <w:tcBorders>
              <w:top w:val="nil"/>
              <w:left w:val="nil"/>
              <w:bottom w:val="nil"/>
              <w:right w:val="nil"/>
            </w:tcBorders>
            <w:shd w:val="clear" w:color="auto" w:fill="auto"/>
            <w:noWrap/>
            <w:vAlign w:val="bottom"/>
          </w:tcPr>
          <w:p w14:paraId="0C2284B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5</w:t>
            </w:r>
          </w:p>
        </w:tc>
        <w:tc>
          <w:tcPr>
            <w:tcW w:w="630" w:type="dxa"/>
            <w:tcBorders>
              <w:top w:val="nil"/>
              <w:left w:val="nil"/>
              <w:bottom w:val="nil"/>
              <w:right w:val="nil"/>
            </w:tcBorders>
            <w:shd w:val="clear" w:color="auto" w:fill="auto"/>
            <w:noWrap/>
            <w:vAlign w:val="bottom"/>
          </w:tcPr>
          <w:p w14:paraId="234AD75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495" w:type="dxa"/>
            <w:tcBorders>
              <w:top w:val="nil"/>
              <w:left w:val="nil"/>
              <w:bottom w:val="nil"/>
              <w:right w:val="nil"/>
            </w:tcBorders>
            <w:shd w:val="clear" w:color="auto" w:fill="auto"/>
            <w:noWrap/>
            <w:vAlign w:val="bottom"/>
          </w:tcPr>
          <w:p w14:paraId="09351E6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3</w:t>
            </w:r>
          </w:p>
        </w:tc>
        <w:tc>
          <w:tcPr>
            <w:tcW w:w="507" w:type="dxa"/>
            <w:tcBorders>
              <w:top w:val="nil"/>
              <w:left w:val="nil"/>
              <w:bottom w:val="nil"/>
              <w:right w:val="nil"/>
            </w:tcBorders>
            <w:shd w:val="clear" w:color="auto" w:fill="auto"/>
            <w:noWrap/>
            <w:vAlign w:val="bottom"/>
          </w:tcPr>
          <w:p w14:paraId="55DBDC1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3</w:t>
            </w:r>
          </w:p>
        </w:tc>
        <w:tc>
          <w:tcPr>
            <w:tcW w:w="521" w:type="dxa"/>
            <w:tcBorders>
              <w:top w:val="nil"/>
              <w:left w:val="nil"/>
              <w:bottom w:val="nil"/>
              <w:right w:val="nil"/>
            </w:tcBorders>
            <w:shd w:val="clear" w:color="auto" w:fill="auto"/>
            <w:noWrap/>
            <w:vAlign w:val="bottom"/>
          </w:tcPr>
          <w:p w14:paraId="6E97183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507" w:type="dxa"/>
            <w:tcBorders>
              <w:top w:val="nil"/>
              <w:left w:val="nil"/>
              <w:bottom w:val="nil"/>
              <w:right w:val="nil"/>
            </w:tcBorders>
            <w:shd w:val="clear" w:color="auto" w:fill="auto"/>
            <w:noWrap/>
            <w:vAlign w:val="bottom"/>
          </w:tcPr>
          <w:p w14:paraId="35883F0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46E7F6E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6" w:type="dxa"/>
            <w:tcBorders>
              <w:top w:val="nil"/>
              <w:left w:val="nil"/>
              <w:bottom w:val="nil"/>
              <w:right w:val="nil"/>
            </w:tcBorders>
            <w:shd w:val="clear" w:color="auto" w:fill="auto"/>
            <w:noWrap/>
            <w:vAlign w:val="bottom"/>
          </w:tcPr>
          <w:p w14:paraId="4BF77DD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70A47CD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71566A7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1B3E7A8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46F00C5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0215A03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12B07CE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17B48DB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04ADE0F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3</w:t>
            </w:r>
          </w:p>
        </w:tc>
        <w:tc>
          <w:tcPr>
            <w:tcW w:w="507" w:type="dxa"/>
            <w:tcBorders>
              <w:top w:val="nil"/>
              <w:left w:val="nil"/>
              <w:bottom w:val="nil"/>
              <w:right w:val="nil"/>
            </w:tcBorders>
            <w:shd w:val="clear" w:color="auto" w:fill="auto"/>
            <w:noWrap/>
            <w:vAlign w:val="bottom"/>
          </w:tcPr>
          <w:p w14:paraId="1D9BB5F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0" w:type="dxa"/>
            <w:tcBorders>
              <w:top w:val="nil"/>
              <w:left w:val="nil"/>
              <w:bottom w:val="nil"/>
              <w:right w:val="nil"/>
            </w:tcBorders>
            <w:shd w:val="clear" w:color="auto" w:fill="auto"/>
            <w:noWrap/>
            <w:vAlign w:val="bottom"/>
          </w:tcPr>
          <w:p w14:paraId="79A005C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507" w:type="dxa"/>
            <w:tcBorders>
              <w:top w:val="nil"/>
              <w:left w:val="nil"/>
              <w:bottom w:val="nil"/>
              <w:right w:val="nil"/>
            </w:tcBorders>
            <w:shd w:val="clear" w:color="auto" w:fill="auto"/>
            <w:noWrap/>
            <w:vAlign w:val="bottom"/>
          </w:tcPr>
          <w:p w14:paraId="0B0B006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3" w:type="dxa"/>
            <w:tcBorders>
              <w:top w:val="nil"/>
              <w:left w:val="nil"/>
              <w:bottom w:val="nil"/>
              <w:right w:val="nil"/>
            </w:tcBorders>
            <w:shd w:val="clear" w:color="auto" w:fill="auto"/>
            <w:noWrap/>
            <w:vAlign w:val="bottom"/>
          </w:tcPr>
          <w:p w14:paraId="401B708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89" w:type="dxa"/>
            <w:tcBorders>
              <w:top w:val="nil"/>
              <w:left w:val="nil"/>
              <w:bottom w:val="nil"/>
              <w:right w:val="nil"/>
            </w:tcBorders>
            <w:shd w:val="clear" w:color="auto" w:fill="auto"/>
            <w:noWrap/>
            <w:vAlign w:val="bottom"/>
          </w:tcPr>
          <w:p w14:paraId="77B876E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827" w:type="dxa"/>
            <w:tcBorders>
              <w:top w:val="nil"/>
              <w:left w:val="nil"/>
              <w:bottom w:val="nil"/>
              <w:right w:val="nil"/>
            </w:tcBorders>
            <w:shd w:val="clear" w:color="auto" w:fill="auto"/>
            <w:noWrap/>
            <w:vAlign w:val="bottom"/>
          </w:tcPr>
          <w:p w14:paraId="7AB58A6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r>
      <w:tr w:rsidR="007F2EB3" w:rsidRPr="006144E2" w14:paraId="386EC0B8" w14:textId="77777777" w:rsidTr="00CB5A9F">
        <w:trPr>
          <w:trHeight w:val="255"/>
        </w:trPr>
        <w:tc>
          <w:tcPr>
            <w:tcW w:w="3394" w:type="dxa"/>
            <w:tcBorders>
              <w:top w:val="nil"/>
              <w:left w:val="nil"/>
              <w:bottom w:val="nil"/>
              <w:right w:val="nil"/>
            </w:tcBorders>
            <w:shd w:val="clear" w:color="auto" w:fill="auto"/>
            <w:noWrap/>
            <w:vAlign w:val="bottom"/>
          </w:tcPr>
          <w:p w14:paraId="7B9060E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CV-ruimte (mazout)</w:t>
            </w:r>
          </w:p>
        </w:tc>
        <w:tc>
          <w:tcPr>
            <w:tcW w:w="463" w:type="dxa"/>
            <w:tcBorders>
              <w:top w:val="nil"/>
              <w:left w:val="nil"/>
              <w:bottom w:val="nil"/>
              <w:right w:val="nil"/>
            </w:tcBorders>
            <w:shd w:val="clear" w:color="auto" w:fill="auto"/>
            <w:noWrap/>
            <w:vAlign w:val="bottom"/>
          </w:tcPr>
          <w:p w14:paraId="6CE17BD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5" w:type="dxa"/>
            <w:tcBorders>
              <w:top w:val="nil"/>
              <w:left w:val="nil"/>
              <w:bottom w:val="nil"/>
              <w:right w:val="nil"/>
            </w:tcBorders>
            <w:shd w:val="clear" w:color="auto" w:fill="auto"/>
            <w:noWrap/>
            <w:vAlign w:val="bottom"/>
          </w:tcPr>
          <w:p w14:paraId="2158DAB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5</w:t>
            </w:r>
          </w:p>
        </w:tc>
        <w:tc>
          <w:tcPr>
            <w:tcW w:w="630" w:type="dxa"/>
            <w:tcBorders>
              <w:top w:val="nil"/>
              <w:left w:val="nil"/>
              <w:bottom w:val="nil"/>
              <w:right w:val="nil"/>
            </w:tcBorders>
            <w:shd w:val="clear" w:color="auto" w:fill="auto"/>
            <w:noWrap/>
            <w:vAlign w:val="bottom"/>
          </w:tcPr>
          <w:p w14:paraId="68CBA92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495" w:type="dxa"/>
            <w:tcBorders>
              <w:top w:val="nil"/>
              <w:left w:val="nil"/>
              <w:bottom w:val="nil"/>
              <w:right w:val="nil"/>
            </w:tcBorders>
            <w:shd w:val="clear" w:color="auto" w:fill="auto"/>
            <w:noWrap/>
            <w:vAlign w:val="bottom"/>
          </w:tcPr>
          <w:p w14:paraId="6825DF2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3</w:t>
            </w:r>
          </w:p>
        </w:tc>
        <w:tc>
          <w:tcPr>
            <w:tcW w:w="507" w:type="dxa"/>
            <w:tcBorders>
              <w:top w:val="nil"/>
              <w:left w:val="nil"/>
              <w:bottom w:val="nil"/>
              <w:right w:val="nil"/>
            </w:tcBorders>
            <w:shd w:val="clear" w:color="auto" w:fill="auto"/>
            <w:noWrap/>
            <w:vAlign w:val="bottom"/>
          </w:tcPr>
          <w:p w14:paraId="0FEE3FF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3</w:t>
            </w:r>
          </w:p>
        </w:tc>
        <w:tc>
          <w:tcPr>
            <w:tcW w:w="521" w:type="dxa"/>
            <w:tcBorders>
              <w:top w:val="nil"/>
              <w:left w:val="nil"/>
              <w:bottom w:val="nil"/>
              <w:right w:val="nil"/>
            </w:tcBorders>
            <w:shd w:val="clear" w:color="auto" w:fill="auto"/>
            <w:noWrap/>
            <w:vAlign w:val="bottom"/>
          </w:tcPr>
          <w:p w14:paraId="4218E96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507" w:type="dxa"/>
            <w:tcBorders>
              <w:top w:val="nil"/>
              <w:left w:val="nil"/>
              <w:bottom w:val="nil"/>
              <w:right w:val="nil"/>
            </w:tcBorders>
            <w:shd w:val="clear" w:color="auto" w:fill="auto"/>
            <w:noWrap/>
            <w:vAlign w:val="bottom"/>
          </w:tcPr>
          <w:p w14:paraId="50BF0C3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4C44F7E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6" w:type="dxa"/>
            <w:tcBorders>
              <w:top w:val="nil"/>
              <w:left w:val="nil"/>
              <w:bottom w:val="nil"/>
              <w:right w:val="nil"/>
            </w:tcBorders>
            <w:shd w:val="clear" w:color="auto" w:fill="auto"/>
            <w:noWrap/>
            <w:vAlign w:val="bottom"/>
          </w:tcPr>
          <w:p w14:paraId="0CE7CCF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33AEC3F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52A1E42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27BB8AA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62" w:type="dxa"/>
            <w:tcBorders>
              <w:top w:val="nil"/>
              <w:left w:val="nil"/>
              <w:bottom w:val="nil"/>
              <w:right w:val="nil"/>
            </w:tcBorders>
            <w:shd w:val="clear" w:color="auto" w:fill="auto"/>
            <w:noWrap/>
            <w:vAlign w:val="bottom"/>
          </w:tcPr>
          <w:p w14:paraId="60C42A7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609E480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333F5B1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494" w:type="dxa"/>
            <w:tcBorders>
              <w:top w:val="nil"/>
              <w:left w:val="nil"/>
              <w:bottom w:val="nil"/>
              <w:right w:val="nil"/>
            </w:tcBorders>
            <w:shd w:val="clear" w:color="auto" w:fill="auto"/>
            <w:noWrap/>
            <w:vAlign w:val="bottom"/>
          </w:tcPr>
          <w:p w14:paraId="2095591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07" w:type="dxa"/>
            <w:tcBorders>
              <w:top w:val="nil"/>
              <w:left w:val="nil"/>
              <w:bottom w:val="nil"/>
              <w:right w:val="nil"/>
            </w:tcBorders>
            <w:shd w:val="clear" w:color="auto" w:fill="auto"/>
            <w:noWrap/>
            <w:vAlign w:val="bottom"/>
          </w:tcPr>
          <w:p w14:paraId="1C86BC5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3</w:t>
            </w:r>
          </w:p>
        </w:tc>
        <w:tc>
          <w:tcPr>
            <w:tcW w:w="507" w:type="dxa"/>
            <w:tcBorders>
              <w:top w:val="nil"/>
              <w:left w:val="nil"/>
              <w:bottom w:val="nil"/>
              <w:right w:val="nil"/>
            </w:tcBorders>
            <w:shd w:val="clear" w:color="auto" w:fill="auto"/>
            <w:noWrap/>
            <w:vAlign w:val="bottom"/>
          </w:tcPr>
          <w:p w14:paraId="77F517C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0" w:type="dxa"/>
            <w:tcBorders>
              <w:top w:val="nil"/>
              <w:left w:val="nil"/>
              <w:bottom w:val="nil"/>
              <w:right w:val="nil"/>
            </w:tcBorders>
            <w:shd w:val="clear" w:color="auto" w:fill="auto"/>
            <w:noWrap/>
            <w:vAlign w:val="bottom"/>
          </w:tcPr>
          <w:p w14:paraId="109EC90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507" w:type="dxa"/>
            <w:tcBorders>
              <w:top w:val="nil"/>
              <w:left w:val="nil"/>
              <w:bottom w:val="nil"/>
              <w:right w:val="nil"/>
            </w:tcBorders>
            <w:shd w:val="clear" w:color="auto" w:fill="auto"/>
            <w:noWrap/>
            <w:vAlign w:val="bottom"/>
          </w:tcPr>
          <w:p w14:paraId="3693A66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573" w:type="dxa"/>
            <w:tcBorders>
              <w:top w:val="nil"/>
              <w:left w:val="nil"/>
              <w:bottom w:val="nil"/>
              <w:right w:val="nil"/>
            </w:tcBorders>
            <w:shd w:val="clear" w:color="auto" w:fill="auto"/>
            <w:noWrap/>
            <w:vAlign w:val="bottom"/>
          </w:tcPr>
          <w:p w14:paraId="59639D7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689" w:type="dxa"/>
            <w:tcBorders>
              <w:top w:val="nil"/>
              <w:left w:val="nil"/>
              <w:bottom w:val="nil"/>
              <w:right w:val="nil"/>
            </w:tcBorders>
            <w:shd w:val="clear" w:color="auto" w:fill="auto"/>
            <w:noWrap/>
            <w:vAlign w:val="bottom"/>
          </w:tcPr>
          <w:p w14:paraId="5D9D25E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c>
          <w:tcPr>
            <w:tcW w:w="827" w:type="dxa"/>
            <w:tcBorders>
              <w:top w:val="nil"/>
              <w:left w:val="nil"/>
              <w:bottom w:val="nil"/>
              <w:right w:val="nil"/>
            </w:tcBorders>
            <w:shd w:val="clear" w:color="auto" w:fill="auto"/>
            <w:noWrap/>
            <w:vAlign w:val="bottom"/>
          </w:tcPr>
          <w:p w14:paraId="70C45E9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b/>
                <w:bCs/>
                <w:sz w:val="20"/>
                <w:szCs w:val="24"/>
                <w:lang w:eastAsia="nl-NL"/>
              </w:rPr>
            </w:pPr>
          </w:p>
        </w:tc>
      </w:tr>
      <w:tr w:rsidR="007F2EB3" w:rsidRPr="006144E2" w14:paraId="313E9D39" w14:textId="77777777" w:rsidTr="00CB5A9F">
        <w:trPr>
          <w:trHeight w:val="255"/>
        </w:trPr>
        <w:tc>
          <w:tcPr>
            <w:tcW w:w="3394" w:type="dxa"/>
            <w:tcBorders>
              <w:top w:val="nil"/>
              <w:left w:val="nil"/>
              <w:bottom w:val="nil"/>
              <w:right w:val="nil"/>
            </w:tcBorders>
            <w:shd w:val="clear" w:color="auto" w:fill="auto"/>
            <w:noWrap/>
            <w:vAlign w:val="bottom"/>
          </w:tcPr>
          <w:p w14:paraId="0BE42D4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Garage</w:t>
            </w:r>
          </w:p>
        </w:tc>
        <w:tc>
          <w:tcPr>
            <w:tcW w:w="463" w:type="dxa"/>
            <w:tcBorders>
              <w:top w:val="nil"/>
              <w:left w:val="nil"/>
              <w:bottom w:val="nil"/>
              <w:right w:val="nil"/>
            </w:tcBorders>
            <w:shd w:val="clear" w:color="auto" w:fill="auto"/>
            <w:noWrap/>
            <w:vAlign w:val="bottom"/>
          </w:tcPr>
          <w:p w14:paraId="4BAA063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95" w:type="dxa"/>
            <w:tcBorders>
              <w:top w:val="nil"/>
              <w:left w:val="nil"/>
              <w:bottom w:val="nil"/>
              <w:right w:val="nil"/>
            </w:tcBorders>
            <w:shd w:val="clear" w:color="auto" w:fill="auto"/>
            <w:noWrap/>
            <w:vAlign w:val="bottom"/>
          </w:tcPr>
          <w:p w14:paraId="54BD246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630" w:type="dxa"/>
            <w:tcBorders>
              <w:top w:val="nil"/>
              <w:left w:val="nil"/>
              <w:bottom w:val="nil"/>
              <w:right w:val="nil"/>
            </w:tcBorders>
            <w:shd w:val="clear" w:color="auto" w:fill="auto"/>
            <w:noWrap/>
            <w:vAlign w:val="bottom"/>
          </w:tcPr>
          <w:p w14:paraId="772A54A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495" w:type="dxa"/>
            <w:tcBorders>
              <w:top w:val="nil"/>
              <w:left w:val="nil"/>
              <w:bottom w:val="nil"/>
              <w:right w:val="nil"/>
            </w:tcBorders>
            <w:shd w:val="clear" w:color="auto" w:fill="auto"/>
            <w:noWrap/>
            <w:vAlign w:val="bottom"/>
          </w:tcPr>
          <w:p w14:paraId="2DFDED8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018DEE5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21" w:type="dxa"/>
            <w:tcBorders>
              <w:top w:val="nil"/>
              <w:left w:val="nil"/>
              <w:bottom w:val="nil"/>
              <w:right w:val="nil"/>
            </w:tcBorders>
            <w:shd w:val="clear" w:color="auto" w:fill="auto"/>
            <w:noWrap/>
            <w:vAlign w:val="bottom"/>
          </w:tcPr>
          <w:p w14:paraId="3CFD767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62B5AA0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94" w:type="dxa"/>
            <w:tcBorders>
              <w:top w:val="nil"/>
              <w:left w:val="nil"/>
              <w:bottom w:val="nil"/>
              <w:right w:val="nil"/>
            </w:tcBorders>
            <w:shd w:val="clear" w:color="auto" w:fill="auto"/>
            <w:noWrap/>
            <w:vAlign w:val="bottom"/>
          </w:tcPr>
          <w:p w14:paraId="6E49108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66" w:type="dxa"/>
            <w:tcBorders>
              <w:top w:val="nil"/>
              <w:left w:val="nil"/>
              <w:bottom w:val="nil"/>
              <w:right w:val="nil"/>
            </w:tcBorders>
            <w:shd w:val="clear" w:color="auto" w:fill="auto"/>
            <w:noWrap/>
            <w:vAlign w:val="bottom"/>
          </w:tcPr>
          <w:p w14:paraId="040C158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62" w:type="dxa"/>
            <w:tcBorders>
              <w:top w:val="nil"/>
              <w:left w:val="nil"/>
              <w:bottom w:val="nil"/>
              <w:right w:val="nil"/>
            </w:tcBorders>
            <w:shd w:val="clear" w:color="auto" w:fill="auto"/>
            <w:noWrap/>
            <w:vAlign w:val="bottom"/>
          </w:tcPr>
          <w:p w14:paraId="5EA20FD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62" w:type="dxa"/>
            <w:tcBorders>
              <w:top w:val="nil"/>
              <w:left w:val="nil"/>
              <w:bottom w:val="nil"/>
              <w:right w:val="nil"/>
            </w:tcBorders>
            <w:shd w:val="clear" w:color="auto" w:fill="auto"/>
            <w:noWrap/>
            <w:vAlign w:val="bottom"/>
          </w:tcPr>
          <w:p w14:paraId="0A468F5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62" w:type="dxa"/>
            <w:tcBorders>
              <w:top w:val="nil"/>
              <w:left w:val="nil"/>
              <w:bottom w:val="nil"/>
              <w:right w:val="nil"/>
            </w:tcBorders>
            <w:shd w:val="clear" w:color="auto" w:fill="auto"/>
            <w:noWrap/>
            <w:vAlign w:val="bottom"/>
          </w:tcPr>
          <w:p w14:paraId="4FF6979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62" w:type="dxa"/>
            <w:tcBorders>
              <w:top w:val="nil"/>
              <w:left w:val="nil"/>
              <w:bottom w:val="nil"/>
              <w:right w:val="nil"/>
            </w:tcBorders>
            <w:shd w:val="clear" w:color="auto" w:fill="auto"/>
            <w:noWrap/>
            <w:vAlign w:val="bottom"/>
          </w:tcPr>
          <w:p w14:paraId="422317A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5750708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94" w:type="dxa"/>
            <w:tcBorders>
              <w:top w:val="nil"/>
              <w:left w:val="nil"/>
              <w:bottom w:val="nil"/>
              <w:right w:val="nil"/>
            </w:tcBorders>
            <w:shd w:val="clear" w:color="auto" w:fill="auto"/>
            <w:noWrap/>
            <w:vAlign w:val="bottom"/>
          </w:tcPr>
          <w:p w14:paraId="43F9268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94" w:type="dxa"/>
            <w:tcBorders>
              <w:top w:val="nil"/>
              <w:left w:val="nil"/>
              <w:bottom w:val="nil"/>
              <w:right w:val="nil"/>
            </w:tcBorders>
            <w:shd w:val="clear" w:color="auto" w:fill="auto"/>
            <w:noWrap/>
            <w:vAlign w:val="bottom"/>
          </w:tcPr>
          <w:p w14:paraId="4849150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36B8F95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7142A79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70" w:type="dxa"/>
            <w:tcBorders>
              <w:top w:val="nil"/>
              <w:left w:val="nil"/>
              <w:bottom w:val="nil"/>
              <w:right w:val="nil"/>
            </w:tcBorders>
            <w:shd w:val="clear" w:color="auto" w:fill="auto"/>
            <w:noWrap/>
            <w:vAlign w:val="bottom"/>
          </w:tcPr>
          <w:p w14:paraId="2523568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57BAF51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73" w:type="dxa"/>
            <w:tcBorders>
              <w:top w:val="nil"/>
              <w:left w:val="nil"/>
              <w:bottom w:val="nil"/>
              <w:right w:val="nil"/>
            </w:tcBorders>
            <w:shd w:val="clear" w:color="auto" w:fill="auto"/>
            <w:noWrap/>
            <w:vAlign w:val="bottom"/>
          </w:tcPr>
          <w:p w14:paraId="3A589BB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689" w:type="dxa"/>
            <w:tcBorders>
              <w:top w:val="nil"/>
              <w:left w:val="nil"/>
              <w:bottom w:val="nil"/>
              <w:right w:val="nil"/>
            </w:tcBorders>
            <w:shd w:val="clear" w:color="auto" w:fill="auto"/>
            <w:noWrap/>
            <w:vAlign w:val="bottom"/>
          </w:tcPr>
          <w:p w14:paraId="74599B3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827" w:type="dxa"/>
            <w:tcBorders>
              <w:top w:val="nil"/>
              <w:left w:val="nil"/>
              <w:bottom w:val="nil"/>
              <w:right w:val="nil"/>
            </w:tcBorders>
            <w:shd w:val="clear" w:color="auto" w:fill="auto"/>
            <w:noWrap/>
            <w:vAlign w:val="bottom"/>
          </w:tcPr>
          <w:p w14:paraId="2CA42C2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r>
      <w:tr w:rsidR="007F2EB3" w:rsidRPr="006144E2" w14:paraId="5E0C9BE4" w14:textId="77777777" w:rsidTr="00CB5A9F">
        <w:trPr>
          <w:trHeight w:val="255"/>
        </w:trPr>
        <w:tc>
          <w:tcPr>
            <w:tcW w:w="3394" w:type="dxa"/>
            <w:tcBorders>
              <w:top w:val="nil"/>
              <w:left w:val="nil"/>
              <w:bottom w:val="nil"/>
              <w:right w:val="nil"/>
            </w:tcBorders>
            <w:shd w:val="clear" w:color="auto" w:fill="auto"/>
            <w:noWrap/>
            <w:vAlign w:val="bottom"/>
          </w:tcPr>
          <w:p w14:paraId="4A22715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Kruipruimte</w:t>
            </w:r>
          </w:p>
        </w:tc>
        <w:tc>
          <w:tcPr>
            <w:tcW w:w="463" w:type="dxa"/>
            <w:tcBorders>
              <w:top w:val="nil"/>
              <w:left w:val="nil"/>
              <w:bottom w:val="nil"/>
              <w:right w:val="nil"/>
            </w:tcBorders>
            <w:shd w:val="clear" w:color="auto" w:fill="auto"/>
            <w:noWrap/>
            <w:vAlign w:val="bottom"/>
          </w:tcPr>
          <w:p w14:paraId="2663FEF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95" w:type="dxa"/>
            <w:tcBorders>
              <w:top w:val="nil"/>
              <w:left w:val="nil"/>
              <w:bottom w:val="nil"/>
              <w:right w:val="nil"/>
            </w:tcBorders>
            <w:shd w:val="clear" w:color="auto" w:fill="auto"/>
            <w:noWrap/>
            <w:vAlign w:val="bottom"/>
          </w:tcPr>
          <w:p w14:paraId="6538043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630" w:type="dxa"/>
            <w:tcBorders>
              <w:top w:val="nil"/>
              <w:left w:val="nil"/>
              <w:bottom w:val="nil"/>
              <w:right w:val="nil"/>
            </w:tcBorders>
            <w:shd w:val="clear" w:color="auto" w:fill="auto"/>
            <w:noWrap/>
            <w:vAlign w:val="bottom"/>
          </w:tcPr>
          <w:tbl>
            <w:tblPr>
              <w:tblW w:w="0" w:type="auto"/>
              <w:tblCellSpacing w:w="0" w:type="dxa"/>
              <w:tblCellMar>
                <w:left w:w="0" w:type="dxa"/>
                <w:right w:w="0" w:type="dxa"/>
              </w:tblCellMar>
              <w:tblLook w:val="0000" w:firstRow="0" w:lastRow="0" w:firstColumn="0" w:lastColumn="0" w:noHBand="0" w:noVBand="0"/>
            </w:tblPr>
            <w:tblGrid>
              <w:gridCol w:w="490"/>
            </w:tblGrid>
            <w:tr w:rsidR="007F2EB3" w:rsidRPr="006144E2" w14:paraId="6A0DF9D0" w14:textId="77777777" w:rsidTr="00CB5A9F">
              <w:trPr>
                <w:trHeight w:val="255"/>
                <w:tblCellSpacing w:w="0" w:type="dxa"/>
              </w:trPr>
              <w:tc>
                <w:tcPr>
                  <w:tcW w:w="340" w:type="dxa"/>
                  <w:tcBorders>
                    <w:top w:val="nil"/>
                    <w:left w:val="nil"/>
                    <w:bottom w:val="nil"/>
                    <w:right w:val="nil"/>
                  </w:tcBorders>
                  <w:shd w:val="clear" w:color="auto" w:fill="auto"/>
                  <w:noWrap/>
                  <w:vAlign w:val="bottom"/>
                </w:tcPr>
                <w:p w14:paraId="3106B9A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2;4;7</w:t>
                  </w:r>
                </w:p>
              </w:tc>
            </w:tr>
          </w:tbl>
          <w:p w14:paraId="353583D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95" w:type="dxa"/>
            <w:tcBorders>
              <w:top w:val="nil"/>
              <w:left w:val="nil"/>
              <w:bottom w:val="nil"/>
              <w:right w:val="nil"/>
            </w:tcBorders>
            <w:shd w:val="clear" w:color="auto" w:fill="auto"/>
            <w:noWrap/>
            <w:vAlign w:val="bottom"/>
          </w:tcPr>
          <w:p w14:paraId="610FC2C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34B0D0F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21" w:type="dxa"/>
            <w:tcBorders>
              <w:top w:val="nil"/>
              <w:left w:val="nil"/>
              <w:bottom w:val="nil"/>
              <w:right w:val="nil"/>
            </w:tcBorders>
            <w:shd w:val="clear" w:color="auto" w:fill="auto"/>
            <w:noWrap/>
            <w:vAlign w:val="bottom"/>
          </w:tcPr>
          <w:p w14:paraId="7E4D912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00C6AE4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94" w:type="dxa"/>
            <w:tcBorders>
              <w:top w:val="nil"/>
              <w:left w:val="nil"/>
              <w:bottom w:val="nil"/>
              <w:right w:val="nil"/>
            </w:tcBorders>
            <w:shd w:val="clear" w:color="auto" w:fill="auto"/>
            <w:noWrap/>
            <w:vAlign w:val="bottom"/>
          </w:tcPr>
          <w:p w14:paraId="6118D8A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66" w:type="dxa"/>
            <w:tcBorders>
              <w:top w:val="nil"/>
              <w:left w:val="nil"/>
              <w:bottom w:val="nil"/>
              <w:right w:val="nil"/>
            </w:tcBorders>
            <w:shd w:val="clear" w:color="auto" w:fill="auto"/>
            <w:noWrap/>
            <w:vAlign w:val="bottom"/>
          </w:tcPr>
          <w:p w14:paraId="113C1FA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62" w:type="dxa"/>
            <w:tcBorders>
              <w:top w:val="nil"/>
              <w:left w:val="nil"/>
              <w:bottom w:val="nil"/>
              <w:right w:val="nil"/>
            </w:tcBorders>
            <w:shd w:val="clear" w:color="auto" w:fill="auto"/>
            <w:noWrap/>
            <w:vAlign w:val="bottom"/>
          </w:tcPr>
          <w:p w14:paraId="4A96928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62" w:type="dxa"/>
            <w:tcBorders>
              <w:top w:val="nil"/>
              <w:left w:val="nil"/>
              <w:bottom w:val="nil"/>
              <w:right w:val="nil"/>
            </w:tcBorders>
            <w:shd w:val="clear" w:color="auto" w:fill="auto"/>
            <w:noWrap/>
            <w:vAlign w:val="bottom"/>
          </w:tcPr>
          <w:p w14:paraId="0D7FDE2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62" w:type="dxa"/>
            <w:tcBorders>
              <w:top w:val="nil"/>
              <w:left w:val="nil"/>
              <w:bottom w:val="nil"/>
              <w:right w:val="nil"/>
            </w:tcBorders>
            <w:shd w:val="clear" w:color="auto" w:fill="auto"/>
            <w:noWrap/>
            <w:vAlign w:val="bottom"/>
          </w:tcPr>
          <w:p w14:paraId="7D7A058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62" w:type="dxa"/>
            <w:tcBorders>
              <w:top w:val="nil"/>
              <w:left w:val="nil"/>
              <w:bottom w:val="nil"/>
              <w:right w:val="nil"/>
            </w:tcBorders>
            <w:shd w:val="clear" w:color="auto" w:fill="auto"/>
            <w:noWrap/>
            <w:vAlign w:val="bottom"/>
          </w:tcPr>
          <w:p w14:paraId="4D3244C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1C85B6E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94" w:type="dxa"/>
            <w:tcBorders>
              <w:top w:val="nil"/>
              <w:left w:val="nil"/>
              <w:bottom w:val="nil"/>
              <w:right w:val="nil"/>
            </w:tcBorders>
            <w:shd w:val="clear" w:color="auto" w:fill="auto"/>
            <w:noWrap/>
            <w:vAlign w:val="bottom"/>
          </w:tcPr>
          <w:p w14:paraId="50C6744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94" w:type="dxa"/>
            <w:tcBorders>
              <w:top w:val="nil"/>
              <w:left w:val="nil"/>
              <w:bottom w:val="nil"/>
              <w:right w:val="nil"/>
            </w:tcBorders>
            <w:shd w:val="clear" w:color="auto" w:fill="auto"/>
            <w:noWrap/>
            <w:vAlign w:val="bottom"/>
          </w:tcPr>
          <w:p w14:paraId="68671EF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571B771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53B3ADC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70" w:type="dxa"/>
            <w:tcBorders>
              <w:top w:val="nil"/>
              <w:left w:val="nil"/>
              <w:bottom w:val="nil"/>
              <w:right w:val="nil"/>
            </w:tcBorders>
            <w:shd w:val="clear" w:color="auto" w:fill="auto"/>
            <w:noWrap/>
            <w:vAlign w:val="bottom"/>
          </w:tcPr>
          <w:p w14:paraId="2F1D922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1C7C3E6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73" w:type="dxa"/>
            <w:tcBorders>
              <w:top w:val="nil"/>
              <w:left w:val="nil"/>
              <w:bottom w:val="nil"/>
              <w:right w:val="nil"/>
            </w:tcBorders>
            <w:shd w:val="clear" w:color="auto" w:fill="auto"/>
            <w:noWrap/>
            <w:vAlign w:val="bottom"/>
          </w:tcPr>
          <w:p w14:paraId="6573C32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689" w:type="dxa"/>
            <w:tcBorders>
              <w:top w:val="nil"/>
              <w:left w:val="nil"/>
              <w:bottom w:val="nil"/>
              <w:right w:val="nil"/>
            </w:tcBorders>
            <w:shd w:val="clear" w:color="auto" w:fill="auto"/>
            <w:noWrap/>
            <w:vAlign w:val="bottom"/>
          </w:tcPr>
          <w:p w14:paraId="251263B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827" w:type="dxa"/>
            <w:tcBorders>
              <w:top w:val="nil"/>
              <w:left w:val="nil"/>
              <w:bottom w:val="nil"/>
              <w:right w:val="nil"/>
            </w:tcBorders>
            <w:shd w:val="clear" w:color="auto" w:fill="auto"/>
            <w:noWrap/>
            <w:vAlign w:val="bottom"/>
          </w:tcPr>
          <w:p w14:paraId="4D8763C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r>
      <w:tr w:rsidR="007F2EB3" w:rsidRPr="006144E2" w14:paraId="41D5926D" w14:textId="77777777" w:rsidTr="00CB5A9F">
        <w:trPr>
          <w:trHeight w:val="255"/>
        </w:trPr>
        <w:tc>
          <w:tcPr>
            <w:tcW w:w="3394" w:type="dxa"/>
            <w:tcBorders>
              <w:top w:val="nil"/>
              <w:left w:val="nil"/>
              <w:bottom w:val="nil"/>
              <w:right w:val="nil"/>
            </w:tcBorders>
            <w:shd w:val="clear" w:color="auto" w:fill="auto"/>
            <w:noWrap/>
            <w:vAlign w:val="bottom"/>
          </w:tcPr>
          <w:p w14:paraId="24C573A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p>
        </w:tc>
        <w:tc>
          <w:tcPr>
            <w:tcW w:w="463" w:type="dxa"/>
            <w:tcBorders>
              <w:top w:val="nil"/>
              <w:left w:val="nil"/>
              <w:bottom w:val="nil"/>
              <w:right w:val="nil"/>
            </w:tcBorders>
            <w:shd w:val="clear" w:color="auto" w:fill="auto"/>
            <w:noWrap/>
            <w:vAlign w:val="bottom"/>
          </w:tcPr>
          <w:p w14:paraId="45F3019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95" w:type="dxa"/>
            <w:tcBorders>
              <w:top w:val="nil"/>
              <w:left w:val="nil"/>
              <w:bottom w:val="nil"/>
              <w:right w:val="nil"/>
            </w:tcBorders>
            <w:shd w:val="clear" w:color="auto" w:fill="auto"/>
            <w:noWrap/>
            <w:vAlign w:val="bottom"/>
          </w:tcPr>
          <w:p w14:paraId="16901C7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630" w:type="dxa"/>
            <w:tcBorders>
              <w:top w:val="nil"/>
              <w:left w:val="nil"/>
              <w:bottom w:val="nil"/>
              <w:right w:val="nil"/>
            </w:tcBorders>
            <w:shd w:val="clear" w:color="auto" w:fill="auto"/>
            <w:noWrap/>
            <w:vAlign w:val="bottom"/>
          </w:tcPr>
          <w:p w14:paraId="31A03C8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p>
        </w:tc>
        <w:tc>
          <w:tcPr>
            <w:tcW w:w="495" w:type="dxa"/>
            <w:tcBorders>
              <w:top w:val="nil"/>
              <w:left w:val="nil"/>
              <w:bottom w:val="nil"/>
              <w:right w:val="nil"/>
            </w:tcBorders>
            <w:shd w:val="clear" w:color="auto" w:fill="auto"/>
            <w:noWrap/>
            <w:vAlign w:val="bottom"/>
          </w:tcPr>
          <w:p w14:paraId="6B3EA4D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5D47975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21" w:type="dxa"/>
            <w:tcBorders>
              <w:top w:val="nil"/>
              <w:left w:val="nil"/>
              <w:bottom w:val="nil"/>
              <w:right w:val="nil"/>
            </w:tcBorders>
            <w:shd w:val="clear" w:color="auto" w:fill="auto"/>
            <w:noWrap/>
            <w:vAlign w:val="bottom"/>
          </w:tcPr>
          <w:p w14:paraId="1E86A5F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2E9A1D7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94" w:type="dxa"/>
            <w:tcBorders>
              <w:top w:val="nil"/>
              <w:left w:val="nil"/>
              <w:bottom w:val="nil"/>
              <w:right w:val="nil"/>
            </w:tcBorders>
            <w:shd w:val="clear" w:color="auto" w:fill="auto"/>
            <w:noWrap/>
            <w:vAlign w:val="bottom"/>
          </w:tcPr>
          <w:p w14:paraId="6969608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66" w:type="dxa"/>
            <w:tcBorders>
              <w:top w:val="nil"/>
              <w:left w:val="nil"/>
              <w:bottom w:val="nil"/>
              <w:right w:val="nil"/>
            </w:tcBorders>
            <w:shd w:val="clear" w:color="auto" w:fill="auto"/>
            <w:noWrap/>
            <w:vAlign w:val="bottom"/>
          </w:tcPr>
          <w:p w14:paraId="0AA9166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62" w:type="dxa"/>
            <w:tcBorders>
              <w:top w:val="nil"/>
              <w:left w:val="nil"/>
              <w:bottom w:val="nil"/>
              <w:right w:val="nil"/>
            </w:tcBorders>
            <w:shd w:val="clear" w:color="auto" w:fill="auto"/>
            <w:noWrap/>
            <w:vAlign w:val="bottom"/>
          </w:tcPr>
          <w:p w14:paraId="13CC39F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62" w:type="dxa"/>
            <w:tcBorders>
              <w:top w:val="nil"/>
              <w:left w:val="nil"/>
              <w:bottom w:val="nil"/>
              <w:right w:val="nil"/>
            </w:tcBorders>
            <w:shd w:val="clear" w:color="auto" w:fill="auto"/>
            <w:noWrap/>
            <w:vAlign w:val="bottom"/>
          </w:tcPr>
          <w:p w14:paraId="1CD8917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62" w:type="dxa"/>
            <w:tcBorders>
              <w:top w:val="nil"/>
              <w:left w:val="nil"/>
              <w:bottom w:val="nil"/>
              <w:right w:val="nil"/>
            </w:tcBorders>
            <w:shd w:val="clear" w:color="auto" w:fill="auto"/>
            <w:noWrap/>
            <w:vAlign w:val="bottom"/>
          </w:tcPr>
          <w:p w14:paraId="3B509EA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62" w:type="dxa"/>
            <w:tcBorders>
              <w:top w:val="nil"/>
              <w:left w:val="nil"/>
              <w:bottom w:val="nil"/>
              <w:right w:val="nil"/>
            </w:tcBorders>
            <w:shd w:val="clear" w:color="auto" w:fill="auto"/>
            <w:noWrap/>
            <w:vAlign w:val="bottom"/>
          </w:tcPr>
          <w:p w14:paraId="1EE3372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0DC7756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94" w:type="dxa"/>
            <w:tcBorders>
              <w:top w:val="nil"/>
              <w:left w:val="nil"/>
              <w:bottom w:val="nil"/>
              <w:right w:val="nil"/>
            </w:tcBorders>
            <w:shd w:val="clear" w:color="auto" w:fill="auto"/>
            <w:noWrap/>
            <w:vAlign w:val="bottom"/>
          </w:tcPr>
          <w:p w14:paraId="37F0175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94" w:type="dxa"/>
            <w:tcBorders>
              <w:top w:val="nil"/>
              <w:left w:val="nil"/>
              <w:bottom w:val="nil"/>
              <w:right w:val="nil"/>
            </w:tcBorders>
            <w:shd w:val="clear" w:color="auto" w:fill="auto"/>
            <w:noWrap/>
            <w:vAlign w:val="bottom"/>
          </w:tcPr>
          <w:p w14:paraId="10BCF29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3BB2B63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52041F8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70" w:type="dxa"/>
            <w:tcBorders>
              <w:top w:val="nil"/>
              <w:left w:val="nil"/>
              <w:bottom w:val="nil"/>
              <w:right w:val="nil"/>
            </w:tcBorders>
            <w:shd w:val="clear" w:color="auto" w:fill="auto"/>
            <w:noWrap/>
            <w:vAlign w:val="bottom"/>
          </w:tcPr>
          <w:p w14:paraId="033AAB4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7CC99AD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73" w:type="dxa"/>
            <w:tcBorders>
              <w:top w:val="nil"/>
              <w:left w:val="nil"/>
              <w:bottom w:val="nil"/>
              <w:right w:val="nil"/>
            </w:tcBorders>
            <w:shd w:val="clear" w:color="auto" w:fill="auto"/>
            <w:noWrap/>
            <w:vAlign w:val="bottom"/>
          </w:tcPr>
          <w:p w14:paraId="5D45C7A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689" w:type="dxa"/>
            <w:tcBorders>
              <w:top w:val="nil"/>
              <w:left w:val="nil"/>
              <w:bottom w:val="nil"/>
              <w:right w:val="nil"/>
            </w:tcBorders>
            <w:shd w:val="clear" w:color="auto" w:fill="auto"/>
            <w:noWrap/>
            <w:vAlign w:val="bottom"/>
          </w:tcPr>
          <w:p w14:paraId="59084BC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827" w:type="dxa"/>
            <w:tcBorders>
              <w:top w:val="nil"/>
              <w:left w:val="nil"/>
              <w:bottom w:val="nil"/>
              <w:right w:val="nil"/>
            </w:tcBorders>
            <w:shd w:val="clear" w:color="auto" w:fill="auto"/>
            <w:noWrap/>
            <w:vAlign w:val="bottom"/>
          </w:tcPr>
          <w:p w14:paraId="2E4FAE11"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r>
      <w:tr w:rsidR="007F2EB3" w:rsidRPr="006144E2" w14:paraId="20749363" w14:textId="77777777" w:rsidTr="00CB5A9F">
        <w:trPr>
          <w:trHeight w:val="255"/>
        </w:trPr>
        <w:tc>
          <w:tcPr>
            <w:tcW w:w="3394" w:type="dxa"/>
            <w:tcBorders>
              <w:top w:val="nil"/>
              <w:left w:val="nil"/>
              <w:bottom w:val="nil"/>
              <w:right w:val="nil"/>
            </w:tcBorders>
            <w:shd w:val="clear" w:color="auto" w:fill="auto"/>
            <w:noWrap/>
            <w:vAlign w:val="bottom"/>
          </w:tcPr>
          <w:p w14:paraId="395F27A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 xml:space="preserve">Houten Tuinhuis KWZI </w:t>
            </w:r>
          </w:p>
        </w:tc>
        <w:tc>
          <w:tcPr>
            <w:tcW w:w="463" w:type="dxa"/>
            <w:tcBorders>
              <w:top w:val="nil"/>
              <w:left w:val="nil"/>
              <w:bottom w:val="nil"/>
              <w:right w:val="nil"/>
            </w:tcBorders>
            <w:shd w:val="clear" w:color="auto" w:fill="auto"/>
            <w:noWrap/>
            <w:vAlign w:val="bottom"/>
          </w:tcPr>
          <w:p w14:paraId="12820E03"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95" w:type="dxa"/>
            <w:tcBorders>
              <w:top w:val="nil"/>
              <w:left w:val="nil"/>
              <w:bottom w:val="nil"/>
              <w:right w:val="nil"/>
            </w:tcBorders>
            <w:shd w:val="clear" w:color="auto" w:fill="auto"/>
            <w:noWrap/>
            <w:vAlign w:val="bottom"/>
          </w:tcPr>
          <w:p w14:paraId="22604DB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630" w:type="dxa"/>
            <w:tcBorders>
              <w:top w:val="nil"/>
              <w:left w:val="nil"/>
              <w:bottom w:val="nil"/>
              <w:right w:val="nil"/>
            </w:tcBorders>
            <w:shd w:val="clear" w:color="auto" w:fill="auto"/>
            <w:noWrap/>
            <w:vAlign w:val="bottom"/>
          </w:tcPr>
          <w:p w14:paraId="63929AB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95" w:type="dxa"/>
            <w:tcBorders>
              <w:top w:val="nil"/>
              <w:left w:val="nil"/>
              <w:bottom w:val="nil"/>
              <w:right w:val="nil"/>
            </w:tcBorders>
            <w:shd w:val="clear" w:color="auto" w:fill="auto"/>
            <w:noWrap/>
            <w:vAlign w:val="bottom"/>
          </w:tcPr>
          <w:p w14:paraId="0A46E0B0"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5C2670DD"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21" w:type="dxa"/>
            <w:tcBorders>
              <w:top w:val="nil"/>
              <w:left w:val="nil"/>
              <w:bottom w:val="nil"/>
              <w:right w:val="nil"/>
            </w:tcBorders>
            <w:shd w:val="clear" w:color="auto" w:fill="auto"/>
            <w:noWrap/>
            <w:vAlign w:val="bottom"/>
          </w:tcPr>
          <w:p w14:paraId="49C4BF9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1BF65CD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94" w:type="dxa"/>
            <w:tcBorders>
              <w:top w:val="nil"/>
              <w:left w:val="nil"/>
              <w:bottom w:val="nil"/>
              <w:right w:val="nil"/>
            </w:tcBorders>
            <w:shd w:val="clear" w:color="auto" w:fill="auto"/>
            <w:noWrap/>
            <w:vAlign w:val="bottom"/>
          </w:tcPr>
          <w:p w14:paraId="5553A5C7"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66" w:type="dxa"/>
            <w:tcBorders>
              <w:top w:val="nil"/>
              <w:left w:val="nil"/>
              <w:bottom w:val="nil"/>
              <w:right w:val="nil"/>
            </w:tcBorders>
            <w:shd w:val="clear" w:color="auto" w:fill="auto"/>
            <w:noWrap/>
            <w:vAlign w:val="bottom"/>
          </w:tcPr>
          <w:p w14:paraId="050B93B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62" w:type="dxa"/>
            <w:tcBorders>
              <w:top w:val="nil"/>
              <w:left w:val="nil"/>
              <w:bottom w:val="nil"/>
              <w:right w:val="nil"/>
            </w:tcBorders>
            <w:shd w:val="clear" w:color="auto" w:fill="auto"/>
            <w:noWrap/>
            <w:vAlign w:val="bottom"/>
          </w:tcPr>
          <w:p w14:paraId="282DC35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62" w:type="dxa"/>
            <w:tcBorders>
              <w:top w:val="nil"/>
              <w:left w:val="nil"/>
              <w:bottom w:val="nil"/>
              <w:right w:val="nil"/>
            </w:tcBorders>
            <w:shd w:val="clear" w:color="auto" w:fill="auto"/>
            <w:noWrap/>
            <w:vAlign w:val="bottom"/>
          </w:tcPr>
          <w:p w14:paraId="7EAAE858"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62" w:type="dxa"/>
            <w:tcBorders>
              <w:top w:val="nil"/>
              <w:left w:val="nil"/>
              <w:bottom w:val="nil"/>
              <w:right w:val="nil"/>
            </w:tcBorders>
            <w:shd w:val="clear" w:color="auto" w:fill="auto"/>
            <w:noWrap/>
            <w:vAlign w:val="bottom"/>
          </w:tcPr>
          <w:p w14:paraId="7DA063B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62" w:type="dxa"/>
            <w:tcBorders>
              <w:top w:val="nil"/>
              <w:left w:val="nil"/>
              <w:bottom w:val="nil"/>
              <w:right w:val="nil"/>
            </w:tcBorders>
            <w:shd w:val="clear" w:color="auto" w:fill="auto"/>
            <w:noWrap/>
            <w:vAlign w:val="bottom"/>
          </w:tcPr>
          <w:p w14:paraId="0D1E451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5D4E3716"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94" w:type="dxa"/>
            <w:tcBorders>
              <w:top w:val="nil"/>
              <w:left w:val="nil"/>
              <w:bottom w:val="nil"/>
              <w:right w:val="nil"/>
            </w:tcBorders>
            <w:shd w:val="clear" w:color="auto" w:fill="auto"/>
            <w:noWrap/>
            <w:vAlign w:val="bottom"/>
          </w:tcPr>
          <w:p w14:paraId="1CA420C2"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494" w:type="dxa"/>
            <w:tcBorders>
              <w:top w:val="nil"/>
              <w:left w:val="nil"/>
              <w:bottom w:val="nil"/>
              <w:right w:val="nil"/>
            </w:tcBorders>
            <w:shd w:val="clear" w:color="auto" w:fill="auto"/>
            <w:noWrap/>
            <w:vAlign w:val="bottom"/>
          </w:tcPr>
          <w:p w14:paraId="5F897D2E"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38942B3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274AF78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70" w:type="dxa"/>
            <w:tcBorders>
              <w:top w:val="nil"/>
              <w:left w:val="nil"/>
              <w:bottom w:val="nil"/>
              <w:right w:val="nil"/>
            </w:tcBorders>
            <w:shd w:val="clear" w:color="auto" w:fill="auto"/>
            <w:noWrap/>
            <w:vAlign w:val="bottom"/>
          </w:tcPr>
          <w:p w14:paraId="0207F83A"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507" w:type="dxa"/>
            <w:tcBorders>
              <w:top w:val="nil"/>
              <w:left w:val="nil"/>
              <w:bottom w:val="nil"/>
              <w:right w:val="nil"/>
            </w:tcBorders>
            <w:shd w:val="clear" w:color="auto" w:fill="auto"/>
            <w:noWrap/>
            <w:vAlign w:val="bottom"/>
          </w:tcPr>
          <w:p w14:paraId="06CA834B"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2</w:t>
            </w:r>
          </w:p>
        </w:tc>
        <w:tc>
          <w:tcPr>
            <w:tcW w:w="573" w:type="dxa"/>
            <w:tcBorders>
              <w:top w:val="nil"/>
              <w:left w:val="nil"/>
              <w:bottom w:val="nil"/>
              <w:right w:val="nil"/>
            </w:tcBorders>
            <w:shd w:val="clear" w:color="auto" w:fill="auto"/>
            <w:noWrap/>
            <w:vAlign w:val="bottom"/>
          </w:tcPr>
          <w:p w14:paraId="221B8CE5"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689" w:type="dxa"/>
            <w:tcBorders>
              <w:top w:val="nil"/>
              <w:left w:val="nil"/>
              <w:bottom w:val="nil"/>
              <w:right w:val="nil"/>
            </w:tcBorders>
            <w:shd w:val="clear" w:color="auto" w:fill="auto"/>
            <w:noWrap/>
            <w:vAlign w:val="bottom"/>
          </w:tcPr>
          <w:p w14:paraId="15F903F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c>
          <w:tcPr>
            <w:tcW w:w="827" w:type="dxa"/>
            <w:tcBorders>
              <w:top w:val="nil"/>
              <w:left w:val="nil"/>
              <w:bottom w:val="nil"/>
              <w:right w:val="nil"/>
            </w:tcBorders>
            <w:shd w:val="clear" w:color="auto" w:fill="auto"/>
            <w:noWrap/>
            <w:vAlign w:val="bottom"/>
          </w:tcPr>
          <w:p w14:paraId="0D1958E9"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 w:val="20"/>
                <w:szCs w:val="24"/>
                <w:lang w:eastAsia="nl-NL"/>
              </w:rPr>
            </w:pPr>
          </w:p>
        </w:tc>
      </w:tr>
    </w:tbl>
    <w:p w14:paraId="334709A8" w14:textId="77777777" w:rsidR="007F2EB3" w:rsidRPr="006144E2" w:rsidRDefault="007F2EB3" w:rsidP="007F2EB3">
      <w:pPr>
        <w:spacing w:after="200"/>
        <w:rPr>
          <w:rFonts w:eastAsia="Times New Roman" w:cs="Times New Roman"/>
          <w:highlight w:val="yellow"/>
          <w:lang w:bidi="en-US"/>
        </w:rPr>
        <w:sectPr w:rsidR="007F2EB3" w:rsidRPr="006144E2" w:rsidSect="00CB5A9F">
          <w:headerReference w:type="default" r:id="rId50"/>
          <w:pgSz w:w="15840" w:h="12240" w:orient="landscape"/>
          <w:pgMar w:top="1134" w:right="284" w:bottom="1134" w:left="284" w:header="709" w:footer="709" w:gutter="0"/>
          <w:cols w:space="708"/>
          <w:docGrid w:linePitch="360"/>
        </w:sectPr>
      </w:pPr>
    </w:p>
    <w:p w14:paraId="474A3534" w14:textId="77777777" w:rsidR="007F2EB3" w:rsidRPr="006144E2" w:rsidRDefault="009D6962" w:rsidP="007F2EB3">
      <w:pPr>
        <w:spacing w:after="200"/>
        <w:rPr>
          <w:rFonts w:eastAsia="Times New Roman" w:cs="Times New Roman"/>
          <w:lang w:bidi="en-US"/>
        </w:rPr>
      </w:pPr>
      <w:r w:rsidRPr="006144E2">
        <w:rPr>
          <w:rFonts w:eastAsia="Times New Roman" w:cs="Times New Roman"/>
          <w:lang w:bidi="en-US"/>
        </w:rPr>
        <w:object w:dxaOrig="11715" w:dyaOrig="6510" w14:anchorId="40B9C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9pt;height:324.85pt" o:ole="">
            <v:imagedata r:id="rId51" o:title=""/>
          </v:shape>
          <o:OLEObject Type="Embed" ProgID="Excel.Sheet.8" ShapeID="_x0000_i1025" DrawAspect="Content" ObjectID="_1644305986" r:id="rId52"/>
        </w:object>
      </w:r>
    </w:p>
    <w:p w14:paraId="04E7F2CF" w14:textId="77777777" w:rsidR="007F2EB3" w:rsidRPr="006144E2" w:rsidRDefault="007F2EB3" w:rsidP="007F2EB3">
      <w:pPr>
        <w:spacing w:after="200"/>
        <w:rPr>
          <w:rFonts w:eastAsia="Times New Roman" w:cs="Times New Roman"/>
          <w:lang w:bidi="en-US"/>
        </w:rPr>
      </w:pPr>
    </w:p>
    <w:p w14:paraId="515AA200" w14:textId="77777777" w:rsidR="007F2EB3" w:rsidRPr="006144E2" w:rsidRDefault="007F2EB3" w:rsidP="007F2EB3">
      <w:pPr>
        <w:spacing w:after="200"/>
        <w:rPr>
          <w:rFonts w:eastAsia="Times New Roman" w:cs="Times New Roman"/>
          <w:lang w:bidi="en-US"/>
        </w:rPr>
        <w:sectPr w:rsidR="007F2EB3" w:rsidRPr="006144E2" w:rsidSect="00CB5A9F">
          <w:pgSz w:w="15840" w:h="12240" w:orient="landscape"/>
          <w:pgMar w:top="1418" w:right="284" w:bottom="1418" w:left="851" w:header="709" w:footer="709" w:gutter="0"/>
          <w:cols w:space="708"/>
          <w:docGrid w:linePitch="360"/>
        </w:sectPr>
      </w:pPr>
    </w:p>
    <w:p w14:paraId="1D05B9B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object w:dxaOrig="12648" w:dyaOrig="5293" w14:anchorId="3165594B">
          <v:shape id="_x0000_i1026" type="#_x0000_t75" style="width:634.6pt;height:266.25pt" o:ole="">
            <v:imagedata r:id="rId53" o:title=""/>
          </v:shape>
          <o:OLEObject Type="Embed" ProgID="Excel.Sheet.8" ShapeID="_x0000_i1026" DrawAspect="Content" ObjectID="_1644305987" r:id="rId54"/>
        </w:object>
      </w:r>
    </w:p>
    <w:p w14:paraId="7FB146B0" w14:textId="77777777" w:rsidR="007F2EB3" w:rsidRPr="006144E2" w:rsidRDefault="007F2EB3" w:rsidP="007F2EB3">
      <w:pPr>
        <w:spacing w:after="200"/>
        <w:rPr>
          <w:rFonts w:eastAsia="Times New Roman" w:cs="Times New Roman"/>
          <w:lang w:bidi="en-US"/>
        </w:rPr>
      </w:pPr>
    </w:p>
    <w:p w14:paraId="4EF1BF27" w14:textId="77777777" w:rsidR="007F2EB3" w:rsidRPr="006144E2" w:rsidRDefault="007F2EB3" w:rsidP="007F2EB3">
      <w:pPr>
        <w:spacing w:after="200"/>
        <w:rPr>
          <w:rFonts w:eastAsia="Times New Roman" w:cs="Times New Roman"/>
          <w:lang w:bidi="en-US"/>
        </w:rPr>
      </w:pPr>
    </w:p>
    <w:p w14:paraId="2B3F26B1" w14:textId="77777777" w:rsidR="007F2EB3" w:rsidRPr="006144E2" w:rsidRDefault="007F2EB3" w:rsidP="007F2EB3">
      <w:pPr>
        <w:spacing w:after="200"/>
        <w:rPr>
          <w:rFonts w:eastAsia="Times New Roman" w:cs="Times New Roman"/>
          <w:lang w:bidi="en-US"/>
        </w:rPr>
        <w:sectPr w:rsidR="007F2EB3" w:rsidRPr="006144E2" w:rsidSect="00CB5A9F">
          <w:pgSz w:w="15840" w:h="12240" w:orient="landscape"/>
          <w:pgMar w:top="1418" w:right="284" w:bottom="1418" w:left="851" w:header="709" w:footer="709" w:gutter="0"/>
          <w:cols w:space="708"/>
          <w:docGrid w:linePitch="360"/>
        </w:sectPr>
      </w:pPr>
    </w:p>
    <w:p w14:paraId="30BC20E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object w:dxaOrig="13735" w:dyaOrig="8598" w14:anchorId="181F6FD6">
          <v:shape id="_x0000_i1027" type="#_x0000_t75" style="width:684.85pt;height:6in" o:ole="">
            <v:imagedata r:id="rId55" o:title=""/>
          </v:shape>
          <o:OLEObject Type="Embed" ProgID="Excel.Sheet.8" ShapeID="_x0000_i1027" DrawAspect="Content" ObjectID="_1644305988" r:id="rId56"/>
        </w:object>
      </w:r>
    </w:p>
    <w:p w14:paraId="3C4623A4" w14:textId="77777777" w:rsidR="007F2EB3" w:rsidRPr="006144E2" w:rsidRDefault="007F2EB3" w:rsidP="007F2EB3">
      <w:pPr>
        <w:spacing w:after="200"/>
        <w:rPr>
          <w:rFonts w:eastAsia="Times New Roman" w:cs="Times New Roman"/>
          <w:lang w:bidi="en-US"/>
        </w:rPr>
      </w:pPr>
    </w:p>
    <w:p w14:paraId="69D2247D" w14:textId="77777777" w:rsidR="007F2EB3" w:rsidRPr="006144E2" w:rsidRDefault="007F2EB3" w:rsidP="007F2EB3">
      <w:pPr>
        <w:spacing w:after="200"/>
        <w:rPr>
          <w:rFonts w:eastAsia="Times New Roman" w:cs="Times New Roman"/>
          <w:lang w:bidi="en-US"/>
        </w:rPr>
        <w:sectPr w:rsidR="007F2EB3" w:rsidRPr="006144E2" w:rsidSect="00CB5A9F">
          <w:pgSz w:w="15840" w:h="12240" w:orient="landscape"/>
          <w:pgMar w:top="1418" w:right="284" w:bottom="1418" w:left="851" w:header="709" w:footer="709" w:gutter="0"/>
          <w:cols w:space="708"/>
          <w:docGrid w:linePitch="360"/>
        </w:sectPr>
      </w:pPr>
    </w:p>
    <w:p w14:paraId="3DCECE6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object w:dxaOrig="12675" w:dyaOrig="6965" w14:anchorId="09121334">
          <v:shape id="_x0000_i1028" type="#_x0000_t75" style="width:633.75pt;height:347.45pt" o:ole="">
            <v:imagedata r:id="rId57" o:title=""/>
          </v:shape>
          <o:OLEObject Type="Embed" ProgID="Excel.Sheet.8" ShapeID="_x0000_i1028" DrawAspect="Content" ObjectID="_1644305989" r:id="rId58"/>
        </w:object>
      </w:r>
    </w:p>
    <w:p w14:paraId="41D18DC7" w14:textId="77777777" w:rsidR="007F2EB3" w:rsidRPr="006144E2" w:rsidRDefault="007F2EB3" w:rsidP="007F2EB3">
      <w:pPr>
        <w:spacing w:after="200"/>
        <w:rPr>
          <w:rFonts w:eastAsia="Times New Roman" w:cs="Times New Roman"/>
          <w:lang w:bidi="en-US"/>
        </w:rPr>
        <w:sectPr w:rsidR="007F2EB3" w:rsidRPr="006144E2" w:rsidSect="00CB5A9F">
          <w:pgSz w:w="15840" w:h="12240" w:orient="landscape"/>
          <w:pgMar w:top="1418" w:right="284" w:bottom="1418" w:left="851" w:header="709" w:footer="709" w:gutter="0"/>
          <w:cols w:space="708"/>
          <w:docGrid w:linePitch="360"/>
        </w:sectPr>
      </w:pPr>
    </w:p>
    <w:p w14:paraId="1F38D9E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object w:dxaOrig="12627" w:dyaOrig="8026" w14:anchorId="157756AF">
          <v:shape id="_x0000_i1029" type="#_x0000_t75" style="width:633.75pt;height:402.7pt" o:ole="">
            <v:imagedata r:id="rId59" o:title=""/>
          </v:shape>
          <o:OLEObject Type="Embed" ProgID="Excel.Sheet.8" ShapeID="_x0000_i1029" DrawAspect="Content" ObjectID="_1644305990" r:id="rId60"/>
        </w:object>
      </w:r>
    </w:p>
    <w:p w14:paraId="630BEE6C" w14:textId="77777777" w:rsidR="007F2EB3" w:rsidRPr="006144E2" w:rsidRDefault="007F2EB3" w:rsidP="007F2EB3">
      <w:pPr>
        <w:spacing w:after="200"/>
        <w:rPr>
          <w:rFonts w:eastAsia="Times New Roman" w:cs="Times New Roman"/>
          <w:lang w:bidi="en-US"/>
        </w:rPr>
      </w:pPr>
    </w:p>
    <w:p w14:paraId="5BC682F8" w14:textId="77777777" w:rsidR="007F2EB3" w:rsidRPr="006144E2" w:rsidRDefault="007F2EB3" w:rsidP="007F2EB3">
      <w:pPr>
        <w:spacing w:after="200"/>
        <w:rPr>
          <w:rFonts w:eastAsia="Times New Roman" w:cs="Times New Roman"/>
          <w:lang w:bidi="en-US"/>
        </w:rPr>
        <w:sectPr w:rsidR="007F2EB3" w:rsidRPr="006144E2" w:rsidSect="00CB5A9F">
          <w:pgSz w:w="15840" w:h="12240" w:orient="landscape"/>
          <w:pgMar w:top="1418" w:right="284" w:bottom="1418" w:left="851" w:header="709" w:footer="709" w:gutter="0"/>
          <w:cols w:space="708"/>
          <w:docGrid w:linePitch="360"/>
        </w:sectPr>
      </w:pPr>
    </w:p>
    <w:p w14:paraId="699B46D9" w14:textId="3D770C92" w:rsidR="007F2EB3" w:rsidRPr="006144E2" w:rsidRDefault="009D6962" w:rsidP="009D6962">
      <w:pPr>
        <w:pStyle w:val="Kop2"/>
        <w:rPr>
          <w:lang w:bidi="en-US"/>
        </w:rPr>
      </w:pPr>
      <w:bookmarkStart w:id="1555" w:name="_Toc287949900"/>
      <w:bookmarkStart w:id="1556" w:name="_Toc33692968"/>
      <w:r>
        <w:rPr>
          <w:lang w:bidi="en-US"/>
        </w:rPr>
        <w:lastRenderedPageBreak/>
        <w:t xml:space="preserve">0.4. </w:t>
      </w:r>
      <w:r w:rsidR="007F2EB3" w:rsidRPr="006144E2">
        <w:rPr>
          <w:lang w:bidi="en-US"/>
        </w:rPr>
        <w:t>Nummering</w:t>
      </w:r>
      <w:bookmarkEnd w:id="1555"/>
      <w:bookmarkEnd w:id="1556"/>
    </w:p>
    <w:p w14:paraId="04F9DC1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de elektrische schema's worden de normen IEC-60617 en NBN EN 61082 gehanteerd. Alle elektrotechnische componenten, alsmede de verlichtings- en verwarmingstoestellen en stopcontacten, moet voorzien worden van een bladnummer, gevolgd door een letter en een volgnummer (zie de elektrische schema's).  De leidingen en kabels, alsook de klemmen moeten eveneens door de aannemer genummerd worden.</w:t>
      </w:r>
    </w:p>
    <w:p w14:paraId="007DD98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motoren en toestellen in het veld krijgen een nummer overeenkomstig de P&amp;ID-nummering, dat ook op de elektrische schema's moet terug te vinden zijn.</w:t>
      </w:r>
    </w:p>
    <w:p w14:paraId="770E7165" w14:textId="6AF8EE9C" w:rsidR="007F2EB3" w:rsidRPr="006144E2" w:rsidRDefault="009D6962" w:rsidP="009D6962">
      <w:pPr>
        <w:pStyle w:val="Kop2"/>
        <w:rPr>
          <w:lang w:bidi="en-US"/>
        </w:rPr>
      </w:pPr>
      <w:bookmarkStart w:id="1557" w:name="_Toc287949901"/>
      <w:bookmarkStart w:id="1558" w:name="_Toc33692969"/>
      <w:r>
        <w:rPr>
          <w:lang w:bidi="en-US"/>
        </w:rPr>
        <w:t xml:space="preserve">0.5. </w:t>
      </w:r>
      <w:r w:rsidR="007F2EB3" w:rsidRPr="006144E2">
        <w:rPr>
          <w:lang w:bidi="en-US"/>
        </w:rPr>
        <w:t>Motoren</w:t>
      </w:r>
      <w:bookmarkEnd w:id="1557"/>
      <w:bookmarkEnd w:id="1558"/>
    </w:p>
    <w:p w14:paraId="002124BC" w14:textId="1C00EFB7" w:rsidR="007F2EB3" w:rsidRPr="006144E2" w:rsidRDefault="009D6962" w:rsidP="009D6962">
      <w:pPr>
        <w:pStyle w:val="Kop3"/>
        <w:rPr>
          <w:lang w:bidi="en-US"/>
        </w:rPr>
      </w:pPr>
      <w:bookmarkStart w:id="1559" w:name="_Toc287949902"/>
      <w:bookmarkStart w:id="1560" w:name="_Toc33692970"/>
      <w:r>
        <w:rPr>
          <w:lang w:bidi="en-US"/>
        </w:rPr>
        <w:t xml:space="preserve">0.5.1. </w:t>
      </w:r>
      <w:r w:rsidR="007F2EB3" w:rsidRPr="006144E2">
        <w:rPr>
          <w:lang w:bidi="en-US"/>
        </w:rPr>
        <w:t>Algemeen</w:t>
      </w:r>
      <w:bookmarkEnd w:id="1559"/>
      <w:bookmarkEnd w:id="1560"/>
    </w:p>
    <w:p w14:paraId="128AF4A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Motoren zijn driefasige, (a)synchrone motoren; er worden geen gelijkstroommotoren toegelaten.</w:t>
      </w:r>
    </w:p>
    <w:p w14:paraId="77D9430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motoren zijn aangepast aan de plaats en de omstandigheden waarin zij moeten werken:</w:t>
      </w:r>
    </w:p>
    <w:p w14:paraId="64EE266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temperatuur</w:t>
      </w:r>
    </w:p>
    <w:p w14:paraId="1F43A02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continu/niet-continu</w:t>
      </w:r>
    </w:p>
    <w:p w14:paraId="00629E4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opstelling binnen/buiten</w:t>
      </w:r>
    </w:p>
    <w:p w14:paraId="625EDB8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aan te drijven toestel</w:t>
      </w:r>
    </w:p>
    <w:p w14:paraId="6C191D7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aantal starten per uur</w:t>
      </w:r>
    </w:p>
    <w:p w14:paraId="1A8D434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agressieve/niet-agressieve omgeving</w:t>
      </w:r>
    </w:p>
    <w:p w14:paraId="385A4F1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ex-zonering</w:t>
      </w:r>
    </w:p>
    <w:p w14:paraId="7B99C2F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horizontale/verticale opstelling</w:t>
      </w:r>
    </w:p>
    <w:p w14:paraId="54DA00E8" w14:textId="378C98F3" w:rsidR="007F2EB3" w:rsidRPr="006144E2" w:rsidRDefault="009D6962" w:rsidP="009D6962">
      <w:pPr>
        <w:pStyle w:val="Kop3"/>
        <w:rPr>
          <w:lang w:bidi="en-US"/>
        </w:rPr>
      </w:pPr>
      <w:bookmarkStart w:id="1561" w:name="_Toc287949903"/>
      <w:bookmarkStart w:id="1562" w:name="_Toc33692971"/>
      <w:r>
        <w:rPr>
          <w:lang w:bidi="en-US"/>
        </w:rPr>
        <w:t xml:space="preserve">0.5.2. </w:t>
      </w:r>
      <w:r w:rsidR="007F2EB3" w:rsidRPr="006144E2">
        <w:rPr>
          <w:lang w:bidi="en-US"/>
        </w:rPr>
        <w:t>Normen voor motoren</w:t>
      </w:r>
      <w:bookmarkEnd w:id="1561"/>
      <w:bookmarkEnd w:id="1562"/>
    </w:p>
    <w:p w14:paraId="4A61A98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motoren voldoen aan: de normen NBN EN 60034-1, NBN EN 60034-2, NBN C 51-002, NBN C 51-105, NBN C 51-109 en NBN C51-231.</w:t>
      </w:r>
    </w:p>
    <w:p w14:paraId="1FB0C947" w14:textId="53FEFC4A" w:rsidR="007F2EB3" w:rsidRPr="006144E2" w:rsidRDefault="007F2EB3" w:rsidP="009D6962">
      <w:pPr>
        <w:pStyle w:val="Kop3"/>
        <w:rPr>
          <w:lang w:bidi="en-US"/>
        </w:rPr>
      </w:pPr>
      <w:bookmarkStart w:id="1563" w:name="_Toc287949904"/>
      <w:bookmarkStart w:id="1564" w:name="_Toc33692972"/>
      <w:r w:rsidRPr="006144E2">
        <w:rPr>
          <w:lang w:bidi="en-US"/>
        </w:rPr>
        <w:t>0.5.3.</w:t>
      </w:r>
      <w:r w:rsidR="009D6962">
        <w:rPr>
          <w:lang w:bidi="en-US"/>
        </w:rPr>
        <w:t xml:space="preserve"> </w:t>
      </w:r>
      <w:r w:rsidRPr="006144E2">
        <w:rPr>
          <w:lang w:bidi="en-US"/>
        </w:rPr>
        <w:t>Constructieve eisen</w:t>
      </w:r>
      <w:bookmarkEnd w:id="1563"/>
      <w:bookmarkEnd w:id="1564"/>
    </w:p>
    <w:p w14:paraId="5C267598" w14:textId="3596304D" w:rsidR="007F2EB3" w:rsidRPr="006144E2" w:rsidRDefault="009D6962" w:rsidP="009D6962">
      <w:pPr>
        <w:pStyle w:val="Kop4"/>
        <w:rPr>
          <w:lang w:bidi="en-US"/>
        </w:rPr>
      </w:pPr>
      <w:r>
        <w:rPr>
          <w:lang w:bidi="en-US"/>
        </w:rPr>
        <w:t xml:space="preserve">0.5.3.1. </w:t>
      </w:r>
      <w:r w:rsidR="007F2EB3" w:rsidRPr="006144E2">
        <w:rPr>
          <w:lang w:bidi="en-US"/>
        </w:rPr>
        <w:t>Omgeving</w:t>
      </w:r>
    </w:p>
    <w:p w14:paraId="4A7A290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isolatieklasse van de wikkelingen is F en de opwarmingsklasse is B volgens NBN EN 60034-1.</w:t>
      </w:r>
    </w:p>
    <w:p w14:paraId="4B84BF1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Beschermingsgraad: minimum IP 55-7.</w:t>
      </w:r>
    </w:p>
    <w:p w14:paraId="3EA3D57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buitenopstellingen moet een metalen of kunststof regenkap voorzien worden.</w:t>
      </w:r>
    </w:p>
    <w:p w14:paraId="2E41C0C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Ontploffingsvrije motoren voldoen aan NBN EN 50014, NBN EN 50018 en NBN EN 50019, en hebben een bepaalde klasse, die gespecificeerd is in het Bijzonder Bestek (zoneringsplan en/of bijhorende tekst).</w:t>
      </w:r>
    </w:p>
    <w:p w14:paraId="2B8C6343" w14:textId="30813294" w:rsidR="007F2EB3" w:rsidRPr="006144E2" w:rsidRDefault="009D6962" w:rsidP="009D6962">
      <w:pPr>
        <w:pStyle w:val="Kop4"/>
        <w:rPr>
          <w:lang w:bidi="en-US"/>
        </w:rPr>
      </w:pPr>
      <w:r>
        <w:rPr>
          <w:lang w:bidi="en-US"/>
        </w:rPr>
        <w:lastRenderedPageBreak/>
        <w:t xml:space="preserve">0.5.3.2. </w:t>
      </w:r>
      <w:r w:rsidR="007F2EB3" w:rsidRPr="006144E2">
        <w:rPr>
          <w:lang w:bidi="en-US"/>
        </w:rPr>
        <w:t>Bedrijfsvoering</w:t>
      </w:r>
    </w:p>
    <w:p w14:paraId="43C8CF31"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motoren moeten geschikt zijn voor 10 aanlopen per uur in intermitterend bedrijf.</w:t>
      </w:r>
    </w:p>
    <w:p w14:paraId="09C15A14"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Servicefactor: S1 (NBN EN 60034-1).</w:t>
      </w:r>
    </w:p>
    <w:p w14:paraId="59A96B7C" w14:textId="7005502F" w:rsidR="007F2EB3" w:rsidRPr="006144E2" w:rsidRDefault="009D6962" w:rsidP="009D6962">
      <w:pPr>
        <w:pStyle w:val="Kop4"/>
        <w:rPr>
          <w:lang w:bidi="en-US"/>
        </w:rPr>
      </w:pPr>
      <w:r>
        <w:rPr>
          <w:lang w:bidi="en-US"/>
        </w:rPr>
        <w:t xml:space="preserve">0.5.3.3. </w:t>
      </w:r>
      <w:r w:rsidR="007F2EB3" w:rsidRPr="006144E2">
        <w:rPr>
          <w:lang w:bidi="en-US"/>
        </w:rPr>
        <w:t>Trillingen</w:t>
      </w:r>
    </w:p>
    <w:p w14:paraId="538D530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motoren worden dynamisch uitgebalanceerd volgens klasse N volgens NBN EN 60034-1 bijlage D. Het aangedreven element wordt uitgebalanceerd vooraleer de uitlijning gebeurt.</w:t>
      </w:r>
    </w:p>
    <w:p w14:paraId="6FB82636" w14:textId="796B997D" w:rsidR="007F2EB3" w:rsidRPr="006144E2" w:rsidRDefault="009D6962" w:rsidP="009D6962">
      <w:pPr>
        <w:pStyle w:val="Kop4"/>
        <w:rPr>
          <w:lang w:bidi="en-US"/>
        </w:rPr>
      </w:pPr>
      <w:r>
        <w:rPr>
          <w:lang w:bidi="en-US"/>
        </w:rPr>
        <w:t xml:space="preserve">0.5.3.4. </w:t>
      </w:r>
      <w:r w:rsidR="007F2EB3" w:rsidRPr="006144E2">
        <w:rPr>
          <w:lang w:bidi="en-US"/>
        </w:rPr>
        <w:t>Materialen en afwerking</w:t>
      </w:r>
    </w:p>
    <w:p w14:paraId="069ED59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Statorhuis en lagerschilden worden uitgevoerd in gietijzer, aluminiumlegering (toegelaten tot 2,2 kW) of staal.  Bij onrechtstreekse aandrijving zijn gietijzeren lagerschilden verplicht.  De leverancier verantwoordt de keuze van de lagers, kogel- of rollagers, op basis van een berekeningsnota.</w:t>
      </w:r>
    </w:p>
    <w:p w14:paraId="1673B72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oppervlaktebescherming bestaat, indien niet verder gespecifieerd in dit bestek, uit:</w:t>
      </w:r>
    </w:p>
    <w:p w14:paraId="7047063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beschermingssysteem A voor stalen onderdelen;</w:t>
      </w:r>
    </w:p>
    <w:p w14:paraId="6FC6A07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beschermingssysteem E voor de gietijzeren onderdelen;</w:t>
      </w:r>
    </w:p>
    <w:p w14:paraId="32077E8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beschermingssysteem F voor onderdelen vervaardigd uit een aluminium legeringen.</w:t>
      </w:r>
    </w:p>
    <w:p w14:paraId="648EC86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motoren worden geschilderd met een grondlaag van 50</w:t>
      </w:r>
      <w:r w:rsidRPr="006144E2">
        <w:rPr>
          <w:rFonts w:ascii="Times New Roman" w:eastAsia="Times New Roman" w:hAnsi="Times New Roman" w:cs="Times New Roman"/>
          <w:lang w:bidi="en-US"/>
        </w:rPr>
        <w:sym w:font="Symbol" w:char="F06D"/>
      </w:r>
      <w:r w:rsidRPr="006144E2">
        <w:rPr>
          <w:rFonts w:eastAsia="Times New Roman" w:cs="Times New Roman"/>
          <w:lang w:bidi="en-US"/>
        </w:rPr>
        <w:t>m gevolgd door twee lagen epoxycoating met een minimum laagdikte van 60</w:t>
      </w:r>
      <w:r w:rsidRPr="006144E2">
        <w:rPr>
          <w:rFonts w:ascii="Times New Roman" w:eastAsia="Times New Roman" w:hAnsi="Times New Roman" w:cs="Times New Roman"/>
          <w:lang w:bidi="en-US"/>
        </w:rPr>
        <w:sym w:font="Symbol" w:char="F06D"/>
      </w:r>
      <w:r w:rsidRPr="006144E2">
        <w:rPr>
          <w:rFonts w:eastAsia="Times New Roman" w:cs="Times New Roman"/>
          <w:lang w:bidi="en-US"/>
        </w:rPr>
        <w:t>m en afgewerkt met een polyurethaaneindlaag van 40</w:t>
      </w:r>
      <w:r w:rsidRPr="006144E2">
        <w:rPr>
          <w:rFonts w:ascii="Times New Roman" w:eastAsia="Times New Roman" w:hAnsi="Times New Roman" w:cs="Times New Roman"/>
          <w:lang w:bidi="en-US"/>
        </w:rPr>
        <w:sym w:font="Symbol" w:char="F06D"/>
      </w:r>
      <w:r w:rsidRPr="006144E2">
        <w:rPr>
          <w:rFonts w:eastAsia="Times New Roman" w:cs="Times New Roman"/>
          <w:lang w:bidi="en-US"/>
        </w:rPr>
        <w:t>m, om een totale DFD van minimum 210</w:t>
      </w:r>
      <w:r w:rsidRPr="006144E2">
        <w:rPr>
          <w:rFonts w:ascii="Times New Roman" w:eastAsia="Times New Roman" w:hAnsi="Times New Roman" w:cs="Times New Roman"/>
          <w:lang w:bidi="en-US"/>
        </w:rPr>
        <w:sym w:font="Symbol" w:char="F06D"/>
      </w:r>
      <w:r w:rsidRPr="006144E2">
        <w:rPr>
          <w:rFonts w:eastAsia="Times New Roman" w:cs="Times New Roman"/>
          <w:lang w:bidi="en-US"/>
        </w:rPr>
        <w:t>m te verkrijgen (zie 0.11 deel A).</w:t>
      </w:r>
    </w:p>
    <w:p w14:paraId="54AB07C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Eventueel kan een gelijkwaardige behandeling voorgelegd worden aan Aquafin of haar gemachtigde.</w:t>
      </w:r>
    </w:p>
    <w:p w14:paraId="40577BB9" w14:textId="1567E508" w:rsidR="007F2EB3" w:rsidRPr="006144E2" w:rsidRDefault="009D6962" w:rsidP="009D6962">
      <w:pPr>
        <w:pStyle w:val="Kop4"/>
        <w:rPr>
          <w:lang w:bidi="en-US"/>
        </w:rPr>
      </w:pPr>
      <w:r>
        <w:rPr>
          <w:lang w:bidi="en-US"/>
        </w:rPr>
        <w:t xml:space="preserve">0.5.3.5. </w:t>
      </w:r>
      <w:r w:rsidR="007F2EB3" w:rsidRPr="006144E2">
        <w:rPr>
          <w:lang w:bidi="en-US"/>
        </w:rPr>
        <w:t>Toerentallen</w:t>
      </w:r>
    </w:p>
    <w:p w14:paraId="773234C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toerental bedraagt 1 500 t/min.</w:t>
      </w:r>
    </w:p>
    <w:p w14:paraId="5C1FCEE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Poolomschakelbare motoren zijn uitgevoerd met gescheiden wikkelingen.  Dahlanderschakelingen zijn niet toegelaten.</w:t>
      </w:r>
    </w:p>
    <w:p w14:paraId="4B520DB9" w14:textId="5FE3DA42" w:rsidR="007F2EB3" w:rsidRPr="006144E2" w:rsidRDefault="009D6962" w:rsidP="009D6962">
      <w:pPr>
        <w:pStyle w:val="Kop4"/>
        <w:rPr>
          <w:lang w:bidi="en-US"/>
        </w:rPr>
      </w:pPr>
      <w:r>
        <w:rPr>
          <w:lang w:bidi="en-US"/>
        </w:rPr>
        <w:t xml:space="preserve">0.5.3.6. </w:t>
      </w:r>
      <w:r w:rsidR="007F2EB3" w:rsidRPr="006144E2">
        <w:rPr>
          <w:lang w:bidi="en-US"/>
        </w:rPr>
        <w:t>Lagers</w:t>
      </w:r>
    </w:p>
    <w:p w14:paraId="25E551D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Bepalingen van 0.4 deel A.</w:t>
      </w:r>
    </w:p>
    <w:p w14:paraId="69809012" w14:textId="4ACE8C04"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Tot en met </w:t>
      </w:r>
      <w:r w:rsidRPr="00DB110F">
        <w:rPr>
          <w:rFonts w:eastAsia="Times New Roman" w:cs="Times New Roman"/>
          <w:lang w:bidi="en-US"/>
        </w:rPr>
        <w:t>75</w:t>
      </w:r>
      <w:r w:rsidRPr="006144E2">
        <w:rPr>
          <w:rFonts w:eastAsia="Times New Roman" w:cs="Times New Roman"/>
          <w:lang w:bidi="en-US"/>
        </w:rPr>
        <w:t xml:space="preserve"> kW zijn de lagers levensgesmeerd en onderhoudsvrij; erboven worden smeernippels voorzien op de lagerschilden.</w:t>
      </w:r>
    </w:p>
    <w:p w14:paraId="0423F7E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motorlager aan de non-drive zijde moet volledig geïsoleerd opgesteld worden t.o.v. het motorhuis bij de volgende voorwaarden:</w:t>
      </w:r>
    </w:p>
    <w:p w14:paraId="72E9377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motoren die zowel droog zijn opgesteld als bij ondergedompelde motoren   (dompelpompen…) </w:t>
      </w:r>
    </w:p>
    <w:p w14:paraId="7800FFE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de motor wordt gestuurd via een frequentie regelaar </w:t>
      </w:r>
    </w:p>
    <w:p w14:paraId="59664BE9" w14:textId="77777777" w:rsidR="007F2EB3"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motorvermogen (kenplaatvermogen) groter of gelijk aan 75 kW</w:t>
      </w:r>
    </w:p>
    <w:p w14:paraId="70DE63D2" w14:textId="77777777" w:rsidR="00DB110F" w:rsidRPr="006144E2" w:rsidRDefault="00DB110F" w:rsidP="00DB110F">
      <w:pPr>
        <w:spacing w:after="200"/>
        <w:ind w:left="720"/>
        <w:contextualSpacing/>
        <w:rPr>
          <w:rFonts w:eastAsia="Times New Roman" w:cs="Times New Roman"/>
          <w:lang w:bidi="en-US"/>
        </w:rPr>
      </w:pPr>
    </w:p>
    <w:p w14:paraId="447B0163" w14:textId="7E90A5D7" w:rsidR="007F2EB3" w:rsidRPr="006144E2" w:rsidRDefault="009D6962" w:rsidP="009D6962">
      <w:pPr>
        <w:pStyle w:val="Kop4"/>
        <w:rPr>
          <w:lang w:bidi="en-US"/>
        </w:rPr>
      </w:pPr>
      <w:r>
        <w:rPr>
          <w:lang w:bidi="en-US"/>
        </w:rPr>
        <w:t xml:space="preserve">0.5.3.7. </w:t>
      </w:r>
      <w:r w:rsidR="007F2EB3" w:rsidRPr="006144E2">
        <w:rPr>
          <w:lang w:bidi="en-US"/>
        </w:rPr>
        <w:t>Bouwvormen</w:t>
      </w:r>
    </w:p>
    <w:p w14:paraId="3DF1015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bouwvormen zijn volgens NBN C 51-231.</w:t>
      </w:r>
    </w:p>
    <w:p w14:paraId="61CD404B" w14:textId="724A4F46" w:rsidR="007F2EB3" w:rsidRPr="006144E2" w:rsidRDefault="009D6962" w:rsidP="009D6962">
      <w:pPr>
        <w:pStyle w:val="Kop4"/>
        <w:rPr>
          <w:lang w:bidi="en-US"/>
        </w:rPr>
      </w:pPr>
      <w:r>
        <w:rPr>
          <w:lang w:bidi="en-US"/>
        </w:rPr>
        <w:t xml:space="preserve">0.5.3.8. </w:t>
      </w:r>
      <w:r w:rsidR="007F2EB3" w:rsidRPr="006144E2">
        <w:rPr>
          <w:lang w:bidi="en-US"/>
        </w:rPr>
        <w:t>Kenplaat</w:t>
      </w:r>
    </w:p>
    <w:p w14:paraId="1A28675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kenplaat voldoet aan de beschrijving van 0.3 van deel A: Mechanica.</w:t>
      </w:r>
    </w:p>
    <w:p w14:paraId="1B117C9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bevat minstens volgende gegevens:</w:t>
      </w:r>
    </w:p>
    <w:p w14:paraId="08E5ED6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naam van de constructeur</w:t>
      </w:r>
    </w:p>
    <w:p w14:paraId="77D21B0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type- en serienummer</w:t>
      </w:r>
    </w:p>
    <w:p w14:paraId="5263D0B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bouwjaar</w:t>
      </w:r>
    </w:p>
    <w:p w14:paraId="5A4B731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nominaal toerental (t/min)</w:t>
      </w:r>
    </w:p>
    <w:p w14:paraId="1B8A4AE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nominaal vermogen aan de as (kW)</w:t>
      </w:r>
    </w:p>
    <w:p w14:paraId="2368B08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nominale stroom (A)</w:t>
      </w:r>
    </w:p>
    <w:p w14:paraId="0248E36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nominale spanning (V)</w:t>
      </w:r>
    </w:p>
    <w:p w14:paraId="41483D9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frequentie (Hz)</w:t>
      </w:r>
    </w:p>
    <w:p w14:paraId="0B6F573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rendement</w:t>
      </w:r>
    </w:p>
    <w:p w14:paraId="4970F06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cos phi</w:t>
      </w:r>
    </w:p>
    <w:p w14:paraId="0CC2A39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beschermingsgraad</w:t>
      </w:r>
    </w:p>
    <w:p w14:paraId="22099B7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isolatieklasse en opwarmingsklasse</w:t>
      </w:r>
    </w:p>
    <w:p w14:paraId="659ECB8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servicefactor</w:t>
      </w:r>
    </w:p>
    <w:p w14:paraId="17F2A79A" w14:textId="77777777" w:rsidR="007F2EB3"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gewicht.</w:t>
      </w:r>
    </w:p>
    <w:p w14:paraId="1EA85E7C" w14:textId="77777777" w:rsidR="00DB110F" w:rsidRPr="006144E2" w:rsidRDefault="00DB110F" w:rsidP="00DB110F">
      <w:pPr>
        <w:spacing w:after="200"/>
        <w:ind w:left="720"/>
        <w:contextualSpacing/>
        <w:rPr>
          <w:rFonts w:eastAsia="Times New Roman" w:cs="Times New Roman"/>
          <w:lang w:bidi="en-US"/>
        </w:rPr>
      </w:pPr>
    </w:p>
    <w:p w14:paraId="53148334" w14:textId="77777777" w:rsidR="007F2EB3" w:rsidRPr="006144E2" w:rsidRDefault="007F2EB3" w:rsidP="009D6962">
      <w:pPr>
        <w:pStyle w:val="Kop3"/>
        <w:rPr>
          <w:lang w:bidi="en-US"/>
        </w:rPr>
      </w:pPr>
      <w:bookmarkStart w:id="1565" w:name="_Toc287949905"/>
      <w:bookmarkStart w:id="1566" w:name="_Toc33692973"/>
      <w:r w:rsidRPr="006144E2">
        <w:rPr>
          <w:lang w:bidi="en-US"/>
        </w:rPr>
        <w:t>0.5.4.</w:t>
      </w:r>
      <w:r w:rsidRPr="006144E2">
        <w:rPr>
          <w:lang w:bidi="en-US"/>
        </w:rPr>
        <w:tab/>
        <w:t>Elektrische karakteristieken</w:t>
      </w:r>
      <w:bookmarkEnd w:id="1565"/>
      <w:bookmarkEnd w:id="1566"/>
    </w:p>
    <w:p w14:paraId="54FA4DF0" w14:textId="7562D126" w:rsidR="007F2EB3" w:rsidRPr="006144E2" w:rsidRDefault="009D6962" w:rsidP="009D6962">
      <w:pPr>
        <w:pStyle w:val="Kop4"/>
        <w:rPr>
          <w:lang w:bidi="en-US"/>
        </w:rPr>
      </w:pPr>
      <w:r>
        <w:rPr>
          <w:lang w:bidi="en-US"/>
        </w:rPr>
        <w:t xml:space="preserve">0.5.4.1. </w:t>
      </w:r>
      <w:r w:rsidR="007F2EB3" w:rsidRPr="006144E2">
        <w:rPr>
          <w:lang w:bidi="en-US"/>
        </w:rPr>
        <w:t>Vermogen</w:t>
      </w:r>
    </w:p>
    <w:p w14:paraId="218CC72E" w14:textId="77777777" w:rsidR="007F2EB3" w:rsidRPr="006144E2" w:rsidRDefault="007F2EB3" w:rsidP="007F2EB3">
      <w:pPr>
        <w:spacing w:after="200"/>
        <w:rPr>
          <w:rFonts w:eastAsia="Times New Roman" w:cs="Times New Roman"/>
          <w:lang w:bidi="en-US"/>
        </w:rPr>
      </w:pPr>
      <w:r w:rsidRPr="006144E2">
        <w:rPr>
          <w:rFonts w:eastAsia="Times New Roman" w:cs="Arial"/>
          <w:lang w:bidi="en-US"/>
        </w:rPr>
        <w:t>Algemene regel (exclusief uitzonderingen hieronder)</w:t>
      </w:r>
    </w:p>
    <w:p w14:paraId="30C2052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nominaal asvermogen van de motor (vermeld op de kenplaat) moet 10% extra gedimensioneerd zijn ten opzichte van het maximum asvermogen gevraagd door het aangedreven gedeelte.  Frequentiegestuurde motoren moeten tevens een supplementaire reserve van 5%, tov de minimaal gevraagde reserve, bezitten</w:t>
      </w:r>
    </w:p>
    <w:p w14:paraId="1E4B9F87" w14:textId="6D4086E0" w:rsidR="007F2EB3" w:rsidRPr="006144E2" w:rsidRDefault="007F2EB3" w:rsidP="007F2EB3">
      <w:pPr>
        <w:spacing w:after="200"/>
        <w:rPr>
          <w:rFonts w:eastAsia="Times New Roman" w:cs="Arial"/>
          <w:lang w:bidi="en-US"/>
        </w:rPr>
      </w:pPr>
      <w:r w:rsidRPr="006144E2">
        <w:rPr>
          <w:rFonts w:eastAsia="Times New Roman" w:cs="Arial"/>
          <w:lang w:bidi="en-US"/>
        </w:rPr>
        <w:t>Uitzondering 1: vrijstroomwaaiers</w:t>
      </w:r>
      <w:r w:rsidRPr="006144E2">
        <w:rPr>
          <w:rFonts w:eastAsia="Times New Roman" w:cs="Arial"/>
          <w:strike/>
          <w:lang w:bidi="en-US"/>
        </w:rPr>
        <w:t xml:space="preserve"> </w:t>
      </w:r>
    </w:p>
    <w:p w14:paraId="5633BE08" w14:textId="77777777" w:rsidR="007F2EB3" w:rsidRPr="006144E2" w:rsidRDefault="007F2EB3" w:rsidP="007F2EB3">
      <w:pPr>
        <w:spacing w:after="200"/>
        <w:rPr>
          <w:rFonts w:eastAsia="Times New Roman" w:cs="Times New Roman"/>
          <w:lang w:bidi="en-US"/>
        </w:rPr>
      </w:pPr>
    </w:p>
    <w:p w14:paraId="1A0E176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asvermogen van de motor moet zodanig overgedimensioneerd zijn, zodat in alle gegarandeerde werkingspunten 20% reserve is ten opzichte van het opgenomen asvermogen</w:t>
      </w:r>
    </w:p>
    <w:p w14:paraId="29A4330B" w14:textId="4628852C" w:rsidR="007F2EB3" w:rsidRPr="006144E2" w:rsidRDefault="007F2EB3" w:rsidP="007F2EB3">
      <w:pPr>
        <w:widowControl w:val="0"/>
        <w:numPr>
          <w:ilvl w:val="3"/>
          <w:numId w:val="0"/>
        </w:numPr>
        <w:spacing w:after="0" w:line="240" w:lineRule="auto"/>
        <w:rPr>
          <w:rFonts w:eastAsia="Times New Roman" w:cs="Arial"/>
          <w:snapToGrid w:val="0"/>
          <w:lang w:eastAsia="nl-NL"/>
        </w:rPr>
      </w:pPr>
      <w:r w:rsidRPr="006144E2">
        <w:rPr>
          <w:rFonts w:eastAsia="Times New Roman" w:cs="Arial"/>
          <w:snapToGrid w:val="0"/>
          <w:lang w:eastAsia="nl-NL"/>
        </w:rPr>
        <w:t>Uitzonderi</w:t>
      </w:r>
      <w:r w:rsidR="00CB5A9F" w:rsidRPr="006144E2">
        <w:rPr>
          <w:rFonts w:eastAsia="Times New Roman" w:cs="Arial"/>
          <w:snapToGrid w:val="0"/>
          <w:lang w:eastAsia="nl-NL"/>
        </w:rPr>
        <w:t>ng 2: schroefcentrifugaalwaaier</w:t>
      </w:r>
    </w:p>
    <w:p w14:paraId="1B46ED10" w14:textId="77777777" w:rsidR="007F2EB3" w:rsidRPr="006144E2" w:rsidRDefault="007F2EB3" w:rsidP="007F2EB3">
      <w:pPr>
        <w:widowControl w:val="0"/>
        <w:numPr>
          <w:ilvl w:val="3"/>
          <w:numId w:val="0"/>
        </w:numPr>
        <w:spacing w:after="0" w:line="240" w:lineRule="auto"/>
        <w:rPr>
          <w:rFonts w:eastAsia="Times New Roman" w:cs="Arial"/>
          <w:snapToGrid w:val="0"/>
          <w:lang w:eastAsia="nl-NL"/>
        </w:rPr>
      </w:pPr>
    </w:p>
    <w:p w14:paraId="0B013DE8" w14:textId="77777777" w:rsidR="007F2EB3" w:rsidRPr="006144E2" w:rsidRDefault="007F2EB3" w:rsidP="007F2EB3">
      <w:pPr>
        <w:spacing w:after="200"/>
        <w:rPr>
          <w:rFonts w:eastAsia="Times New Roman" w:cs="Arial"/>
          <w:b/>
          <w:lang w:bidi="en-US"/>
        </w:rPr>
      </w:pPr>
      <w:r w:rsidRPr="006144E2">
        <w:rPr>
          <w:rFonts w:eastAsia="Times New Roman" w:cs="Arial"/>
          <w:lang w:bidi="en-US"/>
        </w:rPr>
        <w:lastRenderedPageBreak/>
        <w:t>Het asvermogen van de motor moet zodanig overgedimensioneerd zijn, zodat in alle gegarandeerde werkingspunten 15% reserve is ten opzichte van het opgenomen asvermogen. Bovendien geldt dat het asvermogen van de motor minimaal gelijk moet zijn aan het gevraagde asvermogen door het aangedreven gedeelte bij nuldebiet.</w:t>
      </w:r>
    </w:p>
    <w:p w14:paraId="49B09E82" w14:textId="77777777" w:rsidR="007F2EB3" w:rsidRPr="006144E2" w:rsidRDefault="007F2EB3" w:rsidP="007F2EB3">
      <w:pPr>
        <w:widowControl w:val="0"/>
        <w:numPr>
          <w:ilvl w:val="3"/>
          <w:numId w:val="0"/>
        </w:numPr>
        <w:spacing w:after="0" w:line="240" w:lineRule="auto"/>
        <w:rPr>
          <w:rFonts w:eastAsia="Times New Roman" w:cs="Arial"/>
          <w:snapToGrid w:val="0"/>
          <w:lang w:eastAsia="nl-NL"/>
        </w:rPr>
      </w:pPr>
    </w:p>
    <w:p w14:paraId="17BDC808" w14:textId="0EC78D0B" w:rsidR="007F2EB3" w:rsidRPr="006144E2" w:rsidRDefault="00CB5A9F" w:rsidP="007F2EB3">
      <w:pPr>
        <w:widowControl w:val="0"/>
        <w:numPr>
          <w:ilvl w:val="3"/>
          <w:numId w:val="0"/>
        </w:numPr>
        <w:spacing w:after="0" w:line="240" w:lineRule="auto"/>
        <w:rPr>
          <w:rFonts w:eastAsia="Times New Roman" w:cs="Arial"/>
          <w:snapToGrid w:val="0"/>
          <w:lang w:eastAsia="nl-NL"/>
        </w:rPr>
      </w:pPr>
      <w:r w:rsidRPr="006144E2">
        <w:rPr>
          <w:rFonts w:eastAsia="Times New Roman" w:cs="Arial"/>
          <w:snapToGrid w:val="0"/>
          <w:lang w:eastAsia="nl-NL"/>
        </w:rPr>
        <w:t>Uitzondering 3: propeller</w:t>
      </w:r>
    </w:p>
    <w:p w14:paraId="66AF9679" w14:textId="77777777" w:rsidR="007F2EB3" w:rsidRPr="006144E2" w:rsidRDefault="007F2EB3" w:rsidP="007F2EB3">
      <w:pPr>
        <w:widowControl w:val="0"/>
        <w:numPr>
          <w:ilvl w:val="3"/>
          <w:numId w:val="0"/>
        </w:numPr>
        <w:spacing w:after="0" w:line="240" w:lineRule="auto"/>
        <w:rPr>
          <w:rFonts w:eastAsia="Times New Roman" w:cs="Arial"/>
          <w:snapToGrid w:val="0"/>
          <w:lang w:eastAsia="nl-NL"/>
        </w:rPr>
      </w:pPr>
    </w:p>
    <w:p w14:paraId="792C894E" w14:textId="77777777" w:rsidR="007F2EB3" w:rsidRPr="006144E2" w:rsidRDefault="007F2EB3" w:rsidP="007F2EB3">
      <w:pPr>
        <w:spacing w:after="200"/>
        <w:rPr>
          <w:rFonts w:eastAsia="Times New Roman" w:cs="Arial"/>
          <w:b/>
          <w:lang w:bidi="en-US"/>
        </w:rPr>
      </w:pPr>
      <w:r w:rsidRPr="006144E2">
        <w:rPr>
          <w:rFonts w:eastAsia="Times New Roman" w:cs="Arial"/>
          <w:lang w:bidi="en-US"/>
        </w:rPr>
        <w:t>Het asvermogen van de motor moet zodanig overgedimensioneerd zijn, zodat in alle gegarandeerde werkingspunten 20% reserve is ten opzichte van het opgenomen asvermogen. Bovendien geldt dat het asvermogen van de motor minimaal gelijk moet zijn aan het gevraagde asvermogen door het aangedreven gedeelte bij nuldebiet.</w:t>
      </w:r>
    </w:p>
    <w:p w14:paraId="3C9C5E03" w14:textId="77777777" w:rsidR="007F2EB3" w:rsidRPr="006144E2" w:rsidRDefault="007F2EB3" w:rsidP="007F2EB3">
      <w:pPr>
        <w:spacing w:after="200"/>
        <w:rPr>
          <w:rFonts w:eastAsia="Times New Roman" w:cs="Times New Roman"/>
          <w:lang w:bidi="en-US"/>
        </w:rPr>
      </w:pPr>
    </w:p>
    <w:p w14:paraId="55CF697D" w14:textId="4501833B" w:rsidR="007F2EB3" w:rsidRPr="006144E2" w:rsidRDefault="009D6962" w:rsidP="009D6962">
      <w:pPr>
        <w:pStyle w:val="Kop4"/>
        <w:rPr>
          <w:lang w:bidi="en-US"/>
        </w:rPr>
      </w:pPr>
      <w:r>
        <w:rPr>
          <w:lang w:bidi="en-US"/>
        </w:rPr>
        <w:t xml:space="preserve">0.5.4.2. </w:t>
      </w:r>
      <w:r w:rsidR="007F2EB3" w:rsidRPr="006144E2">
        <w:rPr>
          <w:lang w:bidi="en-US"/>
        </w:rPr>
        <w:t>Rendement</w:t>
      </w:r>
    </w:p>
    <w:p w14:paraId="110EB66E" w14:textId="31B587A8" w:rsidR="007F2EB3" w:rsidRPr="006144E2" w:rsidRDefault="009D6962" w:rsidP="009D6962">
      <w:pPr>
        <w:pStyle w:val="Kop5"/>
        <w:rPr>
          <w:lang w:bidi="en-US"/>
        </w:rPr>
      </w:pPr>
      <w:r>
        <w:rPr>
          <w:lang w:bidi="en-US"/>
        </w:rPr>
        <w:t xml:space="preserve">0.5.4.2.1. </w:t>
      </w:r>
      <w:r w:rsidR="007F2EB3" w:rsidRPr="006144E2">
        <w:rPr>
          <w:lang w:bidi="en-US"/>
        </w:rPr>
        <w:t>Minimale rendementen droog opgestelde 3-fasige motoren</w:t>
      </w:r>
    </w:p>
    <w:p w14:paraId="7C796184"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De rendementen van de 3 fasige motoren moeten conform de  EU verordening EC 640/2009 voldoen aan IE3 Premium Efficiency volgens IEC 60034-30. </w:t>
      </w:r>
    </w:p>
    <w:p w14:paraId="579EF0B3" w14:textId="77777777" w:rsidR="007F2EB3" w:rsidRPr="006144E2" w:rsidRDefault="007F2EB3" w:rsidP="007F2EB3">
      <w:pPr>
        <w:spacing w:after="200"/>
        <w:rPr>
          <w:rFonts w:eastAsia="Times New Roman" w:cs="Arial"/>
          <w:lang w:bidi="en-US"/>
        </w:rPr>
      </w:pPr>
      <w:r w:rsidRPr="006144E2">
        <w:rPr>
          <w:rFonts w:eastAsia="Times New Roman" w:cs="Arial"/>
          <w:lang w:bidi="en-US"/>
        </w:rPr>
        <w:t>De rendementen van de 3 fasige motoren met frequentie sturing moeten conform de  EU verordening EC 640/2009 minimum voldoen aan IE2 High Efficiency volgens IEC 60034-30.</w:t>
      </w:r>
    </w:p>
    <w:p w14:paraId="0784E4AA" w14:textId="77777777" w:rsidR="007F2EB3" w:rsidRPr="006144E2" w:rsidRDefault="007F2EB3" w:rsidP="007F2EB3">
      <w:pPr>
        <w:spacing w:after="200"/>
        <w:rPr>
          <w:rFonts w:eastAsia="Times New Roman" w:cs="Arial"/>
          <w:lang w:bidi="en-US"/>
        </w:rPr>
      </w:pPr>
      <w:r w:rsidRPr="006144E2">
        <w:rPr>
          <w:rFonts w:eastAsia="Times New Roman" w:cs="Arial"/>
          <w:lang w:bidi="en-US"/>
        </w:rPr>
        <w:t>De rendementen van de 3 fasige motoren tot 7.5kW (7.5kW niet inbegrepen) mogen conform de  EU verordening EC 640/2009 tot 31 december 2016 voldoen aan minimum IE2 High Efficiency volgens IEC 60034-30.</w:t>
      </w:r>
    </w:p>
    <w:p w14:paraId="1044F4E0" w14:textId="77777777" w:rsidR="007F2EB3" w:rsidRPr="006144E2" w:rsidRDefault="007F2EB3" w:rsidP="007F2EB3">
      <w:pPr>
        <w:spacing w:after="200"/>
        <w:rPr>
          <w:rFonts w:eastAsia="Times New Roman" w:cs="Times New Roman"/>
          <w:lang w:bidi="en-US"/>
        </w:rPr>
      </w:pPr>
    </w:p>
    <w:p w14:paraId="4072E1CF" w14:textId="75A8D1C8" w:rsidR="007F2EB3" w:rsidRPr="006144E2" w:rsidRDefault="009D6962" w:rsidP="00D96BC9">
      <w:pPr>
        <w:pStyle w:val="Kop5"/>
        <w:rPr>
          <w:lang w:bidi="en-US"/>
        </w:rPr>
      </w:pPr>
      <w:r>
        <w:rPr>
          <w:lang w:bidi="en-US"/>
        </w:rPr>
        <w:t xml:space="preserve">0.5.4.2.2. </w:t>
      </w:r>
      <w:r w:rsidR="007F2EB3" w:rsidRPr="006144E2">
        <w:rPr>
          <w:lang w:bidi="en-US"/>
        </w:rPr>
        <w:t>Minimale rendementen 3-fasige motoren dompeltoestellen</w:t>
      </w:r>
    </w:p>
    <w:p w14:paraId="3FA5AF9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Opgelet: 1.0.2 TB EM deel A blijft van toepassing.</w:t>
      </w:r>
    </w:p>
    <w:p w14:paraId="524D008D" w14:textId="4D113F11" w:rsidR="007F2EB3" w:rsidRPr="006144E2" w:rsidRDefault="009D6962" w:rsidP="009D6962">
      <w:pPr>
        <w:pStyle w:val="Kop4"/>
        <w:rPr>
          <w:lang w:bidi="en-US"/>
        </w:rPr>
      </w:pPr>
      <w:r>
        <w:rPr>
          <w:lang w:bidi="en-US"/>
        </w:rPr>
        <w:t xml:space="preserve">0.5.4.3. </w:t>
      </w:r>
      <w:r w:rsidR="007F2EB3" w:rsidRPr="006144E2">
        <w:rPr>
          <w:lang w:bidi="en-US"/>
        </w:rPr>
        <w:t>Toepassing van motoraanzetters</w:t>
      </w:r>
    </w:p>
    <w:p w14:paraId="6F1B07D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aftakking van het laagspanningsnet moeten de richtlijnen van de stroomleverende maatschappij gevolgd worden (over het algemeen is een motoraanzetter (zie 3.4.2) verplicht vanaf 4 kW).</w:t>
      </w:r>
    </w:p>
    <w:p w14:paraId="7B09F05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aftakking van een eigen hoogspanningscabine worden geen motoraanzetters toegepast (tenzij dit volgens de leverancier noodzakelijk is of uitdrukkelijk in het Bijzonder Bestek vermeld is).</w:t>
      </w:r>
    </w:p>
    <w:p w14:paraId="475737D1" w14:textId="76D15BE4" w:rsidR="007F2EB3" w:rsidRPr="006144E2" w:rsidRDefault="009D6962" w:rsidP="009D6962">
      <w:pPr>
        <w:pStyle w:val="Kop4"/>
        <w:rPr>
          <w:lang w:bidi="en-US"/>
        </w:rPr>
      </w:pPr>
      <w:r>
        <w:rPr>
          <w:lang w:bidi="en-US"/>
        </w:rPr>
        <w:t xml:space="preserve">0.5.4.4. </w:t>
      </w:r>
      <w:r w:rsidR="007F2EB3" w:rsidRPr="006144E2">
        <w:rPr>
          <w:lang w:bidi="en-US"/>
        </w:rPr>
        <w:t>Beveiliging</w:t>
      </w:r>
    </w:p>
    <w:p w14:paraId="7805158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Als beveiliging worden enkel clixons of PTC’s toegepast zoals aangegeven in de onderstaande tabel.Pt100‘s worden bijkomend toegepast bij motoren ≥ 200 kW, waar het analoog signaal als een indicatieve meting van het temperatuursverloop in de wikkelingen naar de PLC wordt gebracht.</w:t>
      </w:r>
    </w:p>
    <w:p w14:paraId="7617DC9E" w14:textId="77777777" w:rsidR="007F2EB3" w:rsidRPr="006144E2" w:rsidRDefault="007F2EB3" w:rsidP="007F2EB3">
      <w:pPr>
        <w:spacing w:after="200"/>
        <w:rPr>
          <w:rFonts w:eastAsia="Times New Roman" w:cs="Times New Roman"/>
          <w:lang w:bidi="en-US"/>
        </w:rPr>
        <w:sectPr w:rsidR="007F2EB3" w:rsidRPr="006144E2" w:rsidSect="00CB5A9F">
          <w:headerReference w:type="default" r:id="rId61"/>
          <w:pgSz w:w="12240" w:h="15840"/>
          <w:pgMar w:top="1417" w:right="1417" w:bottom="1417" w:left="1417" w:header="708" w:footer="708" w:gutter="0"/>
          <w:cols w:space="708"/>
          <w:docGrid w:linePitch="360"/>
        </w:sectPr>
      </w:pPr>
    </w:p>
    <w:p w14:paraId="0C778DEA" w14:textId="77777777" w:rsidR="007F2EB3" w:rsidRPr="006144E2" w:rsidRDefault="007F2EB3" w:rsidP="007F2EB3">
      <w:pPr>
        <w:spacing w:after="200"/>
        <w:rPr>
          <w:rFonts w:eastAsia="Times New Roman" w:cs="Times New Roman"/>
          <w:lang w:eastAsia="nl-BE"/>
        </w:rPr>
      </w:pPr>
      <w:r w:rsidRPr="006144E2">
        <w:rPr>
          <w:rFonts w:eastAsia="Times New Roman" w:cs="Times New Roman"/>
          <w:noProof/>
          <w:lang w:eastAsia="nl-BE"/>
        </w:rPr>
        <w:lastRenderedPageBreak/>
        <w:drawing>
          <wp:anchor distT="0" distB="0" distL="114300" distR="114300" simplePos="0" relativeHeight="251663360" behindDoc="0" locked="0" layoutInCell="1" allowOverlap="1" wp14:anchorId="4B01C6AC" wp14:editId="1E2F88A2">
            <wp:simplePos x="0" y="0"/>
            <wp:positionH relativeFrom="column">
              <wp:posOffset>2310765</wp:posOffset>
            </wp:positionH>
            <wp:positionV relativeFrom="paragraph">
              <wp:posOffset>-2983230</wp:posOffset>
            </wp:positionV>
            <wp:extent cx="3870960" cy="9590405"/>
            <wp:effectExtent l="2876550" t="0" r="2853690" b="0"/>
            <wp:wrapNone/>
            <wp:docPr id="11"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srcRect/>
                    <a:stretch>
                      <a:fillRect/>
                    </a:stretch>
                  </pic:blipFill>
                  <pic:spPr bwMode="auto">
                    <a:xfrm rot="5400000">
                      <a:off x="0" y="0"/>
                      <a:ext cx="3870960" cy="9590405"/>
                    </a:xfrm>
                    <a:prstGeom prst="rect">
                      <a:avLst/>
                    </a:prstGeom>
                    <a:noFill/>
                    <a:ln w="9525">
                      <a:noFill/>
                      <a:miter lim="800000"/>
                      <a:headEnd/>
                      <a:tailEnd/>
                    </a:ln>
                  </pic:spPr>
                </pic:pic>
              </a:graphicData>
            </a:graphic>
          </wp:anchor>
        </w:drawing>
      </w:r>
    </w:p>
    <w:p w14:paraId="618C0EDD" w14:textId="77777777" w:rsidR="007F2EB3" w:rsidRPr="006144E2" w:rsidRDefault="007F2EB3" w:rsidP="007F2EB3">
      <w:pPr>
        <w:spacing w:after="200"/>
        <w:rPr>
          <w:rFonts w:eastAsia="Times New Roman" w:cs="Times New Roman"/>
          <w:lang w:eastAsia="nl-BE"/>
        </w:rPr>
      </w:pPr>
    </w:p>
    <w:p w14:paraId="552331B7" w14:textId="77777777" w:rsidR="007F2EB3" w:rsidRPr="006144E2" w:rsidRDefault="007F2EB3" w:rsidP="007F2EB3">
      <w:pPr>
        <w:spacing w:after="200"/>
        <w:rPr>
          <w:rFonts w:eastAsia="Times New Roman" w:cs="Times New Roman"/>
          <w:lang w:eastAsia="nl-BE"/>
        </w:rPr>
      </w:pPr>
    </w:p>
    <w:p w14:paraId="423715DE" w14:textId="77777777" w:rsidR="007F2EB3" w:rsidRPr="006144E2" w:rsidRDefault="007F2EB3" w:rsidP="007F2EB3">
      <w:pPr>
        <w:spacing w:after="200"/>
        <w:rPr>
          <w:rFonts w:eastAsia="Times New Roman" w:cs="Times New Roman"/>
          <w:lang w:eastAsia="nl-BE"/>
        </w:rPr>
      </w:pPr>
    </w:p>
    <w:p w14:paraId="564EBE10" w14:textId="77777777" w:rsidR="007F2EB3" w:rsidRPr="006144E2" w:rsidRDefault="007F2EB3" w:rsidP="007F2EB3">
      <w:pPr>
        <w:spacing w:after="200"/>
        <w:rPr>
          <w:rFonts w:eastAsia="Times New Roman" w:cs="Times New Roman"/>
          <w:lang w:eastAsia="nl-BE"/>
        </w:rPr>
      </w:pPr>
    </w:p>
    <w:p w14:paraId="25DE528B" w14:textId="77777777" w:rsidR="007F2EB3" w:rsidRPr="006144E2" w:rsidRDefault="007F2EB3" w:rsidP="007F2EB3">
      <w:pPr>
        <w:spacing w:after="200"/>
        <w:rPr>
          <w:rFonts w:eastAsia="Times New Roman" w:cs="Times New Roman"/>
          <w:lang w:eastAsia="nl-BE"/>
        </w:rPr>
      </w:pPr>
    </w:p>
    <w:p w14:paraId="5D115318" w14:textId="77777777" w:rsidR="007F2EB3" w:rsidRPr="006144E2" w:rsidRDefault="007F2EB3" w:rsidP="007F2EB3">
      <w:pPr>
        <w:spacing w:after="200"/>
        <w:rPr>
          <w:rFonts w:eastAsia="Times New Roman" w:cs="Times New Roman"/>
          <w:lang w:eastAsia="nl-BE"/>
        </w:rPr>
      </w:pPr>
    </w:p>
    <w:p w14:paraId="7CADAD30" w14:textId="77777777" w:rsidR="007F2EB3" w:rsidRPr="006144E2" w:rsidRDefault="007F2EB3" w:rsidP="007F2EB3">
      <w:pPr>
        <w:spacing w:after="200"/>
        <w:rPr>
          <w:rFonts w:eastAsia="Times New Roman" w:cs="Times New Roman"/>
          <w:lang w:eastAsia="nl-BE"/>
        </w:rPr>
      </w:pPr>
    </w:p>
    <w:p w14:paraId="2DD9F2BD" w14:textId="77777777" w:rsidR="007F2EB3" w:rsidRPr="006144E2" w:rsidRDefault="007F2EB3" w:rsidP="007F2EB3">
      <w:pPr>
        <w:spacing w:after="200"/>
        <w:rPr>
          <w:rFonts w:eastAsia="Times New Roman" w:cs="Times New Roman"/>
          <w:lang w:bidi="en-US"/>
        </w:rPr>
      </w:pPr>
    </w:p>
    <w:p w14:paraId="1D421082" w14:textId="77777777" w:rsidR="007F2EB3" w:rsidRPr="006144E2" w:rsidRDefault="007F2EB3" w:rsidP="007F2EB3">
      <w:pPr>
        <w:spacing w:after="200"/>
        <w:rPr>
          <w:rFonts w:eastAsia="Times New Roman" w:cs="Times New Roman"/>
          <w:lang w:bidi="en-US"/>
        </w:rPr>
      </w:pPr>
    </w:p>
    <w:p w14:paraId="0A800886" w14:textId="77777777" w:rsidR="007F2EB3" w:rsidRPr="006144E2" w:rsidRDefault="007F2EB3" w:rsidP="007F2EB3">
      <w:pPr>
        <w:spacing w:after="200"/>
        <w:rPr>
          <w:rFonts w:eastAsia="Times New Roman" w:cs="Times New Roman"/>
          <w:lang w:bidi="en-US"/>
        </w:rPr>
      </w:pPr>
    </w:p>
    <w:p w14:paraId="6CD3A01E" w14:textId="77777777" w:rsidR="007F2EB3" w:rsidRPr="006144E2" w:rsidRDefault="007F2EB3" w:rsidP="007F2EB3">
      <w:pPr>
        <w:spacing w:after="200"/>
        <w:rPr>
          <w:rFonts w:eastAsia="Times New Roman" w:cs="Times New Roman"/>
          <w:lang w:bidi="en-US"/>
        </w:rPr>
      </w:pPr>
    </w:p>
    <w:p w14:paraId="0DB29BE2" w14:textId="77777777" w:rsidR="007F2EB3" w:rsidRPr="006144E2" w:rsidRDefault="007F2EB3" w:rsidP="007F2EB3">
      <w:pPr>
        <w:spacing w:after="200"/>
        <w:rPr>
          <w:rFonts w:eastAsia="Times New Roman" w:cs="Times New Roman"/>
          <w:lang w:bidi="en-US"/>
        </w:rPr>
      </w:pPr>
    </w:p>
    <w:tbl>
      <w:tblPr>
        <w:tblStyle w:val="Tabelraster1"/>
        <w:tblW w:w="0" w:type="auto"/>
        <w:tblLook w:val="04A0" w:firstRow="1" w:lastRow="0" w:firstColumn="1" w:lastColumn="0" w:noHBand="0" w:noVBand="1"/>
      </w:tblPr>
      <w:tblGrid>
        <w:gridCol w:w="1095"/>
        <w:gridCol w:w="11901"/>
      </w:tblGrid>
      <w:tr w:rsidR="007F2EB3" w:rsidRPr="006144E2" w14:paraId="73932E63" w14:textId="77777777" w:rsidTr="00CB5A9F">
        <w:trPr>
          <w:trHeight w:val="402"/>
        </w:trPr>
        <w:tc>
          <w:tcPr>
            <w:tcW w:w="1101" w:type="dxa"/>
            <w:tcBorders>
              <w:right w:val="nil"/>
            </w:tcBorders>
            <w:vAlign w:val="center"/>
          </w:tcPr>
          <w:p w14:paraId="1812DFAE" w14:textId="77777777" w:rsidR="007F2EB3" w:rsidRPr="006144E2" w:rsidRDefault="007F2EB3" w:rsidP="007F2EB3">
            <w:pPr>
              <w:rPr>
                <w:rFonts w:cs="Times New Roman"/>
                <w:lang w:val="nl-BE"/>
              </w:rPr>
            </w:pPr>
            <w:r w:rsidRPr="006144E2">
              <w:rPr>
                <w:rFonts w:cs="Times New Roman"/>
                <w:lang w:val="nl-BE"/>
              </w:rPr>
              <w:t>Opm 1:</w:t>
            </w:r>
          </w:p>
        </w:tc>
        <w:tc>
          <w:tcPr>
            <w:tcW w:w="12045" w:type="dxa"/>
            <w:tcBorders>
              <w:left w:val="nil"/>
            </w:tcBorders>
            <w:vAlign w:val="center"/>
          </w:tcPr>
          <w:p w14:paraId="271BE0FE" w14:textId="77777777" w:rsidR="007F2EB3" w:rsidRPr="006144E2" w:rsidRDefault="007F2EB3" w:rsidP="007F2EB3">
            <w:pPr>
              <w:rPr>
                <w:rFonts w:cs="Times New Roman"/>
                <w:lang w:val="nl-BE"/>
              </w:rPr>
            </w:pPr>
            <w:r w:rsidRPr="006144E2">
              <w:rPr>
                <w:rFonts w:cs="Times New Roman"/>
                <w:lang w:val="nl-BE"/>
              </w:rPr>
              <w:t>Nat en droog opgestelde dompelpomp, voortstuwer, dompelbeluchter, dompelejector, mixer en andere….</w:t>
            </w:r>
          </w:p>
        </w:tc>
      </w:tr>
      <w:tr w:rsidR="007F2EB3" w:rsidRPr="006144E2" w14:paraId="578F6B37" w14:textId="77777777" w:rsidTr="00CB5A9F">
        <w:trPr>
          <w:trHeight w:val="436"/>
        </w:trPr>
        <w:tc>
          <w:tcPr>
            <w:tcW w:w="1101" w:type="dxa"/>
            <w:tcBorders>
              <w:right w:val="nil"/>
            </w:tcBorders>
            <w:vAlign w:val="center"/>
          </w:tcPr>
          <w:p w14:paraId="70677C0E" w14:textId="77777777" w:rsidR="007F2EB3" w:rsidRPr="006144E2" w:rsidRDefault="007F2EB3" w:rsidP="007F2EB3">
            <w:pPr>
              <w:rPr>
                <w:rFonts w:cs="Times New Roman"/>
                <w:lang w:val="nl-BE"/>
              </w:rPr>
            </w:pPr>
            <w:r w:rsidRPr="006144E2">
              <w:rPr>
                <w:rFonts w:cs="Times New Roman"/>
                <w:lang w:val="nl-BE"/>
              </w:rPr>
              <w:t>Opm 2:</w:t>
            </w:r>
          </w:p>
        </w:tc>
        <w:tc>
          <w:tcPr>
            <w:tcW w:w="12045" w:type="dxa"/>
            <w:tcBorders>
              <w:left w:val="nil"/>
            </w:tcBorders>
            <w:vAlign w:val="center"/>
          </w:tcPr>
          <w:p w14:paraId="4D0F1B19" w14:textId="77777777" w:rsidR="007F2EB3" w:rsidRPr="006144E2" w:rsidRDefault="007F2EB3" w:rsidP="007F2EB3">
            <w:pPr>
              <w:rPr>
                <w:rFonts w:cs="Times New Roman"/>
                <w:lang w:val="nl-BE"/>
              </w:rPr>
            </w:pPr>
            <w:r w:rsidRPr="006144E2">
              <w:rPr>
                <w:rFonts w:cs="Times New Roman"/>
                <w:lang w:val="nl-BE"/>
              </w:rPr>
              <w:t>Surpressor, compressor, vijzel, excenterwormpomp en andere…</w:t>
            </w:r>
          </w:p>
        </w:tc>
      </w:tr>
      <w:tr w:rsidR="007F2EB3" w:rsidRPr="006144E2" w14:paraId="5DCC6C21" w14:textId="77777777" w:rsidTr="00CB5A9F">
        <w:trPr>
          <w:trHeight w:val="400"/>
        </w:trPr>
        <w:tc>
          <w:tcPr>
            <w:tcW w:w="1101" w:type="dxa"/>
            <w:tcBorders>
              <w:right w:val="nil"/>
            </w:tcBorders>
            <w:vAlign w:val="center"/>
          </w:tcPr>
          <w:p w14:paraId="341114B8" w14:textId="77777777" w:rsidR="007F2EB3" w:rsidRPr="006144E2" w:rsidRDefault="007F2EB3" w:rsidP="007F2EB3">
            <w:pPr>
              <w:rPr>
                <w:rFonts w:cs="Times New Roman"/>
                <w:lang w:val="nl-BE"/>
              </w:rPr>
            </w:pPr>
            <w:r w:rsidRPr="006144E2">
              <w:rPr>
                <w:rFonts w:cs="Times New Roman"/>
                <w:lang w:val="nl-BE"/>
              </w:rPr>
              <w:t>Opm 3:</w:t>
            </w:r>
          </w:p>
        </w:tc>
        <w:tc>
          <w:tcPr>
            <w:tcW w:w="12045" w:type="dxa"/>
            <w:tcBorders>
              <w:left w:val="nil"/>
            </w:tcBorders>
            <w:vAlign w:val="center"/>
          </w:tcPr>
          <w:p w14:paraId="0E54945D" w14:textId="77777777" w:rsidR="007F2EB3" w:rsidRPr="006144E2" w:rsidRDefault="007F2EB3" w:rsidP="007F2EB3">
            <w:pPr>
              <w:rPr>
                <w:rFonts w:cs="Times New Roman"/>
                <w:lang w:val="nl-BE"/>
              </w:rPr>
            </w:pPr>
            <w:r w:rsidRPr="006144E2">
              <w:rPr>
                <w:rFonts w:cs="Times New Roman"/>
                <w:lang w:val="nl-BE"/>
              </w:rPr>
              <w:t>Surpressor, compressor, oppervlaktebeluchter, dompel ejector en andere…</w:t>
            </w:r>
          </w:p>
        </w:tc>
      </w:tr>
      <w:tr w:rsidR="007F2EB3" w:rsidRPr="006144E2" w14:paraId="7270F516" w14:textId="77777777" w:rsidTr="00CB5A9F">
        <w:trPr>
          <w:trHeight w:val="406"/>
        </w:trPr>
        <w:tc>
          <w:tcPr>
            <w:tcW w:w="1101" w:type="dxa"/>
            <w:tcBorders>
              <w:right w:val="nil"/>
            </w:tcBorders>
            <w:vAlign w:val="center"/>
          </w:tcPr>
          <w:p w14:paraId="065D1E9C" w14:textId="77777777" w:rsidR="007F2EB3" w:rsidRPr="006144E2" w:rsidRDefault="007F2EB3" w:rsidP="007F2EB3">
            <w:pPr>
              <w:rPr>
                <w:rFonts w:cs="Times New Roman"/>
                <w:lang w:val="nl-BE"/>
              </w:rPr>
            </w:pPr>
            <w:r w:rsidRPr="006144E2">
              <w:rPr>
                <w:rFonts w:cs="Times New Roman"/>
                <w:lang w:val="nl-BE"/>
              </w:rPr>
              <w:t>Opm 4:</w:t>
            </w:r>
          </w:p>
        </w:tc>
        <w:tc>
          <w:tcPr>
            <w:tcW w:w="12045" w:type="dxa"/>
            <w:tcBorders>
              <w:left w:val="nil"/>
            </w:tcBorders>
            <w:vAlign w:val="center"/>
          </w:tcPr>
          <w:p w14:paraId="3D6BFA5F" w14:textId="77777777" w:rsidR="007F2EB3" w:rsidRPr="006144E2" w:rsidRDefault="007F2EB3" w:rsidP="007F2EB3">
            <w:pPr>
              <w:rPr>
                <w:rFonts w:cs="Times New Roman"/>
                <w:lang w:val="nl-BE"/>
              </w:rPr>
            </w:pPr>
            <w:r w:rsidRPr="006144E2">
              <w:rPr>
                <w:rFonts w:cs="Times New Roman"/>
                <w:lang w:val="nl-BE"/>
              </w:rPr>
              <w:t>Motoren met P =&gt; 200kW moeten bijkomend voorzien zijn van een PT 100</w:t>
            </w:r>
          </w:p>
        </w:tc>
      </w:tr>
      <w:tr w:rsidR="007F2EB3" w:rsidRPr="006144E2" w14:paraId="32C357E8" w14:textId="77777777" w:rsidTr="00CB5A9F">
        <w:trPr>
          <w:trHeight w:val="440"/>
        </w:trPr>
        <w:tc>
          <w:tcPr>
            <w:tcW w:w="1101" w:type="dxa"/>
            <w:tcBorders>
              <w:right w:val="nil"/>
            </w:tcBorders>
            <w:vAlign w:val="center"/>
          </w:tcPr>
          <w:p w14:paraId="72774061" w14:textId="77777777" w:rsidR="007F2EB3" w:rsidRPr="006144E2" w:rsidRDefault="007F2EB3" w:rsidP="007F2EB3">
            <w:pPr>
              <w:rPr>
                <w:rFonts w:cs="Times New Roman"/>
                <w:lang w:val="nl-BE"/>
              </w:rPr>
            </w:pPr>
          </w:p>
        </w:tc>
        <w:tc>
          <w:tcPr>
            <w:tcW w:w="12045" w:type="dxa"/>
            <w:tcBorders>
              <w:left w:val="nil"/>
            </w:tcBorders>
            <w:vAlign w:val="center"/>
          </w:tcPr>
          <w:p w14:paraId="63EDBEF3" w14:textId="77777777" w:rsidR="007F2EB3" w:rsidRPr="006144E2" w:rsidRDefault="007F2EB3" w:rsidP="007F2EB3">
            <w:pPr>
              <w:jc w:val="center"/>
              <w:rPr>
                <w:rFonts w:cs="Times New Roman"/>
                <w:b/>
                <w:lang w:val="nl-BE"/>
              </w:rPr>
            </w:pPr>
            <w:r w:rsidRPr="006144E2">
              <w:rPr>
                <w:rFonts w:cs="Times New Roman"/>
                <w:b/>
                <w:lang w:val="nl-BE"/>
              </w:rPr>
              <w:t>Bovenstaande vermelde toestellen zijn niet limititief</w:t>
            </w:r>
          </w:p>
        </w:tc>
      </w:tr>
    </w:tbl>
    <w:p w14:paraId="0B101AC7" w14:textId="77777777" w:rsidR="007F2EB3" w:rsidRPr="006144E2" w:rsidRDefault="007F2EB3" w:rsidP="007F2EB3">
      <w:pPr>
        <w:spacing w:after="200"/>
        <w:rPr>
          <w:rFonts w:eastAsia="Times New Roman" w:cs="Times New Roman"/>
          <w:lang w:bidi="en-US"/>
        </w:rPr>
      </w:pPr>
    </w:p>
    <w:p w14:paraId="03E00051" w14:textId="77777777" w:rsidR="007F2EB3" w:rsidRPr="006144E2" w:rsidRDefault="007F2EB3" w:rsidP="007F2EB3">
      <w:pPr>
        <w:spacing w:after="200"/>
        <w:rPr>
          <w:rFonts w:eastAsia="Times New Roman" w:cs="Times New Roman"/>
          <w:lang w:bidi="en-US"/>
        </w:rPr>
        <w:sectPr w:rsidR="007F2EB3" w:rsidRPr="006144E2" w:rsidSect="00CB5A9F">
          <w:headerReference w:type="default" r:id="rId63"/>
          <w:pgSz w:w="15840" w:h="12240" w:orient="landscape"/>
          <w:pgMar w:top="1417" w:right="1417" w:bottom="1417" w:left="1417" w:header="708" w:footer="708" w:gutter="0"/>
          <w:cols w:space="708"/>
          <w:docGrid w:linePitch="360"/>
        </w:sectPr>
      </w:pPr>
    </w:p>
    <w:p w14:paraId="4378C37F" w14:textId="39C64661" w:rsidR="007F2EB3" w:rsidRPr="006144E2" w:rsidRDefault="009D6962" w:rsidP="009D6962">
      <w:pPr>
        <w:pStyle w:val="Kop2"/>
        <w:rPr>
          <w:lang w:bidi="en-US"/>
        </w:rPr>
      </w:pPr>
      <w:bookmarkStart w:id="1567" w:name="_Toc287949906"/>
      <w:bookmarkStart w:id="1568" w:name="_Toc33692974"/>
      <w:r>
        <w:rPr>
          <w:lang w:bidi="en-US"/>
        </w:rPr>
        <w:lastRenderedPageBreak/>
        <w:t xml:space="preserve">0.6. </w:t>
      </w:r>
      <w:r w:rsidR="007F2EB3" w:rsidRPr="006144E2">
        <w:rPr>
          <w:lang w:bidi="en-US"/>
        </w:rPr>
        <w:t>Proeven en keuringen</w:t>
      </w:r>
      <w:bookmarkEnd w:id="1567"/>
      <w:bookmarkEnd w:id="1568"/>
    </w:p>
    <w:p w14:paraId="0AF0AF17" w14:textId="77777777" w:rsidR="007F2EB3" w:rsidRPr="006144E2" w:rsidRDefault="007F2EB3" w:rsidP="009D6962">
      <w:pPr>
        <w:pStyle w:val="Kop3"/>
        <w:rPr>
          <w:lang w:bidi="en-US"/>
        </w:rPr>
      </w:pPr>
      <w:bookmarkStart w:id="1569" w:name="_Toc287949907"/>
      <w:bookmarkStart w:id="1570" w:name="_Toc33692975"/>
      <w:r w:rsidRPr="006144E2">
        <w:rPr>
          <w:lang w:bidi="en-US"/>
        </w:rPr>
        <w:t>0.6.1.</w:t>
      </w:r>
      <w:r w:rsidRPr="006144E2">
        <w:rPr>
          <w:lang w:bidi="en-US"/>
        </w:rPr>
        <w:tab/>
        <w:t>Beproeven van gietharstransformatoren</w:t>
      </w:r>
      <w:bookmarkEnd w:id="1569"/>
      <w:bookmarkEnd w:id="1570"/>
    </w:p>
    <w:p w14:paraId="4E79B190"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Gietharstransformatoren worden beproefd volgens de normen NBN EN 60076-1, NBN EN 60076-2, NBN C 52-103 en NBN C52-105, waarbij volgende proeven worden uitgevoerd:</w:t>
      </w:r>
    </w:p>
    <w:p w14:paraId="2D9DC199" w14:textId="77777777" w:rsidR="007F2EB3" w:rsidRPr="006144E2" w:rsidRDefault="007F2EB3" w:rsidP="003831C1">
      <w:pPr>
        <w:keepNext/>
        <w:numPr>
          <w:ilvl w:val="0"/>
          <w:numId w:val="5"/>
        </w:numPr>
        <w:spacing w:after="200"/>
        <w:contextualSpacing/>
        <w:rPr>
          <w:rFonts w:eastAsia="Times New Roman" w:cs="Times New Roman"/>
          <w:lang w:bidi="en-US"/>
        </w:rPr>
      </w:pPr>
      <w:r w:rsidRPr="006144E2">
        <w:rPr>
          <w:rFonts w:eastAsia="Times New Roman" w:cs="Times New Roman"/>
          <w:lang w:bidi="en-US"/>
        </w:rPr>
        <w:t>weerstandsmetingen van alle wikkelingen</w:t>
      </w:r>
    </w:p>
    <w:p w14:paraId="1818CDB8" w14:textId="77777777" w:rsidR="007F2EB3" w:rsidRPr="006144E2" w:rsidRDefault="007F2EB3" w:rsidP="003831C1">
      <w:pPr>
        <w:keepNext/>
        <w:numPr>
          <w:ilvl w:val="0"/>
          <w:numId w:val="5"/>
        </w:numPr>
        <w:spacing w:after="200"/>
        <w:contextualSpacing/>
        <w:rPr>
          <w:rFonts w:eastAsia="Times New Roman" w:cs="Times New Roman"/>
          <w:lang w:bidi="en-US"/>
        </w:rPr>
      </w:pPr>
      <w:r w:rsidRPr="006144E2">
        <w:rPr>
          <w:rFonts w:eastAsia="Times New Roman" w:cs="Times New Roman"/>
          <w:lang w:bidi="en-US"/>
        </w:rPr>
        <w:t>transformatieverhoudingen en bepalen van de schakelgroep</w:t>
      </w:r>
    </w:p>
    <w:p w14:paraId="0A98DC18" w14:textId="77777777" w:rsidR="007F2EB3" w:rsidRPr="006144E2" w:rsidRDefault="007F2EB3" w:rsidP="003831C1">
      <w:pPr>
        <w:keepNext/>
        <w:numPr>
          <w:ilvl w:val="0"/>
          <w:numId w:val="5"/>
        </w:numPr>
        <w:spacing w:after="200"/>
        <w:contextualSpacing/>
        <w:rPr>
          <w:rFonts w:eastAsia="Times New Roman" w:cs="Times New Roman"/>
          <w:lang w:bidi="en-US"/>
        </w:rPr>
      </w:pPr>
      <w:r w:rsidRPr="006144E2">
        <w:rPr>
          <w:rFonts w:eastAsia="Times New Roman" w:cs="Times New Roman"/>
          <w:lang w:bidi="en-US"/>
        </w:rPr>
        <w:t>meten van de kortsluitspanning en van de verliezen te wijten aan de belasting</w:t>
      </w:r>
    </w:p>
    <w:p w14:paraId="25404CCD" w14:textId="77777777" w:rsidR="007F2EB3" w:rsidRPr="006144E2" w:rsidRDefault="007F2EB3" w:rsidP="003831C1">
      <w:pPr>
        <w:keepNext/>
        <w:numPr>
          <w:ilvl w:val="0"/>
          <w:numId w:val="5"/>
        </w:numPr>
        <w:spacing w:after="200"/>
        <w:contextualSpacing/>
        <w:rPr>
          <w:rFonts w:eastAsia="Times New Roman" w:cs="Times New Roman"/>
          <w:lang w:bidi="en-US"/>
        </w:rPr>
      </w:pPr>
      <w:r w:rsidRPr="006144E2">
        <w:rPr>
          <w:rFonts w:eastAsia="Times New Roman" w:cs="Times New Roman"/>
          <w:lang w:bidi="en-US"/>
        </w:rPr>
        <w:t>meten van de nullastverliezen en van de nullaststroom</w:t>
      </w:r>
    </w:p>
    <w:p w14:paraId="2ECF2446" w14:textId="77777777" w:rsidR="007F2EB3" w:rsidRPr="006144E2" w:rsidRDefault="007F2EB3" w:rsidP="003831C1">
      <w:pPr>
        <w:keepNext/>
        <w:numPr>
          <w:ilvl w:val="0"/>
          <w:numId w:val="5"/>
        </w:numPr>
        <w:spacing w:after="200"/>
        <w:contextualSpacing/>
        <w:rPr>
          <w:rFonts w:eastAsia="Times New Roman" w:cs="Times New Roman"/>
          <w:lang w:bidi="en-US"/>
        </w:rPr>
      </w:pPr>
      <w:r w:rsidRPr="006144E2">
        <w:rPr>
          <w:rFonts w:eastAsia="Times New Roman" w:cs="Times New Roman"/>
          <w:lang w:bidi="en-US"/>
        </w:rPr>
        <w:t>korteduurhoudspanningsproef met aangelegde spanning op netfrequentie</w:t>
      </w:r>
    </w:p>
    <w:p w14:paraId="5BAF5610" w14:textId="77777777" w:rsidR="007F2EB3" w:rsidRPr="006144E2" w:rsidRDefault="007F2EB3" w:rsidP="003831C1">
      <w:pPr>
        <w:keepNext/>
        <w:numPr>
          <w:ilvl w:val="0"/>
          <w:numId w:val="5"/>
        </w:numPr>
        <w:spacing w:after="200"/>
        <w:contextualSpacing/>
        <w:rPr>
          <w:rFonts w:eastAsia="Times New Roman" w:cs="Times New Roman"/>
          <w:lang w:bidi="en-US"/>
        </w:rPr>
      </w:pPr>
      <w:r w:rsidRPr="006144E2">
        <w:rPr>
          <w:rFonts w:eastAsia="Times New Roman" w:cs="Times New Roman"/>
          <w:lang w:bidi="en-US"/>
        </w:rPr>
        <w:t>geïnduceerde houdspanningsproef</w:t>
      </w:r>
    </w:p>
    <w:p w14:paraId="70858C56" w14:textId="77777777" w:rsidR="007F2EB3" w:rsidRPr="006144E2" w:rsidRDefault="007F2EB3" w:rsidP="003831C1">
      <w:pPr>
        <w:numPr>
          <w:ilvl w:val="0"/>
          <w:numId w:val="5"/>
        </w:numPr>
        <w:spacing w:after="200"/>
        <w:contextualSpacing/>
        <w:rPr>
          <w:rFonts w:eastAsia="Times New Roman" w:cs="Times New Roman"/>
          <w:lang w:bidi="en-US"/>
        </w:rPr>
      </w:pPr>
      <w:r w:rsidRPr="006144E2">
        <w:rPr>
          <w:rFonts w:eastAsia="Times New Roman" w:cs="Times New Roman"/>
          <w:lang w:bidi="en-US"/>
        </w:rPr>
        <w:t xml:space="preserve">deelontladingsmetingen, met maximum 20 </w:t>
      </w:r>
      <w:r w:rsidRPr="006144E2">
        <w:rPr>
          <w:rFonts w:ascii="Times New Roman" w:eastAsia="Times New Roman" w:hAnsi="Times New Roman" w:cs="Times New Roman"/>
          <w:lang w:bidi="en-US"/>
        </w:rPr>
        <w:sym w:font="Symbol" w:char="F06D"/>
      </w:r>
      <w:r w:rsidRPr="006144E2">
        <w:rPr>
          <w:rFonts w:eastAsia="Times New Roman" w:cs="Times New Roman"/>
          <w:lang w:bidi="en-US"/>
        </w:rPr>
        <w:t>C bij 1,1 x Un.</w:t>
      </w:r>
    </w:p>
    <w:p w14:paraId="4E65A7FE" w14:textId="77777777" w:rsidR="007F2EB3" w:rsidRPr="006144E2" w:rsidRDefault="007F2EB3" w:rsidP="009D6962">
      <w:pPr>
        <w:pStyle w:val="Kop3"/>
        <w:rPr>
          <w:lang w:bidi="en-US"/>
        </w:rPr>
      </w:pPr>
      <w:bookmarkStart w:id="1571" w:name="_Toc287949908"/>
      <w:bookmarkStart w:id="1572" w:name="_Toc33692976"/>
      <w:r w:rsidRPr="006144E2">
        <w:rPr>
          <w:lang w:bidi="en-US"/>
        </w:rPr>
        <w:t>0.6.2.</w:t>
      </w:r>
      <w:r w:rsidRPr="006144E2">
        <w:rPr>
          <w:lang w:bidi="en-US"/>
        </w:rPr>
        <w:tab/>
        <w:t>Beproeven van elektrische motoren</w:t>
      </w:r>
      <w:bookmarkEnd w:id="1571"/>
      <w:bookmarkEnd w:id="1572"/>
    </w:p>
    <w:p w14:paraId="2CEA92B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motoren moeten geleverd worden met testcertificaat.</w:t>
      </w:r>
    </w:p>
    <w:p w14:paraId="3E0B4F5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Motoren met vermogens groter dan 100 kW worden beproefd op de testbank van de constructeur, waarbij volgende proeven uitgevoerd worden:</w:t>
      </w:r>
    </w:p>
    <w:p w14:paraId="52EFCD24" w14:textId="77777777" w:rsidR="007F2EB3" w:rsidRPr="006144E2" w:rsidRDefault="007F2EB3" w:rsidP="003831C1">
      <w:pPr>
        <w:numPr>
          <w:ilvl w:val="0"/>
          <w:numId w:val="7"/>
        </w:numPr>
        <w:spacing w:after="200"/>
        <w:contextualSpacing/>
        <w:rPr>
          <w:rFonts w:eastAsia="Times New Roman" w:cs="Times New Roman"/>
          <w:lang w:bidi="en-US"/>
        </w:rPr>
      </w:pPr>
      <w:r w:rsidRPr="006144E2">
        <w:rPr>
          <w:rFonts w:eastAsia="Times New Roman" w:cs="Times New Roman"/>
          <w:lang w:bidi="en-US"/>
        </w:rPr>
        <w:t>opmeten rendementscurve</w:t>
      </w:r>
    </w:p>
    <w:p w14:paraId="549DC6AD" w14:textId="77777777" w:rsidR="007F2EB3" w:rsidRPr="006144E2" w:rsidRDefault="007F2EB3" w:rsidP="003831C1">
      <w:pPr>
        <w:numPr>
          <w:ilvl w:val="0"/>
          <w:numId w:val="7"/>
        </w:numPr>
        <w:spacing w:after="200"/>
        <w:contextualSpacing/>
        <w:rPr>
          <w:rFonts w:eastAsia="Times New Roman" w:cs="Times New Roman"/>
          <w:lang w:bidi="en-US"/>
        </w:rPr>
      </w:pPr>
      <w:r w:rsidRPr="006144E2">
        <w:rPr>
          <w:rFonts w:eastAsia="Times New Roman" w:cs="Times New Roman"/>
          <w:lang w:bidi="en-US"/>
        </w:rPr>
        <w:t>opmeten cos phi bij 1/2, 3/4 en 4/4 belasting</w:t>
      </w:r>
    </w:p>
    <w:p w14:paraId="43DBCA91" w14:textId="77777777" w:rsidR="007F2EB3" w:rsidRPr="006144E2" w:rsidRDefault="007F2EB3" w:rsidP="003831C1">
      <w:pPr>
        <w:numPr>
          <w:ilvl w:val="0"/>
          <w:numId w:val="7"/>
        </w:numPr>
        <w:spacing w:after="200"/>
        <w:contextualSpacing/>
        <w:rPr>
          <w:rFonts w:eastAsia="Times New Roman" w:cs="Times New Roman"/>
          <w:lang w:bidi="en-US"/>
        </w:rPr>
      </w:pPr>
      <w:r w:rsidRPr="006144E2">
        <w:rPr>
          <w:rFonts w:eastAsia="Times New Roman" w:cs="Times New Roman"/>
          <w:lang w:bidi="en-US"/>
        </w:rPr>
        <w:t>aanloop- en nullaststroom</w:t>
      </w:r>
    </w:p>
    <w:p w14:paraId="61F6EFD8" w14:textId="77777777" w:rsidR="007F2EB3" w:rsidRPr="006144E2" w:rsidRDefault="007F2EB3" w:rsidP="003831C1">
      <w:pPr>
        <w:numPr>
          <w:ilvl w:val="0"/>
          <w:numId w:val="7"/>
        </w:numPr>
        <w:spacing w:after="200"/>
        <w:contextualSpacing/>
        <w:rPr>
          <w:rFonts w:eastAsia="Times New Roman" w:cs="Times New Roman"/>
          <w:lang w:bidi="en-US"/>
        </w:rPr>
      </w:pPr>
      <w:r w:rsidRPr="006144E2">
        <w:rPr>
          <w:rFonts w:eastAsia="Times New Roman" w:cs="Times New Roman"/>
          <w:lang w:bidi="en-US"/>
        </w:rPr>
        <w:t>kortsluitproef.</w:t>
      </w:r>
    </w:p>
    <w:p w14:paraId="595C2322" w14:textId="77777777" w:rsidR="007F2EB3" w:rsidRPr="006144E2" w:rsidRDefault="007F2EB3" w:rsidP="009D6962">
      <w:pPr>
        <w:pStyle w:val="Kop3"/>
        <w:rPr>
          <w:lang w:bidi="en-US"/>
        </w:rPr>
      </w:pPr>
      <w:bookmarkStart w:id="1573" w:name="_Toc287949909"/>
      <w:bookmarkStart w:id="1574" w:name="_Toc33692977"/>
      <w:r w:rsidRPr="006144E2">
        <w:rPr>
          <w:lang w:bidi="en-US"/>
        </w:rPr>
        <w:t>0.6.3.</w:t>
      </w:r>
      <w:r w:rsidRPr="006144E2">
        <w:rPr>
          <w:lang w:bidi="en-US"/>
        </w:rPr>
        <w:tab/>
        <w:t>Voorafgaande beproeving van laagspanningsborden en elektrische toestellen in de werkplaats</w:t>
      </w:r>
      <w:bookmarkEnd w:id="1573"/>
      <w:bookmarkEnd w:id="1574"/>
    </w:p>
    <w:p w14:paraId="3EBCBE3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algemeen laagspanningsbord wordt onderworpen aan een keuring in de werkhuizen van de aannemer of leverancier.  De samenbouw van de elektrische installatie op de werf kan pas gebeuren wanneer de schakelkast in orde werd bevonden bij de keuring.</w:t>
      </w:r>
    </w:p>
    <w:p w14:paraId="69DB4A21" w14:textId="0E9BEE7D" w:rsidR="007F2EB3" w:rsidRPr="006144E2" w:rsidRDefault="00D96BC9" w:rsidP="009D6962">
      <w:pPr>
        <w:pStyle w:val="Kop3"/>
        <w:rPr>
          <w:lang w:bidi="en-US"/>
        </w:rPr>
      </w:pPr>
      <w:bookmarkStart w:id="1575" w:name="_Toc287949910"/>
      <w:bookmarkStart w:id="1576" w:name="_Toc33692978"/>
      <w:r>
        <w:rPr>
          <w:lang w:bidi="en-US"/>
        </w:rPr>
        <w:t>0.6.4.</w:t>
      </w:r>
      <w:r w:rsidR="007F2EB3" w:rsidRPr="006144E2">
        <w:rPr>
          <w:lang w:bidi="en-US"/>
        </w:rPr>
        <w:t xml:space="preserve"> Keuring van de volledige bedrijfsklare elektrische installatie, na montage op de werf</w:t>
      </w:r>
      <w:bookmarkEnd w:id="1575"/>
      <w:bookmarkEnd w:id="1576"/>
    </w:p>
    <w:p w14:paraId="1CB7CCA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Met deze keuring wordt het gelijkvormigheidonderzoek bedoeld van laagspannings- en hoogspanningsinstallaties volgens resp. artikel 270 en 272 van het A.R.E.I..  De keuring moet uitwijzen dat voldaan is aan de bepalingen van het A.R.E.I..  De keuring beslaat de volledige elektrische installatie (inclusief de hoogspanningsuitrusting indien voorzien en elektrische machines en-toestellen).</w:t>
      </w:r>
    </w:p>
    <w:p w14:paraId="5231DA8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elektrische keuring zal gebeuren door een door Aquafin aangesteld erkend keuringsorganisme. </w:t>
      </w:r>
    </w:p>
    <w:p w14:paraId="5D998D6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keuring vormt geen aannemingslast doch de door de keurder gemaakte opmerkingen zijn door de aannemer in orde te brengen. Indien de installatie moet herkeurd worden wegens niet onmiddellijk te verhelpen gebreken zal de administratieve boete worden toegepast.</w:t>
      </w:r>
    </w:p>
    <w:p w14:paraId="66D2041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Het uitnodigen van de keurder op de werf is een last van de aannemer.  Tussen de aanvraag tot keuring en de feitelijke keuring moet de aannemer rekening houden met een periode van maximaal 3 werkdagen.  De aannemer is aanwezig tijdens de keuring.</w:t>
      </w:r>
    </w:p>
    <w:p w14:paraId="21F3496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coördinaten van het keuringsorganisme zullen meegedeeld worden na de gunning van de werken.</w:t>
      </w:r>
    </w:p>
    <w:p w14:paraId="0D54FCD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Minimum volgende controles zullen worden uitgevoerd:</w:t>
      </w:r>
    </w:p>
    <w:p w14:paraId="1073C16F" w14:textId="77777777" w:rsidR="007F2EB3" w:rsidRPr="006144E2" w:rsidRDefault="007F2EB3" w:rsidP="003831C1">
      <w:pPr>
        <w:numPr>
          <w:ilvl w:val="0"/>
          <w:numId w:val="9"/>
        </w:numPr>
        <w:spacing w:after="200"/>
        <w:contextualSpacing/>
        <w:rPr>
          <w:rFonts w:eastAsia="Times New Roman" w:cs="Times New Roman"/>
          <w:lang w:bidi="en-US"/>
        </w:rPr>
      </w:pPr>
      <w:r w:rsidRPr="006144E2">
        <w:rPr>
          <w:rFonts w:eastAsia="Times New Roman" w:cs="Times New Roman"/>
          <w:lang w:bidi="en-US"/>
        </w:rPr>
        <w:t>meten van de aarding(-en)</w:t>
      </w:r>
    </w:p>
    <w:p w14:paraId="43D07B31" w14:textId="77777777" w:rsidR="007F2EB3" w:rsidRPr="006144E2" w:rsidRDefault="007F2EB3" w:rsidP="003831C1">
      <w:pPr>
        <w:numPr>
          <w:ilvl w:val="0"/>
          <w:numId w:val="9"/>
        </w:numPr>
        <w:spacing w:after="200"/>
        <w:contextualSpacing/>
        <w:rPr>
          <w:rFonts w:eastAsia="Times New Roman" w:cs="Times New Roman"/>
          <w:lang w:bidi="en-US"/>
        </w:rPr>
      </w:pPr>
      <w:r w:rsidRPr="006144E2">
        <w:rPr>
          <w:rFonts w:eastAsia="Times New Roman" w:cs="Times New Roman"/>
          <w:lang w:bidi="en-US"/>
        </w:rPr>
        <w:t>controle van de instellingen van alle beveiligingen (gevoeligheid van de differentieels, drempels van zekeringen, automaten en vermogenschakelaars).</w:t>
      </w:r>
    </w:p>
    <w:p w14:paraId="3012E5A9" w14:textId="77777777" w:rsidR="007F2EB3" w:rsidRPr="006144E2" w:rsidRDefault="007F2EB3" w:rsidP="003831C1">
      <w:pPr>
        <w:numPr>
          <w:ilvl w:val="0"/>
          <w:numId w:val="9"/>
        </w:numPr>
        <w:spacing w:after="200"/>
        <w:contextualSpacing/>
        <w:rPr>
          <w:rFonts w:eastAsia="Times New Roman" w:cs="Times New Roman"/>
          <w:lang w:bidi="en-US"/>
        </w:rPr>
      </w:pPr>
      <w:r w:rsidRPr="006144E2">
        <w:rPr>
          <w:rFonts w:eastAsia="Times New Roman" w:cs="Times New Roman"/>
          <w:lang w:bidi="en-US"/>
        </w:rPr>
        <w:t>meten van de isolatieweerstand van de installatie en van elke stroomkring</w:t>
      </w:r>
    </w:p>
    <w:p w14:paraId="60015C9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Aansluiting op het elektriciteitsnet mag pas gebeuren nadat een positief keuringsverslag is voorgelegd aan de leidend ingenieur en na goedkeuring door de stroomleverende maatschappij. Daartoe bezorgt de aannemer een exemplaar van het (eventueel of voorlopige) keuringsverslag aan de maatschappij en bezorgt hij een afschrift van zijn integraal schrijven naar de maatschappij aan de leidend ingenieur.</w:t>
      </w:r>
    </w:p>
    <w:p w14:paraId="2F49B85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Hij verleent de eventuele vereiste assistentie bij het aansluiten.  De aannemer moet ermee rekening houden dat de termijn tussen het indienen van het keuringsverslag aan de maatschappij en de feitelijke aansluiting op het net deel uitmaakt van zijn uitvoeringstermijn.</w:t>
      </w:r>
    </w:p>
    <w:p w14:paraId="3A30BC64" w14:textId="77777777" w:rsidR="007F2EB3" w:rsidRPr="006144E2" w:rsidRDefault="007F2EB3" w:rsidP="009D6962">
      <w:pPr>
        <w:pStyle w:val="Kop3"/>
        <w:rPr>
          <w:lang w:bidi="en-US"/>
        </w:rPr>
      </w:pPr>
      <w:bookmarkStart w:id="1577" w:name="_Toc287949911"/>
      <w:bookmarkStart w:id="1578" w:name="_Toc33692979"/>
      <w:r w:rsidRPr="006144E2">
        <w:rPr>
          <w:lang w:bidi="en-US"/>
        </w:rPr>
        <w:t>0.6.5.</w:t>
      </w:r>
      <w:r w:rsidRPr="006144E2">
        <w:rPr>
          <w:lang w:bidi="en-US"/>
        </w:rPr>
        <w:tab/>
        <w:t>Bijkomende conformiteitkeuring van het afgewerkt ALSB</w:t>
      </w:r>
      <w:bookmarkEnd w:id="1577"/>
      <w:bookmarkEnd w:id="1578"/>
    </w:p>
    <w:p w14:paraId="7AB80E4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Ten laatste 1 maand voor de voorlopige oplevering zal een door Aquafin aangeduid onafhankelijk keuringorganisme een bijkomende controle uitvoeren van de afgewerkte elektrische installatie.</w:t>
      </w:r>
    </w:p>
    <w:p w14:paraId="0209DF9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Hiervoor dient de aannemer een afdruk van de definitieve as-built schema’s ter beschikking te stellen, een  met de hand gewijzigde set wordt hiervoor niet aanvaard.</w:t>
      </w:r>
    </w:p>
    <w:p w14:paraId="4FD282A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bedoeling hiervan is drieërlei: </w:t>
      </w:r>
    </w:p>
    <w:p w14:paraId="59EC5894" w14:textId="77777777" w:rsidR="007F2EB3" w:rsidRPr="006144E2" w:rsidRDefault="007F2EB3" w:rsidP="003831C1">
      <w:pPr>
        <w:numPr>
          <w:ilvl w:val="0"/>
          <w:numId w:val="10"/>
        </w:numPr>
        <w:spacing w:after="200"/>
        <w:contextualSpacing/>
        <w:rPr>
          <w:rFonts w:eastAsia="Times New Roman" w:cs="Times New Roman"/>
          <w:lang w:bidi="en-US"/>
        </w:rPr>
      </w:pPr>
      <w:r w:rsidRPr="006144E2">
        <w:rPr>
          <w:rFonts w:eastAsia="Times New Roman" w:cs="Times New Roman"/>
          <w:lang w:bidi="en-US"/>
        </w:rPr>
        <w:t>Een steekproefsgewijze controle van het ALSB op conformiteit met de as-built schema’s. Hiervoor zal Aquafin een aantal kringen aanduiden als volgt:</w:t>
      </w:r>
      <w:r w:rsidRPr="006144E2">
        <w:rPr>
          <w:rFonts w:eastAsia="Times New Roman" w:cs="Times New Roman"/>
          <w:lang w:bidi="en-US"/>
        </w:rPr>
        <w:br/>
      </w:r>
      <w:r w:rsidRPr="006144E2">
        <w:rPr>
          <w:rFonts w:eastAsia="Times New Roman" w:cs="Times New Roman"/>
          <w:lang w:bidi="en-US"/>
        </w:rPr>
        <w:tab/>
        <w:t>10 % van het aantal motorvertrekken met een minimum van 3</w:t>
      </w:r>
      <w:r w:rsidRPr="006144E2">
        <w:rPr>
          <w:rFonts w:eastAsia="Times New Roman" w:cs="Times New Roman"/>
          <w:lang w:bidi="en-US"/>
        </w:rPr>
        <w:br/>
      </w:r>
      <w:r w:rsidRPr="006144E2">
        <w:rPr>
          <w:rFonts w:eastAsia="Times New Roman" w:cs="Times New Roman"/>
          <w:lang w:bidi="en-US"/>
        </w:rPr>
        <w:tab/>
        <w:t>10 % van kringen instrumentatie met een minimum van 2</w:t>
      </w:r>
    </w:p>
    <w:p w14:paraId="5B0F10E9" w14:textId="77777777" w:rsidR="007F2EB3" w:rsidRPr="006144E2" w:rsidRDefault="007F2EB3" w:rsidP="003831C1">
      <w:pPr>
        <w:numPr>
          <w:ilvl w:val="0"/>
          <w:numId w:val="10"/>
        </w:numPr>
        <w:spacing w:after="200"/>
        <w:contextualSpacing/>
        <w:rPr>
          <w:rFonts w:eastAsia="Times New Roman" w:cs="Times New Roman"/>
          <w:lang w:bidi="en-US"/>
        </w:rPr>
      </w:pPr>
      <w:r w:rsidRPr="006144E2">
        <w:rPr>
          <w:rFonts w:eastAsia="Times New Roman" w:cs="Times New Roman"/>
          <w:lang w:bidi="en-US"/>
        </w:rPr>
        <w:t xml:space="preserve">Een tweede toets op conformiteit met besteksvoorwaarden, de norm NBN EN 60204-1 en uitvoering en afwerking volgens regels van goed vakmanschap. </w:t>
      </w:r>
    </w:p>
    <w:p w14:paraId="6C08B11B" w14:textId="77777777" w:rsidR="007F2EB3" w:rsidRPr="006144E2" w:rsidRDefault="007F2EB3" w:rsidP="003831C1">
      <w:pPr>
        <w:numPr>
          <w:ilvl w:val="0"/>
          <w:numId w:val="10"/>
        </w:numPr>
        <w:spacing w:after="200"/>
        <w:contextualSpacing/>
        <w:rPr>
          <w:rFonts w:eastAsia="Times New Roman" w:cs="Times New Roman"/>
          <w:lang w:bidi="en-US"/>
        </w:rPr>
      </w:pPr>
      <w:r w:rsidRPr="006144E2">
        <w:rPr>
          <w:rFonts w:eastAsia="Times New Roman" w:cs="Times New Roman"/>
          <w:lang w:bidi="en-US"/>
        </w:rPr>
        <w:t>Controle op volledigheid en voldaan zijn aan opmerkingen van vroegere AREI keuringen.</w:t>
      </w:r>
    </w:p>
    <w:p w14:paraId="247F395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Bij niet kunnen doorgaan van deze proef wegens het ontbreken van as-built schema’s of bij negatief resultaat wordt de post OL-dossier niet uitbetaald en wordt 10 % van het bedrag van de post(en) ALSB ingehouden tot een positieve keuring door hetzelfde keuringsorganisme kan voorgelegd worden. Deze herkeuring is een aannemingslast. </w:t>
      </w:r>
    </w:p>
    <w:p w14:paraId="3FC6B07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Bovendien zal Aquafin bij een negatieve eerste keuring opnieuw eenzelfde aantal kringen aanduiden die dienen mee gekeurd te worden bij deze herkeuring eveneens op kosten van de </w:t>
      </w:r>
      <w:r w:rsidRPr="006144E2">
        <w:rPr>
          <w:rFonts w:eastAsia="Times New Roman" w:cs="Times New Roman"/>
          <w:lang w:bidi="en-US"/>
        </w:rPr>
        <w:lastRenderedPageBreak/>
        <w:t>aannemer.. Dit dient herhaald te worden tot er bij de nieuwe aangeduide kringen bij de eerste keuring geen opmerkingen meer worden geformuleerd.</w:t>
      </w:r>
    </w:p>
    <w:p w14:paraId="446CAF7B" w14:textId="77777777" w:rsidR="007F2EB3" w:rsidRPr="006144E2" w:rsidRDefault="007F2EB3" w:rsidP="009D6962">
      <w:pPr>
        <w:pStyle w:val="Kop2"/>
        <w:rPr>
          <w:lang w:bidi="en-US"/>
        </w:rPr>
      </w:pPr>
      <w:bookmarkStart w:id="1579" w:name="_Toc287949912"/>
      <w:bookmarkStart w:id="1580" w:name="_Toc33692980"/>
      <w:r w:rsidRPr="006144E2">
        <w:rPr>
          <w:lang w:bidi="en-US"/>
        </w:rPr>
        <w:t>0.7.</w:t>
      </w:r>
      <w:r w:rsidRPr="006144E2">
        <w:rPr>
          <w:lang w:bidi="en-US"/>
        </w:rPr>
        <w:tab/>
        <w:t>Meetcode</w:t>
      </w:r>
      <w:bookmarkEnd w:id="1579"/>
      <w:bookmarkEnd w:id="1580"/>
    </w:p>
    <w:p w14:paraId="1894CAE4"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De prijs van de elektrische uitrusting omvat voor iedere post in de meetstaat:</w:t>
      </w:r>
    </w:p>
    <w:p w14:paraId="1F385210" w14:textId="77777777" w:rsidR="007F2EB3" w:rsidRPr="006144E2" w:rsidRDefault="007F2EB3" w:rsidP="007F2EB3">
      <w:pPr>
        <w:keepNext/>
        <w:keepLines/>
        <w:numPr>
          <w:ilvl w:val="0"/>
          <w:numId w:val="3"/>
        </w:numPr>
        <w:spacing w:after="200"/>
        <w:contextualSpacing/>
        <w:rPr>
          <w:rFonts w:eastAsia="Times New Roman" w:cs="Times New Roman"/>
          <w:lang w:bidi="en-US"/>
        </w:rPr>
      </w:pPr>
      <w:r w:rsidRPr="006144E2">
        <w:rPr>
          <w:rFonts w:eastAsia="Times New Roman" w:cs="Times New Roman"/>
          <w:lang w:bidi="en-US"/>
        </w:rPr>
        <w:t>het opmaken van een verzorgde nota ter goedkeuring (inclusief technische fiche, elektrische schema's, materialenlijsten, karakteristieke curven, rekennota's en opstellingstekeningen)</w:t>
      </w:r>
    </w:p>
    <w:p w14:paraId="4EB1035B" w14:textId="77777777" w:rsidR="007F2EB3" w:rsidRPr="006144E2" w:rsidRDefault="007F2EB3" w:rsidP="007F2EB3">
      <w:pPr>
        <w:keepNext/>
        <w:keepLines/>
        <w:numPr>
          <w:ilvl w:val="0"/>
          <w:numId w:val="3"/>
        </w:numPr>
        <w:spacing w:after="200"/>
        <w:contextualSpacing/>
        <w:rPr>
          <w:rFonts w:eastAsia="Times New Roman" w:cs="Times New Roman"/>
          <w:lang w:bidi="en-US"/>
        </w:rPr>
      </w:pPr>
      <w:r w:rsidRPr="006144E2">
        <w:rPr>
          <w:rFonts w:eastAsia="Times New Roman" w:cs="Times New Roman"/>
          <w:lang w:bidi="en-US"/>
        </w:rPr>
        <w:t>de keuringen in de werkplaatsen van de constructeur (indien van toepassing)</w:t>
      </w:r>
    </w:p>
    <w:p w14:paraId="77DAA83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leveren en monteren van desbetreffende uitrusting, inclusief :</w:t>
      </w:r>
    </w:p>
    <w:p w14:paraId="1A73AD2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alle toebehoren zoals vermeld in het bestek</w:t>
      </w:r>
    </w:p>
    <w:p w14:paraId="62C792E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alle steun- en montagestructuren inclusief oppervlaktebescherming </w:t>
      </w:r>
    </w:p>
    <w:p w14:paraId="1D5B95E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alle nodige veiligheidsvoorzieningen</w:t>
      </w:r>
    </w:p>
    <w:p w14:paraId="5D92FE5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tijdelijke beschermingen op de werf na montage.</w:t>
      </w:r>
    </w:p>
    <w:p w14:paraId="6B34ECC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het bijzonder voor de kabels moet de prijs omvatten: alle aansluitingen, rangeerklemmen en positioneringen (inclusief de kabelgoten, eventuele uitgravingen en eventuele boringen voor doorvoeren van kabels en opnieuw waterdicht aanvullen)</w:t>
      </w:r>
    </w:p>
    <w:p w14:paraId="686C9AE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reinigen en afstellen voor indiensttreding</w:t>
      </w:r>
    </w:p>
    <w:p w14:paraId="29809A6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proeven tijdens uitvoering (fase P2) (indien van toepassing).</w:t>
      </w:r>
      <w:r w:rsidRPr="006144E2">
        <w:rPr>
          <w:rFonts w:eastAsia="Times New Roman" w:cs="Times New Roman"/>
          <w:lang w:bidi="en-US"/>
        </w:rPr>
        <w:br w:type="page"/>
      </w:r>
    </w:p>
    <w:p w14:paraId="45B0BB4F" w14:textId="77777777" w:rsidR="007F2EB3" w:rsidRPr="006144E2" w:rsidRDefault="007F2EB3" w:rsidP="009D6962">
      <w:pPr>
        <w:pStyle w:val="Kop1"/>
        <w:rPr>
          <w:rFonts w:eastAsia="Times New Roman"/>
          <w:lang w:bidi="en-US"/>
        </w:rPr>
      </w:pPr>
      <w:bookmarkStart w:id="1581" w:name="_Toc287949913"/>
      <w:bookmarkStart w:id="1582" w:name="_Toc27549774"/>
      <w:bookmarkStart w:id="1583" w:name="_Toc33427580"/>
      <w:bookmarkStart w:id="1584" w:name="_Toc33692981"/>
      <w:r w:rsidRPr="006144E2">
        <w:rPr>
          <w:rFonts w:eastAsia="Times New Roman"/>
          <w:lang w:bidi="en-US"/>
        </w:rPr>
        <w:lastRenderedPageBreak/>
        <w:t>1.</w:t>
      </w:r>
      <w:r w:rsidRPr="006144E2">
        <w:rPr>
          <w:rFonts w:eastAsia="Times New Roman"/>
          <w:lang w:bidi="en-US"/>
        </w:rPr>
        <w:tab/>
        <w:t>Hoogspanningsinstallatie</w:t>
      </w:r>
      <w:bookmarkEnd w:id="1581"/>
      <w:bookmarkEnd w:id="1582"/>
      <w:bookmarkEnd w:id="1583"/>
      <w:bookmarkEnd w:id="1584"/>
    </w:p>
    <w:p w14:paraId="280EA7A2" w14:textId="77777777" w:rsidR="007F2EB3" w:rsidRPr="006144E2" w:rsidRDefault="007F2EB3" w:rsidP="007F2EB3">
      <w:pPr>
        <w:spacing w:after="200"/>
        <w:rPr>
          <w:rFonts w:eastAsia="Times New Roman" w:cs="Times New Roman"/>
          <w:lang w:bidi="en-US"/>
        </w:rPr>
      </w:pPr>
    </w:p>
    <w:p w14:paraId="5541B4D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Normen</w:t>
      </w:r>
    </w:p>
    <w:p w14:paraId="54C35E6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EN 60056</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Hoogspanningsvermogenschakelaars voor wisselspanning </w:t>
      </w:r>
    </w:p>
    <w:p w14:paraId="6609FF3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60726 (2003)</w:t>
      </w:r>
      <w:r w:rsidRPr="006144E2">
        <w:rPr>
          <w:rFonts w:eastAsia="Times New Roman" w:cs="Times New Roman"/>
          <w:lang w:bidi="en-US"/>
        </w:rPr>
        <w:tab/>
        <w:t>Droge energietransformatoren</w:t>
      </w:r>
    </w:p>
    <w:p w14:paraId="288FF03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IEC 60905</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Belastingsrichtlijnen voor droge transformatoren.</w:t>
      </w:r>
    </w:p>
    <w:p w14:paraId="34FF39A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IEC TR 60932</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Additional requirements for enclosed switchgear and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controlgear from 1 kV to 72,5 kV to be used in severe conditions</w:t>
      </w:r>
    </w:p>
    <w:p w14:paraId="3E53CD6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60076-1 (1997)</w:t>
      </w:r>
      <w:r w:rsidRPr="006144E2">
        <w:rPr>
          <w:rFonts w:eastAsia="Times New Roman" w:cs="Times New Roman"/>
          <w:lang w:bidi="en-US"/>
        </w:rPr>
        <w:tab/>
        <w:t>Energietransformatoren - Deel 1: Algemeen</w:t>
      </w:r>
    </w:p>
    <w:p w14:paraId="2FFBCD6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60076-2 (1997)</w:t>
      </w:r>
      <w:r w:rsidRPr="006144E2">
        <w:rPr>
          <w:rFonts w:eastAsia="Times New Roman" w:cs="Times New Roman"/>
          <w:lang w:bidi="en-US"/>
        </w:rPr>
        <w:tab/>
        <w:t>Energietransformatoren - Deel 2: Temperatuurverhoging</w:t>
      </w:r>
    </w:p>
    <w:p w14:paraId="6A047C6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60076-3 (2001)</w:t>
      </w:r>
      <w:r w:rsidRPr="006144E2">
        <w:rPr>
          <w:rFonts w:eastAsia="Times New Roman" w:cs="Times New Roman"/>
          <w:lang w:bidi="en-US"/>
        </w:rPr>
        <w:tab/>
        <w:t xml:space="preserve">Energietransformatoren - Deel 3: Isolatieniveaus, diëlektrische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proeven en uitwendige slagwijdten in lucht</w:t>
      </w:r>
    </w:p>
    <w:p w14:paraId="49246E6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60076-1 (1997)</w:t>
      </w:r>
      <w:r w:rsidRPr="006144E2">
        <w:rPr>
          <w:rFonts w:eastAsia="Times New Roman" w:cs="Times New Roman"/>
          <w:lang w:bidi="en-US"/>
        </w:rPr>
        <w:tab/>
        <w:t>Energietransformatoren - Deel 1: Algemeen</w:t>
      </w:r>
    </w:p>
    <w:p w14:paraId="15AC451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60076-5 (2001)</w:t>
      </w:r>
      <w:r w:rsidRPr="006144E2">
        <w:rPr>
          <w:rFonts w:eastAsia="Times New Roman" w:cs="Times New Roman"/>
          <w:lang w:bidi="en-US"/>
        </w:rPr>
        <w:tab/>
        <w:t>Energietransformatoren - Deel 5: Kortsluitsterkte</w:t>
      </w:r>
    </w:p>
    <w:p w14:paraId="0CE3CE9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60726 (2003)</w:t>
      </w:r>
      <w:r w:rsidRPr="006144E2">
        <w:rPr>
          <w:rFonts w:eastAsia="Times New Roman" w:cs="Times New Roman"/>
          <w:lang w:bidi="en-US"/>
        </w:rPr>
        <w:tab/>
        <w:t>Droge energietransformatoren</w:t>
      </w:r>
    </w:p>
    <w:p w14:paraId="1A78352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60694 (1997)</w:t>
      </w:r>
      <w:r w:rsidRPr="006144E2">
        <w:rPr>
          <w:rFonts w:eastAsia="Times New Roman" w:cs="Times New Roman"/>
          <w:lang w:bidi="en-US"/>
        </w:rPr>
        <w:tab/>
        <w:t xml:space="preserve">Hoogspanningsschakelmaterieel – Gemeenschappelijke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bepalingen</w:t>
      </w:r>
    </w:p>
    <w:p w14:paraId="109C77B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62271-102 (2003)</w:t>
      </w:r>
      <w:r w:rsidRPr="006144E2">
        <w:rPr>
          <w:rFonts w:eastAsia="Times New Roman" w:cs="Times New Roman"/>
          <w:lang w:bidi="en-US"/>
        </w:rPr>
        <w:tab/>
        <w:t>Hoogspanningsschakelmaterieel - Deel 102: Hoogspannings-</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wisselstroomvermogenschakelaars en aardschakelaars</w:t>
      </w:r>
    </w:p>
    <w:p w14:paraId="5DA9205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60298</w:t>
      </w:r>
      <w:r w:rsidRPr="006144E2">
        <w:rPr>
          <w:rFonts w:eastAsia="Times New Roman" w:cs="Times New Roman"/>
          <w:lang w:bidi="en-US"/>
        </w:rPr>
        <w:tab/>
      </w:r>
      <w:r w:rsidRPr="006144E2">
        <w:rPr>
          <w:rFonts w:eastAsia="Times New Roman" w:cs="Times New Roman"/>
          <w:lang w:bidi="en-US"/>
        </w:rPr>
        <w:tab/>
        <w:t xml:space="preserve">Omsloten hoogspanningsschakelmaterieel met een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toegekende spanning tot en met 52 kV.</w:t>
      </w:r>
    </w:p>
    <w:p w14:paraId="3C4B5FC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60265-1 (1998)</w:t>
      </w:r>
      <w:r w:rsidRPr="006144E2">
        <w:rPr>
          <w:rFonts w:eastAsia="Times New Roman" w:cs="Times New Roman"/>
          <w:lang w:bidi="en-US"/>
        </w:rPr>
        <w:tab/>
        <w:t xml:space="preserve">Hoogspanningsschakelaars - Deel 1: Schakelaars voor een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spanning hoger dan 1 kV en lager dan 52 kV</w:t>
      </w:r>
    </w:p>
    <w:p w14:paraId="32A761B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60265-2 (1998)</w:t>
      </w:r>
      <w:r w:rsidRPr="006144E2">
        <w:rPr>
          <w:rFonts w:eastAsia="Times New Roman" w:cs="Times New Roman"/>
          <w:lang w:bidi="en-US"/>
        </w:rPr>
        <w:tab/>
        <w:t xml:space="preserve">Hoogspanningsschakelaars - Deel 1: Schakelaars voor een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spanning hoger van 52 kV en hoger</w:t>
      </w:r>
    </w:p>
    <w:p w14:paraId="5A5D6BD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60282-1</w:t>
      </w:r>
      <w:r w:rsidRPr="006144E2">
        <w:rPr>
          <w:rFonts w:eastAsia="Times New Roman" w:cs="Times New Roman"/>
          <w:lang w:bidi="en-US"/>
        </w:rPr>
        <w:tab/>
      </w:r>
      <w:r w:rsidRPr="006144E2">
        <w:rPr>
          <w:rFonts w:eastAsia="Times New Roman" w:cs="Times New Roman"/>
          <w:lang w:bidi="en-US"/>
        </w:rPr>
        <w:tab/>
        <w:t xml:space="preserve">Hoogspanningssmeltveiligheden - Deel 1 </w:t>
      </w:r>
      <w:r w:rsidRPr="006144E2">
        <w:rPr>
          <w:rFonts w:eastAsia="Times New Roman" w:cs="Times New Roman"/>
          <w:lang w:bidi="en-US"/>
        </w:rPr>
        <w:tab/>
        <w:t xml:space="preserve">Stroombegrenzende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smeltveiligheden.</w:t>
      </w:r>
    </w:p>
    <w:p w14:paraId="4CFE412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60420</w:t>
      </w:r>
      <w:r w:rsidRPr="006144E2">
        <w:rPr>
          <w:rFonts w:eastAsia="Times New Roman" w:cs="Times New Roman"/>
          <w:lang w:bidi="en-US"/>
        </w:rPr>
        <w:tab/>
      </w:r>
      <w:r w:rsidRPr="006144E2">
        <w:rPr>
          <w:rFonts w:eastAsia="Times New Roman" w:cs="Times New Roman"/>
          <w:lang w:bidi="en-US"/>
        </w:rPr>
        <w:tab/>
        <w:t xml:space="preserve">Schakelaar- en smeltveiligheidcombinaties voor </w:t>
      </w:r>
      <w:r w:rsidRPr="006144E2">
        <w:rPr>
          <w:rFonts w:eastAsia="Times New Roman" w:cs="Times New Roman"/>
          <w:lang w:bidi="en-US"/>
        </w:rPr>
        <w:tab/>
        <w:t>hoogspanning.</w:t>
      </w:r>
    </w:p>
    <w:p w14:paraId="5116B4F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60076-10 (2001)</w:t>
      </w:r>
      <w:r w:rsidRPr="006144E2">
        <w:rPr>
          <w:rFonts w:eastAsia="Times New Roman" w:cs="Times New Roman"/>
          <w:lang w:bidi="en-US"/>
        </w:rPr>
        <w:tab/>
        <w:t>Energietransformatoren - Deel 10: Bepaling van geluidsniveaus</w:t>
      </w:r>
    </w:p>
    <w:p w14:paraId="6F2A0162" w14:textId="30E4F476" w:rsidR="007F2EB3" w:rsidRPr="006144E2" w:rsidRDefault="00DB110F" w:rsidP="00DB110F">
      <w:pPr>
        <w:spacing w:after="200"/>
        <w:ind w:left="2832" w:hanging="2832"/>
        <w:rPr>
          <w:rFonts w:eastAsia="Times New Roman" w:cs="Times New Roman"/>
          <w:lang w:bidi="en-US"/>
        </w:rPr>
      </w:pPr>
      <w:r>
        <w:rPr>
          <w:rFonts w:eastAsia="Times New Roman" w:cs="Times New Roman"/>
          <w:lang w:bidi="en-US"/>
        </w:rPr>
        <w:lastRenderedPageBreak/>
        <w:t>NBN HD 538-1 S1</w:t>
      </w:r>
      <w:r>
        <w:rPr>
          <w:rFonts w:eastAsia="Times New Roman" w:cs="Times New Roman"/>
          <w:lang w:bidi="en-US"/>
        </w:rPr>
        <w:tab/>
      </w:r>
      <w:r w:rsidR="007F2EB3" w:rsidRPr="006144E2">
        <w:rPr>
          <w:rFonts w:eastAsia="Times New Roman" w:cs="Times New Roman"/>
          <w:lang w:bidi="en-US"/>
        </w:rPr>
        <w:t>Droge driefasige distributiet</w:t>
      </w:r>
      <w:r>
        <w:rPr>
          <w:rFonts w:eastAsia="Times New Roman" w:cs="Times New Roman"/>
          <w:lang w:bidi="en-US"/>
        </w:rPr>
        <w:t xml:space="preserve">ransformatoren, 50 Hz, 100 tot </w:t>
      </w:r>
      <w:r w:rsidR="007F2EB3" w:rsidRPr="006144E2">
        <w:rPr>
          <w:rFonts w:eastAsia="Times New Roman" w:cs="Times New Roman"/>
          <w:lang w:bidi="en-US"/>
        </w:rPr>
        <w:t>2500</w:t>
      </w:r>
      <w:r>
        <w:rPr>
          <w:rFonts w:eastAsia="Times New Roman" w:cs="Times New Roman"/>
          <w:lang w:bidi="en-US"/>
        </w:rPr>
        <w:t xml:space="preserve"> </w:t>
      </w:r>
      <w:r w:rsidR="007F2EB3" w:rsidRPr="006144E2">
        <w:rPr>
          <w:rFonts w:eastAsia="Times New Roman" w:cs="Times New Roman"/>
          <w:lang w:bidi="en-US"/>
        </w:rPr>
        <w:t xml:space="preserve">kVA, waarvan de hoogste spanning 36 kV niet overschrijdt – </w:t>
      </w:r>
      <w:r>
        <w:rPr>
          <w:rFonts w:eastAsia="Times New Roman" w:cs="Times New Roman"/>
          <w:lang w:bidi="en-US"/>
        </w:rPr>
        <w:t xml:space="preserve">Deel </w:t>
      </w:r>
      <w:r w:rsidR="007F2EB3" w:rsidRPr="006144E2">
        <w:rPr>
          <w:rFonts w:eastAsia="Times New Roman" w:cs="Times New Roman"/>
          <w:lang w:bidi="en-US"/>
        </w:rPr>
        <w:t>1: Algemene voorschriften vo</w:t>
      </w:r>
      <w:r>
        <w:rPr>
          <w:rFonts w:eastAsia="Times New Roman" w:cs="Times New Roman"/>
          <w:lang w:bidi="en-US"/>
        </w:rPr>
        <w:t>or transformatoren waarvan de h</w:t>
      </w:r>
      <w:r w:rsidR="007F2EB3" w:rsidRPr="006144E2">
        <w:rPr>
          <w:rFonts w:eastAsia="Times New Roman" w:cs="Times New Roman"/>
          <w:lang w:bidi="en-US"/>
        </w:rPr>
        <w:t>oogste spanning 24 kV niet overschrijdt.</w:t>
      </w:r>
    </w:p>
    <w:p w14:paraId="398404A3" w14:textId="1FCBE63A" w:rsidR="007F2EB3" w:rsidRPr="006144E2" w:rsidRDefault="009D6962" w:rsidP="00B726AA">
      <w:pPr>
        <w:pStyle w:val="Kop2"/>
        <w:rPr>
          <w:lang w:bidi="en-US"/>
        </w:rPr>
      </w:pPr>
      <w:bookmarkStart w:id="1585" w:name="_Toc287949914"/>
      <w:bookmarkStart w:id="1586" w:name="_Toc33692982"/>
      <w:r>
        <w:rPr>
          <w:lang w:bidi="en-US"/>
        </w:rPr>
        <w:t xml:space="preserve">1.1. </w:t>
      </w:r>
      <w:r w:rsidR="007F2EB3" w:rsidRPr="006144E2">
        <w:rPr>
          <w:lang w:bidi="en-US"/>
        </w:rPr>
        <w:t>Reglementen en normen</w:t>
      </w:r>
      <w:bookmarkEnd w:id="1585"/>
      <w:bookmarkEnd w:id="1586"/>
    </w:p>
    <w:p w14:paraId="18B2BAC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Naast de hoger vermelde normen zijn de bijzondere voorschriften van de stroomleverancier en de technische aansluitingsvoorwaarden vastgelegd in document C2-112 van de BFE van toepassing voor de hoogspanningsinstallaties.</w:t>
      </w:r>
    </w:p>
    <w:p w14:paraId="1BB35A47" w14:textId="3AB5FDED" w:rsidR="007F2EB3" w:rsidRPr="006144E2" w:rsidRDefault="009D6962" w:rsidP="00B726AA">
      <w:pPr>
        <w:pStyle w:val="Kop2"/>
        <w:rPr>
          <w:lang w:bidi="en-US"/>
        </w:rPr>
      </w:pPr>
      <w:bookmarkStart w:id="1587" w:name="_Toc287949915"/>
      <w:bookmarkStart w:id="1588" w:name="_Toc33692983"/>
      <w:r>
        <w:rPr>
          <w:lang w:bidi="en-US"/>
        </w:rPr>
        <w:t xml:space="preserve">1.2. </w:t>
      </w:r>
      <w:r w:rsidR="007F2EB3" w:rsidRPr="006144E2">
        <w:rPr>
          <w:lang w:bidi="en-US"/>
        </w:rPr>
        <w:t>Omvang van de installatie</w:t>
      </w:r>
      <w:bookmarkEnd w:id="1587"/>
      <w:bookmarkEnd w:id="1588"/>
      <w:r w:rsidR="007F2EB3" w:rsidRPr="006144E2">
        <w:rPr>
          <w:lang w:bidi="en-US"/>
        </w:rPr>
        <w:t xml:space="preserve"> </w:t>
      </w:r>
    </w:p>
    <w:p w14:paraId="4A9B194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hoogspanningscabine is een metaalomsloten cabine van het type blokschakelmaterieel met gescheiden stavenstel en is modulair opgebouwd.  Het schakelmaterieel is bestemd om te werken onder de normale gebruiksomstandigheden voor binnenopstelling.</w:t>
      </w:r>
    </w:p>
    <w:p w14:paraId="3B26921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bijzondere voorschriften van de stroomleverancier voor hoogspanningsklantencabines en de technische specificaties volgens document C2-112 van de BFE zijn te respecteren.  De bijkomende bepalingen van dit bestek zijn te beschouwen als aanvullende voorschriften door Aquafin opgelegd.</w:t>
      </w:r>
    </w:p>
    <w:p w14:paraId="51BE49A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bijzonder bestek bepaalt de omvang van de installatie (aantal en type cellen) en de kenmerken van het verdeelnet van elektrische energie.</w:t>
      </w:r>
    </w:p>
    <w:p w14:paraId="0C1C5D58"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aanneming omvat onder andere:</w:t>
      </w:r>
    </w:p>
    <w:p w14:paraId="3735ABFF"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de levering en de plaatsing van de hoogspanningscabine met inbegrip van alle doorbrekings- en bevestigingswerken</w:t>
      </w:r>
    </w:p>
    <w:p w14:paraId="211423D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leveren, plaatsen en aansluiten van het railstelsel en de apparatuur voor alle cellen met inbegrip van alle bevestigingen en alle toebehoren (vb. sein- of aanwijsplaatjes)</w:t>
      </w:r>
    </w:p>
    <w:p w14:paraId="1CB0A10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aanbrengen van vloerisolatie over de volledige oppervlakte van het hoogspanningslokaal.</w:t>
      </w:r>
    </w:p>
    <w:p w14:paraId="3F1EC89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de verwezenlijking en de aansluiting van de aardingen, met inbegrip van de doorbrekings- </w:t>
      </w:r>
      <w:r w:rsidRPr="006144E2">
        <w:rPr>
          <w:rFonts w:eastAsia="Times New Roman" w:cs="Times New Roman"/>
          <w:lang w:bidi="en-US"/>
        </w:rPr>
        <w:tab/>
        <w:t>en bevestigingswerken</w:t>
      </w:r>
    </w:p>
    <w:p w14:paraId="1B02E98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leveren van de diverse uitrustingen (isoleerbank, schakelhendel, rubberhandschoenen, voorschriften voor cabines, ééndraadschema, markeringen)</w:t>
      </w:r>
    </w:p>
    <w:p w14:paraId="59C6C11B" w14:textId="72DB5159" w:rsidR="007F2EB3" w:rsidRPr="006144E2" w:rsidRDefault="009D6962" w:rsidP="00B726AA">
      <w:pPr>
        <w:pStyle w:val="Kop2"/>
        <w:rPr>
          <w:lang w:bidi="en-US"/>
        </w:rPr>
      </w:pPr>
      <w:bookmarkStart w:id="1589" w:name="_Toc287949916"/>
      <w:bookmarkStart w:id="1590" w:name="_Toc33692984"/>
      <w:r>
        <w:rPr>
          <w:lang w:bidi="en-US"/>
        </w:rPr>
        <w:lastRenderedPageBreak/>
        <w:t xml:space="preserve">1.3. </w:t>
      </w:r>
      <w:r w:rsidR="007F2EB3" w:rsidRPr="006144E2">
        <w:rPr>
          <w:lang w:bidi="en-US"/>
        </w:rPr>
        <w:t>Constructie van de hoogspanningscabine</w:t>
      </w:r>
      <w:bookmarkEnd w:id="1589"/>
      <w:bookmarkEnd w:id="1590"/>
    </w:p>
    <w:p w14:paraId="38EAFE74"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Voor nieuwe HS-installaties wordt, tenzij anders vermeld in het Bijzonder Bestek,  geopteerd voor de volgende types (voor de omschrijving en technische specs zie doc C2-112 van de BFE):</w:t>
      </w:r>
    </w:p>
    <w:p w14:paraId="2A307338"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 xml:space="preserve">t.e.m. een geïnstalleerd vermogen van 800 kVA : AA10 materiaal en gecombineerde lastscheidingsschakelaar met smeltveiligheden </w:t>
      </w:r>
    </w:p>
    <w:p w14:paraId="1FC10556"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vanaf een geïnstalleerd vermogen van 1000 kVA : AA31 materiaal en vermogenschakelaars</w:t>
      </w:r>
    </w:p>
    <w:p w14:paraId="4AF66D7D"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Voor uitbreidingen van bestaande cabines:</w:t>
      </w:r>
    </w:p>
    <w:p w14:paraId="6AD3258E"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metaalomsloten hoogspanningscabine van het type blokschakelmaterieel met gescheiden stavenstelsel moet beantwoorden aan de norm NBN EN 60298.</w:t>
      </w:r>
    </w:p>
    <w:p w14:paraId="4154ADE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typeproeven a) tot en met m) bepaald in deze norm moeten worden uitgevoerd.  Voor elk type cabine dat voor de eerste maal aangewend wordt in een aanneming van Aquafin levert de aannemer een certificaat af waaruit blijkt dat het schakelmaterieel voldoet aan de typeproeven en de installatie gelijkvormig is met de norm NBN EN 60298.  Dit certificaat moet opgesteld zijn door een erkend laboratorium. Met een proefrapport wordt geen genoegen genomen.</w:t>
      </w:r>
    </w:p>
    <w:p w14:paraId="68A121F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blokschakelmaterieel is samengesteld uit functionele eenheden die ieder overeenstemmen met één welbepaalde functie.  Iedere eenheid bevat een hoogspanningstoestel en de hulptoestellen die de functie verzekeren.  Het stavenstel vormt een afzonderlijke eenheid.  De functionele eenheden worden van elkaar gescheiden door schotten die de volledige oppervlakte tussen aangrenzende eenheden beslaan.  Het gesloten omhulsel en de schotten uit plaatstaal zijn voorzien van de nodige verstevigingribben om een stabiel geheel te verkrijgen.</w:t>
      </w:r>
    </w:p>
    <w:p w14:paraId="08A08B1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beschermingsgraad bekomen door het omhulsel is ten minste IP2X-7.  Dezelfde beschermingsgraad moet bekomen worden door de schotten van een functionele eenheid wanneer deze toegankelijk is als gevolg van het openen van de deur.</w:t>
      </w:r>
    </w:p>
    <w:p w14:paraId="12040DE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cabine is opgevat om geplaatst te worden op een vloerplaat uit beton, metselwerk of tegelwerk. Deze vloerplaat maakt het grondvlak uit van het schakelmaterieel dat zelf deel uitmaakt van het omhulsel.  De opstelling en de aansluiting van het schakelmaterieel omvatten het dichtmaken van overgebleven openingen van het grondvlak en de voeg tussen de verticale wanden van het gesloten omhulsel en het grondvlak ten einde de gevraagde beschermingsgraad te bekomen.  Het geheel moet weerstand bieden aan de thermische en dynamische krachten ten gevolge van de kortsluitstromen.  Deze krachten blijven beperkt tot het vak waar de kortsluiting zich heeft voorgedaan.</w:t>
      </w:r>
    </w:p>
    <w:p w14:paraId="4097158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cellen zijn voorzien van deuren, wegneembare sluitplaten, openingen of vensters die nodig zijn voor montage, controle, exploitatietoezicht, kabelinvoer, montage van beveiligingsrelais en alle andere apparatuur die moet gemonteerd worden.  De beschermingsgraad IP2X-7 moet echter gerespecteerd worden. </w:t>
      </w:r>
    </w:p>
    <w:p w14:paraId="7F212950"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lastRenderedPageBreak/>
        <w:t>De deuren en de wegneembare sluitplaten zijn uitgerust met:</w:t>
      </w:r>
    </w:p>
    <w:p w14:paraId="363AE364"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een mechanische vergrendeling of een sleutelvergrendeling die het bedienen van de toestellen verhindert wanneer de deur geopend of de wegneembare sluitplaat verwijderd is;</w:t>
      </w:r>
    </w:p>
    <w:p w14:paraId="0C323A9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handgrepen en klinken.</w:t>
      </w:r>
    </w:p>
    <w:p w14:paraId="7DFE5C5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Indien de wegneembare sluitplaten en deuren uitgerust zijn met handgrepen of klinken met slot, zijn de sleutels identiek voor het geheel van het blokschakelmateriaal en worden in 4 exemplaren geleverd. </w:t>
      </w:r>
    </w:p>
    <w:p w14:paraId="222A4DC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sleutels mogen niet dienen als werktuig voor het openen van vaste sluitplaten.</w:t>
      </w:r>
    </w:p>
    <w:p w14:paraId="4BF5A33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hoogte van alle schakelcellen zal gelijk zijn.  Alle cellen (inclusief de transformatorcel) zijn van dezelfde leverancier.</w:t>
      </w:r>
    </w:p>
    <w:p w14:paraId="2983D82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het uitvoeren van onderhoudswerken wordt iedere toevallige aanraking van onder spanning staande delen automatisch verhinderd voor het openen van scheiders of lastscheiders.  De voorzijde van de cabine is voorzien van een synoptisch schema op zodanige wijze dat de onderlinge verbinding van de cellen en de standen van de schakelaars duidelijk is.  Een aangepast oppervlakteschermingssysteem moet worden toegepast zodanig dat de installatie kan weerstaan aan de zouneveltest zoals beschreven in de norm IEC TR 60932.</w:t>
      </w:r>
    </w:p>
    <w:p w14:paraId="420892E8" w14:textId="62CCC4E2" w:rsidR="007F2EB3" w:rsidRPr="006144E2" w:rsidRDefault="009D6962" w:rsidP="009D6962">
      <w:pPr>
        <w:pStyle w:val="Kop2"/>
        <w:rPr>
          <w:lang w:bidi="en-US"/>
        </w:rPr>
      </w:pPr>
      <w:bookmarkStart w:id="1591" w:name="_Toc287949917"/>
      <w:bookmarkStart w:id="1592" w:name="_Toc33692985"/>
      <w:r>
        <w:rPr>
          <w:lang w:bidi="en-US"/>
        </w:rPr>
        <w:t xml:space="preserve">1.4. </w:t>
      </w:r>
      <w:r w:rsidR="007F2EB3" w:rsidRPr="006144E2">
        <w:rPr>
          <w:lang w:bidi="en-US"/>
        </w:rPr>
        <w:t>Karakteristieken van de hoogspanningsapparatuur</w:t>
      </w:r>
      <w:bookmarkEnd w:id="1591"/>
      <w:bookmarkEnd w:id="1592"/>
    </w:p>
    <w:p w14:paraId="5DF8AB57" w14:textId="2F4312B5" w:rsidR="007F2EB3" w:rsidRPr="006144E2" w:rsidRDefault="009D6962" w:rsidP="009D6962">
      <w:pPr>
        <w:pStyle w:val="Kop3"/>
        <w:rPr>
          <w:lang w:bidi="en-US"/>
        </w:rPr>
      </w:pPr>
      <w:bookmarkStart w:id="1593" w:name="_Toc287949918"/>
      <w:bookmarkStart w:id="1594" w:name="_Toc33692986"/>
      <w:r>
        <w:rPr>
          <w:lang w:bidi="en-US"/>
        </w:rPr>
        <w:t xml:space="preserve">1.4.1. </w:t>
      </w:r>
      <w:r w:rsidR="007F2EB3" w:rsidRPr="006144E2">
        <w:rPr>
          <w:lang w:bidi="en-US"/>
        </w:rPr>
        <w:t>Aardingsschakelaar</w:t>
      </w:r>
      <w:bookmarkEnd w:id="1593"/>
      <w:bookmarkEnd w:id="1594"/>
    </w:p>
    <w:p w14:paraId="27D2196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Norm: NBN EN 62271-102 (2003</w:t>
      </w:r>
    </w:p>
    <w:p w14:paraId="4224398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Type: driepolig, voor binnenopstelling, sluiten en openen in de lucht</w:t>
      </w:r>
    </w:p>
    <w:p w14:paraId="02BF34E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Bediening: met behulp van een aangepaste hendel van buiten op de cel, gemeenschappelijke bediening van het geheel van de 3 fasen</w:t>
      </w:r>
    </w:p>
    <w:p w14:paraId="7C5E35D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Mechanisch vergrendeld met de lastscheidingsschakelaar</w:t>
      </w:r>
    </w:p>
    <w:p w14:paraId="45459AA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Met mechanische standaanduiding</w:t>
      </w:r>
    </w:p>
    <w:p w14:paraId="1A4C00E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Voorzien van een vergrendelingsmogelijkheid in beide standen door middel van een hangslot.</w:t>
      </w:r>
    </w:p>
    <w:p w14:paraId="70CC0CF0" w14:textId="4B5CE57C" w:rsidR="007F2EB3" w:rsidRPr="006144E2" w:rsidRDefault="009D6962" w:rsidP="009D6962">
      <w:pPr>
        <w:pStyle w:val="Kop3"/>
        <w:rPr>
          <w:lang w:bidi="en-US"/>
        </w:rPr>
      </w:pPr>
      <w:bookmarkStart w:id="1595" w:name="_Toc287949919"/>
      <w:bookmarkStart w:id="1596" w:name="_Toc33692987"/>
      <w:r>
        <w:rPr>
          <w:lang w:bidi="en-US"/>
        </w:rPr>
        <w:t xml:space="preserve">1.4.2. </w:t>
      </w:r>
      <w:r w:rsidR="007F2EB3" w:rsidRPr="006144E2">
        <w:rPr>
          <w:lang w:bidi="en-US"/>
        </w:rPr>
        <w:t>Scheidingsschakelaar</w:t>
      </w:r>
      <w:bookmarkEnd w:id="1595"/>
      <w:bookmarkEnd w:id="1596"/>
    </w:p>
    <w:p w14:paraId="5F193DA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Norm: NBN  EN 62271-102 (2003)</w:t>
      </w:r>
    </w:p>
    <w:p w14:paraId="665F5A9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Type: driepolig, voor binnenopstelling, sluiten en openen in de lucht of SF6</w:t>
      </w:r>
    </w:p>
    <w:p w14:paraId="7322C5F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Gemeenschappelijke bediening van de drie fasen, met behulp van aangepaste hendel van buiten op de cel</w:t>
      </w:r>
    </w:p>
    <w:p w14:paraId="18118BA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Voorzien van een sleutelvergrendeling met de bijhorende vermogenschakelaar om te beletten te schakelen wanneer de vermogenschakelaar gesloten is</w:t>
      </w:r>
    </w:p>
    <w:p w14:paraId="7426F69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Met mechanische standaanduiding</w:t>
      </w:r>
    </w:p>
    <w:p w14:paraId="15CF84F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Voorzien van een vergrendelingsmogelijkheid in beide standen door middel van een hangslot.</w:t>
      </w:r>
    </w:p>
    <w:p w14:paraId="552C6D2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waar toegepast in combinatie met een aardingsschakelaar mag als alternatief tevens een 3-standenscheidingsschakelaar met aarding in 1 omhulsel worden toegepast met de </w:t>
      </w:r>
      <w:r w:rsidRPr="006144E2">
        <w:rPr>
          <w:rFonts w:eastAsia="Times New Roman" w:cs="Times New Roman"/>
          <w:lang w:bidi="en-US"/>
        </w:rPr>
        <w:lastRenderedPageBreak/>
        <w:t>standen open-gesloten-aarde. De 3-standenschakelaar voldoet dan bijkomend aan de volgende bepalingen:</w:t>
      </w:r>
    </w:p>
    <w:p w14:paraId="2464CD0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onderbrekingstechniek in SF-6 gas met lage overdruk en zonder onderhoud.</w:t>
      </w:r>
    </w:p>
    <w:p w14:paraId="4A199D0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stand van de hoofdcontacten en de aarde zijn duidelijk zichtbaar op de voorzijde van de cel.</w:t>
      </w:r>
    </w:p>
    <w:p w14:paraId="53A993B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de scheiding van de kringen wordt aangegeven door een standmelder die rechtstreeks </w:t>
      </w:r>
    </w:p>
    <w:p w14:paraId="2B95D271" w14:textId="77777777" w:rsidR="007F2EB3"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verbonden is met de as die de beweegbare kontakten draagt en de drijfstang van de bediening van het apparaat</w:t>
      </w:r>
    </w:p>
    <w:p w14:paraId="3C3D83CE" w14:textId="77777777" w:rsidR="00DB110F" w:rsidRPr="006144E2" w:rsidRDefault="00DB110F" w:rsidP="00DB110F">
      <w:pPr>
        <w:spacing w:after="200"/>
        <w:ind w:left="720"/>
        <w:contextualSpacing/>
        <w:rPr>
          <w:rFonts w:eastAsia="Times New Roman" w:cs="Times New Roman"/>
          <w:lang w:bidi="en-US"/>
        </w:rPr>
      </w:pPr>
    </w:p>
    <w:p w14:paraId="2DB6FA8A" w14:textId="673084A0" w:rsidR="007F2EB3" w:rsidRPr="006144E2" w:rsidRDefault="009D6962" w:rsidP="009D6962">
      <w:pPr>
        <w:pStyle w:val="Kop3"/>
        <w:rPr>
          <w:lang w:bidi="en-US"/>
        </w:rPr>
      </w:pPr>
      <w:bookmarkStart w:id="1597" w:name="_Toc287949920"/>
      <w:bookmarkStart w:id="1598" w:name="_Toc33692988"/>
      <w:r>
        <w:rPr>
          <w:lang w:bidi="en-US"/>
        </w:rPr>
        <w:t xml:space="preserve">1.4.3. </w:t>
      </w:r>
      <w:r w:rsidR="007F2EB3" w:rsidRPr="009D6962">
        <w:t>Lastscheidingsschakelaar</w:t>
      </w:r>
      <w:bookmarkEnd w:id="1597"/>
      <w:bookmarkEnd w:id="1598"/>
    </w:p>
    <w:p w14:paraId="5FB6508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Norm : NBN 60265-1 (1998)</w:t>
      </w:r>
    </w:p>
    <w:p w14:paraId="703C476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Type: driepolig, voor binnenopstelling, sluiten en openen in vacuüm of SF6</w:t>
      </w:r>
    </w:p>
    <w:p w14:paraId="538CE82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Gelijktijdige in- en uitschakeling van de drie polen</w:t>
      </w:r>
    </w:p>
    <w:p w14:paraId="5FB30BF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Categorie E3</w:t>
      </w:r>
    </w:p>
    <w:p w14:paraId="72DFD15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Uitgerust met een snel in- en uitschakelmechanisme waarvan de werking onafhankelijk is van de bediener </w:t>
      </w:r>
    </w:p>
    <w:p w14:paraId="0F6F983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Met mechanische standaanduiding</w:t>
      </w:r>
    </w:p>
    <w:p w14:paraId="472EDE6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Voorzien van een vergrendelingsmogelijkheid in beide standen door middel van een hangslot</w:t>
      </w:r>
    </w:p>
    <w:p w14:paraId="6C1600C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Waar toegepast in combinatie met een aardingsschakelaar mag als alternatief tevens een 3-standenlastschakelaar met aarding in 1 omhulsel worden toegepast met de standen open-gesloten-aarde. De 3-standenschakelaar voldoet dan bijkomend aan de volgende bepalingen:</w:t>
      </w:r>
    </w:p>
    <w:p w14:paraId="2328044B" w14:textId="77777777" w:rsidR="007F2EB3" w:rsidRPr="006144E2" w:rsidRDefault="007F2EB3" w:rsidP="003831C1">
      <w:pPr>
        <w:numPr>
          <w:ilvl w:val="1"/>
          <w:numId w:val="12"/>
        </w:numPr>
        <w:spacing w:after="200"/>
        <w:ind w:left="1434" w:hanging="357"/>
        <w:contextualSpacing/>
        <w:rPr>
          <w:rFonts w:eastAsia="Times New Roman" w:cs="Times New Roman"/>
          <w:lang w:bidi="en-US"/>
        </w:rPr>
      </w:pPr>
      <w:r w:rsidRPr="006144E2">
        <w:rPr>
          <w:rFonts w:eastAsia="Times New Roman" w:cs="Times New Roman"/>
          <w:lang w:bidi="en-US"/>
        </w:rPr>
        <w:t>onderbrekingstechniek in SF6-gas met lage overdruk en zonder onderhoud</w:t>
      </w:r>
    </w:p>
    <w:p w14:paraId="513987CA" w14:textId="77777777" w:rsidR="007F2EB3" w:rsidRPr="006144E2" w:rsidRDefault="007F2EB3" w:rsidP="003831C1">
      <w:pPr>
        <w:numPr>
          <w:ilvl w:val="1"/>
          <w:numId w:val="12"/>
        </w:numPr>
        <w:spacing w:after="200"/>
        <w:ind w:left="1434" w:hanging="357"/>
        <w:contextualSpacing/>
        <w:rPr>
          <w:rFonts w:eastAsia="Times New Roman" w:cs="Times New Roman"/>
          <w:lang w:bidi="en-US"/>
        </w:rPr>
      </w:pPr>
      <w:r w:rsidRPr="006144E2">
        <w:rPr>
          <w:rFonts w:eastAsia="Times New Roman" w:cs="Times New Roman"/>
          <w:lang w:bidi="en-US"/>
        </w:rPr>
        <w:t>stand van de hoofdcontacten en de aarde zijn duidelijk zichtbaar op de voorzijde van de cel</w:t>
      </w:r>
    </w:p>
    <w:p w14:paraId="271B225B" w14:textId="77777777" w:rsidR="007F2EB3" w:rsidRPr="006144E2" w:rsidRDefault="007F2EB3" w:rsidP="003831C1">
      <w:pPr>
        <w:numPr>
          <w:ilvl w:val="1"/>
          <w:numId w:val="12"/>
        </w:numPr>
        <w:spacing w:after="200"/>
        <w:contextualSpacing/>
        <w:rPr>
          <w:rFonts w:eastAsia="Times New Roman" w:cs="Times New Roman"/>
          <w:lang w:bidi="en-US"/>
        </w:rPr>
      </w:pPr>
      <w:r w:rsidRPr="006144E2">
        <w:rPr>
          <w:rFonts w:eastAsia="Times New Roman" w:cs="Times New Roman"/>
          <w:lang w:bidi="en-US"/>
        </w:rPr>
        <w:t xml:space="preserve">de scheiding van de kringen wordt aangegeven door een standmelder die rechtstreeks </w:t>
      </w:r>
    </w:p>
    <w:p w14:paraId="5701CBF5" w14:textId="77777777" w:rsidR="007F2EB3" w:rsidRPr="006144E2" w:rsidRDefault="007F2EB3" w:rsidP="003831C1">
      <w:pPr>
        <w:numPr>
          <w:ilvl w:val="1"/>
          <w:numId w:val="12"/>
        </w:numPr>
        <w:spacing w:after="200"/>
        <w:contextualSpacing/>
        <w:rPr>
          <w:rFonts w:eastAsia="Times New Roman" w:cs="Times New Roman"/>
          <w:lang w:bidi="en-US"/>
        </w:rPr>
      </w:pPr>
      <w:r w:rsidRPr="006144E2">
        <w:rPr>
          <w:rFonts w:eastAsia="Times New Roman" w:cs="Times New Roman"/>
          <w:lang w:bidi="en-US"/>
        </w:rPr>
        <w:t>verbonden is met de as die de beweegbare kontakten draagt en de drijfstang van de bediening van het apparaat</w:t>
      </w:r>
    </w:p>
    <w:p w14:paraId="7AFA5A1B" w14:textId="77777777" w:rsidR="007F2EB3" w:rsidRPr="006144E2" w:rsidRDefault="007F2EB3" w:rsidP="003831C1">
      <w:pPr>
        <w:numPr>
          <w:ilvl w:val="1"/>
          <w:numId w:val="12"/>
        </w:numPr>
        <w:spacing w:after="200"/>
        <w:contextualSpacing/>
        <w:rPr>
          <w:rFonts w:eastAsia="Times New Roman" w:cs="Times New Roman"/>
          <w:lang w:bidi="en-US"/>
        </w:rPr>
      </w:pPr>
      <w:r w:rsidRPr="006144E2">
        <w:rPr>
          <w:rFonts w:eastAsia="Times New Roman" w:cs="Times New Roman"/>
          <w:lang w:bidi="en-US"/>
        </w:rPr>
        <w:t>type met verhoogde schakelfrequentie</w:t>
      </w:r>
    </w:p>
    <w:p w14:paraId="715FB16C" w14:textId="77777777" w:rsidR="007F2EB3" w:rsidRPr="006144E2" w:rsidRDefault="007F2EB3" w:rsidP="003831C1">
      <w:pPr>
        <w:numPr>
          <w:ilvl w:val="1"/>
          <w:numId w:val="12"/>
        </w:numPr>
        <w:spacing w:after="200"/>
        <w:contextualSpacing/>
        <w:rPr>
          <w:rFonts w:eastAsia="Times New Roman" w:cs="Times New Roman"/>
          <w:lang w:bidi="en-US"/>
        </w:rPr>
      </w:pPr>
      <w:r w:rsidRPr="006144E2">
        <w:rPr>
          <w:rFonts w:eastAsia="Times New Roman" w:cs="Times New Roman"/>
          <w:lang w:bidi="en-US"/>
        </w:rPr>
        <w:t>mechanische houdbaarheid van de bediening van minimum 1000 schakelingen</w:t>
      </w:r>
    </w:p>
    <w:p w14:paraId="7F26608F" w14:textId="77777777" w:rsidR="007F2EB3" w:rsidRPr="006144E2" w:rsidRDefault="007F2EB3" w:rsidP="009D6962">
      <w:pPr>
        <w:pStyle w:val="Kop3"/>
        <w:rPr>
          <w:lang w:bidi="en-US"/>
        </w:rPr>
      </w:pPr>
      <w:bookmarkStart w:id="1599" w:name="_Toc287949921"/>
      <w:bookmarkStart w:id="1600" w:name="_Toc33692989"/>
      <w:r w:rsidRPr="006144E2">
        <w:rPr>
          <w:lang w:bidi="en-US"/>
        </w:rPr>
        <w:t>1.4.4.</w:t>
      </w:r>
      <w:r w:rsidRPr="006144E2">
        <w:rPr>
          <w:lang w:bidi="en-US"/>
        </w:rPr>
        <w:tab/>
        <w:t>Gecombineerde lastscheidingsschakelaar met smeltveiligheden</w:t>
      </w:r>
      <w:bookmarkEnd w:id="1599"/>
      <w:bookmarkEnd w:id="1600"/>
    </w:p>
    <w:p w14:paraId="7E53568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lastscheidingsschakelaar voldoet aan de bepalingen onder 1.4.3.  De norm NBN EN 60420 is van toepassing.  De lastscheidingsschakelaar wordt uitgerust met een smeltveilighedenhouder voor 3 smeltveiligheden.  De werking van om het even welke slagpen veroorzaakt het automatisch openen van de 3 polen van de lastscheidingsschakelaar.  De hoogspanningssmeltveiligheden voldoen aan de norm NBN EN 60282-1.</w:t>
      </w:r>
    </w:p>
    <w:p w14:paraId="5E2BF16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lastscheidingsschakelaar is uitgerust met een uitschakelspoel die bekrachtigd wordt wanneer de temperatuur in de vermogentransformator te hoog oploopt (zie 1.4.5).</w:t>
      </w:r>
    </w:p>
    <w:p w14:paraId="56D9E83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Wanneer de stroomleverende maatschappij het gebruik van een minimumspannings-uitschakelspoel verplicht, moet de lastscheidingsschakelaar bovendien uitgerust worden met een veerspanmotor voor het éénmalig herinschakelen van de installatie na spanningsuitval nadat de spanning terug is opgekomen.  De veerspanmotor wordt gevoed via een spanningstransformator en afgezekerd met HOV-zekeringen aan de primaire zijde van de hoogspanningsbeveiliging. Het terug inschakelen van de lastscheidingsschakelaar na het optreden van een thermische fout in de vermogentransformator mag echter pas gebeuren na een manuele reset d.m.v. een drukknop met foutsignalisatie.</w:t>
      </w:r>
    </w:p>
    <w:p w14:paraId="00AD9AD6" w14:textId="77777777" w:rsidR="007F2EB3" w:rsidRPr="006144E2" w:rsidRDefault="007F2EB3" w:rsidP="009D6962">
      <w:pPr>
        <w:pStyle w:val="Kop3"/>
        <w:rPr>
          <w:lang w:bidi="en-US"/>
        </w:rPr>
      </w:pPr>
      <w:bookmarkStart w:id="1601" w:name="_Toc287949922"/>
      <w:bookmarkStart w:id="1602" w:name="_Toc33692990"/>
      <w:r w:rsidRPr="006144E2">
        <w:rPr>
          <w:lang w:bidi="en-US"/>
        </w:rPr>
        <w:t>1.4.5.</w:t>
      </w:r>
      <w:r w:rsidRPr="006144E2">
        <w:rPr>
          <w:lang w:bidi="en-US"/>
        </w:rPr>
        <w:tab/>
        <w:t>Vermogenschakelaar</w:t>
      </w:r>
      <w:bookmarkEnd w:id="1601"/>
      <w:bookmarkEnd w:id="1602"/>
    </w:p>
    <w:p w14:paraId="1F19C0F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Normen: IEC 56.</w:t>
      </w:r>
    </w:p>
    <w:p w14:paraId="3A0C603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Type: driepolig, voor binnenopstelling, onderbreking in vacuüm of in SF6 gas</w:t>
      </w:r>
    </w:p>
    <w:p w14:paraId="07D3912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Gelijktijdige in- en uitschakeling van de drie polen</w:t>
      </w:r>
    </w:p>
    <w:p w14:paraId="5A73863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Uitgerust met een snel in- en uitschakelmechanisme waarvan de werking onafhankelijk is van de bediener</w:t>
      </w:r>
    </w:p>
    <w:p w14:paraId="1CF1B78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Met mechanische standaanduider</w:t>
      </w:r>
    </w:p>
    <w:p w14:paraId="001AF9C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Vaste opstelling</w:t>
      </w:r>
    </w:p>
    <w:p w14:paraId="25EC4C0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beveiliging zal verwezenlijkt worden door middel van indirecte relais zonder externe hulpvoeding.  De regeling van de beveiligingsrelais moet een selectieve beveiliging mogelijk maken.  De tijdsregeling van de relais en de waarden van de maximumstroom moeten geregeld worden volgens de eisen van de stroomleverancier.  De controle van de regeling van de relais en de uitschakeling van de vermogenschakelaars moet eenvoudig door primaire injectie kunnen gebeuren.</w:t>
      </w:r>
    </w:p>
    <w:p w14:paraId="752DD6D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Wanneer de stroomleverende maatschappij het gebruik van een minimumspannings-uitschakelspoel verplicht, moet de vermogenschakelaar bovendien uitgerust worden met een veerspanmotor voor het éénmalig herinschakelen van de installatie na spanningsuitval nadat de spanning terug is opgekomen.  De veerspanmotor wordt gevoed via een spanningstransformator en afgezekerd met HOV-zekeringen aan de primaire zijde van de hoogspanningsbeveiliging.  Het terug inschakelen van de vermogenschakelaar na het optreden van een thermische fout in de vermogentransformator mag echter pas gebeuren na een manuele reset</w:t>
      </w:r>
    </w:p>
    <w:p w14:paraId="7A9757E8" w14:textId="77777777" w:rsidR="007F2EB3" w:rsidRPr="006144E2" w:rsidRDefault="007F2EB3" w:rsidP="009D6962">
      <w:pPr>
        <w:pStyle w:val="Kop3"/>
        <w:rPr>
          <w:lang w:bidi="en-US"/>
        </w:rPr>
      </w:pPr>
      <w:bookmarkStart w:id="1603" w:name="_Toc287949923"/>
      <w:bookmarkStart w:id="1604" w:name="_Toc33692991"/>
      <w:r w:rsidRPr="006144E2">
        <w:rPr>
          <w:lang w:bidi="en-US"/>
        </w:rPr>
        <w:t>1.4.6.</w:t>
      </w:r>
      <w:r w:rsidRPr="006144E2">
        <w:rPr>
          <w:lang w:bidi="en-US"/>
        </w:rPr>
        <w:tab/>
        <w:t>Meettransformatoren</w:t>
      </w:r>
      <w:bookmarkEnd w:id="1603"/>
      <w:bookmarkEnd w:id="1604"/>
    </w:p>
    <w:p w14:paraId="1B1457D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uitvoering moet conform zijn met de richtlijnen van de stroomleverancier.</w:t>
      </w:r>
    </w:p>
    <w:p w14:paraId="767AB6FB" w14:textId="77777777" w:rsidR="007F2EB3" w:rsidRPr="006144E2" w:rsidRDefault="007F2EB3" w:rsidP="009D6962">
      <w:pPr>
        <w:pStyle w:val="Kop3"/>
        <w:rPr>
          <w:lang w:bidi="en-US"/>
        </w:rPr>
      </w:pPr>
      <w:bookmarkStart w:id="1605" w:name="_Toc287949924"/>
      <w:bookmarkStart w:id="1606" w:name="_Toc33692992"/>
      <w:r w:rsidRPr="006144E2">
        <w:rPr>
          <w:lang w:bidi="en-US"/>
        </w:rPr>
        <w:t>1.4.7.</w:t>
      </w:r>
      <w:r w:rsidRPr="006144E2">
        <w:rPr>
          <w:lang w:bidi="en-US"/>
        </w:rPr>
        <w:tab/>
        <w:t>Vermogentransformator</w:t>
      </w:r>
      <w:bookmarkEnd w:id="1605"/>
      <w:bookmarkEnd w:id="1606"/>
    </w:p>
    <w:p w14:paraId="5CCAC04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het bijzonder bestek wordt de keuze gemaakt tussen een trafo van het droge type (verder beschreven onder 1.4.7.1)  of een olietrafo (verder beschreven onder 1.4.7.2)</w:t>
      </w:r>
    </w:p>
    <w:p w14:paraId="693E6E3A" w14:textId="473D1F37" w:rsidR="007F2EB3" w:rsidRPr="006144E2" w:rsidRDefault="009D6962" w:rsidP="009D6962">
      <w:pPr>
        <w:pStyle w:val="Kop4"/>
        <w:rPr>
          <w:lang w:bidi="en-US"/>
        </w:rPr>
      </w:pPr>
      <w:r>
        <w:rPr>
          <w:lang w:bidi="en-US"/>
        </w:rPr>
        <w:lastRenderedPageBreak/>
        <w:t xml:space="preserve">1.4.7.1. </w:t>
      </w:r>
      <w:r w:rsidR="00D96BC9">
        <w:rPr>
          <w:lang w:bidi="en-US"/>
        </w:rPr>
        <w:t>Droge trafo</w:t>
      </w:r>
    </w:p>
    <w:p w14:paraId="1B17A780"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vermogentransformator is van het droge type, met natuurlijke koeling (AN). De transformatoren zijn driefasig, voor aansluiting aan een 50Hz net, met nominaal vermogen opgegeven in het Bijzonder Bestek.  De transformatoren moeten aan volgende normen voldoen:</w:t>
      </w:r>
    </w:p>
    <w:p w14:paraId="758199B6"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NBN C 52-101t.e.m NBN C 52-105, NBN C 52-726 en IEC 905.</w:t>
      </w:r>
    </w:p>
    <w:p w14:paraId="07F2CE83"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transfo dient C2 (thermische schokproef) en E2 (condensatie en vochtigheid) te zijn volgens HD 464 S1.</w:t>
      </w:r>
    </w:p>
    <w:p w14:paraId="08E9209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transfo dient F1 (brandgedrag) te zijn volgens NBN HD 538-1 S1.</w:t>
      </w:r>
    </w:p>
    <w:p w14:paraId="72938EF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transformatoren worden opgesteld voor het voeden van gemengde industriële installaties bestaande uit verlichting en motoren.</w:t>
      </w:r>
    </w:p>
    <w:p w14:paraId="21E0018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Zij moeten aan de overbelastingen die eventueel kunnen ontstaan door direct startende motoren weerstaan binnen de grenzen van de norm IEC 905. Aan de kortsluitstromen beschreven in NBN C 52-105 moeten de transformatoren thermisch en dynamisch kunnen voldoen. De tijdsduur van de kortsluiting is beperkt tot 2 seconden.</w:t>
      </w:r>
    </w:p>
    <w:p w14:paraId="29A77E9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Spanningsregeling: +5%, +2,5%, 0%, -2,5%, -5%.</w:t>
      </w:r>
    </w:p>
    <w:p w14:paraId="19B166C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Primaire spanning: zie Bijzonder Bestek.</w:t>
      </w:r>
    </w:p>
    <w:p w14:paraId="45C122B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Secundaire spanning: 400 V met naar buiten gebrachte nulleider.</w:t>
      </w:r>
    </w:p>
    <w:p w14:paraId="1D5E477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Schakeling: Dyn 11 - 4 klemmen.</w:t>
      </w:r>
    </w:p>
    <w:p w14:paraId="44E93AE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Isolatieklasse: 17, 5 kV</w:t>
      </w:r>
    </w:p>
    <w:p w14:paraId="4286C95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Volgende verliezen en kortsluitspanningen zijn van toepassing:</w:t>
      </w:r>
    </w:p>
    <w:p w14:paraId="47E66193"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Isolatieklasse 17,5 kV - Proefspanning 38 kV - Stootspanning 95 kV en hoger.</w:t>
      </w:r>
    </w:p>
    <w:tbl>
      <w:tblPr>
        <w:tblStyle w:val="Tabelraster1"/>
        <w:tblW w:w="0" w:type="auto"/>
        <w:tblLook w:val="04A0" w:firstRow="1" w:lastRow="0" w:firstColumn="1" w:lastColumn="0" w:noHBand="0" w:noVBand="1"/>
      </w:tblPr>
      <w:tblGrid>
        <w:gridCol w:w="1879"/>
        <w:gridCol w:w="1881"/>
        <w:gridCol w:w="1884"/>
        <w:gridCol w:w="1876"/>
        <w:gridCol w:w="1876"/>
      </w:tblGrid>
      <w:tr w:rsidR="007F2EB3" w:rsidRPr="006144E2" w14:paraId="71E6A3C1" w14:textId="77777777" w:rsidTr="007F2EB3">
        <w:tc>
          <w:tcPr>
            <w:tcW w:w="1909" w:type="dxa"/>
            <w:tcBorders>
              <w:bottom w:val="single" w:sz="4" w:space="0" w:color="000000"/>
            </w:tcBorders>
            <w:shd w:val="clear" w:color="auto" w:fill="D4D2D0"/>
          </w:tcPr>
          <w:p w14:paraId="6C3A17DF" w14:textId="77777777" w:rsidR="007F2EB3" w:rsidRPr="006144E2" w:rsidRDefault="007F2EB3" w:rsidP="007F2EB3">
            <w:pPr>
              <w:keepNext/>
              <w:jc w:val="center"/>
              <w:rPr>
                <w:rFonts w:cs="Times New Roman"/>
                <w:lang w:val="nl-BE"/>
              </w:rPr>
            </w:pPr>
            <w:r w:rsidRPr="006144E2">
              <w:rPr>
                <w:rFonts w:cs="Times New Roman"/>
                <w:lang w:val="nl-BE"/>
              </w:rPr>
              <w:t>KVA</w:t>
            </w:r>
          </w:p>
        </w:tc>
        <w:tc>
          <w:tcPr>
            <w:tcW w:w="1909" w:type="dxa"/>
            <w:tcBorders>
              <w:bottom w:val="single" w:sz="4" w:space="0" w:color="000000"/>
            </w:tcBorders>
            <w:shd w:val="clear" w:color="auto" w:fill="D4D2D0"/>
          </w:tcPr>
          <w:p w14:paraId="0BB2AD31" w14:textId="77777777" w:rsidR="007F2EB3" w:rsidRPr="006144E2" w:rsidRDefault="007F2EB3" w:rsidP="007F2EB3">
            <w:pPr>
              <w:keepNext/>
              <w:jc w:val="center"/>
              <w:rPr>
                <w:rFonts w:cs="Times New Roman"/>
                <w:lang w:val="nl-BE"/>
              </w:rPr>
            </w:pPr>
            <w:r w:rsidRPr="006144E2">
              <w:rPr>
                <w:rFonts w:cs="Times New Roman"/>
                <w:lang w:val="nl-BE"/>
              </w:rPr>
              <w:t>PO (W)</w:t>
            </w:r>
          </w:p>
        </w:tc>
        <w:tc>
          <w:tcPr>
            <w:tcW w:w="1909" w:type="dxa"/>
            <w:tcBorders>
              <w:bottom w:val="single" w:sz="4" w:space="0" w:color="000000"/>
            </w:tcBorders>
            <w:shd w:val="clear" w:color="auto" w:fill="D4D2D0"/>
          </w:tcPr>
          <w:p w14:paraId="60AAE8EC" w14:textId="77777777" w:rsidR="007F2EB3" w:rsidRPr="006144E2" w:rsidRDefault="007F2EB3" w:rsidP="007F2EB3">
            <w:pPr>
              <w:keepNext/>
              <w:jc w:val="center"/>
              <w:rPr>
                <w:rFonts w:cs="Times New Roman"/>
                <w:lang w:val="nl-BE"/>
              </w:rPr>
            </w:pPr>
            <w:r w:rsidRPr="006144E2">
              <w:rPr>
                <w:rFonts w:cs="Times New Roman"/>
                <w:lang w:val="nl-BE"/>
              </w:rPr>
              <w:t>Pk (W)</w:t>
            </w:r>
          </w:p>
          <w:p w14:paraId="17B68173" w14:textId="77777777" w:rsidR="007F2EB3" w:rsidRPr="006144E2" w:rsidRDefault="007F2EB3" w:rsidP="007F2EB3">
            <w:pPr>
              <w:keepNext/>
              <w:jc w:val="center"/>
              <w:rPr>
                <w:rFonts w:cs="Times New Roman"/>
                <w:lang w:val="nl-BE"/>
              </w:rPr>
            </w:pPr>
            <w:r w:rsidRPr="006144E2">
              <w:rPr>
                <w:rFonts w:cs="Times New Roman"/>
                <w:lang w:val="nl-BE"/>
              </w:rPr>
              <w:t>120°C</w:t>
            </w:r>
          </w:p>
        </w:tc>
        <w:tc>
          <w:tcPr>
            <w:tcW w:w="1909" w:type="dxa"/>
            <w:tcBorders>
              <w:bottom w:val="single" w:sz="4" w:space="0" w:color="000000"/>
            </w:tcBorders>
            <w:shd w:val="clear" w:color="auto" w:fill="D4D2D0"/>
          </w:tcPr>
          <w:p w14:paraId="4F90D8D7" w14:textId="77777777" w:rsidR="007F2EB3" w:rsidRPr="006144E2" w:rsidRDefault="007F2EB3" w:rsidP="007F2EB3">
            <w:pPr>
              <w:keepNext/>
              <w:jc w:val="center"/>
              <w:rPr>
                <w:rFonts w:cs="Times New Roman"/>
                <w:lang w:val="nl-BE"/>
              </w:rPr>
            </w:pPr>
            <w:r w:rsidRPr="006144E2">
              <w:rPr>
                <w:rFonts w:cs="Times New Roman"/>
                <w:lang w:val="nl-BE"/>
              </w:rPr>
              <w:t>Uk (%)</w:t>
            </w:r>
          </w:p>
          <w:p w14:paraId="02DB9590" w14:textId="77777777" w:rsidR="007F2EB3" w:rsidRPr="006144E2" w:rsidRDefault="007F2EB3" w:rsidP="007F2EB3">
            <w:pPr>
              <w:keepNext/>
              <w:jc w:val="center"/>
              <w:rPr>
                <w:rFonts w:cs="Times New Roman"/>
                <w:lang w:val="nl-BE"/>
              </w:rPr>
            </w:pPr>
            <w:r w:rsidRPr="006144E2">
              <w:rPr>
                <w:rFonts w:cs="Times New Roman"/>
                <w:lang w:val="nl-BE"/>
              </w:rPr>
              <w:t>75 °C</w:t>
            </w:r>
          </w:p>
        </w:tc>
        <w:tc>
          <w:tcPr>
            <w:tcW w:w="1910" w:type="dxa"/>
            <w:tcBorders>
              <w:bottom w:val="single" w:sz="4" w:space="0" w:color="000000"/>
            </w:tcBorders>
            <w:shd w:val="clear" w:color="auto" w:fill="D4D2D0"/>
          </w:tcPr>
          <w:p w14:paraId="3D05668A" w14:textId="77777777" w:rsidR="007F2EB3" w:rsidRPr="006144E2" w:rsidRDefault="007F2EB3" w:rsidP="007F2EB3">
            <w:pPr>
              <w:keepNext/>
              <w:jc w:val="center"/>
              <w:rPr>
                <w:rFonts w:cs="Times New Roman"/>
                <w:lang w:val="nl-BE"/>
              </w:rPr>
            </w:pPr>
            <w:r w:rsidRPr="006144E2">
              <w:rPr>
                <w:rFonts w:cs="Times New Roman"/>
                <w:lang w:val="nl-BE"/>
              </w:rPr>
              <w:t>Lw</w:t>
            </w:r>
          </w:p>
          <w:p w14:paraId="133BA2F1" w14:textId="77777777" w:rsidR="007F2EB3" w:rsidRPr="006144E2" w:rsidRDefault="007F2EB3" w:rsidP="007F2EB3">
            <w:pPr>
              <w:keepNext/>
              <w:jc w:val="center"/>
              <w:rPr>
                <w:rFonts w:cs="Times New Roman"/>
                <w:lang w:val="nl-BE"/>
              </w:rPr>
            </w:pPr>
            <w:r w:rsidRPr="006144E2">
              <w:rPr>
                <w:rFonts w:cs="Times New Roman"/>
                <w:lang w:val="nl-BE"/>
              </w:rPr>
              <w:t>dB (A)</w:t>
            </w:r>
          </w:p>
        </w:tc>
      </w:tr>
      <w:tr w:rsidR="007F2EB3" w:rsidRPr="006144E2" w14:paraId="1F0DDCB2" w14:textId="77777777" w:rsidTr="00CB5A9F">
        <w:trPr>
          <w:trHeight w:val="2883"/>
        </w:trPr>
        <w:tc>
          <w:tcPr>
            <w:tcW w:w="1909" w:type="dxa"/>
          </w:tcPr>
          <w:p w14:paraId="382529C3" w14:textId="77777777" w:rsidR="007F2EB3" w:rsidRPr="006144E2" w:rsidRDefault="007F2EB3" w:rsidP="007F2EB3">
            <w:pPr>
              <w:keepNext/>
              <w:jc w:val="center"/>
              <w:rPr>
                <w:rFonts w:cs="Times New Roman"/>
                <w:lang w:val="nl-BE"/>
              </w:rPr>
            </w:pPr>
          </w:p>
          <w:p w14:paraId="04BFE10E" w14:textId="77777777" w:rsidR="007F2EB3" w:rsidRPr="006144E2" w:rsidRDefault="007F2EB3" w:rsidP="007F2EB3">
            <w:pPr>
              <w:keepNext/>
              <w:jc w:val="center"/>
              <w:rPr>
                <w:rFonts w:cs="Times New Roman"/>
                <w:lang w:val="nl-BE"/>
              </w:rPr>
            </w:pPr>
            <w:r w:rsidRPr="006144E2">
              <w:rPr>
                <w:rFonts w:cs="Times New Roman"/>
                <w:lang w:val="nl-BE"/>
              </w:rPr>
              <w:t>100</w:t>
            </w:r>
          </w:p>
          <w:p w14:paraId="502986F0" w14:textId="77777777" w:rsidR="007F2EB3" w:rsidRPr="006144E2" w:rsidRDefault="007F2EB3" w:rsidP="007F2EB3">
            <w:pPr>
              <w:keepNext/>
              <w:jc w:val="center"/>
              <w:rPr>
                <w:rFonts w:cs="Times New Roman"/>
                <w:lang w:val="nl-BE"/>
              </w:rPr>
            </w:pPr>
            <w:r w:rsidRPr="006144E2">
              <w:rPr>
                <w:rFonts w:cs="Times New Roman"/>
                <w:lang w:val="nl-BE"/>
              </w:rPr>
              <w:t>160</w:t>
            </w:r>
          </w:p>
          <w:p w14:paraId="642A8F82" w14:textId="77777777" w:rsidR="007F2EB3" w:rsidRPr="006144E2" w:rsidRDefault="007F2EB3" w:rsidP="007F2EB3">
            <w:pPr>
              <w:keepNext/>
              <w:jc w:val="center"/>
              <w:rPr>
                <w:rFonts w:cs="Times New Roman"/>
                <w:lang w:val="nl-BE"/>
              </w:rPr>
            </w:pPr>
            <w:r w:rsidRPr="006144E2">
              <w:rPr>
                <w:rFonts w:cs="Times New Roman"/>
                <w:lang w:val="nl-BE"/>
              </w:rPr>
              <w:t>200</w:t>
            </w:r>
          </w:p>
          <w:p w14:paraId="4FD064C3" w14:textId="77777777" w:rsidR="007F2EB3" w:rsidRPr="006144E2" w:rsidRDefault="007F2EB3" w:rsidP="007F2EB3">
            <w:pPr>
              <w:keepNext/>
              <w:jc w:val="center"/>
              <w:rPr>
                <w:rFonts w:cs="Times New Roman"/>
                <w:lang w:val="nl-BE"/>
              </w:rPr>
            </w:pPr>
            <w:r w:rsidRPr="006144E2">
              <w:rPr>
                <w:rFonts w:cs="Times New Roman"/>
                <w:lang w:val="nl-BE"/>
              </w:rPr>
              <w:t>250</w:t>
            </w:r>
          </w:p>
          <w:p w14:paraId="08B67452" w14:textId="77777777" w:rsidR="007F2EB3" w:rsidRPr="006144E2" w:rsidRDefault="007F2EB3" w:rsidP="007F2EB3">
            <w:pPr>
              <w:keepNext/>
              <w:jc w:val="center"/>
              <w:rPr>
                <w:rFonts w:cs="Times New Roman"/>
                <w:lang w:val="nl-BE"/>
              </w:rPr>
            </w:pPr>
            <w:r w:rsidRPr="006144E2">
              <w:rPr>
                <w:rFonts w:cs="Times New Roman"/>
                <w:lang w:val="nl-BE"/>
              </w:rPr>
              <w:t>315</w:t>
            </w:r>
          </w:p>
          <w:p w14:paraId="5A991B58" w14:textId="77777777" w:rsidR="007F2EB3" w:rsidRPr="006144E2" w:rsidRDefault="007F2EB3" w:rsidP="007F2EB3">
            <w:pPr>
              <w:jc w:val="center"/>
              <w:rPr>
                <w:rFonts w:cs="Times New Roman"/>
                <w:lang w:val="nl-BE"/>
              </w:rPr>
            </w:pPr>
            <w:r w:rsidRPr="006144E2">
              <w:rPr>
                <w:rFonts w:cs="Times New Roman"/>
                <w:lang w:val="nl-BE"/>
              </w:rPr>
              <w:t>400</w:t>
            </w:r>
          </w:p>
          <w:p w14:paraId="3EBAE998" w14:textId="77777777" w:rsidR="007F2EB3" w:rsidRPr="006144E2" w:rsidRDefault="007F2EB3" w:rsidP="007F2EB3">
            <w:pPr>
              <w:jc w:val="center"/>
              <w:rPr>
                <w:rFonts w:cs="Times New Roman"/>
                <w:lang w:val="nl-BE"/>
              </w:rPr>
            </w:pPr>
            <w:r w:rsidRPr="006144E2">
              <w:rPr>
                <w:rFonts w:cs="Times New Roman"/>
                <w:lang w:val="nl-BE"/>
              </w:rPr>
              <w:t>630</w:t>
            </w:r>
          </w:p>
          <w:p w14:paraId="23A031E7" w14:textId="77777777" w:rsidR="007F2EB3" w:rsidRPr="006144E2" w:rsidRDefault="007F2EB3" w:rsidP="007F2EB3">
            <w:pPr>
              <w:jc w:val="center"/>
              <w:rPr>
                <w:rFonts w:cs="Times New Roman"/>
                <w:lang w:val="nl-BE"/>
              </w:rPr>
            </w:pPr>
            <w:r w:rsidRPr="006144E2">
              <w:rPr>
                <w:rFonts w:cs="Times New Roman"/>
                <w:lang w:val="nl-BE"/>
              </w:rPr>
              <w:t>800</w:t>
            </w:r>
          </w:p>
          <w:p w14:paraId="53A741E9" w14:textId="77777777" w:rsidR="007F2EB3" w:rsidRPr="006144E2" w:rsidRDefault="007F2EB3" w:rsidP="007F2EB3">
            <w:pPr>
              <w:jc w:val="center"/>
              <w:rPr>
                <w:rFonts w:cs="Times New Roman"/>
                <w:lang w:val="nl-BE"/>
              </w:rPr>
            </w:pPr>
            <w:r w:rsidRPr="006144E2">
              <w:rPr>
                <w:rFonts w:cs="Times New Roman"/>
                <w:lang w:val="nl-BE"/>
              </w:rPr>
              <w:t>1000</w:t>
            </w:r>
          </w:p>
          <w:p w14:paraId="52985D10" w14:textId="77777777" w:rsidR="007F2EB3" w:rsidRPr="006144E2" w:rsidRDefault="007F2EB3" w:rsidP="007F2EB3">
            <w:pPr>
              <w:jc w:val="center"/>
              <w:rPr>
                <w:rFonts w:cs="Times New Roman"/>
                <w:lang w:val="nl-BE"/>
              </w:rPr>
            </w:pPr>
            <w:r w:rsidRPr="006144E2">
              <w:rPr>
                <w:rFonts w:cs="Times New Roman"/>
                <w:lang w:val="nl-BE"/>
              </w:rPr>
              <w:t>1250</w:t>
            </w:r>
          </w:p>
          <w:p w14:paraId="3A370B5A" w14:textId="77777777" w:rsidR="007F2EB3" w:rsidRPr="006144E2" w:rsidRDefault="007F2EB3" w:rsidP="007F2EB3">
            <w:pPr>
              <w:jc w:val="center"/>
              <w:rPr>
                <w:rFonts w:cs="Times New Roman"/>
                <w:lang w:val="nl-BE"/>
              </w:rPr>
            </w:pPr>
            <w:r w:rsidRPr="006144E2">
              <w:rPr>
                <w:rFonts w:cs="Times New Roman"/>
                <w:lang w:val="nl-BE"/>
              </w:rPr>
              <w:t>1600</w:t>
            </w:r>
          </w:p>
        </w:tc>
        <w:tc>
          <w:tcPr>
            <w:tcW w:w="1909" w:type="dxa"/>
          </w:tcPr>
          <w:p w14:paraId="6CBB3BAF" w14:textId="77777777" w:rsidR="007F2EB3" w:rsidRPr="006144E2" w:rsidRDefault="007F2EB3" w:rsidP="007F2EB3">
            <w:pPr>
              <w:keepNext/>
              <w:jc w:val="center"/>
              <w:rPr>
                <w:rFonts w:cs="Times New Roman"/>
                <w:lang w:val="nl-BE"/>
              </w:rPr>
            </w:pPr>
          </w:p>
          <w:p w14:paraId="65ED870F" w14:textId="77777777" w:rsidR="007F2EB3" w:rsidRPr="006144E2" w:rsidRDefault="007F2EB3" w:rsidP="007F2EB3">
            <w:pPr>
              <w:keepNext/>
              <w:jc w:val="center"/>
              <w:rPr>
                <w:rFonts w:cs="Times New Roman"/>
                <w:lang w:val="nl-BE"/>
              </w:rPr>
            </w:pPr>
            <w:r w:rsidRPr="006144E2">
              <w:rPr>
                <w:rFonts w:cs="Times New Roman"/>
                <w:lang w:val="nl-BE"/>
              </w:rPr>
              <w:t>360</w:t>
            </w:r>
          </w:p>
          <w:p w14:paraId="6463263C" w14:textId="77777777" w:rsidR="007F2EB3" w:rsidRPr="006144E2" w:rsidRDefault="007F2EB3" w:rsidP="007F2EB3">
            <w:pPr>
              <w:keepNext/>
              <w:jc w:val="center"/>
              <w:rPr>
                <w:rFonts w:cs="Times New Roman"/>
                <w:lang w:val="nl-BE"/>
              </w:rPr>
            </w:pPr>
            <w:r w:rsidRPr="006144E2">
              <w:rPr>
                <w:rFonts w:cs="Times New Roman"/>
                <w:lang w:val="nl-BE"/>
              </w:rPr>
              <w:t>490</w:t>
            </w:r>
          </w:p>
          <w:p w14:paraId="4ABEB931" w14:textId="77777777" w:rsidR="007F2EB3" w:rsidRPr="006144E2" w:rsidRDefault="007F2EB3" w:rsidP="007F2EB3">
            <w:pPr>
              <w:keepNext/>
              <w:jc w:val="center"/>
              <w:rPr>
                <w:rFonts w:cs="Times New Roman"/>
                <w:lang w:val="nl-BE"/>
              </w:rPr>
            </w:pPr>
            <w:r w:rsidRPr="006144E2">
              <w:rPr>
                <w:rFonts w:cs="Times New Roman"/>
                <w:lang w:val="nl-BE"/>
              </w:rPr>
              <w:t>570</w:t>
            </w:r>
          </w:p>
          <w:p w14:paraId="11D36E23" w14:textId="77777777" w:rsidR="007F2EB3" w:rsidRPr="006144E2" w:rsidRDefault="007F2EB3" w:rsidP="007F2EB3">
            <w:pPr>
              <w:keepNext/>
              <w:jc w:val="center"/>
              <w:rPr>
                <w:rFonts w:cs="Times New Roman"/>
                <w:lang w:val="nl-BE"/>
              </w:rPr>
            </w:pPr>
            <w:r w:rsidRPr="006144E2">
              <w:rPr>
                <w:rFonts w:cs="Times New Roman"/>
                <w:lang w:val="nl-BE"/>
              </w:rPr>
              <w:t>660</w:t>
            </w:r>
          </w:p>
          <w:p w14:paraId="7734E650" w14:textId="77777777" w:rsidR="007F2EB3" w:rsidRPr="006144E2" w:rsidRDefault="007F2EB3" w:rsidP="007F2EB3">
            <w:pPr>
              <w:keepNext/>
              <w:jc w:val="center"/>
              <w:rPr>
                <w:rFonts w:cs="Times New Roman"/>
                <w:lang w:val="nl-BE"/>
              </w:rPr>
            </w:pPr>
            <w:r w:rsidRPr="006144E2">
              <w:rPr>
                <w:rFonts w:cs="Times New Roman"/>
                <w:lang w:val="nl-BE"/>
              </w:rPr>
              <w:t>780</w:t>
            </w:r>
          </w:p>
          <w:p w14:paraId="437494B5" w14:textId="77777777" w:rsidR="007F2EB3" w:rsidRPr="006144E2" w:rsidRDefault="007F2EB3" w:rsidP="007F2EB3">
            <w:pPr>
              <w:jc w:val="center"/>
              <w:rPr>
                <w:rFonts w:cs="Times New Roman"/>
                <w:lang w:val="nl-BE"/>
              </w:rPr>
            </w:pPr>
            <w:r w:rsidRPr="006144E2">
              <w:rPr>
                <w:rFonts w:cs="Times New Roman"/>
                <w:lang w:val="nl-BE"/>
              </w:rPr>
              <w:t>970</w:t>
            </w:r>
          </w:p>
          <w:p w14:paraId="6A79B127" w14:textId="77777777" w:rsidR="007F2EB3" w:rsidRPr="006144E2" w:rsidRDefault="007F2EB3" w:rsidP="007F2EB3">
            <w:pPr>
              <w:jc w:val="center"/>
              <w:rPr>
                <w:rFonts w:cs="Times New Roman"/>
                <w:lang w:val="nl-BE"/>
              </w:rPr>
            </w:pPr>
            <w:r w:rsidRPr="006144E2">
              <w:rPr>
                <w:rFonts w:cs="Times New Roman"/>
                <w:lang w:val="nl-BE"/>
              </w:rPr>
              <w:t>1.270</w:t>
            </w:r>
          </w:p>
          <w:p w14:paraId="598E175C" w14:textId="77777777" w:rsidR="007F2EB3" w:rsidRPr="006144E2" w:rsidRDefault="007F2EB3" w:rsidP="007F2EB3">
            <w:pPr>
              <w:jc w:val="center"/>
              <w:rPr>
                <w:rFonts w:cs="Times New Roman"/>
                <w:lang w:val="nl-BE"/>
              </w:rPr>
            </w:pPr>
            <w:r w:rsidRPr="006144E2">
              <w:rPr>
                <w:rFonts w:cs="Times New Roman"/>
                <w:lang w:val="nl-BE"/>
              </w:rPr>
              <w:t>1.400</w:t>
            </w:r>
          </w:p>
          <w:p w14:paraId="3B22F75E" w14:textId="77777777" w:rsidR="007F2EB3" w:rsidRPr="006144E2" w:rsidRDefault="007F2EB3" w:rsidP="007F2EB3">
            <w:pPr>
              <w:jc w:val="center"/>
              <w:rPr>
                <w:rFonts w:cs="Times New Roman"/>
                <w:lang w:val="nl-BE"/>
              </w:rPr>
            </w:pPr>
            <w:r w:rsidRPr="006144E2">
              <w:rPr>
                <w:rFonts w:cs="Times New Roman"/>
                <w:lang w:val="nl-BE"/>
              </w:rPr>
              <w:t>1.650</w:t>
            </w:r>
          </w:p>
          <w:p w14:paraId="4778ADE9" w14:textId="77777777" w:rsidR="007F2EB3" w:rsidRPr="006144E2" w:rsidRDefault="007F2EB3" w:rsidP="007F2EB3">
            <w:pPr>
              <w:jc w:val="center"/>
              <w:rPr>
                <w:rFonts w:cs="Times New Roman"/>
                <w:lang w:val="nl-BE"/>
              </w:rPr>
            </w:pPr>
            <w:r w:rsidRPr="006144E2">
              <w:rPr>
                <w:rFonts w:cs="Times New Roman"/>
                <w:lang w:val="nl-BE"/>
              </w:rPr>
              <w:t>2.100</w:t>
            </w:r>
          </w:p>
          <w:p w14:paraId="7BB49889" w14:textId="77777777" w:rsidR="007F2EB3" w:rsidRPr="006144E2" w:rsidRDefault="007F2EB3" w:rsidP="007F2EB3">
            <w:pPr>
              <w:jc w:val="center"/>
              <w:rPr>
                <w:rFonts w:cs="Times New Roman"/>
                <w:lang w:val="nl-BE"/>
              </w:rPr>
            </w:pPr>
            <w:r w:rsidRPr="006144E2">
              <w:rPr>
                <w:rFonts w:cs="Times New Roman"/>
                <w:lang w:val="nl-BE"/>
              </w:rPr>
              <w:t>2.400</w:t>
            </w:r>
          </w:p>
        </w:tc>
        <w:tc>
          <w:tcPr>
            <w:tcW w:w="1909" w:type="dxa"/>
          </w:tcPr>
          <w:p w14:paraId="5A4CB841" w14:textId="77777777" w:rsidR="007F2EB3" w:rsidRPr="006144E2" w:rsidRDefault="007F2EB3" w:rsidP="007F2EB3">
            <w:pPr>
              <w:keepNext/>
              <w:jc w:val="center"/>
              <w:rPr>
                <w:rFonts w:cs="Times New Roman"/>
                <w:lang w:val="nl-BE"/>
              </w:rPr>
            </w:pPr>
          </w:p>
          <w:p w14:paraId="4C457273" w14:textId="77777777" w:rsidR="007F2EB3" w:rsidRPr="006144E2" w:rsidRDefault="007F2EB3" w:rsidP="007F2EB3">
            <w:pPr>
              <w:keepNext/>
              <w:jc w:val="center"/>
              <w:rPr>
                <w:rFonts w:cs="Times New Roman"/>
                <w:lang w:val="nl-BE"/>
              </w:rPr>
            </w:pPr>
            <w:r w:rsidRPr="006144E2">
              <w:rPr>
                <w:rFonts w:cs="Times New Roman"/>
                <w:lang w:val="nl-BE"/>
              </w:rPr>
              <w:t>1.750</w:t>
            </w:r>
          </w:p>
          <w:p w14:paraId="1F4481A4" w14:textId="77777777" w:rsidR="007F2EB3" w:rsidRPr="006144E2" w:rsidRDefault="007F2EB3" w:rsidP="007F2EB3">
            <w:pPr>
              <w:keepNext/>
              <w:jc w:val="center"/>
              <w:rPr>
                <w:rFonts w:cs="Times New Roman"/>
                <w:lang w:val="nl-BE"/>
              </w:rPr>
            </w:pPr>
            <w:r w:rsidRPr="006144E2">
              <w:rPr>
                <w:rFonts w:cs="Times New Roman"/>
                <w:lang w:val="nl-BE"/>
              </w:rPr>
              <w:t>2.500</w:t>
            </w:r>
          </w:p>
          <w:p w14:paraId="222E3E95" w14:textId="77777777" w:rsidR="007F2EB3" w:rsidRPr="006144E2" w:rsidRDefault="007F2EB3" w:rsidP="007F2EB3">
            <w:pPr>
              <w:keepNext/>
              <w:jc w:val="center"/>
              <w:rPr>
                <w:rFonts w:cs="Times New Roman"/>
                <w:lang w:val="nl-BE"/>
              </w:rPr>
            </w:pPr>
            <w:r w:rsidRPr="006144E2">
              <w:rPr>
                <w:rFonts w:cs="Times New Roman"/>
                <w:lang w:val="nl-BE"/>
              </w:rPr>
              <w:t>2.900</w:t>
            </w:r>
          </w:p>
          <w:p w14:paraId="632390F9" w14:textId="77777777" w:rsidR="007F2EB3" w:rsidRPr="006144E2" w:rsidRDefault="007F2EB3" w:rsidP="007F2EB3">
            <w:pPr>
              <w:keepNext/>
              <w:jc w:val="center"/>
              <w:rPr>
                <w:rFonts w:cs="Times New Roman"/>
                <w:lang w:val="nl-BE"/>
              </w:rPr>
            </w:pPr>
            <w:r w:rsidRPr="006144E2">
              <w:rPr>
                <w:rFonts w:cs="Times New Roman"/>
                <w:lang w:val="nl-BE"/>
              </w:rPr>
              <w:t>3.450</w:t>
            </w:r>
          </w:p>
          <w:p w14:paraId="667D9F29" w14:textId="77777777" w:rsidR="007F2EB3" w:rsidRPr="006144E2" w:rsidRDefault="007F2EB3" w:rsidP="007F2EB3">
            <w:pPr>
              <w:keepNext/>
              <w:jc w:val="center"/>
              <w:rPr>
                <w:rFonts w:cs="Times New Roman"/>
                <w:lang w:val="nl-BE"/>
              </w:rPr>
            </w:pPr>
            <w:r w:rsidRPr="006144E2">
              <w:rPr>
                <w:rFonts w:cs="Times New Roman"/>
                <w:lang w:val="nl-BE"/>
              </w:rPr>
              <w:t>4.100</w:t>
            </w:r>
          </w:p>
          <w:p w14:paraId="7C4FC7A6" w14:textId="77777777" w:rsidR="007F2EB3" w:rsidRPr="006144E2" w:rsidRDefault="007F2EB3" w:rsidP="007F2EB3">
            <w:pPr>
              <w:jc w:val="center"/>
              <w:rPr>
                <w:rFonts w:cs="Times New Roman"/>
                <w:lang w:val="nl-BE"/>
              </w:rPr>
            </w:pPr>
            <w:r w:rsidRPr="006144E2">
              <w:rPr>
                <w:rFonts w:cs="Times New Roman"/>
                <w:lang w:val="nl-BE"/>
              </w:rPr>
              <w:t>4.900</w:t>
            </w:r>
          </w:p>
          <w:p w14:paraId="1BAB30C1" w14:textId="77777777" w:rsidR="007F2EB3" w:rsidRPr="006144E2" w:rsidRDefault="007F2EB3" w:rsidP="007F2EB3">
            <w:pPr>
              <w:jc w:val="center"/>
              <w:rPr>
                <w:rFonts w:cs="Times New Roman"/>
                <w:lang w:val="nl-BE"/>
              </w:rPr>
            </w:pPr>
            <w:r w:rsidRPr="006144E2">
              <w:rPr>
                <w:rFonts w:cs="Times New Roman"/>
                <w:lang w:val="nl-BE"/>
              </w:rPr>
              <w:t>6.900</w:t>
            </w:r>
          </w:p>
          <w:p w14:paraId="117A22EC" w14:textId="77777777" w:rsidR="007F2EB3" w:rsidRPr="006144E2" w:rsidRDefault="007F2EB3" w:rsidP="007F2EB3">
            <w:pPr>
              <w:jc w:val="center"/>
              <w:rPr>
                <w:rFonts w:cs="Times New Roman"/>
                <w:lang w:val="nl-BE"/>
              </w:rPr>
            </w:pPr>
            <w:r w:rsidRPr="006144E2">
              <w:rPr>
                <w:rFonts w:cs="Times New Roman"/>
                <w:lang w:val="nl-BE"/>
              </w:rPr>
              <w:t>9.400</w:t>
            </w:r>
          </w:p>
          <w:p w14:paraId="159A842A" w14:textId="77777777" w:rsidR="007F2EB3" w:rsidRPr="006144E2" w:rsidRDefault="007F2EB3" w:rsidP="007F2EB3">
            <w:pPr>
              <w:jc w:val="center"/>
              <w:rPr>
                <w:rFonts w:cs="Times New Roman"/>
                <w:lang w:val="nl-BE"/>
              </w:rPr>
            </w:pPr>
            <w:r w:rsidRPr="006144E2">
              <w:rPr>
                <w:rFonts w:cs="Times New Roman"/>
                <w:lang w:val="nl-BE"/>
              </w:rPr>
              <w:t>11.000</w:t>
            </w:r>
          </w:p>
          <w:p w14:paraId="63CCFD39" w14:textId="77777777" w:rsidR="007F2EB3" w:rsidRPr="006144E2" w:rsidRDefault="007F2EB3" w:rsidP="007F2EB3">
            <w:pPr>
              <w:jc w:val="center"/>
              <w:rPr>
                <w:rFonts w:cs="Times New Roman"/>
                <w:lang w:val="nl-BE"/>
              </w:rPr>
            </w:pPr>
            <w:r w:rsidRPr="006144E2">
              <w:rPr>
                <w:rFonts w:cs="Times New Roman"/>
                <w:lang w:val="nl-BE"/>
              </w:rPr>
              <w:t>13.200</w:t>
            </w:r>
          </w:p>
          <w:p w14:paraId="4A1B55DD" w14:textId="77777777" w:rsidR="007F2EB3" w:rsidRPr="006144E2" w:rsidRDefault="007F2EB3" w:rsidP="007F2EB3">
            <w:pPr>
              <w:jc w:val="center"/>
              <w:rPr>
                <w:rFonts w:cs="Times New Roman"/>
                <w:lang w:val="nl-BE"/>
              </w:rPr>
            </w:pPr>
            <w:r w:rsidRPr="006144E2">
              <w:rPr>
                <w:rFonts w:cs="Times New Roman"/>
                <w:lang w:val="nl-BE"/>
              </w:rPr>
              <w:t>16.000</w:t>
            </w:r>
          </w:p>
        </w:tc>
        <w:tc>
          <w:tcPr>
            <w:tcW w:w="1909" w:type="dxa"/>
          </w:tcPr>
          <w:p w14:paraId="15B9D72E" w14:textId="77777777" w:rsidR="007F2EB3" w:rsidRPr="006144E2" w:rsidRDefault="007F2EB3" w:rsidP="007F2EB3">
            <w:pPr>
              <w:keepNext/>
              <w:jc w:val="center"/>
              <w:rPr>
                <w:rFonts w:cs="Times New Roman"/>
                <w:lang w:val="nl-BE"/>
              </w:rPr>
            </w:pPr>
          </w:p>
          <w:p w14:paraId="1580B5AA" w14:textId="77777777" w:rsidR="007F2EB3" w:rsidRPr="006144E2" w:rsidRDefault="007F2EB3" w:rsidP="007F2EB3">
            <w:pPr>
              <w:keepNext/>
              <w:jc w:val="center"/>
              <w:rPr>
                <w:rFonts w:cs="Times New Roman"/>
                <w:lang w:val="nl-BE"/>
              </w:rPr>
            </w:pPr>
            <w:r w:rsidRPr="006144E2">
              <w:rPr>
                <w:rFonts w:cs="Times New Roman"/>
                <w:lang w:val="nl-BE"/>
              </w:rPr>
              <w:t>4</w:t>
            </w:r>
          </w:p>
          <w:p w14:paraId="05C5E5D8" w14:textId="77777777" w:rsidR="007F2EB3" w:rsidRPr="006144E2" w:rsidRDefault="007F2EB3" w:rsidP="007F2EB3">
            <w:pPr>
              <w:keepNext/>
              <w:jc w:val="center"/>
              <w:rPr>
                <w:rFonts w:cs="Times New Roman"/>
                <w:lang w:val="nl-BE"/>
              </w:rPr>
            </w:pPr>
            <w:r w:rsidRPr="006144E2">
              <w:rPr>
                <w:rFonts w:cs="Times New Roman"/>
                <w:lang w:val="nl-BE"/>
              </w:rPr>
              <w:t>4</w:t>
            </w:r>
          </w:p>
          <w:p w14:paraId="140F53F5" w14:textId="77777777" w:rsidR="007F2EB3" w:rsidRPr="006144E2" w:rsidRDefault="007F2EB3" w:rsidP="007F2EB3">
            <w:pPr>
              <w:keepNext/>
              <w:jc w:val="center"/>
              <w:rPr>
                <w:rFonts w:cs="Times New Roman"/>
                <w:lang w:val="nl-BE"/>
              </w:rPr>
            </w:pPr>
            <w:r w:rsidRPr="006144E2">
              <w:rPr>
                <w:rFonts w:cs="Times New Roman"/>
                <w:lang w:val="nl-BE"/>
              </w:rPr>
              <w:t>4</w:t>
            </w:r>
          </w:p>
          <w:p w14:paraId="2B14923B" w14:textId="77777777" w:rsidR="007F2EB3" w:rsidRPr="006144E2" w:rsidRDefault="007F2EB3" w:rsidP="007F2EB3">
            <w:pPr>
              <w:keepNext/>
              <w:jc w:val="center"/>
              <w:rPr>
                <w:rFonts w:cs="Times New Roman"/>
                <w:lang w:val="nl-BE"/>
              </w:rPr>
            </w:pPr>
            <w:r w:rsidRPr="006144E2">
              <w:rPr>
                <w:rFonts w:cs="Times New Roman"/>
                <w:lang w:val="nl-BE"/>
              </w:rPr>
              <w:t>4</w:t>
            </w:r>
          </w:p>
          <w:p w14:paraId="4F3AAC10" w14:textId="77777777" w:rsidR="007F2EB3" w:rsidRPr="006144E2" w:rsidRDefault="007F2EB3" w:rsidP="007F2EB3">
            <w:pPr>
              <w:keepNext/>
              <w:jc w:val="center"/>
              <w:rPr>
                <w:rFonts w:cs="Times New Roman"/>
                <w:lang w:val="nl-BE"/>
              </w:rPr>
            </w:pPr>
            <w:r w:rsidRPr="006144E2">
              <w:rPr>
                <w:rFonts w:cs="Times New Roman"/>
                <w:lang w:val="nl-BE"/>
              </w:rPr>
              <w:t>4</w:t>
            </w:r>
          </w:p>
          <w:p w14:paraId="18E7B85B" w14:textId="77777777" w:rsidR="007F2EB3" w:rsidRPr="006144E2" w:rsidRDefault="007F2EB3" w:rsidP="007F2EB3">
            <w:pPr>
              <w:jc w:val="center"/>
              <w:rPr>
                <w:rFonts w:cs="Times New Roman"/>
                <w:lang w:val="nl-BE"/>
              </w:rPr>
            </w:pPr>
            <w:r w:rsidRPr="006144E2">
              <w:rPr>
                <w:rFonts w:cs="Times New Roman"/>
                <w:lang w:val="nl-BE"/>
              </w:rPr>
              <w:t>4</w:t>
            </w:r>
          </w:p>
          <w:p w14:paraId="0C984D09" w14:textId="77777777" w:rsidR="007F2EB3" w:rsidRPr="006144E2" w:rsidRDefault="007F2EB3" w:rsidP="007F2EB3">
            <w:pPr>
              <w:jc w:val="center"/>
              <w:rPr>
                <w:rFonts w:cs="Times New Roman"/>
                <w:lang w:val="nl-BE"/>
              </w:rPr>
            </w:pPr>
            <w:r w:rsidRPr="006144E2">
              <w:rPr>
                <w:rFonts w:cs="Times New Roman"/>
                <w:lang w:val="nl-BE"/>
              </w:rPr>
              <w:t>4</w:t>
            </w:r>
          </w:p>
          <w:p w14:paraId="49CFFACE" w14:textId="77777777" w:rsidR="007F2EB3" w:rsidRPr="006144E2" w:rsidRDefault="007F2EB3" w:rsidP="007F2EB3">
            <w:pPr>
              <w:jc w:val="center"/>
              <w:rPr>
                <w:rFonts w:cs="Times New Roman"/>
                <w:lang w:val="nl-BE"/>
              </w:rPr>
            </w:pPr>
            <w:r w:rsidRPr="006144E2">
              <w:rPr>
                <w:rFonts w:cs="Times New Roman"/>
                <w:lang w:val="nl-BE"/>
              </w:rPr>
              <w:t>6</w:t>
            </w:r>
          </w:p>
          <w:p w14:paraId="4AD594F1" w14:textId="77777777" w:rsidR="007F2EB3" w:rsidRPr="006144E2" w:rsidRDefault="007F2EB3" w:rsidP="007F2EB3">
            <w:pPr>
              <w:jc w:val="center"/>
              <w:rPr>
                <w:rFonts w:cs="Times New Roman"/>
                <w:lang w:val="nl-BE"/>
              </w:rPr>
            </w:pPr>
            <w:r w:rsidRPr="006144E2">
              <w:rPr>
                <w:rFonts w:cs="Times New Roman"/>
                <w:lang w:val="nl-BE"/>
              </w:rPr>
              <w:t>6</w:t>
            </w:r>
          </w:p>
          <w:p w14:paraId="7EBFAECC" w14:textId="77777777" w:rsidR="007F2EB3" w:rsidRPr="006144E2" w:rsidRDefault="007F2EB3" w:rsidP="007F2EB3">
            <w:pPr>
              <w:jc w:val="center"/>
              <w:rPr>
                <w:rFonts w:cs="Times New Roman"/>
                <w:lang w:val="nl-BE"/>
              </w:rPr>
            </w:pPr>
            <w:r w:rsidRPr="006144E2">
              <w:rPr>
                <w:rFonts w:cs="Times New Roman"/>
                <w:lang w:val="nl-BE"/>
              </w:rPr>
              <w:t>6</w:t>
            </w:r>
          </w:p>
          <w:p w14:paraId="1AA1D2BB" w14:textId="77777777" w:rsidR="007F2EB3" w:rsidRPr="006144E2" w:rsidRDefault="007F2EB3" w:rsidP="007F2EB3">
            <w:pPr>
              <w:jc w:val="center"/>
              <w:rPr>
                <w:rFonts w:cs="Times New Roman"/>
                <w:lang w:val="nl-BE"/>
              </w:rPr>
            </w:pPr>
            <w:r w:rsidRPr="006144E2">
              <w:rPr>
                <w:rFonts w:cs="Times New Roman"/>
                <w:lang w:val="nl-BE"/>
              </w:rPr>
              <w:t>6</w:t>
            </w:r>
          </w:p>
        </w:tc>
        <w:tc>
          <w:tcPr>
            <w:tcW w:w="1910" w:type="dxa"/>
          </w:tcPr>
          <w:p w14:paraId="4D1E04E8" w14:textId="77777777" w:rsidR="007F2EB3" w:rsidRPr="006144E2" w:rsidRDefault="007F2EB3" w:rsidP="007F2EB3">
            <w:pPr>
              <w:jc w:val="center"/>
              <w:rPr>
                <w:rFonts w:cs="Times New Roman"/>
                <w:lang w:val="nl-BE"/>
              </w:rPr>
            </w:pPr>
          </w:p>
          <w:p w14:paraId="13AF223C" w14:textId="77777777" w:rsidR="007F2EB3" w:rsidRPr="006144E2" w:rsidRDefault="007F2EB3" w:rsidP="007F2EB3">
            <w:pPr>
              <w:jc w:val="center"/>
              <w:rPr>
                <w:rFonts w:cs="Times New Roman"/>
                <w:lang w:val="nl-BE"/>
              </w:rPr>
            </w:pPr>
            <w:r w:rsidRPr="006144E2">
              <w:rPr>
                <w:rFonts w:cs="Times New Roman"/>
                <w:lang w:val="nl-BE"/>
              </w:rPr>
              <w:t>51</w:t>
            </w:r>
          </w:p>
          <w:p w14:paraId="40C10521" w14:textId="77777777" w:rsidR="007F2EB3" w:rsidRPr="006144E2" w:rsidRDefault="007F2EB3" w:rsidP="007F2EB3">
            <w:pPr>
              <w:jc w:val="center"/>
              <w:rPr>
                <w:rFonts w:cs="Times New Roman"/>
                <w:lang w:val="nl-BE"/>
              </w:rPr>
            </w:pPr>
            <w:r w:rsidRPr="006144E2">
              <w:rPr>
                <w:rFonts w:cs="Times New Roman"/>
                <w:lang w:val="nl-BE"/>
              </w:rPr>
              <w:t>54</w:t>
            </w:r>
          </w:p>
          <w:p w14:paraId="47EE98B5" w14:textId="77777777" w:rsidR="007F2EB3" w:rsidRPr="006144E2" w:rsidRDefault="007F2EB3" w:rsidP="007F2EB3">
            <w:pPr>
              <w:jc w:val="center"/>
              <w:rPr>
                <w:rFonts w:cs="Times New Roman"/>
                <w:lang w:val="nl-BE"/>
              </w:rPr>
            </w:pPr>
            <w:r w:rsidRPr="006144E2">
              <w:rPr>
                <w:rFonts w:cs="Times New Roman"/>
                <w:lang w:val="nl-BE"/>
              </w:rPr>
              <w:t>56</w:t>
            </w:r>
          </w:p>
          <w:p w14:paraId="276529CD" w14:textId="77777777" w:rsidR="007F2EB3" w:rsidRPr="006144E2" w:rsidRDefault="007F2EB3" w:rsidP="007F2EB3">
            <w:pPr>
              <w:jc w:val="center"/>
              <w:rPr>
                <w:rFonts w:cs="Times New Roman"/>
                <w:lang w:val="nl-BE"/>
              </w:rPr>
            </w:pPr>
            <w:r w:rsidRPr="006144E2">
              <w:rPr>
                <w:rFonts w:cs="Times New Roman"/>
                <w:lang w:val="nl-BE"/>
              </w:rPr>
              <w:t>57</w:t>
            </w:r>
          </w:p>
          <w:p w14:paraId="6F017357" w14:textId="77777777" w:rsidR="007F2EB3" w:rsidRPr="006144E2" w:rsidRDefault="007F2EB3" w:rsidP="007F2EB3">
            <w:pPr>
              <w:jc w:val="center"/>
              <w:rPr>
                <w:rFonts w:cs="Times New Roman"/>
                <w:lang w:val="nl-BE"/>
              </w:rPr>
            </w:pPr>
            <w:r w:rsidRPr="006144E2">
              <w:rPr>
                <w:rFonts w:cs="Times New Roman"/>
                <w:lang w:val="nl-BE"/>
              </w:rPr>
              <w:t>59</w:t>
            </w:r>
          </w:p>
          <w:p w14:paraId="25B2B097" w14:textId="77777777" w:rsidR="007F2EB3" w:rsidRPr="006144E2" w:rsidRDefault="007F2EB3" w:rsidP="007F2EB3">
            <w:pPr>
              <w:jc w:val="center"/>
              <w:rPr>
                <w:rFonts w:cs="Times New Roman"/>
                <w:lang w:val="nl-BE"/>
              </w:rPr>
            </w:pPr>
            <w:r w:rsidRPr="006144E2">
              <w:rPr>
                <w:rFonts w:cs="Times New Roman"/>
                <w:lang w:val="nl-BE"/>
              </w:rPr>
              <w:t>60</w:t>
            </w:r>
          </w:p>
          <w:p w14:paraId="532D5E8E" w14:textId="77777777" w:rsidR="007F2EB3" w:rsidRPr="006144E2" w:rsidRDefault="007F2EB3" w:rsidP="007F2EB3">
            <w:pPr>
              <w:jc w:val="center"/>
              <w:rPr>
                <w:rFonts w:cs="Times New Roman"/>
                <w:lang w:val="nl-BE"/>
              </w:rPr>
            </w:pPr>
            <w:r w:rsidRPr="006144E2">
              <w:rPr>
                <w:rFonts w:cs="Times New Roman"/>
                <w:lang w:val="nl-BE"/>
              </w:rPr>
              <w:t>62</w:t>
            </w:r>
          </w:p>
          <w:p w14:paraId="0E91554A" w14:textId="77777777" w:rsidR="007F2EB3" w:rsidRPr="006144E2" w:rsidRDefault="007F2EB3" w:rsidP="007F2EB3">
            <w:pPr>
              <w:jc w:val="center"/>
              <w:rPr>
                <w:rFonts w:cs="Times New Roman"/>
                <w:lang w:val="nl-BE"/>
              </w:rPr>
            </w:pPr>
            <w:r w:rsidRPr="006144E2">
              <w:rPr>
                <w:rFonts w:cs="Times New Roman"/>
                <w:lang w:val="nl-BE"/>
              </w:rPr>
              <w:t>64</w:t>
            </w:r>
          </w:p>
          <w:p w14:paraId="7881BA57" w14:textId="77777777" w:rsidR="007F2EB3" w:rsidRPr="006144E2" w:rsidRDefault="007F2EB3" w:rsidP="007F2EB3">
            <w:pPr>
              <w:jc w:val="center"/>
              <w:rPr>
                <w:rFonts w:cs="Times New Roman"/>
                <w:lang w:val="nl-BE"/>
              </w:rPr>
            </w:pPr>
            <w:r w:rsidRPr="006144E2">
              <w:rPr>
                <w:rFonts w:cs="Times New Roman"/>
                <w:lang w:val="nl-BE"/>
              </w:rPr>
              <w:t>65</w:t>
            </w:r>
          </w:p>
          <w:p w14:paraId="23D6A03B" w14:textId="77777777" w:rsidR="007F2EB3" w:rsidRPr="006144E2" w:rsidRDefault="007F2EB3" w:rsidP="007F2EB3">
            <w:pPr>
              <w:jc w:val="center"/>
              <w:rPr>
                <w:rFonts w:cs="Times New Roman"/>
                <w:lang w:val="nl-BE"/>
              </w:rPr>
            </w:pPr>
            <w:r w:rsidRPr="006144E2">
              <w:rPr>
                <w:rFonts w:cs="Times New Roman"/>
                <w:lang w:val="nl-BE"/>
              </w:rPr>
              <w:t>67</w:t>
            </w:r>
          </w:p>
          <w:p w14:paraId="7BCDBE63" w14:textId="77777777" w:rsidR="007F2EB3" w:rsidRPr="006144E2" w:rsidRDefault="007F2EB3" w:rsidP="007F2EB3">
            <w:pPr>
              <w:jc w:val="center"/>
              <w:rPr>
                <w:rFonts w:cs="Times New Roman"/>
                <w:lang w:val="nl-BE"/>
              </w:rPr>
            </w:pPr>
            <w:r w:rsidRPr="006144E2">
              <w:rPr>
                <w:rFonts w:cs="Times New Roman"/>
                <w:lang w:val="nl-BE"/>
              </w:rPr>
              <w:t>68</w:t>
            </w:r>
          </w:p>
        </w:tc>
      </w:tr>
    </w:tbl>
    <w:p w14:paraId="71D84E89" w14:textId="77777777" w:rsidR="007F2EB3" w:rsidRPr="006144E2" w:rsidRDefault="007F2EB3" w:rsidP="007F2EB3">
      <w:pPr>
        <w:spacing w:after="200"/>
        <w:rPr>
          <w:rFonts w:eastAsia="Times New Roman" w:cs="Times New Roman"/>
          <w:lang w:bidi="en-US"/>
        </w:rPr>
      </w:pPr>
    </w:p>
    <w:p w14:paraId="1249CE9D"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lastRenderedPageBreak/>
        <w:t>De kern is gestapeld uit magnetisch blik, koud gewalst en met georiënteerde kristallen.  De kern zal tegen corrosie beschermd worden door een aangepaste behandeling.  Het steun- en druksysteem van de kern zal zodanig ontworpen worden dat een goede mechanische ondersteuning verzekerd is.</w:t>
      </w:r>
    </w:p>
    <w:p w14:paraId="348825C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wikkelingen zijn vervaardigd uit aluminium, minimum isolatieklasse F.  De hoogspannings-wikkelingen worden vacuüm ingegoten in epoxyhars; de laagspanningswikkelingen zijn voorzien van een pre-geïmpregneerd isolatiemateriaal.  De laagspanning is uitgevoerd als foliewikkeling terwijl de hoogspanning met ronddraad of band kan gewikkeld worden.</w:t>
      </w:r>
    </w:p>
    <w:p w14:paraId="661E9E8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Om de axiale en radiale mechanische weerstand te verhogen, worden versterkingen met glasvezelmat voorzien en in de massa ingegoten.</w:t>
      </w:r>
    </w:p>
    <w:p w14:paraId="3FB4B3A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Om de brandweerstand te verbeteren wordt een vulmiddel aan het hars toegevoegd.  Additieven met halogeengroepen zijn verboden.</w:t>
      </w:r>
    </w:p>
    <w:p w14:paraId="125DDFB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het samenbouwen van de transformator zal men de wikkelingen radiaal en axiaal ondersteunen om de mechanische krachten en de uitzettingen goed op te vangen.  De transformator wordt voorzien van richtbare wielen, die blokkeerbaar moeten zijn.</w:t>
      </w:r>
    </w:p>
    <w:p w14:paraId="365D6B7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Thermische beveiliging: elke fase in de laagspanningswikkeling, op de plaats waar de hoogste temperatuur optreedt, is uitgerust met twee PTC thermistoren.  Deze beveiliging heeft 2 verschillende schakeldrempels en is uitgerust met ten minste 2 potentiaalvrije contacten van 2 A bij 230V.  De eerste drempel geeft de mogelijkheid tot alarm, en wordt verbonden met de PLC. </w:t>
      </w:r>
    </w:p>
    <w:p w14:paraId="38EFABB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tweede drempel is met de beveiliging van de transformator verbonden en zal de transformator uitschakelen.</w:t>
      </w:r>
    </w:p>
    <w:p w14:paraId="5D9B40E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toegelaten geluidsvermogen wordt gemeten volgens de norm NBN EN 60551.</w:t>
      </w:r>
    </w:p>
    <w:p w14:paraId="2815CB5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vaste condensatorbatterij moet voorzien worden om de nullastverliezen van de transformator te compenseren.</w:t>
      </w:r>
    </w:p>
    <w:p w14:paraId="67259D64" w14:textId="77777777" w:rsidR="007F2EB3" w:rsidRPr="006144E2" w:rsidRDefault="007F2EB3" w:rsidP="007F2EB3">
      <w:pPr>
        <w:spacing w:after="200"/>
        <w:rPr>
          <w:rFonts w:eastAsia="Times New Roman" w:cs="Times New Roman"/>
          <w:lang w:bidi="en-US"/>
        </w:rPr>
        <w:sectPr w:rsidR="007F2EB3" w:rsidRPr="006144E2" w:rsidSect="00CB5A9F">
          <w:headerReference w:type="default" r:id="rId64"/>
          <w:pgSz w:w="12240" w:h="15840"/>
          <w:pgMar w:top="1417" w:right="1417" w:bottom="1417" w:left="1417" w:header="708" w:footer="708" w:gutter="0"/>
          <w:cols w:space="708"/>
          <w:docGrid w:linePitch="360"/>
        </w:sectPr>
      </w:pPr>
      <w:r w:rsidRPr="006144E2">
        <w:rPr>
          <w:rFonts w:eastAsia="Times New Roman" w:cs="Times New Roman"/>
          <w:lang w:bidi="en-US"/>
        </w:rPr>
        <w:t>Deze condensatorbatterij wordt vooraf gegaan door een lastscheidingsschakelaar en HOV-smeltzekeringen van het type GI.  Het geheel is op te stellen in een aparte behuizing in de transformatorcel.  De bediening moet bereikbaar zijn aan de buitenkant van de cel.</w:t>
      </w:r>
    </w:p>
    <w:p w14:paraId="291403A9" w14:textId="77777777" w:rsidR="007F2EB3" w:rsidRPr="006144E2" w:rsidRDefault="007F2EB3" w:rsidP="007F2EB3">
      <w:pPr>
        <w:spacing w:after="200"/>
        <w:rPr>
          <w:rFonts w:eastAsia="Times New Roman" w:cs="Times New Roman"/>
          <w:lang w:bidi="en-US"/>
        </w:rPr>
      </w:pPr>
    </w:p>
    <w:p w14:paraId="7FDD274F" w14:textId="0F9DFC3A" w:rsidR="007F2EB3" w:rsidRPr="006144E2" w:rsidRDefault="009D6962" w:rsidP="009D6962">
      <w:pPr>
        <w:pStyle w:val="Kop4"/>
        <w:rPr>
          <w:lang w:bidi="en-US"/>
        </w:rPr>
      </w:pPr>
      <w:r>
        <w:rPr>
          <w:lang w:bidi="en-US"/>
        </w:rPr>
        <w:t xml:space="preserve">1.4.7.2. </w:t>
      </w:r>
      <w:r w:rsidR="007F2EB3" w:rsidRPr="006144E2">
        <w:rPr>
          <w:lang w:bidi="en-US"/>
        </w:rPr>
        <w:t>Olietransformator</w:t>
      </w:r>
    </w:p>
    <w:p w14:paraId="6239F563" w14:textId="77777777" w:rsidR="007F2EB3" w:rsidRPr="006144E2" w:rsidRDefault="007F2EB3" w:rsidP="007F2EB3">
      <w:pPr>
        <w:keepNext/>
        <w:spacing w:after="200"/>
        <w:rPr>
          <w:rFonts w:eastAsia="Times New Roman" w:cs="Times New Roman"/>
          <w:b/>
          <w:lang w:bidi="en-US"/>
        </w:rPr>
      </w:pPr>
      <w:r w:rsidRPr="006144E2">
        <w:rPr>
          <w:rFonts w:eastAsia="Times New Roman" w:cs="Times New Roman"/>
          <w:b/>
          <w:lang w:bidi="en-US"/>
        </w:rPr>
        <w:t>1.  Technische kenmerken</w:t>
      </w:r>
    </w:p>
    <w:tbl>
      <w:tblPr>
        <w:tblW w:w="11337" w:type="dxa"/>
        <w:tblInd w:w="55" w:type="dxa"/>
        <w:tblCellMar>
          <w:left w:w="70" w:type="dxa"/>
          <w:right w:w="70" w:type="dxa"/>
        </w:tblCellMar>
        <w:tblLook w:val="0000" w:firstRow="0" w:lastRow="0" w:firstColumn="0" w:lastColumn="0" w:noHBand="0" w:noVBand="0"/>
      </w:tblPr>
      <w:tblGrid>
        <w:gridCol w:w="1161"/>
        <w:gridCol w:w="1692"/>
        <w:gridCol w:w="248"/>
        <w:gridCol w:w="1192"/>
        <w:gridCol w:w="1149"/>
        <w:gridCol w:w="1322"/>
        <w:gridCol w:w="752"/>
        <w:gridCol w:w="1938"/>
        <w:gridCol w:w="200"/>
        <w:gridCol w:w="1683"/>
      </w:tblGrid>
      <w:tr w:rsidR="007F2EB3" w:rsidRPr="006144E2" w14:paraId="1DC1B67D" w14:textId="77777777" w:rsidTr="007F2EB3">
        <w:trPr>
          <w:trHeight w:val="270"/>
        </w:trPr>
        <w:tc>
          <w:tcPr>
            <w:tcW w:w="2853" w:type="dxa"/>
            <w:gridSpan w:val="2"/>
            <w:vMerge w:val="restart"/>
            <w:tcBorders>
              <w:top w:val="single" w:sz="12" w:space="0" w:color="auto"/>
              <w:left w:val="single" w:sz="12" w:space="0" w:color="auto"/>
              <w:right w:val="nil"/>
            </w:tcBorders>
            <w:shd w:val="clear" w:color="auto" w:fill="D4D2D0"/>
            <w:noWrap/>
            <w:vAlign w:val="center"/>
          </w:tcPr>
          <w:p w14:paraId="6487C22F" w14:textId="77777777" w:rsidR="007F2EB3" w:rsidRPr="006144E2" w:rsidRDefault="007F2EB3" w:rsidP="007F2EB3">
            <w:pPr>
              <w:widowControl w:val="0"/>
              <w:tabs>
                <w:tab w:val="left" w:pos="3828"/>
              </w:tabs>
              <w:autoSpaceDE w:val="0"/>
              <w:autoSpaceDN w:val="0"/>
              <w:adjustRightInd w:val="0"/>
              <w:spacing w:after="0" w:line="240" w:lineRule="auto"/>
              <w:jc w:val="center"/>
              <w:rPr>
                <w:rFonts w:eastAsia="Times New Roman" w:cs="Arial"/>
                <w:lang w:eastAsia="nl-NL"/>
              </w:rPr>
            </w:pPr>
            <w:r w:rsidRPr="006144E2">
              <w:rPr>
                <w:rFonts w:eastAsia="Times New Roman" w:cs="Arial"/>
                <w:lang w:eastAsia="nl-NL"/>
              </w:rPr>
              <w:t>Item</w:t>
            </w:r>
          </w:p>
        </w:tc>
        <w:tc>
          <w:tcPr>
            <w:tcW w:w="248" w:type="dxa"/>
            <w:tcBorders>
              <w:top w:val="single" w:sz="12" w:space="0" w:color="auto"/>
              <w:left w:val="nil"/>
              <w:bottom w:val="nil"/>
              <w:right w:val="single" w:sz="8" w:space="0" w:color="auto"/>
            </w:tcBorders>
            <w:shd w:val="clear" w:color="auto" w:fill="D4D2D0"/>
            <w:noWrap/>
            <w:vAlign w:val="center"/>
          </w:tcPr>
          <w:p w14:paraId="47318281" w14:textId="77777777" w:rsidR="007F2EB3" w:rsidRPr="006144E2" w:rsidRDefault="007F2EB3" w:rsidP="007F2EB3">
            <w:pPr>
              <w:widowControl w:val="0"/>
              <w:tabs>
                <w:tab w:val="left" w:pos="3828"/>
              </w:tabs>
              <w:autoSpaceDE w:val="0"/>
              <w:autoSpaceDN w:val="0"/>
              <w:adjustRightInd w:val="0"/>
              <w:spacing w:after="0" w:line="240" w:lineRule="auto"/>
              <w:jc w:val="center"/>
              <w:rPr>
                <w:rFonts w:eastAsia="Times New Roman" w:cs="Arial"/>
                <w:lang w:eastAsia="nl-NL"/>
              </w:rPr>
            </w:pPr>
          </w:p>
        </w:tc>
        <w:tc>
          <w:tcPr>
            <w:tcW w:w="6553" w:type="dxa"/>
            <w:gridSpan w:val="6"/>
            <w:vMerge w:val="restart"/>
            <w:tcBorders>
              <w:top w:val="single" w:sz="12" w:space="0" w:color="auto"/>
              <w:left w:val="nil"/>
              <w:right w:val="single" w:sz="12" w:space="0" w:color="auto"/>
            </w:tcBorders>
            <w:shd w:val="clear" w:color="auto" w:fill="D4D2D0"/>
            <w:noWrap/>
            <w:vAlign w:val="center"/>
          </w:tcPr>
          <w:p w14:paraId="51686B40" w14:textId="77777777" w:rsidR="007F2EB3" w:rsidRPr="006144E2" w:rsidRDefault="007F2EB3" w:rsidP="007F2EB3">
            <w:pPr>
              <w:widowControl w:val="0"/>
              <w:tabs>
                <w:tab w:val="left" w:pos="3828"/>
              </w:tabs>
              <w:autoSpaceDE w:val="0"/>
              <w:autoSpaceDN w:val="0"/>
              <w:adjustRightInd w:val="0"/>
              <w:spacing w:after="0" w:line="240" w:lineRule="auto"/>
              <w:jc w:val="center"/>
              <w:rPr>
                <w:rFonts w:eastAsia="Times New Roman" w:cs="Arial"/>
                <w:lang w:eastAsia="nl-NL"/>
              </w:rPr>
            </w:pPr>
            <w:r w:rsidRPr="006144E2">
              <w:rPr>
                <w:rFonts w:eastAsia="Times New Roman" w:cs="Arial"/>
                <w:lang w:eastAsia="nl-NL"/>
              </w:rPr>
              <w:t>Specificatie</w:t>
            </w:r>
          </w:p>
        </w:tc>
        <w:tc>
          <w:tcPr>
            <w:tcW w:w="1683" w:type="dxa"/>
            <w:tcBorders>
              <w:top w:val="nil"/>
              <w:left w:val="single" w:sz="12" w:space="0" w:color="auto"/>
              <w:bottom w:val="nil"/>
              <w:right w:val="nil"/>
            </w:tcBorders>
            <w:shd w:val="clear" w:color="auto" w:fill="auto"/>
            <w:noWrap/>
            <w:vAlign w:val="bottom"/>
          </w:tcPr>
          <w:p w14:paraId="2DE74EAB"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65E5478E" w14:textId="77777777" w:rsidTr="007F2EB3">
        <w:trPr>
          <w:trHeight w:val="270"/>
        </w:trPr>
        <w:tc>
          <w:tcPr>
            <w:tcW w:w="2853" w:type="dxa"/>
            <w:gridSpan w:val="2"/>
            <w:vMerge/>
            <w:tcBorders>
              <w:left w:val="single" w:sz="12" w:space="0" w:color="auto"/>
              <w:bottom w:val="single" w:sz="8" w:space="0" w:color="auto"/>
              <w:right w:val="nil"/>
            </w:tcBorders>
            <w:shd w:val="clear" w:color="auto" w:fill="auto"/>
            <w:noWrap/>
            <w:vAlign w:val="bottom"/>
          </w:tcPr>
          <w:p w14:paraId="2B828E03"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248" w:type="dxa"/>
            <w:tcBorders>
              <w:top w:val="nil"/>
              <w:left w:val="nil"/>
              <w:bottom w:val="single" w:sz="8" w:space="0" w:color="auto"/>
              <w:right w:val="single" w:sz="8" w:space="0" w:color="auto"/>
            </w:tcBorders>
            <w:shd w:val="clear" w:color="auto" w:fill="D4D2D0"/>
            <w:noWrap/>
            <w:vAlign w:val="bottom"/>
          </w:tcPr>
          <w:p w14:paraId="4A8ED032"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6553" w:type="dxa"/>
            <w:gridSpan w:val="6"/>
            <w:vMerge/>
            <w:tcBorders>
              <w:left w:val="nil"/>
              <w:bottom w:val="single" w:sz="8" w:space="0" w:color="auto"/>
              <w:right w:val="single" w:sz="12" w:space="0" w:color="auto"/>
            </w:tcBorders>
            <w:shd w:val="clear" w:color="auto" w:fill="auto"/>
            <w:noWrap/>
            <w:vAlign w:val="bottom"/>
          </w:tcPr>
          <w:p w14:paraId="63D5F676"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single" w:sz="12" w:space="0" w:color="auto"/>
              <w:bottom w:val="nil"/>
              <w:right w:val="nil"/>
            </w:tcBorders>
            <w:shd w:val="clear" w:color="auto" w:fill="auto"/>
            <w:noWrap/>
            <w:vAlign w:val="bottom"/>
          </w:tcPr>
          <w:p w14:paraId="225D0714"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10D35661" w14:textId="77777777" w:rsidTr="00CB5A9F">
        <w:trPr>
          <w:trHeight w:val="255"/>
        </w:trPr>
        <w:tc>
          <w:tcPr>
            <w:tcW w:w="1161" w:type="dxa"/>
            <w:tcBorders>
              <w:top w:val="nil"/>
              <w:left w:val="single" w:sz="12" w:space="0" w:color="auto"/>
              <w:bottom w:val="nil"/>
              <w:right w:val="nil"/>
            </w:tcBorders>
            <w:shd w:val="clear" w:color="auto" w:fill="auto"/>
            <w:noWrap/>
            <w:vAlign w:val="bottom"/>
          </w:tcPr>
          <w:p w14:paraId="27F702C1"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r w:rsidRPr="006144E2">
              <w:rPr>
                <w:rFonts w:ascii="Times New Roman" w:eastAsia="Times New Roman" w:hAnsi="Times New Roman" w:cs="Times New Roman"/>
                <w:sz w:val="24"/>
                <w:szCs w:val="24"/>
                <w:lang w:eastAsia="nl-NL"/>
              </w:rPr>
              <w:t xml:space="preserve"> </w:t>
            </w:r>
          </w:p>
        </w:tc>
        <w:tc>
          <w:tcPr>
            <w:tcW w:w="1692" w:type="dxa"/>
            <w:tcBorders>
              <w:top w:val="nil"/>
              <w:left w:val="nil"/>
              <w:bottom w:val="nil"/>
              <w:right w:val="nil"/>
            </w:tcBorders>
            <w:shd w:val="clear" w:color="auto" w:fill="auto"/>
            <w:noWrap/>
            <w:vAlign w:val="bottom"/>
          </w:tcPr>
          <w:p w14:paraId="4A317CB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48" w:type="dxa"/>
            <w:tcBorders>
              <w:top w:val="nil"/>
              <w:left w:val="nil"/>
              <w:bottom w:val="nil"/>
              <w:right w:val="nil"/>
            </w:tcBorders>
            <w:shd w:val="clear" w:color="auto" w:fill="auto"/>
            <w:noWrap/>
            <w:vAlign w:val="bottom"/>
          </w:tcPr>
          <w:p w14:paraId="678AEAD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92" w:type="dxa"/>
            <w:tcBorders>
              <w:top w:val="nil"/>
              <w:left w:val="single" w:sz="8" w:space="0" w:color="auto"/>
              <w:bottom w:val="nil"/>
              <w:right w:val="nil"/>
            </w:tcBorders>
            <w:shd w:val="clear" w:color="auto" w:fill="auto"/>
            <w:noWrap/>
            <w:vAlign w:val="bottom"/>
          </w:tcPr>
          <w:p w14:paraId="57615E2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49" w:type="dxa"/>
            <w:tcBorders>
              <w:top w:val="nil"/>
              <w:left w:val="nil"/>
              <w:bottom w:val="nil"/>
              <w:right w:val="nil"/>
            </w:tcBorders>
            <w:shd w:val="clear" w:color="auto" w:fill="auto"/>
            <w:noWrap/>
            <w:vAlign w:val="bottom"/>
          </w:tcPr>
          <w:p w14:paraId="4D65E2A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322" w:type="dxa"/>
            <w:tcBorders>
              <w:top w:val="nil"/>
              <w:left w:val="nil"/>
              <w:bottom w:val="nil"/>
              <w:right w:val="nil"/>
            </w:tcBorders>
            <w:shd w:val="clear" w:color="auto" w:fill="auto"/>
            <w:noWrap/>
            <w:vAlign w:val="bottom"/>
          </w:tcPr>
          <w:p w14:paraId="58B4C40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752" w:type="dxa"/>
            <w:tcBorders>
              <w:top w:val="nil"/>
              <w:left w:val="nil"/>
              <w:bottom w:val="nil"/>
              <w:right w:val="nil"/>
            </w:tcBorders>
            <w:shd w:val="clear" w:color="auto" w:fill="auto"/>
            <w:noWrap/>
            <w:vAlign w:val="bottom"/>
          </w:tcPr>
          <w:p w14:paraId="29D15CE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8" w:type="dxa"/>
            <w:tcBorders>
              <w:top w:val="nil"/>
              <w:left w:val="nil"/>
              <w:bottom w:val="nil"/>
              <w:right w:val="nil"/>
            </w:tcBorders>
            <w:shd w:val="clear" w:color="auto" w:fill="auto"/>
            <w:noWrap/>
            <w:vAlign w:val="bottom"/>
          </w:tcPr>
          <w:p w14:paraId="5FE6806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00" w:type="dxa"/>
            <w:tcBorders>
              <w:top w:val="nil"/>
              <w:left w:val="nil"/>
              <w:bottom w:val="nil"/>
              <w:right w:val="single" w:sz="12" w:space="0" w:color="auto"/>
            </w:tcBorders>
            <w:shd w:val="clear" w:color="auto" w:fill="auto"/>
            <w:noWrap/>
            <w:vAlign w:val="bottom"/>
          </w:tcPr>
          <w:p w14:paraId="28D9ECBB"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4B5B8392"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3C05F6CC" w14:textId="77777777" w:rsidTr="00CB5A9F">
        <w:trPr>
          <w:trHeight w:val="255"/>
        </w:trPr>
        <w:tc>
          <w:tcPr>
            <w:tcW w:w="1161" w:type="dxa"/>
            <w:tcBorders>
              <w:top w:val="nil"/>
              <w:left w:val="single" w:sz="12" w:space="0" w:color="auto"/>
              <w:bottom w:val="nil"/>
              <w:right w:val="nil"/>
            </w:tcBorders>
            <w:shd w:val="clear" w:color="auto" w:fill="auto"/>
            <w:noWrap/>
            <w:vAlign w:val="bottom"/>
          </w:tcPr>
          <w:p w14:paraId="16A56EA7"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r w:rsidRPr="006144E2">
              <w:rPr>
                <w:rFonts w:ascii="Times New Roman" w:eastAsia="Times New Roman" w:hAnsi="Times New Roman" w:cs="Times New Roman"/>
                <w:sz w:val="24"/>
                <w:szCs w:val="24"/>
                <w:lang w:eastAsia="nl-NL"/>
              </w:rPr>
              <w:t>Type</w:t>
            </w:r>
          </w:p>
        </w:tc>
        <w:tc>
          <w:tcPr>
            <w:tcW w:w="1692" w:type="dxa"/>
            <w:tcBorders>
              <w:top w:val="nil"/>
              <w:left w:val="nil"/>
              <w:bottom w:val="nil"/>
              <w:right w:val="nil"/>
            </w:tcBorders>
            <w:shd w:val="clear" w:color="auto" w:fill="auto"/>
            <w:noWrap/>
            <w:vAlign w:val="bottom"/>
          </w:tcPr>
          <w:p w14:paraId="6392C4F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48" w:type="dxa"/>
            <w:tcBorders>
              <w:top w:val="nil"/>
              <w:left w:val="nil"/>
              <w:bottom w:val="nil"/>
              <w:right w:val="nil"/>
            </w:tcBorders>
            <w:shd w:val="clear" w:color="auto" w:fill="auto"/>
            <w:noWrap/>
            <w:vAlign w:val="bottom"/>
          </w:tcPr>
          <w:p w14:paraId="109B692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4415" w:type="dxa"/>
            <w:gridSpan w:val="4"/>
            <w:tcBorders>
              <w:top w:val="nil"/>
              <w:left w:val="single" w:sz="8" w:space="0" w:color="auto"/>
              <w:bottom w:val="nil"/>
              <w:right w:val="nil"/>
            </w:tcBorders>
            <w:shd w:val="clear" w:color="auto" w:fill="auto"/>
            <w:noWrap/>
            <w:vAlign w:val="bottom"/>
          </w:tcPr>
          <w:p w14:paraId="351E288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driefasige oliegekoelde distributietransfo</w:t>
            </w:r>
          </w:p>
        </w:tc>
        <w:tc>
          <w:tcPr>
            <w:tcW w:w="1938" w:type="dxa"/>
            <w:tcBorders>
              <w:top w:val="nil"/>
              <w:left w:val="nil"/>
              <w:bottom w:val="nil"/>
              <w:right w:val="nil"/>
            </w:tcBorders>
            <w:shd w:val="clear" w:color="auto" w:fill="auto"/>
            <w:noWrap/>
            <w:vAlign w:val="bottom"/>
          </w:tcPr>
          <w:p w14:paraId="6105ACB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00" w:type="dxa"/>
            <w:tcBorders>
              <w:top w:val="nil"/>
              <w:left w:val="nil"/>
              <w:bottom w:val="nil"/>
              <w:right w:val="single" w:sz="12" w:space="0" w:color="auto"/>
            </w:tcBorders>
            <w:shd w:val="clear" w:color="auto" w:fill="auto"/>
            <w:noWrap/>
            <w:vAlign w:val="bottom"/>
          </w:tcPr>
          <w:p w14:paraId="31BEE07D"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02B6DB41"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2C129F42" w14:textId="77777777" w:rsidTr="00CB5A9F">
        <w:trPr>
          <w:trHeight w:val="255"/>
        </w:trPr>
        <w:tc>
          <w:tcPr>
            <w:tcW w:w="3101" w:type="dxa"/>
            <w:gridSpan w:val="3"/>
            <w:tcBorders>
              <w:top w:val="nil"/>
              <w:left w:val="single" w:sz="12" w:space="0" w:color="auto"/>
              <w:bottom w:val="nil"/>
              <w:right w:val="nil"/>
            </w:tcBorders>
            <w:shd w:val="clear" w:color="auto" w:fill="auto"/>
            <w:noWrap/>
            <w:vAlign w:val="bottom"/>
          </w:tcPr>
          <w:p w14:paraId="4BD9D41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nominaal vermogen</w:t>
            </w:r>
          </w:p>
        </w:tc>
        <w:tc>
          <w:tcPr>
            <w:tcW w:w="1192" w:type="dxa"/>
            <w:tcBorders>
              <w:top w:val="nil"/>
              <w:left w:val="single" w:sz="8" w:space="0" w:color="auto"/>
              <w:bottom w:val="nil"/>
              <w:right w:val="nil"/>
            </w:tcBorders>
            <w:shd w:val="clear" w:color="auto" w:fill="auto"/>
            <w:noWrap/>
            <w:vAlign w:val="bottom"/>
          </w:tcPr>
          <w:p w14:paraId="7EA9667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w:t>
            </w:r>
          </w:p>
        </w:tc>
        <w:tc>
          <w:tcPr>
            <w:tcW w:w="1149" w:type="dxa"/>
            <w:tcBorders>
              <w:top w:val="nil"/>
              <w:left w:val="nil"/>
              <w:bottom w:val="nil"/>
              <w:right w:val="nil"/>
            </w:tcBorders>
            <w:shd w:val="clear" w:color="auto" w:fill="auto"/>
            <w:noWrap/>
            <w:vAlign w:val="bottom"/>
          </w:tcPr>
          <w:p w14:paraId="43CDD33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kVA  </w:t>
            </w:r>
          </w:p>
        </w:tc>
        <w:tc>
          <w:tcPr>
            <w:tcW w:w="1322" w:type="dxa"/>
            <w:tcBorders>
              <w:top w:val="nil"/>
              <w:left w:val="nil"/>
              <w:bottom w:val="nil"/>
              <w:right w:val="nil"/>
            </w:tcBorders>
            <w:shd w:val="clear" w:color="auto" w:fill="auto"/>
            <w:noWrap/>
            <w:vAlign w:val="bottom"/>
          </w:tcPr>
          <w:p w14:paraId="4A2C4D3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opm 1</w:t>
            </w:r>
          </w:p>
        </w:tc>
        <w:tc>
          <w:tcPr>
            <w:tcW w:w="752" w:type="dxa"/>
            <w:tcBorders>
              <w:top w:val="nil"/>
              <w:left w:val="nil"/>
              <w:bottom w:val="nil"/>
              <w:right w:val="nil"/>
            </w:tcBorders>
            <w:shd w:val="clear" w:color="auto" w:fill="auto"/>
            <w:noWrap/>
            <w:vAlign w:val="bottom"/>
          </w:tcPr>
          <w:p w14:paraId="209B940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8" w:type="dxa"/>
            <w:tcBorders>
              <w:top w:val="nil"/>
              <w:left w:val="nil"/>
              <w:bottom w:val="nil"/>
              <w:right w:val="nil"/>
            </w:tcBorders>
            <w:shd w:val="clear" w:color="auto" w:fill="auto"/>
            <w:noWrap/>
            <w:vAlign w:val="bottom"/>
          </w:tcPr>
          <w:p w14:paraId="0B8A578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00" w:type="dxa"/>
            <w:tcBorders>
              <w:top w:val="nil"/>
              <w:left w:val="nil"/>
              <w:bottom w:val="nil"/>
              <w:right w:val="single" w:sz="12" w:space="0" w:color="auto"/>
            </w:tcBorders>
            <w:shd w:val="clear" w:color="auto" w:fill="auto"/>
            <w:noWrap/>
            <w:vAlign w:val="bottom"/>
          </w:tcPr>
          <w:p w14:paraId="554C124F"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626732BE"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768B02EA" w14:textId="77777777" w:rsidTr="00CB5A9F">
        <w:trPr>
          <w:trHeight w:val="255"/>
        </w:trPr>
        <w:tc>
          <w:tcPr>
            <w:tcW w:w="1161" w:type="dxa"/>
            <w:tcBorders>
              <w:top w:val="nil"/>
              <w:left w:val="single" w:sz="12" w:space="0" w:color="auto"/>
              <w:bottom w:val="nil"/>
              <w:right w:val="nil"/>
            </w:tcBorders>
            <w:shd w:val="clear" w:color="auto" w:fill="auto"/>
            <w:noWrap/>
            <w:vAlign w:val="bottom"/>
          </w:tcPr>
          <w:p w14:paraId="61746098"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92" w:type="dxa"/>
            <w:tcBorders>
              <w:top w:val="nil"/>
              <w:left w:val="nil"/>
              <w:bottom w:val="nil"/>
              <w:right w:val="nil"/>
            </w:tcBorders>
            <w:shd w:val="clear" w:color="auto" w:fill="auto"/>
            <w:noWrap/>
            <w:vAlign w:val="bottom"/>
          </w:tcPr>
          <w:p w14:paraId="48AA9B3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48" w:type="dxa"/>
            <w:tcBorders>
              <w:top w:val="nil"/>
              <w:left w:val="nil"/>
              <w:bottom w:val="nil"/>
              <w:right w:val="nil"/>
            </w:tcBorders>
            <w:shd w:val="clear" w:color="auto" w:fill="auto"/>
            <w:noWrap/>
            <w:vAlign w:val="bottom"/>
          </w:tcPr>
          <w:p w14:paraId="541120F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92" w:type="dxa"/>
            <w:tcBorders>
              <w:top w:val="nil"/>
              <w:left w:val="single" w:sz="8" w:space="0" w:color="auto"/>
              <w:bottom w:val="nil"/>
              <w:right w:val="nil"/>
            </w:tcBorders>
            <w:shd w:val="clear" w:color="auto" w:fill="auto"/>
            <w:noWrap/>
            <w:vAlign w:val="bottom"/>
          </w:tcPr>
          <w:p w14:paraId="302B507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49" w:type="dxa"/>
            <w:tcBorders>
              <w:top w:val="nil"/>
              <w:left w:val="nil"/>
              <w:bottom w:val="nil"/>
              <w:right w:val="nil"/>
            </w:tcBorders>
            <w:shd w:val="clear" w:color="auto" w:fill="auto"/>
            <w:noWrap/>
            <w:vAlign w:val="bottom"/>
          </w:tcPr>
          <w:p w14:paraId="08BBCFA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322" w:type="dxa"/>
            <w:tcBorders>
              <w:top w:val="nil"/>
              <w:left w:val="nil"/>
              <w:bottom w:val="nil"/>
              <w:right w:val="nil"/>
            </w:tcBorders>
            <w:shd w:val="clear" w:color="auto" w:fill="auto"/>
            <w:noWrap/>
            <w:vAlign w:val="bottom"/>
          </w:tcPr>
          <w:p w14:paraId="281A50B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752" w:type="dxa"/>
            <w:tcBorders>
              <w:top w:val="nil"/>
              <w:left w:val="nil"/>
              <w:bottom w:val="nil"/>
              <w:right w:val="nil"/>
            </w:tcBorders>
            <w:shd w:val="clear" w:color="auto" w:fill="auto"/>
            <w:noWrap/>
            <w:vAlign w:val="bottom"/>
          </w:tcPr>
          <w:p w14:paraId="1497AA3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8" w:type="dxa"/>
            <w:tcBorders>
              <w:top w:val="nil"/>
              <w:left w:val="nil"/>
              <w:bottom w:val="nil"/>
              <w:right w:val="nil"/>
            </w:tcBorders>
            <w:shd w:val="clear" w:color="auto" w:fill="auto"/>
            <w:noWrap/>
            <w:vAlign w:val="bottom"/>
          </w:tcPr>
          <w:p w14:paraId="196AC89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00" w:type="dxa"/>
            <w:tcBorders>
              <w:top w:val="nil"/>
              <w:left w:val="nil"/>
              <w:bottom w:val="nil"/>
              <w:right w:val="single" w:sz="12" w:space="0" w:color="auto"/>
            </w:tcBorders>
            <w:shd w:val="clear" w:color="auto" w:fill="auto"/>
            <w:noWrap/>
            <w:vAlign w:val="bottom"/>
          </w:tcPr>
          <w:p w14:paraId="309F22CD"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6406DE4C"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38D2D61E" w14:textId="77777777" w:rsidTr="00CB5A9F">
        <w:trPr>
          <w:trHeight w:val="255"/>
        </w:trPr>
        <w:tc>
          <w:tcPr>
            <w:tcW w:w="2853" w:type="dxa"/>
            <w:gridSpan w:val="2"/>
            <w:tcBorders>
              <w:top w:val="nil"/>
              <w:left w:val="single" w:sz="12" w:space="0" w:color="auto"/>
              <w:bottom w:val="nil"/>
              <w:right w:val="nil"/>
            </w:tcBorders>
            <w:shd w:val="clear" w:color="auto" w:fill="auto"/>
            <w:noWrap/>
            <w:vAlign w:val="bottom"/>
          </w:tcPr>
          <w:p w14:paraId="4DFBCE2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isolatiemedium</w:t>
            </w:r>
          </w:p>
        </w:tc>
        <w:tc>
          <w:tcPr>
            <w:tcW w:w="248" w:type="dxa"/>
            <w:tcBorders>
              <w:top w:val="nil"/>
              <w:left w:val="nil"/>
              <w:bottom w:val="nil"/>
              <w:right w:val="nil"/>
            </w:tcBorders>
            <w:shd w:val="clear" w:color="auto" w:fill="auto"/>
            <w:noWrap/>
            <w:vAlign w:val="bottom"/>
          </w:tcPr>
          <w:p w14:paraId="501FC36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4415" w:type="dxa"/>
            <w:gridSpan w:val="4"/>
            <w:tcBorders>
              <w:top w:val="nil"/>
              <w:left w:val="single" w:sz="8" w:space="0" w:color="auto"/>
              <w:bottom w:val="nil"/>
              <w:right w:val="nil"/>
            </w:tcBorders>
            <w:shd w:val="clear" w:color="auto" w:fill="auto"/>
            <w:noWrap/>
            <w:vAlign w:val="bottom"/>
          </w:tcPr>
          <w:p w14:paraId="6D97D9B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minerale olie    vlg CEI 296,    klasse 2</w:t>
            </w:r>
          </w:p>
        </w:tc>
        <w:tc>
          <w:tcPr>
            <w:tcW w:w="1938" w:type="dxa"/>
            <w:tcBorders>
              <w:top w:val="nil"/>
              <w:left w:val="nil"/>
              <w:bottom w:val="nil"/>
              <w:right w:val="nil"/>
            </w:tcBorders>
            <w:shd w:val="clear" w:color="auto" w:fill="auto"/>
            <w:noWrap/>
            <w:vAlign w:val="bottom"/>
          </w:tcPr>
          <w:p w14:paraId="75896F5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00" w:type="dxa"/>
            <w:tcBorders>
              <w:top w:val="nil"/>
              <w:left w:val="nil"/>
              <w:bottom w:val="nil"/>
              <w:right w:val="single" w:sz="12" w:space="0" w:color="auto"/>
            </w:tcBorders>
            <w:shd w:val="clear" w:color="auto" w:fill="auto"/>
            <w:noWrap/>
            <w:vAlign w:val="bottom"/>
          </w:tcPr>
          <w:p w14:paraId="34815FA8"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623F7E08"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40CEB2D1" w14:textId="77777777" w:rsidTr="00CB5A9F">
        <w:trPr>
          <w:trHeight w:val="255"/>
        </w:trPr>
        <w:tc>
          <w:tcPr>
            <w:tcW w:w="2853" w:type="dxa"/>
            <w:gridSpan w:val="2"/>
            <w:tcBorders>
              <w:top w:val="nil"/>
              <w:left w:val="single" w:sz="12" w:space="0" w:color="auto"/>
              <w:bottom w:val="nil"/>
              <w:right w:val="nil"/>
            </w:tcBorders>
            <w:shd w:val="clear" w:color="auto" w:fill="auto"/>
            <w:noWrap/>
            <w:vAlign w:val="bottom"/>
          </w:tcPr>
          <w:p w14:paraId="0B6D153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uitvoering</w:t>
            </w:r>
          </w:p>
        </w:tc>
        <w:tc>
          <w:tcPr>
            <w:tcW w:w="248" w:type="dxa"/>
            <w:tcBorders>
              <w:top w:val="nil"/>
              <w:left w:val="nil"/>
              <w:bottom w:val="nil"/>
              <w:right w:val="nil"/>
            </w:tcBorders>
            <w:shd w:val="clear" w:color="auto" w:fill="auto"/>
            <w:noWrap/>
            <w:vAlign w:val="bottom"/>
          </w:tcPr>
          <w:p w14:paraId="72D4A4E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3663" w:type="dxa"/>
            <w:gridSpan w:val="3"/>
            <w:tcBorders>
              <w:top w:val="nil"/>
              <w:left w:val="single" w:sz="8" w:space="0" w:color="auto"/>
              <w:bottom w:val="nil"/>
              <w:right w:val="nil"/>
            </w:tcBorders>
            <w:shd w:val="clear" w:color="auto" w:fill="auto"/>
            <w:noWrap/>
            <w:vAlign w:val="bottom"/>
          </w:tcPr>
          <w:p w14:paraId="62C7AA7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hermetisch,   integraal gevuld</w:t>
            </w:r>
          </w:p>
        </w:tc>
        <w:tc>
          <w:tcPr>
            <w:tcW w:w="752" w:type="dxa"/>
            <w:tcBorders>
              <w:top w:val="nil"/>
              <w:left w:val="nil"/>
              <w:bottom w:val="nil"/>
              <w:right w:val="nil"/>
            </w:tcBorders>
            <w:shd w:val="clear" w:color="auto" w:fill="auto"/>
            <w:noWrap/>
            <w:vAlign w:val="bottom"/>
          </w:tcPr>
          <w:p w14:paraId="20E3115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8" w:type="dxa"/>
            <w:tcBorders>
              <w:top w:val="nil"/>
              <w:left w:val="nil"/>
              <w:bottom w:val="nil"/>
              <w:right w:val="nil"/>
            </w:tcBorders>
            <w:shd w:val="clear" w:color="auto" w:fill="auto"/>
            <w:noWrap/>
            <w:vAlign w:val="bottom"/>
          </w:tcPr>
          <w:p w14:paraId="421BF67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00" w:type="dxa"/>
            <w:tcBorders>
              <w:top w:val="nil"/>
              <w:left w:val="nil"/>
              <w:bottom w:val="nil"/>
              <w:right w:val="single" w:sz="12" w:space="0" w:color="auto"/>
            </w:tcBorders>
            <w:shd w:val="clear" w:color="auto" w:fill="auto"/>
            <w:noWrap/>
            <w:vAlign w:val="bottom"/>
          </w:tcPr>
          <w:p w14:paraId="45CBFDBD"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3DD21DD1"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1E553D96" w14:textId="77777777" w:rsidTr="00CB5A9F">
        <w:trPr>
          <w:trHeight w:val="255"/>
        </w:trPr>
        <w:tc>
          <w:tcPr>
            <w:tcW w:w="1161" w:type="dxa"/>
            <w:tcBorders>
              <w:top w:val="nil"/>
              <w:left w:val="single" w:sz="12" w:space="0" w:color="auto"/>
              <w:bottom w:val="nil"/>
              <w:right w:val="nil"/>
            </w:tcBorders>
            <w:shd w:val="clear" w:color="auto" w:fill="auto"/>
            <w:noWrap/>
            <w:vAlign w:val="bottom"/>
          </w:tcPr>
          <w:p w14:paraId="54AED83D"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92" w:type="dxa"/>
            <w:tcBorders>
              <w:top w:val="nil"/>
              <w:left w:val="nil"/>
              <w:bottom w:val="nil"/>
              <w:right w:val="nil"/>
            </w:tcBorders>
            <w:shd w:val="clear" w:color="auto" w:fill="auto"/>
            <w:noWrap/>
            <w:vAlign w:val="bottom"/>
          </w:tcPr>
          <w:p w14:paraId="52AA6D9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48" w:type="dxa"/>
            <w:tcBorders>
              <w:top w:val="nil"/>
              <w:left w:val="nil"/>
              <w:bottom w:val="nil"/>
              <w:right w:val="nil"/>
            </w:tcBorders>
            <w:shd w:val="clear" w:color="auto" w:fill="auto"/>
            <w:noWrap/>
            <w:vAlign w:val="bottom"/>
          </w:tcPr>
          <w:p w14:paraId="6F3BBE2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92" w:type="dxa"/>
            <w:tcBorders>
              <w:top w:val="nil"/>
              <w:left w:val="single" w:sz="8" w:space="0" w:color="auto"/>
              <w:bottom w:val="nil"/>
              <w:right w:val="nil"/>
            </w:tcBorders>
            <w:shd w:val="clear" w:color="auto" w:fill="auto"/>
            <w:noWrap/>
            <w:vAlign w:val="bottom"/>
          </w:tcPr>
          <w:p w14:paraId="61FADF1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w:t>
            </w:r>
          </w:p>
        </w:tc>
        <w:tc>
          <w:tcPr>
            <w:tcW w:w="1149" w:type="dxa"/>
            <w:tcBorders>
              <w:top w:val="nil"/>
              <w:left w:val="nil"/>
              <w:bottom w:val="nil"/>
              <w:right w:val="nil"/>
            </w:tcBorders>
            <w:shd w:val="clear" w:color="auto" w:fill="auto"/>
            <w:noWrap/>
            <w:vAlign w:val="bottom"/>
          </w:tcPr>
          <w:p w14:paraId="704E72F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322" w:type="dxa"/>
            <w:tcBorders>
              <w:top w:val="nil"/>
              <w:left w:val="nil"/>
              <w:bottom w:val="nil"/>
              <w:right w:val="nil"/>
            </w:tcBorders>
            <w:shd w:val="clear" w:color="auto" w:fill="auto"/>
            <w:noWrap/>
            <w:vAlign w:val="bottom"/>
          </w:tcPr>
          <w:p w14:paraId="0C9D4B3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752" w:type="dxa"/>
            <w:tcBorders>
              <w:top w:val="nil"/>
              <w:left w:val="nil"/>
              <w:bottom w:val="nil"/>
              <w:right w:val="nil"/>
            </w:tcBorders>
            <w:shd w:val="clear" w:color="auto" w:fill="auto"/>
            <w:noWrap/>
            <w:vAlign w:val="bottom"/>
          </w:tcPr>
          <w:p w14:paraId="095C576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8" w:type="dxa"/>
            <w:tcBorders>
              <w:top w:val="nil"/>
              <w:left w:val="nil"/>
              <w:bottom w:val="nil"/>
              <w:right w:val="nil"/>
            </w:tcBorders>
            <w:shd w:val="clear" w:color="auto" w:fill="auto"/>
            <w:noWrap/>
            <w:vAlign w:val="bottom"/>
          </w:tcPr>
          <w:p w14:paraId="3690CD2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00" w:type="dxa"/>
            <w:tcBorders>
              <w:top w:val="nil"/>
              <w:left w:val="nil"/>
              <w:bottom w:val="nil"/>
              <w:right w:val="single" w:sz="12" w:space="0" w:color="auto"/>
            </w:tcBorders>
            <w:shd w:val="clear" w:color="auto" w:fill="auto"/>
            <w:noWrap/>
            <w:vAlign w:val="bottom"/>
          </w:tcPr>
          <w:p w14:paraId="6C1B0B63"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6490B3F9"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6164AC04" w14:textId="77777777" w:rsidTr="00CB5A9F">
        <w:trPr>
          <w:trHeight w:val="255"/>
        </w:trPr>
        <w:tc>
          <w:tcPr>
            <w:tcW w:w="2853" w:type="dxa"/>
            <w:gridSpan w:val="2"/>
            <w:tcBorders>
              <w:top w:val="nil"/>
              <w:left w:val="single" w:sz="12" w:space="0" w:color="auto"/>
              <w:bottom w:val="nil"/>
              <w:right w:val="nil"/>
            </w:tcBorders>
            <w:shd w:val="clear" w:color="auto" w:fill="auto"/>
            <w:noWrap/>
            <w:vAlign w:val="bottom"/>
          </w:tcPr>
          <w:p w14:paraId="47286D1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schakelgroep</w:t>
            </w:r>
          </w:p>
        </w:tc>
        <w:tc>
          <w:tcPr>
            <w:tcW w:w="248" w:type="dxa"/>
            <w:tcBorders>
              <w:top w:val="nil"/>
              <w:left w:val="nil"/>
              <w:bottom w:val="nil"/>
              <w:right w:val="nil"/>
            </w:tcBorders>
            <w:shd w:val="clear" w:color="auto" w:fill="auto"/>
            <w:noWrap/>
            <w:vAlign w:val="bottom"/>
          </w:tcPr>
          <w:p w14:paraId="74ED339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92" w:type="dxa"/>
            <w:tcBorders>
              <w:top w:val="nil"/>
              <w:left w:val="single" w:sz="8" w:space="0" w:color="auto"/>
              <w:bottom w:val="nil"/>
              <w:right w:val="nil"/>
            </w:tcBorders>
            <w:shd w:val="clear" w:color="auto" w:fill="auto"/>
            <w:noWrap/>
            <w:vAlign w:val="bottom"/>
          </w:tcPr>
          <w:p w14:paraId="4AE1F35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Dyn11</w:t>
            </w:r>
          </w:p>
        </w:tc>
        <w:tc>
          <w:tcPr>
            <w:tcW w:w="1149" w:type="dxa"/>
            <w:tcBorders>
              <w:top w:val="nil"/>
              <w:left w:val="nil"/>
              <w:bottom w:val="nil"/>
              <w:right w:val="nil"/>
            </w:tcBorders>
            <w:shd w:val="clear" w:color="auto" w:fill="auto"/>
            <w:noWrap/>
            <w:vAlign w:val="bottom"/>
          </w:tcPr>
          <w:p w14:paraId="59411A4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322" w:type="dxa"/>
            <w:tcBorders>
              <w:top w:val="nil"/>
              <w:left w:val="nil"/>
              <w:bottom w:val="nil"/>
              <w:right w:val="nil"/>
            </w:tcBorders>
            <w:shd w:val="clear" w:color="auto" w:fill="auto"/>
            <w:noWrap/>
            <w:vAlign w:val="bottom"/>
          </w:tcPr>
          <w:p w14:paraId="3199450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752" w:type="dxa"/>
            <w:tcBorders>
              <w:top w:val="nil"/>
              <w:left w:val="nil"/>
              <w:bottom w:val="nil"/>
              <w:right w:val="nil"/>
            </w:tcBorders>
            <w:shd w:val="clear" w:color="auto" w:fill="auto"/>
            <w:noWrap/>
            <w:vAlign w:val="bottom"/>
          </w:tcPr>
          <w:p w14:paraId="5FF9B1F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8" w:type="dxa"/>
            <w:tcBorders>
              <w:top w:val="nil"/>
              <w:left w:val="nil"/>
              <w:bottom w:val="nil"/>
              <w:right w:val="nil"/>
            </w:tcBorders>
            <w:shd w:val="clear" w:color="auto" w:fill="auto"/>
            <w:noWrap/>
            <w:vAlign w:val="bottom"/>
          </w:tcPr>
          <w:p w14:paraId="092E740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00" w:type="dxa"/>
            <w:tcBorders>
              <w:top w:val="nil"/>
              <w:left w:val="nil"/>
              <w:bottom w:val="nil"/>
              <w:right w:val="single" w:sz="12" w:space="0" w:color="auto"/>
            </w:tcBorders>
            <w:shd w:val="clear" w:color="auto" w:fill="auto"/>
            <w:noWrap/>
            <w:vAlign w:val="bottom"/>
          </w:tcPr>
          <w:p w14:paraId="56261C10"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0F0F84C1"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604B4D47" w14:textId="77777777" w:rsidTr="00CB5A9F">
        <w:trPr>
          <w:trHeight w:val="255"/>
        </w:trPr>
        <w:tc>
          <w:tcPr>
            <w:tcW w:w="3101" w:type="dxa"/>
            <w:gridSpan w:val="3"/>
            <w:tcBorders>
              <w:top w:val="nil"/>
              <w:left w:val="single" w:sz="12" w:space="0" w:color="auto"/>
              <w:bottom w:val="nil"/>
              <w:right w:val="nil"/>
            </w:tcBorders>
            <w:shd w:val="clear" w:color="auto" w:fill="auto"/>
            <w:noWrap/>
            <w:vAlign w:val="bottom"/>
          </w:tcPr>
          <w:p w14:paraId="6E27EF5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kortsluitspanning  Ucc</w:t>
            </w:r>
          </w:p>
        </w:tc>
        <w:tc>
          <w:tcPr>
            <w:tcW w:w="2341" w:type="dxa"/>
            <w:gridSpan w:val="2"/>
            <w:tcBorders>
              <w:top w:val="nil"/>
              <w:left w:val="single" w:sz="8" w:space="0" w:color="auto"/>
              <w:bottom w:val="nil"/>
              <w:right w:val="nil"/>
            </w:tcBorders>
            <w:shd w:val="clear" w:color="auto" w:fill="auto"/>
            <w:noWrap/>
            <w:vAlign w:val="bottom"/>
          </w:tcPr>
          <w:p w14:paraId="0D16C1C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zie tabel     punt 5</w:t>
            </w:r>
          </w:p>
        </w:tc>
        <w:tc>
          <w:tcPr>
            <w:tcW w:w="1322" w:type="dxa"/>
            <w:tcBorders>
              <w:top w:val="nil"/>
              <w:left w:val="nil"/>
              <w:bottom w:val="nil"/>
              <w:right w:val="nil"/>
            </w:tcBorders>
            <w:shd w:val="clear" w:color="auto" w:fill="auto"/>
            <w:noWrap/>
            <w:vAlign w:val="bottom"/>
          </w:tcPr>
          <w:p w14:paraId="3D1537B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752" w:type="dxa"/>
            <w:tcBorders>
              <w:top w:val="nil"/>
              <w:left w:val="nil"/>
              <w:bottom w:val="nil"/>
              <w:right w:val="nil"/>
            </w:tcBorders>
            <w:shd w:val="clear" w:color="auto" w:fill="auto"/>
            <w:noWrap/>
            <w:vAlign w:val="bottom"/>
          </w:tcPr>
          <w:p w14:paraId="7207B02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8" w:type="dxa"/>
            <w:tcBorders>
              <w:top w:val="nil"/>
              <w:left w:val="nil"/>
              <w:bottom w:val="nil"/>
              <w:right w:val="nil"/>
            </w:tcBorders>
            <w:shd w:val="clear" w:color="auto" w:fill="auto"/>
            <w:noWrap/>
            <w:vAlign w:val="bottom"/>
          </w:tcPr>
          <w:p w14:paraId="2BFD193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00" w:type="dxa"/>
            <w:tcBorders>
              <w:top w:val="nil"/>
              <w:left w:val="nil"/>
              <w:bottom w:val="nil"/>
              <w:right w:val="single" w:sz="12" w:space="0" w:color="auto"/>
            </w:tcBorders>
            <w:shd w:val="clear" w:color="auto" w:fill="auto"/>
            <w:noWrap/>
            <w:vAlign w:val="bottom"/>
          </w:tcPr>
          <w:p w14:paraId="27BC24A0"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77D5CDF6"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4A63126F" w14:textId="77777777" w:rsidTr="00CB5A9F">
        <w:trPr>
          <w:trHeight w:val="255"/>
        </w:trPr>
        <w:tc>
          <w:tcPr>
            <w:tcW w:w="2853" w:type="dxa"/>
            <w:gridSpan w:val="2"/>
            <w:tcBorders>
              <w:top w:val="nil"/>
              <w:left w:val="single" w:sz="12" w:space="0" w:color="auto"/>
              <w:bottom w:val="nil"/>
              <w:right w:val="nil"/>
            </w:tcBorders>
            <w:shd w:val="clear" w:color="auto" w:fill="auto"/>
            <w:noWrap/>
            <w:vAlign w:val="bottom"/>
          </w:tcPr>
          <w:p w14:paraId="43E080D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frequentie</w:t>
            </w:r>
          </w:p>
        </w:tc>
        <w:tc>
          <w:tcPr>
            <w:tcW w:w="248" w:type="dxa"/>
            <w:tcBorders>
              <w:top w:val="nil"/>
              <w:left w:val="nil"/>
              <w:bottom w:val="nil"/>
              <w:right w:val="nil"/>
            </w:tcBorders>
            <w:shd w:val="clear" w:color="auto" w:fill="auto"/>
            <w:noWrap/>
            <w:vAlign w:val="bottom"/>
          </w:tcPr>
          <w:p w14:paraId="16BAE4F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92" w:type="dxa"/>
            <w:tcBorders>
              <w:top w:val="nil"/>
              <w:left w:val="single" w:sz="8" w:space="0" w:color="auto"/>
              <w:bottom w:val="nil"/>
              <w:right w:val="nil"/>
            </w:tcBorders>
            <w:shd w:val="clear" w:color="auto" w:fill="auto"/>
            <w:noWrap/>
            <w:vAlign w:val="bottom"/>
          </w:tcPr>
          <w:p w14:paraId="1AED8D3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50 Hz</w:t>
            </w:r>
          </w:p>
        </w:tc>
        <w:tc>
          <w:tcPr>
            <w:tcW w:w="1149" w:type="dxa"/>
            <w:tcBorders>
              <w:top w:val="nil"/>
              <w:left w:val="nil"/>
              <w:bottom w:val="nil"/>
              <w:right w:val="nil"/>
            </w:tcBorders>
            <w:shd w:val="clear" w:color="auto" w:fill="auto"/>
            <w:noWrap/>
            <w:vAlign w:val="bottom"/>
          </w:tcPr>
          <w:p w14:paraId="264EB85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322" w:type="dxa"/>
            <w:tcBorders>
              <w:top w:val="nil"/>
              <w:left w:val="nil"/>
              <w:bottom w:val="nil"/>
              <w:right w:val="nil"/>
            </w:tcBorders>
            <w:shd w:val="clear" w:color="auto" w:fill="auto"/>
            <w:noWrap/>
            <w:vAlign w:val="bottom"/>
          </w:tcPr>
          <w:p w14:paraId="3502C12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752" w:type="dxa"/>
            <w:tcBorders>
              <w:top w:val="nil"/>
              <w:left w:val="nil"/>
              <w:bottom w:val="nil"/>
              <w:right w:val="nil"/>
            </w:tcBorders>
            <w:shd w:val="clear" w:color="auto" w:fill="auto"/>
            <w:noWrap/>
            <w:vAlign w:val="bottom"/>
          </w:tcPr>
          <w:p w14:paraId="45B84C4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8" w:type="dxa"/>
            <w:tcBorders>
              <w:top w:val="nil"/>
              <w:left w:val="nil"/>
              <w:bottom w:val="nil"/>
              <w:right w:val="nil"/>
            </w:tcBorders>
            <w:shd w:val="clear" w:color="auto" w:fill="auto"/>
            <w:noWrap/>
            <w:vAlign w:val="bottom"/>
          </w:tcPr>
          <w:p w14:paraId="4A52531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00" w:type="dxa"/>
            <w:tcBorders>
              <w:top w:val="nil"/>
              <w:left w:val="nil"/>
              <w:bottom w:val="nil"/>
              <w:right w:val="single" w:sz="12" w:space="0" w:color="auto"/>
            </w:tcBorders>
            <w:shd w:val="clear" w:color="auto" w:fill="auto"/>
            <w:noWrap/>
            <w:vAlign w:val="bottom"/>
          </w:tcPr>
          <w:p w14:paraId="5349C43C"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4FFA24D0"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3CC6BD83" w14:textId="77777777" w:rsidTr="00CB5A9F">
        <w:trPr>
          <w:trHeight w:val="255"/>
        </w:trPr>
        <w:tc>
          <w:tcPr>
            <w:tcW w:w="1161" w:type="dxa"/>
            <w:tcBorders>
              <w:top w:val="nil"/>
              <w:left w:val="single" w:sz="12" w:space="0" w:color="auto"/>
              <w:bottom w:val="nil"/>
              <w:right w:val="nil"/>
            </w:tcBorders>
            <w:shd w:val="clear" w:color="auto" w:fill="auto"/>
            <w:noWrap/>
            <w:vAlign w:val="bottom"/>
          </w:tcPr>
          <w:p w14:paraId="55C7021E"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92" w:type="dxa"/>
            <w:tcBorders>
              <w:top w:val="nil"/>
              <w:left w:val="nil"/>
              <w:bottom w:val="nil"/>
              <w:right w:val="nil"/>
            </w:tcBorders>
            <w:shd w:val="clear" w:color="auto" w:fill="auto"/>
            <w:noWrap/>
            <w:vAlign w:val="bottom"/>
          </w:tcPr>
          <w:p w14:paraId="4EA911E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48" w:type="dxa"/>
            <w:tcBorders>
              <w:top w:val="nil"/>
              <w:left w:val="nil"/>
              <w:bottom w:val="nil"/>
              <w:right w:val="nil"/>
            </w:tcBorders>
            <w:shd w:val="clear" w:color="auto" w:fill="auto"/>
            <w:noWrap/>
            <w:vAlign w:val="bottom"/>
          </w:tcPr>
          <w:p w14:paraId="47210FC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92" w:type="dxa"/>
            <w:tcBorders>
              <w:top w:val="nil"/>
              <w:left w:val="single" w:sz="8" w:space="0" w:color="auto"/>
              <w:bottom w:val="nil"/>
              <w:right w:val="nil"/>
            </w:tcBorders>
            <w:shd w:val="clear" w:color="auto" w:fill="auto"/>
            <w:noWrap/>
            <w:vAlign w:val="bottom"/>
          </w:tcPr>
          <w:p w14:paraId="5A663F7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49" w:type="dxa"/>
            <w:tcBorders>
              <w:top w:val="nil"/>
              <w:left w:val="nil"/>
              <w:bottom w:val="nil"/>
              <w:right w:val="nil"/>
            </w:tcBorders>
            <w:shd w:val="clear" w:color="auto" w:fill="auto"/>
            <w:noWrap/>
            <w:vAlign w:val="bottom"/>
          </w:tcPr>
          <w:p w14:paraId="1F9DCF1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322" w:type="dxa"/>
            <w:tcBorders>
              <w:top w:val="nil"/>
              <w:left w:val="nil"/>
              <w:bottom w:val="nil"/>
              <w:right w:val="nil"/>
            </w:tcBorders>
            <w:shd w:val="clear" w:color="auto" w:fill="auto"/>
            <w:noWrap/>
            <w:vAlign w:val="bottom"/>
          </w:tcPr>
          <w:p w14:paraId="041D64F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752" w:type="dxa"/>
            <w:tcBorders>
              <w:top w:val="nil"/>
              <w:left w:val="nil"/>
              <w:bottom w:val="nil"/>
              <w:right w:val="nil"/>
            </w:tcBorders>
            <w:shd w:val="clear" w:color="auto" w:fill="auto"/>
            <w:noWrap/>
            <w:vAlign w:val="bottom"/>
          </w:tcPr>
          <w:p w14:paraId="76B63A0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8" w:type="dxa"/>
            <w:tcBorders>
              <w:top w:val="nil"/>
              <w:left w:val="nil"/>
              <w:bottom w:val="nil"/>
              <w:right w:val="nil"/>
            </w:tcBorders>
            <w:shd w:val="clear" w:color="auto" w:fill="auto"/>
            <w:noWrap/>
            <w:vAlign w:val="bottom"/>
          </w:tcPr>
          <w:p w14:paraId="47DC2B0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00" w:type="dxa"/>
            <w:tcBorders>
              <w:top w:val="nil"/>
              <w:left w:val="nil"/>
              <w:bottom w:val="nil"/>
              <w:right w:val="single" w:sz="12" w:space="0" w:color="auto"/>
            </w:tcBorders>
            <w:shd w:val="clear" w:color="auto" w:fill="auto"/>
            <w:noWrap/>
            <w:vAlign w:val="bottom"/>
          </w:tcPr>
          <w:p w14:paraId="646A9BE7"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68EBE540"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11C217A2" w14:textId="77777777" w:rsidTr="00CB5A9F">
        <w:trPr>
          <w:trHeight w:val="255"/>
        </w:trPr>
        <w:tc>
          <w:tcPr>
            <w:tcW w:w="2853" w:type="dxa"/>
            <w:gridSpan w:val="2"/>
            <w:tcBorders>
              <w:top w:val="nil"/>
              <w:left w:val="single" w:sz="12" w:space="0" w:color="auto"/>
              <w:bottom w:val="nil"/>
              <w:right w:val="nil"/>
            </w:tcBorders>
            <w:shd w:val="clear" w:color="auto" w:fill="auto"/>
            <w:noWrap/>
            <w:vAlign w:val="bottom"/>
          </w:tcPr>
          <w:p w14:paraId="2F612EB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primaire spanning</w:t>
            </w:r>
          </w:p>
        </w:tc>
        <w:tc>
          <w:tcPr>
            <w:tcW w:w="248" w:type="dxa"/>
            <w:tcBorders>
              <w:top w:val="nil"/>
              <w:left w:val="nil"/>
              <w:bottom w:val="nil"/>
              <w:right w:val="nil"/>
            </w:tcBorders>
            <w:shd w:val="clear" w:color="auto" w:fill="auto"/>
            <w:noWrap/>
            <w:vAlign w:val="bottom"/>
          </w:tcPr>
          <w:p w14:paraId="3E492FE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92" w:type="dxa"/>
            <w:tcBorders>
              <w:top w:val="nil"/>
              <w:left w:val="single" w:sz="8" w:space="0" w:color="auto"/>
              <w:bottom w:val="nil"/>
              <w:right w:val="nil"/>
            </w:tcBorders>
            <w:shd w:val="clear" w:color="auto" w:fill="auto"/>
            <w:noWrap/>
            <w:vAlign w:val="bottom"/>
          </w:tcPr>
          <w:p w14:paraId="18C0084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w:t>
            </w:r>
          </w:p>
        </w:tc>
        <w:tc>
          <w:tcPr>
            <w:tcW w:w="1149" w:type="dxa"/>
            <w:tcBorders>
              <w:top w:val="nil"/>
              <w:left w:val="nil"/>
              <w:bottom w:val="nil"/>
              <w:right w:val="nil"/>
            </w:tcBorders>
            <w:shd w:val="clear" w:color="auto" w:fill="auto"/>
            <w:noWrap/>
            <w:vAlign w:val="bottom"/>
          </w:tcPr>
          <w:p w14:paraId="1A09CD8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kV  </w:t>
            </w:r>
          </w:p>
        </w:tc>
        <w:tc>
          <w:tcPr>
            <w:tcW w:w="1322" w:type="dxa"/>
            <w:tcBorders>
              <w:top w:val="nil"/>
              <w:left w:val="nil"/>
              <w:bottom w:val="nil"/>
              <w:right w:val="nil"/>
            </w:tcBorders>
            <w:shd w:val="clear" w:color="auto" w:fill="auto"/>
            <w:noWrap/>
            <w:vAlign w:val="bottom"/>
          </w:tcPr>
          <w:p w14:paraId="051E900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opm 1</w:t>
            </w:r>
          </w:p>
        </w:tc>
        <w:tc>
          <w:tcPr>
            <w:tcW w:w="752" w:type="dxa"/>
            <w:tcBorders>
              <w:top w:val="nil"/>
              <w:left w:val="nil"/>
              <w:bottom w:val="nil"/>
              <w:right w:val="nil"/>
            </w:tcBorders>
            <w:shd w:val="clear" w:color="auto" w:fill="auto"/>
            <w:noWrap/>
            <w:vAlign w:val="bottom"/>
          </w:tcPr>
          <w:p w14:paraId="0089450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8" w:type="dxa"/>
            <w:tcBorders>
              <w:top w:val="nil"/>
              <w:left w:val="nil"/>
              <w:bottom w:val="nil"/>
              <w:right w:val="nil"/>
            </w:tcBorders>
            <w:shd w:val="clear" w:color="auto" w:fill="auto"/>
            <w:noWrap/>
            <w:vAlign w:val="bottom"/>
          </w:tcPr>
          <w:p w14:paraId="2D29CC2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00" w:type="dxa"/>
            <w:tcBorders>
              <w:top w:val="nil"/>
              <w:left w:val="nil"/>
              <w:bottom w:val="nil"/>
              <w:right w:val="single" w:sz="12" w:space="0" w:color="auto"/>
            </w:tcBorders>
            <w:shd w:val="clear" w:color="auto" w:fill="auto"/>
            <w:noWrap/>
            <w:vAlign w:val="bottom"/>
          </w:tcPr>
          <w:p w14:paraId="3789A6E5"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36D48369"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552840D5" w14:textId="77777777" w:rsidTr="00CB5A9F">
        <w:trPr>
          <w:trHeight w:val="255"/>
        </w:trPr>
        <w:tc>
          <w:tcPr>
            <w:tcW w:w="3101" w:type="dxa"/>
            <w:gridSpan w:val="3"/>
            <w:tcBorders>
              <w:top w:val="nil"/>
              <w:left w:val="single" w:sz="12" w:space="0" w:color="auto"/>
              <w:bottom w:val="nil"/>
              <w:right w:val="nil"/>
            </w:tcBorders>
            <w:shd w:val="clear" w:color="auto" w:fill="auto"/>
            <w:noWrap/>
            <w:vAlign w:val="bottom"/>
          </w:tcPr>
          <w:p w14:paraId="5E11561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secondaire spanning</w:t>
            </w:r>
          </w:p>
        </w:tc>
        <w:tc>
          <w:tcPr>
            <w:tcW w:w="3663" w:type="dxa"/>
            <w:gridSpan w:val="3"/>
            <w:tcBorders>
              <w:top w:val="nil"/>
              <w:left w:val="single" w:sz="8" w:space="0" w:color="auto"/>
              <w:bottom w:val="nil"/>
              <w:right w:val="nil"/>
            </w:tcBorders>
            <w:shd w:val="clear" w:color="auto" w:fill="auto"/>
            <w:noWrap/>
            <w:vAlign w:val="bottom"/>
          </w:tcPr>
          <w:p w14:paraId="5A2007E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400 V bij nullast  (fase/fase)</w:t>
            </w:r>
          </w:p>
        </w:tc>
        <w:tc>
          <w:tcPr>
            <w:tcW w:w="2690" w:type="dxa"/>
            <w:gridSpan w:val="2"/>
            <w:tcBorders>
              <w:top w:val="nil"/>
              <w:left w:val="nil"/>
              <w:bottom w:val="nil"/>
              <w:right w:val="nil"/>
            </w:tcBorders>
            <w:shd w:val="clear" w:color="auto" w:fill="auto"/>
            <w:noWrap/>
            <w:vAlign w:val="bottom"/>
          </w:tcPr>
          <w:p w14:paraId="19DBB2B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231 V  (fase/nul)</w:t>
            </w:r>
          </w:p>
        </w:tc>
        <w:tc>
          <w:tcPr>
            <w:tcW w:w="200" w:type="dxa"/>
            <w:tcBorders>
              <w:top w:val="nil"/>
              <w:left w:val="nil"/>
              <w:bottom w:val="nil"/>
              <w:right w:val="single" w:sz="12" w:space="0" w:color="auto"/>
            </w:tcBorders>
            <w:shd w:val="clear" w:color="auto" w:fill="auto"/>
            <w:noWrap/>
            <w:vAlign w:val="bottom"/>
          </w:tcPr>
          <w:p w14:paraId="1C64A845"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5C982DF7"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299EC7D2" w14:textId="77777777" w:rsidTr="00CB5A9F">
        <w:trPr>
          <w:trHeight w:val="255"/>
        </w:trPr>
        <w:tc>
          <w:tcPr>
            <w:tcW w:w="1161" w:type="dxa"/>
            <w:tcBorders>
              <w:top w:val="nil"/>
              <w:left w:val="single" w:sz="12" w:space="0" w:color="auto"/>
              <w:bottom w:val="nil"/>
              <w:right w:val="nil"/>
            </w:tcBorders>
            <w:shd w:val="clear" w:color="auto" w:fill="auto"/>
            <w:noWrap/>
            <w:vAlign w:val="bottom"/>
          </w:tcPr>
          <w:p w14:paraId="044C1EFF"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92" w:type="dxa"/>
            <w:tcBorders>
              <w:top w:val="nil"/>
              <w:left w:val="nil"/>
              <w:bottom w:val="nil"/>
              <w:right w:val="nil"/>
            </w:tcBorders>
            <w:shd w:val="clear" w:color="auto" w:fill="auto"/>
            <w:noWrap/>
            <w:vAlign w:val="bottom"/>
          </w:tcPr>
          <w:p w14:paraId="774DDA8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48" w:type="dxa"/>
            <w:tcBorders>
              <w:top w:val="nil"/>
              <w:left w:val="nil"/>
              <w:bottom w:val="nil"/>
              <w:right w:val="nil"/>
            </w:tcBorders>
            <w:shd w:val="clear" w:color="auto" w:fill="auto"/>
            <w:noWrap/>
            <w:vAlign w:val="bottom"/>
          </w:tcPr>
          <w:p w14:paraId="00C5483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341" w:type="dxa"/>
            <w:gridSpan w:val="2"/>
            <w:tcBorders>
              <w:top w:val="nil"/>
              <w:left w:val="single" w:sz="8" w:space="0" w:color="auto"/>
              <w:bottom w:val="nil"/>
              <w:right w:val="nil"/>
            </w:tcBorders>
            <w:shd w:val="clear" w:color="auto" w:fill="auto"/>
            <w:noWrap/>
            <w:vAlign w:val="bottom"/>
          </w:tcPr>
          <w:p w14:paraId="2B70DB8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4 klemmen</w:t>
            </w:r>
          </w:p>
        </w:tc>
        <w:tc>
          <w:tcPr>
            <w:tcW w:w="1322" w:type="dxa"/>
            <w:tcBorders>
              <w:top w:val="nil"/>
              <w:left w:val="nil"/>
              <w:bottom w:val="nil"/>
              <w:right w:val="nil"/>
            </w:tcBorders>
            <w:shd w:val="clear" w:color="auto" w:fill="auto"/>
            <w:noWrap/>
            <w:vAlign w:val="bottom"/>
          </w:tcPr>
          <w:p w14:paraId="23A2603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752" w:type="dxa"/>
            <w:tcBorders>
              <w:top w:val="nil"/>
              <w:left w:val="nil"/>
              <w:bottom w:val="nil"/>
              <w:right w:val="nil"/>
            </w:tcBorders>
            <w:shd w:val="clear" w:color="auto" w:fill="auto"/>
            <w:noWrap/>
            <w:vAlign w:val="bottom"/>
          </w:tcPr>
          <w:p w14:paraId="2752470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8" w:type="dxa"/>
            <w:tcBorders>
              <w:top w:val="nil"/>
              <w:left w:val="nil"/>
              <w:bottom w:val="nil"/>
              <w:right w:val="nil"/>
            </w:tcBorders>
            <w:shd w:val="clear" w:color="auto" w:fill="auto"/>
            <w:noWrap/>
            <w:vAlign w:val="bottom"/>
          </w:tcPr>
          <w:p w14:paraId="1A7CCC3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00" w:type="dxa"/>
            <w:tcBorders>
              <w:top w:val="nil"/>
              <w:left w:val="nil"/>
              <w:bottom w:val="nil"/>
              <w:right w:val="single" w:sz="12" w:space="0" w:color="auto"/>
            </w:tcBorders>
            <w:shd w:val="clear" w:color="auto" w:fill="auto"/>
            <w:noWrap/>
            <w:vAlign w:val="bottom"/>
          </w:tcPr>
          <w:p w14:paraId="40B29622"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1E367121"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78A8DE8C" w14:textId="77777777" w:rsidTr="00CB5A9F">
        <w:trPr>
          <w:trHeight w:val="255"/>
        </w:trPr>
        <w:tc>
          <w:tcPr>
            <w:tcW w:w="2853" w:type="dxa"/>
            <w:gridSpan w:val="2"/>
            <w:tcBorders>
              <w:top w:val="nil"/>
              <w:left w:val="single" w:sz="12" w:space="0" w:color="auto"/>
              <w:bottom w:val="nil"/>
              <w:right w:val="nil"/>
            </w:tcBorders>
            <w:shd w:val="clear" w:color="auto" w:fill="auto"/>
            <w:noWrap/>
            <w:vAlign w:val="bottom"/>
          </w:tcPr>
          <w:p w14:paraId="4B648C0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isolatieklasse</w:t>
            </w:r>
          </w:p>
        </w:tc>
        <w:tc>
          <w:tcPr>
            <w:tcW w:w="248" w:type="dxa"/>
            <w:tcBorders>
              <w:top w:val="nil"/>
              <w:left w:val="nil"/>
              <w:bottom w:val="nil"/>
              <w:right w:val="nil"/>
            </w:tcBorders>
            <w:shd w:val="clear" w:color="auto" w:fill="auto"/>
            <w:noWrap/>
            <w:vAlign w:val="bottom"/>
          </w:tcPr>
          <w:p w14:paraId="6B5D6A2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341" w:type="dxa"/>
            <w:gridSpan w:val="2"/>
            <w:tcBorders>
              <w:top w:val="nil"/>
              <w:left w:val="single" w:sz="8" w:space="0" w:color="auto"/>
              <w:bottom w:val="nil"/>
              <w:right w:val="nil"/>
            </w:tcBorders>
            <w:shd w:val="clear" w:color="auto" w:fill="auto"/>
            <w:noWrap/>
            <w:vAlign w:val="bottom"/>
          </w:tcPr>
          <w:p w14:paraId="79BDF9B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17,5  kV</w:t>
            </w:r>
          </w:p>
        </w:tc>
        <w:tc>
          <w:tcPr>
            <w:tcW w:w="1322" w:type="dxa"/>
            <w:tcBorders>
              <w:top w:val="nil"/>
              <w:left w:val="nil"/>
              <w:bottom w:val="nil"/>
              <w:right w:val="nil"/>
            </w:tcBorders>
            <w:shd w:val="clear" w:color="auto" w:fill="auto"/>
            <w:noWrap/>
            <w:vAlign w:val="bottom"/>
          </w:tcPr>
          <w:p w14:paraId="0821A71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752" w:type="dxa"/>
            <w:tcBorders>
              <w:top w:val="nil"/>
              <w:left w:val="nil"/>
              <w:bottom w:val="nil"/>
              <w:right w:val="nil"/>
            </w:tcBorders>
            <w:shd w:val="clear" w:color="auto" w:fill="auto"/>
            <w:noWrap/>
            <w:vAlign w:val="bottom"/>
          </w:tcPr>
          <w:p w14:paraId="0E13ED7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8" w:type="dxa"/>
            <w:tcBorders>
              <w:top w:val="nil"/>
              <w:left w:val="nil"/>
              <w:bottom w:val="nil"/>
              <w:right w:val="nil"/>
            </w:tcBorders>
            <w:shd w:val="clear" w:color="auto" w:fill="auto"/>
            <w:noWrap/>
            <w:vAlign w:val="bottom"/>
          </w:tcPr>
          <w:p w14:paraId="2D895BA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00" w:type="dxa"/>
            <w:tcBorders>
              <w:top w:val="nil"/>
              <w:left w:val="nil"/>
              <w:bottom w:val="nil"/>
              <w:right w:val="single" w:sz="12" w:space="0" w:color="auto"/>
            </w:tcBorders>
            <w:shd w:val="clear" w:color="auto" w:fill="auto"/>
            <w:noWrap/>
            <w:vAlign w:val="bottom"/>
          </w:tcPr>
          <w:p w14:paraId="098DC759"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1F256538"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08EFFBF5" w14:textId="77777777" w:rsidTr="00CB5A9F">
        <w:trPr>
          <w:trHeight w:val="255"/>
        </w:trPr>
        <w:tc>
          <w:tcPr>
            <w:tcW w:w="1161" w:type="dxa"/>
            <w:tcBorders>
              <w:top w:val="nil"/>
              <w:left w:val="single" w:sz="12" w:space="0" w:color="auto"/>
              <w:bottom w:val="nil"/>
              <w:right w:val="nil"/>
            </w:tcBorders>
            <w:shd w:val="clear" w:color="auto" w:fill="auto"/>
            <w:noWrap/>
            <w:vAlign w:val="bottom"/>
          </w:tcPr>
          <w:p w14:paraId="016E8C76"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92" w:type="dxa"/>
            <w:tcBorders>
              <w:top w:val="nil"/>
              <w:left w:val="nil"/>
              <w:bottom w:val="nil"/>
              <w:right w:val="nil"/>
            </w:tcBorders>
            <w:shd w:val="clear" w:color="auto" w:fill="auto"/>
            <w:noWrap/>
            <w:vAlign w:val="bottom"/>
          </w:tcPr>
          <w:p w14:paraId="090F380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48" w:type="dxa"/>
            <w:tcBorders>
              <w:top w:val="nil"/>
              <w:left w:val="nil"/>
              <w:bottom w:val="nil"/>
              <w:right w:val="nil"/>
            </w:tcBorders>
            <w:shd w:val="clear" w:color="auto" w:fill="auto"/>
            <w:noWrap/>
            <w:vAlign w:val="bottom"/>
          </w:tcPr>
          <w:p w14:paraId="27E6128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92" w:type="dxa"/>
            <w:tcBorders>
              <w:top w:val="nil"/>
              <w:left w:val="single" w:sz="8" w:space="0" w:color="auto"/>
              <w:bottom w:val="nil"/>
              <w:right w:val="nil"/>
            </w:tcBorders>
            <w:shd w:val="clear" w:color="auto" w:fill="auto"/>
            <w:noWrap/>
            <w:vAlign w:val="bottom"/>
          </w:tcPr>
          <w:p w14:paraId="4060C4A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49" w:type="dxa"/>
            <w:tcBorders>
              <w:top w:val="nil"/>
              <w:left w:val="nil"/>
              <w:bottom w:val="nil"/>
              <w:right w:val="nil"/>
            </w:tcBorders>
            <w:shd w:val="clear" w:color="auto" w:fill="auto"/>
            <w:noWrap/>
            <w:vAlign w:val="bottom"/>
          </w:tcPr>
          <w:p w14:paraId="5B651E6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322" w:type="dxa"/>
            <w:tcBorders>
              <w:top w:val="nil"/>
              <w:left w:val="nil"/>
              <w:bottom w:val="nil"/>
              <w:right w:val="nil"/>
            </w:tcBorders>
            <w:shd w:val="clear" w:color="auto" w:fill="auto"/>
            <w:noWrap/>
            <w:vAlign w:val="bottom"/>
          </w:tcPr>
          <w:p w14:paraId="514D6FB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752" w:type="dxa"/>
            <w:tcBorders>
              <w:top w:val="nil"/>
              <w:left w:val="nil"/>
              <w:bottom w:val="nil"/>
              <w:right w:val="nil"/>
            </w:tcBorders>
            <w:shd w:val="clear" w:color="auto" w:fill="auto"/>
            <w:noWrap/>
            <w:vAlign w:val="bottom"/>
          </w:tcPr>
          <w:p w14:paraId="22C3FF8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8" w:type="dxa"/>
            <w:tcBorders>
              <w:top w:val="nil"/>
              <w:left w:val="nil"/>
              <w:bottom w:val="nil"/>
              <w:right w:val="nil"/>
            </w:tcBorders>
            <w:shd w:val="clear" w:color="auto" w:fill="auto"/>
            <w:noWrap/>
            <w:vAlign w:val="bottom"/>
          </w:tcPr>
          <w:p w14:paraId="542E800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00" w:type="dxa"/>
            <w:tcBorders>
              <w:top w:val="nil"/>
              <w:left w:val="nil"/>
              <w:bottom w:val="nil"/>
              <w:right w:val="single" w:sz="12" w:space="0" w:color="auto"/>
            </w:tcBorders>
            <w:shd w:val="clear" w:color="auto" w:fill="auto"/>
            <w:noWrap/>
            <w:vAlign w:val="bottom"/>
          </w:tcPr>
          <w:p w14:paraId="16F3AB20"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1CF89EC7"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7231C3E2" w14:textId="77777777" w:rsidTr="00CB5A9F">
        <w:trPr>
          <w:trHeight w:val="255"/>
        </w:trPr>
        <w:tc>
          <w:tcPr>
            <w:tcW w:w="2853" w:type="dxa"/>
            <w:gridSpan w:val="2"/>
            <w:tcBorders>
              <w:top w:val="nil"/>
              <w:left w:val="single" w:sz="12" w:space="0" w:color="auto"/>
              <w:bottom w:val="nil"/>
              <w:right w:val="nil"/>
            </w:tcBorders>
            <w:shd w:val="clear" w:color="auto" w:fill="auto"/>
            <w:noWrap/>
            <w:vAlign w:val="bottom"/>
          </w:tcPr>
          <w:p w14:paraId="79A19A4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Koelwijze</w:t>
            </w:r>
          </w:p>
        </w:tc>
        <w:tc>
          <w:tcPr>
            <w:tcW w:w="248" w:type="dxa"/>
            <w:tcBorders>
              <w:top w:val="nil"/>
              <w:left w:val="nil"/>
              <w:bottom w:val="nil"/>
              <w:right w:val="nil"/>
            </w:tcBorders>
            <w:shd w:val="clear" w:color="auto" w:fill="auto"/>
            <w:noWrap/>
            <w:vAlign w:val="bottom"/>
          </w:tcPr>
          <w:p w14:paraId="47A973E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92" w:type="dxa"/>
            <w:tcBorders>
              <w:top w:val="nil"/>
              <w:left w:val="single" w:sz="8" w:space="0" w:color="auto"/>
              <w:bottom w:val="nil"/>
              <w:right w:val="nil"/>
            </w:tcBorders>
            <w:shd w:val="clear" w:color="auto" w:fill="auto"/>
            <w:noWrap/>
            <w:vAlign w:val="bottom"/>
          </w:tcPr>
          <w:p w14:paraId="4AD16A5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ONAN</w:t>
            </w:r>
          </w:p>
        </w:tc>
        <w:tc>
          <w:tcPr>
            <w:tcW w:w="1149" w:type="dxa"/>
            <w:tcBorders>
              <w:top w:val="nil"/>
              <w:left w:val="nil"/>
              <w:bottom w:val="nil"/>
              <w:right w:val="nil"/>
            </w:tcBorders>
            <w:shd w:val="clear" w:color="auto" w:fill="auto"/>
            <w:noWrap/>
            <w:vAlign w:val="bottom"/>
          </w:tcPr>
          <w:p w14:paraId="5EE8A51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322" w:type="dxa"/>
            <w:tcBorders>
              <w:top w:val="nil"/>
              <w:left w:val="nil"/>
              <w:bottom w:val="nil"/>
              <w:right w:val="nil"/>
            </w:tcBorders>
            <w:shd w:val="clear" w:color="auto" w:fill="auto"/>
            <w:noWrap/>
            <w:vAlign w:val="bottom"/>
          </w:tcPr>
          <w:p w14:paraId="1E12C41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752" w:type="dxa"/>
            <w:tcBorders>
              <w:top w:val="nil"/>
              <w:left w:val="nil"/>
              <w:bottom w:val="nil"/>
              <w:right w:val="nil"/>
            </w:tcBorders>
            <w:shd w:val="clear" w:color="auto" w:fill="auto"/>
            <w:noWrap/>
            <w:vAlign w:val="bottom"/>
          </w:tcPr>
          <w:p w14:paraId="50F8900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8" w:type="dxa"/>
            <w:tcBorders>
              <w:top w:val="nil"/>
              <w:left w:val="nil"/>
              <w:bottom w:val="nil"/>
              <w:right w:val="nil"/>
            </w:tcBorders>
            <w:shd w:val="clear" w:color="auto" w:fill="auto"/>
            <w:noWrap/>
            <w:vAlign w:val="bottom"/>
          </w:tcPr>
          <w:p w14:paraId="6ABB0E5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00" w:type="dxa"/>
            <w:tcBorders>
              <w:top w:val="nil"/>
              <w:left w:val="nil"/>
              <w:bottom w:val="nil"/>
              <w:right w:val="single" w:sz="12" w:space="0" w:color="auto"/>
            </w:tcBorders>
            <w:shd w:val="clear" w:color="auto" w:fill="auto"/>
            <w:noWrap/>
            <w:vAlign w:val="bottom"/>
          </w:tcPr>
          <w:p w14:paraId="25216A8F"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0E01B2B7"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3104CCF2" w14:textId="77777777" w:rsidTr="00CB5A9F">
        <w:trPr>
          <w:trHeight w:val="255"/>
        </w:trPr>
        <w:tc>
          <w:tcPr>
            <w:tcW w:w="3101" w:type="dxa"/>
            <w:gridSpan w:val="3"/>
            <w:tcBorders>
              <w:top w:val="nil"/>
              <w:left w:val="single" w:sz="12" w:space="0" w:color="auto"/>
              <w:bottom w:val="nil"/>
              <w:right w:val="nil"/>
            </w:tcBorders>
            <w:shd w:val="clear" w:color="auto" w:fill="auto"/>
            <w:noWrap/>
            <w:vAlign w:val="bottom"/>
          </w:tcPr>
          <w:p w14:paraId="7A34B82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beschermingsgraad</w:t>
            </w:r>
          </w:p>
        </w:tc>
        <w:tc>
          <w:tcPr>
            <w:tcW w:w="2341" w:type="dxa"/>
            <w:gridSpan w:val="2"/>
            <w:tcBorders>
              <w:top w:val="nil"/>
              <w:left w:val="single" w:sz="8" w:space="0" w:color="auto"/>
              <w:bottom w:val="nil"/>
              <w:right w:val="nil"/>
            </w:tcBorders>
            <w:shd w:val="clear" w:color="auto" w:fill="auto"/>
            <w:noWrap/>
            <w:vAlign w:val="bottom"/>
          </w:tcPr>
          <w:p w14:paraId="53897E2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kuip:  IP 68</w:t>
            </w:r>
          </w:p>
        </w:tc>
        <w:tc>
          <w:tcPr>
            <w:tcW w:w="1322" w:type="dxa"/>
            <w:tcBorders>
              <w:top w:val="nil"/>
              <w:left w:val="nil"/>
              <w:bottom w:val="nil"/>
              <w:right w:val="nil"/>
            </w:tcBorders>
            <w:shd w:val="clear" w:color="auto" w:fill="auto"/>
            <w:noWrap/>
            <w:vAlign w:val="bottom"/>
          </w:tcPr>
          <w:p w14:paraId="5CBA14E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752" w:type="dxa"/>
            <w:tcBorders>
              <w:top w:val="nil"/>
              <w:left w:val="nil"/>
              <w:bottom w:val="nil"/>
              <w:right w:val="nil"/>
            </w:tcBorders>
            <w:shd w:val="clear" w:color="auto" w:fill="auto"/>
            <w:noWrap/>
            <w:vAlign w:val="bottom"/>
          </w:tcPr>
          <w:p w14:paraId="69C0E79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8" w:type="dxa"/>
            <w:tcBorders>
              <w:top w:val="nil"/>
              <w:left w:val="nil"/>
              <w:bottom w:val="nil"/>
              <w:right w:val="nil"/>
            </w:tcBorders>
            <w:shd w:val="clear" w:color="auto" w:fill="auto"/>
            <w:noWrap/>
            <w:vAlign w:val="bottom"/>
          </w:tcPr>
          <w:p w14:paraId="2881677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00" w:type="dxa"/>
            <w:tcBorders>
              <w:top w:val="nil"/>
              <w:left w:val="nil"/>
              <w:bottom w:val="nil"/>
              <w:right w:val="single" w:sz="12" w:space="0" w:color="auto"/>
            </w:tcBorders>
            <w:shd w:val="clear" w:color="auto" w:fill="auto"/>
            <w:noWrap/>
            <w:vAlign w:val="bottom"/>
          </w:tcPr>
          <w:p w14:paraId="076C2C3C"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5BE9BD02"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18AD5831" w14:textId="77777777" w:rsidTr="00CB5A9F">
        <w:trPr>
          <w:trHeight w:val="255"/>
        </w:trPr>
        <w:tc>
          <w:tcPr>
            <w:tcW w:w="1161" w:type="dxa"/>
            <w:tcBorders>
              <w:top w:val="nil"/>
              <w:left w:val="single" w:sz="12" w:space="0" w:color="auto"/>
              <w:bottom w:val="nil"/>
              <w:right w:val="nil"/>
            </w:tcBorders>
            <w:shd w:val="clear" w:color="auto" w:fill="auto"/>
            <w:noWrap/>
            <w:vAlign w:val="bottom"/>
          </w:tcPr>
          <w:p w14:paraId="203723E0"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92" w:type="dxa"/>
            <w:tcBorders>
              <w:top w:val="nil"/>
              <w:left w:val="nil"/>
              <w:bottom w:val="nil"/>
              <w:right w:val="nil"/>
            </w:tcBorders>
            <w:shd w:val="clear" w:color="auto" w:fill="auto"/>
            <w:noWrap/>
            <w:vAlign w:val="bottom"/>
          </w:tcPr>
          <w:p w14:paraId="7E68188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48" w:type="dxa"/>
            <w:tcBorders>
              <w:top w:val="nil"/>
              <w:left w:val="nil"/>
              <w:bottom w:val="nil"/>
              <w:right w:val="nil"/>
            </w:tcBorders>
            <w:shd w:val="clear" w:color="auto" w:fill="auto"/>
            <w:noWrap/>
            <w:vAlign w:val="bottom"/>
          </w:tcPr>
          <w:p w14:paraId="7A829A5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92" w:type="dxa"/>
            <w:tcBorders>
              <w:top w:val="nil"/>
              <w:left w:val="single" w:sz="8" w:space="0" w:color="auto"/>
              <w:bottom w:val="nil"/>
              <w:right w:val="nil"/>
            </w:tcBorders>
            <w:shd w:val="clear" w:color="auto" w:fill="auto"/>
            <w:noWrap/>
            <w:vAlign w:val="bottom"/>
          </w:tcPr>
          <w:p w14:paraId="7F67A93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49" w:type="dxa"/>
            <w:tcBorders>
              <w:top w:val="nil"/>
              <w:left w:val="nil"/>
              <w:bottom w:val="nil"/>
              <w:right w:val="nil"/>
            </w:tcBorders>
            <w:shd w:val="clear" w:color="auto" w:fill="auto"/>
            <w:noWrap/>
            <w:vAlign w:val="bottom"/>
          </w:tcPr>
          <w:p w14:paraId="46D4547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322" w:type="dxa"/>
            <w:tcBorders>
              <w:top w:val="nil"/>
              <w:left w:val="nil"/>
              <w:bottom w:val="nil"/>
              <w:right w:val="nil"/>
            </w:tcBorders>
            <w:shd w:val="clear" w:color="auto" w:fill="auto"/>
            <w:noWrap/>
            <w:vAlign w:val="bottom"/>
          </w:tcPr>
          <w:p w14:paraId="5AB921D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752" w:type="dxa"/>
            <w:tcBorders>
              <w:top w:val="nil"/>
              <w:left w:val="nil"/>
              <w:bottom w:val="nil"/>
              <w:right w:val="nil"/>
            </w:tcBorders>
            <w:shd w:val="clear" w:color="auto" w:fill="auto"/>
            <w:noWrap/>
            <w:vAlign w:val="bottom"/>
          </w:tcPr>
          <w:p w14:paraId="0B53E8F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8" w:type="dxa"/>
            <w:tcBorders>
              <w:top w:val="nil"/>
              <w:left w:val="nil"/>
              <w:bottom w:val="nil"/>
              <w:right w:val="nil"/>
            </w:tcBorders>
            <w:shd w:val="clear" w:color="auto" w:fill="auto"/>
            <w:noWrap/>
            <w:vAlign w:val="bottom"/>
          </w:tcPr>
          <w:p w14:paraId="2D1CCD2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00" w:type="dxa"/>
            <w:tcBorders>
              <w:top w:val="nil"/>
              <w:left w:val="nil"/>
              <w:bottom w:val="nil"/>
              <w:right w:val="single" w:sz="12" w:space="0" w:color="auto"/>
            </w:tcBorders>
            <w:shd w:val="clear" w:color="auto" w:fill="auto"/>
            <w:noWrap/>
            <w:vAlign w:val="bottom"/>
          </w:tcPr>
          <w:p w14:paraId="44F73C51"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5BD1BF86"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759245DE" w14:textId="77777777" w:rsidTr="00CB5A9F">
        <w:trPr>
          <w:trHeight w:val="255"/>
        </w:trPr>
        <w:tc>
          <w:tcPr>
            <w:tcW w:w="2853" w:type="dxa"/>
            <w:gridSpan w:val="2"/>
            <w:tcBorders>
              <w:top w:val="nil"/>
              <w:left w:val="single" w:sz="12" w:space="0" w:color="auto"/>
              <w:bottom w:val="nil"/>
              <w:right w:val="nil"/>
            </w:tcBorders>
            <w:shd w:val="clear" w:color="auto" w:fill="auto"/>
            <w:noWrap/>
            <w:vAlign w:val="bottom"/>
          </w:tcPr>
          <w:p w14:paraId="4D1D017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verliesklasse</w:t>
            </w:r>
          </w:p>
        </w:tc>
        <w:tc>
          <w:tcPr>
            <w:tcW w:w="248" w:type="dxa"/>
            <w:tcBorders>
              <w:top w:val="nil"/>
              <w:left w:val="nil"/>
              <w:bottom w:val="nil"/>
              <w:right w:val="nil"/>
            </w:tcBorders>
            <w:shd w:val="clear" w:color="auto" w:fill="auto"/>
            <w:noWrap/>
            <w:vAlign w:val="bottom"/>
          </w:tcPr>
          <w:p w14:paraId="6CCE8F9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6353" w:type="dxa"/>
            <w:gridSpan w:val="5"/>
            <w:tcBorders>
              <w:top w:val="nil"/>
              <w:left w:val="single" w:sz="8" w:space="0" w:color="auto"/>
              <w:bottom w:val="nil"/>
              <w:right w:val="nil"/>
            </w:tcBorders>
            <w:shd w:val="clear" w:color="auto" w:fill="auto"/>
            <w:noWrap/>
            <w:vAlign w:val="bottom"/>
          </w:tcPr>
          <w:p w14:paraId="4B669D3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beperkte verliezen volgens CC'       zie tabel punt 5</w:t>
            </w:r>
          </w:p>
        </w:tc>
        <w:tc>
          <w:tcPr>
            <w:tcW w:w="200" w:type="dxa"/>
            <w:tcBorders>
              <w:top w:val="nil"/>
              <w:left w:val="nil"/>
              <w:bottom w:val="nil"/>
              <w:right w:val="single" w:sz="12" w:space="0" w:color="auto"/>
            </w:tcBorders>
            <w:shd w:val="clear" w:color="auto" w:fill="auto"/>
            <w:noWrap/>
            <w:vAlign w:val="bottom"/>
          </w:tcPr>
          <w:p w14:paraId="3AAB3F32"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56A43BAD"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2FAB18BB" w14:textId="77777777" w:rsidTr="00CB5A9F">
        <w:trPr>
          <w:trHeight w:val="255"/>
        </w:trPr>
        <w:tc>
          <w:tcPr>
            <w:tcW w:w="2853" w:type="dxa"/>
            <w:gridSpan w:val="2"/>
            <w:tcBorders>
              <w:top w:val="nil"/>
              <w:left w:val="single" w:sz="12" w:space="0" w:color="auto"/>
              <w:bottom w:val="nil"/>
              <w:right w:val="nil"/>
            </w:tcBorders>
            <w:shd w:val="clear" w:color="auto" w:fill="auto"/>
            <w:noWrap/>
            <w:vAlign w:val="bottom"/>
          </w:tcPr>
          <w:p w14:paraId="078F56A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opstelling</w:t>
            </w:r>
          </w:p>
        </w:tc>
        <w:tc>
          <w:tcPr>
            <w:tcW w:w="248" w:type="dxa"/>
            <w:tcBorders>
              <w:top w:val="nil"/>
              <w:left w:val="nil"/>
              <w:bottom w:val="nil"/>
              <w:right w:val="nil"/>
            </w:tcBorders>
            <w:shd w:val="clear" w:color="auto" w:fill="auto"/>
            <w:noWrap/>
            <w:vAlign w:val="bottom"/>
          </w:tcPr>
          <w:p w14:paraId="20FCFC9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92" w:type="dxa"/>
            <w:tcBorders>
              <w:top w:val="nil"/>
              <w:left w:val="single" w:sz="8" w:space="0" w:color="auto"/>
              <w:bottom w:val="nil"/>
              <w:right w:val="nil"/>
            </w:tcBorders>
            <w:shd w:val="clear" w:color="auto" w:fill="auto"/>
            <w:noWrap/>
            <w:vAlign w:val="bottom"/>
          </w:tcPr>
          <w:p w14:paraId="2473339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binnen </w:t>
            </w:r>
          </w:p>
        </w:tc>
        <w:tc>
          <w:tcPr>
            <w:tcW w:w="1149" w:type="dxa"/>
            <w:tcBorders>
              <w:top w:val="nil"/>
              <w:left w:val="nil"/>
              <w:bottom w:val="nil"/>
              <w:right w:val="nil"/>
            </w:tcBorders>
            <w:shd w:val="clear" w:color="auto" w:fill="auto"/>
            <w:noWrap/>
            <w:vAlign w:val="bottom"/>
          </w:tcPr>
          <w:p w14:paraId="728E7ED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322" w:type="dxa"/>
            <w:tcBorders>
              <w:top w:val="nil"/>
              <w:left w:val="nil"/>
              <w:bottom w:val="nil"/>
              <w:right w:val="nil"/>
            </w:tcBorders>
            <w:shd w:val="clear" w:color="auto" w:fill="auto"/>
            <w:noWrap/>
            <w:vAlign w:val="bottom"/>
          </w:tcPr>
          <w:p w14:paraId="5FA5FD2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752" w:type="dxa"/>
            <w:tcBorders>
              <w:top w:val="nil"/>
              <w:left w:val="nil"/>
              <w:bottom w:val="nil"/>
              <w:right w:val="nil"/>
            </w:tcBorders>
            <w:shd w:val="clear" w:color="auto" w:fill="auto"/>
            <w:noWrap/>
            <w:vAlign w:val="bottom"/>
          </w:tcPr>
          <w:p w14:paraId="7DED168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8" w:type="dxa"/>
            <w:tcBorders>
              <w:top w:val="nil"/>
              <w:left w:val="nil"/>
              <w:bottom w:val="nil"/>
              <w:right w:val="nil"/>
            </w:tcBorders>
            <w:shd w:val="clear" w:color="auto" w:fill="auto"/>
            <w:noWrap/>
            <w:vAlign w:val="bottom"/>
          </w:tcPr>
          <w:p w14:paraId="0B86520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00" w:type="dxa"/>
            <w:tcBorders>
              <w:top w:val="nil"/>
              <w:left w:val="nil"/>
              <w:bottom w:val="nil"/>
              <w:right w:val="single" w:sz="12" w:space="0" w:color="auto"/>
            </w:tcBorders>
            <w:shd w:val="clear" w:color="auto" w:fill="auto"/>
            <w:noWrap/>
            <w:vAlign w:val="bottom"/>
          </w:tcPr>
          <w:p w14:paraId="3B066CE7"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008CABE5"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6615686A" w14:textId="77777777" w:rsidTr="00CB5A9F">
        <w:trPr>
          <w:trHeight w:val="255"/>
        </w:trPr>
        <w:tc>
          <w:tcPr>
            <w:tcW w:w="1161" w:type="dxa"/>
            <w:tcBorders>
              <w:top w:val="nil"/>
              <w:left w:val="single" w:sz="12" w:space="0" w:color="auto"/>
              <w:bottom w:val="nil"/>
              <w:right w:val="nil"/>
            </w:tcBorders>
            <w:shd w:val="clear" w:color="auto" w:fill="auto"/>
            <w:noWrap/>
            <w:vAlign w:val="bottom"/>
          </w:tcPr>
          <w:p w14:paraId="51E07BAD"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92" w:type="dxa"/>
            <w:tcBorders>
              <w:top w:val="nil"/>
              <w:left w:val="nil"/>
              <w:bottom w:val="nil"/>
              <w:right w:val="nil"/>
            </w:tcBorders>
            <w:shd w:val="clear" w:color="auto" w:fill="auto"/>
            <w:noWrap/>
            <w:vAlign w:val="bottom"/>
          </w:tcPr>
          <w:p w14:paraId="2BF5749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48" w:type="dxa"/>
            <w:tcBorders>
              <w:top w:val="nil"/>
              <w:left w:val="nil"/>
              <w:bottom w:val="nil"/>
              <w:right w:val="nil"/>
            </w:tcBorders>
            <w:shd w:val="clear" w:color="auto" w:fill="auto"/>
            <w:noWrap/>
            <w:vAlign w:val="bottom"/>
          </w:tcPr>
          <w:p w14:paraId="0287048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92" w:type="dxa"/>
            <w:tcBorders>
              <w:top w:val="nil"/>
              <w:left w:val="single" w:sz="8" w:space="0" w:color="auto"/>
              <w:bottom w:val="nil"/>
              <w:right w:val="nil"/>
            </w:tcBorders>
            <w:shd w:val="clear" w:color="auto" w:fill="auto"/>
            <w:noWrap/>
            <w:vAlign w:val="bottom"/>
          </w:tcPr>
          <w:p w14:paraId="10C5549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49" w:type="dxa"/>
            <w:tcBorders>
              <w:top w:val="nil"/>
              <w:left w:val="nil"/>
              <w:bottom w:val="nil"/>
              <w:right w:val="nil"/>
            </w:tcBorders>
            <w:shd w:val="clear" w:color="auto" w:fill="auto"/>
            <w:noWrap/>
            <w:vAlign w:val="bottom"/>
          </w:tcPr>
          <w:p w14:paraId="7D4AB20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322" w:type="dxa"/>
            <w:tcBorders>
              <w:top w:val="nil"/>
              <w:left w:val="nil"/>
              <w:bottom w:val="nil"/>
              <w:right w:val="nil"/>
            </w:tcBorders>
            <w:shd w:val="clear" w:color="auto" w:fill="auto"/>
            <w:noWrap/>
            <w:vAlign w:val="bottom"/>
          </w:tcPr>
          <w:p w14:paraId="359D3FA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752" w:type="dxa"/>
            <w:tcBorders>
              <w:top w:val="nil"/>
              <w:left w:val="nil"/>
              <w:bottom w:val="nil"/>
              <w:right w:val="nil"/>
            </w:tcBorders>
            <w:shd w:val="clear" w:color="auto" w:fill="auto"/>
            <w:noWrap/>
            <w:vAlign w:val="bottom"/>
          </w:tcPr>
          <w:p w14:paraId="6C9F42E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8" w:type="dxa"/>
            <w:tcBorders>
              <w:top w:val="nil"/>
              <w:left w:val="nil"/>
              <w:bottom w:val="nil"/>
              <w:right w:val="nil"/>
            </w:tcBorders>
            <w:shd w:val="clear" w:color="auto" w:fill="auto"/>
            <w:noWrap/>
            <w:vAlign w:val="bottom"/>
          </w:tcPr>
          <w:p w14:paraId="34D781D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00" w:type="dxa"/>
            <w:tcBorders>
              <w:top w:val="nil"/>
              <w:left w:val="nil"/>
              <w:bottom w:val="nil"/>
              <w:right w:val="single" w:sz="12" w:space="0" w:color="auto"/>
            </w:tcBorders>
            <w:shd w:val="clear" w:color="auto" w:fill="auto"/>
            <w:noWrap/>
            <w:vAlign w:val="bottom"/>
          </w:tcPr>
          <w:p w14:paraId="4A9C3BB7"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66ABC0EE"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78F46EEB" w14:textId="77777777" w:rsidTr="00CB5A9F">
        <w:trPr>
          <w:trHeight w:val="255"/>
        </w:trPr>
        <w:tc>
          <w:tcPr>
            <w:tcW w:w="1161" w:type="dxa"/>
            <w:tcBorders>
              <w:top w:val="nil"/>
              <w:left w:val="single" w:sz="12" w:space="0" w:color="auto"/>
              <w:bottom w:val="nil"/>
              <w:right w:val="nil"/>
            </w:tcBorders>
            <w:shd w:val="clear" w:color="auto" w:fill="auto"/>
            <w:noWrap/>
            <w:vAlign w:val="bottom"/>
          </w:tcPr>
          <w:p w14:paraId="5E53914F"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92" w:type="dxa"/>
            <w:tcBorders>
              <w:top w:val="nil"/>
              <w:left w:val="nil"/>
              <w:bottom w:val="nil"/>
              <w:right w:val="nil"/>
            </w:tcBorders>
            <w:shd w:val="clear" w:color="auto" w:fill="auto"/>
            <w:noWrap/>
            <w:vAlign w:val="bottom"/>
          </w:tcPr>
          <w:p w14:paraId="46FA65A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48" w:type="dxa"/>
            <w:tcBorders>
              <w:top w:val="nil"/>
              <w:left w:val="nil"/>
              <w:bottom w:val="nil"/>
              <w:right w:val="nil"/>
            </w:tcBorders>
            <w:shd w:val="clear" w:color="auto" w:fill="auto"/>
            <w:noWrap/>
            <w:vAlign w:val="bottom"/>
          </w:tcPr>
          <w:p w14:paraId="0F19BAD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92" w:type="dxa"/>
            <w:tcBorders>
              <w:top w:val="nil"/>
              <w:left w:val="single" w:sz="8" w:space="0" w:color="auto"/>
              <w:bottom w:val="nil"/>
              <w:right w:val="nil"/>
            </w:tcBorders>
            <w:shd w:val="clear" w:color="auto" w:fill="auto"/>
            <w:noWrap/>
            <w:vAlign w:val="bottom"/>
          </w:tcPr>
          <w:p w14:paraId="69218C6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49" w:type="dxa"/>
            <w:tcBorders>
              <w:top w:val="nil"/>
              <w:left w:val="nil"/>
              <w:bottom w:val="nil"/>
              <w:right w:val="nil"/>
            </w:tcBorders>
            <w:shd w:val="clear" w:color="auto" w:fill="auto"/>
            <w:noWrap/>
            <w:vAlign w:val="bottom"/>
          </w:tcPr>
          <w:p w14:paraId="4714B53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4012" w:type="dxa"/>
            <w:gridSpan w:val="3"/>
            <w:tcBorders>
              <w:top w:val="nil"/>
              <w:left w:val="nil"/>
              <w:bottom w:val="nil"/>
              <w:right w:val="nil"/>
            </w:tcBorders>
            <w:shd w:val="clear" w:color="auto" w:fill="auto"/>
            <w:noWrap/>
            <w:vAlign w:val="bottom"/>
          </w:tcPr>
          <w:p w14:paraId="00780E3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zie bijzonder bestek</w:t>
            </w:r>
          </w:p>
        </w:tc>
        <w:tc>
          <w:tcPr>
            <w:tcW w:w="200" w:type="dxa"/>
            <w:tcBorders>
              <w:top w:val="nil"/>
              <w:left w:val="nil"/>
              <w:bottom w:val="nil"/>
              <w:right w:val="single" w:sz="12" w:space="0" w:color="auto"/>
            </w:tcBorders>
            <w:shd w:val="clear" w:color="auto" w:fill="auto"/>
            <w:noWrap/>
            <w:vAlign w:val="bottom"/>
          </w:tcPr>
          <w:p w14:paraId="18C61FA9"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03B95B69"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6980DA8F" w14:textId="77777777" w:rsidTr="00CB5A9F">
        <w:trPr>
          <w:trHeight w:val="270"/>
        </w:trPr>
        <w:tc>
          <w:tcPr>
            <w:tcW w:w="1161" w:type="dxa"/>
            <w:tcBorders>
              <w:top w:val="nil"/>
              <w:left w:val="single" w:sz="12" w:space="0" w:color="auto"/>
              <w:bottom w:val="single" w:sz="12" w:space="0" w:color="auto"/>
              <w:right w:val="nil"/>
            </w:tcBorders>
            <w:shd w:val="clear" w:color="auto" w:fill="auto"/>
            <w:noWrap/>
            <w:vAlign w:val="bottom"/>
          </w:tcPr>
          <w:p w14:paraId="54503687"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92" w:type="dxa"/>
            <w:tcBorders>
              <w:top w:val="nil"/>
              <w:left w:val="nil"/>
              <w:bottom w:val="single" w:sz="12" w:space="0" w:color="auto"/>
              <w:right w:val="nil"/>
            </w:tcBorders>
            <w:shd w:val="clear" w:color="auto" w:fill="auto"/>
            <w:noWrap/>
            <w:vAlign w:val="bottom"/>
          </w:tcPr>
          <w:p w14:paraId="2448B2B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48" w:type="dxa"/>
            <w:tcBorders>
              <w:top w:val="nil"/>
              <w:left w:val="nil"/>
              <w:bottom w:val="single" w:sz="12" w:space="0" w:color="auto"/>
              <w:right w:val="nil"/>
            </w:tcBorders>
            <w:shd w:val="clear" w:color="auto" w:fill="auto"/>
            <w:noWrap/>
            <w:vAlign w:val="bottom"/>
          </w:tcPr>
          <w:p w14:paraId="13FD9A0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92" w:type="dxa"/>
            <w:tcBorders>
              <w:top w:val="nil"/>
              <w:left w:val="single" w:sz="8" w:space="0" w:color="auto"/>
              <w:bottom w:val="single" w:sz="12" w:space="0" w:color="auto"/>
              <w:right w:val="nil"/>
            </w:tcBorders>
            <w:shd w:val="clear" w:color="auto" w:fill="auto"/>
            <w:noWrap/>
            <w:vAlign w:val="bottom"/>
          </w:tcPr>
          <w:p w14:paraId="030B068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49" w:type="dxa"/>
            <w:tcBorders>
              <w:top w:val="nil"/>
              <w:left w:val="nil"/>
              <w:bottom w:val="single" w:sz="12" w:space="0" w:color="auto"/>
              <w:right w:val="nil"/>
            </w:tcBorders>
            <w:shd w:val="clear" w:color="auto" w:fill="auto"/>
            <w:noWrap/>
            <w:vAlign w:val="bottom"/>
          </w:tcPr>
          <w:p w14:paraId="5906A99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322" w:type="dxa"/>
            <w:tcBorders>
              <w:top w:val="nil"/>
              <w:left w:val="nil"/>
              <w:bottom w:val="single" w:sz="12" w:space="0" w:color="auto"/>
              <w:right w:val="nil"/>
            </w:tcBorders>
            <w:shd w:val="clear" w:color="auto" w:fill="auto"/>
            <w:noWrap/>
            <w:vAlign w:val="bottom"/>
          </w:tcPr>
          <w:p w14:paraId="6FA5987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752" w:type="dxa"/>
            <w:tcBorders>
              <w:top w:val="nil"/>
              <w:left w:val="nil"/>
              <w:bottom w:val="single" w:sz="12" w:space="0" w:color="auto"/>
              <w:right w:val="nil"/>
            </w:tcBorders>
            <w:shd w:val="clear" w:color="auto" w:fill="auto"/>
            <w:noWrap/>
            <w:vAlign w:val="bottom"/>
          </w:tcPr>
          <w:p w14:paraId="3ED7196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8" w:type="dxa"/>
            <w:tcBorders>
              <w:top w:val="nil"/>
              <w:left w:val="nil"/>
              <w:bottom w:val="single" w:sz="12" w:space="0" w:color="auto"/>
              <w:right w:val="nil"/>
            </w:tcBorders>
            <w:shd w:val="clear" w:color="auto" w:fill="auto"/>
            <w:noWrap/>
            <w:vAlign w:val="bottom"/>
          </w:tcPr>
          <w:p w14:paraId="5CF7186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00" w:type="dxa"/>
            <w:tcBorders>
              <w:top w:val="nil"/>
              <w:left w:val="nil"/>
              <w:bottom w:val="single" w:sz="12" w:space="0" w:color="auto"/>
              <w:right w:val="single" w:sz="12" w:space="0" w:color="auto"/>
            </w:tcBorders>
            <w:shd w:val="clear" w:color="auto" w:fill="auto"/>
            <w:noWrap/>
            <w:vAlign w:val="bottom"/>
          </w:tcPr>
          <w:p w14:paraId="0E6F1A68"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c>
          <w:tcPr>
            <w:tcW w:w="1683" w:type="dxa"/>
            <w:tcBorders>
              <w:top w:val="nil"/>
              <w:left w:val="nil"/>
              <w:bottom w:val="nil"/>
              <w:right w:val="nil"/>
            </w:tcBorders>
            <w:shd w:val="clear" w:color="auto" w:fill="auto"/>
            <w:noWrap/>
            <w:vAlign w:val="bottom"/>
          </w:tcPr>
          <w:p w14:paraId="5754C11A"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bl>
    <w:p w14:paraId="0F4D912B" w14:textId="77777777" w:rsidR="007F2EB3" w:rsidRPr="006144E2" w:rsidRDefault="007F2EB3" w:rsidP="007F2EB3">
      <w:pPr>
        <w:keepNext/>
        <w:spacing w:after="200"/>
        <w:rPr>
          <w:rFonts w:eastAsia="Times New Roman" w:cs="Times New Roman"/>
          <w:b/>
          <w:lang w:bidi="en-US"/>
        </w:rPr>
      </w:pPr>
      <w:r w:rsidRPr="006144E2">
        <w:rPr>
          <w:rFonts w:eastAsia="Times New Roman" w:cs="Times New Roman"/>
          <w:b/>
          <w:lang w:bidi="en-US"/>
        </w:rPr>
        <w:lastRenderedPageBreak/>
        <w:t>2.  Testen</w:t>
      </w:r>
    </w:p>
    <w:tbl>
      <w:tblPr>
        <w:tblW w:w="11337" w:type="dxa"/>
        <w:tblInd w:w="55" w:type="dxa"/>
        <w:tblCellMar>
          <w:left w:w="70" w:type="dxa"/>
          <w:right w:w="70" w:type="dxa"/>
        </w:tblCellMar>
        <w:tblLook w:val="0000" w:firstRow="0" w:lastRow="0" w:firstColumn="0" w:lastColumn="0" w:noHBand="0" w:noVBand="0"/>
      </w:tblPr>
      <w:tblGrid>
        <w:gridCol w:w="1198"/>
        <w:gridCol w:w="1687"/>
        <w:gridCol w:w="247"/>
        <w:gridCol w:w="1188"/>
        <w:gridCol w:w="231"/>
        <w:gridCol w:w="2231"/>
        <w:gridCol w:w="749"/>
        <w:gridCol w:w="1931"/>
        <w:gridCol w:w="656"/>
        <w:gridCol w:w="1219"/>
      </w:tblGrid>
      <w:tr w:rsidR="007F2EB3" w:rsidRPr="006144E2" w14:paraId="6CDB7DBC" w14:textId="77777777" w:rsidTr="007F2EB3">
        <w:trPr>
          <w:trHeight w:val="270"/>
        </w:trPr>
        <w:tc>
          <w:tcPr>
            <w:tcW w:w="4551" w:type="dxa"/>
            <w:gridSpan w:val="5"/>
            <w:vMerge w:val="restart"/>
            <w:tcBorders>
              <w:top w:val="single" w:sz="12" w:space="0" w:color="auto"/>
              <w:left w:val="single" w:sz="12" w:space="0" w:color="auto"/>
              <w:right w:val="nil"/>
            </w:tcBorders>
            <w:shd w:val="clear" w:color="auto" w:fill="D4D2D0"/>
            <w:noWrap/>
            <w:vAlign w:val="center"/>
          </w:tcPr>
          <w:p w14:paraId="2DC6E3B5" w14:textId="77777777" w:rsidR="007F2EB3" w:rsidRPr="006144E2" w:rsidRDefault="007F2EB3" w:rsidP="007F2EB3">
            <w:pPr>
              <w:widowControl w:val="0"/>
              <w:tabs>
                <w:tab w:val="left" w:pos="3828"/>
              </w:tabs>
              <w:autoSpaceDE w:val="0"/>
              <w:autoSpaceDN w:val="0"/>
              <w:adjustRightInd w:val="0"/>
              <w:spacing w:after="0" w:line="240" w:lineRule="auto"/>
              <w:jc w:val="center"/>
              <w:rPr>
                <w:rFonts w:eastAsia="Times New Roman" w:cs="Arial"/>
                <w:lang w:eastAsia="nl-NL"/>
              </w:rPr>
            </w:pPr>
            <w:r w:rsidRPr="006144E2">
              <w:rPr>
                <w:rFonts w:eastAsia="Times New Roman" w:cs="Arial"/>
                <w:lang w:eastAsia="nl-NL"/>
              </w:rPr>
              <w:t>fabriekstesten  (per reeks)</w:t>
            </w:r>
          </w:p>
        </w:tc>
        <w:tc>
          <w:tcPr>
            <w:tcW w:w="5567" w:type="dxa"/>
            <w:gridSpan w:val="4"/>
            <w:vMerge w:val="restart"/>
            <w:tcBorders>
              <w:top w:val="single" w:sz="12" w:space="0" w:color="auto"/>
              <w:left w:val="single" w:sz="8" w:space="0" w:color="auto"/>
              <w:right w:val="single" w:sz="12" w:space="0" w:color="auto"/>
            </w:tcBorders>
            <w:shd w:val="clear" w:color="auto" w:fill="D4D2D0"/>
            <w:noWrap/>
            <w:vAlign w:val="center"/>
          </w:tcPr>
          <w:p w14:paraId="421A5C5D" w14:textId="77777777" w:rsidR="007F2EB3" w:rsidRPr="006144E2" w:rsidRDefault="007F2EB3" w:rsidP="007F2EB3">
            <w:pPr>
              <w:widowControl w:val="0"/>
              <w:tabs>
                <w:tab w:val="left" w:pos="3828"/>
              </w:tabs>
              <w:autoSpaceDE w:val="0"/>
              <w:autoSpaceDN w:val="0"/>
              <w:adjustRightInd w:val="0"/>
              <w:spacing w:after="0" w:line="240" w:lineRule="auto"/>
              <w:jc w:val="center"/>
              <w:rPr>
                <w:rFonts w:eastAsia="Times New Roman" w:cs="Arial"/>
                <w:lang w:eastAsia="nl-NL"/>
              </w:rPr>
            </w:pPr>
            <w:r w:rsidRPr="006144E2">
              <w:rPr>
                <w:rFonts w:eastAsia="Times New Roman" w:cs="Arial"/>
                <w:lang w:eastAsia="nl-NL"/>
              </w:rPr>
              <w:t>Specifiek  (per transfo)</w:t>
            </w:r>
          </w:p>
        </w:tc>
        <w:tc>
          <w:tcPr>
            <w:tcW w:w="1219" w:type="dxa"/>
            <w:tcBorders>
              <w:top w:val="nil"/>
              <w:left w:val="single" w:sz="12" w:space="0" w:color="auto"/>
              <w:bottom w:val="nil"/>
              <w:right w:val="nil"/>
            </w:tcBorders>
            <w:shd w:val="clear" w:color="auto" w:fill="auto"/>
            <w:noWrap/>
            <w:vAlign w:val="bottom"/>
          </w:tcPr>
          <w:p w14:paraId="08562BD0"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4785B12B" w14:textId="77777777" w:rsidTr="007F2EB3">
        <w:trPr>
          <w:trHeight w:val="270"/>
        </w:trPr>
        <w:tc>
          <w:tcPr>
            <w:tcW w:w="4551" w:type="dxa"/>
            <w:gridSpan w:val="5"/>
            <w:vMerge/>
            <w:tcBorders>
              <w:left w:val="single" w:sz="12" w:space="0" w:color="auto"/>
              <w:bottom w:val="single" w:sz="8" w:space="0" w:color="auto"/>
              <w:right w:val="nil"/>
            </w:tcBorders>
            <w:shd w:val="clear" w:color="auto" w:fill="D4D2D0"/>
            <w:noWrap/>
            <w:vAlign w:val="bottom"/>
          </w:tcPr>
          <w:p w14:paraId="3B7397D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5567" w:type="dxa"/>
            <w:gridSpan w:val="4"/>
            <w:vMerge/>
            <w:tcBorders>
              <w:left w:val="single" w:sz="8" w:space="0" w:color="auto"/>
              <w:bottom w:val="single" w:sz="8" w:space="0" w:color="auto"/>
              <w:right w:val="single" w:sz="12" w:space="0" w:color="auto"/>
            </w:tcBorders>
            <w:shd w:val="clear" w:color="auto" w:fill="D4D2D0"/>
            <w:noWrap/>
            <w:vAlign w:val="bottom"/>
          </w:tcPr>
          <w:p w14:paraId="5C943D5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219" w:type="dxa"/>
            <w:tcBorders>
              <w:top w:val="nil"/>
              <w:left w:val="single" w:sz="12" w:space="0" w:color="auto"/>
              <w:bottom w:val="nil"/>
              <w:right w:val="nil"/>
            </w:tcBorders>
            <w:shd w:val="clear" w:color="auto" w:fill="auto"/>
            <w:noWrap/>
            <w:vAlign w:val="bottom"/>
          </w:tcPr>
          <w:p w14:paraId="3E0100BA"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5C719FB3" w14:textId="77777777" w:rsidTr="00CB5A9F">
        <w:trPr>
          <w:trHeight w:val="255"/>
        </w:trPr>
        <w:tc>
          <w:tcPr>
            <w:tcW w:w="1198" w:type="dxa"/>
            <w:tcBorders>
              <w:top w:val="nil"/>
              <w:left w:val="single" w:sz="12" w:space="0" w:color="auto"/>
              <w:bottom w:val="nil"/>
              <w:right w:val="nil"/>
            </w:tcBorders>
            <w:shd w:val="clear" w:color="auto" w:fill="auto"/>
            <w:noWrap/>
            <w:vAlign w:val="bottom"/>
          </w:tcPr>
          <w:p w14:paraId="6EEA910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687" w:type="dxa"/>
            <w:tcBorders>
              <w:top w:val="nil"/>
              <w:left w:val="nil"/>
              <w:bottom w:val="nil"/>
              <w:right w:val="nil"/>
            </w:tcBorders>
            <w:shd w:val="clear" w:color="auto" w:fill="auto"/>
            <w:noWrap/>
            <w:vAlign w:val="bottom"/>
          </w:tcPr>
          <w:p w14:paraId="37CB255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47" w:type="dxa"/>
            <w:tcBorders>
              <w:top w:val="nil"/>
              <w:left w:val="nil"/>
              <w:bottom w:val="nil"/>
              <w:right w:val="nil"/>
            </w:tcBorders>
            <w:shd w:val="clear" w:color="auto" w:fill="auto"/>
            <w:noWrap/>
            <w:vAlign w:val="bottom"/>
          </w:tcPr>
          <w:p w14:paraId="07646C6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188" w:type="dxa"/>
            <w:tcBorders>
              <w:top w:val="nil"/>
              <w:left w:val="nil"/>
              <w:bottom w:val="nil"/>
              <w:right w:val="nil"/>
            </w:tcBorders>
            <w:shd w:val="clear" w:color="auto" w:fill="auto"/>
            <w:noWrap/>
            <w:vAlign w:val="bottom"/>
          </w:tcPr>
          <w:p w14:paraId="32A041B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31" w:type="dxa"/>
            <w:tcBorders>
              <w:top w:val="nil"/>
              <w:left w:val="nil"/>
              <w:bottom w:val="nil"/>
              <w:right w:val="nil"/>
            </w:tcBorders>
            <w:shd w:val="clear" w:color="auto" w:fill="auto"/>
            <w:noWrap/>
            <w:vAlign w:val="bottom"/>
          </w:tcPr>
          <w:p w14:paraId="4905616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231" w:type="dxa"/>
            <w:tcBorders>
              <w:top w:val="nil"/>
              <w:left w:val="single" w:sz="8" w:space="0" w:color="auto"/>
              <w:bottom w:val="nil"/>
              <w:right w:val="nil"/>
            </w:tcBorders>
            <w:shd w:val="clear" w:color="auto" w:fill="auto"/>
            <w:noWrap/>
            <w:vAlign w:val="bottom"/>
          </w:tcPr>
          <w:p w14:paraId="6E7632B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749" w:type="dxa"/>
            <w:tcBorders>
              <w:top w:val="nil"/>
              <w:left w:val="nil"/>
              <w:bottom w:val="nil"/>
              <w:right w:val="nil"/>
            </w:tcBorders>
            <w:shd w:val="clear" w:color="auto" w:fill="auto"/>
            <w:noWrap/>
            <w:vAlign w:val="bottom"/>
          </w:tcPr>
          <w:p w14:paraId="478453D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1" w:type="dxa"/>
            <w:tcBorders>
              <w:top w:val="nil"/>
              <w:left w:val="nil"/>
              <w:bottom w:val="nil"/>
              <w:right w:val="nil"/>
            </w:tcBorders>
            <w:shd w:val="clear" w:color="auto" w:fill="auto"/>
            <w:noWrap/>
            <w:vAlign w:val="bottom"/>
          </w:tcPr>
          <w:p w14:paraId="3A917CA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656" w:type="dxa"/>
            <w:tcBorders>
              <w:top w:val="nil"/>
              <w:left w:val="nil"/>
              <w:bottom w:val="nil"/>
              <w:right w:val="single" w:sz="12" w:space="0" w:color="auto"/>
            </w:tcBorders>
            <w:shd w:val="clear" w:color="auto" w:fill="auto"/>
            <w:noWrap/>
            <w:vAlign w:val="bottom"/>
          </w:tcPr>
          <w:p w14:paraId="7A68F8A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219" w:type="dxa"/>
            <w:tcBorders>
              <w:top w:val="nil"/>
              <w:left w:val="nil"/>
              <w:bottom w:val="nil"/>
              <w:right w:val="nil"/>
            </w:tcBorders>
            <w:shd w:val="clear" w:color="auto" w:fill="auto"/>
            <w:noWrap/>
            <w:vAlign w:val="bottom"/>
          </w:tcPr>
          <w:p w14:paraId="2818DA0B"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45BAEFE1" w14:textId="77777777" w:rsidTr="00CB5A9F">
        <w:trPr>
          <w:trHeight w:val="255"/>
        </w:trPr>
        <w:tc>
          <w:tcPr>
            <w:tcW w:w="1198" w:type="dxa"/>
            <w:tcBorders>
              <w:top w:val="nil"/>
              <w:left w:val="single" w:sz="12" w:space="0" w:color="auto"/>
              <w:bottom w:val="nil"/>
              <w:right w:val="nil"/>
            </w:tcBorders>
            <w:shd w:val="clear" w:color="auto" w:fill="auto"/>
            <w:noWrap/>
            <w:vAlign w:val="bottom"/>
          </w:tcPr>
          <w:p w14:paraId="0E088FB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metingen:</w:t>
            </w:r>
          </w:p>
        </w:tc>
        <w:tc>
          <w:tcPr>
            <w:tcW w:w="3122" w:type="dxa"/>
            <w:gridSpan w:val="3"/>
            <w:tcBorders>
              <w:top w:val="nil"/>
              <w:left w:val="nil"/>
              <w:bottom w:val="nil"/>
              <w:right w:val="nil"/>
            </w:tcBorders>
            <w:shd w:val="clear" w:color="auto" w:fill="auto"/>
            <w:noWrap/>
            <w:vAlign w:val="bottom"/>
          </w:tcPr>
          <w:p w14:paraId="797E125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weerstandsmetingen </w:t>
            </w:r>
          </w:p>
        </w:tc>
        <w:tc>
          <w:tcPr>
            <w:tcW w:w="231" w:type="dxa"/>
            <w:tcBorders>
              <w:top w:val="nil"/>
              <w:left w:val="nil"/>
              <w:bottom w:val="nil"/>
              <w:right w:val="nil"/>
            </w:tcBorders>
            <w:shd w:val="clear" w:color="auto" w:fill="auto"/>
            <w:noWrap/>
            <w:vAlign w:val="bottom"/>
          </w:tcPr>
          <w:p w14:paraId="749313B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980" w:type="dxa"/>
            <w:gridSpan w:val="2"/>
            <w:tcBorders>
              <w:top w:val="nil"/>
              <w:left w:val="single" w:sz="8" w:space="0" w:color="auto"/>
              <w:bottom w:val="nil"/>
              <w:right w:val="nil"/>
            </w:tcBorders>
            <w:shd w:val="clear" w:color="auto" w:fill="auto"/>
            <w:noWrap/>
            <w:vAlign w:val="bottom"/>
          </w:tcPr>
          <w:p w14:paraId="4968014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  nullastproef</w:t>
            </w:r>
          </w:p>
        </w:tc>
        <w:tc>
          <w:tcPr>
            <w:tcW w:w="1931" w:type="dxa"/>
            <w:tcBorders>
              <w:top w:val="nil"/>
              <w:left w:val="nil"/>
              <w:bottom w:val="nil"/>
              <w:right w:val="nil"/>
            </w:tcBorders>
            <w:shd w:val="clear" w:color="auto" w:fill="auto"/>
            <w:noWrap/>
            <w:vAlign w:val="bottom"/>
          </w:tcPr>
          <w:p w14:paraId="3605409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656" w:type="dxa"/>
            <w:tcBorders>
              <w:top w:val="nil"/>
              <w:left w:val="nil"/>
              <w:bottom w:val="nil"/>
              <w:right w:val="single" w:sz="12" w:space="0" w:color="auto"/>
            </w:tcBorders>
            <w:shd w:val="clear" w:color="auto" w:fill="auto"/>
            <w:noWrap/>
            <w:vAlign w:val="bottom"/>
          </w:tcPr>
          <w:p w14:paraId="028B546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219" w:type="dxa"/>
            <w:tcBorders>
              <w:top w:val="nil"/>
              <w:left w:val="nil"/>
              <w:bottom w:val="nil"/>
              <w:right w:val="nil"/>
            </w:tcBorders>
            <w:shd w:val="clear" w:color="auto" w:fill="auto"/>
            <w:noWrap/>
            <w:vAlign w:val="bottom"/>
          </w:tcPr>
          <w:p w14:paraId="363260DE"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4EA050C3" w14:textId="77777777" w:rsidTr="00CB5A9F">
        <w:trPr>
          <w:trHeight w:val="255"/>
        </w:trPr>
        <w:tc>
          <w:tcPr>
            <w:tcW w:w="1198" w:type="dxa"/>
            <w:tcBorders>
              <w:top w:val="nil"/>
              <w:left w:val="single" w:sz="12" w:space="0" w:color="auto"/>
              <w:bottom w:val="nil"/>
              <w:right w:val="nil"/>
            </w:tcBorders>
            <w:shd w:val="clear" w:color="auto" w:fill="auto"/>
            <w:noWrap/>
            <w:vAlign w:val="bottom"/>
          </w:tcPr>
          <w:p w14:paraId="2F91634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3122" w:type="dxa"/>
            <w:gridSpan w:val="3"/>
            <w:tcBorders>
              <w:top w:val="nil"/>
              <w:left w:val="nil"/>
              <w:bottom w:val="nil"/>
              <w:right w:val="nil"/>
            </w:tcBorders>
            <w:shd w:val="clear" w:color="auto" w:fill="auto"/>
            <w:noWrap/>
            <w:vAlign w:val="bottom"/>
          </w:tcPr>
          <w:p w14:paraId="779B75A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transformatie verhouding</w:t>
            </w:r>
          </w:p>
        </w:tc>
        <w:tc>
          <w:tcPr>
            <w:tcW w:w="231" w:type="dxa"/>
            <w:tcBorders>
              <w:top w:val="nil"/>
              <w:left w:val="nil"/>
              <w:bottom w:val="nil"/>
              <w:right w:val="nil"/>
            </w:tcBorders>
            <w:shd w:val="clear" w:color="auto" w:fill="auto"/>
            <w:noWrap/>
            <w:vAlign w:val="bottom"/>
          </w:tcPr>
          <w:p w14:paraId="21FCC0F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5567" w:type="dxa"/>
            <w:gridSpan w:val="4"/>
            <w:tcBorders>
              <w:top w:val="nil"/>
              <w:left w:val="single" w:sz="8" w:space="0" w:color="auto"/>
              <w:bottom w:val="nil"/>
              <w:right w:val="single" w:sz="12" w:space="0" w:color="000000"/>
            </w:tcBorders>
            <w:shd w:val="clear" w:color="auto" w:fill="auto"/>
            <w:noWrap/>
            <w:vAlign w:val="bottom"/>
          </w:tcPr>
          <w:p w14:paraId="78827F0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  bepaling van de verliezen  (Pcu,  Pfe…)</w:t>
            </w:r>
          </w:p>
        </w:tc>
        <w:tc>
          <w:tcPr>
            <w:tcW w:w="1219" w:type="dxa"/>
            <w:tcBorders>
              <w:top w:val="nil"/>
              <w:left w:val="nil"/>
              <w:bottom w:val="nil"/>
              <w:right w:val="nil"/>
            </w:tcBorders>
            <w:shd w:val="clear" w:color="auto" w:fill="auto"/>
            <w:noWrap/>
            <w:vAlign w:val="bottom"/>
          </w:tcPr>
          <w:p w14:paraId="4150AA41"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3799ACC0" w14:textId="77777777" w:rsidTr="00CB5A9F">
        <w:trPr>
          <w:trHeight w:val="255"/>
        </w:trPr>
        <w:tc>
          <w:tcPr>
            <w:tcW w:w="1198" w:type="dxa"/>
            <w:tcBorders>
              <w:top w:val="nil"/>
              <w:left w:val="single" w:sz="12" w:space="0" w:color="auto"/>
              <w:bottom w:val="nil"/>
              <w:right w:val="nil"/>
            </w:tcBorders>
            <w:shd w:val="clear" w:color="auto" w:fill="auto"/>
            <w:noWrap/>
            <w:vAlign w:val="bottom"/>
          </w:tcPr>
          <w:p w14:paraId="774717D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3122" w:type="dxa"/>
            <w:gridSpan w:val="3"/>
            <w:tcBorders>
              <w:top w:val="nil"/>
              <w:left w:val="nil"/>
              <w:bottom w:val="nil"/>
              <w:right w:val="nil"/>
            </w:tcBorders>
            <w:shd w:val="clear" w:color="auto" w:fill="auto"/>
            <w:noWrap/>
            <w:vAlign w:val="bottom"/>
          </w:tcPr>
          <w:p w14:paraId="7D6971A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controle schakelgroep</w:t>
            </w:r>
          </w:p>
        </w:tc>
        <w:tc>
          <w:tcPr>
            <w:tcW w:w="231" w:type="dxa"/>
            <w:tcBorders>
              <w:top w:val="nil"/>
              <w:left w:val="nil"/>
              <w:bottom w:val="nil"/>
              <w:right w:val="nil"/>
            </w:tcBorders>
            <w:shd w:val="clear" w:color="auto" w:fill="auto"/>
            <w:noWrap/>
            <w:vAlign w:val="bottom"/>
          </w:tcPr>
          <w:p w14:paraId="5139436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5567" w:type="dxa"/>
            <w:gridSpan w:val="4"/>
            <w:tcBorders>
              <w:top w:val="nil"/>
              <w:left w:val="single" w:sz="8" w:space="0" w:color="auto"/>
              <w:bottom w:val="nil"/>
              <w:right w:val="single" w:sz="12" w:space="0" w:color="000000"/>
            </w:tcBorders>
            <w:shd w:val="clear" w:color="auto" w:fill="auto"/>
            <w:noWrap/>
            <w:vAlign w:val="bottom"/>
          </w:tcPr>
          <w:p w14:paraId="1CDC4B8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  belastingsproef:  25 / 50 / 75 / 100 %</w:t>
            </w:r>
          </w:p>
        </w:tc>
        <w:tc>
          <w:tcPr>
            <w:tcW w:w="1219" w:type="dxa"/>
            <w:tcBorders>
              <w:top w:val="nil"/>
              <w:left w:val="nil"/>
              <w:bottom w:val="nil"/>
              <w:right w:val="nil"/>
            </w:tcBorders>
            <w:shd w:val="clear" w:color="auto" w:fill="auto"/>
            <w:noWrap/>
            <w:vAlign w:val="bottom"/>
          </w:tcPr>
          <w:p w14:paraId="4A4AEE02"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28CBD00F" w14:textId="77777777" w:rsidTr="00CB5A9F">
        <w:trPr>
          <w:trHeight w:val="255"/>
        </w:trPr>
        <w:tc>
          <w:tcPr>
            <w:tcW w:w="1198" w:type="dxa"/>
            <w:tcBorders>
              <w:top w:val="nil"/>
              <w:left w:val="single" w:sz="12" w:space="0" w:color="auto"/>
              <w:bottom w:val="nil"/>
              <w:right w:val="nil"/>
            </w:tcBorders>
            <w:shd w:val="clear" w:color="auto" w:fill="auto"/>
            <w:noWrap/>
            <w:vAlign w:val="bottom"/>
          </w:tcPr>
          <w:p w14:paraId="1D851C6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3122" w:type="dxa"/>
            <w:gridSpan w:val="3"/>
            <w:tcBorders>
              <w:top w:val="nil"/>
              <w:left w:val="nil"/>
              <w:bottom w:val="nil"/>
              <w:right w:val="nil"/>
            </w:tcBorders>
            <w:shd w:val="clear" w:color="auto" w:fill="auto"/>
            <w:noWrap/>
            <w:vAlign w:val="bottom"/>
          </w:tcPr>
          <w:p w14:paraId="169FE01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Ucc,  Pcu,  Po,  Io</w:t>
            </w:r>
          </w:p>
        </w:tc>
        <w:tc>
          <w:tcPr>
            <w:tcW w:w="231" w:type="dxa"/>
            <w:tcBorders>
              <w:top w:val="nil"/>
              <w:left w:val="nil"/>
              <w:bottom w:val="nil"/>
              <w:right w:val="nil"/>
            </w:tcBorders>
            <w:shd w:val="clear" w:color="auto" w:fill="auto"/>
            <w:noWrap/>
            <w:vAlign w:val="bottom"/>
          </w:tcPr>
          <w:p w14:paraId="0E653E3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231" w:type="dxa"/>
            <w:tcBorders>
              <w:top w:val="nil"/>
              <w:left w:val="single" w:sz="8" w:space="0" w:color="auto"/>
              <w:bottom w:val="nil"/>
              <w:right w:val="nil"/>
            </w:tcBorders>
            <w:shd w:val="clear" w:color="auto" w:fill="auto"/>
            <w:noWrap/>
            <w:vAlign w:val="bottom"/>
          </w:tcPr>
          <w:p w14:paraId="5D112FC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749" w:type="dxa"/>
            <w:tcBorders>
              <w:top w:val="nil"/>
              <w:left w:val="nil"/>
              <w:bottom w:val="nil"/>
              <w:right w:val="nil"/>
            </w:tcBorders>
            <w:shd w:val="clear" w:color="auto" w:fill="auto"/>
            <w:noWrap/>
            <w:vAlign w:val="bottom"/>
          </w:tcPr>
          <w:p w14:paraId="7762D70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1" w:type="dxa"/>
            <w:tcBorders>
              <w:top w:val="nil"/>
              <w:left w:val="nil"/>
              <w:bottom w:val="nil"/>
              <w:right w:val="nil"/>
            </w:tcBorders>
            <w:shd w:val="clear" w:color="auto" w:fill="auto"/>
            <w:noWrap/>
            <w:vAlign w:val="bottom"/>
          </w:tcPr>
          <w:p w14:paraId="25E043C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656" w:type="dxa"/>
            <w:tcBorders>
              <w:top w:val="nil"/>
              <w:left w:val="nil"/>
              <w:bottom w:val="nil"/>
              <w:right w:val="single" w:sz="12" w:space="0" w:color="auto"/>
            </w:tcBorders>
            <w:shd w:val="clear" w:color="auto" w:fill="auto"/>
            <w:noWrap/>
            <w:vAlign w:val="bottom"/>
          </w:tcPr>
          <w:p w14:paraId="2794ABC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219" w:type="dxa"/>
            <w:tcBorders>
              <w:top w:val="nil"/>
              <w:left w:val="nil"/>
              <w:bottom w:val="nil"/>
              <w:right w:val="nil"/>
            </w:tcBorders>
            <w:shd w:val="clear" w:color="auto" w:fill="auto"/>
            <w:noWrap/>
            <w:vAlign w:val="bottom"/>
          </w:tcPr>
          <w:p w14:paraId="0D8E57D2"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3E26A4B3" w14:textId="77777777" w:rsidTr="00CB5A9F">
        <w:trPr>
          <w:trHeight w:val="255"/>
        </w:trPr>
        <w:tc>
          <w:tcPr>
            <w:tcW w:w="1198" w:type="dxa"/>
            <w:tcBorders>
              <w:top w:val="nil"/>
              <w:left w:val="single" w:sz="12" w:space="0" w:color="auto"/>
              <w:bottom w:val="nil"/>
              <w:right w:val="nil"/>
            </w:tcBorders>
            <w:shd w:val="clear" w:color="auto" w:fill="auto"/>
            <w:noWrap/>
            <w:vAlign w:val="bottom"/>
          </w:tcPr>
          <w:p w14:paraId="2DF98ED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3122" w:type="dxa"/>
            <w:gridSpan w:val="3"/>
            <w:tcBorders>
              <w:top w:val="nil"/>
              <w:left w:val="nil"/>
              <w:bottom w:val="nil"/>
              <w:right w:val="nil"/>
            </w:tcBorders>
            <w:shd w:val="clear" w:color="auto" w:fill="auto"/>
            <w:noWrap/>
            <w:vAlign w:val="bottom"/>
          </w:tcPr>
          <w:p w14:paraId="59E99B3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diélektrische proeven</w:t>
            </w:r>
          </w:p>
        </w:tc>
        <w:tc>
          <w:tcPr>
            <w:tcW w:w="231" w:type="dxa"/>
            <w:tcBorders>
              <w:top w:val="nil"/>
              <w:left w:val="nil"/>
              <w:bottom w:val="nil"/>
              <w:right w:val="nil"/>
            </w:tcBorders>
            <w:shd w:val="clear" w:color="auto" w:fill="auto"/>
            <w:noWrap/>
            <w:vAlign w:val="bottom"/>
          </w:tcPr>
          <w:p w14:paraId="71F4169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231" w:type="dxa"/>
            <w:tcBorders>
              <w:top w:val="nil"/>
              <w:left w:val="single" w:sz="8" w:space="0" w:color="auto"/>
              <w:bottom w:val="nil"/>
              <w:right w:val="nil"/>
            </w:tcBorders>
            <w:shd w:val="clear" w:color="auto" w:fill="auto"/>
            <w:noWrap/>
            <w:vAlign w:val="bottom"/>
          </w:tcPr>
          <w:p w14:paraId="3C12C27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749" w:type="dxa"/>
            <w:tcBorders>
              <w:top w:val="nil"/>
              <w:left w:val="nil"/>
              <w:bottom w:val="nil"/>
              <w:right w:val="nil"/>
            </w:tcBorders>
            <w:shd w:val="clear" w:color="auto" w:fill="auto"/>
            <w:noWrap/>
            <w:vAlign w:val="bottom"/>
          </w:tcPr>
          <w:p w14:paraId="36BB50E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931" w:type="dxa"/>
            <w:tcBorders>
              <w:top w:val="nil"/>
              <w:left w:val="nil"/>
              <w:bottom w:val="nil"/>
              <w:right w:val="nil"/>
            </w:tcBorders>
            <w:shd w:val="clear" w:color="auto" w:fill="auto"/>
            <w:noWrap/>
            <w:vAlign w:val="bottom"/>
          </w:tcPr>
          <w:p w14:paraId="4B1CA46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656" w:type="dxa"/>
            <w:tcBorders>
              <w:top w:val="nil"/>
              <w:left w:val="nil"/>
              <w:bottom w:val="nil"/>
              <w:right w:val="single" w:sz="12" w:space="0" w:color="auto"/>
            </w:tcBorders>
            <w:shd w:val="clear" w:color="auto" w:fill="auto"/>
            <w:noWrap/>
            <w:vAlign w:val="bottom"/>
          </w:tcPr>
          <w:p w14:paraId="24DC23D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219" w:type="dxa"/>
            <w:tcBorders>
              <w:top w:val="nil"/>
              <w:left w:val="nil"/>
              <w:bottom w:val="nil"/>
              <w:right w:val="nil"/>
            </w:tcBorders>
            <w:shd w:val="clear" w:color="auto" w:fill="auto"/>
            <w:noWrap/>
            <w:vAlign w:val="bottom"/>
          </w:tcPr>
          <w:p w14:paraId="2C57C4D3"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r w:rsidR="007F2EB3" w:rsidRPr="006144E2" w14:paraId="5AB9350F" w14:textId="77777777" w:rsidTr="00CB5A9F">
        <w:trPr>
          <w:trHeight w:val="270"/>
        </w:trPr>
        <w:tc>
          <w:tcPr>
            <w:tcW w:w="4551" w:type="dxa"/>
            <w:gridSpan w:val="5"/>
            <w:tcBorders>
              <w:top w:val="nil"/>
              <w:left w:val="single" w:sz="12" w:space="0" w:color="auto"/>
              <w:bottom w:val="single" w:sz="12" w:space="0" w:color="auto"/>
              <w:right w:val="nil"/>
            </w:tcBorders>
            <w:shd w:val="clear" w:color="auto" w:fill="auto"/>
            <w:noWrap/>
            <w:vAlign w:val="bottom"/>
          </w:tcPr>
          <w:p w14:paraId="6B893CE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5567" w:type="dxa"/>
            <w:gridSpan w:val="4"/>
            <w:tcBorders>
              <w:top w:val="nil"/>
              <w:left w:val="single" w:sz="8" w:space="0" w:color="auto"/>
              <w:bottom w:val="single" w:sz="12" w:space="0" w:color="auto"/>
              <w:right w:val="single" w:sz="12" w:space="0" w:color="auto"/>
            </w:tcBorders>
            <w:shd w:val="clear" w:color="auto" w:fill="auto"/>
            <w:noWrap/>
            <w:vAlign w:val="bottom"/>
          </w:tcPr>
          <w:p w14:paraId="0AF1FD2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219" w:type="dxa"/>
            <w:tcBorders>
              <w:top w:val="nil"/>
              <w:left w:val="nil"/>
              <w:bottom w:val="nil"/>
              <w:right w:val="nil"/>
            </w:tcBorders>
            <w:shd w:val="clear" w:color="auto" w:fill="auto"/>
            <w:noWrap/>
            <w:vAlign w:val="bottom"/>
          </w:tcPr>
          <w:p w14:paraId="008A750D" w14:textId="77777777" w:rsidR="007F2EB3" w:rsidRPr="006144E2" w:rsidRDefault="007F2EB3" w:rsidP="007F2EB3">
            <w:pPr>
              <w:widowControl w:val="0"/>
              <w:tabs>
                <w:tab w:val="left" w:pos="3828"/>
              </w:tabs>
              <w:autoSpaceDE w:val="0"/>
              <w:autoSpaceDN w:val="0"/>
              <w:adjustRightInd w:val="0"/>
              <w:spacing w:after="0" w:line="240" w:lineRule="auto"/>
              <w:rPr>
                <w:rFonts w:ascii="Times New Roman" w:eastAsia="Times New Roman" w:hAnsi="Times New Roman" w:cs="Times New Roman"/>
                <w:sz w:val="24"/>
                <w:szCs w:val="24"/>
                <w:lang w:eastAsia="nl-NL"/>
              </w:rPr>
            </w:pPr>
          </w:p>
        </w:tc>
      </w:tr>
    </w:tbl>
    <w:p w14:paraId="0E356947" w14:textId="77777777" w:rsidR="007F2EB3" w:rsidRPr="006144E2" w:rsidRDefault="007F2EB3" w:rsidP="007F2EB3">
      <w:pPr>
        <w:keepNext/>
        <w:spacing w:after="200"/>
        <w:rPr>
          <w:rFonts w:eastAsia="Times New Roman" w:cs="Times New Roman"/>
          <w:lang w:bidi="en-US"/>
        </w:rPr>
      </w:pPr>
    </w:p>
    <w:p w14:paraId="32148C28"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3.  Toebehoren</w:t>
      </w:r>
    </w:p>
    <w:tbl>
      <w:tblPr>
        <w:tblStyle w:val="Tabelraster1"/>
        <w:tblW w:w="0" w:type="auto"/>
        <w:tblLook w:val="04A0" w:firstRow="1" w:lastRow="0" w:firstColumn="1" w:lastColumn="0" w:noHBand="0" w:noVBand="1"/>
      </w:tblPr>
      <w:tblGrid>
        <w:gridCol w:w="4351"/>
        <w:gridCol w:w="1427"/>
      </w:tblGrid>
      <w:tr w:rsidR="007F2EB3" w:rsidRPr="006144E2" w14:paraId="35BAFBEF" w14:textId="77777777" w:rsidTr="00CB5A9F">
        <w:tc>
          <w:tcPr>
            <w:tcW w:w="4351" w:type="dxa"/>
          </w:tcPr>
          <w:p w14:paraId="59519952" w14:textId="77777777" w:rsidR="007F2EB3" w:rsidRPr="006144E2" w:rsidRDefault="007F2EB3" w:rsidP="007F2EB3">
            <w:pPr>
              <w:rPr>
                <w:rFonts w:cs="Times New Roman"/>
                <w:lang w:val="nl-BE"/>
              </w:rPr>
            </w:pPr>
            <w:r w:rsidRPr="006144E2">
              <w:rPr>
                <w:rFonts w:cs="Times New Roman"/>
                <w:lang w:val="nl-BE"/>
              </w:rPr>
              <w:t>aardklemmen</w:t>
            </w:r>
          </w:p>
        </w:tc>
        <w:tc>
          <w:tcPr>
            <w:tcW w:w="1427" w:type="dxa"/>
          </w:tcPr>
          <w:p w14:paraId="2A73C0DF" w14:textId="77777777" w:rsidR="007F2EB3" w:rsidRPr="006144E2" w:rsidRDefault="007F2EB3" w:rsidP="007F2EB3">
            <w:pPr>
              <w:rPr>
                <w:rFonts w:cs="Times New Roman"/>
                <w:lang w:val="nl-BE"/>
              </w:rPr>
            </w:pPr>
          </w:p>
        </w:tc>
      </w:tr>
      <w:tr w:rsidR="007F2EB3" w:rsidRPr="006144E2" w14:paraId="2DD35BBB" w14:textId="77777777" w:rsidTr="00CB5A9F">
        <w:tc>
          <w:tcPr>
            <w:tcW w:w="4351" w:type="dxa"/>
          </w:tcPr>
          <w:p w14:paraId="615FE041" w14:textId="77777777" w:rsidR="007F2EB3" w:rsidRPr="006144E2" w:rsidRDefault="007F2EB3" w:rsidP="007F2EB3">
            <w:pPr>
              <w:rPr>
                <w:rFonts w:cs="Times New Roman"/>
                <w:lang w:val="nl-BE"/>
              </w:rPr>
            </w:pPr>
            <w:r w:rsidRPr="006144E2">
              <w:rPr>
                <w:rFonts w:cs="Times New Roman"/>
                <w:lang w:val="nl-BE"/>
              </w:rPr>
              <w:t>hijsogen</w:t>
            </w:r>
          </w:p>
        </w:tc>
        <w:tc>
          <w:tcPr>
            <w:tcW w:w="1427" w:type="dxa"/>
          </w:tcPr>
          <w:p w14:paraId="362B150D" w14:textId="77777777" w:rsidR="007F2EB3" w:rsidRPr="006144E2" w:rsidRDefault="007F2EB3" w:rsidP="007F2EB3">
            <w:pPr>
              <w:rPr>
                <w:rFonts w:cs="Times New Roman"/>
                <w:lang w:val="nl-BE"/>
              </w:rPr>
            </w:pPr>
          </w:p>
        </w:tc>
      </w:tr>
      <w:tr w:rsidR="007F2EB3" w:rsidRPr="006144E2" w14:paraId="65A44F27" w14:textId="77777777" w:rsidTr="00CB5A9F">
        <w:tc>
          <w:tcPr>
            <w:tcW w:w="4351" w:type="dxa"/>
          </w:tcPr>
          <w:p w14:paraId="2072DDC4" w14:textId="77777777" w:rsidR="007F2EB3" w:rsidRPr="006144E2" w:rsidRDefault="007F2EB3" w:rsidP="007F2EB3">
            <w:pPr>
              <w:rPr>
                <w:rFonts w:cs="Times New Roman"/>
                <w:lang w:val="nl-BE"/>
              </w:rPr>
            </w:pPr>
            <w:r w:rsidRPr="006144E2">
              <w:rPr>
                <w:rFonts w:cs="Times New Roman"/>
                <w:lang w:val="nl-BE"/>
              </w:rPr>
              <w:t>kenplaat</w:t>
            </w:r>
          </w:p>
        </w:tc>
        <w:tc>
          <w:tcPr>
            <w:tcW w:w="1427" w:type="dxa"/>
          </w:tcPr>
          <w:p w14:paraId="71B270F5" w14:textId="77777777" w:rsidR="007F2EB3" w:rsidRPr="006144E2" w:rsidRDefault="007F2EB3" w:rsidP="007F2EB3">
            <w:pPr>
              <w:rPr>
                <w:rFonts w:cs="Times New Roman"/>
                <w:lang w:val="nl-BE"/>
              </w:rPr>
            </w:pPr>
          </w:p>
        </w:tc>
      </w:tr>
      <w:tr w:rsidR="007F2EB3" w:rsidRPr="006144E2" w14:paraId="098FEA7B" w14:textId="77777777" w:rsidTr="00CB5A9F">
        <w:tc>
          <w:tcPr>
            <w:tcW w:w="4351" w:type="dxa"/>
          </w:tcPr>
          <w:p w14:paraId="6B7D7796" w14:textId="77777777" w:rsidR="007F2EB3" w:rsidRPr="006144E2" w:rsidRDefault="007F2EB3" w:rsidP="007F2EB3">
            <w:pPr>
              <w:rPr>
                <w:rFonts w:cs="Times New Roman"/>
                <w:lang w:val="nl-BE"/>
              </w:rPr>
            </w:pPr>
            <w:r w:rsidRPr="006144E2">
              <w:rPr>
                <w:rFonts w:cs="Times New Roman"/>
                <w:lang w:val="nl-BE"/>
              </w:rPr>
              <w:t>vuldop,  leegloopaftapkraan en afsluitdop</w:t>
            </w:r>
          </w:p>
        </w:tc>
        <w:tc>
          <w:tcPr>
            <w:tcW w:w="1427" w:type="dxa"/>
          </w:tcPr>
          <w:p w14:paraId="4761AF53" w14:textId="77777777" w:rsidR="007F2EB3" w:rsidRPr="006144E2" w:rsidRDefault="007F2EB3" w:rsidP="007F2EB3">
            <w:pPr>
              <w:rPr>
                <w:rFonts w:cs="Times New Roman"/>
                <w:lang w:val="nl-BE"/>
              </w:rPr>
            </w:pPr>
          </w:p>
        </w:tc>
      </w:tr>
      <w:tr w:rsidR="007F2EB3" w:rsidRPr="006144E2" w14:paraId="49A56122" w14:textId="77777777" w:rsidTr="00CB5A9F">
        <w:tc>
          <w:tcPr>
            <w:tcW w:w="4351" w:type="dxa"/>
          </w:tcPr>
          <w:p w14:paraId="712336AA" w14:textId="77777777" w:rsidR="007F2EB3" w:rsidRPr="006144E2" w:rsidRDefault="007F2EB3" w:rsidP="007F2EB3">
            <w:pPr>
              <w:rPr>
                <w:rFonts w:cs="Times New Roman"/>
                <w:lang w:val="nl-BE"/>
              </w:rPr>
            </w:pPr>
            <w:r w:rsidRPr="006144E2">
              <w:rPr>
                <w:rFonts w:cs="Times New Roman"/>
                <w:lang w:val="nl-BE"/>
              </w:rPr>
              <w:t>richtbare transportwielen</w:t>
            </w:r>
          </w:p>
        </w:tc>
        <w:tc>
          <w:tcPr>
            <w:tcW w:w="1427" w:type="dxa"/>
          </w:tcPr>
          <w:p w14:paraId="6EF50A9F" w14:textId="77777777" w:rsidR="007F2EB3" w:rsidRPr="006144E2" w:rsidRDefault="007F2EB3" w:rsidP="007F2EB3">
            <w:pPr>
              <w:rPr>
                <w:rFonts w:cs="Times New Roman"/>
                <w:lang w:val="nl-BE"/>
              </w:rPr>
            </w:pPr>
          </w:p>
        </w:tc>
      </w:tr>
      <w:tr w:rsidR="007F2EB3" w:rsidRPr="006144E2" w14:paraId="328DD2F2" w14:textId="77777777" w:rsidTr="00CB5A9F">
        <w:tc>
          <w:tcPr>
            <w:tcW w:w="4351" w:type="dxa"/>
          </w:tcPr>
          <w:p w14:paraId="688C3A6D" w14:textId="77777777" w:rsidR="007F2EB3" w:rsidRPr="006144E2" w:rsidRDefault="007F2EB3" w:rsidP="007F2EB3">
            <w:pPr>
              <w:rPr>
                <w:rFonts w:cs="Times New Roman"/>
                <w:lang w:val="nl-BE"/>
              </w:rPr>
            </w:pPr>
            <w:r w:rsidRPr="006144E2">
              <w:rPr>
                <w:rFonts w:cs="Times New Roman"/>
                <w:lang w:val="nl-BE"/>
              </w:rPr>
              <w:t>olieopvangbak</w:t>
            </w:r>
          </w:p>
        </w:tc>
        <w:tc>
          <w:tcPr>
            <w:tcW w:w="1427" w:type="dxa"/>
          </w:tcPr>
          <w:p w14:paraId="66AA6912" w14:textId="77777777" w:rsidR="007F2EB3" w:rsidRPr="006144E2" w:rsidRDefault="007F2EB3" w:rsidP="007F2EB3">
            <w:pPr>
              <w:rPr>
                <w:rFonts w:cs="Times New Roman"/>
                <w:lang w:val="nl-BE"/>
              </w:rPr>
            </w:pPr>
            <w:r w:rsidRPr="006144E2">
              <w:rPr>
                <w:rFonts w:cs="Times New Roman"/>
                <w:lang w:val="nl-BE"/>
              </w:rPr>
              <w:t>zie opm. 7</w:t>
            </w:r>
          </w:p>
        </w:tc>
      </w:tr>
      <w:tr w:rsidR="007F2EB3" w:rsidRPr="006144E2" w14:paraId="0A04D556" w14:textId="77777777" w:rsidTr="00CB5A9F">
        <w:tc>
          <w:tcPr>
            <w:tcW w:w="4351" w:type="dxa"/>
          </w:tcPr>
          <w:p w14:paraId="05E26DFA" w14:textId="77777777" w:rsidR="007F2EB3" w:rsidRPr="006144E2" w:rsidRDefault="007F2EB3" w:rsidP="007F2EB3">
            <w:pPr>
              <w:rPr>
                <w:rFonts w:cs="Times New Roman"/>
                <w:lang w:val="nl-BE"/>
              </w:rPr>
            </w:pPr>
            <w:r w:rsidRPr="006144E2">
              <w:rPr>
                <w:rFonts w:cs="Times New Roman"/>
                <w:lang w:val="nl-BE"/>
              </w:rPr>
              <w:t>thermometerhuls</w:t>
            </w:r>
          </w:p>
        </w:tc>
        <w:tc>
          <w:tcPr>
            <w:tcW w:w="1427" w:type="dxa"/>
          </w:tcPr>
          <w:p w14:paraId="5AA1BE0D" w14:textId="77777777" w:rsidR="007F2EB3" w:rsidRPr="006144E2" w:rsidRDefault="007F2EB3" w:rsidP="007F2EB3">
            <w:pPr>
              <w:rPr>
                <w:rFonts w:cs="Times New Roman"/>
                <w:lang w:val="nl-BE"/>
              </w:rPr>
            </w:pPr>
          </w:p>
        </w:tc>
      </w:tr>
      <w:tr w:rsidR="007F2EB3" w:rsidRPr="006144E2" w14:paraId="137D7011" w14:textId="77777777" w:rsidTr="00CB5A9F">
        <w:tc>
          <w:tcPr>
            <w:tcW w:w="4351" w:type="dxa"/>
          </w:tcPr>
          <w:p w14:paraId="76790B32" w14:textId="77777777" w:rsidR="007F2EB3" w:rsidRPr="006144E2" w:rsidRDefault="007F2EB3" w:rsidP="007F2EB3">
            <w:pPr>
              <w:rPr>
                <w:rFonts w:cs="Times New Roman"/>
                <w:lang w:val="nl-BE"/>
              </w:rPr>
            </w:pPr>
            <w:r w:rsidRPr="006144E2">
              <w:rPr>
                <w:rFonts w:cs="Times New Roman"/>
                <w:lang w:val="nl-BE"/>
              </w:rPr>
              <w:t>regelingscommutator</w:t>
            </w:r>
          </w:p>
        </w:tc>
        <w:tc>
          <w:tcPr>
            <w:tcW w:w="1427" w:type="dxa"/>
          </w:tcPr>
          <w:p w14:paraId="1CAF7DE5" w14:textId="77777777" w:rsidR="007F2EB3" w:rsidRPr="006144E2" w:rsidRDefault="007F2EB3" w:rsidP="007F2EB3">
            <w:pPr>
              <w:rPr>
                <w:rFonts w:cs="Times New Roman"/>
                <w:lang w:val="nl-BE"/>
              </w:rPr>
            </w:pPr>
            <w:r w:rsidRPr="006144E2">
              <w:rPr>
                <w:rFonts w:cs="Times New Roman"/>
                <w:lang w:val="nl-BE"/>
              </w:rPr>
              <w:t>zie opm. 1</w:t>
            </w:r>
          </w:p>
        </w:tc>
      </w:tr>
      <w:tr w:rsidR="007F2EB3" w:rsidRPr="006144E2" w14:paraId="06C8FE6F" w14:textId="77777777" w:rsidTr="00CB5A9F">
        <w:tc>
          <w:tcPr>
            <w:tcW w:w="4351" w:type="dxa"/>
          </w:tcPr>
          <w:p w14:paraId="4E4106A7" w14:textId="77777777" w:rsidR="007F2EB3" w:rsidRPr="006144E2" w:rsidRDefault="007F2EB3" w:rsidP="007F2EB3">
            <w:pPr>
              <w:rPr>
                <w:rFonts w:cs="Times New Roman"/>
                <w:lang w:val="nl-BE"/>
              </w:rPr>
            </w:pPr>
            <w:r w:rsidRPr="006144E2">
              <w:rPr>
                <w:rFonts w:cs="Times New Roman"/>
                <w:lang w:val="nl-BE"/>
              </w:rPr>
              <w:t>interne transfo beveiliging</w:t>
            </w:r>
          </w:p>
        </w:tc>
        <w:tc>
          <w:tcPr>
            <w:tcW w:w="1427" w:type="dxa"/>
          </w:tcPr>
          <w:p w14:paraId="2FA923A3" w14:textId="77777777" w:rsidR="007F2EB3" w:rsidRPr="006144E2" w:rsidRDefault="007F2EB3" w:rsidP="007F2EB3">
            <w:pPr>
              <w:rPr>
                <w:rFonts w:cs="Times New Roman"/>
                <w:lang w:val="nl-BE"/>
              </w:rPr>
            </w:pPr>
            <w:r w:rsidRPr="006144E2">
              <w:rPr>
                <w:rFonts w:cs="Times New Roman"/>
                <w:lang w:val="nl-BE"/>
              </w:rPr>
              <w:t>zie opm. 2</w:t>
            </w:r>
          </w:p>
        </w:tc>
      </w:tr>
    </w:tbl>
    <w:p w14:paraId="67D5901C" w14:textId="77777777" w:rsidR="007F2EB3" w:rsidRPr="006144E2" w:rsidRDefault="007F2EB3" w:rsidP="007F2EB3">
      <w:pPr>
        <w:spacing w:after="200"/>
        <w:rPr>
          <w:rFonts w:eastAsia="Times New Roman" w:cs="Times New Roman"/>
          <w:highlight w:val="yellow"/>
          <w:lang w:bidi="en-US"/>
        </w:rPr>
      </w:pPr>
    </w:p>
    <w:p w14:paraId="07066D53" w14:textId="77777777" w:rsidR="007F2EB3" w:rsidRPr="006144E2" w:rsidRDefault="007F2EB3" w:rsidP="007F2EB3">
      <w:pPr>
        <w:keepNext/>
        <w:spacing w:after="200"/>
        <w:rPr>
          <w:rFonts w:eastAsia="Times New Roman" w:cs="Times New Roman"/>
          <w:b/>
          <w:lang w:bidi="en-US"/>
        </w:rPr>
      </w:pPr>
      <w:r w:rsidRPr="006144E2">
        <w:rPr>
          <w:rFonts w:eastAsia="Times New Roman" w:cs="Times New Roman"/>
          <w:b/>
          <w:lang w:bidi="en-US"/>
        </w:rPr>
        <w:lastRenderedPageBreak/>
        <w:t>4.  Opmerkingen</w:t>
      </w:r>
    </w:p>
    <w:p w14:paraId="1C9CB2E4"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1. regeling primaire spanning: </w:t>
      </w:r>
      <w:r w:rsidRPr="006144E2">
        <w:rPr>
          <w:rFonts w:eastAsia="Times New Roman" w:cs="Times New Roman"/>
          <w:lang w:bidi="en-US"/>
        </w:rPr>
        <w:tab/>
        <w:t>dmv regelingscommutator  (5 standen);   spanningsloos bedienbaar</w:t>
      </w:r>
    </w:p>
    <w:p w14:paraId="42878EF9"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+5 %,  + 2,5 %,  0 %,  - 2,5 %,  - 5 %</w:t>
      </w:r>
      <w:r w:rsidRPr="006144E2">
        <w:rPr>
          <w:rFonts w:eastAsia="Times New Roman" w:cs="Times New Roman"/>
          <w:lang w:bidi="en-US"/>
        </w:rPr>
        <w:tab/>
      </w:r>
    </w:p>
    <w:p w14:paraId="6584BE7F" w14:textId="77777777" w:rsidR="007F2EB3" w:rsidRPr="006144E2" w:rsidRDefault="007F2EB3" w:rsidP="007F2EB3">
      <w:pPr>
        <w:keepNext/>
        <w:spacing w:after="200"/>
        <w:rPr>
          <w:rFonts w:eastAsia="Times New Roman" w:cs="Times New Roman"/>
          <w:lang w:bidi="en-US"/>
        </w:rPr>
      </w:pPr>
    </w:p>
    <w:p w14:paraId="308CF863"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2. interne transfobeveiliging bestaande uit:</w:t>
      </w:r>
    </w:p>
    <w:p w14:paraId="2B21B72C" w14:textId="77777777" w:rsidR="007F2EB3" w:rsidRPr="006144E2" w:rsidRDefault="007F2EB3" w:rsidP="003831C1">
      <w:pPr>
        <w:keepNext/>
        <w:numPr>
          <w:ilvl w:val="0"/>
          <w:numId w:val="23"/>
        </w:numPr>
        <w:spacing w:after="200"/>
        <w:contextualSpacing/>
        <w:rPr>
          <w:rFonts w:eastAsia="Times New Roman" w:cs="Times New Roman"/>
          <w:lang w:bidi="en-US"/>
        </w:rPr>
      </w:pPr>
      <w:r w:rsidRPr="006144E2">
        <w:rPr>
          <w:rFonts w:eastAsia="Times New Roman" w:cs="Times New Roman"/>
          <w:lang w:bidi="en-US"/>
        </w:rPr>
        <w:t>detectie: gasontwikkeling,  oliepeil, overdruk en opwarming</w:t>
      </w:r>
      <w:r w:rsidRPr="006144E2">
        <w:rPr>
          <w:rFonts w:eastAsia="Times New Roman" w:cs="Times New Roman"/>
          <w:lang w:bidi="en-US"/>
        </w:rPr>
        <w:br/>
        <w:t>melding van de 4 bovenstaande detecties:</w:t>
      </w:r>
      <w:r w:rsidRPr="006144E2">
        <w:rPr>
          <w:rFonts w:eastAsia="Times New Roman" w:cs="Times New Roman"/>
          <w:lang w:bidi="en-US"/>
        </w:rPr>
        <w:tab/>
        <w:t xml:space="preserve">potentiaal vrije wisselcontacten  min. 2 A,  250 V AC </w:t>
      </w:r>
    </w:p>
    <w:p w14:paraId="477CD838" w14:textId="77777777" w:rsidR="007F2EB3" w:rsidRPr="006144E2" w:rsidRDefault="007F2EB3" w:rsidP="003831C1">
      <w:pPr>
        <w:keepNext/>
        <w:numPr>
          <w:ilvl w:val="0"/>
          <w:numId w:val="23"/>
        </w:numPr>
        <w:spacing w:after="200"/>
        <w:contextualSpacing/>
        <w:rPr>
          <w:rFonts w:eastAsia="Times New Roman" w:cs="Times New Roman"/>
          <w:lang w:bidi="en-US"/>
        </w:rPr>
      </w:pPr>
      <w:r w:rsidRPr="006144E2">
        <w:rPr>
          <w:rFonts w:eastAsia="Times New Roman" w:cs="Times New Roman"/>
          <w:lang w:bidi="en-US"/>
        </w:rPr>
        <w:t>temperatuursaanduider met max. standaanduiding</w:t>
      </w:r>
    </w:p>
    <w:p w14:paraId="1B7FAFE4" w14:textId="77777777" w:rsidR="007F2EB3" w:rsidRPr="006144E2" w:rsidRDefault="007F2EB3" w:rsidP="003831C1">
      <w:pPr>
        <w:keepNext/>
        <w:numPr>
          <w:ilvl w:val="0"/>
          <w:numId w:val="23"/>
        </w:numPr>
        <w:spacing w:after="200"/>
        <w:contextualSpacing/>
        <w:rPr>
          <w:rFonts w:eastAsia="Times New Roman" w:cs="Times New Roman"/>
          <w:lang w:bidi="en-US"/>
        </w:rPr>
      </w:pPr>
      <w:r w:rsidRPr="006144E2">
        <w:rPr>
          <w:rFonts w:eastAsia="Times New Roman" w:cs="Times New Roman"/>
          <w:lang w:bidi="en-US"/>
        </w:rPr>
        <w:t>temperatuursbewaking:</w:t>
      </w:r>
      <w:r w:rsidRPr="006144E2">
        <w:rPr>
          <w:rFonts w:eastAsia="Times New Roman" w:cs="Times New Roman"/>
          <w:lang w:bidi="en-US"/>
        </w:rPr>
        <w:tab/>
        <w:t>met 2 schakelcontacten  (vooralarm en alarm)</w:t>
      </w:r>
    </w:p>
    <w:p w14:paraId="0C8B859D" w14:textId="77777777" w:rsidR="007F2EB3" w:rsidRPr="006144E2" w:rsidRDefault="007F2EB3" w:rsidP="007F2EB3">
      <w:pPr>
        <w:keepNext/>
        <w:spacing w:after="200"/>
        <w:rPr>
          <w:rFonts w:eastAsia="Times New Roman" w:cs="Times New Roman"/>
          <w:lang w:bidi="en-US"/>
        </w:rPr>
      </w:pPr>
    </w:p>
    <w:p w14:paraId="5F918BF5"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3. elektrische aansluitingen</w:t>
      </w:r>
    </w:p>
    <w:p w14:paraId="6DB3317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HS:</w:t>
      </w:r>
      <w:r w:rsidRPr="006144E2">
        <w:rPr>
          <w:rFonts w:eastAsia="Times New Roman" w:cs="Times New Roman"/>
          <w:lang w:bidi="en-US"/>
        </w:rPr>
        <w:tab/>
        <w:t>doorvoerisolatoren met plug in stekkers (haaks of recht)</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t>type stekker:  vergrendelbaar</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t>beschermde uitvoering</w:t>
      </w:r>
    </w:p>
    <w:p w14:paraId="0E7E491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LS:</w:t>
      </w:r>
      <w:r w:rsidRPr="006144E2">
        <w:rPr>
          <w:rFonts w:eastAsia="Times New Roman" w:cs="Times New Roman"/>
          <w:lang w:bidi="en-US"/>
        </w:rPr>
        <w:tab/>
        <w:t>laagspanningsaansluitingen:</w:t>
      </w:r>
      <w:r w:rsidRPr="006144E2">
        <w:rPr>
          <w:rFonts w:eastAsia="Times New Roman" w:cs="Times New Roman"/>
          <w:lang w:bidi="en-US"/>
        </w:rPr>
        <w:tab/>
      </w:r>
      <w:r w:rsidRPr="006144E2">
        <w:rPr>
          <w:rFonts w:eastAsia="Times New Roman" w:cs="Times New Roman"/>
          <w:lang w:bidi="en-US"/>
        </w:rPr>
        <w:tab/>
        <w:t>- doorvoerisolatoren met stangdoorvoering  of</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porseleinen doorvoerisolatoren</w:t>
      </w:r>
      <w:r w:rsidRPr="006144E2">
        <w:rPr>
          <w:rFonts w:eastAsia="Times New Roman" w:cs="Times New Roman"/>
          <w:lang w:bidi="en-US"/>
        </w:rPr>
        <w:tab/>
      </w:r>
      <w:r w:rsidRPr="006144E2">
        <w:rPr>
          <w:rFonts w:eastAsia="Times New Roman" w:cs="Times New Roman"/>
          <w:lang w:bidi="en-US"/>
        </w:rPr>
        <w:tab/>
      </w:r>
    </w:p>
    <w:p w14:paraId="1DC62E7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Beschermde uitvoering:</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metalen afschermbak over LS aansluitingen</w:t>
      </w:r>
    </w:p>
    <w:p w14:paraId="56F0D5BB" w14:textId="77777777" w:rsidR="007F2EB3" w:rsidRPr="006144E2" w:rsidRDefault="007F2EB3" w:rsidP="007F2EB3">
      <w:pPr>
        <w:spacing w:after="200"/>
        <w:rPr>
          <w:rFonts w:eastAsia="Times New Roman" w:cs="Times New Roman"/>
          <w:lang w:bidi="en-US"/>
        </w:rPr>
      </w:pPr>
    </w:p>
    <w:p w14:paraId="70444C9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4. oppervlaktebehandeling transfokuip:  poedercoating of evenwaardig,  dikte min. 50 micron</w:t>
      </w:r>
    </w:p>
    <w:p w14:paraId="073BE92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lastRenderedPageBreak/>
        <w:t>5. aanwezigheid frequentieregelaars</w:t>
      </w:r>
      <w:r w:rsidRPr="006144E2">
        <w:rPr>
          <w:rFonts w:eastAsia="Times New Roman" w:cs="Times New Roman"/>
          <w:lang w:bidi="en-US"/>
        </w:rPr>
        <w:tab/>
      </w:r>
      <w:r w:rsidRPr="006144E2">
        <w:rPr>
          <w:rFonts w:eastAsia="Times New Roman" w:cs="Times New Roman"/>
          <w:lang w:bidi="en-US"/>
        </w:rPr>
        <w:tab/>
        <w:t>ja / neen</w:t>
      </w:r>
      <w:r w:rsidRPr="006144E2">
        <w:rPr>
          <w:rFonts w:eastAsia="Times New Roman" w:cs="Times New Roman"/>
          <w:lang w:bidi="en-US"/>
        </w:rPr>
        <w:tab/>
        <w:t>(opm 1)</w:t>
      </w:r>
      <w:r w:rsidRPr="006144E2">
        <w:rPr>
          <w:rFonts w:eastAsia="Times New Roman" w:cs="Times New Roman"/>
          <w:lang w:bidi="en-US"/>
        </w:rPr>
        <w:tab/>
        <w:t>(te vermelden vanaf 11 kW)</w:t>
      </w:r>
      <w:r w:rsidRPr="006144E2">
        <w:rPr>
          <w:rFonts w:eastAsia="Times New Roman" w:cs="Times New Roman"/>
          <w:lang w:bidi="en-US"/>
        </w:rPr>
        <w:tab/>
      </w:r>
    </w:p>
    <w:p w14:paraId="206CF110"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ab/>
        <w:t xml:space="preserve">tabel tyristorvermogen </w:t>
      </w:r>
    </w:p>
    <w:tbl>
      <w:tblPr>
        <w:tblStyle w:val="Tabelraster1"/>
        <w:tblW w:w="0" w:type="auto"/>
        <w:tblInd w:w="2350" w:type="dxa"/>
        <w:tblLook w:val="04A0" w:firstRow="1" w:lastRow="0" w:firstColumn="1" w:lastColumn="0" w:noHBand="0" w:noVBand="1"/>
      </w:tblPr>
      <w:tblGrid>
        <w:gridCol w:w="1417"/>
        <w:gridCol w:w="993"/>
        <w:gridCol w:w="1134"/>
      </w:tblGrid>
      <w:tr w:rsidR="007F2EB3" w:rsidRPr="006144E2" w14:paraId="0C335180" w14:textId="77777777" w:rsidTr="007F2EB3">
        <w:tc>
          <w:tcPr>
            <w:tcW w:w="1417" w:type="dxa"/>
            <w:tcBorders>
              <w:top w:val="nil"/>
              <w:left w:val="nil"/>
              <w:bottom w:val="nil"/>
            </w:tcBorders>
            <w:shd w:val="clear" w:color="auto" w:fill="auto"/>
            <w:vAlign w:val="center"/>
          </w:tcPr>
          <w:p w14:paraId="0E68AF82" w14:textId="77777777" w:rsidR="007F2EB3" w:rsidRPr="006144E2" w:rsidRDefault="007F2EB3" w:rsidP="007F2EB3">
            <w:pPr>
              <w:keepNext/>
              <w:jc w:val="center"/>
              <w:rPr>
                <w:rFonts w:cs="Times New Roman"/>
                <w:lang w:val="nl-BE"/>
              </w:rPr>
            </w:pPr>
          </w:p>
        </w:tc>
        <w:tc>
          <w:tcPr>
            <w:tcW w:w="993" w:type="dxa"/>
            <w:shd w:val="clear" w:color="auto" w:fill="D4D2D0"/>
          </w:tcPr>
          <w:p w14:paraId="6121C6A5" w14:textId="77777777" w:rsidR="007F2EB3" w:rsidRPr="006144E2" w:rsidRDefault="007F2EB3" w:rsidP="007F2EB3">
            <w:pPr>
              <w:keepNext/>
              <w:jc w:val="center"/>
              <w:rPr>
                <w:rFonts w:cs="Times New Roman"/>
                <w:lang w:val="nl-BE"/>
              </w:rPr>
            </w:pPr>
            <w:r w:rsidRPr="006144E2">
              <w:rPr>
                <w:rFonts w:cs="Times New Roman"/>
                <w:lang w:val="nl-BE"/>
              </w:rPr>
              <w:t>P motor</w:t>
            </w:r>
          </w:p>
          <w:p w14:paraId="67CE9F86" w14:textId="77777777" w:rsidR="007F2EB3" w:rsidRPr="006144E2" w:rsidRDefault="007F2EB3" w:rsidP="007F2EB3">
            <w:pPr>
              <w:keepNext/>
              <w:jc w:val="center"/>
              <w:rPr>
                <w:rFonts w:cs="Times New Roman"/>
                <w:lang w:val="nl-BE"/>
              </w:rPr>
            </w:pPr>
            <w:r w:rsidRPr="006144E2">
              <w:rPr>
                <w:rFonts w:cs="Times New Roman"/>
                <w:lang w:val="nl-BE"/>
              </w:rPr>
              <w:t>kW</w:t>
            </w:r>
          </w:p>
        </w:tc>
        <w:tc>
          <w:tcPr>
            <w:tcW w:w="1134" w:type="dxa"/>
            <w:shd w:val="clear" w:color="auto" w:fill="D4D2D0"/>
            <w:vAlign w:val="center"/>
          </w:tcPr>
          <w:p w14:paraId="7CCAD3FB" w14:textId="77777777" w:rsidR="007F2EB3" w:rsidRPr="006144E2" w:rsidRDefault="007F2EB3" w:rsidP="007F2EB3">
            <w:pPr>
              <w:keepNext/>
              <w:jc w:val="center"/>
              <w:rPr>
                <w:rFonts w:cs="Times New Roman"/>
                <w:lang w:val="nl-BE"/>
              </w:rPr>
            </w:pPr>
            <w:r w:rsidRPr="006144E2">
              <w:rPr>
                <w:rFonts w:cs="Times New Roman"/>
                <w:lang w:val="nl-BE"/>
              </w:rPr>
              <w:t>aantal</w:t>
            </w:r>
          </w:p>
        </w:tc>
      </w:tr>
      <w:tr w:rsidR="007F2EB3" w:rsidRPr="006144E2" w14:paraId="4B1ED280" w14:textId="77777777" w:rsidTr="00CB5A9F">
        <w:tc>
          <w:tcPr>
            <w:tcW w:w="1417" w:type="dxa"/>
            <w:tcBorders>
              <w:top w:val="nil"/>
              <w:left w:val="nil"/>
              <w:bottom w:val="nil"/>
            </w:tcBorders>
          </w:tcPr>
          <w:p w14:paraId="27CA6528" w14:textId="77777777" w:rsidR="007F2EB3" w:rsidRPr="006144E2" w:rsidRDefault="007F2EB3" w:rsidP="007F2EB3">
            <w:pPr>
              <w:keepNext/>
              <w:rPr>
                <w:rFonts w:cs="Times New Roman"/>
                <w:lang w:val="nl-BE"/>
              </w:rPr>
            </w:pPr>
          </w:p>
        </w:tc>
        <w:tc>
          <w:tcPr>
            <w:tcW w:w="993" w:type="dxa"/>
            <w:tcBorders>
              <w:bottom w:val="nil"/>
            </w:tcBorders>
          </w:tcPr>
          <w:p w14:paraId="1A977837" w14:textId="77777777" w:rsidR="007F2EB3" w:rsidRPr="006144E2" w:rsidRDefault="007F2EB3" w:rsidP="007F2EB3">
            <w:pPr>
              <w:keepNext/>
              <w:rPr>
                <w:rFonts w:cs="Times New Roman"/>
                <w:lang w:val="nl-BE"/>
              </w:rPr>
            </w:pPr>
            <w:r w:rsidRPr="006144E2">
              <w:rPr>
                <w:rFonts w:cs="Times New Roman"/>
                <w:lang w:val="nl-BE"/>
              </w:rPr>
              <w:t>…</w:t>
            </w:r>
          </w:p>
        </w:tc>
        <w:tc>
          <w:tcPr>
            <w:tcW w:w="1134" w:type="dxa"/>
            <w:tcBorders>
              <w:bottom w:val="nil"/>
            </w:tcBorders>
          </w:tcPr>
          <w:p w14:paraId="3FEB90CD" w14:textId="77777777" w:rsidR="007F2EB3" w:rsidRPr="006144E2" w:rsidRDefault="007F2EB3" w:rsidP="007F2EB3">
            <w:pPr>
              <w:keepNext/>
              <w:rPr>
                <w:rFonts w:cs="Times New Roman"/>
                <w:lang w:val="nl-BE"/>
              </w:rPr>
            </w:pPr>
            <w:r w:rsidRPr="006144E2">
              <w:rPr>
                <w:rFonts w:cs="Times New Roman"/>
                <w:lang w:val="nl-BE"/>
              </w:rPr>
              <w:t>…</w:t>
            </w:r>
          </w:p>
        </w:tc>
      </w:tr>
      <w:tr w:rsidR="007F2EB3" w:rsidRPr="006144E2" w14:paraId="5D0D7EE4" w14:textId="77777777" w:rsidTr="00CB5A9F">
        <w:tc>
          <w:tcPr>
            <w:tcW w:w="1417" w:type="dxa"/>
            <w:tcBorders>
              <w:top w:val="nil"/>
              <w:left w:val="nil"/>
              <w:bottom w:val="nil"/>
            </w:tcBorders>
          </w:tcPr>
          <w:p w14:paraId="787E6405" w14:textId="77777777" w:rsidR="007F2EB3" w:rsidRPr="006144E2" w:rsidRDefault="007F2EB3" w:rsidP="007F2EB3">
            <w:pPr>
              <w:keepNext/>
              <w:rPr>
                <w:rFonts w:cs="Times New Roman"/>
                <w:lang w:val="nl-BE"/>
              </w:rPr>
            </w:pPr>
          </w:p>
        </w:tc>
        <w:tc>
          <w:tcPr>
            <w:tcW w:w="993" w:type="dxa"/>
            <w:tcBorders>
              <w:top w:val="nil"/>
              <w:bottom w:val="nil"/>
            </w:tcBorders>
          </w:tcPr>
          <w:p w14:paraId="23D006C2" w14:textId="77777777" w:rsidR="007F2EB3" w:rsidRPr="006144E2" w:rsidRDefault="007F2EB3" w:rsidP="007F2EB3">
            <w:pPr>
              <w:keepNext/>
              <w:rPr>
                <w:rFonts w:cs="Times New Roman"/>
                <w:lang w:val="nl-BE"/>
              </w:rPr>
            </w:pPr>
            <w:r w:rsidRPr="006144E2">
              <w:rPr>
                <w:rFonts w:cs="Times New Roman"/>
                <w:lang w:val="nl-BE"/>
              </w:rPr>
              <w:t>…</w:t>
            </w:r>
          </w:p>
        </w:tc>
        <w:tc>
          <w:tcPr>
            <w:tcW w:w="1134" w:type="dxa"/>
            <w:tcBorders>
              <w:top w:val="nil"/>
              <w:bottom w:val="nil"/>
            </w:tcBorders>
          </w:tcPr>
          <w:p w14:paraId="7EA00C86" w14:textId="77777777" w:rsidR="007F2EB3" w:rsidRPr="006144E2" w:rsidRDefault="007F2EB3" w:rsidP="007F2EB3">
            <w:pPr>
              <w:keepNext/>
              <w:rPr>
                <w:rFonts w:cs="Times New Roman"/>
                <w:lang w:val="nl-BE"/>
              </w:rPr>
            </w:pPr>
            <w:r w:rsidRPr="006144E2">
              <w:rPr>
                <w:rFonts w:cs="Times New Roman"/>
                <w:lang w:val="nl-BE"/>
              </w:rPr>
              <w:t>…</w:t>
            </w:r>
          </w:p>
        </w:tc>
      </w:tr>
      <w:tr w:rsidR="007F2EB3" w:rsidRPr="006144E2" w14:paraId="1C0E579E" w14:textId="77777777" w:rsidTr="00CB5A9F">
        <w:tc>
          <w:tcPr>
            <w:tcW w:w="1417" w:type="dxa"/>
            <w:tcBorders>
              <w:top w:val="nil"/>
              <w:left w:val="nil"/>
              <w:bottom w:val="nil"/>
            </w:tcBorders>
          </w:tcPr>
          <w:p w14:paraId="69C9E7BD" w14:textId="77777777" w:rsidR="007F2EB3" w:rsidRPr="006144E2" w:rsidRDefault="007F2EB3" w:rsidP="007F2EB3">
            <w:pPr>
              <w:keepNext/>
              <w:rPr>
                <w:rFonts w:cs="Times New Roman"/>
                <w:lang w:val="nl-BE"/>
              </w:rPr>
            </w:pPr>
          </w:p>
        </w:tc>
        <w:tc>
          <w:tcPr>
            <w:tcW w:w="993" w:type="dxa"/>
            <w:tcBorders>
              <w:top w:val="nil"/>
              <w:bottom w:val="nil"/>
            </w:tcBorders>
          </w:tcPr>
          <w:p w14:paraId="01CC219E" w14:textId="77777777" w:rsidR="007F2EB3" w:rsidRPr="006144E2" w:rsidRDefault="007F2EB3" w:rsidP="007F2EB3">
            <w:pPr>
              <w:keepNext/>
              <w:rPr>
                <w:rFonts w:cs="Times New Roman"/>
                <w:lang w:val="nl-BE"/>
              </w:rPr>
            </w:pPr>
            <w:r w:rsidRPr="006144E2">
              <w:rPr>
                <w:rFonts w:cs="Times New Roman"/>
                <w:lang w:val="nl-BE"/>
              </w:rPr>
              <w:t>...</w:t>
            </w:r>
          </w:p>
        </w:tc>
        <w:tc>
          <w:tcPr>
            <w:tcW w:w="1134" w:type="dxa"/>
            <w:tcBorders>
              <w:top w:val="nil"/>
              <w:bottom w:val="nil"/>
            </w:tcBorders>
          </w:tcPr>
          <w:p w14:paraId="0F3269B7" w14:textId="77777777" w:rsidR="007F2EB3" w:rsidRPr="006144E2" w:rsidRDefault="007F2EB3" w:rsidP="007F2EB3">
            <w:pPr>
              <w:keepNext/>
              <w:rPr>
                <w:rFonts w:cs="Times New Roman"/>
                <w:lang w:val="nl-BE"/>
              </w:rPr>
            </w:pPr>
            <w:r w:rsidRPr="006144E2">
              <w:rPr>
                <w:rFonts w:cs="Times New Roman"/>
                <w:lang w:val="nl-BE"/>
              </w:rPr>
              <w:t>…</w:t>
            </w:r>
          </w:p>
        </w:tc>
      </w:tr>
      <w:tr w:rsidR="007F2EB3" w:rsidRPr="006144E2" w14:paraId="3DD1B6B8" w14:textId="77777777" w:rsidTr="007F2EB3">
        <w:tc>
          <w:tcPr>
            <w:tcW w:w="1417" w:type="dxa"/>
            <w:tcBorders>
              <w:top w:val="nil"/>
              <w:left w:val="nil"/>
              <w:bottom w:val="nil"/>
            </w:tcBorders>
          </w:tcPr>
          <w:p w14:paraId="6D441379" w14:textId="77777777" w:rsidR="007F2EB3" w:rsidRPr="006144E2" w:rsidRDefault="007F2EB3" w:rsidP="007F2EB3">
            <w:pPr>
              <w:keepNext/>
              <w:rPr>
                <w:rFonts w:cs="Times New Roman"/>
                <w:lang w:val="nl-BE"/>
              </w:rPr>
            </w:pPr>
          </w:p>
        </w:tc>
        <w:tc>
          <w:tcPr>
            <w:tcW w:w="993" w:type="dxa"/>
            <w:tcBorders>
              <w:top w:val="nil"/>
              <w:bottom w:val="single" w:sz="4" w:space="0" w:color="000000"/>
            </w:tcBorders>
          </w:tcPr>
          <w:p w14:paraId="67AC094F" w14:textId="77777777" w:rsidR="007F2EB3" w:rsidRPr="006144E2" w:rsidRDefault="007F2EB3" w:rsidP="007F2EB3">
            <w:pPr>
              <w:keepNext/>
              <w:rPr>
                <w:rFonts w:cs="Times New Roman"/>
                <w:lang w:val="nl-BE"/>
              </w:rPr>
            </w:pPr>
            <w:r w:rsidRPr="006144E2">
              <w:rPr>
                <w:rFonts w:cs="Times New Roman"/>
                <w:lang w:val="nl-BE"/>
              </w:rPr>
              <w:t>…</w:t>
            </w:r>
          </w:p>
        </w:tc>
        <w:tc>
          <w:tcPr>
            <w:tcW w:w="1134" w:type="dxa"/>
            <w:tcBorders>
              <w:top w:val="nil"/>
              <w:bottom w:val="single" w:sz="4" w:space="0" w:color="000000"/>
            </w:tcBorders>
          </w:tcPr>
          <w:p w14:paraId="4DEDFB62" w14:textId="77777777" w:rsidR="007F2EB3" w:rsidRPr="006144E2" w:rsidRDefault="007F2EB3" w:rsidP="007F2EB3">
            <w:pPr>
              <w:keepNext/>
              <w:rPr>
                <w:rFonts w:cs="Times New Roman"/>
                <w:lang w:val="nl-BE"/>
              </w:rPr>
            </w:pPr>
            <w:r w:rsidRPr="006144E2">
              <w:rPr>
                <w:rFonts w:cs="Times New Roman"/>
                <w:lang w:val="nl-BE"/>
              </w:rPr>
              <w:t>…</w:t>
            </w:r>
          </w:p>
        </w:tc>
      </w:tr>
      <w:tr w:rsidR="007F2EB3" w:rsidRPr="006144E2" w14:paraId="3FEE0077" w14:textId="77777777" w:rsidTr="007F2EB3">
        <w:tc>
          <w:tcPr>
            <w:tcW w:w="1417" w:type="dxa"/>
            <w:tcBorders>
              <w:top w:val="nil"/>
              <w:left w:val="nil"/>
              <w:bottom w:val="nil"/>
            </w:tcBorders>
          </w:tcPr>
          <w:p w14:paraId="315B7BB3" w14:textId="77777777" w:rsidR="007F2EB3" w:rsidRPr="006144E2" w:rsidRDefault="007F2EB3" w:rsidP="007F2EB3">
            <w:pPr>
              <w:keepNext/>
              <w:rPr>
                <w:rFonts w:cs="Times New Roman"/>
                <w:lang w:val="nl-BE"/>
              </w:rPr>
            </w:pPr>
            <w:r w:rsidRPr="006144E2">
              <w:rPr>
                <w:rFonts w:cs="Times New Roman"/>
                <w:lang w:val="nl-BE"/>
              </w:rPr>
              <w:t>Totaal kW</w:t>
            </w:r>
          </w:p>
        </w:tc>
        <w:tc>
          <w:tcPr>
            <w:tcW w:w="993" w:type="dxa"/>
            <w:tcBorders>
              <w:bottom w:val="single" w:sz="4" w:space="0" w:color="000000"/>
            </w:tcBorders>
          </w:tcPr>
          <w:p w14:paraId="1DA5471D" w14:textId="77777777" w:rsidR="007F2EB3" w:rsidRPr="006144E2" w:rsidRDefault="007F2EB3" w:rsidP="007F2EB3">
            <w:pPr>
              <w:keepNext/>
              <w:rPr>
                <w:rFonts w:cs="Times New Roman"/>
                <w:lang w:val="nl-BE"/>
              </w:rPr>
            </w:pPr>
          </w:p>
        </w:tc>
        <w:tc>
          <w:tcPr>
            <w:tcW w:w="1134" w:type="dxa"/>
            <w:tcBorders>
              <w:bottom w:val="single" w:sz="4" w:space="0" w:color="000000"/>
            </w:tcBorders>
          </w:tcPr>
          <w:p w14:paraId="68A5E924" w14:textId="77777777" w:rsidR="007F2EB3" w:rsidRPr="006144E2" w:rsidRDefault="007F2EB3" w:rsidP="007F2EB3">
            <w:pPr>
              <w:keepNext/>
              <w:rPr>
                <w:rFonts w:cs="Times New Roman"/>
                <w:lang w:val="nl-BE"/>
              </w:rPr>
            </w:pPr>
          </w:p>
        </w:tc>
      </w:tr>
    </w:tbl>
    <w:p w14:paraId="2894AEC6" w14:textId="77777777" w:rsidR="007F2EB3" w:rsidRPr="006144E2" w:rsidRDefault="007F2EB3" w:rsidP="007F2EB3">
      <w:pPr>
        <w:keepNext/>
        <w:spacing w:after="200"/>
        <w:rPr>
          <w:rFonts w:eastAsia="Times New Roman" w:cs="Times New Roman"/>
          <w:lang w:bidi="en-US"/>
        </w:rPr>
      </w:pPr>
    </w:p>
    <w:p w14:paraId="6B0197BA"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6. de secondaire van de transfo te voorzien van:</w:t>
      </w:r>
    </w:p>
    <w:p w14:paraId="3726A47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vergrendelbare lastscheidingsschakelaar   (eventueel voorzien van aangebouwde HOV zekeringen)</w:t>
      </w:r>
    </w:p>
    <w:p w14:paraId="607F763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nullast condensator vlgs TB art. 3.8.23</w:t>
      </w:r>
    </w:p>
    <w:p w14:paraId="14E6FCC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7. Lekbak:</w:t>
      </w:r>
      <w:r w:rsidRPr="006144E2">
        <w:rPr>
          <w:rFonts w:eastAsia="Times New Roman" w:cs="Times New Roman"/>
          <w:lang w:bidi="en-US"/>
        </w:rPr>
        <w:tab/>
        <w:t>dient de volledige olie inhoud van de transformator te kunnen opvangen   (met vrijboord van minimum 10 cm)</w:t>
      </w:r>
    </w:p>
    <w:p w14:paraId="7C7C9EE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t>afmetingen:  15 cm groter dan de Lengte x Breedte van de transformator</w:t>
      </w:r>
    </w:p>
    <w:p w14:paraId="53EA109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t>materiaal:  RVS 304 of Aluminium, plaatdikte minimum 2 mm</w:t>
      </w:r>
    </w:p>
    <w:p w14:paraId="558B3BB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t>uitvoering volgens BFE  4.3.14</w:t>
      </w:r>
    </w:p>
    <w:p w14:paraId="597E7A33" w14:textId="77777777" w:rsidR="007F2EB3" w:rsidRPr="006144E2" w:rsidRDefault="007F2EB3" w:rsidP="007F2EB3">
      <w:pPr>
        <w:keepNext/>
        <w:spacing w:after="200"/>
        <w:rPr>
          <w:rFonts w:eastAsia="Times New Roman" w:cs="Times New Roman"/>
          <w:b/>
          <w:lang w:bidi="en-US"/>
        </w:rPr>
      </w:pPr>
      <w:r w:rsidRPr="006144E2">
        <w:rPr>
          <w:rFonts w:eastAsia="Times New Roman" w:cs="Times New Roman"/>
          <w:b/>
          <w:lang w:bidi="en-US"/>
        </w:rPr>
        <w:lastRenderedPageBreak/>
        <w:t>5.  Tabel: NBN HD 428.1  S1      lijst C-C' van de beperkte verliezen</w:t>
      </w:r>
    </w:p>
    <w:tbl>
      <w:tblPr>
        <w:tblStyle w:val="Tabelraster1"/>
        <w:tblW w:w="0" w:type="auto"/>
        <w:tblInd w:w="675" w:type="dxa"/>
        <w:tblLook w:val="04A0" w:firstRow="1" w:lastRow="0" w:firstColumn="1" w:lastColumn="0" w:noHBand="0" w:noVBand="1"/>
      </w:tblPr>
      <w:tblGrid>
        <w:gridCol w:w="1954"/>
        <w:gridCol w:w="2015"/>
        <w:gridCol w:w="1701"/>
        <w:gridCol w:w="2127"/>
        <w:gridCol w:w="2551"/>
      </w:tblGrid>
      <w:tr w:rsidR="007F2EB3" w:rsidRPr="006144E2" w14:paraId="112B2364" w14:textId="77777777" w:rsidTr="007F2EB3">
        <w:tc>
          <w:tcPr>
            <w:tcW w:w="1954" w:type="dxa"/>
            <w:shd w:val="clear" w:color="auto" w:fill="D4D2D0"/>
            <w:vAlign w:val="center"/>
          </w:tcPr>
          <w:p w14:paraId="6422E27F" w14:textId="77777777" w:rsidR="007F2EB3" w:rsidRPr="006144E2" w:rsidRDefault="007F2EB3" w:rsidP="007F2EB3">
            <w:pPr>
              <w:keepNext/>
              <w:jc w:val="center"/>
              <w:rPr>
                <w:rFonts w:cs="Times New Roman"/>
                <w:lang w:val="nl-BE"/>
              </w:rPr>
            </w:pPr>
            <w:r w:rsidRPr="006144E2">
              <w:rPr>
                <w:rFonts w:cs="Times New Roman"/>
                <w:lang w:val="nl-BE"/>
              </w:rPr>
              <w:t>Vermogen (kVA)</w:t>
            </w:r>
          </w:p>
        </w:tc>
        <w:tc>
          <w:tcPr>
            <w:tcW w:w="2015" w:type="dxa"/>
            <w:shd w:val="clear" w:color="auto" w:fill="D4D2D0"/>
            <w:vAlign w:val="center"/>
          </w:tcPr>
          <w:p w14:paraId="29581886" w14:textId="77777777" w:rsidR="007F2EB3" w:rsidRPr="006144E2" w:rsidRDefault="007F2EB3" w:rsidP="007F2EB3">
            <w:pPr>
              <w:keepNext/>
              <w:jc w:val="center"/>
              <w:rPr>
                <w:rFonts w:cs="Times New Roman"/>
                <w:lang w:val="nl-BE"/>
              </w:rPr>
            </w:pPr>
            <w:r w:rsidRPr="006144E2">
              <w:rPr>
                <w:rFonts w:cs="Times New Roman"/>
                <w:lang w:val="nl-BE"/>
              </w:rPr>
              <w:t>Belastingsverlies Pk  (Watt)</w:t>
            </w:r>
          </w:p>
        </w:tc>
        <w:tc>
          <w:tcPr>
            <w:tcW w:w="1701" w:type="dxa"/>
            <w:shd w:val="clear" w:color="auto" w:fill="D4D2D0"/>
            <w:vAlign w:val="center"/>
          </w:tcPr>
          <w:p w14:paraId="33B1A638" w14:textId="77777777" w:rsidR="007F2EB3" w:rsidRPr="006144E2" w:rsidRDefault="007F2EB3" w:rsidP="007F2EB3">
            <w:pPr>
              <w:keepNext/>
              <w:jc w:val="center"/>
              <w:rPr>
                <w:rFonts w:cs="Times New Roman"/>
                <w:lang w:val="nl-BE"/>
              </w:rPr>
            </w:pPr>
            <w:r w:rsidRPr="006144E2">
              <w:rPr>
                <w:rFonts w:cs="Times New Roman"/>
                <w:lang w:val="nl-BE"/>
              </w:rPr>
              <w:t>Nullastverlies Po  (Watt)</w:t>
            </w:r>
          </w:p>
        </w:tc>
        <w:tc>
          <w:tcPr>
            <w:tcW w:w="2127" w:type="dxa"/>
            <w:shd w:val="clear" w:color="auto" w:fill="D4D2D0"/>
            <w:vAlign w:val="center"/>
          </w:tcPr>
          <w:p w14:paraId="41428E81" w14:textId="77777777" w:rsidR="007F2EB3" w:rsidRPr="006144E2" w:rsidRDefault="007F2EB3" w:rsidP="007F2EB3">
            <w:pPr>
              <w:keepNext/>
              <w:jc w:val="center"/>
              <w:rPr>
                <w:rFonts w:cs="Times New Roman"/>
                <w:lang w:val="nl-BE"/>
              </w:rPr>
            </w:pPr>
            <w:r w:rsidRPr="006144E2">
              <w:rPr>
                <w:rFonts w:cs="Times New Roman"/>
                <w:lang w:val="nl-BE"/>
              </w:rPr>
              <w:t>Kortsluitimpedantie (%)</w:t>
            </w:r>
          </w:p>
        </w:tc>
        <w:tc>
          <w:tcPr>
            <w:tcW w:w="2551" w:type="dxa"/>
            <w:shd w:val="clear" w:color="auto" w:fill="D4D2D0"/>
            <w:vAlign w:val="center"/>
          </w:tcPr>
          <w:p w14:paraId="3161D4BD" w14:textId="77777777" w:rsidR="007F2EB3" w:rsidRPr="006144E2" w:rsidRDefault="007F2EB3" w:rsidP="007F2EB3">
            <w:pPr>
              <w:keepNext/>
              <w:jc w:val="center"/>
              <w:rPr>
                <w:rFonts w:cs="Times New Roman"/>
                <w:lang w:val="nl-BE"/>
              </w:rPr>
            </w:pPr>
            <w:r w:rsidRPr="006144E2">
              <w:rPr>
                <w:rFonts w:cs="Times New Roman"/>
                <w:lang w:val="nl-BE"/>
              </w:rPr>
              <w:t>Tolerantie op de verliezen  (%)</w:t>
            </w:r>
          </w:p>
        </w:tc>
      </w:tr>
      <w:tr w:rsidR="007F2EB3" w:rsidRPr="006144E2" w14:paraId="017CA5E8" w14:textId="77777777" w:rsidTr="00CB5A9F">
        <w:trPr>
          <w:trHeight w:val="404"/>
        </w:trPr>
        <w:tc>
          <w:tcPr>
            <w:tcW w:w="1954" w:type="dxa"/>
            <w:vAlign w:val="center"/>
          </w:tcPr>
          <w:p w14:paraId="3EF966CE" w14:textId="77777777" w:rsidR="007F2EB3" w:rsidRPr="006144E2" w:rsidRDefault="007F2EB3" w:rsidP="007F2EB3">
            <w:pPr>
              <w:keepNext/>
              <w:jc w:val="center"/>
              <w:rPr>
                <w:rFonts w:cs="Times New Roman"/>
                <w:lang w:val="nl-BE"/>
              </w:rPr>
            </w:pPr>
            <w:r w:rsidRPr="006144E2">
              <w:rPr>
                <w:rFonts w:cs="Times New Roman"/>
                <w:lang w:val="nl-BE"/>
              </w:rPr>
              <w:t>50</w:t>
            </w:r>
          </w:p>
        </w:tc>
        <w:tc>
          <w:tcPr>
            <w:tcW w:w="2015" w:type="dxa"/>
            <w:vAlign w:val="center"/>
          </w:tcPr>
          <w:p w14:paraId="00E9BE83" w14:textId="77777777" w:rsidR="007F2EB3" w:rsidRPr="006144E2" w:rsidRDefault="007F2EB3" w:rsidP="007F2EB3">
            <w:pPr>
              <w:keepNext/>
              <w:jc w:val="center"/>
              <w:rPr>
                <w:rFonts w:cs="Times New Roman"/>
                <w:lang w:val="nl-BE"/>
              </w:rPr>
            </w:pPr>
            <w:r w:rsidRPr="006144E2">
              <w:rPr>
                <w:rFonts w:cs="Times New Roman"/>
                <w:lang w:val="nl-BE"/>
              </w:rPr>
              <w:t>875</w:t>
            </w:r>
          </w:p>
        </w:tc>
        <w:tc>
          <w:tcPr>
            <w:tcW w:w="1701" w:type="dxa"/>
            <w:vAlign w:val="center"/>
          </w:tcPr>
          <w:p w14:paraId="223E5A9E" w14:textId="77777777" w:rsidR="007F2EB3" w:rsidRPr="006144E2" w:rsidRDefault="007F2EB3" w:rsidP="007F2EB3">
            <w:pPr>
              <w:keepNext/>
              <w:jc w:val="center"/>
              <w:rPr>
                <w:rFonts w:cs="Times New Roman"/>
                <w:lang w:val="nl-BE"/>
              </w:rPr>
            </w:pPr>
            <w:r w:rsidRPr="006144E2">
              <w:rPr>
                <w:rFonts w:cs="Times New Roman"/>
                <w:lang w:val="nl-BE"/>
              </w:rPr>
              <w:t>125</w:t>
            </w:r>
          </w:p>
        </w:tc>
        <w:tc>
          <w:tcPr>
            <w:tcW w:w="2127" w:type="dxa"/>
            <w:vAlign w:val="center"/>
          </w:tcPr>
          <w:p w14:paraId="4D272DA0" w14:textId="77777777" w:rsidR="007F2EB3" w:rsidRPr="006144E2" w:rsidRDefault="007F2EB3" w:rsidP="007F2EB3">
            <w:pPr>
              <w:keepNext/>
              <w:jc w:val="center"/>
              <w:rPr>
                <w:rFonts w:cs="Times New Roman"/>
                <w:lang w:val="nl-BE"/>
              </w:rPr>
            </w:pPr>
            <w:r w:rsidRPr="006144E2">
              <w:rPr>
                <w:rFonts w:cs="Times New Roman"/>
                <w:lang w:val="nl-BE"/>
              </w:rPr>
              <w:t>4</w:t>
            </w:r>
          </w:p>
        </w:tc>
        <w:tc>
          <w:tcPr>
            <w:tcW w:w="2551" w:type="dxa"/>
            <w:vAlign w:val="center"/>
          </w:tcPr>
          <w:p w14:paraId="730E2A60" w14:textId="77777777" w:rsidR="007F2EB3" w:rsidRPr="006144E2" w:rsidRDefault="007F2EB3" w:rsidP="007F2EB3">
            <w:pPr>
              <w:keepNext/>
              <w:jc w:val="center"/>
              <w:rPr>
                <w:rFonts w:cs="Times New Roman"/>
                <w:lang w:val="nl-BE"/>
              </w:rPr>
            </w:pPr>
            <w:r w:rsidRPr="006144E2">
              <w:rPr>
                <w:rFonts w:cs="Times New Roman"/>
                <w:lang w:val="nl-BE"/>
              </w:rPr>
              <w:t>15</w:t>
            </w:r>
          </w:p>
        </w:tc>
      </w:tr>
      <w:tr w:rsidR="007F2EB3" w:rsidRPr="006144E2" w14:paraId="16997AC9" w14:textId="77777777" w:rsidTr="00CB5A9F">
        <w:trPr>
          <w:trHeight w:val="410"/>
        </w:trPr>
        <w:tc>
          <w:tcPr>
            <w:tcW w:w="1954" w:type="dxa"/>
            <w:vAlign w:val="center"/>
          </w:tcPr>
          <w:p w14:paraId="25F560AB" w14:textId="77777777" w:rsidR="007F2EB3" w:rsidRPr="006144E2" w:rsidRDefault="007F2EB3" w:rsidP="007F2EB3">
            <w:pPr>
              <w:keepNext/>
              <w:jc w:val="center"/>
              <w:rPr>
                <w:rFonts w:cs="Times New Roman"/>
                <w:lang w:val="nl-BE"/>
              </w:rPr>
            </w:pPr>
            <w:r w:rsidRPr="006144E2">
              <w:rPr>
                <w:rFonts w:cs="Times New Roman"/>
                <w:lang w:val="nl-BE"/>
              </w:rPr>
              <w:t>100</w:t>
            </w:r>
          </w:p>
        </w:tc>
        <w:tc>
          <w:tcPr>
            <w:tcW w:w="2015" w:type="dxa"/>
            <w:vAlign w:val="center"/>
          </w:tcPr>
          <w:p w14:paraId="518A3A1E" w14:textId="77777777" w:rsidR="007F2EB3" w:rsidRPr="006144E2" w:rsidRDefault="007F2EB3" w:rsidP="007F2EB3">
            <w:pPr>
              <w:keepNext/>
              <w:jc w:val="center"/>
              <w:rPr>
                <w:rFonts w:cs="Times New Roman"/>
                <w:lang w:val="nl-BE"/>
              </w:rPr>
            </w:pPr>
            <w:r w:rsidRPr="006144E2">
              <w:rPr>
                <w:rFonts w:cs="Times New Roman"/>
                <w:lang w:val="nl-BE"/>
              </w:rPr>
              <w:t>1475</w:t>
            </w:r>
          </w:p>
        </w:tc>
        <w:tc>
          <w:tcPr>
            <w:tcW w:w="1701" w:type="dxa"/>
            <w:vAlign w:val="center"/>
          </w:tcPr>
          <w:p w14:paraId="3EE46681" w14:textId="77777777" w:rsidR="007F2EB3" w:rsidRPr="006144E2" w:rsidRDefault="007F2EB3" w:rsidP="007F2EB3">
            <w:pPr>
              <w:keepNext/>
              <w:jc w:val="center"/>
              <w:rPr>
                <w:rFonts w:cs="Times New Roman"/>
                <w:lang w:val="nl-BE"/>
              </w:rPr>
            </w:pPr>
            <w:r w:rsidRPr="006144E2">
              <w:rPr>
                <w:rFonts w:cs="Times New Roman"/>
                <w:lang w:val="nl-BE"/>
              </w:rPr>
              <w:t>210</w:t>
            </w:r>
          </w:p>
        </w:tc>
        <w:tc>
          <w:tcPr>
            <w:tcW w:w="2127" w:type="dxa"/>
            <w:vAlign w:val="center"/>
          </w:tcPr>
          <w:p w14:paraId="5B3D3DAD" w14:textId="77777777" w:rsidR="007F2EB3" w:rsidRPr="006144E2" w:rsidRDefault="007F2EB3" w:rsidP="007F2EB3">
            <w:pPr>
              <w:keepNext/>
              <w:jc w:val="center"/>
              <w:rPr>
                <w:rFonts w:cs="Times New Roman"/>
                <w:lang w:val="nl-BE"/>
              </w:rPr>
            </w:pPr>
            <w:r w:rsidRPr="006144E2">
              <w:rPr>
                <w:rFonts w:cs="Times New Roman"/>
                <w:lang w:val="nl-BE"/>
              </w:rPr>
              <w:t>4</w:t>
            </w:r>
          </w:p>
        </w:tc>
        <w:tc>
          <w:tcPr>
            <w:tcW w:w="2551" w:type="dxa"/>
            <w:vAlign w:val="center"/>
          </w:tcPr>
          <w:p w14:paraId="5773F561" w14:textId="77777777" w:rsidR="007F2EB3" w:rsidRPr="006144E2" w:rsidRDefault="007F2EB3" w:rsidP="007F2EB3">
            <w:pPr>
              <w:keepNext/>
              <w:jc w:val="center"/>
              <w:rPr>
                <w:rFonts w:cs="Times New Roman"/>
                <w:lang w:val="nl-BE"/>
              </w:rPr>
            </w:pPr>
            <w:r w:rsidRPr="006144E2">
              <w:rPr>
                <w:rFonts w:cs="Times New Roman"/>
                <w:lang w:val="nl-BE"/>
              </w:rPr>
              <w:t>15</w:t>
            </w:r>
          </w:p>
        </w:tc>
      </w:tr>
      <w:tr w:rsidR="007F2EB3" w:rsidRPr="006144E2" w14:paraId="1E173CBE" w14:textId="77777777" w:rsidTr="00CB5A9F">
        <w:trPr>
          <w:trHeight w:val="416"/>
        </w:trPr>
        <w:tc>
          <w:tcPr>
            <w:tcW w:w="1954" w:type="dxa"/>
            <w:vAlign w:val="center"/>
          </w:tcPr>
          <w:p w14:paraId="19081DC1" w14:textId="77777777" w:rsidR="007F2EB3" w:rsidRPr="006144E2" w:rsidRDefault="007F2EB3" w:rsidP="007F2EB3">
            <w:pPr>
              <w:keepNext/>
              <w:jc w:val="center"/>
              <w:rPr>
                <w:rFonts w:cs="Times New Roman"/>
                <w:lang w:val="nl-BE"/>
              </w:rPr>
            </w:pPr>
            <w:r w:rsidRPr="006144E2">
              <w:rPr>
                <w:rFonts w:cs="Times New Roman"/>
                <w:lang w:val="nl-BE"/>
              </w:rPr>
              <w:t>160</w:t>
            </w:r>
          </w:p>
        </w:tc>
        <w:tc>
          <w:tcPr>
            <w:tcW w:w="2015" w:type="dxa"/>
            <w:vAlign w:val="center"/>
          </w:tcPr>
          <w:p w14:paraId="676A3972" w14:textId="77777777" w:rsidR="007F2EB3" w:rsidRPr="006144E2" w:rsidRDefault="007F2EB3" w:rsidP="007F2EB3">
            <w:pPr>
              <w:keepNext/>
              <w:jc w:val="center"/>
              <w:rPr>
                <w:rFonts w:cs="Times New Roman"/>
                <w:lang w:val="nl-BE"/>
              </w:rPr>
            </w:pPr>
            <w:r w:rsidRPr="006144E2">
              <w:rPr>
                <w:rFonts w:cs="Times New Roman"/>
                <w:lang w:val="nl-BE"/>
              </w:rPr>
              <w:t>2000</w:t>
            </w:r>
          </w:p>
        </w:tc>
        <w:tc>
          <w:tcPr>
            <w:tcW w:w="1701" w:type="dxa"/>
            <w:vAlign w:val="center"/>
          </w:tcPr>
          <w:p w14:paraId="712ABD6D" w14:textId="77777777" w:rsidR="007F2EB3" w:rsidRPr="006144E2" w:rsidRDefault="007F2EB3" w:rsidP="007F2EB3">
            <w:pPr>
              <w:keepNext/>
              <w:jc w:val="center"/>
              <w:rPr>
                <w:rFonts w:cs="Times New Roman"/>
                <w:lang w:val="nl-BE"/>
              </w:rPr>
            </w:pPr>
            <w:r w:rsidRPr="006144E2">
              <w:rPr>
                <w:rFonts w:cs="Times New Roman"/>
                <w:lang w:val="nl-BE"/>
              </w:rPr>
              <w:t>300</w:t>
            </w:r>
          </w:p>
        </w:tc>
        <w:tc>
          <w:tcPr>
            <w:tcW w:w="2127" w:type="dxa"/>
            <w:vAlign w:val="center"/>
          </w:tcPr>
          <w:p w14:paraId="0FB1F7D6" w14:textId="77777777" w:rsidR="007F2EB3" w:rsidRPr="006144E2" w:rsidRDefault="007F2EB3" w:rsidP="007F2EB3">
            <w:pPr>
              <w:keepNext/>
              <w:jc w:val="center"/>
              <w:rPr>
                <w:rFonts w:cs="Times New Roman"/>
                <w:lang w:val="nl-BE"/>
              </w:rPr>
            </w:pPr>
            <w:r w:rsidRPr="006144E2">
              <w:rPr>
                <w:rFonts w:cs="Times New Roman"/>
                <w:lang w:val="nl-BE"/>
              </w:rPr>
              <w:t>4</w:t>
            </w:r>
          </w:p>
        </w:tc>
        <w:tc>
          <w:tcPr>
            <w:tcW w:w="2551" w:type="dxa"/>
            <w:vAlign w:val="center"/>
          </w:tcPr>
          <w:p w14:paraId="397D7C53" w14:textId="77777777" w:rsidR="007F2EB3" w:rsidRPr="006144E2" w:rsidRDefault="007F2EB3" w:rsidP="007F2EB3">
            <w:pPr>
              <w:keepNext/>
              <w:jc w:val="center"/>
              <w:rPr>
                <w:rFonts w:cs="Times New Roman"/>
                <w:lang w:val="nl-BE"/>
              </w:rPr>
            </w:pPr>
            <w:r w:rsidRPr="006144E2">
              <w:rPr>
                <w:rFonts w:cs="Times New Roman"/>
                <w:lang w:val="nl-BE"/>
              </w:rPr>
              <w:t>15</w:t>
            </w:r>
          </w:p>
        </w:tc>
      </w:tr>
      <w:tr w:rsidR="007F2EB3" w:rsidRPr="006144E2" w14:paraId="209DDA00" w14:textId="77777777" w:rsidTr="00CB5A9F">
        <w:trPr>
          <w:trHeight w:val="421"/>
        </w:trPr>
        <w:tc>
          <w:tcPr>
            <w:tcW w:w="1954" w:type="dxa"/>
            <w:vAlign w:val="center"/>
          </w:tcPr>
          <w:p w14:paraId="7C820E86" w14:textId="77777777" w:rsidR="007F2EB3" w:rsidRPr="006144E2" w:rsidRDefault="007F2EB3" w:rsidP="007F2EB3">
            <w:pPr>
              <w:keepNext/>
              <w:jc w:val="center"/>
              <w:rPr>
                <w:rFonts w:cs="Times New Roman"/>
                <w:lang w:val="nl-BE"/>
              </w:rPr>
            </w:pPr>
            <w:r w:rsidRPr="006144E2">
              <w:rPr>
                <w:rFonts w:cs="Times New Roman"/>
                <w:lang w:val="nl-BE"/>
              </w:rPr>
              <w:t>250</w:t>
            </w:r>
          </w:p>
        </w:tc>
        <w:tc>
          <w:tcPr>
            <w:tcW w:w="2015" w:type="dxa"/>
            <w:vAlign w:val="center"/>
          </w:tcPr>
          <w:p w14:paraId="24743227" w14:textId="77777777" w:rsidR="007F2EB3" w:rsidRPr="006144E2" w:rsidRDefault="007F2EB3" w:rsidP="007F2EB3">
            <w:pPr>
              <w:keepNext/>
              <w:jc w:val="center"/>
              <w:rPr>
                <w:rFonts w:cs="Times New Roman"/>
                <w:lang w:val="nl-BE"/>
              </w:rPr>
            </w:pPr>
            <w:r w:rsidRPr="006144E2">
              <w:rPr>
                <w:rFonts w:cs="Times New Roman"/>
                <w:lang w:val="nl-BE"/>
              </w:rPr>
              <w:t>2750</w:t>
            </w:r>
          </w:p>
        </w:tc>
        <w:tc>
          <w:tcPr>
            <w:tcW w:w="1701" w:type="dxa"/>
            <w:vAlign w:val="center"/>
          </w:tcPr>
          <w:p w14:paraId="18B4C53B" w14:textId="77777777" w:rsidR="007F2EB3" w:rsidRPr="006144E2" w:rsidRDefault="007F2EB3" w:rsidP="007F2EB3">
            <w:pPr>
              <w:keepNext/>
              <w:jc w:val="center"/>
              <w:rPr>
                <w:rFonts w:cs="Times New Roman"/>
                <w:lang w:val="nl-BE"/>
              </w:rPr>
            </w:pPr>
            <w:r w:rsidRPr="006144E2">
              <w:rPr>
                <w:rFonts w:cs="Times New Roman"/>
                <w:lang w:val="nl-BE"/>
              </w:rPr>
              <w:t>425</w:t>
            </w:r>
          </w:p>
        </w:tc>
        <w:tc>
          <w:tcPr>
            <w:tcW w:w="2127" w:type="dxa"/>
            <w:vAlign w:val="center"/>
          </w:tcPr>
          <w:p w14:paraId="69FF31B6" w14:textId="77777777" w:rsidR="007F2EB3" w:rsidRPr="006144E2" w:rsidRDefault="007F2EB3" w:rsidP="007F2EB3">
            <w:pPr>
              <w:keepNext/>
              <w:jc w:val="center"/>
              <w:rPr>
                <w:rFonts w:cs="Times New Roman"/>
                <w:lang w:val="nl-BE"/>
              </w:rPr>
            </w:pPr>
            <w:r w:rsidRPr="006144E2">
              <w:rPr>
                <w:rFonts w:cs="Times New Roman"/>
                <w:lang w:val="nl-BE"/>
              </w:rPr>
              <w:t>4</w:t>
            </w:r>
          </w:p>
        </w:tc>
        <w:tc>
          <w:tcPr>
            <w:tcW w:w="2551" w:type="dxa"/>
            <w:vAlign w:val="center"/>
          </w:tcPr>
          <w:p w14:paraId="7E2305AE" w14:textId="77777777" w:rsidR="007F2EB3" w:rsidRPr="006144E2" w:rsidRDefault="007F2EB3" w:rsidP="007F2EB3">
            <w:pPr>
              <w:keepNext/>
              <w:jc w:val="center"/>
              <w:rPr>
                <w:rFonts w:cs="Times New Roman"/>
                <w:lang w:val="nl-BE"/>
              </w:rPr>
            </w:pPr>
            <w:r w:rsidRPr="006144E2">
              <w:rPr>
                <w:rFonts w:cs="Times New Roman"/>
                <w:lang w:val="nl-BE"/>
              </w:rPr>
              <w:t>15</w:t>
            </w:r>
          </w:p>
        </w:tc>
      </w:tr>
      <w:tr w:rsidR="007F2EB3" w:rsidRPr="006144E2" w14:paraId="73A22120" w14:textId="77777777" w:rsidTr="00CB5A9F">
        <w:trPr>
          <w:trHeight w:val="411"/>
        </w:trPr>
        <w:tc>
          <w:tcPr>
            <w:tcW w:w="1954" w:type="dxa"/>
            <w:vAlign w:val="center"/>
          </w:tcPr>
          <w:p w14:paraId="62C0FA27" w14:textId="77777777" w:rsidR="007F2EB3" w:rsidRPr="006144E2" w:rsidRDefault="007F2EB3" w:rsidP="007F2EB3">
            <w:pPr>
              <w:keepNext/>
              <w:jc w:val="center"/>
              <w:rPr>
                <w:rFonts w:cs="Times New Roman"/>
                <w:lang w:val="nl-BE"/>
              </w:rPr>
            </w:pPr>
            <w:r w:rsidRPr="006144E2">
              <w:rPr>
                <w:rFonts w:cs="Times New Roman"/>
                <w:lang w:val="nl-BE"/>
              </w:rPr>
              <w:t>315</w:t>
            </w:r>
          </w:p>
        </w:tc>
        <w:tc>
          <w:tcPr>
            <w:tcW w:w="2015" w:type="dxa"/>
            <w:vAlign w:val="center"/>
          </w:tcPr>
          <w:p w14:paraId="2049A74D" w14:textId="77777777" w:rsidR="007F2EB3" w:rsidRPr="006144E2" w:rsidRDefault="007F2EB3" w:rsidP="007F2EB3">
            <w:pPr>
              <w:keepNext/>
              <w:jc w:val="center"/>
              <w:rPr>
                <w:rFonts w:cs="Times New Roman"/>
                <w:lang w:val="nl-BE"/>
              </w:rPr>
            </w:pPr>
            <w:r w:rsidRPr="006144E2">
              <w:rPr>
                <w:rFonts w:cs="Times New Roman"/>
                <w:lang w:val="nl-BE"/>
              </w:rPr>
              <w:t>3250</w:t>
            </w:r>
          </w:p>
        </w:tc>
        <w:tc>
          <w:tcPr>
            <w:tcW w:w="1701" w:type="dxa"/>
            <w:vAlign w:val="center"/>
          </w:tcPr>
          <w:p w14:paraId="44A3F57C" w14:textId="77777777" w:rsidR="007F2EB3" w:rsidRPr="006144E2" w:rsidRDefault="007F2EB3" w:rsidP="007F2EB3">
            <w:pPr>
              <w:keepNext/>
              <w:jc w:val="center"/>
              <w:rPr>
                <w:rFonts w:cs="Times New Roman"/>
                <w:lang w:val="nl-BE"/>
              </w:rPr>
            </w:pPr>
            <w:r w:rsidRPr="006144E2">
              <w:rPr>
                <w:rFonts w:cs="Times New Roman"/>
                <w:lang w:val="nl-BE"/>
              </w:rPr>
              <w:t>510</w:t>
            </w:r>
          </w:p>
        </w:tc>
        <w:tc>
          <w:tcPr>
            <w:tcW w:w="2127" w:type="dxa"/>
            <w:vAlign w:val="center"/>
          </w:tcPr>
          <w:p w14:paraId="610D7EF2" w14:textId="77777777" w:rsidR="007F2EB3" w:rsidRPr="006144E2" w:rsidRDefault="007F2EB3" w:rsidP="007F2EB3">
            <w:pPr>
              <w:keepNext/>
              <w:jc w:val="center"/>
              <w:rPr>
                <w:rFonts w:cs="Times New Roman"/>
                <w:lang w:val="nl-BE"/>
              </w:rPr>
            </w:pPr>
            <w:r w:rsidRPr="006144E2">
              <w:rPr>
                <w:rFonts w:cs="Times New Roman"/>
                <w:lang w:val="nl-BE"/>
              </w:rPr>
              <w:t>4</w:t>
            </w:r>
          </w:p>
        </w:tc>
        <w:tc>
          <w:tcPr>
            <w:tcW w:w="2551" w:type="dxa"/>
            <w:vAlign w:val="center"/>
          </w:tcPr>
          <w:p w14:paraId="5DCBEF24" w14:textId="77777777" w:rsidR="007F2EB3" w:rsidRPr="006144E2" w:rsidRDefault="007F2EB3" w:rsidP="007F2EB3">
            <w:pPr>
              <w:keepNext/>
              <w:jc w:val="center"/>
              <w:rPr>
                <w:rFonts w:cs="Times New Roman"/>
                <w:lang w:val="nl-BE"/>
              </w:rPr>
            </w:pPr>
            <w:r w:rsidRPr="006144E2">
              <w:rPr>
                <w:rFonts w:cs="Times New Roman"/>
                <w:lang w:val="nl-BE"/>
              </w:rPr>
              <w:t>15</w:t>
            </w:r>
          </w:p>
        </w:tc>
      </w:tr>
      <w:tr w:rsidR="007F2EB3" w:rsidRPr="006144E2" w14:paraId="5861EEEB" w14:textId="77777777" w:rsidTr="00CB5A9F">
        <w:trPr>
          <w:trHeight w:val="417"/>
        </w:trPr>
        <w:tc>
          <w:tcPr>
            <w:tcW w:w="1954" w:type="dxa"/>
            <w:vAlign w:val="center"/>
          </w:tcPr>
          <w:p w14:paraId="2DDDBBCB" w14:textId="77777777" w:rsidR="007F2EB3" w:rsidRPr="006144E2" w:rsidRDefault="007F2EB3" w:rsidP="007F2EB3">
            <w:pPr>
              <w:keepNext/>
              <w:jc w:val="center"/>
              <w:rPr>
                <w:rFonts w:cs="Times New Roman"/>
                <w:lang w:val="nl-BE"/>
              </w:rPr>
            </w:pPr>
            <w:r w:rsidRPr="006144E2">
              <w:rPr>
                <w:rFonts w:cs="Times New Roman"/>
                <w:lang w:val="nl-BE"/>
              </w:rPr>
              <w:t>400</w:t>
            </w:r>
          </w:p>
        </w:tc>
        <w:tc>
          <w:tcPr>
            <w:tcW w:w="2015" w:type="dxa"/>
            <w:vAlign w:val="center"/>
          </w:tcPr>
          <w:p w14:paraId="2E7A1544" w14:textId="77777777" w:rsidR="007F2EB3" w:rsidRPr="006144E2" w:rsidRDefault="007F2EB3" w:rsidP="007F2EB3">
            <w:pPr>
              <w:keepNext/>
              <w:jc w:val="center"/>
              <w:rPr>
                <w:rFonts w:cs="Times New Roman"/>
                <w:lang w:val="nl-BE"/>
              </w:rPr>
            </w:pPr>
            <w:r w:rsidRPr="006144E2">
              <w:rPr>
                <w:rFonts w:cs="Times New Roman"/>
                <w:lang w:val="nl-BE"/>
              </w:rPr>
              <w:t>3850</w:t>
            </w:r>
          </w:p>
        </w:tc>
        <w:tc>
          <w:tcPr>
            <w:tcW w:w="1701" w:type="dxa"/>
            <w:vAlign w:val="center"/>
          </w:tcPr>
          <w:p w14:paraId="1C8EA63A" w14:textId="77777777" w:rsidR="007F2EB3" w:rsidRPr="006144E2" w:rsidRDefault="007F2EB3" w:rsidP="007F2EB3">
            <w:pPr>
              <w:keepNext/>
              <w:jc w:val="center"/>
              <w:rPr>
                <w:rFonts w:cs="Times New Roman"/>
                <w:lang w:val="nl-BE"/>
              </w:rPr>
            </w:pPr>
            <w:r w:rsidRPr="006144E2">
              <w:rPr>
                <w:rFonts w:cs="Times New Roman"/>
                <w:lang w:val="nl-BE"/>
              </w:rPr>
              <w:t>610</w:t>
            </w:r>
          </w:p>
        </w:tc>
        <w:tc>
          <w:tcPr>
            <w:tcW w:w="2127" w:type="dxa"/>
            <w:vAlign w:val="center"/>
          </w:tcPr>
          <w:p w14:paraId="278BAE5A" w14:textId="77777777" w:rsidR="007F2EB3" w:rsidRPr="006144E2" w:rsidRDefault="007F2EB3" w:rsidP="007F2EB3">
            <w:pPr>
              <w:keepNext/>
              <w:jc w:val="center"/>
              <w:rPr>
                <w:rFonts w:cs="Times New Roman"/>
                <w:lang w:val="nl-BE"/>
              </w:rPr>
            </w:pPr>
            <w:r w:rsidRPr="006144E2">
              <w:rPr>
                <w:rFonts w:cs="Times New Roman"/>
                <w:lang w:val="nl-BE"/>
              </w:rPr>
              <w:t>4</w:t>
            </w:r>
          </w:p>
        </w:tc>
        <w:tc>
          <w:tcPr>
            <w:tcW w:w="2551" w:type="dxa"/>
            <w:vAlign w:val="center"/>
          </w:tcPr>
          <w:p w14:paraId="34AC7DC6" w14:textId="77777777" w:rsidR="007F2EB3" w:rsidRPr="006144E2" w:rsidRDefault="007F2EB3" w:rsidP="007F2EB3">
            <w:pPr>
              <w:keepNext/>
              <w:jc w:val="center"/>
              <w:rPr>
                <w:rFonts w:cs="Times New Roman"/>
                <w:lang w:val="nl-BE"/>
              </w:rPr>
            </w:pPr>
            <w:r w:rsidRPr="006144E2">
              <w:rPr>
                <w:rFonts w:cs="Times New Roman"/>
                <w:lang w:val="nl-BE"/>
              </w:rPr>
              <w:t>3</w:t>
            </w:r>
          </w:p>
        </w:tc>
      </w:tr>
      <w:tr w:rsidR="007F2EB3" w:rsidRPr="006144E2" w14:paraId="5DE5E9CB" w14:textId="77777777" w:rsidTr="00CB5A9F">
        <w:trPr>
          <w:trHeight w:val="422"/>
        </w:trPr>
        <w:tc>
          <w:tcPr>
            <w:tcW w:w="1954" w:type="dxa"/>
            <w:vAlign w:val="center"/>
          </w:tcPr>
          <w:p w14:paraId="40178CFB" w14:textId="77777777" w:rsidR="007F2EB3" w:rsidRPr="006144E2" w:rsidRDefault="007F2EB3" w:rsidP="007F2EB3">
            <w:pPr>
              <w:keepNext/>
              <w:jc w:val="center"/>
              <w:rPr>
                <w:rFonts w:cs="Times New Roman"/>
                <w:lang w:val="nl-BE"/>
              </w:rPr>
            </w:pPr>
            <w:r w:rsidRPr="006144E2">
              <w:rPr>
                <w:rFonts w:cs="Times New Roman"/>
                <w:lang w:val="nl-BE"/>
              </w:rPr>
              <w:t>630</w:t>
            </w:r>
          </w:p>
        </w:tc>
        <w:tc>
          <w:tcPr>
            <w:tcW w:w="2015" w:type="dxa"/>
            <w:vAlign w:val="center"/>
          </w:tcPr>
          <w:p w14:paraId="62884A54" w14:textId="77777777" w:rsidR="007F2EB3" w:rsidRPr="006144E2" w:rsidRDefault="007F2EB3" w:rsidP="007F2EB3">
            <w:pPr>
              <w:keepNext/>
              <w:jc w:val="center"/>
              <w:rPr>
                <w:rFonts w:cs="Times New Roman"/>
                <w:lang w:val="nl-BE"/>
              </w:rPr>
            </w:pPr>
            <w:r w:rsidRPr="006144E2">
              <w:rPr>
                <w:rFonts w:cs="Times New Roman"/>
                <w:lang w:val="nl-BE"/>
              </w:rPr>
              <w:t>5400</w:t>
            </w:r>
          </w:p>
        </w:tc>
        <w:tc>
          <w:tcPr>
            <w:tcW w:w="1701" w:type="dxa"/>
            <w:vAlign w:val="center"/>
          </w:tcPr>
          <w:p w14:paraId="21986DDB" w14:textId="77777777" w:rsidR="007F2EB3" w:rsidRPr="006144E2" w:rsidRDefault="007F2EB3" w:rsidP="007F2EB3">
            <w:pPr>
              <w:keepNext/>
              <w:jc w:val="center"/>
              <w:rPr>
                <w:rFonts w:cs="Times New Roman"/>
                <w:lang w:val="nl-BE"/>
              </w:rPr>
            </w:pPr>
            <w:r w:rsidRPr="006144E2">
              <w:rPr>
                <w:rFonts w:cs="Times New Roman"/>
                <w:lang w:val="nl-BE"/>
              </w:rPr>
              <w:t>860</w:t>
            </w:r>
          </w:p>
        </w:tc>
        <w:tc>
          <w:tcPr>
            <w:tcW w:w="2127" w:type="dxa"/>
            <w:vAlign w:val="center"/>
          </w:tcPr>
          <w:p w14:paraId="6FBB2F44" w14:textId="77777777" w:rsidR="007F2EB3" w:rsidRPr="006144E2" w:rsidRDefault="007F2EB3" w:rsidP="007F2EB3">
            <w:pPr>
              <w:keepNext/>
              <w:jc w:val="center"/>
              <w:rPr>
                <w:rFonts w:cs="Times New Roman"/>
                <w:lang w:val="nl-BE"/>
              </w:rPr>
            </w:pPr>
            <w:r w:rsidRPr="006144E2">
              <w:rPr>
                <w:rFonts w:cs="Times New Roman"/>
                <w:lang w:val="nl-BE"/>
              </w:rPr>
              <w:t>4</w:t>
            </w:r>
          </w:p>
        </w:tc>
        <w:tc>
          <w:tcPr>
            <w:tcW w:w="2551" w:type="dxa"/>
            <w:vAlign w:val="center"/>
          </w:tcPr>
          <w:p w14:paraId="7B113331" w14:textId="77777777" w:rsidR="007F2EB3" w:rsidRPr="006144E2" w:rsidRDefault="007F2EB3" w:rsidP="007F2EB3">
            <w:pPr>
              <w:keepNext/>
              <w:jc w:val="center"/>
              <w:rPr>
                <w:rFonts w:cs="Times New Roman"/>
                <w:lang w:val="nl-BE"/>
              </w:rPr>
            </w:pPr>
            <w:r w:rsidRPr="006144E2">
              <w:rPr>
                <w:rFonts w:cs="Times New Roman"/>
                <w:lang w:val="nl-BE"/>
              </w:rPr>
              <w:t>3</w:t>
            </w:r>
          </w:p>
        </w:tc>
      </w:tr>
      <w:tr w:rsidR="007F2EB3" w:rsidRPr="006144E2" w14:paraId="480DF891" w14:textId="77777777" w:rsidTr="00CB5A9F">
        <w:trPr>
          <w:trHeight w:val="415"/>
        </w:trPr>
        <w:tc>
          <w:tcPr>
            <w:tcW w:w="1954" w:type="dxa"/>
            <w:vAlign w:val="center"/>
          </w:tcPr>
          <w:p w14:paraId="5846E87C" w14:textId="77777777" w:rsidR="007F2EB3" w:rsidRPr="006144E2" w:rsidRDefault="007F2EB3" w:rsidP="007F2EB3">
            <w:pPr>
              <w:jc w:val="center"/>
              <w:rPr>
                <w:rFonts w:cs="Times New Roman"/>
                <w:lang w:val="nl-BE"/>
              </w:rPr>
            </w:pPr>
            <w:r w:rsidRPr="006144E2">
              <w:rPr>
                <w:rFonts w:cs="Times New Roman"/>
                <w:lang w:val="nl-BE"/>
              </w:rPr>
              <w:t>800</w:t>
            </w:r>
          </w:p>
        </w:tc>
        <w:tc>
          <w:tcPr>
            <w:tcW w:w="2015" w:type="dxa"/>
            <w:vAlign w:val="center"/>
          </w:tcPr>
          <w:p w14:paraId="3351D1C9" w14:textId="77777777" w:rsidR="007F2EB3" w:rsidRPr="006144E2" w:rsidRDefault="007F2EB3" w:rsidP="007F2EB3">
            <w:pPr>
              <w:jc w:val="center"/>
              <w:rPr>
                <w:rFonts w:cs="Times New Roman"/>
                <w:lang w:val="nl-BE"/>
              </w:rPr>
            </w:pPr>
            <w:r w:rsidRPr="006144E2">
              <w:rPr>
                <w:rFonts w:cs="Times New Roman"/>
                <w:lang w:val="nl-BE"/>
              </w:rPr>
              <w:t>7250</w:t>
            </w:r>
          </w:p>
        </w:tc>
        <w:tc>
          <w:tcPr>
            <w:tcW w:w="1701" w:type="dxa"/>
            <w:vAlign w:val="center"/>
          </w:tcPr>
          <w:p w14:paraId="64E9E5B5" w14:textId="77777777" w:rsidR="007F2EB3" w:rsidRPr="006144E2" w:rsidRDefault="007F2EB3" w:rsidP="007F2EB3">
            <w:pPr>
              <w:jc w:val="center"/>
              <w:rPr>
                <w:rFonts w:cs="Times New Roman"/>
                <w:lang w:val="nl-BE"/>
              </w:rPr>
            </w:pPr>
            <w:r w:rsidRPr="006144E2">
              <w:rPr>
                <w:rFonts w:cs="Times New Roman"/>
                <w:lang w:val="nl-BE"/>
              </w:rPr>
              <w:t>950</w:t>
            </w:r>
          </w:p>
        </w:tc>
        <w:tc>
          <w:tcPr>
            <w:tcW w:w="2127" w:type="dxa"/>
            <w:vAlign w:val="center"/>
          </w:tcPr>
          <w:p w14:paraId="7C1E3AD9" w14:textId="77777777" w:rsidR="007F2EB3" w:rsidRPr="006144E2" w:rsidRDefault="007F2EB3" w:rsidP="007F2EB3">
            <w:pPr>
              <w:jc w:val="center"/>
              <w:rPr>
                <w:rFonts w:cs="Times New Roman"/>
                <w:lang w:val="nl-BE"/>
              </w:rPr>
            </w:pPr>
            <w:r w:rsidRPr="006144E2">
              <w:rPr>
                <w:rFonts w:cs="Times New Roman"/>
                <w:lang w:val="nl-BE"/>
              </w:rPr>
              <w:t>6</w:t>
            </w:r>
          </w:p>
        </w:tc>
        <w:tc>
          <w:tcPr>
            <w:tcW w:w="2551" w:type="dxa"/>
            <w:vAlign w:val="center"/>
          </w:tcPr>
          <w:p w14:paraId="2EC49ED4" w14:textId="77777777" w:rsidR="007F2EB3" w:rsidRPr="006144E2" w:rsidRDefault="007F2EB3" w:rsidP="007F2EB3">
            <w:pPr>
              <w:jc w:val="center"/>
              <w:rPr>
                <w:rFonts w:cs="Times New Roman"/>
                <w:lang w:val="nl-BE"/>
              </w:rPr>
            </w:pPr>
            <w:r w:rsidRPr="006144E2">
              <w:rPr>
                <w:rFonts w:cs="Times New Roman"/>
                <w:lang w:val="nl-BE"/>
              </w:rPr>
              <w:t>3</w:t>
            </w:r>
          </w:p>
        </w:tc>
      </w:tr>
      <w:tr w:rsidR="007F2EB3" w:rsidRPr="006144E2" w14:paraId="499F584D" w14:textId="77777777" w:rsidTr="00CB5A9F">
        <w:trPr>
          <w:trHeight w:val="420"/>
        </w:trPr>
        <w:tc>
          <w:tcPr>
            <w:tcW w:w="1954" w:type="dxa"/>
            <w:vAlign w:val="center"/>
          </w:tcPr>
          <w:p w14:paraId="5B05AC70" w14:textId="77777777" w:rsidR="007F2EB3" w:rsidRPr="006144E2" w:rsidRDefault="007F2EB3" w:rsidP="007F2EB3">
            <w:pPr>
              <w:jc w:val="center"/>
              <w:rPr>
                <w:rFonts w:cs="Times New Roman"/>
                <w:lang w:val="nl-BE"/>
              </w:rPr>
            </w:pPr>
            <w:r w:rsidRPr="006144E2">
              <w:rPr>
                <w:rFonts w:cs="Times New Roman"/>
                <w:lang w:val="nl-BE"/>
              </w:rPr>
              <w:t>1000</w:t>
            </w:r>
          </w:p>
        </w:tc>
        <w:tc>
          <w:tcPr>
            <w:tcW w:w="2015" w:type="dxa"/>
            <w:vAlign w:val="center"/>
          </w:tcPr>
          <w:p w14:paraId="03B535C2" w14:textId="77777777" w:rsidR="007F2EB3" w:rsidRPr="006144E2" w:rsidRDefault="007F2EB3" w:rsidP="007F2EB3">
            <w:pPr>
              <w:jc w:val="center"/>
              <w:rPr>
                <w:rFonts w:cs="Times New Roman"/>
                <w:lang w:val="nl-BE"/>
              </w:rPr>
            </w:pPr>
            <w:r w:rsidRPr="006144E2">
              <w:rPr>
                <w:rFonts w:cs="Times New Roman"/>
                <w:lang w:val="nl-BE"/>
              </w:rPr>
              <w:t>9500</w:t>
            </w:r>
          </w:p>
        </w:tc>
        <w:tc>
          <w:tcPr>
            <w:tcW w:w="1701" w:type="dxa"/>
            <w:vAlign w:val="center"/>
          </w:tcPr>
          <w:p w14:paraId="59DC0A9F" w14:textId="77777777" w:rsidR="007F2EB3" w:rsidRPr="006144E2" w:rsidRDefault="007F2EB3" w:rsidP="007F2EB3">
            <w:pPr>
              <w:jc w:val="center"/>
              <w:rPr>
                <w:rFonts w:cs="Times New Roman"/>
                <w:lang w:val="nl-BE"/>
              </w:rPr>
            </w:pPr>
            <w:r w:rsidRPr="006144E2">
              <w:rPr>
                <w:rFonts w:cs="Times New Roman"/>
                <w:lang w:val="nl-BE"/>
              </w:rPr>
              <w:t>1100</w:t>
            </w:r>
          </w:p>
        </w:tc>
        <w:tc>
          <w:tcPr>
            <w:tcW w:w="2127" w:type="dxa"/>
            <w:vAlign w:val="center"/>
          </w:tcPr>
          <w:p w14:paraId="699069F9" w14:textId="77777777" w:rsidR="007F2EB3" w:rsidRPr="006144E2" w:rsidRDefault="007F2EB3" w:rsidP="007F2EB3">
            <w:pPr>
              <w:jc w:val="center"/>
              <w:rPr>
                <w:rFonts w:cs="Times New Roman"/>
                <w:lang w:val="nl-BE"/>
              </w:rPr>
            </w:pPr>
            <w:r w:rsidRPr="006144E2">
              <w:rPr>
                <w:rFonts w:cs="Times New Roman"/>
                <w:lang w:val="nl-BE"/>
              </w:rPr>
              <w:t>6</w:t>
            </w:r>
          </w:p>
        </w:tc>
        <w:tc>
          <w:tcPr>
            <w:tcW w:w="2551" w:type="dxa"/>
            <w:vAlign w:val="center"/>
          </w:tcPr>
          <w:p w14:paraId="643E6B18" w14:textId="77777777" w:rsidR="007F2EB3" w:rsidRPr="006144E2" w:rsidRDefault="007F2EB3" w:rsidP="007F2EB3">
            <w:pPr>
              <w:jc w:val="center"/>
              <w:rPr>
                <w:rFonts w:cs="Times New Roman"/>
                <w:lang w:val="nl-BE"/>
              </w:rPr>
            </w:pPr>
            <w:r w:rsidRPr="006144E2">
              <w:rPr>
                <w:rFonts w:cs="Times New Roman"/>
                <w:lang w:val="nl-BE"/>
              </w:rPr>
              <w:t>3</w:t>
            </w:r>
          </w:p>
        </w:tc>
      </w:tr>
      <w:tr w:rsidR="007F2EB3" w:rsidRPr="006144E2" w14:paraId="0676AB44" w14:textId="77777777" w:rsidTr="00CB5A9F">
        <w:trPr>
          <w:trHeight w:val="412"/>
        </w:trPr>
        <w:tc>
          <w:tcPr>
            <w:tcW w:w="1954" w:type="dxa"/>
            <w:vAlign w:val="center"/>
          </w:tcPr>
          <w:p w14:paraId="010B60FC" w14:textId="77777777" w:rsidR="007F2EB3" w:rsidRPr="006144E2" w:rsidRDefault="007F2EB3" w:rsidP="007F2EB3">
            <w:pPr>
              <w:jc w:val="center"/>
              <w:rPr>
                <w:rFonts w:cs="Times New Roman"/>
                <w:lang w:val="nl-BE"/>
              </w:rPr>
            </w:pPr>
            <w:r w:rsidRPr="006144E2">
              <w:rPr>
                <w:rFonts w:cs="Times New Roman"/>
                <w:lang w:val="nl-BE"/>
              </w:rPr>
              <w:t>1250</w:t>
            </w:r>
          </w:p>
        </w:tc>
        <w:tc>
          <w:tcPr>
            <w:tcW w:w="2015" w:type="dxa"/>
            <w:vAlign w:val="center"/>
          </w:tcPr>
          <w:p w14:paraId="2C946350" w14:textId="77777777" w:rsidR="007F2EB3" w:rsidRPr="006144E2" w:rsidRDefault="007F2EB3" w:rsidP="007F2EB3">
            <w:pPr>
              <w:jc w:val="center"/>
              <w:rPr>
                <w:rFonts w:cs="Times New Roman"/>
                <w:lang w:val="nl-BE"/>
              </w:rPr>
            </w:pPr>
            <w:r w:rsidRPr="006144E2">
              <w:rPr>
                <w:rFonts w:cs="Times New Roman"/>
                <w:lang w:val="nl-BE"/>
              </w:rPr>
              <w:t>11400</w:t>
            </w:r>
          </w:p>
        </w:tc>
        <w:tc>
          <w:tcPr>
            <w:tcW w:w="1701" w:type="dxa"/>
            <w:vAlign w:val="center"/>
          </w:tcPr>
          <w:p w14:paraId="53B2BDA4" w14:textId="77777777" w:rsidR="007F2EB3" w:rsidRPr="006144E2" w:rsidRDefault="007F2EB3" w:rsidP="007F2EB3">
            <w:pPr>
              <w:jc w:val="center"/>
              <w:rPr>
                <w:rFonts w:cs="Times New Roman"/>
                <w:lang w:val="nl-BE"/>
              </w:rPr>
            </w:pPr>
            <w:r w:rsidRPr="006144E2">
              <w:rPr>
                <w:rFonts w:cs="Times New Roman"/>
                <w:lang w:val="nl-BE"/>
              </w:rPr>
              <w:t>1350</w:t>
            </w:r>
          </w:p>
        </w:tc>
        <w:tc>
          <w:tcPr>
            <w:tcW w:w="2127" w:type="dxa"/>
            <w:vAlign w:val="center"/>
          </w:tcPr>
          <w:p w14:paraId="0B223029" w14:textId="77777777" w:rsidR="007F2EB3" w:rsidRPr="006144E2" w:rsidRDefault="007F2EB3" w:rsidP="007F2EB3">
            <w:pPr>
              <w:jc w:val="center"/>
              <w:rPr>
                <w:rFonts w:cs="Times New Roman"/>
                <w:lang w:val="nl-BE"/>
              </w:rPr>
            </w:pPr>
            <w:r w:rsidRPr="006144E2">
              <w:rPr>
                <w:rFonts w:cs="Times New Roman"/>
                <w:lang w:val="nl-BE"/>
              </w:rPr>
              <w:t>6</w:t>
            </w:r>
          </w:p>
        </w:tc>
        <w:tc>
          <w:tcPr>
            <w:tcW w:w="2551" w:type="dxa"/>
            <w:vAlign w:val="center"/>
          </w:tcPr>
          <w:p w14:paraId="399E3C28" w14:textId="77777777" w:rsidR="007F2EB3" w:rsidRPr="006144E2" w:rsidRDefault="007F2EB3" w:rsidP="007F2EB3">
            <w:pPr>
              <w:jc w:val="center"/>
              <w:rPr>
                <w:rFonts w:cs="Times New Roman"/>
                <w:lang w:val="nl-BE"/>
              </w:rPr>
            </w:pPr>
            <w:r w:rsidRPr="006144E2">
              <w:rPr>
                <w:rFonts w:cs="Times New Roman"/>
                <w:lang w:val="nl-BE"/>
              </w:rPr>
              <w:t>3</w:t>
            </w:r>
          </w:p>
        </w:tc>
      </w:tr>
      <w:tr w:rsidR="007F2EB3" w:rsidRPr="006144E2" w14:paraId="07C653BD" w14:textId="77777777" w:rsidTr="00CB5A9F">
        <w:trPr>
          <w:trHeight w:val="418"/>
        </w:trPr>
        <w:tc>
          <w:tcPr>
            <w:tcW w:w="1954" w:type="dxa"/>
            <w:vAlign w:val="center"/>
          </w:tcPr>
          <w:p w14:paraId="1195164A" w14:textId="77777777" w:rsidR="007F2EB3" w:rsidRPr="006144E2" w:rsidRDefault="007F2EB3" w:rsidP="007F2EB3">
            <w:pPr>
              <w:jc w:val="center"/>
              <w:rPr>
                <w:rFonts w:cs="Times New Roman"/>
                <w:lang w:val="nl-BE"/>
              </w:rPr>
            </w:pPr>
            <w:r w:rsidRPr="006144E2">
              <w:rPr>
                <w:rFonts w:cs="Times New Roman"/>
                <w:lang w:val="nl-BE"/>
              </w:rPr>
              <w:t>1600</w:t>
            </w:r>
          </w:p>
        </w:tc>
        <w:tc>
          <w:tcPr>
            <w:tcW w:w="2015" w:type="dxa"/>
            <w:vAlign w:val="center"/>
          </w:tcPr>
          <w:p w14:paraId="1F84CC68" w14:textId="77777777" w:rsidR="007F2EB3" w:rsidRPr="006144E2" w:rsidRDefault="007F2EB3" w:rsidP="007F2EB3">
            <w:pPr>
              <w:jc w:val="center"/>
              <w:rPr>
                <w:rFonts w:cs="Times New Roman"/>
                <w:lang w:val="nl-BE"/>
              </w:rPr>
            </w:pPr>
            <w:r w:rsidRPr="006144E2">
              <w:rPr>
                <w:rFonts w:cs="Times New Roman"/>
                <w:lang w:val="nl-BE"/>
              </w:rPr>
              <w:t>14000</w:t>
            </w:r>
          </w:p>
        </w:tc>
        <w:tc>
          <w:tcPr>
            <w:tcW w:w="1701" w:type="dxa"/>
            <w:vAlign w:val="center"/>
          </w:tcPr>
          <w:p w14:paraId="44A27C1C" w14:textId="77777777" w:rsidR="007F2EB3" w:rsidRPr="006144E2" w:rsidRDefault="007F2EB3" w:rsidP="007F2EB3">
            <w:pPr>
              <w:jc w:val="center"/>
              <w:rPr>
                <w:rFonts w:cs="Times New Roman"/>
                <w:lang w:val="nl-BE"/>
              </w:rPr>
            </w:pPr>
            <w:r w:rsidRPr="006144E2">
              <w:rPr>
                <w:rFonts w:cs="Times New Roman"/>
                <w:lang w:val="nl-BE"/>
              </w:rPr>
              <w:t>1700</w:t>
            </w:r>
          </w:p>
        </w:tc>
        <w:tc>
          <w:tcPr>
            <w:tcW w:w="2127" w:type="dxa"/>
            <w:vAlign w:val="center"/>
          </w:tcPr>
          <w:p w14:paraId="28801F35" w14:textId="77777777" w:rsidR="007F2EB3" w:rsidRPr="006144E2" w:rsidRDefault="007F2EB3" w:rsidP="007F2EB3">
            <w:pPr>
              <w:jc w:val="center"/>
              <w:rPr>
                <w:rFonts w:cs="Times New Roman"/>
                <w:lang w:val="nl-BE"/>
              </w:rPr>
            </w:pPr>
            <w:r w:rsidRPr="006144E2">
              <w:rPr>
                <w:rFonts w:cs="Times New Roman"/>
                <w:lang w:val="nl-BE"/>
              </w:rPr>
              <w:t>6</w:t>
            </w:r>
          </w:p>
        </w:tc>
        <w:tc>
          <w:tcPr>
            <w:tcW w:w="2551" w:type="dxa"/>
            <w:vAlign w:val="center"/>
          </w:tcPr>
          <w:p w14:paraId="5639F058" w14:textId="77777777" w:rsidR="007F2EB3" w:rsidRPr="006144E2" w:rsidRDefault="007F2EB3" w:rsidP="007F2EB3">
            <w:pPr>
              <w:jc w:val="center"/>
              <w:rPr>
                <w:rFonts w:cs="Times New Roman"/>
                <w:lang w:val="nl-BE"/>
              </w:rPr>
            </w:pPr>
            <w:r w:rsidRPr="006144E2">
              <w:rPr>
                <w:rFonts w:cs="Times New Roman"/>
                <w:lang w:val="nl-BE"/>
              </w:rPr>
              <w:t>3</w:t>
            </w:r>
          </w:p>
        </w:tc>
      </w:tr>
      <w:tr w:rsidR="007F2EB3" w:rsidRPr="006144E2" w14:paraId="5576CF03" w14:textId="77777777" w:rsidTr="00CB5A9F">
        <w:trPr>
          <w:trHeight w:val="410"/>
        </w:trPr>
        <w:tc>
          <w:tcPr>
            <w:tcW w:w="1954" w:type="dxa"/>
            <w:vAlign w:val="center"/>
          </w:tcPr>
          <w:p w14:paraId="5E871F1F" w14:textId="77777777" w:rsidR="007F2EB3" w:rsidRPr="006144E2" w:rsidRDefault="007F2EB3" w:rsidP="007F2EB3">
            <w:pPr>
              <w:jc w:val="center"/>
              <w:rPr>
                <w:rFonts w:cs="Times New Roman"/>
                <w:lang w:val="nl-BE"/>
              </w:rPr>
            </w:pPr>
            <w:r w:rsidRPr="006144E2">
              <w:rPr>
                <w:rFonts w:cs="Times New Roman"/>
                <w:lang w:val="nl-BE"/>
              </w:rPr>
              <w:t>2000</w:t>
            </w:r>
          </w:p>
        </w:tc>
        <w:tc>
          <w:tcPr>
            <w:tcW w:w="2015" w:type="dxa"/>
            <w:vAlign w:val="center"/>
          </w:tcPr>
          <w:p w14:paraId="00C1E193" w14:textId="77777777" w:rsidR="007F2EB3" w:rsidRPr="006144E2" w:rsidRDefault="007F2EB3" w:rsidP="007F2EB3">
            <w:pPr>
              <w:jc w:val="center"/>
              <w:rPr>
                <w:rFonts w:cs="Times New Roman"/>
                <w:lang w:val="nl-BE"/>
              </w:rPr>
            </w:pPr>
            <w:r w:rsidRPr="006144E2">
              <w:rPr>
                <w:rFonts w:cs="Times New Roman"/>
                <w:lang w:val="nl-BE"/>
              </w:rPr>
              <w:t>17500</w:t>
            </w:r>
          </w:p>
        </w:tc>
        <w:tc>
          <w:tcPr>
            <w:tcW w:w="1701" w:type="dxa"/>
            <w:vAlign w:val="center"/>
          </w:tcPr>
          <w:p w14:paraId="28F77ACD" w14:textId="77777777" w:rsidR="007F2EB3" w:rsidRPr="006144E2" w:rsidRDefault="007F2EB3" w:rsidP="007F2EB3">
            <w:pPr>
              <w:jc w:val="center"/>
              <w:rPr>
                <w:rFonts w:cs="Times New Roman"/>
                <w:lang w:val="nl-BE"/>
              </w:rPr>
            </w:pPr>
            <w:r w:rsidRPr="006144E2">
              <w:rPr>
                <w:rFonts w:cs="Times New Roman"/>
                <w:lang w:val="nl-BE"/>
              </w:rPr>
              <w:t>2100</w:t>
            </w:r>
          </w:p>
        </w:tc>
        <w:tc>
          <w:tcPr>
            <w:tcW w:w="2127" w:type="dxa"/>
            <w:vAlign w:val="center"/>
          </w:tcPr>
          <w:p w14:paraId="392EDF5E" w14:textId="77777777" w:rsidR="007F2EB3" w:rsidRPr="006144E2" w:rsidRDefault="007F2EB3" w:rsidP="007F2EB3">
            <w:pPr>
              <w:jc w:val="center"/>
              <w:rPr>
                <w:rFonts w:cs="Times New Roman"/>
                <w:lang w:val="nl-BE"/>
              </w:rPr>
            </w:pPr>
            <w:r w:rsidRPr="006144E2">
              <w:rPr>
                <w:rFonts w:cs="Times New Roman"/>
                <w:lang w:val="nl-BE"/>
              </w:rPr>
              <w:t>6</w:t>
            </w:r>
          </w:p>
        </w:tc>
        <w:tc>
          <w:tcPr>
            <w:tcW w:w="2551" w:type="dxa"/>
            <w:vAlign w:val="center"/>
          </w:tcPr>
          <w:p w14:paraId="563BF6C5" w14:textId="77777777" w:rsidR="007F2EB3" w:rsidRPr="006144E2" w:rsidRDefault="007F2EB3" w:rsidP="007F2EB3">
            <w:pPr>
              <w:jc w:val="center"/>
              <w:rPr>
                <w:rFonts w:cs="Times New Roman"/>
                <w:lang w:val="nl-BE"/>
              </w:rPr>
            </w:pPr>
            <w:r w:rsidRPr="006144E2">
              <w:rPr>
                <w:rFonts w:cs="Times New Roman"/>
                <w:lang w:val="nl-BE"/>
              </w:rPr>
              <w:t>3</w:t>
            </w:r>
          </w:p>
        </w:tc>
      </w:tr>
    </w:tbl>
    <w:p w14:paraId="49F09210" w14:textId="77777777" w:rsidR="007F2EB3" w:rsidRPr="006144E2" w:rsidRDefault="007F2EB3" w:rsidP="007F2EB3">
      <w:pPr>
        <w:spacing w:after="200"/>
        <w:rPr>
          <w:rFonts w:eastAsia="Times New Roman" w:cs="Times New Roman"/>
          <w:lang w:bidi="en-US"/>
        </w:rPr>
      </w:pPr>
    </w:p>
    <w:p w14:paraId="2D203FD6" w14:textId="77777777" w:rsidR="007F2EB3" w:rsidRPr="006144E2" w:rsidRDefault="007F2EB3" w:rsidP="007F2EB3">
      <w:pPr>
        <w:numPr>
          <w:ilvl w:val="1"/>
          <w:numId w:val="0"/>
        </w:numPr>
        <w:spacing w:after="200"/>
        <w:rPr>
          <w:rFonts w:eastAsia="Times New Roman" w:cs="Times New Roman"/>
          <w:i/>
          <w:iCs/>
          <w:color w:val="009EE0"/>
          <w:spacing w:val="15"/>
          <w:sz w:val="24"/>
          <w:szCs w:val="24"/>
          <w:lang w:bidi="en-US"/>
        </w:rPr>
        <w:sectPr w:rsidR="007F2EB3" w:rsidRPr="006144E2" w:rsidSect="00CB5A9F">
          <w:headerReference w:type="default" r:id="rId65"/>
          <w:pgSz w:w="15840" w:h="12240" w:orient="landscape"/>
          <w:pgMar w:top="1417" w:right="1417" w:bottom="1417" w:left="1417" w:header="708" w:footer="708" w:gutter="0"/>
          <w:cols w:space="708"/>
          <w:docGrid w:linePitch="360"/>
        </w:sectPr>
      </w:pPr>
    </w:p>
    <w:p w14:paraId="493DCE48" w14:textId="77777777" w:rsidR="007F2EB3" w:rsidRPr="006144E2" w:rsidRDefault="007F2EB3" w:rsidP="009D6962">
      <w:pPr>
        <w:pStyle w:val="Kop3"/>
        <w:rPr>
          <w:lang w:bidi="en-US"/>
        </w:rPr>
      </w:pPr>
      <w:bookmarkStart w:id="1607" w:name="_Toc287949925"/>
      <w:bookmarkStart w:id="1608" w:name="_Toc33692993"/>
      <w:r w:rsidRPr="006144E2">
        <w:rPr>
          <w:lang w:bidi="en-US"/>
        </w:rPr>
        <w:lastRenderedPageBreak/>
        <w:t>1.4.8.</w:t>
      </w:r>
      <w:r w:rsidRPr="006144E2">
        <w:rPr>
          <w:lang w:bidi="en-US"/>
        </w:rPr>
        <w:tab/>
        <w:t>Isolatoren</w:t>
      </w:r>
      <w:bookmarkEnd w:id="1607"/>
      <w:bookmarkEnd w:id="1608"/>
    </w:p>
    <w:p w14:paraId="631F7C5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Type : in kunsthars, voor binnenopstelling</w:t>
      </w:r>
    </w:p>
    <w:p w14:paraId="49F1194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Bestand tegen de elektrodynamische krachten die bij kortsluiting kunnen optreden.  In elk geval moeten zij bestand zijn tegen een aan de top aangelegde buigkracht van 7 500 N minimum.</w:t>
      </w:r>
    </w:p>
    <w:p w14:paraId="41646BB3" w14:textId="77777777" w:rsidR="007F2EB3" w:rsidRPr="006144E2" w:rsidRDefault="007F2EB3" w:rsidP="009D6962">
      <w:pPr>
        <w:pStyle w:val="Kop3"/>
        <w:rPr>
          <w:lang w:bidi="en-US"/>
        </w:rPr>
      </w:pPr>
      <w:bookmarkStart w:id="1609" w:name="_Toc287949926"/>
      <w:bookmarkStart w:id="1610" w:name="_Toc33692994"/>
      <w:r w:rsidRPr="006144E2">
        <w:rPr>
          <w:lang w:bidi="en-US"/>
        </w:rPr>
        <w:t>1.4.9.</w:t>
      </w:r>
      <w:r w:rsidRPr="006144E2">
        <w:rPr>
          <w:lang w:bidi="en-US"/>
        </w:rPr>
        <w:tab/>
        <w:t>Railstelsel</w:t>
      </w:r>
      <w:bookmarkEnd w:id="1609"/>
      <w:bookmarkEnd w:id="1610"/>
    </w:p>
    <w:p w14:paraId="44848BD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Koper, minimum 200mm² </w:t>
      </w:r>
    </w:p>
    <w:p w14:paraId="2BF6955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koperen geleiders zullen voorzien worden, rekening houdend met het vermogen van de installatie en van de thermische en dynamische grensstroomsterkten overeenkomend met het kortsluitvermogen.</w:t>
      </w:r>
    </w:p>
    <w:p w14:paraId="2DCB442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Alle aardingen en aardverbindingen moeten uitgevoerd worden in koper met een minimum doorsnede van 50mm².</w:t>
      </w:r>
    </w:p>
    <w:p w14:paraId="6A0366E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celdeuren zullen geaard worden door middel van vertinde slappe koperen geleiders 2 x 16mm² met genepen kabelschoenen.</w:t>
      </w:r>
    </w:p>
    <w:p w14:paraId="1F90D0F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verbindingen en contacten moeten met grote zorg uitgevoerd worden.  Deze verbindingen mogen niet gesoldeerd worden maar moeten uitgevoerd worden met genepen kabelschoenen en bouten.</w:t>
      </w:r>
    </w:p>
    <w:p w14:paraId="11AC7988" w14:textId="77777777" w:rsidR="007F2EB3" w:rsidRPr="006144E2" w:rsidRDefault="007F2EB3" w:rsidP="009D6962">
      <w:pPr>
        <w:pStyle w:val="Kop3"/>
        <w:rPr>
          <w:lang w:bidi="en-US"/>
        </w:rPr>
      </w:pPr>
      <w:bookmarkStart w:id="1611" w:name="_Toc287949927"/>
      <w:bookmarkStart w:id="1612" w:name="_Toc33692995"/>
      <w:r w:rsidRPr="006144E2">
        <w:rPr>
          <w:lang w:bidi="en-US"/>
        </w:rPr>
        <w:t>1.4.10.</w:t>
      </w:r>
      <w:r w:rsidRPr="006144E2">
        <w:rPr>
          <w:lang w:bidi="en-US"/>
        </w:rPr>
        <w:tab/>
        <w:t>Eindmoffen</w:t>
      </w:r>
      <w:bookmarkEnd w:id="1611"/>
      <w:bookmarkEnd w:id="1612"/>
    </w:p>
    <w:p w14:paraId="20BF10E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eindmoffen zijn van het droge type zonder isolerende massa, gebaseerd op krimpmoffen.</w:t>
      </w:r>
    </w:p>
    <w:p w14:paraId="5CF9289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Iedere 'eindmofkit' bestaat uit:</w:t>
      </w:r>
    </w:p>
    <w:p w14:paraId="5D980B0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gegoten geleidend krimpstuk dat een niet-radiaalveld in een radiaalveld omvormt</w:t>
      </w:r>
    </w:p>
    <w:p w14:paraId="2CEC701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één of drie doorzichtige krimpmoffen te plaatsen op elke fasegeleider en een kleine krimpmof </w:t>
      </w:r>
    </w:p>
    <w:p w14:paraId="059462E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te plaatsen op de eventuele papiermantel (mono- of driefasige kabels)</w:t>
      </w:r>
    </w:p>
    <w:p w14:paraId="28A2A47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één of drie zwarte krimpmantels om het veld te uniformiseren (mono-of driefasige kabels)</w:t>
      </w:r>
    </w:p>
    <w:p w14:paraId="028B2DD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één of drie krimpmantels anti-doorslag en anti-erosie (mono-of driefasige kabels)</w:t>
      </w:r>
    </w:p>
    <w:p w14:paraId="306A39B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één of drie krimpmantels die de kabel volledig dicht afwerken (mono-of driefasige kabels).</w:t>
      </w:r>
    </w:p>
    <w:p w14:paraId="76350C8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Vóór een kabel in gebruik wordt genomen, zal iedere kabel, samen met de eindmoffen uitgetest worden op een proefspanning die minstens gelijk is aan 2,5 keer de nominale spanning gedurende 10 minuten.</w:t>
      </w:r>
    </w:p>
    <w:p w14:paraId="6C2F83B7" w14:textId="782FC090" w:rsidR="007F2EB3" w:rsidRPr="006144E2" w:rsidRDefault="009D6962" w:rsidP="009D6962">
      <w:pPr>
        <w:pStyle w:val="Kop3"/>
        <w:rPr>
          <w:lang w:bidi="en-US"/>
        </w:rPr>
      </w:pPr>
      <w:bookmarkStart w:id="1613" w:name="_Toc287949928"/>
      <w:bookmarkStart w:id="1614" w:name="_Toc33692996"/>
      <w:r>
        <w:rPr>
          <w:lang w:bidi="en-US"/>
        </w:rPr>
        <w:t xml:space="preserve">1.4.11. </w:t>
      </w:r>
      <w:r w:rsidR="007F2EB3" w:rsidRPr="006144E2">
        <w:rPr>
          <w:lang w:bidi="en-US"/>
        </w:rPr>
        <w:t>Aanduiders</w:t>
      </w:r>
      <w:bookmarkEnd w:id="1613"/>
      <w:bookmarkEnd w:id="1614"/>
    </w:p>
    <w:p w14:paraId="75DD057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Inplugbare spanningsverklikkers op het frontpaneel van de beveiligingscellen en op de transformatorcel duiden de aanwezigheid van de netspanning aan op ieder fase.</w:t>
      </w:r>
    </w:p>
    <w:p w14:paraId="3B281F38" w14:textId="271F164D" w:rsidR="007F2EB3" w:rsidRPr="006144E2" w:rsidRDefault="00B726AA" w:rsidP="00B726AA">
      <w:pPr>
        <w:pStyle w:val="Kop2"/>
        <w:rPr>
          <w:lang w:bidi="en-US"/>
        </w:rPr>
      </w:pPr>
      <w:bookmarkStart w:id="1615" w:name="_Toc287949929"/>
      <w:bookmarkStart w:id="1616" w:name="_Toc33692997"/>
      <w:r>
        <w:rPr>
          <w:lang w:bidi="en-US"/>
        </w:rPr>
        <w:lastRenderedPageBreak/>
        <w:t xml:space="preserve">1.5. </w:t>
      </w:r>
      <w:r w:rsidR="007F2EB3" w:rsidRPr="006144E2">
        <w:rPr>
          <w:lang w:bidi="en-US"/>
        </w:rPr>
        <w:t>Diverse u</w:t>
      </w:r>
      <w:r w:rsidR="007F2EB3" w:rsidRPr="009D6962">
        <w:rPr>
          <w:rStyle w:val="Kop2Char"/>
        </w:rPr>
        <w:t>i</w:t>
      </w:r>
      <w:r w:rsidR="007F2EB3" w:rsidRPr="006144E2">
        <w:rPr>
          <w:lang w:bidi="en-US"/>
        </w:rPr>
        <w:t>trustingen</w:t>
      </w:r>
      <w:bookmarkEnd w:id="1615"/>
      <w:bookmarkEnd w:id="1616"/>
    </w:p>
    <w:p w14:paraId="0D42719A" w14:textId="77777777" w:rsidR="007F2EB3" w:rsidRPr="006144E2" w:rsidRDefault="007F2EB3" w:rsidP="009D6962">
      <w:pPr>
        <w:pStyle w:val="Kop3"/>
        <w:rPr>
          <w:lang w:bidi="en-US"/>
        </w:rPr>
      </w:pPr>
      <w:bookmarkStart w:id="1617" w:name="_Toc287949930"/>
      <w:bookmarkStart w:id="1618" w:name="_Toc33692998"/>
      <w:r w:rsidRPr="006144E2">
        <w:rPr>
          <w:lang w:bidi="en-US"/>
        </w:rPr>
        <w:t>1.5.1.</w:t>
      </w:r>
      <w:r w:rsidRPr="006144E2">
        <w:rPr>
          <w:lang w:bidi="en-US"/>
        </w:rPr>
        <w:tab/>
        <w:t>Isoleerbanken en schakelhendel</w:t>
      </w:r>
      <w:bookmarkEnd w:id="1617"/>
      <w:bookmarkEnd w:id="1618"/>
    </w:p>
    <w:p w14:paraId="490CD4A5" w14:textId="74BB56BB" w:rsidR="007F2EB3" w:rsidRPr="006144E2" w:rsidRDefault="009D6962" w:rsidP="009D6962">
      <w:pPr>
        <w:pStyle w:val="Kop4"/>
        <w:rPr>
          <w:lang w:bidi="en-US"/>
        </w:rPr>
      </w:pPr>
      <w:r>
        <w:rPr>
          <w:lang w:bidi="en-US"/>
        </w:rPr>
        <w:t xml:space="preserve">1.5.1.1. </w:t>
      </w:r>
      <w:r w:rsidR="007F2EB3" w:rsidRPr="006144E2">
        <w:rPr>
          <w:lang w:bidi="en-US"/>
        </w:rPr>
        <w:t>Isoleerbank</w:t>
      </w:r>
    </w:p>
    <w:p w14:paraId="0C46A486"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isoleerbank is te voorzien volgens de wettelijke bepalingen en zal geschikt zijn voor een spanning van minimum 17,5kV.</w:t>
      </w:r>
    </w:p>
    <w:p w14:paraId="0D224F59" w14:textId="2FED5EFA" w:rsidR="007F2EB3" w:rsidRPr="006144E2" w:rsidRDefault="009D6962" w:rsidP="009D6962">
      <w:pPr>
        <w:pStyle w:val="Kop4"/>
        <w:rPr>
          <w:lang w:bidi="en-US"/>
        </w:rPr>
      </w:pPr>
      <w:r>
        <w:rPr>
          <w:lang w:bidi="en-US"/>
        </w:rPr>
        <w:t xml:space="preserve">1.5.1.2. </w:t>
      </w:r>
      <w:r w:rsidR="007F2EB3" w:rsidRPr="006144E2">
        <w:rPr>
          <w:lang w:bidi="en-US"/>
        </w:rPr>
        <w:t>Schakelhendel</w:t>
      </w:r>
    </w:p>
    <w:p w14:paraId="784AB25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schakelhendel moet stevig zijn en aangepast aan de toestellen die moeten geschakeld worden zodanig dat de schakelhandelingen door één persoon kunnen gebeuren.</w:t>
      </w:r>
    </w:p>
    <w:p w14:paraId="64A7B4FA" w14:textId="77777777" w:rsidR="007F2EB3" w:rsidRPr="006144E2" w:rsidRDefault="007F2EB3" w:rsidP="009D6962">
      <w:pPr>
        <w:pStyle w:val="Kop3"/>
        <w:rPr>
          <w:lang w:bidi="en-US"/>
        </w:rPr>
      </w:pPr>
      <w:bookmarkStart w:id="1619" w:name="_Toc287949931"/>
      <w:bookmarkStart w:id="1620" w:name="_Toc33692999"/>
      <w:r w:rsidRPr="006144E2">
        <w:rPr>
          <w:lang w:bidi="en-US"/>
        </w:rPr>
        <w:t>1.5.2.</w:t>
      </w:r>
      <w:r w:rsidRPr="006144E2">
        <w:rPr>
          <w:lang w:bidi="en-US"/>
        </w:rPr>
        <w:tab/>
        <w:t>Rubberhandschoenen</w:t>
      </w:r>
      <w:bookmarkEnd w:id="1619"/>
      <w:bookmarkEnd w:id="1620"/>
    </w:p>
    <w:p w14:paraId="10D6B5D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Rubberhandschoenen minimum 15kV moeten in een metalen of kunststoffen doos geleverd worden. </w:t>
      </w:r>
    </w:p>
    <w:p w14:paraId="180B870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Deze doos moet tegen de muur van de hoogspanningscabine opgehangen worden. </w:t>
      </w:r>
    </w:p>
    <w:p w14:paraId="0D46C8D2" w14:textId="77777777" w:rsidR="007F2EB3" w:rsidRPr="006144E2" w:rsidRDefault="007F2EB3" w:rsidP="009D6962">
      <w:pPr>
        <w:pStyle w:val="Kop3"/>
        <w:rPr>
          <w:lang w:bidi="en-US"/>
        </w:rPr>
      </w:pPr>
      <w:bookmarkStart w:id="1621" w:name="_Toc287949932"/>
      <w:bookmarkStart w:id="1622" w:name="_Toc33693000"/>
      <w:r w:rsidRPr="006144E2">
        <w:rPr>
          <w:lang w:bidi="en-US"/>
        </w:rPr>
        <w:t>1.5.3.</w:t>
      </w:r>
      <w:r w:rsidRPr="006144E2">
        <w:rPr>
          <w:lang w:bidi="en-US"/>
        </w:rPr>
        <w:tab/>
        <w:t>Voorschriften voor cabines</w:t>
      </w:r>
      <w:bookmarkEnd w:id="1621"/>
      <w:bookmarkEnd w:id="1622"/>
    </w:p>
    <w:p w14:paraId="6F92CE2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iedere cabine moeten voorschriften in de Nederlandse taal aangebracht worden met de toe te dienen zorgen ingeval van elektrocutie (kunstmatige ademhaling, hartmassage,….).</w:t>
      </w:r>
    </w:p>
    <w:p w14:paraId="6DFB419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voorschriften worden op onuitwisbare wijze aangebracht op kunststof platen die worden opgehangen in het hoogspanningslokaal.</w:t>
      </w:r>
    </w:p>
    <w:p w14:paraId="5B0F800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 de toegangsdeur van het HS-lokaal moet er door de aannemer een waarschuwingsplaat voorzien worden met de tekst "levensgevaar" en een driehoek met bliksemschicht, gevolgd door de waarde van de hoogspanning, naam en telefoonnummer van de stroomleverancier.</w:t>
      </w:r>
    </w:p>
    <w:p w14:paraId="7CAFDF2A" w14:textId="77777777" w:rsidR="007F2EB3" w:rsidRPr="006144E2" w:rsidRDefault="007F2EB3" w:rsidP="009D6962">
      <w:pPr>
        <w:pStyle w:val="Kop3"/>
        <w:rPr>
          <w:lang w:bidi="en-US"/>
        </w:rPr>
      </w:pPr>
      <w:bookmarkStart w:id="1623" w:name="_Toc287949933"/>
      <w:bookmarkStart w:id="1624" w:name="_Toc33693001"/>
      <w:r w:rsidRPr="006144E2">
        <w:rPr>
          <w:lang w:bidi="en-US"/>
        </w:rPr>
        <w:t>1.5.4.</w:t>
      </w:r>
      <w:r w:rsidRPr="006144E2">
        <w:rPr>
          <w:lang w:bidi="en-US"/>
        </w:rPr>
        <w:tab/>
        <w:t>Eéndraadschema</w:t>
      </w:r>
      <w:bookmarkEnd w:id="1623"/>
      <w:bookmarkEnd w:id="1624"/>
    </w:p>
    <w:p w14:paraId="02113ECE"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Een ééndraadschema van de volledige hoogspanningsinstallatie moet geleverd worden met inbegrip van al de apparatuur opgesteld in het hoogspanningslokaal (inclusief de laagspanningsaansluitingen voor verlichting, stopcontacten, e.d.).  Voor elk apparaat worden de gegevens vermeld op het ééndraadschema.  Een ingekaderd exemplaar van het ééndraadschema wordt in het hoogspanningslokaal opgehangen.</w:t>
      </w:r>
    </w:p>
    <w:p w14:paraId="6AA311B7" w14:textId="77777777" w:rsidR="007F2EB3" w:rsidRPr="006144E2" w:rsidRDefault="007F2EB3" w:rsidP="007F2EB3">
      <w:pPr>
        <w:numPr>
          <w:ilvl w:val="1"/>
          <w:numId w:val="0"/>
        </w:numPr>
        <w:spacing w:after="200"/>
        <w:rPr>
          <w:rFonts w:eastAsia="Times New Roman" w:cs="Times New Roman"/>
          <w:i/>
          <w:iCs/>
          <w:color w:val="009EE0"/>
          <w:spacing w:val="15"/>
          <w:sz w:val="24"/>
          <w:szCs w:val="24"/>
          <w:lang w:bidi="en-US"/>
        </w:rPr>
      </w:pPr>
      <w:bookmarkStart w:id="1625" w:name="_Toc287949934"/>
      <w:r w:rsidRPr="006144E2">
        <w:rPr>
          <w:rFonts w:eastAsia="Times New Roman" w:cs="Times New Roman"/>
          <w:i/>
          <w:iCs/>
          <w:color w:val="009EE0"/>
          <w:spacing w:val="15"/>
          <w:sz w:val="24"/>
          <w:szCs w:val="24"/>
          <w:lang w:bidi="en-US"/>
        </w:rPr>
        <w:t>1.5.5.</w:t>
      </w:r>
      <w:r w:rsidRPr="006144E2">
        <w:rPr>
          <w:rFonts w:eastAsia="Times New Roman" w:cs="Times New Roman"/>
          <w:i/>
          <w:iCs/>
          <w:color w:val="009EE0"/>
          <w:spacing w:val="15"/>
          <w:sz w:val="24"/>
          <w:szCs w:val="24"/>
          <w:lang w:bidi="en-US"/>
        </w:rPr>
        <w:tab/>
        <w:t>Markeringen</w:t>
      </w:r>
      <w:bookmarkEnd w:id="1625"/>
    </w:p>
    <w:p w14:paraId="0CEB921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geleiders en alle uitgaande kabels worden onuitwisbaar gemerkt aan beide uiteinden, overeenkomstig het elektrisch schema zodat de identificatie steeds mogelijk blijft.  Alle klemmen moeten ondubbelzinnig gemerkt worden.</w:t>
      </w:r>
    </w:p>
    <w:p w14:paraId="44516450" w14:textId="13BFFFD3" w:rsidR="007F2EB3" w:rsidRPr="006144E2" w:rsidRDefault="00DE1972" w:rsidP="00DE1972">
      <w:pPr>
        <w:pStyle w:val="Kop2"/>
        <w:rPr>
          <w:lang w:bidi="en-US"/>
        </w:rPr>
      </w:pPr>
      <w:bookmarkStart w:id="1626" w:name="_Toc287949935"/>
      <w:bookmarkStart w:id="1627" w:name="_Toc33693002"/>
      <w:r>
        <w:rPr>
          <w:lang w:bidi="en-US"/>
        </w:rPr>
        <w:t xml:space="preserve">1.6. </w:t>
      </w:r>
      <w:r w:rsidR="007F2EB3" w:rsidRPr="006144E2">
        <w:rPr>
          <w:lang w:bidi="en-US"/>
        </w:rPr>
        <w:t>Vloer hoogspanningscabine</w:t>
      </w:r>
      <w:bookmarkEnd w:id="1626"/>
      <w:bookmarkEnd w:id="1627"/>
    </w:p>
    <w:p w14:paraId="01821B9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vloer van de hoogspanningscabine is over de volledige oppervlakte te voorzien van een rubberen isolatiemat, met een dikte van minimum 3mm, getest op doorslagspanning van minimum 30kV en voorzien van een gestructureerd antislipoppervlak.</w:t>
      </w:r>
    </w:p>
    <w:p w14:paraId="776A4BF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Tevens moeten alle metalen onderdelen geïsoleerd opgesteld worden, tenzij de verspreidingsweerstand kleiner is dan 1ohm.</w:t>
      </w:r>
    </w:p>
    <w:p w14:paraId="43F1658D" w14:textId="47C5FA00" w:rsidR="007F2EB3" w:rsidRPr="006144E2" w:rsidRDefault="00DE1972" w:rsidP="00DE1972">
      <w:pPr>
        <w:pStyle w:val="Kop2"/>
        <w:rPr>
          <w:lang w:bidi="en-US"/>
        </w:rPr>
      </w:pPr>
      <w:bookmarkStart w:id="1628" w:name="_Toc287949936"/>
      <w:bookmarkStart w:id="1629" w:name="_Toc33693003"/>
      <w:r>
        <w:rPr>
          <w:lang w:bidi="en-US"/>
        </w:rPr>
        <w:t xml:space="preserve">1.7. </w:t>
      </w:r>
      <w:r w:rsidR="007F2EB3" w:rsidRPr="006144E2">
        <w:rPr>
          <w:lang w:bidi="en-US"/>
        </w:rPr>
        <w:t>Ventilatie</w:t>
      </w:r>
      <w:bookmarkEnd w:id="1628"/>
      <w:bookmarkEnd w:id="1629"/>
    </w:p>
    <w:p w14:paraId="1ED1AC5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voorzieningen voor de ventilatie worden beschreven in het Bijzonder Bestek.</w:t>
      </w:r>
    </w:p>
    <w:p w14:paraId="6CCE32F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3D861D00" w14:textId="396B2BAA" w:rsidR="007F2EB3" w:rsidRPr="006144E2" w:rsidRDefault="00DE1972" w:rsidP="00DE1972">
      <w:pPr>
        <w:pStyle w:val="Kop1"/>
        <w:rPr>
          <w:rFonts w:eastAsia="Times New Roman"/>
          <w:lang w:bidi="en-US"/>
        </w:rPr>
      </w:pPr>
      <w:bookmarkStart w:id="1630" w:name="_Toc287949937"/>
      <w:bookmarkStart w:id="1631" w:name="_Toc27549775"/>
      <w:bookmarkStart w:id="1632" w:name="_Toc33427581"/>
      <w:bookmarkStart w:id="1633" w:name="_Toc33693004"/>
      <w:r>
        <w:rPr>
          <w:rFonts w:eastAsia="Times New Roman"/>
          <w:lang w:bidi="en-US"/>
        </w:rPr>
        <w:lastRenderedPageBreak/>
        <w:t xml:space="preserve">2. </w:t>
      </w:r>
      <w:r w:rsidR="007F2EB3" w:rsidRPr="006144E2">
        <w:rPr>
          <w:rFonts w:eastAsia="Times New Roman"/>
          <w:lang w:bidi="en-US"/>
        </w:rPr>
        <w:t>Onderbrekingsvrije voedingen</w:t>
      </w:r>
      <w:bookmarkEnd w:id="1630"/>
      <w:bookmarkEnd w:id="1631"/>
      <w:bookmarkEnd w:id="1632"/>
      <w:bookmarkEnd w:id="1633"/>
    </w:p>
    <w:p w14:paraId="5D1358CC" w14:textId="77777777" w:rsidR="007F2EB3" w:rsidRPr="006144E2" w:rsidRDefault="007F2EB3" w:rsidP="007F2EB3">
      <w:pPr>
        <w:spacing w:after="200"/>
        <w:rPr>
          <w:rFonts w:eastAsia="Times New Roman" w:cs="Times New Roman"/>
          <w:lang w:bidi="en-US"/>
        </w:rPr>
      </w:pPr>
    </w:p>
    <w:p w14:paraId="4A42751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Normen</w:t>
      </w:r>
    </w:p>
    <w:p w14:paraId="7293755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50091-1</w:t>
      </w:r>
      <w:r w:rsidRPr="006144E2">
        <w:rPr>
          <w:rFonts w:eastAsia="Times New Roman" w:cs="Times New Roman"/>
          <w:lang w:bidi="en-US"/>
        </w:rPr>
        <w:tab/>
        <w:t>Niet onderbreekbare voedingen (UPS) - Deel 1 Algemene veiligheidseisen.</w:t>
      </w:r>
    </w:p>
    <w:p w14:paraId="1E0926A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50091-2</w:t>
      </w:r>
      <w:r w:rsidRPr="006144E2">
        <w:rPr>
          <w:rFonts w:eastAsia="Times New Roman" w:cs="Times New Roman"/>
          <w:lang w:bidi="en-US"/>
        </w:rPr>
        <w:tab/>
        <w:t>Niet onderbreekbare voedingen (UPS) - Deel 2: EMC-eisen.</w:t>
      </w:r>
    </w:p>
    <w:p w14:paraId="601BC5EE" w14:textId="63581B3C" w:rsidR="007F2EB3" w:rsidRPr="006144E2" w:rsidRDefault="00DE1972" w:rsidP="00DE1972">
      <w:pPr>
        <w:pStyle w:val="Kop2"/>
        <w:rPr>
          <w:lang w:bidi="en-US"/>
        </w:rPr>
      </w:pPr>
      <w:bookmarkStart w:id="1634" w:name="_Toc287949938"/>
      <w:bookmarkStart w:id="1635" w:name="_Toc33693005"/>
      <w:r>
        <w:rPr>
          <w:lang w:bidi="en-US"/>
        </w:rPr>
        <w:t xml:space="preserve">2.1. </w:t>
      </w:r>
      <w:r w:rsidR="007F2EB3" w:rsidRPr="006144E2">
        <w:rPr>
          <w:lang w:bidi="en-US"/>
        </w:rPr>
        <w:t>Algemeen</w:t>
      </w:r>
      <w:bookmarkEnd w:id="1634"/>
      <w:bookmarkEnd w:id="1635"/>
    </w:p>
    <w:p w14:paraId="2485145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onderbrekingsvrije voeding ('no-break'-installatie) is een veiligheidsvoeding die toegepast wordt voor de voeding van volgende toestellen:</w:t>
      </w:r>
    </w:p>
    <w:p w14:paraId="20699E5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voeding PLC-processor</w:t>
      </w:r>
    </w:p>
    <w:p w14:paraId="0EEBBEC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modem PLC</w:t>
      </w:r>
    </w:p>
    <w:p w14:paraId="0501BB7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matrixprinter</w:t>
      </w:r>
    </w:p>
    <w:p w14:paraId="2E81BDC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PC</w:t>
      </w:r>
    </w:p>
    <w:p w14:paraId="4259D38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modem PC</w:t>
      </w:r>
    </w:p>
    <w:p w14:paraId="0B13EAC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24V-voeding</w:t>
      </w:r>
    </w:p>
    <w:p w14:paraId="1621E7B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Ze voldoet aan de normen NBN EN 50091-1 en NBN EN 50091-2. </w:t>
      </w:r>
    </w:p>
    <w:p w14:paraId="2DC3767B" w14:textId="4619B8D8" w:rsidR="007F2EB3" w:rsidRPr="006144E2" w:rsidRDefault="00DE1972" w:rsidP="00DE1972">
      <w:pPr>
        <w:pStyle w:val="Kop2"/>
        <w:rPr>
          <w:lang w:bidi="en-US"/>
        </w:rPr>
      </w:pPr>
      <w:bookmarkStart w:id="1636" w:name="_Toc287949939"/>
      <w:bookmarkStart w:id="1637" w:name="_Toc33693006"/>
      <w:r>
        <w:rPr>
          <w:lang w:bidi="en-US"/>
        </w:rPr>
        <w:t xml:space="preserve">2.2. </w:t>
      </w:r>
      <w:r w:rsidR="007F2EB3" w:rsidRPr="006144E2">
        <w:rPr>
          <w:lang w:bidi="en-US"/>
        </w:rPr>
        <w:t>Werkingsprincipe</w:t>
      </w:r>
      <w:bookmarkEnd w:id="1636"/>
      <w:bookmarkEnd w:id="1637"/>
    </w:p>
    <w:p w14:paraId="3EA5111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onderbrekingsvrije voeding bestaat uit volgende onderdelen:</w:t>
      </w:r>
    </w:p>
    <w:p w14:paraId="5D8D995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lader/gelijkrichter</w:t>
      </w:r>
    </w:p>
    <w:p w14:paraId="1C406D5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wisselrichter</w:t>
      </w:r>
    </w:p>
    <w:p w14:paraId="6EB0123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filter stroomafwaarts van de wisselrichter</w:t>
      </w:r>
    </w:p>
    <w:p w14:paraId="73B8109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batterij</w:t>
      </w:r>
    </w:p>
    <w:p w14:paraId="776047E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alle noodzakelijke beveiligingsdispositieven.</w:t>
      </w:r>
    </w:p>
    <w:p w14:paraId="43B2DF1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statische bypass</w:t>
      </w:r>
    </w:p>
    <w:p w14:paraId="4025CA3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omzetting gebeurt met elektronische componenten.</w:t>
      </w:r>
    </w:p>
    <w:p w14:paraId="04CBEE7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aanwezige netvoeding worden de spannings- en frequentiefluctuaties op het net uitgefilterd en wordt de batterij opgeladen.</w:t>
      </w:r>
    </w:p>
    <w:p w14:paraId="1E88D59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netuitval zorgt de batterij voor de nodige energie aan de omvormer binnen de grenzen van de voorziene autonomie, en dit zonder enige storing voor de gebruikers.  Als de netvoeding terugkomt, gebeurt opnieuw een storingsvrije omschakeling naar netvoeding.</w:t>
      </w:r>
    </w:p>
    <w:p w14:paraId="02774486" w14:textId="63D50D75" w:rsidR="007F2EB3" w:rsidRPr="006144E2" w:rsidRDefault="00DE1972" w:rsidP="00DE1972">
      <w:pPr>
        <w:pStyle w:val="Kop2"/>
        <w:rPr>
          <w:lang w:bidi="en-US"/>
        </w:rPr>
      </w:pPr>
      <w:bookmarkStart w:id="1638" w:name="_Toc287949940"/>
      <w:bookmarkStart w:id="1639" w:name="_Toc33693007"/>
      <w:r>
        <w:rPr>
          <w:lang w:bidi="en-US"/>
        </w:rPr>
        <w:lastRenderedPageBreak/>
        <w:t xml:space="preserve">2.3. </w:t>
      </w:r>
      <w:r w:rsidR="007F2EB3" w:rsidRPr="006144E2">
        <w:rPr>
          <w:lang w:bidi="en-US"/>
        </w:rPr>
        <w:t>Karakteristieken</w:t>
      </w:r>
      <w:bookmarkEnd w:id="1638"/>
      <w:bookmarkEnd w:id="1639"/>
    </w:p>
    <w:p w14:paraId="348C7869"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nominaal vermogen: afhankelijk van het vermogen van de erop aangesloten gebruikers</w:t>
      </w:r>
    </w:p>
    <w:p w14:paraId="0BF422AD"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ingang: 230 V +/- 15 %, 50 Hz</w:t>
      </w:r>
    </w:p>
    <w:p w14:paraId="2FE2F8C0"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uitgang: 230 V +/-  2 %, 50 Hz +/- 1 %</w:t>
      </w:r>
    </w:p>
    <w:p w14:paraId="316DB68B" w14:textId="77777777" w:rsidR="007F2EB3" w:rsidRPr="006144E2" w:rsidRDefault="007F2EB3" w:rsidP="007F2EB3">
      <w:pPr>
        <w:keepNext/>
        <w:numPr>
          <w:ilvl w:val="0"/>
          <w:numId w:val="3"/>
        </w:numPr>
        <w:spacing w:after="200"/>
        <w:contextualSpacing/>
        <w:rPr>
          <w:rFonts w:eastAsia="Times New Roman" w:cs="Arial"/>
          <w:lang w:bidi="en-US"/>
        </w:rPr>
      </w:pPr>
      <w:r w:rsidRPr="006144E2">
        <w:rPr>
          <w:rFonts w:eastAsia="Times New Roman" w:cs="Times New Roman"/>
          <w:lang w:bidi="en-US"/>
        </w:rPr>
        <w:t xml:space="preserve">batterij(en): gesloten, onderhoudsvrije loodbatterij(en), met een minimum levensduur van 10jaar </w:t>
      </w:r>
      <w:r w:rsidRPr="006144E2">
        <w:rPr>
          <w:rFonts w:eastAsia="Times New Roman" w:cs="Arial"/>
          <w:lang w:bidi="en-US"/>
        </w:rPr>
        <w:t>bij een omgevingstemperatuur van 20°C met na 10 jaar nog 80% van de nominale capaciteit</w:t>
      </w:r>
      <w:r w:rsidRPr="006144E2">
        <w:rPr>
          <w:rFonts w:eastAsia="Times New Roman" w:cs="Times New Roman"/>
          <w:lang w:bidi="en-US"/>
        </w:rPr>
        <w:t xml:space="preserve"> </w:t>
      </w:r>
      <w:r w:rsidRPr="006144E2">
        <w:rPr>
          <w:rFonts w:eastAsia="Times New Roman" w:cs="Arial"/>
          <w:lang w:bidi="en-US"/>
        </w:rPr>
        <w:t>(= specificaties volgens EUROBAT classificatie : type 10-12 years – High Performance) zelftest van de batterijen te voorzien</w:t>
      </w:r>
    </w:p>
    <w:p w14:paraId="5900AF56"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autonomie: minimum 10 minuten (bij volle belasting)</w:t>
      </w:r>
    </w:p>
    <w:p w14:paraId="0A5362F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harmonische vervorming: kleiner dan 5% (bij niet-lineaire belasting)</w:t>
      </w:r>
    </w:p>
    <w:p w14:paraId="3C0866B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rendement:</w:t>
      </w:r>
    </w:p>
    <w:p w14:paraId="29592AD0" w14:textId="77777777" w:rsidR="007F2EB3" w:rsidRPr="006144E2" w:rsidRDefault="007F2EB3" w:rsidP="003831C1">
      <w:pPr>
        <w:numPr>
          <w:ilvl w:val="1"/>
          <w:numId w:val="13"/>
        </w:numPr>
        <w:spacing w:after="200"/>
        <w:contextualSpacing/>
        <w:rPr>
          <w:rFonts w:eastAsia="Times New Roman" w:cs="Times New Roman"/>
          <w:lang w:bidi="en-US"/>
        </w:rPr>
      </w:pPr>
      <w:r w:rsidRPr="006144E2">
        <w:rPr>
          <w:rFonts w:eastAsia="Times New Roman" w:cs="Times New Roman"/>
          <w:lang w:bidi="en-US"/>
        </w:rPr>
        <w:t>tussen 2 t.e.m. 5kVA: minimum 80%</w:t>
      </w:r>
    </w:p>
    <w:p w14:paraId="5CCC271B" w14:textId="77777777" w:rsidR="007F2EB3" w:rsidRPr="006144E2" w:rsidRDefault="007F2EB3" w:rsidP="003831C1">
      <w:pPr>
        <w:numPr>
          <w:ilvl w:val="1"/>
          <w:numId w:val="13"/>
        </w:numPr>
        <w:spacing w:after="200"/>
        <w:contextualSpacing/>
        <w:rPr>
          <w:rFonts w:eastAsia="Times New Roman" w:cs="Times New Roman"/>
          <w:lang w:bidi="en-US"/>
        </w:rPr>
      </w:pPr>
      <w:r w:rsidRPr="006144E2">
        <w:rPr>
          <w:rFonts w:eastAsia="Times New Roman" w:cs="Times New Roman"/>
          <w:lang w:bidi="en-US"/>
        </w:rPr>
        <w:t>hoger dan 5kVA: minimum 85%</w:t>
      </w:r>
    </w:p>
    <w:p w14:paraId="1F0523D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isolatie: galvanische scheiding door middel van een scheidingstransfo transfo klasse II( met elektrisch scherm ) tussen de beveiligde uitrusting en het stroomopwaarts gelegen net</w:t>
      </w:r>
    </w:p>
    <w:p w14:paraId="233C60D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geluidsniveau: maximum 45dB (op 1 meter afstand)</w:t>
      </w:r>
    </w:p>
    <w:p w14:paraId="5E5D113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minimum vermogen: 2kVA bij een cos </w:t>
      </w:r>
      <w:r w:rsidRPr="006144E2">
        <w:rPr>
          <w:rFonts w:ascii="Times New Roman" w:eastAsia="Times New Roman" w:hAnsi="Times New Roman" w:cs="Times New Roman"/>
          <w:lang w:bidi="en-US"/>
        </w:rPr>
        <w:sym w:font="Symbol" w:char="F06A"/>
      </w:r>
      <w:r w:rsidRPr="006144E2">
        <w:rPr>
          <w:rFonts w:eastAsia="Times New Roman" w:cs="Times New Roman"/>
          <w:lang w:bidi="en-US"/>
        </w:rPr>
        <w:t xml:space="preserve">  = 0,7.</w:t>
      </w:r>
    </w:p>
    <w:p w14:paraId="336A72C0" w14:textId="7F723D48" w:rsidR="007F2EB3" w:rsidRPr="006144E2" w:rsidRDefault="00DE1972" w:rsidP="00DE1972">
      <w:pPr>
        <w:pStyle w:val="Kop2"/>
        <w:rPr>
          <w:lang w:bidi="en-US"/>
        </w:rPr>
      </w:pPr>
      <w:bookmarkStart w:id="1640" w:name="_Toc287949941"/>
      <w:bookmarkStart w:id="1641" w:name="_Toc33693008"/>
      <w:r>
        <w:rPr>
          <w:lang w:bidi="en-US"/>
        </w:rPr>
        <w:t xml:space="preserve">2.4. </w:t>
      </w:r>
      <w:r w:rsidR="007F2EB3" w:rsidRPr="006144E2">
        <w:rPr>
          <w:lang w:bidi="en-US"/>
        </w:rPr>
        <w:t>Opstelling</w:t>
      </w:r>
      <w:bookmarkEnd w:id="1640"/>
      <w:bookmarkEnd w:id="1641"/>
    </w:p>
    <w:p w14:paraId="15C10EB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toestel bestaat uit een gelakte plaatstalen behuizing die alle noodzakelijke apparatuur bevat en uitwendig voorzien is van ventilatieopeningen (geperforeerde plaat), handgrepen en alle signalisaties en bedieningen.</w:t>
      </w:r>
    </w:p>
    <w:p w14:paraId="2A5D2EB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toestel is compact gebouwd en wordt op de vloer geplaatst in de nabijheid van de gebruikers.</w:t>
      </w:r>
    </w:p>
    <w:p w14:paraId="53D6AFF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6E2AB156" w14:textId="5CA5F60E" w:rsidR="007F2EB3" w:rsidRPr="006144E2" w:rsidRDefault="00DE1972" w:rsidP="00DE1972">
      <w:pPr>
        <w:pStyle w:val="Kop1"/>
        <w:rPr>
          <w:rFonts w:eastAsia="Times New Roman"/>
          <w:lang w:bidi="en-US"/>
        </w:rPr>
      </w:pPr>
      <w:bookmarkStart w:id="1642" w:name="_Toc287949942"/>
      <w:bookmarkStart w:id="1643" w:name="_Toc27549776"/>
      <w:bookmarkStart w:id="1644" w:name="_Toc33427582"/>
      <w:bookmarkStart w:id="1645" w:name="_Toc33693009"/>
      <w:r>
        <w:rPr>
          <w:rFonts w:eastAsia="Times New Roman"/>
          <w:lang w:bidi="en-US"/>
        </w:rPr>
        <w:lastRenderedPageBreak/>
        <w:t xml:space="preserve">3. </w:t>
      </w:r>
      <w:r w:rsidR="007F2EB3" w:rsidRPr="006144E2">
        <w:rPr>
          <w:rFonts w:eastAsia="Times New Roman"/>
          <w:lang w:bidi="en-US"/>
        </w:rPr>
        <w:t>Laagspanningsborden</w:t>
      </w:r>
      <w:bookmarkEnd w:id="1642"/>
      <w:bookmarkEnd w:id="1643"/>
      <w:bookmarkEnd w:id="1644"/>
      <w:bookmarkEnd w:id="1645"/>
    </w:p>
    <w:p w14:paraId="76E21910" w14:textId="77777777" w:rsidR="007F2EB3" w:rsidRPr="006144E2" w:rsidRDefault="007F2EB3" w:rsidP="007F2EB3">
      <w:pPr>
        <w:spacing w:after="200"/>
        <w:rPr>
          <w:rFonts w:eastAsia="Times New Roman" w:cs="Times New Roman"/>
          <w:lang w:bidi="en-US"/>
        </w:rPr>
      </w:pPr>
    </w:p>
    <w:p w14:paraId="5AE87F8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Normen</w:t>
      </w:r>
    </w:p>
    <w:p w14:paraId="2470927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C 03-417</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Pictogrammen op elektrische toestellen index, overzicht 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verzameling van afzonderlijke bladen.</w:t>
      </w:r>
    </w:p>
    <w:p w14:paraId="0DAEC85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C 61-898</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Automatische schakelaars voor huishoudelijke installaties 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dergelijke, voor bescherming tegen overstromen.</w:t>
      </w:r>
    </w:p>
    <w:p w14:paraId="0547F8B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C 63-021</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Smeltveiligheden.</w:t>
      </w:r>
    </w:p>
    <w:p w14:paraId="351E234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C 63-439-1</w:t>
      </w:r>
      <w:r w:rsidRPr="006144E2">
        <w:rPr>
          <w:rFonts w:eastAsia="Times New Roman" w:cs="Times New Roman"/>
          <w:lang w:bidi="en-US"/>
        </w:rPr>
        <w:tab/>
      </w:r>
      <w:r w:rsidRPr="006144E2">
        <w:rPr>
          <w:rFonts w:eastAsia="Times New Roman" w:cs="Times New Roman"/>
          <w:lang w:bidi="en-US"/>
        </w:rPr>
        <w:tab/>
        <w:t xml:space="preserve">Laagspanningsschakel- en verdeelinrichtingen - Deel 1: Eisen voor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samenstellingen met gehele of gedeeltelijke typegoedkeuring.</w:t>
      </w:r>
    </w:p>
    <w:p w14:paraId="603D4D7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60204-1</w:t>
      </w:r>
      <w:r w:rsidRPr="006144E2">
        <w:rPr>
          <w:rFonts w:eastAsia="Times New Roman" w:cs="Times New Roman"/>
          <w:lang w:bidi="en-US"/>
        </w:rPr>
        <w:tab/>
      </w:r>
      <w:r w:rsidRPr="006144E2">
        <w:rPr>
          <w:rFonts w:eastAsia="Times New Roman" w:cs="Times New Roman"/>
          <w:lang w:bidi="en-US"/>
        </w:rPr>
        <w:tab/>
        <w:t xml:space="preserve">Veiligheid van machines - Elektrische uitrusting van machines -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Deel 1: Algemene eisen.</w:t>
      </w:r>
    </w:p>
    <w:p w14:paraId="2AD197D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60255</w:t>
      </w:r>
      <w:r w:rsidRPr="006144E2">
        <w:rPr>
          <w:rFonts w:eastAsia="Times New Roman" w:cs="Times New Roman"/>
          <w:lang w:bidi="en-US"/>
        </w:rPr>
        <w:tab/>
      </w:r>
      <w:r w:rsidRPr="006144E2">
        <w:rPr>
          <w:rFonts w:eastAsia="Times New Roman" w:cs="Times New Roman"/>
          <w:lang w:bidi="en-US"/>
        </w:rPr>
        <w:tab/>
        <w:t>Elektrische relais.</w:t>
      </w:r>
    </w:p>
    <w:p w14:paraId="45B9C84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60269-1, -2, -3</w:t>
      </w:r>
      <w:r w:rsidRPr="006144E2">
        <w:rPr>
          <w:rFonts w:eastAsia="Times New Roman" w:cs="Times New Roman"/>
          <w:lang w:bidi="en-US"/>
        </w:rPr>
        <w:tab/>
        <w:t>Smeltveiligheden.</w:t>
      </w:r>
    </w:p>
    <w:p w14:paraId="03450AB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60669-2-2</w:t>
      </w:r>
      <w:r w:rsidRPr="006144E2">
        <w:rPr>
          <w:rFonts w:eastAsia="Times New Roman" w:cs="Times New Roman"/>
          <w:lang w:bidi="en-US"/>
        </w:rPr>
        <w:tab/>
      </w:r>
      <w:r w:rsidRPr="006144E2">
        <w:rPr>
          <w:rFonts w:eastAsia="Times New Roman" w:cs="Times New Roman"/>
          <w:lang w:bidi="en-US"/>
        </w:rPr>
        <w:tab/>
        <w:t xml:space="preserve">Schakelaars voor huishoudelijke en soortgelijke vaste elektrische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installaties - Deel 1: Algemene eisen - Sectie 2: Schakelaars met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elektronische bediening op afstand (RCS).</w:t>
      </w:r>
    </w:p>
    <w:p w14:paraId="0AB997F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60742</w:t>
      </w:r>
      <w:r w:rsidRPr="006144E2">
        <w:rPr>
          <w:rFonts w:eastAsia="Times New Roman" w:cs="Times New Roman"/>
          <w:lang w:bidi="en-US"/>
        </w:rPr>
        <w:tab/>
      </w:r>
      <w:r w:rsidRPr="006144E2">
        <w:rPr>
          <w:rFonts w:eastAsia="Times New Roman" w:cs="Times New Roman"/>
          <w:lang w:bidi="en-US"/>
        </w:rPr>
        <w:tab/>
        <w:t>Beschermings- en veiligheidstransformatoren.</w:t>
      </w:r>
    </w:p>
    <w:p w14:paraId="0D07345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60831-1, -2</w:t>
      </w:r>
      <w:r w:rsidRPr="006144E2">
        <w:rPr>
          <w:rFonts w:eastAsia="Times New Roman" w:cs="Times New Roman"/>
          <w:lang w:bidi="en-US"/>
        </w:rPr>
        <w:tab/>
      </w:r>
      <w:r w:rsidRPr="006144E2">
        <w:rPr>
          <w:rFonts w:eastAsia="Times New Roman" w:cs="Times New Roman"/>
          <w:lang w:bidi="en-US"/>
        </w:rPr>
        <w:tab/>
        <w:t xml:space="preserve">Sterkstroomshuntcondensatoren van het zelfherstellende type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voor wisselspanningsnetten en met een toegekende spanning tot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en met 1kV.</w:t>
      </w:r>
    </w:p>
    <w:p w14:paraId="686F25F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60947-1</w:t>
      </w:r>
      <w:r w:rsidRPr="006144E2">
        <w:rPr>
          <w:rFonts w:eastAsia="Times New Roman" w:cs="Times New Roman"/>
          <w:lang w:bidi="en-US"/>
        </w:rPr>
        <w:tab/>
      </w:r>
      <w:r w:rsidRPr="006144E2">
        <w:rPr>
          <w:rFonts w:eastAsia="Times New Roman" w:cs="Times New Roman"/>
          <w:lang w:bidi="en-US"/>
        </w:rPr>
        <w:tab/>
        <w:t>Laagspanningsschakelaars - Deel 1: Algemene eisen.</w:t>
      </w:r>
    </w:p>
    <w:p w14:paraId="0B104CC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60947-2</w:t>
      </w:r>
      <w:r w:rsidRPr="006144E2">
        <w:rPr>
          <w:rFonts w:eastAsia="Times New Roman" w:cs="Times New Roman"/>
          <w:lang w:bidi="en-US"/>
        </w:rPr>
        <w:tab/>
      </w:r>
      <w:r w:rsidRPr="006144E2">
        <w:rPr>
          <w:rFonts w:eastAsia="Times New Roman" w:cs="Times New Roman"/>
          <w:lang w:bidi="en-US"/>
        </w:rPr>
        <w:tab/>
        <w:t>Laagspanningsschakelaars - Deel 2: Vermogenschakelaars.</w:t>
      </w:r>
    </w:p>
    <w:p w14:paraId="0B5F1FC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60947-3</w:t>
      </w:r>
      <w:r w:rsidRPr="006144E2">
        <w:rPr>
          <w:rFonts w:eastAsia="Times New Roman" w:cs="Times New Roman"/>
          <w:lang w:bidi="en-US"/>
        </w:rPr>
        <w:tab/>
      </w:r>
      <w:r w:rsidRPr="006144E2">
        <w:rPr>
          <w:rFonts w:eastAsia="Times New Roman" w:cs="Times New Roman"/>
          <w:lang w:bidi="en-US"/>
        </w:rPr>
        <w:tab/>
        <w:t>Laagspanningslastschakelaars, -scheiders.</w:t>
      </w:r>
    </w:p>
    <w:p w14:paraId="5B52DDD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60947-4-1</w:t>
      </w:r>
      <w:r w:rsidRPr="006144E2">
        <w:rPr>
          <w:rFonts w:eastAsia="Times New Roman" w:cs="Times New Roman"/>
          <w:lang w:bidi="en-US"/>
        </w:rPr>
        <w:tab/>
      </w:r>
      <w:r w:rsidRPr="006144E2">
        <w:rPr>
          <w:rFonts w:eastAsia="Times New Roman" w:cs="Times New Roman"/>
          <w:lang w:bidi="en-US"/>
        </w:rPr>
        <w:tab/>
        <w:t xml:space="preserve">Laagspanningsschakelaars - Deel 4 Schakelaars en aanzetters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voor motoren - Sectie 1: Elektrotechnische contactoren 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motoraanzetters.</w:t>
      </w:r>
    </w:p>
    <w:p w14:paraId="1514BAE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60947-4-2</w:t>
      </w:r>
      <w:r w:rsidRPr="006144E2">
        <w:rPr>
          <w:rFonts w:eastAsia="Times New Roman" w:cs="Times New Roman"/>
          <w:lang w:bidi="en-US"/>
        </w:rPr>
        <w:tab/>
      </w:r>
      <w:r w:rsidRPr="006144E2">
        <w:rPr>
          <w:rFonts w:eastAsia="Times New Roman" w:cs="Times New Roman"/>
          <w:lang w:bidi="en-US"/>
        </w:rPr>
        <w:tab/>
        <w:t xml:space="preserve">Laagspanningsschakelaars - Deel 4: Schakelaars en aanzetters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voor motoren - Sectie 2: Wisselstroomhalfgeleiderschakelaars 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aanzetters voor motoren.</w:t>
      </w:r>
    </w:p>
    <w:p w14:paraId="5752DBD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NBN EN 60947-6-2</w:t>
      </w:r>
      <w:r w:rsidRPr="006144E2">
        <w:rPr>
          <w:rFonts w:eastAsia="Times New Roman" w:cs="Times New Roman"/>
          <w:lang w:bidi="en-US"/>
        </w:rPr>
        <w:tab/>
      </w:r>
      <w:r w:rsidRPr="006144E2">
        <w:rPr>
          <w:rFonts w:eastAsia="Times New Roman" w:cs="Times New Roman"/>
          <w:lang w:bidi="en-US"/>
        </w:rPr>
        <w:tab/>
        <w:t xml:space="preserve">Laagspanningsschakelaars - Deel 6: Meervoudige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functieschakelaars Sectie2: Besturings- 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beveiligingsschakelaars (of apparaten).</w:t>
      </w:r>
    </w:p>
    <w:p w14:paraId="20C8186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61008-1</w:t>
      </w:r>
      <w:r w:rsidRPr="006144E2">
        <w:rPr>
          <w:rFonts w:eastAsia="Times New Roman" w:cs="Times New Roman"/>
          <w:lang w:bidi="en-US"/>
        </w:rPr>
        <w:tab/>
      </w:r>
      <w:r w:rsidRPr="006144E2">
        <w:rPr>
          <w:rFonts w:eastAsia="Times New Roman" w:cs="Times New Roman"/>
          <w:lang w:bidi="en-US"/>
        </w:rPr>
        <w:tab/>
        <w:t xml:space="preserve">Automatische differentieelschakelaars zonder ingebouwde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bescherming tegen overstromen voor huishoudelijk en dergelijk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gebruik (RCCB's) - Deel 1: Algemene regels.</w:t>
      </w:r>
    </w:p>
    <w:p w14:paraId="375DE13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HD 553</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Stroomtransformatoren.</w:t>
      </w:r>
    </w:p>
    <w:p w14:paraId="2795F01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ISO 3864</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Safety colors and safety signs.</w:t>
      </w:r>
    </w:p>
    <w:p w14:paraId="3E289EE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ISO 7000</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Grafische symbolen voor gebruik op uitrustingen - Index 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synopsis.</w:t>
      </w:r>
    </w:p>
    <w:p w14:paraId="37643FF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DIN 43700</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Measurement and control - measurement and control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instruments for panel mounting; nominal front- and cut-out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dimensions.</w:t>
      </w:r>
    </w:p>
    <w:p w14:paraId="1BF67D8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DIN 43802-2</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Strichskalen und zeiger fuer anzeigende elektrische Messgerate: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Allgemeine Regeln.</w:t>
      </w:r>
    </w:p>
    <w:p w14:paraId="5A39C67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DIN 43802-3</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Strichskalen und zeiger fuer anzeigende elektrische Messgerate: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Ausfuehrungen und Masse.</w:t>
      </w:r>
    </w:p>
    <w:p w14:paraId="757F555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DIN 43802-4</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Strichskalen und zeiger fuer anzeigende elektrische Messgerate: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Skalenteilungen und Bezifferungen.</w:t>
      </w:r>
    </w:p>
    <w:p w14:paraId="30FAA8FA" w14:textId="65DD5D83" w:rsidR="007F2EB3" w:rsidRPr="006144E2" w:rsidRDefault="00DE1972" w:rsidP="00DE1972">
      <w:pPr>
        <w:pStyle w:val="Kop2"/>
        <w:rPr>
          <w:lang w:bidi="en-US"/>
        </w:rPr>
      </w:pPr>
      <w:bookmarkStart w:id="1646" w:name="_Toc287949943"/>
      <w:bookmarkStart w:id="1647" w:name="_Toc33693010"/>
      <w:r>
        <w:rPr>
          <w:lang w:bidi="en-US"/>
        </w:rPr>
        <w:t xml:space="preserve">3.1. </w:t>
      </w:r>
      <w:r w:rsidR="007F2EB3" w:rsidRPr="006144E2">
        <w:rPr>
          <w:lang w:bidi="en-US"/>
        </w:rPr>
        <w:t>Inleiding</w:t>
      </w:r>
      <w:bookmarkEnd w:id="1646"/>
      <w:bookmarkEnd w:id="1647"/>
    </w:p>
    <w:p w14:paraId="1B3150B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Dit hoofdstuk behandelt alle schakeltoestellen en bedieningsmateriaal tot en met 1 000V AC, inclusief verdeelschakelborden en zekeringspanelen, bedieningspanelen, evenals afzonderlijke toestellen.</w:t>
      </w:r>
    </w:p>
    <w:p w14:paraId="060B62C7" w14:textId="77777777" w:rsidR="005427DA" w:rsidRPr="006144E2" w:rsidRDefault="005427DA" w:rsidP="005427DA">
      <w:pPr>
        <w:spacing w:after="0"/>
        <w:rPr>
          <w:rFonts w:eastAsia="Times New Roman" w:cs="Times New Roman"/>
          <w:lang w:bidi="en-US"/>
        </w:rPr>
      </w:pPr>
      <w:r w:rsidRPr="006144E2">
        <w:rPr>
          <w:rFonts w:eastAsia="Times New Roman" w:cs="Times New Roman"/>
          <w:lang w:bidi="en-US"/>
        </w:rPr>
        <w:t xml:space="preserve">De laagspanningsborden dienen te voldoen aan de norm IEC-61439. </w:t>
      </w:r>
    </w:p>
    <w:p w14:paraId="7DD92310" w14:textId="77777777" w:rsidR="005427DA" w:rsidRPr="006144E2" w:rsidRDefault="005427DA" w:rsidP="005427DA">
      <w:pPr>
        <w:spacing w:after="0"/>
        <w:rPr>
          <w:rFonts w:eastAsia="Times New Roman" w:cs="Times New Roman"/>
          <w:lang w:bidi="en-US"/>
        </w:rPr>
      </w:pPr>
      <w:r w:rsidRPr="006144E2">
        <w:rPr>
          <w:rFonts w:eastAsia="Times New Roman" w:cs="Times New Roman"/>
          <w:lang w:bidi="en-US"/>
        </w:rPr>
        <w:t xml:space="preserve">De bestaande typebestekken moeten aanzien worden als aanvulling op deze norm, en met dien verstande dat de norm en onderstaande specificaties bij tegenstrijdigheden steeds voorrang hebben. </w:t>
      </w:r>
    </w:p>
    <w:p w14:paraId="0E23148D" w14:textId="77777777" w:rsidR="005427DA" w:rsidRPr="006144E2" w:rsidRDefault="005427DA" w:rsidP="005427DA">
      <w:pPr>
        <w:spacing w:after="0"/>
        <w:rPr>
          <w:rFonts w:eastAsia="Times New Roman" w:cs="Times New Roman"/>
          <w:lang w:bidi="en-US"/>
        </w:rPr>
      </w:pPr>
    </w:p>
    <w:p w14:paraId="72D822E3" w14:textId="77777777" w:rsidR="005427DA" w:rsidRPr="006144E2" w:rsidRDefault="005427DA" w:rsidP="005427DA">
      <w:pPr>
        <w:spacing w:after="0"/>
        <w:rPr>
          <w:rFonts w:eastAsia="Times New Roman" w:cs="Times New Roman"/>
          <w:lang w:bidi="en-US"/>
        </w:rPr>
      </w:pPr>
      <w:r w:rsidRPr="006144E2">
        <w:rPr>
          <w:rFonts w:eastAsia="Times New Roman" w:cs="Times New Roman"/>
          <w:lang w:bidi="en-US"/>
        </w:rPr>
        <w:t>Er moet rekening gehouden worden met volgende specificaties / ontwerpparameters:</w:t>
      </w:r>
    </w:p>
    <w:p w14:paraId="68BF4B1C" w14:textId="77777777" w:rsidR="005427DA" w:rsidRPr="006144E2" w:rsidRDefault="005427DA" w:rsidP="005427DA">
      <w:pPr>
        <w:spacing w:after="0"/>
        <w:rPr>
          <w:rFonts w:cs="Arial"/>
          <w:sz w:val="20"/>
          <w:szCs w:val="20"/>
        </w:rPr>
      </w:pPr>
    </w:p>
    <w:p w14:paraId="0DB159B3" w14:textId="77777777" w:rsidR="005427DA" w:rsidRPr="006144E2" w:rsidRDefault="005427DA" w:rsidP="005427DA">
      <w:pPr>
        <w:pStyle w:val="Lijstalinea"/>
        <w:numPr>
          <w:ilvl w:val="0"/>
          <w:numId w:val="110"/>
        </w:numPr>
        <w:spacing w:after="160" w:line="259" w:lineRule="auto"/>
        <w:rPr>
          <w:rFonts w:cs="Arial"/>
          <w:b/>
        </w:rPr>
      </w:pPr>
      <w:r w:rsidRPr="006144E2">
        <w:rPr>
          <w:rFonts w:cs="Arial"/>
          <w:b/>
        </w:rPr>
        <w:t>Specificaties / ontwerpparameters</w:t>
      </w:r>
      <w:r w:rsidRPr="006144E2">
        <w:rPr>
          <w:rFonts w:cs="Arial"/>
          <w:b/>
        </w:rPr>
        <w:br/>
      </w:r>
    </w:p>
    <w:p w14:paraId="67CAEA69" w14:textId="77777777" w:rsidR="005427DA" w:rsidRPr="006144E2" w:rsidRDefault="005427DA" w:rsidP="005427DA">
      <w:pPr>
        <w:pStyle w:val="Lijstalinea"/>
        <w:numPr>
          <w:ilvl w:val="0"/>
          <w:numId w:val="113"/>
        </w:numPr>
        <w:spacing w:after="160" w:line="259" w:lineRule="auto"/>
        <w:rPr>
          <w:rFonts w:cs="Arial"/>
        </w:rPr>
      </w:pPr>
      <w:r w:rsidRPr="006144E2">
        <w:rPr>
          <w:rFonts w:cs="Arial"/>
          <w:b/>
        </w:rPr>
        <w:t>Normen van toepassing</w:t>
      </w:r>
    </w:p>
    <w:p w14:paraId="6E8FBBCC" w14:textId="77777777" w:rsidR="005427DA" w:rsidRPr="006144E2" w:rsidRDefault="005427DA" w:rsidP="005427DA">
      <w:pPr>
        <w:pStyle w:val="Lijstalinea"/>
        <w:numPr>
          <w:ilvl w:val="1"/>
          <w:numId w:val="113"/>
        </w:numPr>
        <w:spacing w:after="160" w:line="259" w:lineRule="auto"/>
        <w:rPr>
          <w:rFonts w:cs="Arial"/>
        </w:rPr>
      </w:pPr>
      <w:r w:rsidRPr="006144E2">
        <w:rPr>
          <w:rFonts w:cs="Arial"/>
        </w:rPr>
        <w:t>IEC 61439-1 en 61439-2</w:t>
      </w:r>
    </w:p>
    <w:p w14:paraId="1B247267" w14:textId="77777777" w:rsidR="005427DA" w:rsidRPr="006144E2" w:rsidRDefault="005427DA" w:rsidP="005427DA">
      <w:pPr>
        <w:pStyle w:val="Lijstalinea"/>
        <w:numPr>
          <w:ilvl w:val="1"/>
          <w:numId w:val="113"/>
        </w:numPr>
        <w:spacing w:after="160" w:line="259" w:lineRule="auto"/>
        <w:rPr>
          <w:rFonts w:cs="Arial"/>
        </w:rPr>
      </w:pPr>
      <w:r w:rsidRPr="006144E2">
        <w:rPr>
          <w:rFonts w:cs="Arial"/>
        </w:rPr>
        <w:t>Onderbrekingsvermogen volgens IEC 60947</w:t>
      </w:r>
    </w:p>
    <w:p w14:paraId="6045A578" w14:textId="77777777" w:rsidR="005427DA" w:rsidRPr="006144E2" w:rsidRDefault="005427DA" w:rsidP="005427DA">
      <w:pPr>
        <w:pStyle w:val="Lijstalinea"/>
        <w:ind w:left="1800"/>
        <w:rPr>
          <w:rFonts w:cs="Arial"/>
        </w:rPr>
      </w:pPr>
    </w:p>
    <w:p w14:paraId="6AE9D471" w14:textId="77777777" w:rsidR="005427DA" w:rsidRPr="006144E2" w:rsidRDefault="005427DA" w:rsidP="005427DA">
      <w:pPr>
        <w:pStyle w:val="Lijstalinea"/>
        <w:numPr>
          <w:ilvl w:val="0"/>
          <w:numId w:val="113"/>
        </w:numPr>
        <w:spacing w:after="160" w:line="259" w:lineRule="auto"/>
        <w:rPr>
          <w:rFonts w:cs="Arial"/>
        </w:rPr>
      </w:pPr>
      <w:r w:rsidRPr="006144E2">
        <w:rPr>
          <w:rFonts w:cs="Arial"/>
          <w:b/>
        </w:rPr>
        <w:t>Bouwvorm</w:t>
      </w:r>
    </w:p>
    <w:p w14:paraId="2787E9D0" w14:textId="77777777" w:rsidR="005427DA" w:rsidRPr="006144E2" w:rsidRDefault="005427DA" w:rsidP="005427DA">
      <w:pPr>
        <w:pStyle w:val="Lijstalinea"/>
        <w:numPr>
          <w:ilvl w:val="0"/>
          <w:numId w:val="117"/>
        </w:numPr>
        <w:spacing w:after="160" w:line="259" w:lineRule="auto"/>
        <w:rPr>
          <w:rFonts w:cs="Arial"/>
        </w:rPr>
      </w:pPr>
      <w:r w:rsidRPr="006144E2">
        <w:rPr>
          <w:rFonts w:cs="Arial"/>
          <w:b/>
        </w:rPr>
        <w:lastRenderedPageBreak/>
        <w:t>Vorm 1: wordt niet toegestaan</w:t>
      </w:r>
    </w:p>
    <w:p w14:paraId="2421A6A8" w14:textId="77777777" w:rsidR="005427DA" w:rsidRPr="006144E2" w:rsidRDefault="005427DA" w:rsidP="005427DA">
      <w:pPr>
        <w:pStyle w:val="Lijstalinea"/>
        <w:ind w:left="1080"/>
        <w:rPr>
          <w:rFonts w:cs="Arial"/>
        </w:rPr>
      </w:pPr>
    </w:p>
    <w:p w14:paraId="3A03498F" w14:textId="77777777" w:rsidR="005427DA" w:rsidRPr="006144E2" w:rsidRDefault="005427DA" w:rsidP="005427DA">
      <w:pPr>
        <w:pStyle w:val="Lijstalinea"/>
        <w:numPr>
          <w:ilvl w:val="0"/>
          <w:numId w:val="117"/>
        </w:numPr>
        <w:spacing w:after="160" w:line="259" w:lineRule="auto"/>
        <w:rPr>
          <w:rFonts w:cs="Arial"/>
        </w:rPr>
      </w:pPr>
      <w:r w:rsidRPr="006144E2">
        <w:rPr>
          <w:rFonts w:cs="Arial"/>
          <w:b/>
        </w:rPr>
        <w:t xml:space="preserve">Vorm 2b: </w:t>
      </w:r>
      <w:r w:rsidRPr="006144E2">
        <w:rPr>
          <w:rFonts w:cs="Arial"/>
        </w:rPr>
        <w:t xml:space="preserve">barenstel afgescheiden van functionele units en klemmenstroken, . 2 mogelijkheden naar praktische realisatie: </w:t>
      </w:r>
    </w:p>
    <w:p w14:paraId="2B29B437" w14:textId="77777777" w:rsidR="005427DA" w:rsidRPr="006144E2" w:rsidRDefault="005427DA" w:rsidP="005427DA">
      <w:pPr>
        <w:pStyle w:val="Lijstalinea"/>
        <w:numPr>
          <w:ilvl w:val="1"/>
          <w:numId w:val="117"/>
        </w:numPr>
        <w:spacing w:after="160" w:line="259" w:lineRule="auto"/>
        <w:rPr>
          <w:rFonts w:cs="Arial"/>
        </w:rPr>
      </w:pPr>
      <w:r w:rsidRPr="006144E2">
        <w:rPr>
          <w:rFonts w:cs="Arial"/>
          <w:u w:val="single"/>
        </w:rPr>
        <w:t>Vorm 2b Type 1</w:t>
      </w:r>
      <w:r w:rsidRPr="006144E2">
        <w:rPr>
          <w:rFonts w:cs="Arial"/>
        </w:rPr>
        <w:t>: geïsoleerd barenstel (enkel systeemrail met inklikbare aftakkingen is toegelaten)</w:t>
      </w:r>
    </w:p>
    <w:p w14:paraId="79F35D78" w14:textId="77777777" w:rsidR="005427DA" w:rsidRPr="006144E2" w:rsidRDefault="005427DA" w:rsidP="005427DA">
      <w:pPr>
        <w:pStyle w:val="Lijstalinea"/>
        <w:ind w:left="2496"/>
        <w:rPr>
          <w:rFonts w:cs="Arial"/>
        </w:rPr>
      </w:pPr>
    </w:p>
    <w:p w14:paraId="0855CD57" w14:textId="77777777" w:rsidR="005427DA" w:rsidRPr="006144E2" w:rsidRDefault="005427DA" w:rsidP="005427DA">
      <w:pPr>
        <w:pStyle w:val="Lijstalinea"/>
        <w:numPr>
          <w:ilvl w:val="1"/>
          <w:numId w:val="117"/>
        </w:numPr>
        <w:spacing w:after="160" w:line="259" w:lineRule="auto"/>
        <w:rPr>
          <w:rFonts w:cs="Arial"/>
        </w:rPr>
      </w:pPr>
      <w:r w:rsidRPr="006144E2">
        <w:rPr>
          <w:rFonts w:cs="Arial"/>
          <w:u w:val="single"/>
        </w:rPr>
        <w:t>Vorm 2b Type 2:</w:t>
      </w:r>
      <w:r w:rsidRPr="006144E2">
        <w:rPr>
          <w:rFonts w:cs="Arial"/>
        </w:rPr>
        <w:t xml:space="preserve"> opdeling barenstel en rest dmv geperforeerde vaste schotten (afvoer warmte), met indien nodig met doorzichtig scherm (PC - polycarbonaatplaat) voor het bekomen van vingerveilig bord IPXXB); afscheiding van barenstel naar componenten met metalen geperforeerd vast schot boven 630A</w:t>
      </w:r>
    </w:p>
    <w:p w14:paraId="5EB3491D" w14:textId="77777777" w:rsidR="005427DA" w:rsidRPr="006144E2" w:rsidRDefault="005427DA" w:rsidP="005427DA">
      <w:pPr>
        <w:pStyle w:val="Lijstalinea"/>
        <w:ind w:left="2496"/>
        <w:rPr>
          <w:rFonts w:cs="Arial"/>
        </w:rPr>
      </w:pPr>
    </w:p>
    <w:p w14:paraId="1F08B474" w14:textId="77777777" w:rsidR="005427DA" w:rsidRPr="006144E2" w:rsidRDefault="005427DA" w:rsidP="005427DA">
      <w:pPr>
        <w:pStyle w:val="Lijstalinea"/>
        <w:numPr>
          <w:ilvl w:val="0"/>
          <w:numId w:val="113"/>
        </w:numPr>
        <w:spacing w:after="160" w:line="259" w:lineRule="auto"/>
        <w:rPr>
          <w:rFonts w:cs="Arial"/>
        </w:rPr>
      </w:pPr>
      <w:r w:rsidRPr="006144E2">
        <w:rPr>
          <w:rFonts w:cs="Arial"/>
          <w:b/>
        </w:rPr>
        <w:t>Netsysteem</w:t>
      </w:r>
    </w:p>
    <w:p w14:paraId="2BFF9498" w14:textId="77777777" w:rsidR="005427DA" w:rsidRPr="006144E2" w:rsidRDefault="005427DA" w:rsidP="005427DA">
      <w:pPr>
        <w:pStyle w:val="Lijstalinea"/>
        <w:spacing w:after="160" w:line="259" w:lineRule="auto"/>
        <w:ind w:left="1080"/>
        <w:rPr>
          <w:rFonts w:cs="Arial"/>
        </w:rPr>
      </w:pPr>
    </w:p>
    <w:tbl>
      <w:tblPr>
        <w:tblW w:w="7371" w:type="dxa"/>
        <w:tblInd w:w="1129" w:type="dxa"/>
        <w:tblCellMar>
          <w:left w:w="70" w:type="dxa"/>
          <w:right w:w="70" w:type="dxa"/>
        </w:tblCellMar>
        <w:tblLook w:val="04A0" w:firstRow="1" w:lastRow="0" w:firstColumn="1" w:lastColumn="0" w:noHBand="0" w:noVBand="1"/>
      </w:tblPr>
      <w:tblGrid>
        <w:gridCol w:w="5670"/>
        <w:gridCol w:w="1701"/>
      </w:tblGrid>
      <w:tr w:rsidR="005427DA" w:rsidRPr="006144E2" w14:paraId="11B8D4AF" w14:textId="77777777" w:rsidTr="00534840">
        <w:trPr>
          <w:trHeight w:val="855"/>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44584" w14:textId="77777777" w:rsidR="005427DA" w:rsidRPr="006144E2" w:rsidRDefault="005427DA" w:rsidP="00534840">
            <w:pPr>
              <w:spacing w:after="0"/>
              <w:rPr>
                <w:rFonts w:eastAsia="Times New Roman" w:cs="Arial"/>
                <w:color w:val="000000"/>
                <w:sz w:val="20"/>
                <w:szCs w:val="20"/>
                <w:lang w:eastAsia="nl-BE"/>
              </w:rPr>
            </w:pPr>
            <w:r w:rsidRPr="006144E2">
              <w:rPr>
                <w:rFonts w:eastAsia="Times New Roman" w:cs="Arial"/>
                <w:color w:val="000000"/>
                <w:sz w:val="20"/>
                <w:szCs w:val="20"/>
                <w:lang w:eastAsia="nl-BE"/>
              </w:rPr>
              <w:t>Aansluiting op LS-net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41B9891" w14:textId="77777777" w:rsidR="005427DA" w:rsidRPr="006144E2" w:rsidRDefault="005427DA" w:rsidP="00534840">
            <w:pPr>
              <w:spacing w:after="0"/>
              <w:rPr>
                <w:rFonts w:eastAsia="Times New Roman" w:cs="Arial"/>
                <w:color w:val="000000"/>
                <w:sz w:val="20"/>
                <w:szCs w:val="20"/>
                <w:lang w:eastAsia="nl-BE"/>
              </w:rPr>
            </w:pPr>
            <w:r w:rsidRPr="006144E2">
              <w:rPr>
                <w:rFonts w:eastAsia="Times New Roman" w:cs="Arial"/>
                <w:color w:val="000000"/>
                <w:sz w:val="20"/>
                <w:szCs w:val="20"/>
                <w:lang w:eastAsia="nl-BE"/>
              </w:rPr>
              <w:t>TT</w:t>
            </w:r>
          </w:p>
        </w:tc>
      </w:tr>
      <w:tr w:rsidR="005427DA" w:rsidRPr="006144E2" w14:paraId="36DA806E" w14:textId="77777777" w:rsidTr="00534840">
        <w:trPr>
          <w:trHeight w:val="449"/>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7AC40786" w14:textId="77777777" w:rsidR="005427DA" w:rsidRPr="006144E2" w:rsidRDefault="005427DA" w:rsidP="00534840">
            <w:pPr>
              <w:spacing w:after="0"/>
              <w:rPr>
                <w:rFonts w:eastAsia="Times New Roman" w:cs="Arial"/>
                <w:color w:val="000000"/>
                <w:sz w:val="20"/>
                <w:szCs w:val="20"/>
                <w:lang w:eastAsia="nl-BE"/>
              </w:rPr>
            </w:pPr>
            <w:r w:rsidRPr="006144E2">
              <w:rPr>
                <w:rFonts w:eastAsia="Times New Roman" w:cs="Arial"/>
                <w:color w:val="000000"/>
                <w:sz w:val="20"/>
                <w:szCs w:val="20"/>
                <w:lang w:eastAsia="nl-BE"/>
              </w:rPr>
              <w:t>Aansluiting op eigen HS-transfo</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D61AA99" w14:textId="77777777" w:rsidR="005427DA" w:rsidRPr="006144E2" w:rsidRDefault="005427DA" w:rsidP="00534840">
            <w:pPr>
              <w:spacing w:after="0"/>
              <w:rPr>
                <w:rFonts w:eastAsia="Times New Roman" w:cs="Arial"/>
                <w:color w:val="000000"/>
                <w:sz w:val="20"/>
                <w:szCs w:val="20"/>
                <w:lang w:eastAsia="nl-BE"/>
              </w:rPr>
            </w:pPr>
            <w:r w:rsidRPr="006144E2">
              <w:rPr>
                <w:rFonts w:eastAsia="Times New Roman" w:cs="Arial"/>
                <w:color w:val="000000"/>
                <w:sz w:val="20"/>
                <w:szCs w:val="20"/>
                <w:lang w:eastAsia="nl-BE"/>
              </w:rPr>
              <w:t>TNS</w:t>
            </w:r>
          </w:p>
        </w:tc>
      </w:tr>
      <w:tr w:rsidR="005427DA" w:rsidRPr="006144E2" w14:paraId="74578B1B" w14:textId="77777777" w:rsidTr="00534840">
        <w:trPr>
          <w:trHeight w:val="995"/>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777DD56C" w14:textId="77777777" w:rsidR="005427DA" w:rsidRPr="006144E2" w:rsidRDefault="005427DA" w:rsidP="00534840">
            <w:pPr>
              <w:spacing w:after="0"/>
              <w:rPr>
                <w:rFonts w:eastAsia="Times New Roman" w:cs="Arial"/>
                <w:color w:val="000000"/>
                <w:sz w:val="20"/>
                <w:szCs w:val="20"/>
                <w:lang w:eastAsia="nl-BE"/>
              </w:rPr>
            </w:pPr>
            <w:r w:rsidRPr="006144E2">
              <w:rPr>
                <w:rFonts w:eastAsia="Times New Roman" w:cs="Arial"/>
                <w:color w:val="000000"/>
                <w:sz w:val="20"/>
                <w:szCs w:val="20"/>
                <w:lang w:eastAsia="nl-BE"/>
              </w:rPr>
              <w:t>Bestaande installatie ifv. te behouden delen</w:t>
            </w:r>
          </w:p>
        </w:tc>
        <w:tc>
          <w:tcPr>
            <w:tcW w:w="1701" w:type="dxa"/>
            <w:tcBorders>
              <w:top w:val="nil"/>
              <w:left w:val="nil"/>
              <w:bottom w:val="single" w:sz="4" w:space="0" w:color="auto"/>
              <w:right w:val="single" w:sz="4" w:space="0" w:color="auto"/>
            </w:tcBorders>
            <w:shd w:val="clear" w:color="auto" w:fill="auto"/>
            <w:noWrap/>
            <w:vAlign w:val="center"/>
            <w:hideMark/>
          </w:tcPr>
          <w:p w14:paraId="31718BCB" w14:textId="77777777" w:rsidR="005427DA" w:rsidRPr="006144E2" w:rsidRDefault="005427DA" w:rsidP="00534840">
            <w:pPr>
              <w:spacing w:after="0"/>
              <w:rPr>
                <w:rFonts w:eastAsia="Times New Roman" w:cs="Arial"/>
                <w:color w:val="000000"/>
                <w:sz w:val="20"/>
                <w:szCs w:val="20"/>
                <w:lang w:eastAsia="nl-BE"/>
              </w:rPr>
            </w:pPr>
            <w:r w:rsidRPr="006144E2">
              <w:rPr>
                <w:rFonts w:eastAsia="Times New Roman" w:cs="Arial"/>
                <w:color w:val="000000"/>
                <w:sz w:val="20"/>
                <w:szCs w:val="20"/>
                <w:lang w:eastAsia="nl-BE"/>
              </w:rPr>
              <w:t>TNS</w:t>
            </w:r>
          </w:p>
          <w:p w14:paraId="6C0CB273" w14:textId="77777777" w:rsidR="005427DA" w:rsidRPr="006144E2" w:rsidRDefault="005427DA" w:rsidP="00534840">
            <w:pPr>
              <w:spacing w:after="0"/>
              <w:rPr>
                <w:rFonts w:eastAsia="Times New Roman" w:cs="Arial"/>
                <w:color w:val="000000"/>
                <w:sz w:val="20"/>
                <w:szCs w:val="20"/>
                <w:lang w:eastAsia="nl-BE"/>
              </w:rPr>
            </w:pPr>
            <w:r w:rsidRPr="006144E2">
              <w:rPr>
                <w:rFonts w:eastAsia="Times New Roman" w:cs="Arial"/>
                <w:color w:val="000000"/>
                <w:sz w:val="20"/>
                <w:szCs w:val="20"/>
                <w:lang w:eastAsia="nl-BE"/>
              </w:rPr>
              <w:t>TNC-S</w:t>
            </w:r>
          </w:p>
          <w:p w14:paraId="3E26DF76" w14:textId="77777777" w:rsidR="005427DA" w:rsidRPr="006144E2" w:rsidRDefault="005427DA" w:rsidP="00534840">
            <w:pPr>
              <w:spacing w:after="0"/>
              <w:rPr>
                <w:rFonts w:eastAsia="Times New Roman" w:cs="Arial"/>
                <w:color w:val="000000"/>
                <w:sz w:val="20"/>
                <w:szCs w:val="20"/>
                <w:lang w:eastAsia="nl-BE"/>
              </w:rPr>
            </w:pPr>
            <w:r w:rsidRPr="006144E2">
              <w:rPr>
                <w:rFonts w:eastAsia="Times New Roman" w:cs="Arial"/>
                <w:color w:val="000000"/>
                <w:sz w:val="20"/>
                <w:szCs w:val="20"/>
                <w:lang w:eastAsia="nl-BE"/>
              </w:rPr>
              <w:t>TNC</w:t>
            </w:r>
          </w:p>
        </w:tc>
      </w:tr>
    </w:tbl>
    <w:p w14:paraId="5D807175" w14:textId="77777777" w:rsidR="005427DA" w:rsidRPr="006144E2" w:rsidRDefault="005427DA" w:rsidP="005427DA">
      <w:pPr>
        <w:pStyle w:val="Lijstalinea"/>
        <w:ind w:left="1440"/>
        <w:rPr>
          <w:rFonts w:cs="Arial"/>
        </w:rPr>
      </w:pPr>
    </w:p>
    <w:p w14:paraId="238D9004" w14:textId="77777777" w:rsidR="005427DA" w:rsidRPr="006144E2" w:rsidRDefault="005427DA" w:rsidP="005427DA">
      <w:pPr>
        <w:pStyle w:val="Lijstalinea"/>
        <w:spacing w:after="160" w:line="259" w:lineRule="auto"/>
        <w:ind w:left="1080"/>
        <w:rPr>
          <w:rFonts w:cs="Arial"/>
        </w:rPr>
      </w:pPr>
    </w:p>
    <w:p w14:paraId="08DA9C42" w14:textId="77777777" w:rsidR="005427DA" w:rsidRPr="006144E2" w:rsidRDefault="005427DA" w:rsidP="005427DA">
      <w:pPr>
        <w:pStyle w:val="Lijstalinea"/>
        <w:numPr>
          <w:ilvl w:val="0"/>
          <w:numId w:val="113"/>
        </w:numPr>
        <w:spacing w:after="160" w:line="259" w:lineRule="auto"/>
        <w:rPr>
          <w:rFonts w:cs="Arial"/>
        </w:rPr>
      </w:pPr>
      <w:r w:rsidRPr="006144E2">
        <w:rPr>
          <w:rFonts w:cs="Arial"/>
          <w:b/>
        </w:rPr>
        <w:t>Overspanningscategorie</w:t>
      </w:r>
      <w:r w:rsidRPr="006144E2">
        <w:rPr>
          <w:rFonts w:cs="Arial"/>
        </w:rPr>
        <w:t xml:space="preserve"> </w:t>
      </w:r>
    </w:p>
    <w:tbl>
      <w:tblPr>
        <w:tblW w:w="7472" w:type="dxa"/>
        <w:tblInd w:w="1028" w:type="dxa"/>
        <w:tblCellMar>
          <w:left w:w="70" w:type="dxa"/>
          <w:right w:w="70" w:type="dxa"/>
        </w:tblCellMar>
        <w:tblLook w:val="04A0" w:firstRow="1" w:lastRow="0" w:firstColumn="1" w:lastColumn="0" w:noHBand="0" w:noVBand="1"/>
      </w:tblPr>
      <w:tblGrid>
        <w:gridCol w:w="880"/>
        <w:gridCol w:w="6592"/>
      </w:tblGrid>
      <w:tr w:rsidR="005427DA" w:rsidRPr="006144E2" w14:paraId="2F876A6D" w14:textId="77777777" w:rsidTr="00534840">
        <w:trPr>
          <w:trHeight w:val="428"/>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9494C" w14:textId="77777777" w:rsidR="005427DA" w:rsidRPr="006144E2" w:rsidRDefault="005427DA" w:rsidP="00534840">
            <w:pPr>
              <w:spacing w:after="0"/>
              <w:jc w:val="center"/>
              <w:rPr>
                <w:rFonts w:eastAsia="Times New Roman" w:cs="Arial"/>
                <w:color w:val="000000"/>
                <w:sz w:val="20"/>
                <w:szCs w:val="20"/>
                <w:lang w:eastAsia="nl-BE"/>
              </w:rPr>
            </w:pPr>
            <w:r w:rsidRPr="006144E2">
              <w:rPr>
                <w:rFonts w:eastAsia="Times New Roman" w:cs="Arial"/>
                <w:color w:val="000000"/>
                <w:sz w:val="20"/>
                <w:szCs w:val="20"/>
                <w:lang w:eastAsia="nl-BE"/>
              </w:rPr>
              <w:t>IV</w:t>
            </w:r>
          </w:p>
        </w:tc>
        <w:tc>
          <w:tcPr>
            <w:tcW w:w="6592" w:type="dxa"/>
            <w:tcBorders>
              <w:top w:val="single" w:sz="4" w:space="0" w:color="auto"/>
              <w:left w:val="nil"/>
              <w:bottom w:val="single" w:sz="4" w:space="0" w:color="auto"/>
              <w:right w:val="single" w:sz="4" w:space="0" w:color="auto"/>
            </w:tcBorders>
            <w:shd w:val="clear" w:color="auto" w:fill="auto"/>
            <w:vAlign w:val="center"/>
            <w:hideMark/>
          </w:tcPr>
          <w:p w14:paraId="0A6DC0BB" w14:textId="77777777" w:rsidR="005427DA" w:rsidRPr="006144E2" w:rsidRDefault="005427DA" w:rsidP="00534840">
            <w:pPr>
              <w:spacing w:after="0"/>
              <w:rPr>
                <w:rFonts w:eastAsia="Times New Roman" w:cs="Arial"/>
                <w:color w:val="000000"/>
                <w:sz w:val="20"/>
                <w:szCs w:val="20"/>
                <w:lang w:eastAsia="nl-BE"/>
              </w:rPr>
            </w:pPr>
            <w:r w:rsidRPr="006144E2">
              <w:rPr>
                <w:rFonts w:eastAsia="Times New Roman" w:cs="Arial"/>
                <w:color w:val="000000"/>
                <w:sz w:val="20"/>
                <w:szCs w:val="20"/>
                <w:lang w:eastAsia="nl-BE"/>
              </w:rPr>
              <w:t xml:space="preserve">Hoogspanning: </w:t>
            </w:r>
          </w:p>
        </w:tc>
      </w:tr>
      <w:tr w:rsidR="005427DA" w:rsidRPr="006144E2" w14:paraId="0498FA2D" w14:textId="77777777" w:rsidTr="00534840">
        <w:trPr>
          <w:trHeight w:val="971"/>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90A9CAE" w14:textId="77777777" w:rsidR="005427DA" w:rsidRPr="006144E2" w:rsidRDefault="005427DA" w:rsidP="00534840">
            <w:pPr>
              <w:spacing w:after="0"/>
              <w:jc w:val="center"/>
              <w:rPr>
                <w:rFonts w:eastAsia="Times New Roman" w:cs="Arial"/>
                <w:color w:val="000000"/>
                <w:sz w:val="20"/>
                <w:szCs w:val="20"/>
                <w:lang w:eastAsia="nl-BE"/>
              </w:rPr>
            </w:pPr>
            <w:r w:rsidRPr="006144E2">
              <w:rPr>
                <w:rFonts w:eastAsia="Times New Roman" w:cs="Arial"/>
                <w:color w:val="000000"/>
                <w:sz w:val="20"/>
                <w:szCs w:val="20"/>
                <w:lang w:eastAsia="nl-BE"/>
              </w:rPr>
              <w:t>III</w:t>
            </w:r>
          </w:p>
        </w:tc>
        <w:tc>
          <w:tcPr>
            <w:tcW w:w="6592" w:type="dxa"/>
            <w:tcBorders>
              <w:top w:val="nil"/>
              <w:left w:val="nil"/>
              <w:bottom w:val="single" w:sz="4" w:space="0" w:color="auto"/>
              <w:right w:val="single" w:sz="4" w:space="0" w:color="auto"/>
            </w:tcBorders>
            <w:shd w:val="clear" w:color="auto" w:fill="auto"/>
            <w:vAlign w:val="center"/>
            <w:hideMark/>
          </w:tcPr>
          <w:p w14:paraId="2729AB2F" w14:textId="77777777" w:rsidR="005427DA" w:rsidRPr="006144E2" w:rsidRDefault="005427DA" w:rsidP="00534840">
            <w:pPr>
              <w:spacing w:after="0"/>
              <w:rPr>
                <w:rFonts w:eastAsia="Times New Roman" w:cs="Arial"/>
                <w:color w:val="000000"/>
                <w:sz w:val="20"/>
                <w:szCs w:val="20"/>
                <w:lang w:eastAsia="nl-BE"/>
              </w:rPr>
            </w:pPr>
            <w:r w:rsidRPr="006144E2">
              <w:rPr>
                <w:rFonts w:eastAsia="Times New Roman" w:cs="Arial"/>
                <w:color w:val="000000"/>
                <w:sz w:val="20"/>
                <w:szCs w:val="20"/>
                <w:lang w:eastAsia="nl-BE"/>
              </w:rPr>
              <w:t xml:space="preserve">- ALSB en onderliggende kastelementen B, C, D </w:t>
            </w:r>
            <w:r w:rsidRPr="006144E2">
              <w:rPr>
                <w:rFonts w:eastAsia="Times New Roman" w:cs="Arial"/>
                <w:color w:val="000000"/>
                <w:sz w:val="20"/>
                <w:szCs w:val="20"/>
                <w:lang w:eastAsia="nl-BE"/>
              </w:rPr>
              <w:br/>
              <w:t xml:space="preserve">- ALSB van PS </w:t>
            </w:r>
            <w:r w:rsidRPr="006144E2">
              <w:rPr>
                <w:rFonts w:eastAsia="Times New Roman" w:cs="Arial"/>
                <w:color w:val="000000"/>
                <w:sz w:val="20"/>
                <w:szCs w:val="20"/>
                <w:lang w:eastAsia="nl-BE"/>
              </w:rPr>
              <w:br/>
              <w:t xml:space="preserve">- Decentraal bord (ALSB slibverwerking, ALSB Influent,     </w:t>
            </w:r>
            <w:r w:rsidRPr="006144E2">
              <w:rPr>
                <w:rFonts w:eastAsia="Times New Roman" w:cs="Arial"/>
                <w:color w:val="000000"/>
                <w:sz w:val="20"/>
                <w:szCs w:val="20"/>
                <w:lang w:eastAsia="nl-BE"/>
              </w:rPr>
              <w:br/>
              <w:t xml:space="preserve">   ALSB beluchting, enz.) </w:t>
            </w:r>
            <w:r w:rsidRPr="006144E2">
              <w:rPr>
                <w:rFonts w:eastAsia="Times New Roman" w:cs="Arial"/>
                <w:color w:val="000000"/>
                <w:sz w:val="20"/>
                <w:szCs w:val="20"/>
                <w:lang w:eastAsia="nl-BE"/>
              </w:rPr>
              <w:br/>
              <w:t xml:space="preserve">- Lokale bedieningsborden </w:t>
            </w:r>
          </w:p>
        </w:tc>
      </w:tr>
      <w:tr w:rsidR="005427DA" w:rsidRPr="006144E2" w14:paraId="7D5664E2" w14:textId="77777777" w:rsidTr="00534840">
        <w:trPr>
          <w:trHeight w:val="4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BC24A7D" w14:textId="77777777" w:rsidR="005427DA" w:rsidRPr="006144E2" w:rsidRDefault="005427DA" w:rsidP="00534840">
            <w:pPr>
              <w:spacing w:after="0"/>
              <w:jc w:val="center"/>
              <w:rPr>
                <w:rFonts w:eastAsia="Times New Roman" w:cs="Arial"/>
                <w:color w:val="000000"/>
                <w:sz w:val="20"/>
                <w:szCs w:val="20"/>
                <w:lang w:eastAsia="nl-BE"/>
              </w:rPr>
            </w:pPr>
            <w:r w:rsidRPr="006144E2">
              <w:rPr>
                <w:rFonts w:eastAsia="Times New Roman" w:cs="Arial"/>
                <w:color w:val="000000"/>
                <w:sz w:val="20"/>
                <w:szCs w:val="20"/>
                <w:lang w:eastAsia="nl-BE"/>
              </w:rPr>
              <w:t>II</w:t>
            </w:r>
          </w:p>
        </w:tc>
        <w:tc>
          <w:tcPr>
            <w:tcW w:w="6592" w:type="dxa"/>
            <w:tcBorders>
              <w:top w:val="nil"/>
              <w:left w:val="nil"/>
              <w:bottom w:val="single" w:sz="4" w:space="0" w:color="auto"/>
              <w:right w:val="single" w:sz="4" w:space="0" w:color="auto"/>
            </w:tcBorders>
            <w:shd w:val="clear" w:color="auto" w:fill="auto"/>
            <w:vAlign w:val="center"/>
            <w:hideMark/>
          </w:tcPr>
          <w:p w14:paraId="67B09BD0" w14:textId="77777777" w:rsidR="005427DA" w:rsidRPr="006144E2" w:rsidRDefault="005427DA" w:rsidP="00534840">
            <w:pPr>
              <w:spacing w:after="0"/>
              <w:rPr>
                <w:rFonts w:eastAsia="Times New Roman" w:cs="Arial"/>
                <w:color w:val="000000"/>
                <w:sz w:val="20"/>
                <w:szCs w:val="20"/>
                <w:lang w:eastAsia="nl-BE"/>
              </w:rPr>
            </w:pPr>
            <w:r w:rsidRPr="006144E2">
              <w:rPr>
                <w:rFonts w:eastAsia="Times New Roman" w:cs="Arial"/>
                <w:color w:val="000000"/>
                <w:sz w:val="20"/>
                <w:szCs w:val="20"/>
                <w:lang w:eastAsia="nl-BE"/>
              </w:rPr>
              <w:t>Secundaire verdeelborden algemene diensten</w:t>
            </w:r>
          </w:p>
        </w:tc>
      </w:tr>
      <w:tr w:rsidR="005427DA" w:rsidRPr="006144E2" w14:paraId="754D0609" w14:textId="77777777" w:rsidTr="00534840">
        <w:trPr>
          <w:trHeight w:val="42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66928A3" w14:textId="77777777" w:rsidR="005427DA" w:rsidRPr="006144E2" w:rsidRDefault="005427DA" w:rsidP="00534840">
            <w:pPr>
              <w:spacing w:after="0"/>
              <w:jc w:val="center"/>
              <w:rPr>
                <w:rFonts w:eastAsia="Times New Roman" w:cs="Arial"/>
                <w:color w:val="000000"/>
                <w:sz w:val="20"/>
                <w:szCs w:val="20"/>
                <w:lang w:eastAsia="nl-BE"/>
              </w:rPr>
            </w:pPr>
            <w:r w:rsidRPr="006144E2">
              <w:rPr>
                <w:rFonts w:eastAsia="Times New Roman" w:cs="Arial"/>
                <w:color w:val="000000"/>
                <w:sz w:val="20"/>
                <w:szCs w:val="20"/>
                <w:lang w:eastAsia="nl-BE"/>
              </w:rPr>
              <w:t>I</w:t>
            </w:r>
          </w:p>
        </w:tc>
        <w:tc>
          <w:tcPr>
            <w:tcW w:w="6592" w:type="dxa"/>
            <w:tcBorders>
              <w:top w:val="nil"/>
              <w:left w:val="nil"/>
              <w:bottom w:val="single" w:sz="4" w:space="0" w:color="auto"/>
              <w:right w:val="single" w:sz="4" w:space="0" w:color="auto"/>
            </w:tcBorders>
            <w:shd w:val="clear" w:color="auto" w:fill="auto"/>
            <w:vAlign w:val="center"/>
            <w:hideMark/>
          </w:tcPr>
          <w:p w14:paraId="3B48DCD7" w14:textId="77777777" w:rsidR="005427DA" w:rsidRPr="006144E2" w:rsidRDefault="005427DA" w:rsidP="00534840">
            <w:pPr>
              <w:spacing w:after="0"/>
              <w:rPr>
                <w:rFonts w:eastAsia="Times New Roman" w:cs="Arial"/>
                <w:color w:val="000000"/>
                <w:sz w:val="20"/>
                <w:szCs w:val="20"/>
                <w:lang w:eastAsia="nl-BE"/>
              </w:rPr>
            </w:pPr>
            <w:r w:rsidRPr="006144E2">
              <w:rPr>
                <w:rFonts w:eastAsia="Times New Roman" w:cs="Arial"/>
                <w:color w:val="000000"/>
                <w:sz w:val="20"/>
                <w:szCs w:val="20"/>
                <w:lang w:eastAsia="nl-BE"/>
              </w:rPr>
              <w:t>Niet van toepassing op vaste installaties</w:t>
            </w:r>
          </w:p>
        </w:tc>
      </w:tr>
    </w:tbl>
    <w:p w14:paraId="26ED709F" w14:textId="77777777" w:rsidR="005427DA" w:rsidRPr="006144E2" w:rsidRDefault="005427DA" w:rsidP="005427DA">
      <w:pPr>
        <w:pStyle w:val="Lijstalinea"/>
        <w:ind w:left="1776"/>
        <w:rPr>
          <w:rFonts w:cs="Arial"/>
        </w:rPr>
      </w:pPr>
    </w:p>
    <w:p w14:paraId="7E064638" w14:textId="77777777" w:rsidR="005427DA" w:rsidRPr="006144E2" w:rsidRDefault="005427DA" w:rsidP="005427DA">
      <w:pPr>
        <w:pStyle w:val="Lijstalinea"/>
        <w:numPr>
          <w:ilvl w:val="0"/>
          <w:numId w:val="113"/>
        </w:numPr>
        <w:spacing w:after="160" w:line="259" w:lineRule="auto"/>
        <w:rPr>
          <w:rFonts w:cs="Arial"/>
        </w:rPr>
      </w:pPr>
      <w:r w:rsidRPr="006144E2">
        <w:rPr>
          <w:rFonts w:cs="Arial"/>
          <w:b/>
        </w:rPr>
        <w:t xml:space="preserve">Isolatiespanning </w:t>
      </w:r>
    </w:p>
    <w:p w14:paraId="51C0D6F7" w14:textId="77777777" w:rsidR="005427DA" w:rsidRPr="006144E2" w:rsidRDefault="005427DA" w:rsidP="005427DA">
      <w:pPr>
        <w:pStyle w:val="Lijstalinea"/>
        <w:spacing w:after="160" w:line="259" w:lineRule="auto"/>
        <w:ind w:left="1440"/>
        <w:rPr>
          <w:rFonts w:cs="Arial"/>
        </w:rPr>
      </w:pPr>
      <w:r w:rsidRPr="006144E2">
        <w:rPr>
          <w:rFonts w:cs="Arial"/>
        </w:rPr>
        <w:br/>
        <w:t>Ui = 500V</w:t>
      </w:r>
    </w:p>
    <w:p w14:paraId="6E03AF0C" w14:textId="77777777" w:rsidR="005427DA" w:rsidRPr="006144E2" w:rsidRDefault="005427DA" w:rsidP="005427DA">
      <w:pPr>
        <w:pStyle w:val="Lijstalinea"/>
        <w:ind w:left="1080"/>
        <w:rPr>
          <w:rFonts w:cs="Arial"/>
        </w:rPr>
      </w:pPr>
    </w:p>
    <w:p w14:paraId="1E5F6017" w14:textId="77777777" w:rsidR="005427DA" w:rsidRPr="006144E2" w:rsidRDefault="005427DA" w:rsidP="005427DA">
      <w:pPr>
        <w:pStyle w:val="Lijstalinea"/>
        <w:numPr>
          <w:ilvl w:val="0"/>
          <w:numId w:val="113"/>
        </w:numPr>
        <w:spacing w:after="160" w:line="259" w:lineRule="auto"/>
        <w:rPr>
          <w:rFonts w:cs="Arial"/>
        </w:rPr>
      </w:pPr>
      <w:r w:rsidRPr="006144E2">
        <w:rPr>
          <w:rFonts w:cs="Arial"/>
          <w:b/>
        </w:rPr>
        <w:t>Impulsspanning Uimp</w:t>
      </w:r>
      <w:r w:rsidRPr="006144E2">
        <w:rPr>
          <w:rFonts w:cs="Arial"/>
        </w:rPr>
        <w:t xml:space="preserve"> </w:t>
      </w:r>
    </w:p>
    <w:p w14:paraId="4BF6083A" w14:textId="77777777" w:rsidR="005427DA" w:rsidRPr="006144E2" w:rsidRDefault="005427DA" w:rsidP="005427DA">
      <w:pPr>
        <w:pStyle w:val="Lijstalinea"/>
        <w:rPr>
          <w:rFonts w:cs="Arial"/>
        </w:rPr>
      </w:pPr>
    </w:p>
    <w:p w14:paraId="38A689EA" w14:textId="77777777" w:rsidR="005427DA" w:rsidRPr="006144E2" w:rsidRDefault="005427DA" w:rsidP="005427DA">
      <w:pPr>
        <w:pStyle w:val="Lijstalinea"/>
        <w:numPr>
          <w:ilvl w:val="0"/>
          <w:numId w:val="119"/>
        </w:numPr>
        <w:spacing w:after="160" w:line="259" w:lineRule="auto"/>
        <w:rPr>
          <w:rFonts w:cs="Arial"/>
        </w:rPr>
      </w:pPr>
      <w:r w:rsidRPr="006144E2">
        <w:rPr>
          <w:rFonts w:cs="Arial"/>
        </w:rPr>
        <w:t xml:space="preserve">voor de vermogenkringen </w:t>
      </w:r>
    </w:p>
    <w:tbl>
      <w:tblPr>
        <w:tblW w:w="7000" w:type="dxa"/>
        <w:tblInd w:w="1512" w:type="dxa"/>
        <w:tblCellMar>
          <w:left w:w="70" w:type="dxa"/>
          <w:right w:w="70" w:type="dxa"/>
        </w:tblCellMar>
        <w:tblLook w:val="04A0" w:firstRow="1" w:lastRow="0" w:firstColumn="1" w:lastColumn="0" w:noHBand="0" w:noVBand="1"/>
      </w:tblPr>
      <w:tblGrid>
        <w:gridCol w:w="880"/>
        <w:gridCol w:w="6120"/>
      </w:tblGrid>
      <w:tr w:rsidR="005427DA" w:rsidRPr="006144E2" w14:paraId="11C2B067" w14:textId="77777777" w:rsidTr="00534840">
        <w:trPr>
          <w:trHeight w:val="28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59E9C" w14:textId="77777777" w:rsidR="005427DA" w:rsidRPr="006144E2" w:rsidRDefault="005427DA" w:rsidP="00534840">
            <w:pPr>
              <w:spacing w:after="0"/>
              <w:jc w:val="center"/>
              <w:rPr>
                <w:rFonts w:eastAsia="Times New Roman" w:cs="Arial"/>
                <w:color w:val="000000"/>
                <w:sz w:val="20"/>
                <w:szCs w:val="20"/>
                <w:lang w:eastAsia="nl-BE"/>
              </w:rPr>
            </w:pPr>
            <w:r w:rsidRPr="006144E2">
              <w:rPr>
                <w:rFonts w:eastAsia="Times New Roman" w:cs="Arial"/>
                <w:color w:val="000000"/>
                <w:sz w:val="20"/>
                <w:szCs w:val="20"/>
                <w:lang w:eastAsia="nl-BE"/>
              </w:rPr>
              <w:lastRenderedPageBreak/>
              <w:t>6 KV</w:t>
            </w:r>
          </w:p>
        </w:tc>
        <w:tc>
          <w:tcPr>
            <w:tcW w:w="6120" w:type="dxa"/>
            <w:tcBorders>
              <w:top w:val="single" w:sz="4" w:space="0" w:color="auto"/>
              <w:left w:val="nil"/>
              <w:bottom w:val="single" w:sz="4" w:space="0" w:color="auto"/>
              <w:right w:val="single" w:sz="4" w:space="0" w:color="auto"/>
            </w:tcBorders>
            <w:shd w:val="clear" w:color="auto" w:fill="auto"/>
            <w:vAlign w:val="center"/>
            <w:hideMark/>
          </w:tcPr>
          <w:p w14:paraId="3AA2C740" w14:textId="77777777" w:rsidR="005427DA" w:rsidRPr="006144E2" w:rsidRDefault="005427DA" w:rsidP="00534840">
            <w:pPr>
              <w:spacing w:after="0"/>
              <w:rPr>
                <w:rFonts w:eastAsia="Times New Roman" w:cs="Arial"/>
                <w:color w:val="000000"/>
                <w:sz w:val="20"/>
                <w:szCs w:val="20"/>
                <w:lang w:eastAsia="nl-BE"/>
              </w:rPr>
            </w:pPr>
            <w:r w:rsidRPr="006144E2">
              <w:rPr>
                <w:rFonts w:eastAsia="Times New Roman" w:cs="Arial"/>
                <w:color w:val="000000"/>
                <w:sz w:val="20"/>
                <w:szCs w:val="20"/>
                <w:lang w:eastAsia="nl-BE"/>
              </w:rPr>
              <w:t>LS in HS-lokaal (en trafo-lokaal indien aanwezig): zowel voor vermogenbord (zichtbare scheiding, net-nood schakelaars, ….) als bord algemene diensten in de hoogspanningsruimte(s)</w:t>
            </w:r>
          </w:p>
        </w:tc>
      </w:tr>
      <w:tr w:rsidR="005427DA" w:rsidRPr="006144E2" w14:paraId="6A61007E" w14:textId="77777777" w:rsidTr="00534840">
        <w:trPr>
          <w:trHeight w:val="57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4F62433" w14:textId="77777777" w:rsidR="005427DA" w:rsidRPr="006144E2" w:rsidRDefault="005427DA" w:rsidP="00534840">
            <w:pPr>
              <w:spacing w:after="0"/>
              <w:jc w:val="center"/>
              <w:rPr>
                <w:rFonts w:eastAsia="Times New Roman" w:cs="Arial"/>
                <w:color w:val="000000"/>
                <w:sz w:val="20"/>
                <w:szCs w:val="20"/>
                <w:lang w:eastAsia="nl-BE"/>
              </w:rPr>
            </w:pPr>
            <w:r w:rsidRPr="006144E2">
              <w:rPr>
                <w:rFonts w:eastAsia="Times New Roman" w:cs="Arial"/>
                <w:color w:val="000000"/>
                <w:sz w:val="20"/>
                <w:szCs w:val="20"/>
                <w:lang w:eastAsia="nl-BE"/>
              </w:rPr>
              <w:t>4 KV</w:t>
            </w:r>
          </w:p>
        </w:tc>
        <w:tc>
          <w:tcPr>
            <w:tcW w:w="6120" w:type="dxa"/>
            <w:tcBorders>
              <w:top w:val="nil"/>
              <w:left w:val="nil"/>
              <w:bottom w:val="single" w:sz="4" w:space="0" w:color="auto"/>
              <w:right w:val="single" w:sz="4" w:space="0" w:color="auto"/>
            </w:tcBorders>
            <w:shd w:val="clear" w:color="auto" w:fill="auto"/>
            <w:vAlign w:val="center"/>
            <w:hideMark/>
          </w:tcPr>
          <w:p w14:paraId="21D7AEFE" w14:textId="77777777" w:rsidR="005427DA" w:rsidRPr="006144E2" w:rsidRDefault="005427DA" w:rsidP="00534840">
            <w:pPr>
              <w:spacing w:after="0"/>
              <w:rPr>
                <w:rFonts w:eastAsia="Times New Roman" w:cs="Arial"/>
                <w:color w:val="000000"/>
                <w:sz w:val="20"/>
                <w:szCs w:val="20"/>
                <w:lang w:eastAsia="nl-BE"/>
              </w:rPr>
            </w:pPr>
            <w:r w:rsidRPr="006144E2">
              <w:rPr>
                <w:rFonts w:eastAsia="Times New Roman" w:cs="Arial"/>
                <w:color w:val="000000"/>
                <w:sz w:val="20"/>
                <w:szCs w:val="20"/>
                <w:lang w:eastAsia="nl-BE"/>
              </w:rPr>
              <w:t xml:space="preserve">- ALSB en onderliggende kastelementen B, C, D </w:t>
            </w:r>
            <w:r w:rsidRPr="006144E2">
              <w:rPr>
                <w:rFonts w:eastAsia="Times New Roman" w:cs="Arial"/>
                <w:color w:val="000000"/>
                <w:sz w:val="20"/>
                <w:szCs w:val="20"/>
                <w:lang w:eastAsia="nl-BE"/>
              </w:rPr>
              <w:br/>
              <w:t xml:space="preserve">- ALSB van PS </w:t>
            </w:r>
            <w:r w:rsidRPr="006144E2">
              <w:rPr>
                <w:rFonts w:eastAsia="Times New Roman" w:cs="Arial"/>
                <w:color w:val="000000"/>
                <w:sz w:val="20"/>
                <w:szCs w:val="20"/>
                <w:lang w:eastAsia="nl-BE"/>
              </w:rPr>
              <w:br/>
              <w:t xml:space="preserve">- Decentraal bord (ALSB slibverwerking, ALSB Influent,     </w:t>
            </w:r>
            <w:r w:rsidRPr="006144E2">
              <w:rPr>
                <w:rFonts w:eastAsia="Times New Roman" w:cs="Arial"/>
                <w:color w:val="000000"/>
                <w:sz w:val="20"/>
                <w:szCs w:val="20"/>
                <w:lang w:eastAsia="nl-BE"/>
              </w:rPr>
              <w:br/>
              <w:t xml:space="preserve">   ALSB beluchting, enz.) </w:t>
            </w:r>
            <w:r w:rsidRPr="006144E2">
              <w:rPr>
                <w:rFonts w:eastAsia="Times New Roman" w:cs="Arial"/>
                <w:color w:val="000000"/>
                <w:sz w:val="20"/>
                <w:szCs w:val="20"/>
                <w:lang w:eastAsia="nl-BE"/>
              </w:rPr>
              <w:br/>
              <w:t>- Lokale bedieningsborden</w:t>
            </w:r>
          </w:p>
        </w:tc>
      </w:tr>
      <w:tr w:rsidR="005427DA" w:rsidRPr="006144E2" w14:paraId="2F444E9A" w14:textId="77777777" w:rsidTr="00534840">
        <w:trPr>
          <w:trHeight w:val="28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65CC0C9" w14:textId="77777777" w:rsidR="005427DA" w:rsidRPr="006144E2" w:rsidRDefault="005427DA" w:rsidP="00534840">
            <w:pPr>
              <w:spacing w:after="0"/>
              <w:jc w:val="center"/>
              <w:rPr>
                <w:rFonts w:eastAsia="Times New Roman" w:cs="Arial"/>
                <w:color w:val="000000"/>
                <w:sz w:val="20"/>
                <w:szCs w:val="20"/>
                <w:lang w:eastAsia="nl-BE"/>
              </w:rPr>
            </w:pPr>
            <w:r w:rsidRPr="006144E2">
              <w:rPr>
                <w:rFonts w:eastAsia="Times New Roman" w:cs="Arial"/>
                <w:color w:val="000000"/>
                <w:sz w:val="20"/>
                <w:szCs w:val="20"/>
                <w:lang w:eastAsia="nl-BE"/>
              </w:rPr>
              <w:t>4 KV</w:t>
            </w:r>
          </w:p>
        </w:tc>
        <w:tc>
          <w:tcPr>
            <w:tcW w:w="6120" w:type="dxa"/>
            <w:tcBorders>
              <w:top w:val="nil"/>
              <w:left w:val="nil"/>
              <w:bottom w:val="single" w:sz="4" w:space="0" w:color="auto"/>
              <w:right w:val="single" w:sz="4" w:space="0" w:color="auto"/>
            </w:tcBorders>
            <w:shd w:val="clear" w:color="auto" w:fill="auto"/>
            <w:vAlign w:val="center"/>
            <w:hideMark/>
          </w:tcPr>
          <w:p w14:paraId="4F5C9EC8" w14:textId="77777777" w:rsidR="005427DA" w:rsidRPr="006144E2" w:rsidRDefault="005427DA" w:rsidP="00534840">
            <w:pPr>
              <w:spacing w:after="0"/>
              <w:rPr>
                <w:rFonts w:eastAsia="Times New Roman" w:cs="Arial"/>
                <w:color w:val="000000"/>
                <w:sz w:val="20"/>
                <w:szCs w:val="20"/>
                <w:lang w:eastAsia="nl-BE"/>
              </w:rPr>
            </w:pPr>
            <w:r w:rsidRPr="006144E2">
              <w:rPr>
                <w:rFonts w:eastAsia="Times New Roman" w:cs="Arial"/>
                <w:color w:val="000000"/>
                <w:sz w:val="20"/>
                <w:szCs w:val="20"/>
                <w:lang w:eastAsia="nl-BE"/>
              </w:rPr>
              <w:t>Secundaire verdeelborden algemene diensten</w:t>
            </w:r>
          </w:p>
        </w:tc>
      </w:tr>
    </w:tbl>
    <w:p w14:paraId="6A882BA8" w14:textId="77777777" w:rsidR="005427DA" w:rsidRPr="006144E2" w:rsidRDefault="005427DA" w:rsidP="005427DA">
      <w:pPr>
        <w:rPr>
          <w:rFonts w:cs="Arial"/>
        </w:rPr>
      </w:pPr>
    </w:p>
    <w:p w14:paraId="04FFB157" w14:textId="77777777" w:rsidR="005427DA" w:rsidRPr="006144E2" w:rsidRDefault="005427DA" w:rsidP="005427DA">
      <w:pPr>
        <w:pStyle w:val="Lijstalinea"/>
        <w:numPr>
          <w:ilvl w:val="0"/>
          <w:numId w:val="119"/>
        </w:numPr>
        <w:spacing w:after="160" w:line="259" w:lineRule="auto"/>
        <w:rPr>
          <w:rFonts w:cs="Arial"/>
        </w:rPr>
      </w:pPr>
      <w:r w:rsidRPr="006144E2">
        <w:rPr>
          <w:rFonts w:cs="Arial"/>
        </w:rPr>
        <w:t xml:space="preserve">Voor de stuurkringen: 2.5kV </w:t>
      </w:r>
      <w:r w:rsidRPr="006144E2">
        <w:rPr>
          <w:rFonts w:cs="Arial"/>
        </w:rPr>
        <w:br/>
      </w:r>
    </w:p>
    <w:p w14:paraId="6042F9E5" w14:textId="77777777" w:rsidR="005427DA" w:rsidRPr="006144E2" w:rsidRDefault="005427DA" w:rsidP="005427DA">
      <w:pPr>
        <w:pStyle w:val="Lijstalinea"/>
        <w:numPr>
          <w:ilvl w:val="0"/>
          <w:numId w:val="119"/>
        </w:numPr>
        <w:spacing w:after="160" w:line="259" w:lineRule="auto"/>
        <w:rPr>
          <w:rFonts w:cs="Arial"/>
        </w:rPr>
      </w:pPr>
      <w:r w:rsidRPr="006144E2">
        <w:rPr>
          <w:rFonts w:cs="Arial"/>
        </w:rPr>
        <w:t xml:space="preserve">Voor bepaalde componenten wordt Uimp hoger gevraagd (in uitbreiding op TBEM): </w:t>
      </w:r>
    </w:p>
    <w:tbl>
      <w:tblPr>
        <w:tblW w:w="7000" w:type="dxa"/>
        <w:tblInd w:w="1587" w:type="dxa"/>
        <w:tblCellMar>
          <w:left w:w="70" w:type="dxa"/>
          <w:right w:w="70" w:type="dxa"/>
        </w:tblCellMar>
        <w:tblLook w:val="04A0" w:firstRow="1" w:lastRow="0" w:firstColumn="1" w:lastColumn="0" w:noHBand="0" w:noVBand="1"/>
      </w:tblPr>
      <w:tblGrid>
        <w:gridCol w:w="880"/>
        <w:gridCol w:w="6120"/>
      </w:tblGrid>
      <w:tr w:rsidR="005427DA" w:rsidRPr="006144E2" w14:paraId="1A482A37" w14:textId="77777777" w:rsidTr="00534840">
        <w:trPr>
          <w:trHeight w:val="285"/>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9B53D" w14:textId="77777777" w:rsidR="005427DA" w:rsidRPr="006144E2" w:rsidRDefault="005427DA" w:rsidP="00534840">
            <w:pPr>
              <w:spacing w:after="0"/>
              <w:jc w:val="center"/>
              <w:rPr>
                <w:rFonts w:eastAsia="Times New Roman" w:cs="Arial"/>
                <w:color w:val="000000"/>
                <w:sz w:val="20"/>
                <w:szCs w:val="20"/>
                <w:lang w:eastAsia="nl-BE"/>
              </w:rPr>
            </w:pPr>
            <w:r w:rsidRPr="006144E2">
              <w:rPr>
                <w:rFonts w:eastAsia="Times New Roman" w:cs="Arial"/>
                <w:color w:val="000000"/>
                <w:sz w:val="20"/>
                <w:szCs w:val="20"/>
                <w:lang w:eastAsia="nl-BE"/>
              </w:rPr>
              <w:t>8 KV</w:t>
            </w:r>
          </w:p>
        </w:tc>
        <w:tc>
          <w:tcPr>
            <w:tcW w:w="6120" w:type="dxa"/>
            <w:tcBorders>
              <w:top w:val="single" w:sz="4" w:space="0" w:color="auto"/>
              <w:left w:val="nil"/>
              <w:bottom w:val="single" w:sz="4" w:space="0" w:color="auto"/>
              <w:right w:val="single" w:sz="4" w:space="0" w:color="auto"/>
            </w:tcBorders>
            <w:shd w:val="clear" w:color="auto" w:fill="auto"/>
            <w:noWrap/>
            <w:vAlign w:val="bottom"/>
            <w:hideMark/>
          </w:tcPr>
          <w:p w14:paraId="4C2A9FFA" w14:textId="77777777" w:rsidR="005427DA" w:rsidRPr="006144E2" w:rsidRDefault="005427DA" w:rsidP="00534840">
            <w:pPr>
              <w:spacing w:after="0"/>
              <w:rPr>
                <w:rFonts w:eastAsia="Times New Roman" w:cs="Arial"/>
                <w:color w:val="000000"/>
                <w:sz w:val="20"/>
                <w:szCs w:val="20"/>
                <w:lang w:eastAsia="nl-BE"/>
              </w:rPr>
            </w:pPr>
            <w:r w:rsidRPr="006144E2">
              <w:rPr>
                <w:rFonts w:eastAsia="Times New Roman" w:cs="Arial"/>
                <w:color w:val="000000"/>
                <w:sz w:val="20"/>
                <w:szCs w:val="20"/>
                <w:lang w:eastAsia="nl-BE"/>
              </w:rPr>
              <w:t>Lastscheiders zonder en met zekeringen</w:t>
            </w:r>
          </w:p>
        </w:tc>
      </w:tr>
      <w:tr w:rsidR="005427DA" w:rsidRPr="006144E2" w14:paraId="29F6F2EF" w14:textId="77777777" w:rsidTr="00534840">
        <w:trPr>
          <w:trHeight w:val="28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D884523" w14:textId="77777777" w:rsidR="005427DA" w:rsidRPr="006144E2" w:rsidRDefault="005427DA" w:rsidP="00534840">
            <w:pPr>
              <w:spacing w:after="0"/>
              <w:jc w:val="center"/>
              <w:rPr>
                <w:rFonts w:eastAsia="Times New Roman" w:cs="Arial"/>
                <w:color w:val="000000"/>
                <w:sz w:val="20"/>
                <w:szCs w:val="20"/>
                <w:lang w:eastAsia="nl-BE"/>
              </w:rPr>
            </w:pPr>
            <w:r w:rsidRPr="006144E2">
              <w:rPr>
                <w:rFonts w:eastAsia="Times New Roman" w:cs="Arial"/>
                <w:color w:val="000000"/>
                <w:sz w:val="20"/>
                <w:szCs w:val="20"/>
                <w:lang w:eastAsia="nl-BE"/>
              </w:rPr>
              <w:t>8 KV</w:t>
            </w:r>
          </w:p>
        </w:tc>
        <w:tc>
          <w:tcPr>
            <w:tcW w:w="6120" w:type="dxa"/>
            <w:tcBorders>
              <w:top w:val="nil"/>
              <w:left w:val="nil"/>
              <w:bottom w:val="single" w:sz="4" w:space="0" w:color="auto"/>
              <w:right w:val="single" w:sz="4" w:space="0" w:color="auto"/>
            </w:tcBorders>
            <w:shd w:val="clear" w:color="auto" w:fill="auto"/>
            <w:noWrap/>
            <w:vAlign w:val="bottom"/>
            <w:hideMark/>
          </w:tcPr>
          <w:p w14:paraId="4FD142A7" w14:textId="77777777" w:rsidR="005427DA" w:rsidRPr="006144E2" w:rsidRDefault="005427DA" w:rsidP="00534840">
            <w:pPr>
              <w:spacing w:after="0"/>
              <w:rPr>
                <w:rFonts w:eastAsia="Times New Roman" w:cs="Arial"/>
                <w:color w:val="000000"/>
                <w:sz w:val="20"/>
                <w:szCs w:val="20"/>
                <w:lang w:eastAsia="nl-BE"/>
              </w:rPr>
            </w:pPr>
            <w:r w:rsidRPr="006144E2">
              <w:rPr>
                <w:rFonts w:eastAsia="Times New Roman" w:cs="Arial"/>
                <w:color w:val="000000"/>
                <w:sz w:val="20"/>
                <w:szCs w:val="20"/>
                <w:lang w:eastAsia="nl-BE"/>
              </w:rPr>
              <w:t xml:space="preserve">Vermogensschakelaars &gt;= 125A </w:t>
            </w:r>
          </w:p>
        </w:tc>
      </w:tr>
      <w:tr w:rsidR="005427DA" w:rsidRPr="006144E2" w14:paraId="6709323E" w14:textId="77777777" w:rsidTr="00534840">
        <w:trPr>
          <w:trHeight w:val="28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1D294BE" w14:textId="77777777" w:rsidR="005427DA" w:rsidRPr="006144E2" w:rsidRDefault="005427DA" w:rsidP="00534840">
            <w:pPr>
              <w:spacing w:after="0"/>
              <w:jc w:val="center"/>
              <w:rPr>
                <w:rFonts w:eastAsia="Times New Roman" w:cs="Arial"/>
                <w:color w:val="000000"/>
                <w:sz w:val="20"/>
                <w:szCs w:val="20"/>
                <w:lang w:eastAsia="nl-BE"/>
              </w:rPr>
            </w:pPr>
            <w:r w:rsidRPr="006144E2">
              <w:rPr>
                <w:rFonts w:eastAsia="Times New Roman" w:cs="Arial"/>
                <w:color w:val="000000"/>
                <w:sz w:val="20"/>
                <w:szCs w:val="20"/>
                <w:lang w:eastAsia="nl-BE"/>
              </w:rPr>
              <w:t>6 KV</w:t>
            </w:r>
          </w:p>
        </w:tc>
        <w:tc>
          <w:tcPr>
            <w:tcW w:w="6120" w:type="dxa"/>
            <w:tcBorders>
              <w:top w:val="nil"/>
              <w:left w:val="nil"/>
              <w:bottom w:val="single" w:sz="4" w:space="0" w:color="auto"/>
              <w:right w:val="single" w:sz="4" w:space="0" w:color="auto"/>
            </w:tcBorders>
            <w:shd w:val="clear" w:color="auto" w:fill="auto"/>
            <w:noWrap/>
            <w:vAlign w:val="bottom"/>
            <w:hideMark/>
          </w:tcPr>
          <w:p w14:paraId="06A0EF4E" w14:textId="77777777" w:rsidR="005427DA" w:rsidRPr="006144E2" w:rsidRDefault="005427DA" w:rsidP="00534840">
            <w:pPr>
              <w:spacing w:after="0"/>
              <w:rPr>
                <w:rFonts w:eastAsia="Times New Roman" w:cs="Arial"/>
                <w:color w:val="000000"/>
                <w:sz w:val="20"/>
                <w:szCs w:val="20"/>
                <w:lang w:eastAsia="nl-BE"/>
              </w:rPr>
            </w:pPr>
            <w:r w:rsidRPr="006144E2">
              <w:rPr>
                <w:rFonts w:eastAsia="Times New Roman" w:cs="Arial"/>
                <w:color w:val="000000"/>
                <w:sz w:val="20"/>
                <w:szCs w:val="20"/>
                <w:lang w:eastAsia="nl-BE"/>
              </w:rPr>
              <w:t>Vermogensschakelaars &lt; 125A        </w:t>
            </w:r>
          </w:p>
        </w:tc>
      </w:tr>
      <w:tr w:rsidR="005427DA" w:rsidRPr="006144E2" w14:paraId="6115CC8A" w14:textId="77777777" w:rsidTr="00534840">
        <w:trPr>
          <w:trHeight w:val="28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6D95A1D" w14:textId="77777777" w:rsidR="005427DA" w:rsidRPr="006144E2" w:rsidRDefault="005427DA" w:rsidP="00534840">
            <w:pPr>
              <w:spacing w:after="0"/>
              <w:jc w:val="center"/>
              <w:rPr>
                <w:rFonts w:eastAsia="Times New Roman" w:cs="Arial"/>
                <w:color w:val="000000"/>
                <w:sz w:val="20"/>
                <w:szCs w:val="20"/>
                <w:lang w:eastAsia="nl-BE"/>
              </w:rPr>
            </w:pPr>
            <w:r w:rsidRPr="006144E2">
              <w:rPr>
                <w:rFonts w:eastAsia="Times New Roman" w:cs="Arial"/>
                <w:color w:val="000000"/>
                <w:sz w:val="20"/>
                <w:szCs w:val="20"/>
                <w:lang w:eastAsia="nl-BE"/>
              </w:rPr>
              <w:t>6 KV</w:t>
            </w:r>
          </w:p>
        </w:tc>
        <w:tc>
          <w:tcPr>
            <w:tcW w:w="6120" w:type="dxa"/>
            <w:tcBorders>
              <w:top w:val="nil"/>
              <w:left w:val="nil"/>
              <w:bottom w:val="single" w:sz="4" w:space="0" w:color="auto"/>
              <w:right w:val="single" w:sz="4" w:space="0" w:color="auto"/>
            </w:tcBorders>
            <w:shd w:val="clear" w:color="auto" w:fill="auto"/>
            <w:noWrap/>
            <w:vAlign w:val="bottom"/>
            <w:hideMark/>
          </w:tcPr>
          <w:p w14:paraId="3B630724" w14:textId="77777777" w:rsidR="005427DA" w:rsidRPr="006144E2" w:rsidRDefault="005427DA" w:rsidP="00534840">
            <w:pPr>
              <w:spacing w:after="0"/>
              <w:rPr>
                <w:rFonts w:eastAsia="Times New Roman" w:cs="Arial"/>
                <w:color w:val="000000"/>
                <w:sz w:val="20"/>
                <w:szCs w:val="20"/>
                <w:lang w:eastAsia="nl-BE"/>
              </w:rPr>
            </w:pPr>
            <w:r w:rsidRPr="006144E2">
              <w:rPr>
                <w:rFonts w:eastAsia="Times New Roman" w:cs="Arial"/>
                <w:color w:val="000000"/>
                <w:sz w:val="20"/>
                <w:szCs w:val="20"/>
                <w:lang w:eastAsia="nl-BE"/>
              </w:rPr>
              <w:t xml:space="preserve">Motorbeveiligers </w:t>
            </w:r>
          </w:p>
        </w:tc>
      </w:tr>
      <w:tr w:rsidR="005427DA" w:rsidRPr="006144E2" w14:paraId="2579BC4A" w14:textId="77777777" w:rsidTr="00534840">
        <w:trPr>
          <w:trHeight w:val="28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C54A985" w14:textId="77777777" w:rsidR="005427DA" w:rsidRPr="006144E2" w:rsidRDefault="005427DA" w:rsidP="00534840">
            <w:pPr>
              <w:spacing w:after="0"/>
              <w:jc w:val="center"/>
              <w:rPr>
                <w:rFonts w:eastAsia="Times New Roman" w:cs="Arial"/>
                <w:color w:val="000000"/>
                <w:sz w:val="20"/>
                <w:szCs w:val="20"/>
                <w:lang w:eastAsia="nl-BE"/>
              </w:rPr>
            </w:pPr>
            <w:r w:rsidRPr="006144E2">
              <w:rPr>
                <w:rFonts w:eastAsia="Times New Roman" w:cs="Arial"/>
                <w:color w:val="000000"/>
                <w:sz w:val="20"/>
                <w:szCs w:val="20"/>
                <w:lang w:eastAsia="nl-BE"/>
              </w:rPr>
              <w:t>6 KV</w:t>
            </w:r>
          </w:p>
        </w:tc>
        <w:tc>
          <w:tcPr>
            <w:tcW w:w="6120" w:type="dxa"/>
            <w:tcBorders>
              <w:top w:val="nil"/>
              <w:left w:val="nil"/>
              <w:bottom w:val="single" w:sz="4" w:space="0" w:color="auto"/>
              <w:right w:val="single" w:sz="4" w:space="0" w:color="auto"/>
            </w:tcBorders>
            <w:shd w:val="clear" w:color="auto" w:fill="auto"/>
            <w:noWrap/>
            <w:vAlign w:val="bottom"/>
            <w:hideMark/>
          </w:tcPr>
          <w:p w14:paraId="76F80F8E" w14:textId="77777777" w:rsidR="005427DA" w:rsidRPr="006144E2" w:rsidRDefault="005427DA" w:rsidP="00534840">
            <w:pPr>
              <w:spacing w:after="0"/>
              <w:rPr>
                <w:rFonts w:eastAsia="Times New Roman" w:cs="Arial"/>
                <w:color w:val="000000"/>
                <w:sz w:val="20"/>
                <w:szCs w:val="20"/>
                <w:lang w:eastAsia="nl-BE"/>
              </w:rPr>
            </w:pPr>
            <w:r w:rsidRPr="006144E2">
              <w:rPr>
                <w:rFonts w:eastAsia="Times New Roman" w:cs="Arial"/>
                <w:color w:val="000000"/>
                <w:sz w:val="20"/>
                <w:szCs w:val="20"/>
                <w:lang w:eastAsia="nl-BE"/>
              </w:rPr>
              <w:t xml:space="preserve">Modulaire automaten                                         </w:t>
            </w:r>
          </w:p>
        </w:tc>
      </w:tr>
    </w:tbl>
    <w:p w14:paraId="4A39268B" w14:textId="77777777" w:rsidR="005427DA" w:rsidRPr="006144E2" w:rsidRDefault="005427DA" w:rsidP="005427DA">
      <w:pPr>
        <w:ind w:left="1416"/>
        <w:rPr>
          <w:rFonts w:cs="Arial"/>
          <w:sz w:val="20"/>
          <w:szCs w:val="20"/>
        </w:rPr>
      </w:pPr>
    </w:p>
    <w:p w14:paraId="0D887D2A" w14:textId="77777777" w:rsidR="005427DA" w:rsidRPr="006144E2" w:rsidRDefault="005427DA" w:rsidP="005427DA">
      <w:pPr>
        <w:pStyle w:val="Lijstalinea"/>
        <w:numPr>
          <w:ilvl w:val="0"/>
          <w:numId w:val="113"/>
        </w:numPr>
        <w:spacing w:after="160" w:line="259" w:lineRule="auto"/>
        <w:rPr>
          <w:rFonts w:cs="Arial"/>
          <w:b/>
        </w:rPr>
      </w:pPr>
      <w:r w:rsidRPr="006144E2">
        <w:rPr>
          <w:rFonts w:cs="Arial"/>
          <w:b/>
        </w:rPr>
        <w:t>Kortsluitvermogen/-vastheid bord</w:t>
      </w:r>
    </w:p>
    <w:p w14:paraId="48365F7E" w14:textId="77777777" w:rsidR="005427DA" w:rsidRPr="006144E2" w:rsidRDefault="005427DA" w:rsidP="005427DA">
      <w:pPr>
        <w:pStyle w:val="Lijstalinea"/>
        <w:ind w:left="1080"/>
        <w:rPr>
          <w:rFonts w:cs="Arial"/>
        </w:rPr>
      </w:pPr>
    </w:p>
    <w:p w14:paraId="68FA3731" w14:textId="77777777" w:rsidR="005427DA" w:rsidRPr="006144E2" w:rsidRDefault="005427DA" w:rsidP="005427DA">
      <w:pPr>
        <w:pStyle w:val="Lijstalinea"/>
        <w:numPr>
          <w:ilvl w:val="0"/>
          <w:numId w:val="112"/>
        </w:numPr>
        <w:spacing w:after="160" w:line="259" w:lineRule="auto"/>
        <w:rPr>
          <w:rFonts w:cs="Arial"/>
        </w:rPr>
      </w:pPr>
      <w:r w:rsidRPr="006144E2">
        <w:rPr>
          <w:rFonts w:cs="Arial"/>
        </w:rPr>
        <w:t>Bord op een RWZI zijn de minimum specifiecaties</w:t>
      </w:r>
    </w:p>
    <w:p w14:paraId="62244B82" w14:textId="77777777" w:rsidR="005427DA" w:rsidRPr="006144E2" w:rsidRDefault="005427DA" w:rsidP="005427DA">
      <w:pPr>
        <w:pStyle w:val="Lijstalinea"/>
        <w:numPr>
          <w:ilvl w:val="0"/>
          <w:numId w:val="116"/>
        </w:numPr>
        <w:spacing w:after="160" w:line="259" w:lineRule="auto"/>
        <w:rPr>
          <w:rFonts w:cs="Arial"/>
        </w:rPr>
      </w:pPr>
      <w:r w:rsidRPr="006144E2">
        <w:rPr>
          <w:rFonts w:cs="Arial"/>
        </w:rPr>
        <w:t xml:space="preserve">Toelaatbare kortsluitstroom </w:t>
      </w:r>
      <w:r w:rsidRPr="006144E2">
        <w:rPr>
          <w:rFonts w:cs="Arial"/>
        </w:rPr>
        <w:tab/>
        <w:t>Icc = 10kA</w:t>
      </w:r>
    </w:p>
    <w:p w14:paraId="2571ABF8" w14:textId="77777777" w:rsidR="005427DA" w:rsidRPr="006144E2" w:rsidRDefault="005427DA" w:rsidP="005427DA">
      <w:pPr>
        <w:pStyle w:val="Lijstalinea"/>
        <w:numPr>
          <w:ilvl w:val="0"/>
          <w:numId w:val="116"/>
        </w:numPr>
        <w:spacing w:after="160" w:line="259" w:lineRule="auto"/>
        <w:rPr>
          <w:rFonts w:cs="Arial"/>
        </w:rPr>
      </w:pPr>
      <w:r w:rsidRPr="006144E2">
        <w:rPr>
          <w:rFonts w:cs="Arial"/>
        </w:rPr>
        <w:t xml:space="preserve">Nominale korteduurstroom </w:t>
      </w:r>
      <w:r w:rsidRPr="006144E2">
        <w:rPr>
          <w:rFonts w:cs="Arial"/>
        </w:rPr>
        <w:tab/>
      </w:r>
      <w:r w:rsidRPr="006144E2">
        <w:rPr>
          <w:rFonts w:cs="Arial"/>
        </w:rPr>
        <w:tab/>
        <w:t xml:space="preserve">Icw = </w:t>
      </w:r>
      <w:hyperlink r:id="rId66" w:history="1">
        <w:r w:rsidRPr="006144E2">
          <w:rPr>
            <w:rFonts w:cs="Arial"/>
          </w:rPr>
          <w:t>4.5kA@1sec</w:t>
        </w:r>
      </w:hyperlink>
      <w:r w:rsidRPr="006144E2">
        <w:rPr>
          <w:rFonts w:cs="Arial"/>
        </w:rPr>
        <w:t xml:space="preserve"> </w:t>
      </w:r>
    </w:p>
    <w:p w14:paraId="14DF1898" w14:textId="77777777" w:rsidR="005427DA" w:rsidRPr="006144E2" w:rsidRDefault="005427DA" w:rsidP="005427DA">
      <w:pPr>
        <w:pStyle w:val="Lijstalinea"/>
        <w:numPr>
          <w:ilvl w:val="0"/>
          <w:numId w:val="116"/>
        </w:numPr>
        <w:spacing w:after="160" w:line="259" w:lineRule="auto"/>
        <w:rPr>
          <w:rFonts w:cs="Arial"/>
        </w:rPr>
      </w:pPr>
      <w:r w:rsidRPr="006144E2">
        <w:rPr>
          <w:rFonts w:cs="Arial"/>
        </w:rPr>
        <w:t xml:space="preserve">Nominale piekstroomweerstand </w:t>
      </w:r>
      <w:r w:rsidRPr="006144E2">
        <w:rPr>
          <w:rFonts w:cs="Arial"/>
        </w:rPr>
        <w:tab/>
        <w:t xml:space="preserve">Ipk = 17kA </w:t>
      </w:r>
    </w:p>
    <w:p w14:paraId="4DBF4E58" w14:textId="77777777" w:rsidR="005427DA" w:rsidRPr="006144E2" w:rsidRDefault="005427DA" w:rsidP="005427DA">
      <w:pPr>
        <w:pStyle w:val="Lijstalinea"/>
        <w:numPr>
          <w:ilvl w:val="0"/>
          <w:numId w:val="116"/>
        </w:numPr>
        <w:spacing w:after="160" w:line="259" w:lineRule="auto"/>
        <w:rPr>
          <w:rFonts w:cs="Arial"/>
        </w:rPr>
      </w:pPr>
      <w:r w:rsidRPr="006144E2">
        <w:rPr>
          <w:rFonts w:cs="Arial"/>
        </w:rPr>
        <w:t>(Toelaatbare doorlaatenergie</w:t>
      </w:r>
      <w:r w:rsidRPr="006144E2">
        <w:rPr>
          <w:rFonts w:cs="Arial"/>
        </w:rPr>
        <w:tab/>
        <w:t>I²t = 8.3E+4A²s (indien lastscheider of zekering))</w:t>
      </w:r>
    </w:p>
    <w:p w14:paraId="3F2D589D" w14:textId="77777777" w:rsidR="005427DA" w:rsidRPr="006144E2" w:rsidRDefault="005427DA" w:rsidP="005427DA">
      <w:pPr>
        <w:pStyle w:val="Lijstalinea"/>
        <w:spacing w:after="160" w:line="259" w:lineRule="auto"/>
        <w:ind w:left="1776"/>
        <w:rPr>
          <w:rFonts w:cs="Arial"/>
        </w:rPr>
      </w:pPr>
    </w:p>
    <w:p w14:paraId="49AD6649" w14:textId="77777777" w:rsidR="005427DA" w:rsidRPr="006144E2" w:rsidRDefault="005427DA" w:rsidP="005427DA">
      <w:pPr>
        <w:pStyle w:val="Lijstalinea"/>
        <w:numPr>
          <w:ilvl w:val="0"/>
          <w:numId w:val="112"/>
        </w:numPr>
        <w:spacing w:after="160" w:line="259" w:lineRule="auto"/>
        <w:rPr>
          <w:rFonts w:cs="Arial"/>
        </w:rPr>
      </w:pPr>
      <w:r w:rsidRPr="006144E2">
        <w:rPr>
          <w:rFonts w:cs="Arial"/>
        </w:rPr>
        <w:t>Ifv aansluitvermogen zijn deze waarden hoger te nemen rekening houdend met het vermogen van de trafo of bij rechtstreekse aansluiting op trafo DNB met trafo vermogen van waaruit gevoed;</w:t>
      </w:r>
    </w:p>
    <w:p w14:paraId="1C39E3E6" w14:textId="77777777" w:rsidR="005427DA" w:rsidRPr="006144E2" w:rsidRDefault="005427DA" w:rsidP="005427DA">
      <w:pPr>
        <w:pStyle w:val="Lijstalinea"/>
        <w:ind w:left="1440"/>
        <w:rPr>
          <w:rFonts w:cs="Arial"/>
        </w:rPr>
      </w:pPr>
      <w:r w:rsidRPr="006144E2">
        <w:rPr>
          <w:rFonts w:cs="Arial"/>
        </w:rPr>
        <w:t>Ipk = Icc * n (ifv. kortsluitvermogen van de trafo)</w:t>
      </w:r>
    </w:p>
    <w:p w14:paraId="73E8BF2D" w14:textId="77777777" w:rsidR="005427DA" w:rsidRPr="006144E2" w:rsidRDefault="005427DA" w:rsidP="005427DA">
      <w:pPr>
        <w:pStyle w:val="Lijstalinea"/>
        <w:spacing w:after="160" w:line="259" w:lineRule="auto"/>
        <w:ind w:left="1440"/>
        <w:rPr>
          <w:rFonts w:cs="Arial"/>
          <w:color w:val="000000" w:themeColor="text1"/>
        </w:rPr>
      </w:pPr>
    </w:p>
    <w:p w14:paraId="42FB0C45" w14:textId="77777777" w:rsidR="005427DA" w:rsidRPr="006144E2" w:rsidRDefault="005427DA" w:rsidP="005427DA">
      <w:pPr>
        <w:pStyle w:val="Lijstalinea"/>
        <w:numPr>
          <w:ilvl w:val="0"/>
          <w:numId w:val="112"/>
        </w:numPr>
        <w:spacing w:after="160" w:line="259" w:lineRule="auto"/>
        <w:rPr>
          <w:rFonts w:cs="Arial"/>
          <w:color w:val="000000" w:themeColor="text1"/>
        </w:rPr>
      </w:pPr>
      <w:r w:rsidRPr="006144E2">
        <w:rPr>
          <w:rFonts w:cs="Arial"/>
          <w:color w:val="000000" w:themeColor="text1"/>
        </w:rPr>
        <w:t xml:space="preserve">Bord met LS-aansluiting: minimum waarden, te verhogen ifv aansluiting: </w:t>
      </w:r>
    </w:p>
    <w:p w14:paraId="341294B3" w14:textId="77777777" w:rsidR="005427DA" w:rsidRPr="006144E2" w:rsidRDefault="005427DA" w:rsidP="005427DA">
      <w:pPr>
        <w:pStyle w:val="Lijstalinea"/>
        <w:numPr>
          <w:ilvl w:val="0"/>
          <w:numId w:val="116"/>
        </w:numPr>
        <w:spacing w:after="160" w:line="259" w:lineRule="auto"/>
        <w:rPr>
          <w:rFonts w:cs="Arial"/>
        </w:rPr>
      </w:pPr>
      <w:r w:rsidRPr="006144E2">
        <w:rPr>
          <w:rFonts w:cs="Arial"/>
        </w:rPr>
        <w:t xml:space="preserve">Toelaatbare kortsluitstroom </w:t>
      </w:r>
      <w:r w:rsidRPr="006144E2">
        <w:rPr>
          <w:rFonts w:cs="Arial"/>
        </w:rPr>
        <w:tab/>
        <w:t>Icc = 10kA</w:t>
      </w:r>
    </w:p>
    <w:p w14:paraId="47DF6481" w14:textId="77777777" w:rsidR="005427DA" w:rsidRPr="006144E2" w:rsidRDefault="005427DA" w:rsidP="005427DA">
      <w:pPr>
        <w:pStyle w:val="Lijstalinea"/>
        <w:numPr>
          <w:ilvl w:val="0"/>
          <w:numId w:val="116"/>
        </w:numPr>
        <w:spacing w:after="160" w:line="259" w:lineRule="auto"/>
        <w:rPr>
          <w:rFonts w:cs="Arial"/>
        </w:rPr>
      </w:pPr>
      <w:r w:rsidRPr="006144E2">
        <w:rPr>
          <w:rFonts w:cs="Arial"/>
        </w:rPr>
        <w:t xml:space="preserve">Nominale korteduurstroom </w:t>
      </w:r>
      <w:r w:rsidRPr="006144E2">
        <w:rPr>
          <w:rFonts w:cs="Arial"/>
        </w:rPr>
        <w:tab/>
      </w:r>
      <w:r w:rsidRPr="006144E2">
        <w:rPr>
          <w:rFonts w:cs="Arial"/>
        </w:rPr>
        <w:tab/>
        <w:t xml:space="preserve">Icw = </w:t>
      </w:r>
      <w:hyperlink r:id="rId67" w:history="1">
        <w:r w:rsidRPr="006144E2">
          <w:rPr>
            <w:rFonts w:cs="Arial"/>
          </w:rPr>
          <w:t>4.5kA@1sec</w:t>
        </w:r>
      </w:hyperlink>
      <w:r w:rsidRPr="006144E2">
        <w:rPr>
          <w:rFonts w:cs="Arial"/>
        </w:rPr>
        <w:t xml:space="preserve"> </w:t>
      </w:r>
    </w:p>
    <w:p w14:paraId="601F7BA8" w14:textId="77777777" w:rsidR="005427DA" w:rsidRPr="006144E2" w:rsidRDefault="005427DA" w:rsidP="005427DA">
      <w:pPr>
        <w:pStyle w:val="Lijstalinea"/>
        <w:numPr>
          <w:ilvl w:val="0"/>
          <w:numId w:val="116"/>
        </w:numPr>
        <w:spacing w:after="160" w:line="259" w:lineRule="auto"/>
        <w:rPr>
          <w:rFonts w:cs="Arial"/>
        </w:rPr>
      </w:pPr>
      <w:r w:rsidRPr="006144E2">
        <w:rPr>
          <w:rFonts w:cs="Arial"/>
        </w:rPr>
        <w:t xml:space="preserve">Nominale piekstroomweerstand </w:t>
      </w:r>
      <w:r w:rsidRPr="006144E2">
        <w:rPr>
          <w:rFonts w:cs="Arial"/>
        </w:rPr>
        <w:tab/>
        <w:t xml:space="preserve">Ipk = 17kA </w:t>
      </w:r>
    </w:p>
    <w:p w14:paraId="32D7D138" w14:textId="77777777" w:rsidR="005427DA" w:rsidRPr="006144E2" w:rsidRDefault="005427DA" w:rsidP="005427DA">
      <w:pPr>
        <w:pStyle w:val="Lijstalinea"/>
        <w:numPr>
          <w:ilvl w:val="0"/>
          <w:numId w:val="116"/>
        </w:numPr>
        <w:spacing w:after="160" w:line="259" w:lineRule="auto"/>
        <w:rPr>
          <w:rFonts w:cs="Arial"/>
        </w:rPr>
      </w:pPr>
      <w:r w:rsidRPr="006144E2">
        <w:rPr>
          <w:rFonts w:cs="Arial"/>
        </w:rPr>
        <w:t>(Toelaatbare doorlaatenergie</w:t>
      </w:r>
      <w:r w:rsidRPr="006144E2">
        <w:rPr>
          <w:rFonts w:cs="Arial"/>
        </w:rPr>
        <w:tab/>
        <w:t>I²t = 8.3E+4A²s (indien lastscheider of zekering))</w:t>
      </w:r>
    </w:p>
    <w:p w14:paraId="1C822E7B" w14:textId="77777777" w:rsidR="005427DA" w:rsidRPr="006144E2" w:rsidRDefault="005427DA" w:rsidP="005427DA">
      <w:pPr>
        <w:pStyle w:val="Lijstalinea"/>
        <w:spacing w:after="160" w:line="259" w:lineRule="auto"/>
        <w:ind w:left="1776"/>
        <w:rPr>
          <w:rFonts w:cs="Arial"/>
        </w:rPr>
      </w:pPr>
    </w:p>
    <w:p w14:paraId="493DF60E" w14:textId="77777777" w:rsidR="005427DA" w:rsidRPr="006144E2" w:rsidRDefault="005427DA" w:rsidP="005427DA">
      <w:pPr>
        <w:pStyle w:val="Lijstalinea"/>
        <w:spacing w:after="160" w:line="259" w:lineRule="auto"/>
        <w:ind w:left="1440"/>
        <w:rPr>
          <w:rFonts w:cs="Arial"/>
          <w:color w:val="000000" w:themeColor="text1"/>
        </w:rPr>
      </w:pPr>
    </w:p>
    <w:p w14:paraId="69155AF7" w14:textId="77777777" w:rsidR="005427DA" w:rsidRPr="006144E2" w:rsidRDefault="005427DA" w:rsidP="005427DA">
      <w:pPr>
        <w:pStyle w:val="Lijstalinea"/>
        <w:ind w:left="1440"/>
        <w:rPr>
          <w:rFonts w:cs="Arial"/>
          <w:color w:val="000000" w:themeColor="text1"/>
        </w:rPr>
      </w:pPr>
    </w:p>
    <w:p w14:paraId="734F9470" w14:textId="77777777" w:rsidR="005427DA" w:rsidRPr="006144E2" w:rsidRDefault="005427DA" w:rsidP="005427DA">
      <w:pPr>
        <w:pStyle w:val="Lijstalinea"/>
        <w:numPr>
          <w:ilvl w:val="0"/>
          <w:numId w:val="113"/>
        </w:numPr>
        <w:spacing w:after="160" w:line="259" w:lineRule="auto"/>
        <w:rPr>
          <w:rFonts w:cs="Arial"/>
        </w:rPr>
      </w:pPr>
      <w:r w:rsidRPr="006144E2">
        <w:rPr>
          <w:rFonts w:cs="Arial"/>
          <w:b/>
        </w:rPr>
        <w:t>RDF (Rated Diversity Factor, gelijktijdigheidsfactor</w:t>
      </w:r>
      <w:r w:rsidRPr="006144E2">
        <w:rPr>
          <w:rFonts w:cs="Arial"/>
        </w:rPr>
        <w:t>)</w:t>
      </w:r>
    </w:p>
    <w:p w14:paraId="4EFE7D4E" w14:textId="77777777" w:rsidR="005427DA" w:rsidRPr="006144E2" w:rsidRDefault="005427DA" w:rsidP="005427DA">
      <w:pPr>
        <w:pStyle w:val="Lijstalinea"/>
        <w:numPr>
          <w:ilvl w:val="0"/>
          <w:numId w:val="115"/>
        </w:numPr>
        <w:spacing w:after="160" w:line="259" w:lineRule="auto"/>
        <w:rPr>
          <w:rFonts w:cs="Arial"/>
        </w:rPr>
      </w:pPr>
      <w:r w:rsidRPr="006144E2">
        <w:rPr>
          <w:rFonts w:cs="Arial"/>
        </w:rPr>
        <w:lastRenderedPageBreak/>
        <w:t xml:space="preserve">RDF = 1.0 voor motoren van alle effectieve toestellen </w:t>
      </w:r>
    </w:p>
    <w:p w14:paraId="1419F37A" w14:textId="77777777" w:rsidR="005427DA" w:rsidRPr="006144E2" w:rsidRDefault="005427DA" w:rsidP="005427DA">
      <w:pPr>
        <w:pStyle w:val="Lijstalinea"/>
        <w:numPr>
          <w:ilvl w:val="0"/>
          <w:numId w:val="115"/>
        </w:numPr>
        <w:spacing w:after="160" w:line="259" w:lineRule="auto"/>
        <w:rPr>
          <w:rFonts w:cs="Arial"/>
        </w:rPr>
      </w:pPr>
      <w:r w:rsidRPr="006144E2">
        <w:rPr>
          <w:rFonts w:cs="Arial"/>
        </w:rPr>
        <w:t>RDF=0.0 voor reserve x+1 toestellen</w:t>
      </w:r>
    </w:p>
    <w:p w14:paraId="429E5681" w14:textId="77777777" w:rsidR="005427DA" w:rsidRPr="006144E2" w:rsidRDefault="005427DA" w:rsidP="005427DA">
      <w:pPr>
        <w:pStyle w:val="Lijstalinea"/>
        <w:numPr>
          <w:ilvl w:val="0"/>
          <w:numId w:val="115"/>
        </w:numPr>
        <w:spacing w:after="160" w:line="259" w:lineRule="auto"/>
        <w:rPr>
          <w:rFonts w:cs="Arial"/>
        </w:rPr>
      </w:pPr>
      <w:r w:rsidRPr="006144E2">
        <w:rPr>
          <w:rFonts w:cs="Arial"/>
        </w:rPr>
        <w:t xml:space="preserve">net-nood vermogenschakelaars van zelfde kaliber betreffende nominale stroom met instellingen noodschakelaar aangepast aan kenmerken noodgenerator (tenzijn anders bepaald in het bijzonder bestek) </w:t>
      </w:r>
    </w:p>
    <w:p w14:paraId="4F695BC5" w14:textId="77777777" w:rsidR="005427DA" w:rsidRPr="006144E2" w:rsidRDefault="005427DA" w:rsidP="005427DA">
      <w:pPr>
        <w:pStyle w:val="Lijstalinea"/>
        <w:numPr>
          <w:ilvl w:val="0"/>
          <w:numId w:val="115"/>
        </w:numPr>
        <w:spacing w:after="160" w:line="259" w:lineRule="auto"/>
        <w:rPr>
          <w:rFonts w:cs="Arial"/>
          <w:color w:val="000000" w:themeColor="text1"/>
        </w:rPr>
      </w:pPr>
      <w:r w:rsidRPr="006144E2">
        <w:rPr>
          <w:rFonts w:cs="Arial"/>
          <w:color w:val="000000" w:themeColor="text1"/>
        </w:rPr>
        <w:t>RDF min 0.7 voor alle andere verbruikers en reserve kringen</w:t>
      </w:r>
    </w:p>
    <w:p w14:paraId="17F2644B" w14:textId="77777777" w:rsidR="005427DA" w:rsidRPr="006144E2" w:rsidRDefault="005427DA" w:rsidP="005427DA">
      <w:pPr>
        <w:pStyle w:val="Lijstalinea"/>
        <w:numPr>
          <w:ilvl w:val="0"/>
          <w:numId w:val="115"/>
        </w:numPr>
        <w:spacing w:after="160" w:line="259" w:lineRule="auto"/>
        <w:rPr>
          <w:rFonts w:cs="Arial"/>
          <w:color w:val="000000" w:themeColor="text1"/>
        </w:rPr>
      </w:pPr>
      <w:r w:rsidRPr="006144E2">
        <w:rPr>
          <w:rFonts w:cs="Arial"/>
          <w:color w:val="000000" w:themeColor="text1"/>
        </w:rPr>
        <w:t>RDF 0.2 voor elektrische bedieningsorganen: afsluiters ed.</w:t>
      </w:r>
    </w:p>
    <w:p w14:paraId="48FE4EE9" w14:textId="77777777" w:rsidR="005427DA" w:rsidRPr="006144E2" w:rsidRDefault="005427DA" w:rsidP="005427DA">
      <w:pPr>
        <w:pStyle w:val="Lijstalinea"/>
        <w:ind w:left="1800"/>
        <w:rPr>
          <w:rFonts w:cs="Arial"/>
          <w:color w:val="000000" w:themeColor="text1"/>
        </w:rPr>
      </w:pPr>
    </w:p>
    <w:p w14:paraId="5F262D4A" w14:textId="77777777" w:rsidR="005427DA" w:rsidRPr="006144E2" w:rsidRDefault="005427DA" w:rsidP="005427DA">
      <w:pPr>
        <w:pStyle w:val="Lijstalinea"/>
        <w:numPr>
          <w:ilvl w:val="0"/>
          <w:numId w:val="113"/>
        </w:numPr>
        <w:spacing w:after="160" w:line="259" w:lineRule="auto"/>
        <w:rPr>
          <w:rFonts w:cs="Arial"/>
        </w:rPr>
      </w:pPr>
      <w:r w:rsidRPr="006144E2">
        <w:rPr>
          <w:rFonts w:cs="Arial"/>
          <w:b/>
        </w:rPr>
        <w:t>Omgevingsfactoren AD (water), AE (vaste stoffen), …</w:t>
      </w:r>
      <w:r w:rsidRPr="006144E2">
        <w:rPr>
          <w:rFonts w:cs="Arial"/>
        </w:rPr>
        <w:t xml:space="preserve"> </w:t>
      </w:r>
    </w:p>
    <w:p w14:paraId="56A45842" w14:textId="77777777" w:rsidR="005427DA" w:rsidRPr="006144E2" w:rsidRDefault="005427DA" w:rsidP="005427DA">
      <w:pPr>
        <w:pStyle w:val="Lijstalinea"/>
        <w:spacing w:after="160" w:line="259" w:lineRule="auto"/>
        <w:ind w:left="1080" w:firstLine="360"/>
        <w:rPr>
          <w:rFonts w:cs="Arial"/>
        </w:rPr>
      </w:pPr>
      <w:r w:rsidRPr="006144E2">
        <w:rPr>
          <w:rFonts w:cs="Arial"/>
        </w:rPr>
        <w:t xml:space="preserve">volgens tabel uitwendige invloedsfactoren in bijlage </w:t>
      </w:r>
    </w:p>
    <w:p w14:paraId="79DAB6C9" w14:textId="77777777" w:rsidR="005427DA" w:rsidRPr="006144E2" w:rsidRDefault="005427DA" w:rsidP="005427DA">
      <w:pPr>
        <w:pStyle w:val="Lijstalinea"/>
        <w:ind w:left="1080"/>
        <w:rPr>
          <w:rFonts w:cs="Arial"/>
        </w:rPr>
      </w:pPr>
    </w:p>
    <w:p w14:paraId="56A342EA" w14:textId="77777777" w:rsidR="005427DA" w:rsidRPr="006144E2" w:rsidRDefault="005427DA" w:rsidP="005427DA">
      <w:pPr>
        <w:pStyle w:val="Lijstalinea"/>
        <w:numPr>
          <w:ilvl w:val="0"/>
          <w:numId w:val="113"/>
        </w:numPr>
        <w:spacing w:after="160" w:line="259" w:lineRule="auto"/>
        <w:rPr>
          <w:rFonts w:cs="Arial"/>
        </w:rPr>
      </w:pPr>
      <w:r w:rsidRPr="006144E2">
        <w:rPr>
          <w:rFonts w:cs="Arial"/>
          <w:b/>
        </w:rPr>
        <w:t>IK-graad</w:t>
      </w:r>
    </w:p>
    <w:p w14:paraId="504AFBA0" w14:textId="77777777" w:rsidR="005427DA" w:rsidRPr="006144E2" w:rsidRDefault="005427DA" w:rsidP="005427DA">
      <w:pPr>
        <w:pStyle w:val="Lijstalinea"/>
        <w:spacing w:after="160" w:line="259" w:lineRule="auto"/>
        <w:ind w:firstLine="720"/>
        <w:rPr>
          <w:rFonts w:cs="Arial"/>
        </w:rPr>
      </w:pPr>
      <w:r w:rsidRPr="006144E2">
        <w:rPr>
          <w:rFonts w:cs="Arial"/>
        </w:rPr>
        <w:t>minimaal IK07</w:t>
      </w:r>
    </w:p>
    <w:p w14:paraId="67A40330" w14:textId="77777777" w:rsidR="005427DA" w:rsidRPr="006144E2" w:rsidRDefault="005427DA" w:rsidP="005427DA">
      <w:pPr>
        <w:pStyle w:val="Lijstalinea"/>
        <w:ind w:left="1080"/>
        <w:rPr>
          <w:rFonts w:cs="Arial"/>
        </w:rPr>
      </w:pPr>
    </w:p>
    <w:p w14:paraId="1A1B2F04" w14:textId="77777777" w:rsidR="005427DA" w:rsidRPr="006144E2" w:rsidRDefault="005427DA" w:rsidP="005427DA">
      <w:pPr>
        <w:pStyle w:val="Lijstalinea"/>
        <w:numPr>
          <w:ilvl w:val="0"/>
          <w:numId w:val="113"/>
        </w:numPr>
        <w:spacing w:after="160" w:line="259" w:lineRule="auto"/>
        <w:rPr>
          <w:rFonts w:cs="Arial"/>
        </w:rPr>
      </w:pPr>
      <w:r w:rsidRPr="006144E2">
        <w:rPr>
          <w:rFonts w:cs="Arial"/>
          <w:b/>
        </w:rPr>
        <w:t>UV weerstand</w:t>
      </w:r>
      <w:r w:rsidRPr="006144E2">
        <w:rPr>
          <w:rFonts w:cs="Arial"/>
        </w:rPr>
        <w:t xml:space="preserve"> </w:t>
      </w:r>
    </w:p>
    <w:p w14:paraId="1FE7797B" w14:textId="77777777" w:rsidR="005427DA" w:rsidRPr="006144E2" w:rsidRDefault="005427DA" w:rsidP="005427DA">
      <w:pPr>
        <w:pStyle w:val="Lijstalinea"/>
        <w:numPr>
          <w:ilvl w:val="0"/>
          <w:numId w:val="114"/>
        </w:numPr>
        <w:spacing w:after="160" w:line="259" w:lineRule="auto"/>
        <w:rPr>
          <w:rFonts w:cs="Arial"/>
        </w:rPr>
      </w:pPr>
      <w:r w:rsidRPr="006144E2">
        <w:rPr>
          <w:rFonts w:cs="Arial"/>
        </w:rPr>
        <w:t>Binnen: nvt : normaal binnengebruik</w:t>
      </w:r>
    </w:p>
    <w:p w14:paraId="0E2C3309" w14:textId="77777777" w:rsidR="005427DA" w:rsidRPr="006144E2" w:rsidRDefault="005427DA" w:rsidP="005427DA">
      <w:pPr>
        <w:pStyle w:val="Lijstalinea"/>
        <w:numPr>
          <w:ilvl w:val="0"/>
          <w:numId w:val="114"/>
        </w:numPr>
        <w:spacing w:after="160" w:line="259" w:lineRule="auto"/>
        <w:rPr>
          <w:rFonts w:cs="Arial"/>
        </w:rPr>
      </w:pPr>
      <w:r w:rsidRPr="006144E2">
        <w:rPr>
          <w:rFonts w:cs="Arial"/>
        </w:rPr>
        <w:t>Buitenopstelling : bord onbeschermd opgesteld in volle zon -&gt; UV-beschermd</w:t>
      </w:r>
    </w:p>
    <w:p w14:paraId="50AEA175" w14:textId="77777777" w:rsidR="005427DA" w:rsidRPr="006144E2" w:rsidRDefault="005427DA" w:rsidP="005427DA">
      <w:pPr>
        <w:pStyle w:val="Lijstalinea"/>
        <w:spacing w:after="160" w:line="259" w:lineRule="auto"/>
        <w:ind w:left="2160"/>
        <w:rPr>
          <w:rFonts w:cs="Arial"/>
        </w:rPr>
      </w:pPr>
    </w:p>
    <w:p w14:paraId="5674E064" w14:textId="77777777" w:rsidR="005427DA" w:rsidRPr="006144E2" w:rsidRDefault="005427DA" w:rsidP="005427DA">
      <w:pPr>
        <w:pStyle w:val="Lijstalinea"/>
        <w:numPr>
          <w:ilvl w:val="0"/>
          <w:numId w:val="113"/>
        </w:numPr>
        <w:spacing w:after="160" w:line="259" w:lineRule="auto"/>
        <w:rPr>
          <w:rFonts w:cs="Arial"/>
        </w:rPr>
      </w:pPr>
      <w:r w:rsidRPr="006144E2">
        <w:rPr>
          <w:rFonts w:cs="Arial"/>
          <w:b/>
        </w:rPr>
        <w:t>Vervuilingsgraad</w:t>
      </w:r>
    </w:p>
    <w:p w14:paraId="5CD142D4" w14:textId="77777777" w:rsidR="005427DA" w:rsidRPr="006144E2" w:rsidRDefault="005427DA" w:rsidP="005427DA">
      <w:pPr>
        <w:pStyle w:val="Lijstalinea"/>
        <w:spacing w:after="160" w:line="259" w:lineRule="auto"/>
        <w:ind w:left="1080" w:firstLine="360"/>
        <w:rPr>
          <w:rFonts w:cs="Arial"/>
        </w:rPr>
      </w:pPr>
      <w:r w:rsidRPr="006144E2">
        <w:rPr>
          <w:rFonts w:cs="Arial"/>
        </w:rPr>
        <w:t xml:space="preserve">Vervuilingsgraad 3 (industriële omgeving) : voor het geheel en de ingebouwde </w:t>
      </w:r>
      <w:r w:rsidRPr="006144E2">
        <w:rPr>
          <w:rFonts w:cs="Arial"/>
        </w:rPr>
        <w:tab/>
        <w:t xml:space="preserve">componenten </w:t>
      </w:r>
    </w:p>
    <w:p w14:paraId="62FDAB6F" w14:textId="77777777" w:rsidR="005427DA" w:rsidRPr="006144E2" w:rsidRDefault="005427DA" w:rsidP="005427DA">
      <w:pPr>
        <w:pStyle w:val="Lijstalinea"/>
        <w:ind w:left="1080"/>
        <w:rPr>
          <w:rFonts w:cs="Arial"/>
        </w:rPr>
      </w:pPr>
    </w:p>
    <w:p w14:paraId="38A6BB29" w14:textId="77777777" w:rsidR="005427DA" w:rsidRPr="006144E2" w:rsidRDefault="005427DA" w:rsidP="005427DA">
      <w:pPr>
        <w:pStyle w:val="Lijstalinea"/>
        <w:numPr>
          <w:ilvl w:val="0"/>
          <w:numId w:val="113"/>
        </w:numPr>
        <w:spacing w:after="160" w:line="259" w:lineRule="auto"/>
        <w:rPr>
          <w:rFonts w:cs="Arial"/>
        </w:rPr>
      </w:pPr>
      <w:r w:rsidRPr="006144E2">
        <w:rPr>
          <w:rFonts w:cs="Arial"/>
          <w:b/>
        </w:rPr>
        <w:t>Materiaal/ IP-graad</w:t>
      </w:r>
    </w:p>
    <w:p w14:paraId="6F66D4B4" w14:textId="77777777" w:rsidR="005427DA" w:rsidRPr="006144E2" w:rsidRDefault="005427DA" w:rsidP="005427DA">
      <w:pPr>
        <w:pStyle w:val="Lijstalinea"/>
        <w:numPr>
          <w:ilvl w:val="0"/>
          <w:numId w:val="114"/>
        </w:numPr>
        <w:spacing w:after="160" w:line="259" w:lineRule="auto"/>
        <w:rPr>
          <w:rFonts w:cs="Arial"/>
        </w:rPr>
      </w:pPr>
      <w:r w:rsidRPr="006144E2">
        <w:rPr>
          <w:rFonts w:cs="Arial"/>
        </w:rPr>
        <w:t xml:space="preserve">buitenkast PS-KWZI : </w:t>
      </w:r>
    </w:p>
    <w:p w14:paraId="56FB022A" w14:textId="77777777" w:rsidR="005427DA" w:rsidRPr="006144E2" w:rsidRDefault="005427DA" w:rsidP="005427DA">
      <w:pPr>
        <w:pStyle w:val="Lijstalinea"/>
        <w:numPr>
          <w:ilvl w:val="1"/>
          <w:numId w:val="114"/>
        </w:numPr>
        <w:spacing w:after="160" w:line="259" w:lineRule="auto"/>
        <w:rPr>
          <w:rFonts w:cs="Arial"/>
        </w:rPr>
      </w:pPr>
      <w:r w:rsidRPr="006144E2">
        <w:rPr>
          <w:rFonts w:cs="Arial"/>
        </w:rPr>
        <w:t>kunststof met binnendeur (IP54)</w:t>
      </w:r>
    </w:p>
    <w:p w14:paraId="768EDA00" w14:textId="77777777" w:rsidR="005427DA" w:rsidRPr="006144E2" w:rsidRDefault="005427DA" w:rsidP="005427DA">
      <w:pPr>
        <w:pStyle w:val="Lijstalinea"/>
        <w:numPr>
          <w:ilvl w:val="1"/>
          <w:numId w:val="114"/>
        </w:numPr>
        <w:spacing w:after="160" w:line="259" w:lineRule="auto"/>
        <w:rPr>
          <w:rFonts w:cs="Arial"/>
        </w:rPr>
      </w:pPr>
      <w:r w:rsidRPr="006144E2">
        <w:rPr>
          <w:rFonts w:cs="Arial"/>
        </w:rPr>
        <w:t>RVS buitenkast (IP54) (met uitzondering van de verluchtingsrand bovenaan die IP24 heeft)  met metalen binnenkast IP 54</w:t>
      </w:r>
    </w:p>
    <w:p w14:paraId="614E1C8C" w14:textId="77777777" w:rsidR="005427DA" w:rsidRPr="006144E2" w:rsidRDefault="005427DA" w:rsidP="005427DA">
      <w:pPr>
        <w:pStyle w:val="Lijstalinea"/>
        <w:numPr>
          <w:ilvl w:val="1"/>
          <w:numId w:val="114"/>
        </w:numPr>
        <w:spacing w:after="160" w:line="259" w:lineRule="auto"/>
        <w:rPr>
          <w:rFonts w:cs="Arial"/>
        </w:rPr>
      </w:pPr>
      <w:r w:rsidRPr="006144E2">
        <w:rPr>
          <w:rFonts w:cs="Arial"/>
        </w:rPr>
        <w:t>Kabelinvoer met wartelplaat met wartels voor zowel de binnen als de buitenkast</w:t>
      </w:r>
    </w:p>
    <w:p w14:paraId="0CAA0C17" w14:textId="77777777" w:rsidR="005427DA" w:rsidRPr="006144E2" w:rsidRDefault="005427DA" w:rsidP="005427DA">
      <w:pPr>
        <w:pStyle w:val="Lijstalinea"/>
        <w:numPr>
          <w:ilvl w:val="0"/>
          <w:numId w:val="114"/>
        </w:numPr>
        <w:spacing w:after="160" w:line="259" w:lineRule="auto"/>
        <w:rPr>
          <w:rFonts w:cs="Arial"/>
        </w:rPr>
      </w:pPr>
      <w:r w:rsidRPr="006144E2">
        <w:rPr>
          <w:rFonts w:cs="Arial"/>
        </w:rPr>
        <w:t>Kast in binnenopstelling:   metaal min IP 42, met uitzodering van de kabelinvoer aan de onderkant, waar platen met borstels toegelaten zijn in IP2X</w:t>
      </w:r>
    </w:p>
    <w:p w14:paraId="729E910A" w14:textId="77777777" w:rsidR="005427DA" w:rsidRPr="006144E2" w:rsidRDefault="005427DA" w:rsidP="005427DA">
      <w:pPr>
        <w:pStyle w:val="Lijstalinea"/>
        <w:numPr>
          <w:ilvl w:val="0"/>
          <w:numId w:val="114"/>
        </w:numPr>
        <w:spacing w:after="160" w:line="259" w:lineRule="auto"/>
        <w:rPr>
          <w:rFonts w:cs="Arial"/>
        </w:rPr>
      </w:pPr>
      <w:r w:rsidRPr="006144E2">
        <w:rPr>
          <w:rFonts w:cs="Arial"/>
        </w:rPr>
        <w:t>lokale bedieningskastjes binnen en buiten: kunststof (IP 54)</w:t>
      </w:r>
    </w:p>
    <w:p w14:paraId="482F1FCC" w14:textId="77777777" w:rsidR="005427DA" w:rsidRPr="006144E2" w:rsidRDefault="005427DA" w:rsidP="005427DA">
      <w:pPr>
        <w:pStyle w:val="Lijstalinea"/>
        <w:ind w:left="2160"/>
        <w:rPr>
          <w:rFonts w:cs="Arial"/>
        </w:rPr>
      </w:pPr>
    </w:p>
    <w:p w14:paraId="52E3B5FE" w14:textId="77777777" w:rsidR="005427DA" w:rsidRPr="006144E2" w:rsidRDefault="005427DA" w:rsidP="005427DA">
      <w:pPr>
        <w:pStyle w:val="Lijstalinea"/>
        <w:numPr>
          <w:ilvl w:val="0"/>
          <w:numId w:val="113"/>
        </w:numPr>
        <w:spacing w:after="160" w:line="259" w:lineRule="auto"/>
        <w:rPr>
          <w:rFonts w:cs="Arial"/>
        </w:rPr>
      </w:pPr>
      <w:r w:rsidRPr="006144E2">
        <w:rPr>
          <w:rFonts w:cs="Arial"/>
          <w:b/>
        </w:rPr>
        <w:t>Reserveplaats</w:t>
      </w:r>
      <w:r w:rsidRPr="006144E2">
        <w:rPr>
          <w:rFonts w:cs="Arial"/>
        </w:rPr>
        <w:t xml:space="preserve"> </w:t>
      </w:r>
    </w:p>
    <w:p w14:paraId="04C9A5CC" w14:textId="77777777" w:rsidR="005427DA" w:rsidRPr="006144E2" w:rsidRDefault="005427DA" w:rsidP="005427DA">
      <w:pPr>
        <w:pStyle w:val="Lijstalinea"/>
        <w:spacing w:after="160" w:line="259" w:lineRule="auto"/>
        <w:ind w:left="1440"/>
        <w:rPr>
          <w:rFonts w:cs="Arial"/>
        </w:rPr>
      </w:pPr>
      <w:r w:rsidRPr="006144E2">
        <w:rPr>
          <w:rFonts w:cs="Arial"/>
        </w:rPr>
        <w:t xml:space="preserve">15% met minimum van 1 vertrek inclusief klemmen, </w:t>
      </w:r>
    </w:p>
    <w:p w14:paraId="46EA3264" w14:textId="77777777" w:rsidR="005427DA" w:rsidRPr="006144E2" w:rsidRDefault="005427DA" w:rsidP="005427DA">
      <w:pPr>
        <w:pStyle w:val="Lijstalinea"/>
        <w:spacing w:after="160" w:line="259" w:lineRule="auto"/>
        <w:ind w:left="1440"/>
        <w:rPr>
          <w:rFonts w:cs="Arial"/>
        </w:rPr>
      </w:pPr>
      <w:r w:rsidRPr="006144E2">
        <w:rPr>
          <w:rFonts w:cs="Arial"/>
        </w:rPr>
        <w:t>per kastelement: nuttige ruimte 15% om extra complete motorvertrekken (of van toepassing zijnde uitrusting) bij te plaatsen</w:t>
      </w:r>
    </w:p>
    <w:p w14:paraId="219BF169" w14:textId="77777777" w:rsidR="005427DA" w:rsidRPr="006144E2" w:rsidRDefault="005427DA" w:rsidP="005427DA">
      <w:pPr>
        <w:pStyle w:val="Lijstalinea"/>
        <w:spacing w:after="160" w:line="259" w:lineRule="auto"/>
        <w:ind w:left="1440"/>
        <w:rPr>
          <w:rFonts w:cs="Arial"/>
          <w:color w:val="000000" w:themeColor="text1"/>
        </w:rPr>
      </w:pPr>
      <w:r w:rsidRPr="006144E2">
        <w:rPr>
          <w:rFonts w:cs="Arial"/>
          <w:color w:val="000000" w:themeColor="text1"/>
        </w:rPr>
        <w:t>In de warmteberekening wordt deze reserve nog niet ingerekend als warmtebron.</w:t>
      </w:r>
    </w:p>
    <w:p w14:paraId="7688FCC4" w14:textId="77777777" w:rsidR="005427DA" w:rsidRPr="006144E2" w:rsidRDefault="005427DA" w:rsidP="005427DA">
      <w:pPr>
        <w:pStyle w:val="Lijstalinea"/>
        <w:ind w:left="1080"/>
        <w:rPr>
          <w:rFonts w:cs="Arial"/>
        </w:rPr>
      </w:pPr>
    </w:p>
    <w:p w14:paraId="0055F12E" w14:textId="77777777" w:rsidR="005427DA" w:rsidRPr="006144E2" w:rsidRDefault="005427DA" w:rsidP="005427DA">
      <w:pPr>
        <w:pStyle w:val="Lijstalinea"/>
        <w:numPr>
          <w:ilvl w:val="0"/>
          <w:numId w:val="113"/>
        </w:numPr>
        <w:spacing w:after="160" w:line="259" w:lineRule="auto"/>
        <w:rPr>
          <w:rFonts w:cs="Arial"/>
          <w:color w:val="000000" w:themeColor="text1"/>
        </w:rPr>
      </w:pPr>
      <w:r w:rsidRPr="006144E2">
        <w:rPr>
          <w:rFonts w:cs="Arial"/>
          <w:b/>
          <w:color w:val="000000" w:themeColor="text1"/>
        </w:rPr>
        <w:t xml:space="preserve">Levering </w:t>
      </w:r>
    </w:p>
    <w:p w14:paraId="7C121C7E" w14:textId="77777777" w:rsidR="005427DA" w:rsidRPr="006144E2" w:rsidRDefault="005427DA" w:rsidP="005427DA">
      <w:pPr>
        <w:pStyle w:val="Lijstalinea"/>
        <w:spacing w:after="160" w:line="259" w:lineRule="auto"/>
        <w:ind w:left="1080"/>
        <w:rPr>
          <w:rFonts w:cs="Arial"/>
        </w:rPr>
      </w:pPr>
      <w:r w:rsidRPr="006144E2">
        <w:rPr>
          <w:rFonts w:cs="Arial"/>
          <w:b/>
          <w:color w:val="000000" w:themeColor="text1"/>
        </w:rPr>
        <w:t>samengebouwd</w:t>
      </w:r>
      <w:r w:rsidRPr="006144E2">
        <w:rPr>
          <w:rFonts w:cs="Arial"/>
          <w:color w:val="000000" w:themeColor="text1"/>
        </w:rPr>
        <w:t xml:space="preserve"> tot maximum 4 m of minder in functie van mogelijkheden tot binnenbrengen lange stukken en verhandelbaarheid; kasten langer dan 4 m dienen opgedeeld in stukken van max 4m; deze </w:t>
      </w:r>
      <w:r w:rsidRPr="006144E2">
        <w:rPr>
          <w:rFonts w:cs="Arial"/>
        </w:rPr>
        <w:t xml:space="preserve">zijn samen te bouwen in het atelier voor het </w:t>
      </w:r>
      <w:r w:rsidRPr="006144E2">
        <w:rPr>
          <w:rFonts w:cs="Arial"/>
        </w:rPr>
        <w:lastRenderedPageBreak/>
        <w:t>testen, opgedeelde borden dienen voorzien te zijn op opdeling in transporteerbare stukken: … Nota met gewichten en wijze van hijsen voor te leggen.</w:t>
      </w:r>
    </w:p>
    <w:p w14:paraId="5DDC031C" w14:textId="77777777" w:rsidR="005427DA" w:rsidRPr="006144E2" w:rsidRDefault="005427DA" w:rsidP="005427DA">
      <w:pPr>
        <w:pStyle w:val="Lijstalinea"/>
        <w:rPr>
          <w:rFonts w:cs="Arial"/>
        </w:rPr>
      </w:pPr>
    </w:p>
    <w:p w14:paraId="5C7042A1" w14:textId="77777777" w:rsidR="005427DA" w:rsidRPr="006144E2" w:rsidRDefault="005427DA" w:rsidP="005427DA">
      <w:pPr>
        <w:pStyle w:val="Lijstalinea"/>
        <w:numPr>
          <w:ilvl w:val="0"/>
          <w:numId w:val="113"/>
        </w:numPr>
        <w:spacing w:after="160" w:line="259" w:lineRule="auto"/>
        <w:rPr>
          <w:rFonts w:cs="Arial"/>
        </w:rPr>
      </w:pPr>
      <w:r w:rsidRPr="006144E2">
        <w:rPr>
          <w:rFonts w:cs="Arial"/>
          <w:b/>
        </w:rPr>
        <w:t>Hijsogen</w:t>
      </w:r>
      <w:r w:rsidRPr="006144E2">
        <w:rPr>
          <w:rFonts w:cs="Arial"/>
        </w:rPr>
        <w:t xml:space="preserve"> </w:t>
      </w:r>
    </w:p>
    <w:p w14:paraId="59B9052F" w14:textId="77777777" w:rsidR="005427DA" w:rsidRPr="006144E2" w:rsidRDefault="005427DA" w:rsidP="005427DA">
      <w:pPr>
        <w:pStyle w:val="Lijstalinea"/>
        <w:spacing w:after="160" w:line="259" w:lineRule="auto"/>
        <w:ind w:left="1416"/>
        <w:rPr>
          <w:rFonts w:cs="Arial"/>
        </w:rPr>
      </w:pPr>
      <w:r w:rsidRPr="006144E2">
        <w:rPr>
          <w:rFonts w:cs="Arial"/>
        </w:rPr>
        <w:t>Ja (met uitzondering van lokale bedieningsbordjes en RVS buitenkast van buitenopstelling)</w:t>
      </w:r>
    </w:p>
    <w:p w14:paraId="2A08CF17" w14:textId="77777777" w:rsidR="005427DA" w:rsidRPr="006144E2" w:rsidRDefault="005427DA" w:rsidP="005427DA">
      <w:pPr>
        <w:pStyle w:val="Lijstalinea"/>
        <w:rPr>
          <w:rFonts w:cs="Arial"/>
        </w:rPr>
      </w:pPr>
    </w:p>
    <w:p w14:paraId="2EFD783A" w14:textId="77777777" w:rsidR="005427DA" w:rsidRPr="006144E2" w:rsidRDefault="005427DA" w:rsidP="005427DA">
      <w:pPr>
        <w:pStyle w:val="Lijstalinea"/>
        <w:numPr>
          <w:ilvl w:val="0"/>
          <w:numId w:val="113"/>
        </w:numPr>
        <w:spacing w:after="160" w:line="259" w:lineRule="auto"/>
        <w:rPr>
          <w:rFonts w:cs="Arial"/>
        </w:rPr>
      </w:pPr>
      <w:r w:rsidRPr="006144E2">
        <w:rPr>
          <w:rFonts w:cs="Arial"/>
          <w:b/>
        </w:rPr>
        <w:t>Scharnieren</w:t>
      </w:r>
    </w:p>
    <w:p w14:paraId="4CFA1EDD" w14:textId="77777777" w:rsidR="005427DA" w:rsidRPr="006144E2" w:rsidRDefault="005427DA" w:rsidP="005427DA">
      <w:pPr>
        <w:pStyle w:val="Lijstalinea"/>
        <w:spacing w:after="160" w:line="259" w:lineRule="auto"/>
        <w:ind w:left="1440"/>
        <w:rPr>
          <w:rFonts w:cs="Arial"/>
          <w:color w:val="000000" w:themeColor="text1"/>
        </w:rPr>
      </w:pPr>
      <w:r w:rsidRPr="006144E2">
        <w:rPr>
          <w:rFonts w:cs="Arial"/>
          <w:color w:val="000000" w:themeColor="text1"/>
        </w:rPr>
        <w:t xml:space="preserve">Links/Rechts rekening houdend met de vluchtweg; indien nodig om vrije vluchtweg van 80cm te bekomen, aangepaste scharnieren toe te passen; </w:t>
      </w:r>
    </w:p>
    <w:p w14:paraId="327EDD4D" w14:textId="77777777" w:rsidR="005427DA" w:rsidRPr="006144E2" w:rsidRDefault="005427DA" w:rsidP="005427DA">
      <w:pPr>
        <w:pStyle w:val="Lijstalinea"/>
        <w:spacing w:after="160" w:line="259" w:lineRule="auto"/>
        <w:ind w:left="1440"/>
        <w:rPr>
          <w:rFonts w:cs="Arial"/>
        </w:rPr>
      </w:pPr>
      <w:r w:rsidRPr="006144E2">
        <w:rPr>
          <w:rFonts w:cs="Arial"/>
          <w:color w:val="000000" w:themeColor="text1"/>
        </w:rPr>
        <w:t>Scharnieren draaien max 130</w:t>
      </w:r>
      <w:r w:rsidRPr="006144E2">
        <w:rPr>
          <w:rFonts w:cs="Arial"/>
        </w:rPr>
        <w:t>°</w:t>
      </w:r>
    </w:p>
    <w:p w14:paraId="47FCA4B8" w14:textId="77777777" w:rsidR="005427DA" w:rsidRPr="006144E2" w:rsidRDefault="005427DA" w:rsidP="005427DA">
      <w:pPr>
        <w:pStyle w:val="Lijstalinea"/>
        <w:ind w:left="1080"/>
        <w:rPr>
          <w:rFonts w:cs="Arial"/>
        </w:rPr>
      </w:pPr>
    </w:p>
    <w:p w14:paraId="42480734" w14:textId="77777777" w:rsidR="005427DA" w:rsidRPr="006144E2" w:rsidRDefault="005427DA" w:rsidP="005427DA">
      <w:pPr>
        <w:pStyle w:val="Lijstalinea"/>
        <w:numPr>
          <w:ilvl w:val="0"/>
          <w:numId w:val="113"/>
        </w:numPr>
        <w:spacing w:after="160" w:line="259" w:lineRule="auto"/>
        <w:rPr>
          <w:rFonts w:cs="Arial"/>
        </w:rPr>
      </w:pPr>
      <w:r w:rsidRPr="006144E2">
        <w:rPr>
          <w:rFonts w:cs="Arial"/>
          <w:b/>
        </w:rPr>
        <w:t>Onderhoudsindex</w:t>
      </w:r>
      <w:r w:rsidRPr="006144E2">
        <w:rPr>
          <w:rFonts w:cs="Arial"/>
        </w:rPr>
        <w:t xml:space="preserve"> </w:t>
      </w:r>
    </w:p>
    <w:p w14:paraId="60491FFE" w14:textId="77777777" w:rsidR="005427DA" w:rsidRPr="006144E2" w:rsidRDefault="005427DA" w:rsidP="005427DA">
      <w:pPr>
        <w:pStyle w:val="Lijstalinea"/>
        <w:spacing w:after="160" w:line="259" w:lineRule="auto"/>
        <w:ind w:left="1080" w:firstLine="360"/>
        <w:rPr>
          <w:rFonts w:cs="Arial"/>
        </w:rPr>
      </w:pPr>
      <w:r w:rsidRPr="006144E2">
        <w:rPr>
          <w:rFonts w:cs="Arial"/>
        </w:rPr>
        <w:t xml:space="preserve">211 (Exploitatie – onderhoud – evolutie) </w:t>
      </w:r>
    </w:p>
    <w:p w14:paraId="705D45C3" w14:textId="77777777" w:rsidR="005427DA" w:rsidRPr="006144E2" w:rsidRDefault="005427DA" w:rsidP="005427DA">
      <w:pPr>
        <w:pStyle w:val="Lijstalinea"/>
        <w:rPr>
          <w:rFonts w:cs="Arial"/>
        </w:rPr>
      </w:pPr>
    </w:p>
    <w:p w14:paraId="454A38A9" w14:textId="77777777" w:rsidR="005427DA" w:rsidRPr="006144E2" w:rsidRDefault="005427DA" w:rsidP="005427DA">
      <w:pPr>
        <w:pStyle w:val="Lijstalinea"/>
        <w:numPr>
          <w:ilvl w:val="0"/>
          <w:numId w:val="113"/>
        </w:numPr>
        <w:spacing w:after="160" w:line="259" w:lineRule="auto"/>
        <w:rPr>
          <w:rFonts w:cs="Arial"/>
        </w:rPr>
      </w:pPr>
      <w:r w:rsidRPr="006144E2">
        <w:rPr>
          <w:rFonts w:cs="Arial"/>
          <w:b/>
        </w:rPr>
        <w:t>Mobiliteitsindex</w:t>
      </w:r>
    </w:p>
    <w:p w14:paraId="4B6C77BF" w14:textId="77777777" w:rsidR="005427DA" w:rsidRPr="006144E2" w:rsidRDefault="005427DA" w:rsidP="005427DA">
      <w:pPr>
        <w:pStyle w:val="Lijstalinea"/>
        <w:spacing w:after="160" w:line="259" w:lineRule="auto"/>
        <w:ind w:left="1080" w:firstLine="360"/>
        <w:rPr>
          <w:rFonts w:cs="Arial"/>
        </w:rPr>
      </w:pPr>
      <w:r w:rsidRPr="006144E2">
        <w:rPr>
          <w:rFonts w:cs="Arial"/>
        </w:rPr>
        <w:t>FFF (Fixed)</w:t>
      </w:r>
    </w:p>
    <w:p w14:paraId="1B3AB7C0" w14:textId="77777777" w:rsidR="005427DA" w:rsidRPr="006144E2" w:rsidRDefault="005427DA" w:rsidP="005427DA">
      <w:pPr>
        <w:pStyle w:val="Lijstalinea"/>
        <w:ind w:left="1080"/>
        <w:rPr>
          <w:rFonts w:cs="Arial"/>
          <w:highlight w:val="yellow"/>
        </w:rPr>
      </w:pPr>
    </w:p>
    <w:p w14:paraId="36A800AA" w14:textId="77777777" w:rsidR="005427DA" w:rsidRPr="006144E2" w:rsidRDefault="005427DA" w:rsidP="005427DA">
      <w:pPr>
        <w:pStyle w:val="Lijstalinea"/>
        <w:numPr>
          <w:ilvl w:val="0"/>
          <w:numId w:val="113"/>
        </w:numPr>
        <w:spacing w:after="160" w:line="259" w:lineRule="auto"/>
        <w:rPr>
          <w:rFonts w:cs="Arial"/>
        </w:rPr>
      </w:pPr>
      <w:r w:rsidRPr="006144E2">
        <w:rPr>
          <w:rFonts w:cs="Arial"/>
          <w:b/>
        </w:rPr>
        <w:t>Naamplaat</w:t>
      </w:r>
      <w:r w:rsidRPr="006144E2">
        <w:rPr>
          <w:rFonts w:cs="Arial"/>
        </w:rPr>
        <w:t xml:space="preserve"> </w:t>
      </w:r>
    </w:p>
    <w:p w14:paraId="662E5146" w14:textId="77777777" w:rsidR="005427DA" w:rsidRPr="006144E2" w:rsidRDefault="005427DA" w:rsidP="005427DA">
      <w:pPr>
        <w:pStyle w:val="Lijstalinea"/>
        <w:spacing w:after="160" w:line="259" w:lineRule="auto"/>
        <w:ind w:left="1440"/>
        <w:rPr>
          <w:rFonts w:cs="Arial"/>
        </w:rPr>
      </w:pPr>
      <w:r w:rsidRPr="006144E2">
        <w:rPr>
          <w:rFonts w:cs="Arial"/>
        </w:rPr>
        <w:t>Verplichte vermelding op de naamplaat van het bord, zichtbaar op bovenhoek 1</w:t>
      </w:r>
      <w:r w:rsidRPr="006144E2">
        <w:rPr>
          <w:rFonts w:cs="Arial"/>
          <w:vertAlign w:val="superscript"/>
        </w:rPr>
        <w:t>ste</w:t>
      </w:r>
      <w:r w:rsidRPr="006144E2">
        <w:rPr>
          <w:rFonts w:cs="Arial"/>
        </w:rPr>
        <w:t xml:space="preserve"> kastdeel:</w:t>
      </w:r>
    </w:p>
    <w:p w14:paraId="19F0CA44" w14:textId="77777777" w:rsidR="005427DA" w:rsidRPr="006144E2" w:rsidRDefault="005427DA" w:rsidP="005427DA">
      <w:pPr>
        <w:pStyle w:val="Lijstalinea"/>
        <w:numPr>
          <w:ilvl w:val="1"/>
          <w:numId w:val="118"/>
        </w:numPr>
        <w:spacing w:after="160" w:line="259" w:lineRule="auto"/>
        <w:rPr>
          <w:rFonts w:cs="Arial"/>
        </w:rPr>
      </w:pPr>
      <w:r w:rsidRPr="006144E2">
        <w:rPr>
          <w:rFonts w:cs="Arial"/>
        </w:rPr>
        <w:t>naam bordenfabrikant</w:t>
      </w:r>
    </w:p>
    <w:p w14:paraId="458C5264" w14:textId="77777777" w:rsidR="005427DA" w:rsidRPr="006144E2" w:rsidRDefault="005427DA" w:rsidP="005427DA">
      <w:pPr>
        <w:pStyle w:val="Lijstalinea"/>
        <w:numPr>
          <w:ilvl w:val="1"/>
          <w:numId w:val="118"/>
        </w:numPr>
        <w:spacing w:after="160" w:line="259" w:lineRule="auto"/>
        <w:rPr>
          <w:rFonts w:cs="Arial"/>
        </w:rPr>
      </w:pPr>
      <w:r w:rsidRPr="006144E2">
        <w:rPr>
          <w:rFonts w:cs="Arial"/>
        </w:rPr>
        <w:t>bouwjaar</w:t>
      </w:r>
    </w:p>
    <w:p w14:paraId="3341AF4E" w14:textId="77777777" w:rsidR="005427DA" w:rsidRPr="006144E2" w:rsidRDefault="005427DA" w:rsidP="005427DA">
      <w:pPr>
        <w:pStyle w:val="Lijstalinea"/>
        <w:numPr>
          <w:ilvl w:val="1"/>
          <w:numId w:val="118"/>
        </w:numPr>
        <w:spacing w:after="160" w:line="259" w:lineRule="auto"/>
        <w:rPr>
          <w:rFonts w:cs="Arial"/>
        </w:rPr>
      </w:pPr>
      <w:r w:rsidRPr="006144E2">
        <w:rPr>
          <w:rFonts w:cs="Arial"/>
        </w:rPr>
        <w:t>bordnaam gebruiker</w:t>
      </w:r>
    </w:p>
    <w:p w14:paraId="79EF092A" w14:textId="77777777" w:rsidR="005427DA" w:rsidRPr="006144E2" w:rsidRDefault="005427DA" w:rsidP="005427DA">
      <w:pPr>
        <w:pStyle w:val="Lijstalinea"/>
        <w:numPr>
          <w:ilvl w:val="1"/>
          <w:numId w:val="118"/>
        </w:numPr>
        <w:spacing w:after="160" w:line="259" w:lineRule="auto"/>
        <w:rPr>
          <w:rFonts w:cs="Arial"/>
        </w:rPr>
      </w:pPr>
      <w:r w:rsidRPr="006144E2">
        <w:rPr>
          <w:rFonts w:cs="Arial"/>
        </w:rPr>
        <w:t>identificatienr bordenbouwer</w:t>
      </w:r>
    </w:p>
    <w:p w14:paraId="623F9B8C" w14:textId="77777777" w:rsidR="005427DA" w:rsidRPr="006144E2" w:rsidRDefault="005427DA" w:rsidP="005427DA">
      <w:pPr>
        <w:pStyle w:val="Lijstalinea"/>
        <w:numPr>
          <w:ilvl w:val="1"/>
          <w:numId w:val="118"/>
        </w:numPr>
        <w:spacing w:after="160" w:line="259" w:lineRule="auto"/>
        <w:rPr>
          <w:rFonts w:cs="Arial"/>
        </w:rPr>
      </w:pPr>
      <w:r w:rsidRPr="006144E2">
        <w:rPr>
          <w:rFonts w:cs="Arial"/>
        </w:rPr>
        <w:t>spanning</w:t>
      </w:r>
    </w:p>
    <w:p w14:paraId="3D3F3D79" w14:textId="77777777" w:rsidR="005427DA" w:rsidRPr="006144E2" w:rsidRDefault="005427DA" w:rsidP="005427DA">
      <w:pPr>
        <w:pStyle w:val="Lijstalinea"/>
        <w:numPr>
          <w:ilvl w:val="1"/>
          <w:numId w:val="118"/>
        </w:numPr>
        <w:spacing w:after="160" w:line="259" w:lineRule="auto"/>
        <w:rPr>
          <w:rFonts w:cs="Arial"/>
        </w:rPr>
      </w:pPr>
      <w:r w:rsidRPr="006144E2">
        <w:rPr>
          <w:rFonts w:cs="Arial"/>
        </w:rPr>
        <w:t xml:space="preserve">gevarendriehoek (sticker op deur) </w:t>
      </w:r>
    </w:p>
    <w:p w14:paraId="3E262F36" w14:textId="77777777" w:rsidR="005427DA" w:rsidRPr="006144E2" w:rsidRDefault="005427DA" w:rsidP="005427DA">
      <w:pPr>
        <w:pStyle w:val="Lijstalinea"/>
        <w:numPr>
          <w:ilvl w:val="1"/>
          <w:numId w:val="118"/>
        </w:numPr>
        <w:spacing w:after="160" w:line="259" w:lineRule="auto"/>
        <w:rPr>
          <w:rFonts w:cs="Arial"/>
        </w:rPr>
      </w:pPr>
      <w:r w:rsidRPr="006144E2">
        <w:rPr>
          <w:rFonts w:cs="Arial"/>
        </w:rPr>
        <w:t>netsysteem</w:t>
      </w:r>
    </w:p>
    <w:p w14:paraId="59EE05CE" w14:textId="77777777" w:rsidR="005427DA" w:rsidRPr="006144E2" w:rsidRDefault="005427DA" w:rsidP="005427DA">
      <w:pPr>
        <w:pStyle w:val="Lijstalinea"/>
        <w:numPr>
          <w:ilvl w:val="1"/>
          <w:numId w:val="118"/>
        </w:numPr>
        <w:spacing w:after="160" w:line="259" w:lineRule="auto"/>
        <w:rPr>
          <w:rFonts w:cs="Arial"/>
        </w:rPr>
      </w:pPr>
      <w:r w:rsidRPr="006144E2">
        <w:rPr>
          <w:rFonts w:cs="Arial"/>
        </w:rPr>
        <w:t>CE</w:t>
      </w:r>
    </w:p>
    <w:p w14:paraId="1B618BDA" w14:textId="77777777" w:rsidR="005427DA" w:rsidRPr="006144E2" w:rsidRDefault="005427DA" w:rsidP="005427DA">
      <w:pPr>
        <w:pStyle w:val="Lijstalinea"/>
        <w:numPr>
          <w:ilvl w:val="1"/>
          <w:numId w:val="118"/>
        </w:numPr>
        <w:spacing w:after="160" w:line="259" w:lineRule="auto"/>
        <w:rPr>
          <w:rFonts w:cs="Arial"/>
        </w:rPr>
      </w:pPr>
      <w:r w:rsidRPr="006144E2">
        <w:rPr>
          <w:rFonts w:cs="Arial"/>
        </w:rPr>
        <w:t>norm 61439-2</w:t>
      </w:r>
    </w:p>
    <w:p w14:paraId="083EDFC6" w14:textId="77777777" w:rsidR="005427DA" w:rsidRPr="006144E2" w:rsidRDefault="005427DA" w:rsidP="005427DA">
      <w:pPr>
        <w:pStyle w:val="Lijstalinea"/>
        <w:numPr>
          <w:ilvl w:val="1"/>
          <w:numId w:val="118"/>
        </w:numPr>
        <w:spacing w:after="160" w:line="259" w:lineRule="auto"/>
        <w:rPr>
          <w:rFonts w:cs="Arial"/>
        </w:rPr>
      </w:pPr>
      <w:r w:rsidRPr="006144E2">
        <w:rPr>
          <w:rFonts w:cs="Arial"/>
        </w:rPr>
        <w:t>Icc, max bord</w:t>
      </w:r>
    </w:p>
    <w:p w14:paraId="6F1B5D88" w14:textId="77777777" w:rsidR="005427DA" w:rsidRPr="006144E2" w:rsidRDefault="005427DA" w:rsidP="005427DA">
      <w:pPr>
        <w:pStyle w:val="Lijstalinea"/>
        <w:numPr>
          <w:ilvl w:val="1"/>
          <w:numId w:val="118"/>
        </w:numPr>
        <w:spacing w:after="160" w:line="259" w:lineRule="auto"/>
        <w:rPr>
          <w:rFonts w:cs="Arial"/>
        </w:rPr>
      </w:pPr>
      <w:r w:rsidRPr="006144E2">
        <w:rPr>
          <w:rFonts w:cs="Arial"/>
        </w:rPr>
        <w:t xml:space="preserve">Inom bord: stroom waarop het bord gebouwd is (op basis van warmte, minimum gelijk aan trafo vermogen). </w:t>
      </w:r>
    </w:p>
    <w:p w14:paraId="07E029DD" w14:textId="77777777" w:rsidR="005427DA" w:rsidRPr="006144E2" w:rsidRDefault="005427DA" w:rsidP="005427DA">
      <w:pPr>
        <w:pStyle w:val="Lijstalinea"/>
        <w:ind w:left="1800"/>
        <w:rPr>
          <w:rFonts w:cs="Arial"/>
        </w:rPr>
      </w:pPr>
    </w:p>
    <w:p w14:paraId="3DB2B5B6" w14:textId="77777777" w:rsidR="005427DA" w:rsidRPr="006144E2" w:rsidRDefault="005427DA" w:rsidP="005427DA">
      <w:pPr>
        <w:pStyle w:val="Lijstalinea"/>
        <w:numPr>
          <w:ilvl w:val="0"/>
          <w:numId w:val="113"/>
        </w:numPr>
        <w:spacing w:after="160" w:line="259" w:lineRule="auto"/>
        <w:rPr>
          <w:rFonts w:cs="Arial"/>
        </w:rPr>
      </w:pPr>
      <w:r w:rsidRPr="006144E2">
        <w:rPr>
          <w:rFonts w:cs="Arial"/>
          <w:b/>
        </w:rPr>
        <w:t>In het schema</w:t>
      </w:r>
    </w:p>
    <w:p w14:paraId="0BF1EA53" w14:textId="77777777" w:rsidR="005427DA" w:rsidRPr="006144E2" w:rsidRDefault="005427DA" w:rsidP="005427DA">
      <w:pPr>
        <w:pStyle w:val="Lijstalinea"/>
        <w:spacing w:after="160" w:line="259" w:lineRule="auto"/>
        <w:ind w:left="1080" w:firstLine="360"/>
        <w:rPr>
          <w:rFonts w:cs="Arial"/>
        </w:rPr>
      </w:pPr>
      <w:r w:rsidRPr="006144E2">
        <w:rPr>
          <w:rFonts w:cs="Arial"/>
        </w:rPr>
        <w:t>zaken die niet op naamplaat geplaatst worden, maar wel in schema:</w:t>
      </w:r>
    </w:p>
    <w:p w14:paraId="5AB73882" w14:textId="77777777" w:rsidR="005427DA" w:rsidRPr="006144E2" w:rsidRDefault="005427DA" w:rsidP="005427DA">
      <w:pPr>
        <w:pStyle w:val="Lijstalinea"/>
        <w:numPr>
          <w:ilvl w:val="1"/>
          <w:numId w:val="113"/>
        </w:numPr>
        <w:spacing w:after="160" w:line="259" w:lineRule="auto"/>
        <w:rPr>
          <w:rFonts w:cs="Arial"/>
        </w:rPr>
      </w:pPr>
      <w:r w:rsidRPr="006144E2">
        <w:rPr>
          <w:rFonts w:cs="Arial"/>
        </w:rPr>
        <w:t xml:space="preserve">Icw barenstel </w:t>
      </w:r>
    </w:p>
    <w:p w14:paraId="41FFC292" w14:textId="77777777" w:rsidR="005427DA" w:rsidRPr="006144E2" w:rsidRDefault="005427DA" w:rsidP="005427DA">
      <w:pPr>
        <w:pStyle w:val="Lijstalinea"/>
        <w:numPr>
          <w:ilvl w:val="1"/>
          <w:numId w:val="113"/>
        </w:numPr>
        <w:spacing w:after="160" w:line="259" w:lineRule="auto"/>
        <w:rPr>
          <w:rFonts w:cs="Arial"/>
        </w:rPr>
      </w:pPr>
      <w:r w:rsidRPr="006144E2">
        <w:rPr>
          <w:rFonts w:cs="Arial"/>
        </w:rPr>
        <w:t>Inom barenstel</w:t>
      </w:r>
    </w:p>
    <w:p w14:paraId="0BD831BC" w14:textId="77777777" w:rsidR="005427DA" w:rsidRPr="006144E2" w:rsidRDefault="005427DA" w:rsidP="005427DA">
      <w:pPr>
        <w:pStyle w:val="Lijstalinea"/>
        <w:numPr>
          <w:ilvl w:val="1"/>
          <w:numId w:val="113"/>
        </w:numPr>
        <w:spacing w:after="160" w:line="259" w:lineRule="auto"/>
        <w:rPr>
          <w:rFonts w:cs="Arial"/>
        </w:rPr>
      </w:pPr>
      <w:r w:rsidRPr="006144E2">
        <w:rPr>
          <w:rFonts w:cs="Arial"/>
        </w:rPr>
        <w:t>Icc barenstel</w:t>
      </w:r>
    </w:p>
    <w:p w14:paraId="7FF8B2D7" w14:textId="77777777" w:rsidR="005427DA" w:rsidRPr="006144E2" w:rsidRDefault="005427DA" w:rsidP="005427DA">
      <w:pPr>
        <w:ind w:left="1440"/>
        <w:rPr>
          <w:rFonts w:cs="Arial"/>
          <w:sz w:val="20"/>
          <w:szCs w:val="20"/>
        </w:rPr>
      </w:pPr>
      <w:r w:rsidRPr="006144E2">
        <w:rPr>
          <w:rFonts w:cs="Arial"/>
          <w:sz w:val="20"/>
          <w:szCs w:val="20"/>
        </w:rPr>
        <w:t>Daarnaast zijn zaken die vermeld zijn in typeschema’s ook te vermelden</w:t>
      </w:r>
    </w:p>
    <w:p w14:paraId="02F1CF21" w14:textId="77777777" w:rsidR="005427DA" w:rsidRPr="006144E2" w:rsidRDefault="005427DA" w:rsidP="005427DA">
      <w:pPr>
        <w:pStyle w:val="Lijstalinea"/>
        <w:numPr>
          <w:ilvl w:val="0"/>
          <w:numId w:val="113"/>
        </w:numPr>
        <w:spacing w:after="0" w:line="240" w:lineRule="auto"/>
        <w:rPr>
          <w:rFonts w:cs="Arial"/>
        </w:rPr>
      </w:pPr>
      <w:r w:rsidRPr="006144E2">
        <w:rPr>
          <w:rFonts w:cs="Arial"/>
        </w:rPr>
        <w:t xml:space="preserve">Draadsecties: tabel moet ter beschikking zijn welke sectie tot welke stroom aangelegd wordt, rekening houdend met:  </w:t>
      </w:r>
    </w:p>
    <w:p w14:paraId="11A3E38E" w14:textId="77777777" w:rsidR="005427DA" w:rsidRPr="006144E2" w:rsidRDefault="005427DA" w:rsidP="005427DA">
      <w:pPr>
        <w:pStyle w:val="Lijstalinea"/>
        <w:numPr>
          <w:ilvl w:val="1"/>
          <w:numId w:val="113"/>
        </w:numPr>
        <w:spacing w:after="0" w:line="240" w:lineRule="auto"/>
        <w:rPr>
          <w:rFonts w:cs="Arial"/>
        </w:rPr>
      </w:pPr>
      <w:r w:rsidRPr="006144E2">
        <w:rPr>
          <w:rFonts w:cs="Arial"/>
        </w:rPr>
        <w:t>Kenmerken draad (90°C draad)</w:t>
      </w:r>
    </w:p>
    <w:p w14:paraId="575D8BC3" w14:textId="77777777" w:rsidR="005427DA" w:rsidRPr="006144E2" w:rsidRDefault="005427DA" w:rsidP="005427DA">
      <w:pPr>
        <w:pStyle w:val="Lijstalinea"/>
        <w:numPr>
          <w:ilvl w:val="1"/>
          <w:numId w:val="113"/>
        </w:numPr>
        <w:spacing w:after="0" w:line="240" w:lineRule="auto"/>
        <w:rPr>
          <w:rFonts w:cs="Arial"/>
        </w:rPr>
      </w:pPr>
      <w:r w:rsidRPr="006144E2">
        <w:rPr>
          <w:rFonts w:cs="Arial"/>
        </w:rPr>
        <w:t>Max temperatuur in kast</w:t>
      </w:r>
    </w:p>
    <w:p w14:paraId="3AC7AC21" w14:textId="77777777" w:rsidR="005427DA" w:rsidRPr="006144E2" w:rsidRDefault="005427DA" w:rsidP="005427DA">
      <w:pPr>
        <w:pStyle w:val="Lijstalinea"/>
        <w:numPr>
          <w:ilvl w:val="1"/>
          <w:numId w:val="113"/>
        </w:numPr>
        <w:spacing w:after="0" w:line="240" w:lineRule="auto"/>
        <w:rPr>
          <w:rFonts w:cs="Arial"/>
        </w:rPr>
      </w:pPr>
      <w:r w:rsidRPr="006144E2">
        <w:rPr>
          <w:rFonts w:cs="Arial"/>
        </w:rPr>
        <w:t xml:space="preserve">Aanlegwijze: type goot, aantal nabijgelegen aders </w:t>
      </w:r>
    </w:p>
    <w:p w14:paraId="1923443C" w14:textId="77777777" w:rsidR="005427DA" w:rsidRPr="006144E2" w:rsidRDefault="005427DA" w:rsidP="005427DA">
      <w:pPr>
        <w:pStyle w:val="Lijstalinea"/>
        <w:numPr>
          <w:ilvl w:val="1"/>
          <w:numId w:val="113"/>
        </w:numPr>
        <w:spacing w:after="0" w:line="240" w:lineRule="auto"/>
        <w:rPr>
          <w:rFonts w:cs="Arial"/>
        </w:rPr>
      </w:pPr>
      <w:r w:rsidRPr="006144E2">
        <w:rPr>
          <w:rFonts w:cs="Arial"/>
        </w:rPr>
        <w:lastRenderedPageBreak/>
        <w:t>Maximale opwarmingstemperatuur</w:t>
      </w:r>
    </w:p>
    <w:p w14:paraId="78FD67E4" w14:textId="77777777" w:rsidR="005427DA" w:rsidRPr="006144E2" w:rsidRDefault="005427DA" w:rsidP="005427DA">
      <w:pPr>
        <w:pStyle w:val="Lijstalinea"/>
        <w:ind w:left="1080"/>
        <w:rPr>
          <w:rFonts w:cs="Arial"/>
          <w:highlight w:val="yellow"/>
        </w:rPr>
      </w:pPr>
    </w:p>
    <w:p w14:paraId="2C879B94" w14:textId="77777777" w:rsidR="005427DA" w:rsidRPr="006144E2" w:rsidRDefault="005427DA" w:rsidP="005427DA">
      <w:pPr>
        <w:pStyle w:val="Lijstalinea"/>
        <w:numPr>
          <w:ilvl w:val="0"/>
          <w:numId w:val="110"/>
        </w:numPr>
        <w:spacing w:after="160" w:line="259" w:lineRule="auto"/>
        <w:rPr>
          <w:rFonts w:cs="Arial"/>
          <w:b/>
        </w:rPr>
      </w:pPr>
      <w:r w:rsidRPr="006144E2">
        <w:rPr>
          <w:rFonts w:cs="Arial"/>
          <w:b/>
        </w:rPr>
        <w:t xml:space="preserve">Design verification: </w:t>
      </w:r>
      <w:r w:rsidRPr="006144E2">
        <w:rPr>
          <w:rFonts w:cs="Arial"/>
          <w:b/>
        </w:rPr>
        <w:br/>
      </w:r>
      <w:r w:rsidRPr="006144E2">
        <w:rPr>
          <w:rFonts w:cs="Arial"/>
        </w:rPr>
        <w:t xml:space="preserve">De design verificatie dient onder andere te bevatten: </w:t>
      </w:r>
    </w:p>
    <w:p w14:paraId="69683915" w14:textId="77777777" w:rsidR="005427DA" w:rsidRPr="006144E2" w:rsidRDefault="005427DA" w:rsidP="005427DA">
      <w:pPr>
        <w:pStyle w:val="Lijstalinea"/>
        <w:numPr>
          <w:ilvl w:val="0"/>
          <w:numId w:val="111"/>
        </w:numPr>
        <w:spacing w:after="160" w:line="259" w:lineRule="auto"/>
        <w:rPr>
          <w:rFonts w:cs="Arial"/>
        </w:rPr>
      </w:pPr>
      <w:r w:rsidRPr="006144E2">
        <w:rPr>
          <w:rFonts w:cs="Arial"/>
        </w:rPr>
        <w:t xml:space="preserve">Warmteberekening: volgens EN 60890, rekening houdend met: </w:t>
      </w:r>
    </w:p>
    <w:p w14:paraId="5E62BCEF" w14:textId="77777777" w:rsidR="005427DA" w:rsidRPr="006144E2" w:rsidRDefault="005427DA" w:rsidP="005427DA">
      <w:pPr>
        <w:pStyle w:val="Lijstalinea"/>
        <w:numPr>
          <w:ilvl w:val="0"/>
          <w:numId w:val="112"/>
        </w:numPr>
        <w:spacing w:after="160" w:line="259" w:lineRule="auto"/>
        <w:rPr>
          <w:rFonts w:cs="Arial"/>
        </w:rPr>
      </w:pPr>
      <w:r w:rsidRPr="006144E2">
        <w:rPr>
          <w:rFonts w:cs="Arial"/>
        </w:rPr>
        <w:t xml:space="preserve">Maximum omgevingstemperatuur: </w:t>
      </w:r>
    </w:p>
    <w:p w14:paraId="0CF702A8" w14:textId="77777777" w:rsidR="005427DA" w:rsidRPr="006144E2" w:rsidRDefault="005427DA" w:rsidP="005427DA">
      <w:pPr>
        <w:pStyle w:val="Lijstalinea"/>
        <w:numPr>
          <w:ilvl w:val="0"/>
          <w:numId w:val="114"/>
        </w:numPr>
        <w:spacing w:after="160" w:line="259" w:lineRule="auto"/>
        <w:rPr>
          <w:rFonts w:cs="Arial"/>
          <w:color w:val="000000" w:themeColor="text1"/>
        </w:rPr>
      </w:pPr>
      <w:r w:rsidRPr="006144E2">
        <w:rPr>
          <w:rFonts w:cs="Arial"/>
          <w:color w:val="000000" w:themeColor="text1"/>
        </w:rPr>
        <w:t>Bord opgesteld in binnenruimte max 35°C -&gt; afzonderlijke afzuiging per kastdeel (RWZI of binnenopgesteld ALSB van PS)</w:t>
      </w:r>
    </w:p>
    <w:p w14:paraId="7B2D94BC" w14:textId="77777777" w:rsidR="005427DA" w:rsidRPr="006144E2" w:rsidRDefault="005427DA" w:rsidP="005427DA">
      <w:pPr>
        <w:pStyle w:val="Lijstalinea"/>
        <w:numPr>
          <w:ilvl w:val="0"/>
          <w:numId w:val="114"/>
        </w:numPr>
        <w:spacing w:after="160" w:line="259" w:lineRule="auto"/>
        <w:rPr>
          <w:rFonts w:cs="Arial"/>
          <w:color w:val="000000" w:themeColor="text1"/>
        </w:rPr>
      </w:pPr>
      <w:r w:rsidRPr="006144E2">
        <w:rPr>
          <w:rFonts w:cs="Arial"/>
          <w:color w:val="000000" w:themeColor="text1"/>
        </w:rPr>
        <w:t xml:space="preserve">Bord in buitenopstelling max omgevingstemperatuur:  35°C; </w:t>
      </w:r>
    </w:p>
    <w:p w14:paraId="1EAFE8DC" w14:textId="77777777" w:rsidR="005427DA" w:rsidRPr="006144E2" w:rsidRDefault="005427DA" w:rsidP="005427DA">
      <w:pPr>
        <w:pStyle w:val="Lijstalinea"/>
        <w:numPr>
          <w:ilvl w:val="0"/>
          <w:numId w:val="112"/>
        </w:numPr>
        <w:spacing w:after="160" w:line="259" w:lineRule="auto"/>
        <w:rPr>
          <w:rFonts w:cs="Arial"/>
          <w:color w:val="000000" w:themeColor="text1"/>
        </w:rPr>
      </w:pPr>
      <w:r w:rsidRPr="006144E2">
        <w:rPr>
          <w:rFonts w:cs="Arial"/>
          <w:color w:val="000000" w:themeColor="text1"/>
        </w:rPr>
        <w:t xml:space="preserve">maximum temperatuurstijging in de kast 5°C </w:t>
      </w:r>
    </w:p>
    <w:p w14:paraId="5D84FD70" w14:textId="77777777" w:rsidR="005427DA" w:rsidRPr="006144E2" w:rsidRDefault="005427DA" w:rsidP="005427DA">
      <w:pPr>
        <w:pStyle w:val="Lijstalinea"/>
        <w:numPr>
          <w:ilvl w:val="0"/>
          <w:numId w:val="112"/>
        </w:numPr>
        <w:spacing w:after="160" w:line="259" w:lineRule="auto"/>
        <w:rPr>
          <w:rFonts w:cs="Arial"/>
          <w:color w:val="000000" w:themeColor="text1"/>
        </w:rPr>
      </w:pPr>
      <w:r w:rsidRPr="006144E2">
        <w:rPr>
          <w:rFonts w:cs="Arial"/>
          <w:color w:val="000000" w:themeColor="text1"/>
        </w:rPr>
        <w:t>PLC opgesteld onderaan in het bord</w:t>
      </w:r>
    </w:p>
    <w:p w14:paraId="51FB9065" w14:textId="77777777" w:rsidR="005427DA" w:rsidRPr="006144E2" w:rsidRDefault="005427DA" w:rsidP="005427DA">
      <w:pPr>
        <w:pStyle w:val="Lijstalinea"/>
        <w:numPr>
          <w:ilvl w:val="0"/>
          <w:numId w:val="112"/>
        </w:numPr>
        <w:spacing w:after="160" w:line="259" w:lineRule="auto"/>
        <w:rPr>
          <w:rFonts w:cs="Arial"/>
        </w:rPr>
      </w:pPr>
      <w:r w:rsidRPr="006144E2">
        <w:rPr>
          <w:rFonts w:cs="Arial"/>
        </w:rPr>
        <w:t>RWZI: ventilatie naar buiten; afzuiging per kastelement</w:t>
      </w:r>
    </w:p>
    <w:p w14:paraId="3ADF634F" w14:textId="77777777" w:rsidR="005427DA" w:rsidRPr="006144E2" w:rsidRDefault="005427DA" w:rsidP="005427DA">
      <w:pPr>
        <w:pStyle w:val="Lijstalinea"/>
        <w:numPr>
          <w:ilvl w:val="0"/>
          <w:numId w:val="112"/>
        </w:numPr>
        <w:spacing w:after="160" w:line="259" w:lineRule="auto"/>
        <w:rPr>
          <w:rFonts w:cs="Arial"/>
        </w:rPr>
      </w:pPr>
      <w:r w:rsidRPr="006144E2">
        <w:rPr>
          <w:rFonts w:cs="Arial"/>
        </w:rPr>
        <w:t>Warmteproductie : componenten + bedrading</w:t>
      </w:r>
    </w:p>
    <w:p w14:paraId="26F1A7C4" w14:textId="77777777" w:rsidR="005427DA" w:rsidRPr="006144E2" w:rsidRDefault="005427DA" w:rsidP="005427DA">
      <w:pPr>
        <w:pStyle w:val="Lijstalinea"/>
        <w:numPr>
          <w:ilvl w:val="1"/>
          <w:numId w:val="114"/>
        </w:numPr>
        <w:spacing w:after="160" w:line="259" w:lineRule="auto"/>
        <w:rPr>
          <w:rFonts w:cs="Arial"/>
        </w:rPr>
      </w:pPr>
      <w:r w:rsidRPr="006144E2">
        <w:rPr>
          <w:rFonts w:cs="Arial"/>
        </w:rPr>
        <w:t>Componenten belast op hun maximale belasting</w:t>
      </w:r>
    </w:p>
    <w:p w14:paraId="1FBDCA6B" w14:textId="77777777" w:rsidR="005427DA" w:rsidRPr="006144E2" w:rsidRDefault="005427DA" w:rsidP="005427DA">
      <w:pPr>
        <w:pStyle w:val="Lijstalinea"/>
        <w:numPr>
          <w:ilvl w:val="1"/>
          <w:numId w:val="114"/>
        </w:numPr>
        <w:spacing w:after="160" w:line="259" w:lineRule="auto"/>
        <w:rPr>
          <w:rFonts w:cs="Arial"/>
        </w:rPr>
      </w:pPr>
      <w:r w:rsidRPr="006144E2">
        <w:rPr>
          <w:rFonts w:cs="Arial"/>
        </w:rPr>
        <w:t>Interne bedrading op Irated van de componenten</w:t>
      </w:r>
    </w:p>
    <w:p w14:paraId="4F0B37E6" w14:textId="77777777" w:rsidR="005427DA" w:rsidRPr="006144E2" w:rsidRDefault="005427DA" w:rsidP="005427DA">
      <w:pPr>
        <w:pStyle w:val="Lijstalinea"/>
        <w:numPr>
          <w:ilvl w:val="0"/>
          <w:numId w:val="112"/>
        </w:numPr>
        <w:spacing w:after="160" w:line="259" w:lineRule="auto"/>
        <w:rPr>
          <w:rFonts w:cs="Arial"/>
          <w:color w:val="000000" w:themeColor="text1"/>
        </w:rPr>
      </w:pPr>
      <w:r w:rsidRPr="006144E2">
        <w:rPr>
          <w:rFonts w:cs="Arial"/>
          <w:color w:val="000000" w:themeColor="text1"/>
        </w:rPr>
        <w:t>Freq’s in binnenopsteling in LS-ruimte op te stellen buiten bord vanaf 45kW/ 90A (voor zover niet anders bepaald in het bijzonder bestek) in min IP42; opstelling conform leveranciers voorschriften ivm afstanden tot andere freq.sturingen, luchtstroom rond de frequentiesturing, …</w:t>
      </w:r>
    </w:p>
    <w:p w14:paraId="7C6C41E6" w14:textId="77777777" w:rsidR="005427DA" w:rsidRPr="006144E2" w:rsidRDefault="005427DA" w:rsidP="005427DA">
      <w:pPr>
        <w:pStyle w:val="Lijstalinea"/>
        <w:numPr>
          <w:ilvl w:val="0"/>
          <w:numId w:val="112"/>
        </w:numPr>
        <w:spacing w:after="160" w:line="259" w:lineRule="auto"/>
        <w:rPr>
          <w:rFonts w:cs="Arial"/>
          <w:color w:val="000000" w:themeColor="text1"/>
        </w:rPr>
      </w:pPr>
      <w:r w:rsidRPr="006144E2">
        <w:rPr>
          <w:rFonts w:cs="Arial"/>
          <w:color w:val="000000" w:themeColor="text1"/>
        </w:rPr>
        <w:t xml:space="preserve">Warmteproductie van apart opgestelde </w:t>
      </w:r>
    </w:p>
    <w:p w14:paraId="60292278" w14:textId="77777777" w:rsidR="005427DA" w:rsidRPr="006144E2" w:rsidRDefault="005427DA" w:rsidP="005427DA">
      <w:pPr>
        <w:pStyle w:val="Lijstalinea"/>
        <w:numPr>
          <w:ilvl w:val="0"/>
          <w:numId w:val="112"/>
        </w:numPr>
        <w:spacing w:after="0" w:line="240" w:lineRule="auto"/>
        <w:rPr>
          <w:rFonts w:cs="Arial"/>
        </w:rPr>
      </w:pPr>
      <w:r w:rsidRPr="006144E2">
        <w:rPr>
          <w:rFonts w:cs="Arial"/>
        </w:rPr>
        <w:t>Rapportage voor te leggen in ontwerp en as-built</w:t>
      </w:r>
    </w:p>
    <w:p w14:paraId="251C30A2" w14:textId="77777777" w:rsidR="005427DA" w:rsidRPr="006144E2" w:rsidRDefault="005427DA" w:rsidP="005427DA">
      <w:pPr>
        <w:pStyle w:val="Lijstalinea"/>
        <w:ind w:left="1440"/>
        <w:rPr>
          <w:rFonts w:cs="Arial"/>
        </w:rPr>
      </w:pPr>
    </w:p>
    <w:p w14:paraId="458284ED" w14:textId="77777777" w:rsidR="005427DA" w:rsidRPr="006144E2" w:rsidRDefault="005427DA" w:rsidP="005427DA">
      <w:pPr>
        <w:pStyle w:val="Lijstalinea"/>
        <w:numPr>
          <w:ilvl w:val="0"/>
          <w:numId w:val="111"/>
        </w:numPr>
        <w:spacing w:after="160" w:line="259" w:lineRule="auto"/>
        <w:rPr>
          <w:rFonts w:cs="Arial"/>
        </w:rPr>
      </w:pPr>
      <w:r w:rsidRPr="006144E2">
        <w:rPr>
          <w:rFonts w:cs="Arial"/>
          <w:u w:val="single"/>
        </w:rPr>
        <w:t>Selectiviteit</w:t>
      </w:r>
    </w:p>
    <w:p w14:paraId="3B325C47" w14:textId="77777777" w:rsidR="005427DA" w:rsidRPr="006144E2" w:rsidRDefault="005427DA" w:rsidP="005427DA">
      <w:pPr>
        <w:pStyle w:val="Lijstalinea"/>
        <w:ind w:left="1068"/>
        <w:rPr>
          <w:rFonts w:cs="Arial"/>
        </w:rPr>
      </w:pPr>
      <w:r w:rsidRPr="006144E2">
        <w:rPr>
          <w:rFonts w:cs="Arial"/>
        </w:rPr>
        <w:t>De Installatie dient functioneel en differentieel selectief te zijn</w:t>
      </w:r>
    </w:p>
    <w:p w14:paraId="160AE404" w14:textId="77777777" w:rsidR="005427DA" w:rsidRPr="006144E2" w:rsidRDefault="005427DA" w:rsidP="005427DA">
      <w:pPr>
        <w:pStyle w:val="Lijstalinea"/>
        <w:ind w:left="708"/>
        <w:rPr>
          <w:rFonts w:cs="Arial"/>
        </w:rPr>
      </w:pPr>
    </w:p>
    <w:p w14:paraId="3ADA2739" w14:textId="77777777" w:rsidR="005427DA" w:rsidRPr="006144E2" w:rsidRDefault="005427DA" w:rsidP="005427DA">
      <w:pPr>
        <w:pStyle w:val="Lijstalinea"/>
        <w:numPr>
          <w:ilvl w:val="0"/>
          <w:numId w:val="111"/>
        </w:numPr>
        <w:spacing w:after="160" w:line="259" w:lineRule="auto"/>
        <w:rPr>
          <w:rFonts w:cs="Arial"/>
        </w:rPr>
      </w:pPr>
      <w:r w:rsidRPr="006144E2">
        <w:rPr>
          <w:rFonts w:cs="Arial"/>
          <w:u w:val="single"/>
        </w:rPr>
        <w:t>Coördinatie</w:t>
      </w:r>
      <w:r w:rsidRPr="006144E2">
        <w:rPr>
          <w:rFonts w:cs="Arial"/>
        </w:rPr>
        <w:t>: Type 2</w:t>
      </w:r>
      <w:r w:rsidRPr="006144E2">
        <w:rPr>
          <w:rFonts w:cs="Arial"/>
        </w:rPr>
        <w:br/>
      </w:r>
    </w:p>
    <w:p w14:paraId="5E1F9145" w14:textId="77777777" w:rsidR="005427DA" w:rsidRPr="006144E2" w:rsidRDefault="005427DA" w:rsidP="005427DA">
      <w:pPr>
        <w:pStyle w:val="Lijstalinea"/>
        <w:numPr>
          <w:ilvl w:val="0"/>
          <w:numId w:val="111"/>
        </w:numPr>
        <w:spacing w:after="160" w:line="259" w:lineRule="auto"/>
        <w:rPr>
          <w:rFonts w:cs="Arial"/>
          <w:u w:val="single"/>
        </w:rPr>
      </w:pPr>
      <w:r w:rsidRPr="006144E2">
        <w:rPr>
          <w:rFonts w:cs="Arial"/>
          <w:u w:val="single"/>
        </w:rPr>
        <w:t xml:space="preserve">Kortsluitvastheid </w:t>
      </w:r>
    </w:p>
    <w:p w14:paraId="7C14DC8E" w14:textId="77777777" w:rsidR="005427DA" w:rsidRPr="006144E2" w:rsidRDefault="005427DA" w:rsidP="005427DA">
      <w:pPr>
        <w:pStyle w:val="Lijstalinea"/>
        <w:numPr>
          <w:ilvl w:val="0"/>
          <w:numId w:val="114"/>
        </w:numPr>
        <w:spacing w:after="160" w:line="259" w:lineRule="auto"/>
        <w:rPr>
          <w:rFonts w:cs="Arial"/>
        </w:rPr>
      </w:pPr>
      <w:r w:rsidRPr="006144E2">
        <w:rPr>
          <w:rFonts w:cs="Arial"/>
        </w:rPr>
        <w:t>Barenstel -&gt; rekennota of ‘component fabrikant’</w:t>
      </w:r>
    </w:p>
    <w:p w14:paraId="475E2148" w14:textId="77777777" w:rsidR="005427DA" w:rsidRPr="006144E2" w:rsidRDefault="005427DA" w:rsidP="005427DA">
      <w:pPr>
        <w:pStyle w:val="Lijstalinea"/>
        <w:numPr>
          <w:ilvl w:val="0"/>
          <w:numId w:val="114"/>
        </w:numPr>
        <w:spacing w:after="160" w:line="259" w:lineRule="auto"/>
        <w:rPr>
          <w:rFonts w:cs="Arial"/>
        </w:rPr>
      </w:pPr>
      <w:r w:rsidRPr="006144E2">
        <w:rPr>
          <w:rFonts w:cs="Arial"/>
        </w:rPr>
        <w:t xml:space="preserve">bedrading barenstel tot component: </w:t>
      </w:r>
    </w:p>
    <w:p w14:paraId="012F9E01" w14:textId="77777777" w:rsidR="005427DA" w:rsidRPr="006144E2" w:rsidRDefault="005427DA" w:rsidP="005427DA">
      <w:pPr>
        <w:pStyle w:val="Lijstalinea"/>
        <w:numPr>
          <w:ilvl w:val="0"/>
          <w:numId w:val="114"/>
        </w:numPr>
        <w:spacing w:after="160" w:line="259" w:lineRule="auto"/>
        <w:rPr>
          <w:rFonts w:cs="Arial"/>
        </w:rPr>
      </w:pPr>
      <w:r w:rsidRPr="006144E2">
        <w:rPr>
          <w:rFonts w:cs="Arial"/>
        </w:rPr>
        <w:t>beveiligingscomponent</w:t>
      </w:r>
    </w:p>
    <w:p w14:paraId="1ACD2D7C" w14:textId="77777777" w:rsidR="005427DA" w:rsidRPr="006144E2" w:rsidRDefault="005427DA" w:rsidP="005427DA">
      <w:pPr>
        <w:pStyle w:val="Lijstalinea"/>
        <w:numPr>
          <w:ilvl w:val="0"/>
          <w:numId w:val="114"/>
        </w:numPr>
        <w:spacing w:after="160" w:line="259" w:lineRule="auto"/>
        <w:rPr>
          <w:rFonts w:cs="Arial"/>
        </w:rPr>
      </w:pPr>
      <w:r w:rsidRPr="006144E2">
        <w:rPr>
          <w:rFonts w:cs="Arial"/>
        </w:rPr>
        <w:t>afwaarts van beveiligingscomponent</w:t>
      </w:r>
    </w:p>
    <w:p w14:paraId="4C56AC76" w14:textId="77777777" w:rsidR="005427DA" w:rsidRPr="006144E2" w:rsidRDefault="005427DA" w:rsidP="005427DA">
      <w:pPr>
        <w:ind w:left="360"/>
        <w:rPr>
          <w:rFonts w:cs="Arial"/>
          <w:sz w:val="20"/>
          <w:szCs w:val="20"/>
        </w:rPr>
      </w:pPr>
    </w:p>
    <w:p w14:paraId="34231BF9" w14:textId="77777777" w:rsidR="005427DA" w:rsidRPr="006144E2" w:rsidRDefault="005427DA" w:rsidP="005427DA">
      <w:pPr>
        <w:pStyle w:val="Lijstalinea"/>
        <w:numPr>
          <w:ilvl w:val="0"/>
          <w:numId w:val="110"/>
        </w:numPr>
        <w:spacing w:after="160" w:line="259" w:lineRule="auto"/>
        <w:rPr>
          <w:rFonts w:cs="Arial"/>
          <w:b/>
        </w:rPr>
      </w:pPr>
      <w:r w:rsidRPr="006144E2">
        <w:rPr>
          <w:rFonts w:cs="Arial"/>
          <w:b/>
        </w:rPr>
        <w:t>Routineverificaties</w:t>
      </w:r>
    </w:p>
    <w:p w14:paraId="41F4ED3C" w14:textId="77777777" w:rsidR="005427DA" w:rsidRPr="006144E2" w:rsidRDefault="005427DA" w:rsidP="005427DA">
      <w:pPr>
        <w:pStyle w:val="Lijstalinea"/>
        <w:rPr>
          <w:rFonts w:cs="Arial"/>
        </w:rPr>
      </w:pPr>
      <w:r w:rsidRPr="006144E2">
        <w:rPr>
          <w:rFonts w:cs="Arial"/>
        </w:rPr>
        <w:t xml:space="preserve">Alle 10 routineverificaties (11.1 tot 11.10 volgens norm) dienen uitgevoerd te worden en  gedocumenteerd in: </w:t>
      </w:r>
    </w:p>
    <w:p w14:paraId="6C3DDF1A" w14:textId="77777777" w:rsidR="005427DA" w:rsidRPr="006144E2" w:rsidRDefault="005427DA" w:rsidP="005427DA">
      <w:pPr>
        <w:pStyle w:val="Lijstalinea"/>
        <w:numPr>
          <w:ilvl w:val="0"/>
          <w:numId w:val="114"/>
        </w:numPr>
        <w:spacing w:after="160" w:line="259" w:lineRule="auto"/>
        <w:rPr>
          <w:rFonts w:cs="Arial"/>
        </w:rPr>
      </w:pPr>
      <w:r w:rsidRPr="006144E2">
        <w:rPr>
          <w:rFonts w:cs="Arial"/>
        </w:rPr>
        <w:t>Kwaliteitsrapport aangevuld met</w:t>
      </w:r>
    </w:p>
    <w:p w14:paraId="1CA4CD27" w14:textId="77777777" w:rsidR="005427DA" w:rsidRPr="006144E2" w:rsidRDefault="005427DA" w:rsidP="005427DA">
      <w:pPr>
        <w:pStyle w:val="Lijstalinea"/>
        <w:numPr>
          <w:ilvl w:val="0"/>
          <w:numId w:val="114"/>
        </w:numPr>
        <w:spacing w:after="160" w:line="259" w:lineRule="auto"/>
        <w:rPr>
          <w:rFonts w:cs="Arial"/>
        </w:rPr>
      </w:pPr>
      <w:r w:rsidRPr="006144E2">
        <w:rPr>
          <w:rFonts w:cs="Arial"/>
        </w:rPr>
        <w:t xml:space="preserve">controlerapport meetresultaten van </w:t>
      </w:r>
    </w:p>
    <w:p w14:paraId="795F0970" w14:textId="77777777" w:rsidR="005427DA" w:rsidRPr="006144E2" w:rsidRDefault="005427DA" w:rsidP="005427DA">
      <w:pPr>
        <w:pStyle w:val="Lijstalinea"/>
        <w:numPr>
          <w:ilvl w:val="1"/>
          <w:numId w:val="114"/>
        </w:numPr>
        <w:spacing w:after="160" w:line="259" w:lineRule="auto"/>
        <w:rPr>
          <w:rFonts w:cs="Arial"/>
        </w:rPr>
      </w:pPr>
      <w:r w:rsidRPr="006144E2">
        <w:rPr>
          <w:rFonts w:cs="Arial"/>
        </w:rPr>
        <w:t>diëlectrische test - 1890 Vac</w:t>
      </w:r>
    </w:p>
    <w:p w14:paraId="4DF9F756" w14:textId="77777777" w:rsidR="005427DA" w:rsidRPr="006144E2" w:rsidRDefault="005427DA" w:rsidP="005427DA">
      <w:pPr>
        <w:pStyle w:val="Lijstalinea"/>
        <w:numPr>
          <w:ilvl w:val="1"/>
          <w:numId w:val="114"/>
        </w:numPr>
        <w:spacing w:after="160" w:line="259" w:lineRule="auto"/>
        <w:rPr>
          <w:rFonts w:cs="Arial"/>
        </w:rPr>
      </w:pPr>
      <w:r w:rsidRPr="006144E2">
        <w:rPr>
          <w:rFonts w:cs="Arial"/>
        </w:rPr>
        <w:t>isolatietest – 500 Vdc</w:t>
      </w:r>
    </w:p>
    <w:p w14:paraId="09927C95" w14:textId="77777777" w:rsidR="005427DA" w:rsidRPr="006144E2" w:rsidRDefault="005427DA" w:rsidP="005427DA">
      <w:pPr>
        <w:pStyle w:val="Lijstalinea"/>
        <w:ind w:left="2880"/>
        <w:rPr>
          <w:rFonts w:cs="Arial"/>
        </w:rPr>
      </w:pPr>
      <w:r w:rsidRPr="006144E2">
        <w:rPr>
          <w:rFonts w:cs="Arial"/>
        </w:rPr>
        <w:t>Deze testen worden uitgevoerd in atelier, enkel op de vermogenkring met openleggen van stuurkringen en isoleren alle elektronica (frequentiesturingen ed.)</w:t>
      </w:r>
    </w:p>
    <w:p w14:paraId="53C2078A" w14:textId="77777777" w:rsidR="005427DA" w:rsidRPr="006144E2" w:rsidRDefault="005427DA" w:rsidP="005427DA">
      <w:pPr>
        <w:pStyle w:val="Lijstalinea"/>
        <w:numPr>
          <w:ilvl w:val="0"/>
          <w:numId w:val="114"/>
        </w:numPr>
        <w:spacing w:after="160" w:line="259" w:lineRule="auto"/>
        <w:rPr>
          <w:rFonts w:cs="Arial"/>
        </w:rPr>
      </w:pPr>
      <w:r w:rsidRPr="006144E2">
        <w:rPr>
          <w:rFonts w:cs="Arial"/>
        </w:rPr>
        <w:t xml:space="preserve">EG-verklaring van overeenkomst </w:t>
      </w:r>
    </w:p>
    <w:p w14:paraId="55A827CD" w14:textId="77777777" w:rsidR="005427DA" w:rsidRPr="006144E2" w:rsidRDefault="005427DA" w:rsidP="005427DA">
      <w:pPr>
        <w:pStyle w:val="Lijstalinea"/>
        <w:numPr>
          <w:ilvl w:val="1"/>
          <w:numId w:val="114"/>
        </w:numPr>
        <w:spacing w:after="160" w:line="259" w:lineRule="auto"/>
        <w:rPr>
          <w:rFonts w:cs="Arial"/>
        </w:rPr>
      </w:pPr>
      <w:r w:rsidRPr="006144E2">
        <w:rPr>
          <w:rFonts w:cs="Arial"/>
        </w:rPr>
        <w:t>Laagspanningsrichtlijn 2014/35/EG</w:t>
      </w:r>
    </w:p>
    <w:p w14:paraId="2F0BC82D" w14:textId="77777777" w:rsidR="005427DA" w:rsidRPr="006144E2" w:rsidRDefault="005427DA" w:rsidP="005427DA">
      <w:pPr>
        <w:pStyle w:val="Lijstalinea"/>
        <w:numPr>
          <w:ilvl w:val="1"/>
          <w:numId w:val="114"/>
        </w:numPr>
        <w:spacing w:after="160" w:line="259" w:lineRule="auto"/>
        <w:rPr>
          <w:rFonts w:cs="Arial"/>
        </w:rPr>
      </w:pPr>
      <w:r w:rsidRPr="006144E2">
        <w:rPr>
          <w:rFonts w:cs="Arial"/>
        </w:rPr>
        <w:lastRenderedPageBreak/>
        <w:t>EMC Richtlijn 2014/30/EG</w:t>
      </w:r>
    </w:p>
    <w:p w14:paraId="720B44FB" w14:textId="77777777" w:rsidR="005427DA" w:rsidRPr="006144E2" w:rsidRDefault="005427DA" w:rsidP="005427DA">
      <w:pPr>
        <w:pStyle w:val="Lijstalinea"/>
        <w:numPr>
          <w:ilvl w:val="1"/>
          <w:numId w:val="114"/>
        </w:numPr>
        <w:spacing w:after="160" w:line="259" w:lineRule="auto"/>
        <w:rPr>
          <w:rFonts w:cs="Arial"/>
        </w:rPr>
      </w:pPr>
      <w:r w:rsidRPr="006144E2">
        <w:rPr>
          <w:rFonts w:cs="Arial"/>
        </w:rPr>
        <w:t xml:space="preserve">MRL 2006/42/EC – EN 60.204-1 </w:t>
      </w:r>
    </w:p>
    <w:p w14:paraId="35623AD5" w14:textId="77777777" w:rsidR="005427DA" w:rsidRPr="006144E2" w:rsidRDefault="005427DA" w:rsidP="005427DA">
      <w:pPr>
        <w:pStyle w:val="Lijstalinea"/>
        <w:numPr>
          <w:ilvl w:val="1"/>
          <w:numId w:val="114"/>
        </w:numPr>
        <w:spacing w:after="160" w:line="259" w:lineRule="auto"/>
        <w:rPr>
          <w:rFonts w:cs="Arial"/>
        </w:rPr>
      </w:pPr>
      <w:r w:rsidRPr="006144E2">
        <w:rPr>
          <w:rFonts w:cs="Arial"/>
        </w:rPr>
        <w:t xml:space="preserve">AMRL Codex </w:t>
      </w:r>
    </w:p>
    <w:p w14:paraId="1477DBB7" w14:textId="77777777" w:rsidR="005427DA" w:rsidRPr="006144E2" w:rsidRDefault="005427DA" w:rsidP="005427DA">
      <w:pPr>
        <w:pStyle w:val="Lijstalinea"/>
        <w:numPr>
          <w:ilvl w:val="1"/>
          <w:numId w:val="114"/>
        </w:numPr>
        <w:spacing w:after="160" w:line="259" w:lineRule="auto"/>
        <w:rPr>
          <w:rFonts w:cs="Arial"/>
        </w:rPr>
      </w:pPr>
      <w:r w:rsidRPr="006144E2">
        <w:rPr>
          <w:rFonts w:cs="Arial"/>
        </w:rPr>
        <w:t>…</w:t>
      </w:r>
    </w:p>
    <w:p w14:paraId="5534C941" w14:textId="77777777" w:rsidR="005427DA" w:rsidRPr="006144E2" w:rsidRDefault="005427DA" w:rsidP="005427DA">
      <w:pPr>
        <w:pStyle w:val="Lijstalinea"/>
        <w:numPr>
          <w:ilvl w:val="0"/>
          <w:numId w:val="114"/>
        </w:numPr>
        <w:spacing w:after="160" w:line="259" w:lineRule="auto"/>
        <w:rPr>
          <w:rFonts w:cs="Arial"/>
        </w:rPr>
      </w:pPr>
      <w:r w:rsidRPr="006144E2">
        <w:rPr>
          <w:rFonts w:cs="Arial"/>
        </w:rPr>
        <w:t xml:space="preserve">Tijdens afnamekeuring in atelier: </w:t>
      </w:r>
    </w:p>
    <w:p w14:paraId="6519B148" w14:textId="77777777" w:rsidR="005427DA" w:rsidRPr="006144E2" w:rsidRDefault="005427DA" w:rsidP="005427DA">
      <w:pPr>
        <w:pStyle w:val="Lijstalinea"/>
        <w:numPr>
          <w:ilvl w:val="1"/>
          <w:numId w:val="114"/>
        </w:numPr>
        <w:spacing w:after="160" w:line="259" w:lineRule="auto"/>
        <w:rPr>
          <w:rFonts w:cs="Arial"/>
        </w:rPr>
      </w:pPr>
      <w:r w:rsidRPr="006144E2">
        <w:rPr>
          <w:rFonts w:cs="Arial"/>
        </w:rPr>
        <w:t>diëlectrische test - 1890 Vac</w:t>
      </w:r>
    </w:p>
    <w:p w14:paraId="25B2FBDD" w14:textId="77777777" w:rsidR="005427DA" w:rsidRPr="006144E2" w:rsidRDefault="005427DA" w:rsidP="005427DA">
      <w:pPr>
        <w:pStyle w:val="Lijstalinea"/>
        <w:numPr>
          <w:ilvl w:val="1"/>
          <w:numId w:val="114"/>
        </w:numPr>
        <w:spacing w:after="160" w:line="259" w:lineRule="auto"/>
        <w:rPr>
          <w:rFonts w:cs="Arial"/>
        </w:rPr>
      </w:pPr>
      <w:r w:rsidRPr="006144E2">
        <w:rPr>
          <w:rFonts w:cs="Arial"/>
        </w:rPr>
        <w:t>isolatietest – 500 Vdc</w:t>
      </w:r>
    </w:p>
    <w:p w14:paraId="5E75058E" w14:textId="77777777" w:rsidR="005427DA" w:rsidRPr="006144E2" w:rsidRDefault="005427DA" w:rsidP="005427DA">
      <w:pPr>
        <w:pStyle w:val="Lijstalinea"/>
        <w:spacing w:after="160" w:line="259" w:lineRule="auto"/>
        <w:ind w:left="2880"/>
        <w:rPr>
          <w:rFonts w:cs="Arial"/>
        </w:rPr>
      </w:pPr>
    </w:p>
    <w:p w14:paraId="4A63023C" w14:textId="77777777" w:rsidR="005427DA" w:rsidRPr="006144E2" w:rsidRDefault="005427DA" w:rsidP="005427DA">
      <w:pPr>
        <w:pStyle w:val="Lijstalinea"/>
        <w:rPr>
          <w:rFonts w:cs="Arial"/>
        </w:rPr>
      </w:pPr>
    </w:p>
    <w:p w14:paraId="535995FB" w14:textId="77777777" w:rsidR="005427DA" w:rsidRPr="006144E2" w:rsidRDefault="005427DA" w:rsidP="005427DA">
      <w:pPr>
        <w:pStyle w:val="Lijstalinea"/>
        <w:numPr>
          <w:ilvl w:val="0"/>
          <w:numId w:val="110"/>
        </w:numPr>
        <w:spacing w:after="160" w:line="259" w:lineRule="auto"/>
        <w:rPr>
          <w:rFonts w:cs="Arial"/>
          <w:b/>
        </w:rPr>
      </w:pPr>
      <w:r w:rsidRPr="006144E2">
        <w:rPr>
          <w:rFonts w:cs="Arial"/>
          <w:b/>
        </w:rPr>
        <w:t>Opleveringsdossier – documentatie</w:t>
      </w:r>
    </w:p>
    <w:p w14:paraId="2EDBA463" w14:textId="77777777" w:rsidR="005427DA" w:rsidRPr="006144E2" w:rsidRDefault="005427DA" w:rsidP="005427DA">
      <w:pPr>
        <w:pStyle w:val="Lijstalinea"/>
        <w:numPr>
          <w:ilvl w:val="0"/>
          <w:numId w:val="114"/>
        </w:numPr>
        <w:spacing w:after="160" w:line="259" w:lineRule="auto"/>
        <w:rPr>
          <w:rFonts w:cs="Arial"/>
        </w:rPr>
      </w:pPr>
      <w:r w:rsidRPr="006144E2">
        <w:rPr>
          <w:rFonts w:cs="Arial"/>
        </w:rPr>
        <w:t xml:space="preserve">Documentatie volgens EN 61439-1 en -2: … </w:t>
      </w:r>
      <w:r w:rsidRPr="006144E2">
        <w:rPr>
          <w:rFonts w:cs="Arial"/>
          <w:i/>
        </w:rPr>
        <w:t xml:space="preserve"> instructies</w:t>
      </w:r>
      <w:r w:rsidRPr="006144E2">
        <w:rPr>
          <w:rFonts w:cs="Arial"/>
        </w:rPr>
        <w:t xml:space="preserve"> voor bediening, gebruik </w:t>
      </w:r>
    </w:p>
    <w:p w14:paraId="3B3E3A83" w14:textId="77777777" w:rsidR="005427DA" w:rsidRPr="006144E2" w:rsidRDefault="005427DA" w:rsidP="005427DA">
      <w:pPr>
        <w:pStyle w:val="Lijstalinea"/>
        <w:numPr>
          <w:ilvl w:val="0"/>
          <w:numId w:val="114"/>
        </w:numPr>
        <w:spacing w:after="160" w:line="259" w:lineRule="auto"/>
        <w:rPr>
          <w:rFonts w:cs="Arial"/>
        </w:rPr>
      </w:pPr>
      <w:r w:rsidRPr="006144E2">
        <w:rPr>
          <w:rFonts w:cs="Arial"/>
        </w:rPr>
        <w:t xml:space="preserve">Berekeningen, van de Design verificatie: warmte berekening: </w:t>
      </w:r>
    </w:p>
    <w:p w14:paraId="5D57978B" w14:textId="77777777" w:rsidR="005427DA" w:rsidRPr="006144E2" w:rsidRDefault="005427DA" w:rsidP="005427DA">
      <w:pPr>
        <w:pStyle w:val="Lijstalinea"/>
        <w:numPr>
          <w:ilvl w:val="0"/>
          <w:numId w:val="114"/>
        </w:numPr>
        <w:spacing w:after="160" w:line="259" w:lineRule="auto"/>
        <w:rPr>
          <w:rFonts w:cs="Arial"/>
        </w:rPr>
      </w:pPr>
      <w:r w:rsidRPr="006144E2">
        <w:rPr>
          <w:rFonts w:cs="Arial"/>
        </w:rPr>
        <w:t xml:space="preserve">Tabel uitwendige invloeden  </w:t>
      </w:r>
    </w:p>
    <w:p w14:paraId="045D952E" w14:textId="77777777" w:rsidR="005427DA" w:rsidRPr="006144E2" w:rsidRDefault="005427DA" w:rsidP="005427DA">
      <w:pPr>
        <w:pStyle w:val="Lijstalinea"/>
        <w:numPr>
          <w:ilvl w:val="0"/>
          <w:numId w:val="114"/>
        </w:numPr>
        <w:spacing w:after="160" w:line="259" w:lineRule="auto"/>
        <w:rPr>
          <w:rFonts w:cs="Arial"/>
        </w:rPr>
      </w:pPr>
      <w:r w:rsidRPr="006144E2">
        <w:rPr>
          <w:rFonts w:cs="Arial"/>
        </w:rPr>
        <w:t>Documentatie volgens KB 04/12/2012: as-built eendraads- en meerdraadsschema met onderliggende lijsten (klemmen-, onderdelen-, kabel-, componenten-, …  lijst), enz</w:t>
      </w:r>
    </w:p>
    <w:p w14:paraId="1530A57C" w14:textId="77777777" w:rsidR="005427DA" w:rsidRPr="006144E2" w:rsidRDefault="005427DA" w:rsidP="005427DA">
      <w:pPr>
        <w:pStyle w:val="Lijstalinea"/>
        <w:numPr>
          <w:ilvl w:val="0"/>
          <w:numId w:val="114"/>
        </w:numPr>
        <w:spacing w:after="160" w:line="259" w:lineRule="auto"/>
        <w:rPr>
          <w:rFonts w:cs="Arial"/>
          <w:color w:val="000000" w:themeColor="text1"/>
        </w:rPr>
      </w:pPr>
      <w:r w:rsidRPr="006144E2">
        <w:rPr>
          <w:rFonts w:cs="Arial"/>
          <w:color w:val="000000" w:themeColor="text1"/>
        </w:rPr>
        <w:t>Rapportage van routine- en designverificatie</w:t>
      </w:r>
    </w:p>
    <w:p w14:paraId="06493A20" w14:textId="77777777" w:rsidR="005427DA" w:rsidRPr="006144E2" w:rsidRDefault="005427DA" w:rsidP="005427DA">
      <w:pPr>
        <w:pStyle w:val="Lijstalinea"/>
        <w:spacing w:after="160" w:line="259" w:lineRule="auto"/>
        <w:ind w:left="2160"/>
        <w:rPr>
          <w:rFonts w:cs="Arial"/>
          <w:color w:val="000000" w:themeColor="text1"/>
        </w:rPr>
      </w:pPr>
    </w:p>
    <w:p w14:paraId="42479A51" w14:textId="77777777" w:rsidR="005427DA" w:rsidRPr="006144E2" w:rsidRDefault="005427DA" w:rsidP="005427DA">
      <w:pPr>
        <w:pStyle w:val="Lijstalinea"/>
        <w:spacing w:after="160" w:line="259" w:lineRule="auto"/>
        <w:ind w:left="2160"/>
        <w:rPr>
          <w:rFonts w:cs="Arial"/>
        </w:rPr>
      </w:pPr>
    </w:p>
    <w:p w14:paraId="4FF7F436" w14:textId="77777777" w:rsidR="005427DA" w:rsidRPr="006144E2" w:rsidRDefault="005427DA" w:rsidP="005427DA">
      <w:pPr>
        <w:pStyle w:val="Lijstalinea"/>
        <w:numPr>
          <w:ilvl w:val="0"/>
          <w:numId w:val="110"/>
        </w:numPr>
        <w:spacing w:after="160" w:line="259" w:lineRule="auto"/>
        <w:rPr>
          <w:rFonts w:cs="Arial"/>
          <w:b/>
        </w:rPr>
      </w:pPr>
      <w:r w:rsidRPr="006144E2">
        <w:rPr>
          <w:rFonts w:cs="Arial"/>
          <w:b/>
        </w:rPr>
        <w:t>Goed vakmanschap</w:t>
      </w:r>
    </w:p>
    <w:p w14:paraId="76608CD6" w14:textId="77777777" w:rsidR="005427DA" w:rsidRPr="006144E2" w:rsidRDefault="005427DA" w:rsidP="005427DA">
      <w:pPr>
        <w:pStyle w:val="Lijstalinea"/>
        <w:numPr>
          <w:ilvl w:val="0"/>
          <w:numId w:val="114"/>
        </w:numPr>
        <w:spacing w:after="160" w:line="259" w:lineRule="auto"/>
        <w:ind w:left="1416"/>
        <w:rPr>
          <w:rFonts w:cs="Arial"/>
        </w:rPr>
      </w:pPr>
      <w:r w:rsidRPr="006144E2">
        <w:rPr>
          <w:rFonts w:cs="Arial"/>
        </w:rPr>
        <w:t>inbouwvoorschriften volgen naar afstanden boven, onder, aanliggend waarbij de onderlinge afstand voor componenten tot 40A minimaal 6mm zal zijn en voor alle andere componenten minimum 10 mm</w:t>
      </w:r>
    </w:p>
    <w:p w14:paraId="7107EA0C" w14:textId="77777777" w:rsidR="005427DA" w:rsidRPr="006144E2" w:rsidRDefault="005427DA" w:rsidP="005427DA">
      <w:pPr>
        <w:pStyle w:val="Lijstalinea"/>
        <w:numPr>
          <w:ilvl w:val="0"/>
          <w:numId w:val="114"/>
        </w:numPr>
        <w:spacing w:after="160" w:line="259" w:lineRule="auto"/>
        <w:ind w:left="1416"/>
        <w:rPr>
          <w:rFonts w:cs="Arial"/>
        </w:rPr>
      </w:pPr>
      <w:r w:rsidRPr="006144E2">
        <w:rPr>
          <w:rFonts w:cs="Arial"/>
        </w:rPr>
        <w:t>enkel 90°C draad als bekabelingsdraad in bord</w:t>
      </w:r>
    </w:p>
    <w:p w14:paraId="57AAB562" w14:textId="77777777" w:rsidR="005427DA" w:rsidRPr="006144E2" w:rsidRDefault="005427DA" w:rsidP="005427DA">
      <w:pPr>
        <w:pStyle w:val="Lijstalinea"/>
        <w:numPr>
          <w:ilvl w:val="0"/>
          <w:numId w:val="114"/>
        </w:numPr>
        <w:spacing w:after="160" w:line="259" w:lineRule="auto"/>
        <w:ind w:left="1416"/>
        <w:rPr>
          <w:rFonts w:cs="Arial"/>
        </w:rPr>
      </w:pPr>
      <w:r w:rsidRPr="006144E2">
        <w:rPr>
          <w:rFonts w:cs="Arial"/>
          <w:b/>
        </w:rPr>
        <w:t>Filiatie: er mag geen filiatie toegepast worden</w:t>
      </w:r>
    </w:p>
    <w:p w14:paraId="4AFD6783" w14:textId="77777777" w:rsidR="005427DA" w:rsidRPr="006144E2" w:rsidRDefault="005427DA" w:rsidP="005427DA">
      <w:pPr>
        <w:pStyle w:val="Lijstalinea"/>
        <w:numPr>
          <w:ilvl w:val="0"/>
          <w:numId w:val="114"/>
        </w:numPr>
        <w:spacing w:after="160" w:line="259" w:lineRule="auto"/>
        <w:ind w:left="1416"/>
        <w:rPr>
          <w:rFonts w:cs="Arial"/>
        </w:rPr>
      </w:pPr>
      <w:r w:rsidRPr="006144E2">
        <w:rPr>
          <w:rFonts w:cs="Arial"/>
        </w:rPr>
        <w:t>gebruik van originele accessoires:  bijvoorbeeld afschermkappen en scheidingsschotten op aansluitingen van vermogenschakelaars, … : geheel is getest door fabrikant</w:t>
      </w:r>
    </w:p>
    <w:p w14:paraId="7678F08B" w14:textId="77777777" w:rsidR="005427DA" w:rsidRPr="006144E2" w:rsidRDefault="005427DA" w:rsidP="005427DA">
      <w:pPr>
        <w:pStyle w:val="Lijstalinea"/>
        <w:numPr>
          <w:ilvl w:val="0"/>
          <w:numId w:val="114"/>
        </w:numPr>
        <w:spacing w:after="160" w:line="259" w:lineRule="auto"/>
        <w:ind w:left="1416"/>
        <w:rPr>
          <w:rFonts w:cs="Arial"/>
        </w:rPr>
      </w:pPr>
      <w:r w:rsidRPr="006144E2">
        <w:rPr>
          <w:rFonts w:cs="Arial"/>
        </w:rPr>
        <w:t>bij samenbouw aangekochte onderdelen en eigen werk zijn die testresultaten er niet en dient alles berekend/getest te zijn: een barenstel dient correct berekend , gedimensioneerd en gebouwd te zijn originele steunen en bevestigingen</w:t>
      </w:r>
    </w:p>
    <w:p w14:paraId="18B0EA2D" w14:textId="77777777" w:rsidR="005427DA" w:rsidRPr="006144E2" w:rsidRDefault="005427DA" w:rsidP="005427DA">
      <w:pPr>
        <w:pStyle w:val="Lijstalinea"/>
        <w:numPr>
          <w:ilvl w:val="0"/>
          <w:numId w:val="114"/>
        </w:numPr>
        <w:spacing w:after="160" w:line="259" w:lineRule="auto"/>
        <w:ind w:left="1416"/>
        <w:rPr>
          <w:rFonts w:cs="Arial"/>
          <w:color w:val="000000" w:themeColor="text1"/>
        </w:rPr>
      </w:pPr>
      <w:r w:rsidRPr="006144E2">
        <w:rPr>
          <w:rFonts w:cs="Arial"/>
          <w:color w:val="000000" w:themeColor="text1"/>
        </w:rPr>
        <w:t xml:space="preserve">Er worden geen steekklemmen toegelaten voor aansluitklemmen, aansluitingen stopcontacten, hoofdschakelaar, …; </w:t>
      </w:r>
    </w:p>
    <w:p w14:paraId="5614868E" w14:textId="77777777" w:rsidR="005427DA" w:rsidRPr="006144E2" w:rsidRDefault="005427DA" w:rsidP="005427DA">
      <w:pPr>
        <w:pStyle w:val="Lijstalinea"/>
        <w:spacing w:after="160" w:line="259" w:lineRule="auto"/>
        <w:ind w:left="1416"/>
        <w:rPr>
          <w:rFonts w:cs="Arial"/>
          <w:color w:val="000000" w:themeColor="text1"/>
        </w:rPr>
      </w:pPr>
      <w:r w:rsidRPr="006144E2">
        <w:rPr>
          <w:rFonts w:cs="Arial"/>
          <w:color w:val="000000" w:themeColor="text1"/>
        </w:rPr>
        <w:t>uitzondering: verlichtingsarmaturen, specifieke toepassingen voor systeembouwcomponenten die bedrading betreffende die normaliter nooit moeten verwijderd worden (bedrading van klemmenblok bij hoofdvermogenschakelaar), industriele stopcontacten (A-merken) die bijna niet meer verkrijgbaar zijn met schroefklem, ….</w:t>
      </w:r>
    </w:p>
    <w:p w14:paraId="4CDCDB69" w14:textId="77777777" w:rsidR="005427DA" w:rsidRPr="006144E2" w:rsidRDefault="005427DA" w:rsidP="007F2EB3">
      <w:pPr>
        <w:spacing w:after="200"/>
        <w:rPr>
          <w:rFonts w:eastAsia="Times New Roman" w:cs="Times New Roman"/>
          <w:lang w:bidi="en-US"/>
        </w:rPr>
      </w:pPr>
    </w:p>
    <w:p w14:paraId="4DF26AC6" w14:textId="7859500A" w:rsidR="007F2EB3" w:rsidRPr="006144E2" w:rsidRDefault="00DE1972" w:rsidP="00DE1972">
      <w:pPr>
        <w:pStyle w:val="Kop2"/>
        <w:rPr>
          <w:lang w:bidi="en-US"/>
        </w:rPr>
      </w:pPr>
      <w:bookmarkStart w:id="1648" w:name="_Toc287949944"/>
      <w:bookmarkStart w:id="1649" w:name="_Toc33693011"/>
      <w:r>
        <w:rPr>
          <w:lang w:bidi="en-US"/>
        </w:rPr>
        <w:lastRenderedPageBreak/>
        <w:t xml:space="preserve">3.2. </w:t>
      </w:r>
      <w:r w:rsidR="007F2EB3" w:rsidRPr="006144E2">
        <w:rPr>
          <w:lang w:bidi="en-US"/>
        </w:rPr>
        <w:t>Opbouw van het ALSB</w:t>
      </w:r>
      <w:bookmarkEnd w:id="1648"/>
      <w:bookmarkEnd w:id="1649"/>
    </w:p>
    <w:p w14:paraId="67F71627" w14:textId="638AF477" w:rsidR="007F2EB3" w:rsidRPr="006144E2" w:rsidRDefault="00DE1972" w:rsidP="00DE1972">
      <w:pPr>
        <w:pStyle w:val="Kop3"/>
        <w:rPr>
          <w:lang w:bidi="en-US"/>
        </w:rPr>
      </w:pPr>
      <w:bookmarkStart w:id="1650" w:name="_Toc287949945"/>
      <w:bookmarkStart w:id="1651" w:name="_Toc33693012"/>
      <w:r>
        <w:rPr>
          <w:lang w:bidi="en-US"/>
        </w:rPr>
        <w:t xml:space="preserve">3.2.1. </w:t>
      </w:r>
      <w:r w:rsidR="007F2EB3" w:rsidRPr="006144E2">
        <w:rPr>
          <w:lang w:bidi="en-US"/>
        </w:rPr>
        <w:t>Opbouw van het ALSB van pompstations &amp; KWZI</w:t>
      </w:r>
      <w:bookmarkEnd w:id="1650"/>
      <w:bookmarkEnd w:id="1651"/>
    </w:p>
    <w:p w14:paraId="0D19C969" w14:textId="124F5F10" w:rsidR="007F2EB3" w:rsidRPr="006144E2" w:rsidRDefault="00DE1972" w:rsidP="00DE1972">
      <w:pPr>
        <w:pStyle w:val="Kop4"/>
        <w:rPr>
          <w:lang w:bidi="en-US"/>
        </w:rPr>
      </w:pPr>
      <w:r>
        <w:rPr>
          <w:lang w:bidi="en-US"/>
        </w:rPr>
        <w:t xml:space="preserve">3.2.1.1. </w:t>
      </w:r>
      <w:r w:rsidR="007F2EB3" w:rsidRPr="006144E2">
        <w:rPr>
          <w:lang w:bidi="en-US"/>
        </w:rPr>
        <w:t>Buitenopstelling</w:t>
      </w:r>
    </w:p>
    <w:p w14:paraId="3150828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elektrische apparatuur wordt gemonteerd in een plaatstalen binnenkast.  Dit laagspanningsbord is ondergebracht in een inox buitenkast.  Het geheel staat gemonteerd op een geventileerde betonnen sokkel.  De bevestiging van de buitenkast op de betonnen sokkel gebeurt langs binnen.</w:t>
      </w:r>
    </w:p>
    <w:p w14:paraId="78AD7160" w14:textId="77777777" w:rsidR="007F2EB3" w:rsidRPr="006144E2" w:rsidRDefault="007F2EB3" w:rsidP="007F2EB3">
      <w:pPr>
        <w:keepNext/>
        <w:keepLines/>
        <w:spacing w:after="200"/>
        <w:rPr>
          <w:rFonts w:eastAsia="Times New Roman" w:cs="Times New Roman"/>
          <w:b/>
          <w:lang w:bidi="en-US"/>
        </w:rPr>
      </w:pPr>
      <w:r w:rsidRPr="006144E2">
        <w:rPr>
          <w:rFonts w:eastAsia="Times New Roman" w:cs="Times New Roman"/>
          <w:b/>
          <w:lang w:bidi="en-US"/>
        </w:rPr>
        <w:t>Buitenkast</w:t>
      </w:r>
    </w:p>
    <w:p w14:paraId="30E37061"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De kast is van het type inox, materiaal RVS 304L (RVS 316 voor de kuststreek en agressieve milieus). De beschermingsgraad bedraagt minstens IP55.  De kast is uitgerust met een regendak, tevens inox. De dakconstructie is zodanig dat geen water kan aflopen vooraan de kast.  De wanddikte bedraagt minimum 2mm.  De scharnieren zijn van het inliggende type zodat ze niet zichtbaar zijn wanneer de deuren gesloten zijn. De kast bestaat uit één ruimte waarin het laagspanningsbord en de teller van de maatschappij geplaatst worden. In de kast zijn steunbalken voorzien waarop de binnenkast bevestigd wordt en moet een frame of montageplaat voorzien zijn voor het monteren van de kWh-meterkast.  De diepte van de buitenkast is zodanig dat er tussen de deur van de binnenkast en de deur van de buitenkast een minimum vrije ruimte is van 15cm.</w:t>
      </w:r>
    </w:p>
    <w:p w14:paraId="205B007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afmetingen van de buitenkast en het aantal deuren zijn afhankelijk van de omvang van de installatie.</w:t>
      </w:r>
    </w:p>
    <w:p w14:paraId="5E2ED80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deuren zijn van het type inliggende constructie en uitgerust met een driepuntsluiting met een verzonken handgreep. In de handgreep kan een inbouwcilinderslot met sluitlip geplaatst worden. De deuren zijn aan de onderzijde uitgerust met deurarreteringen en dienen vergrendelbaar te zijn in geopende stand. Wartelplaten zijn voorzien in beide delen voor het invoeren van de kabels.</w:t>
      </w:r>
    </w:p>
    <w:p w14:paraId="4621B6B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hoogte van de buitenkast, excl. regendak, bedraagt maximaal 1600mm</w:t>
      </w:r>
    </w:p>
    <w:p w14:paraId="166A88B5"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Binnenkast (schakelbord)</w:t>
      </w:r>
    </w:p>
    <w:p w14:paraId="100B4A8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binnenkast is uit plaatstaal vervaardigd en voorzien van wartelplaten onderaan.</w:t>
      </w:r>
    </w:p>
    <w:p w14:paraId="1C367DB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sluiting is van het dubbelbaardtype.  Kleine laagspanningsborden zijn van het kasttype.  Indien meerdere kasten moeten samengebouwd worden omwille van de omvang van de installatie, moeten de kasten van het modulaire type zijn.</w:t>
      </w:r>
    </w:p>
    <w:p w14:paraId="7181FEE4" w14:textId="64D17576" w:rsidR="007F2EB3" w:rsidRPr="006144E2" w:rsidRDefault="00DE1972" w:rsidP="00DE1972">
      <w:pPr>
        <w:pStyle w:val="Kop4"/>
        <w:rPr>
          <w:lang w:bidi="en-US"/>
        </w:rPr>
      </w:pPr>
      <w:r>
        <w:rPr>
          <w:lang w:bidi="en-US"/>
        </w:rPr>
        <w:t xml:space="preserve">3.2.1.2. </w:t>
      </w:r>
      <w:r w:rsidR="007F2EB3" w:rsidRPr="006144E2">
        <w:rPr>
          <w:lang w:bidi="en-US"/>
        </w:rPr>
        <w:t>Binnenopstelling</w:t>
      </w:r>
    </w:p>
    <w:p w14:paraId="231C651E"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De elektrische apparatuur wordt gemonteerd in enkelwandige plaatstalen kasten van het modulaire type met onderaan een kabelrangeerruimte.  De kabelrangeerruimte is van de rest </w:t>
      </w:r>
      <w:r w:rsidRPr="006144E2">
        <w:rPr>
          <w:rFonts w:eastAsia="Times New Roman" w:cs="Times New Roman"/>
          <w:lang w:bidi="en-US"/>
        </w:rPr>
        <w:lastRenderedPageBreak/>
        <w:t>van het bord afgesloten door wartelplaten waarlangs de kabels d.m.v. wartels  binnengevoerd worden.</w:t>
      </w:r>
    </w:p>
    <w:p w14:paraId="13600625" w14:textId="52940FD9" w:rsidR="007F2EB3" w:rsidRPr="006144E2" w:rsidRDefault="00DE1972" w:rsidP="00DE1972">
      <w:pPr>
        <w:pStyle w:val="Kop3"/>
        <w:rPr>
          <w:lang w:bidi="en-US"/>
        </w:rPr>
      </w:pPr>
      <w:bookmarkStart w:id="1652" w:name="_Toc287949946"/>
      <w:bookmarkStart w:id="1653" w:name="_Toc33693013"/>
      <w:r>
        <w:rPr>
          <w:lang w:bidi="en-US"/>
        </w:rPr>
        <w:t xml:space="preserve">3.2.2. </w:t>
      </w:r>
      <w:r w:rsidR="007F2EB3" w:rsidRPr="006144E2">
        <w:rPr>
          <w:lang w:bidi="en-US"/>
        </w:rPr>
        <w:t>Opbouw van het ALSB van RWZI</w:t>
      </w:r>
      <w:bookmarkEnd w:id="1652"/>
      <w:bookmarkEnd w:id="1653"/>
    </w:p>
    <w:p w14:paraId="65D86F8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inrichting, de opvatting en het aantal kastelementen van het ALSB en eventueel secundaire laagspanningsborden (vb. slibverwerking) wordt vermeld in het Bijzonder Bestek.</w:t>
      </w:r>
    </w:p>
    <w:p w14:paraId="3B3BE08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Elk kastelement dient benoemd te worden dmv van een plaatje volgends A 0.3.</w:t>
      </w:r>
    </w:p>
    <w:p w14:paraId="03210A9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centrale ALSB zal in onderstaande volgorde van links naar rechts worden opgebouwd, gezien indien men vóór het ALSB staat.</w:t>
      </w:r>
    </w:p>
    <w:p w14:paraId="259EEB4A" w14:textId="77777777" w:rsidR="007F2EB3" w:rsidRPr="006144E2" w:rsidRDefault="007F2EB3" w:rsidP="007F2EB3">
      <w:pPr>
        <w:keepNext/>
        <w:spacing w:after="200"/>
        <w:rPr>
          <w:rFonts w:eastAsia="Times New Roman" w:cs="Times New Roman"/>
          <w:b/>
          <w:lang w:bidi="en-US"/>
        </w:rPr>
      </w:pPr>
      <w:r w:rsidRPr="006144E2">
        <w:rPr>
          <w:rFonts w:eastAsia="Times New Roman" w:cs="Times New Roman"/>
          <w:b/>
          <w:lang w:bidi="en-US"/>
        </w:rPr>
        <w:t>A - Kastelement(en) met voedingsgedeelte en randvoorzieningen</w:t>
      </w:r>
    </w:p>
    <w:p w14:paraId="5CB53978"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Deze bevat de hoofdschakelaar, de hulpvoedingen, bliksembeveiliging,...</w:t>
      </w:r>
    </w:p>
    <w:p w14:paraId="2F6A9B4B"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Daarnaast bevat deze alle automaten, zekeringen en differentieellossers voor algemene diensten (verlichting, elektrische verwarming, stopcontacten,...).</w:t>
      </w:r>
    </w:p>
    <w:p w14:paraId="27D458E6"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B - Kastelement(en) met motorcircuits van de mechanische zuivering</w:t>
      </w:r>
    </w:p>
    <w:p w14:paraId="1863426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mechanische zuivering omvat het influentgemaal, de roosterinstallatie, de eventuele zandvanginstallatie,...</w:t>
      </w:r>
    </w:p>
    <w:p w14:paraId="32F8256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Motorcircuits moeten zó opgesteld zijn in het ALSB dat per motor alle onderdelen (vermogenschakelaars, vermogenelektronica beveiligingen, contactoren, relais,...) samen gegroepeerd worden.  Het is echter toegelaten om, na goedkeuring door Aquafin of haar gemachtigde, de vermogenelektronica (soft starts en frequentieomvormers) in een apart kastelement te groeperen, waar dan vb. de nodige voorzieningen i.v.m. ventilatie en koeling kunnen genomen worden.</w:t>
      </w:r>
    </w:p>
    <w:p w14:paraId="74BF4657"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C - Kastelement(en) met motorcircuits van de biologische zuivering en slibrecirculatie</w:t>
      </w:r>
    </w:p>
    <w:p w14:paraId="68FA6FB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biologische zuivering omvat de beluchtingsinstallatie, met evt. nutriëntverwijdering, de evt. doseerinstallatie voor chemische defosfatatie, het slibrecirculatiegemaal, spuislibpomp...</w:t>
      </w:r>
    </w:p>
    <w:p w14:paraId="6A9C9FE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Motorcircuits zijn op te vatten zoals onder B.</w:t>
      </w:r>
    </w:p>
    <w:p w14:paraId="15AFA515"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D - Kastelement(en) met motorcircuits van de nabezinking en slibbehandeling</w:t>
      </w:r>
    </w:p>
    <w:p w14:paraId="0E5CDEA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kastelementen bevatten de rakelbruggen van de nabezinktanks, de bedrijfswaterpompen, de slibindikker, de slibpompen, de slibbuffertank,...</w:t>
      </w:r>
    </w:p>
    <w:p w14:paraId="1BD5DC0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Motorcircuits zijn op te vatten zoals onder B.</w:t>
      </w:r>
    </w:p>
    <w:p w14:paraId="7667811D"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E - Kastelement(en) met motorcircuits van de tertiaire zuivering</w:t>
      </w:r>
    </w:p>
    <w:p w14:paraId="7BD11DA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Deze kastelementen bevatten de voorzieningen van tertiaire zuivering, evt. pompen... </w:t>
      </w:r>
    </w:p>
    <w:p w14:paraId="206CAEF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Motorcircuits zijn op te vatten zoals onder B.</w:t>
      </w:r>
    </w:p>
    <w:p w14:paraId="04824030"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lastRenderedPageBreak/>
        <w:t>F - Kastelement(en) met noodbedrijfschakelaars, meetomvormers en klemmenstroken</w:t>
      </w:r>
    </w:p>
    <w:p w14:paraId="13E512D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noodbedrijfschakelaars worden gegroepeerd opgesteld in het kastelement.</w:t>
      </w:r>
    </w:p>
    <w:p w14:paraId="561135D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Verder bevat dit kastelement klemmenstroken en meetomvormers.</w:t>
      </w:r>
    </w:p>
    <w:p w14:paraId="6D4B9AF3"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G -Kastelement(en) met PLC</w:t>
      </w:r>
    </w:p>
    <w:p w14:paraId="0884434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Dit kastelement bevat de PLC en de interface relais.  De hoofdrack met  CPU wordt onderaan in het kastelement geplaatst.  De racks moeten boven elkaar geplaatst worden.</w:t>
      </w:r>
    </w:p>
    <w:p w14:paraId="5516D7E2" w14:textId="1530EBD3" w:rsidR="007F2EB3" w:rsidRPr="006144E2" w:rsidRDefault="00DE1972" w:rsidP="00DE1972">
      <w:pPr>
        <w:pStyle w:val="Kop3"/>
        <w:rPr>
          <w:lang w:bidi="en-US"/>
        </w:rPr>
      </w:pPr>
      <w:bookmarkStart w:id="1654" w:name="_Toc287949947"/>
      <w:bookmarkStart w:id="1655" w:name="_Toc33693014"/>
      <w:r>
        <w:rPr>
          <w:lang w:bidi="en-US"/>
        </w:rPr>
        <w:t xml:space="preserve">3.2.3. </w:t>
      </w:r>
      <w:r w:rsidR="007F2EB3" w:rsidRPr="006144E2">
        <w:rPr>
          <w:lang w:bidi="en-US"/>
        </w:rPr>
        <w:t>Opbouw van het ALSB van een reinigingssysteem bij bekkens en collectoren</w:t>
      </w:r>
      <w:bookmarkEnd w:id="1654"/>
      <w:bookmarkEnd w:id="1655"/>
    </w:p>
    <w:p w14:paraId="6864DD0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opbouw van het ALSB is volgens de beschrijving van 3.2.1. </w:t>
      </w:r>
    </w:p>
    <w:p w14:paraId="008147C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het geval van een buitenopstelling wordt de buitenkast in 2 compartimenten opgedeeld. In het rechter gedeelte wordt de binnenkast met het sturingsgedeelte en de teller van de maatschappij geplaatst. Het linker gedeelte van de kast dient voor de hydraulische groep van het spoelsysteem  Er moet een volledige scheiding zijn tussen beide kastdelen om te vermijden dat bij lekkage van de hydraulische groep het sturingsgedeelte zou beschadigd worden.</w:t>
      </w:r>
    </w:p>
    <w:p w14:paraId="7AAAF05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indeling en de afmetingen van beide delen zijn afhankelijk van de omvang van de installatie.</w:t>
      </w:r>
    </w:p>
    <w:p w14:paraId="0AD2EDA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Bij een binnenopstelling wordt de hydraulische groep tevens in een apart compartiment geplaatst, volledig gescheiden van de rest van de elektrische uitrusting. </w:t>
      </w:r>
    </w:p>
    <w:p w14:paraId="58F51AE1" w14:textId="10D3B806" w:rsidR="007F2EB3" w:rsidRPr="006144E2" w:rsidRDefault="00DE1972" w:rsidP="00DE1972">
      <w:pPr>
        <w:pStyle w:val="Kop2"/>
        <w:rPr>
          <w:lang w:bidi="en-US"/>
        </w:rPr>
      </w:pPr>
      <w:bookmarkStart w:id="1656" w:name="_Toc287949948"/>
      <w:bookmarkStart w:id="1657" w:name="_Toc33693015"/>
      <w:r>
        <w:rPr>
          <w:lang w:bidi="en-US"/>
        </w:rPr>
        <w:t xml:space="preserve">3.3. </w:t>
      </w:r>
      <w:r w:rsidR="007F2EB3" w:rsidRPr="006144E2">
        <w:rPr>
          <w:lang w:bidi="en-US"/>
        </w:rPr>
        <w:t>Constructie</w:t>
      </w:r>
      <w:bookmarkEnd w:id="1656"/>
      <w:bookmarkEnd w:id="1657"/>
    </w:p>
    <w:p w14:paraId="4E150E71" w14:textId="254784C4" w:rsidR="007F2EB3" w:rsidRPr="006144E2" w:rsidRDefault="00DE1972" w:rsidP="00DE1972">
      <w:pPr>
        <w:pStyle w:val="Kop3"/>
        <w:rPr>
          <w:lang w:bidi="en-US"/>
        </w:rPr>
      </w:pPr>
      <w:bookmarkStart w:id="1658" w:name="_Toc287949949"/>
      <w:bookmarkStart w:id="1659" w:name="_Toc33693016"/>
      <w:r>
        <w:rPr>
          <w:lang w:bidi="en-US"/>
        </w:rPr>
        <w:t xml:space="preserve">3.3.1. </w:t>
      </w:r>
      <w:r w:rsidR="007F2EB3" w:rsidRPr="006144E2">
        <w:rPr>
          <w:lang w:bidi="en-US"/>
        </w:rPr>
        <w:t>Algemeen</w:t>
      </w:r>
      <w:bookmarkEnd w:id="1658"/>
      <w:bookmarkEnd w:id="1659"/>
    </w:p>
    <w:p w14:paraId="18D7E3B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het bijzonder is de norm NBN C 63-439 -1 van toepassing voor schakelkasten.</w:t>
      </w:r>
    </w:p>
    <w:p w14:paraId="2D469A3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Schakelborden en bedieningspanelen moeten goed geplaatst en toegankelijk zijn.</w:t>
      </w:r>
    </w:p>
    <w:p w14:paraId="08975AE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zaken die afgelezen worden op borden en panelen, moeten op een hoogte van ongeveer 1,7m (min. 1,6 en max. 1,9 m) boven de werkvloer geplaatst worden rekening houdend met de hoogte van eventuele sokkels. De displays moeten in alle voorkomende weeromstandigheden duidelijk leesbaar zijn.</w:t>
      </w:r>
    </w:p>
    <w:p w14:paraId="3186C30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Ze bestaan uit een geplooide en eventueel gelaste constructie, die een onbuigzaam geheel vormt. Ze moeten ook een stevig geheel vormen in volledig bedrade toestand, met het oog op transport.</w:t>
      </w:r>
    </w:p>
    <w:p w14:paraId="19F4DA7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Bescherming tegen mechanische schokken:</w:t>
      </w:r>
    </w:p>
    <w:p w14:paraId="616D781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minimum IP XX-3 voor opstelling in controlekamers</w:t>
      </w:r>
    </w:p>
    <w:p w14:paraId="3FA5166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minimum IP XX-5 voor buitenopstellingen, werkplaatsen of machinezalen, behoudens strengere eisen opgelegd in het Bijzonder Bestek.</w:t>
      </w:r>
    </w:p>
    <w:p w14:paraId="3B590D3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Schakelkasten worden uitgevoerd in plaatstaal, in roestvast staal, in GVP of polycarbonaat ofwel uit een combinatie van deze materialen.</w:t>
      </w:r>
    </w:p>
    <w:p w14:paraId="625BC4E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Plaatstalen schakelkasten worden als volgt tegen corrosie beschermd:</w:t>
      </w:r>
    </w:p>
    <w:p w14:paraId="759CA86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voorbehandeling: ontvetten, fosfatering en spoelen;</w:t>
      </w:r>
    </w:p>
    <w:p w14:paraId="15F662C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grondlak: anodische elektroferese grondlaag (RAL 7032) met een laagdikte van min. 25</w:t>
      </w:r>
      <w:r w:rsidRPr="006144E2">
        <w:rPr>
          <w:rFonts w:ascii="Times New Roman" w:eastAsia="Times New Roman" w:hAnsi="Times New Roman" w:cs="Times New Roman"/>
          <w:lang w:bidi="en-US"/>
        </w:rPr>
        <w:sym w:font="Symbol" w:char="F06D"/>
      </w:r>
      <w:r w:rsidRPr="006144E2">
        <w:rPr>
          <w:rFonts w:eastAsia="Times New Roman" w:cs="Times New Roman"/>
          <w:lang w:bidi="en-US"/>
        </w:rPr>
        <w:t>m;</w:t>
      </w:r>
    </w:p>
    <w:p w14:paraId="28370AB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structuurpoederlak (buitenzijde): polyester-epoxy poedercoating (RAL 7032) met een laagdikte van min. 80</w:t>
      </w:r>
      <w:r w:rsidRPr="006144E2">
        <w:rPr>
          <w:rFonts w:ascii="Times New Roman" w:eastAsia="Times New Roman" w:hAnsi="Times New Roman" w:cs="Times New Roman"/>
          <w:lang w:bidi="en-US"/>
        </w:rPr>
        <w:sym w:font="Symbol" w:char="F06D"/>
      </w:r>
      <w:r w:rsidRPr="006144E2">
        <w:rPr>
          <w:rFonts w:eastAsia="Times New Roman" w:cs="Times New Roman"/>
          <w:lang w:bidi="en-US"/>
        </w:rPr>
        <w:t>m.</w:t>
      </w:r>
    </w:p>
    <w:p w14:paraId="62A1B87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Schakelkasten voor buitenopstelling moeten in kunststof uitgevoerd worden voor RWZI's en in RVS voor de pompstations.</w:t>
      </w:r>
    </w:p>
    <w:p w14:paraId="712F4FE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Roestvrijstalen kasten zijn minstens van de kwaliteit RVS304L of RVS316L al naargelang de bepalingen van het Bijzonder Bestek.</w:t>
      </w:r>
    </w:p>
    <w:p w14:paraId="3F18349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kasten moeten een erkend keurmerk hebben, zoals UL, TÜV, NF of KEMA.  Voor op maat gemaakte kasten zonder keurmerk moet vooraf de goedkeuring van Aquafin bekomen worden.</w:t>
      </w:r>
    </w:p>
    <w:p w14:paraId="1EA76F2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Kasten van 400 x 400 mm en groter moeten met een document- en tekeninghouder aan de binnenkant van de deur uitgerust zijn.  Deze moet minstens 3cm ruimte laten voor een formaat van minimum A4.</w:t>
      </w:r>
    </w:p>
    <w:p w14:paraId="185F4E1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Kasten van 600 x 600mm en groter moeten een binnenverlichting hebben die automatisch bediend wordt met een deurschakelaar.</w:t>
      </w:r>
    </w:p>
    <w:p w14:paraId="1B444B1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Schakelkasten die op de vloer staan en uitgevoerd zijn in plaatstaal, moeten van het modulaire type zijn.  Kleine borden mogen van het kasttype zijn. Alle materiaal moet bestand zijn tegen ongedierte.</w:t>
      </w:r>
    </w:p>
    <w:p w14:paraId="26014656" w14:textId="37D99796" w:rsidR="007F2EB3" w:rsidRPr="006144E2" w:rsidRDefault="00DE1972" w:rsidP="00DE1972">
      <w:pPr>
        <w:pStyle w:val="Kop3"/>
        <w:rPr>
          <w:lang w:bidi="en-US"/>
        </w:rPr>
      </w:pPr>
      <w:bookmarkStart w:id="1660" w:name="_Toc287949950"/>
      <w:bookmarkStart w:id="1661" w:name="_Toc33693017"/>
      <w:r>
        <w:rPr>
          <w:lang w:bidi="en-US"/>
        </w:rPr>
        <w:t xml:space="preserve">3.3.2. </w:t>
      </w:r>
      <w:r w:rsidR="007F2EB3" w:rsidRPr="006144E2">
        <w:rPr>
          <w:lang w:bidi="en-US"/>
        </w:rPr>
        <w:t>Deuren en deksels</w:t>
      </w:r>
      <w:bookmarkEnd w:id="1660"/>
      <w:bookmarkEnd w:id="1661"/>
    </w:p>
    <w:p w14:paraId="19F425B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Deuren moeten perfect op maat gemaakt worden, zodat ze gemakkelijk en precies op het toestel passen.  Ze moeten minstens 120 graden opendraaien, onbuigzaam geconstrueerd zijn, voldoende verstevigd met eventueel de nodige dwarsprofielen en voorzien van ten minste twee sterke scharnieren.</w:t>
      </w:r>
    </w:p>
    <w:p w14:paraId="46569F9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Indien de hoogte van de deur </w:t>
      </w:r>
      <w:r w:rsidRPr="006144E2">
        <w:rPr>
          <w:rFonts w:ascii="Times New Roman" w:eastAsia="Times New Roman" w:hAnsi="Times New Roman" w:cs="Times New Roman"/>
          <w:lang w:bidi="en-US"/>
        </w:rPr>
        <w:sym w:font="Symbol" w:char="F0B3"/>
      </w:r>
      <w:r w:rsidRPr="006144E2">
        <w:rPr>
          <w:rFonts w:eastAsia="Times New Roman" w:cs="Times New Roman"/>
          <w:lang w:bidi="en-US"/>
        </w:rPr>
        <w:t xml:space="preserve"> 500mm moeten minimum twee vergrendelpunten van de deur voorzien worden.</w:t>
      </w:r>
    </w:p>
    <w:p w14:paraId="0436193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plaatstalen deuren en deksels moeten voorzien zijn van een gelaste aardbout.  Ze moeten verbonden zijn met de geaarde hoofdbaar van het schakelbord.</w:t>
      </w:r>
    </w:p>
    <w:p w14:paraId="2A72EC6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Deuren en deksels die toegang geven tot potentieel onder spanning staande geleiders moeten aangeduid zijn met een zwarte bliksemschicht overeenkomstig het symbool 417 IEC 5036 (zie NBN C 03-417), op gele achtergrond in een zwarte driehoek, waarbij het geheel in overeenstemming is met symbool nr. 13 van ISO 3864.</w:t>
      </w:r>
    </w:p>
    <w:p w14:paraId="15E45B4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Deksels zonder scharnieren zijn alleen toegelaten voor bedieningsdozen en klemmenkasten, met een maximum afmeting van 300 x 300mm.</w:t>
      </w:r>
    </w:p>
    <w:p w14:paraId="748E722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Sluitingen van schakelkasten moeten waterdicht en corrosiebestendig zijn.</w:t>
      </w:r>
    </w:p>
    <w:p w14:paraId="17BF422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Laagspanningsborden die binnen opgesteld staan hebben sluitingen van het dubbelbaardtype nr.5.</w:t>
      </w:r>
    </w:p>
    <w:p w14:paraId="1F5A8EB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Schakelkasten die buiten opgesteld staan moeten afgesloten worden met een inbouwcilinderslot met sluitlip.  Dit moet kunnen werken met een standaardcilinder conform de tekening met titel "Afmetingen standaardcilinder".  Deze cilinder wordt door Aquafin geplaatst na de eerste voorlopige oplevering.  Ondertussen moet de aannemer een voorlopige cilinder voorzien of een evenwaardige beveiliging.</w:t>
      </w:r>
    </w:p>
    <w:p w14:paraId="7022D30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de toegang tot het lokaal waar de hoogspanning is ondergebracht moeten de voorschriften gevolgd worden van de stroomleverende maatschappij.</w:t>
      </w:r>
    </w:p>
    <w:p w14:paraId="0307BD9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Minstens drie sleutels zijn per installatie mee te leveren.</w:t>
      </w:r>
    </w:p>
    <w:p w14:paraId="5B012D4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Schakelkasten voor RWZI's die buiten opgesteld staan en naast doorvoerklemmen en bedieningsapparaten nog andere toestellen bevatten, moeten een deur met hermetisch en doorzichtig venster of deksel hebben.</w:t>
      </w:r>
    </w:p>
    <w:p w14:paraId="573324C9" w14:textId="77777777" w:rsidR="007F2EB3" w:rsidRPr="006144E2" w:rsidRDefault="007F2EB3" w:rsidP="00DE1972">
      <w:pPr>
        <w:pStyle w:val="Kop3"/>
        <w:rPr>
          <w:lang w:bidi="en-US"/>
        </w:rPr>
      </w:pPr>
      <w:bookmarkStart w:id="1662" w:name="_Toc287949951"/>
      <w:bookmarkStart w:id="1663" w:name="_Toc33693018"/>
      <w:r w:rsidRPr="006144E2">
        <w:rPr>
          <w:lang w:bidi="en-US"/>
        </w:rPr>
        <w:t>3.3.3.</w:t>
      </w:r>
      <w:r w:rsidRPr="006144E2">
        <w:rPr>
          <w:lang w:bidi="en-US"/>
        </w:rPr>
        <w:tab/>
        <w:t>Onderdelen bevestigingen</w:t>
      </w:r>
      <w:bookmarkEnd w:id="1662"/>
      <w:bookmarkEnd w:id="1663"/>
    </w:p>
    <w:p w14:paraId="601706A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Modulaire toestellen moeten op standaard DIN-rail bevestigd worden; de rails en overige apparatuur zijn te monteren op montageplaten.</w:t>
      </w:r>
    </w:p>
    <w:p w14:paraId="6E66905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Montageplaten zijn afneembare, stalen platen, die degelijk bevestigd worden in de kast.  Ze worden tegen corrosie beschermd door een voorbehandeling en een grondlak (zie 3.3.1).  De kleur van de grondlak is RAL 2000.</w:t>
      </w:r>
    </w:p>
    <w:p w14:paraId="6FBBBCAE" w14:textId="77777777" w:rsidR="007F2EB3" w:rsidRPr="006144E2" w:rsidRDefault="007F2EB3" w:rsidP="00DE1972">
      <w:pPr>
        <w:pStyle w:val="Kop3"/>
        <w:rPr>
          <w:lang w:bidi="en-US"/>
        </w:rPr>
      </w:pPr>
      <w:bookmarkStart w:id="1664" w:name="_Toc287949952"/>
      <w:bookmarkStart w:id="1665" w:name="_Toc33693019"/>
      <w:r w:rsidRPr="006144E2">
        <w:rPr>
          <w:lang w:bidi="en-US"/>
        </w:rPr>
        <w:t>3.3.4.</w:t>
      </w:r>
      <w:r w:rsidRPr="006144E2">
        <w:rPr>
          <w:lang w:bidi="en-US"/>
        </w:rPr>
        <w:tab/>
        <w:t>Etikettering</w:t>
      </w:r>
      <w:bookmarkEnd w:id="1664"/>
      <w:bookmarkEnd w:id="1665"/>
    </w:p>
    <w:p w14:paraId="10425B3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alle onderdelen van de uitrusting, moeten etiketten voorzien worden om ze te identificeren. Elk etiket moet duurzaam vastgemaakt worden dichtbij het onderdeel waarnaar het refereert. Etiketten mogen niet op deksels van kabelgoten geplaatst worden.  De etiketten van elk element moeten gecodeerd zijn in overeenstemming met de schema's.</w:t>
      </w:r>
    </w:p>
    <w:p w14:paraId="5CB23E7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Toestellen voor handbediening of signalisatie moeten duidelijk en duurzaam met hun functies aangeduid zijn, op of naast het toestel.  Dergelijke opschriften moeten in het Nederlands gesteld zijn. Het is aanbevolen genormaliseerde pictogrammen toe te passen (ISO 7000).</w:t>
      </w:r>
    </w:p>
    <w:p w14:paraId="3D146F1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Nabij de hoofdschakelaar moet een kenplaat aangebracht zijn met volgende gegevens:</w:t>
      </w:r>
    </w:p>
    <w:p w14:paraId="53F6C73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naam van de fabrikant van de schakelinrichting</w:t>
      </w:r>
    </w:p>
    <w:p w14:paraId="3D450DC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nominale spanning en frequentie, het aantal fasen en de gebruikte stuurspanningen</w:t>
      </w:r>
    </w:p>
    <w:p w14:paraId="1D2E56C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nominale stroom</w:t>
      </w:r>
    </w:p>
    <w:p w14:paraId="15C2B3D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serienummer en een andere unieke identificatie</w:t>
      </w:r>
    </w:p>
    <w:p w14:paraId="697AA38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plannummer van de installatie.</w:t>
      </w:r>
    </w:p>
    <w:p w14:paraId="20E19E56" w14:textId="77777777" w:rsidR="007F2EB3" w:rsidRPr="006144E2" w:rsidRDefault="007F2EB3" w:rsidP="00DE1972">
      <w:pPr>
        <w:pStyle w:val="Kop3"/>
        <w:rPr>
          <w:lang w:bidi="en-US"/>
        </w:rPr>
      </w:pPr>
      <w:bookmarkStart w:id="1666" w:name="_Toc287949953"/>
      <w:bookmarkStart w:id="1667" w:name="_Toc33693020"/>
      <w:r w:rsidRPr="006144E2">
        <w:rPr>
          <w:lang w:bidi="en-US"/>
        </w:rPr>
        <w:lastRenderedPageBreak/>
        <w:t>3.3.5.</w:t>
      </w:r>
      <w:r w:rsidRPr="006144E2">
        <w:rPr>
          <w:lang w:bidi="en-US"/>
        </w:rPr>
        <w:tab/>
        <w:t>Railstelsel en verbindingen</w:t>
      </w:r>
      <w:bookmarkEnd w:id="1666"/>
      <w:bookmarkEnd w:id="1667"/>
    </w:p>
    <w:p w14:paraId="0A84069D"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Alle railstelsels moeten volgens de regels van de kunst vervaardigd worden uit stevig koper, passend voor de maat van het bord.  Als de compartimentdeuren open zijn, moeten fase  en neutrale geleiders volledig afgeschermd zijn.  In elk compartiment moeten alle geleiders geïdentificeerd worden met een interval van maximum 1m, als volgt:</w:t>
      </w:r>
    </w:p>
    <w:p w14:paraId="05FE5F73" w14:textId="77777777" w:rsidR="007F2EB3" w:rsidRPr="006144E2" w:rsidRDefault="007F2EB3" w:rsidP="007F2EB3">
      <w:pPr>
        <w:keepNext/>
        <w:spacing w:after="200"/>
        <w:ind w:left="720"/>
        <w:contextualSpacing/>
        <w:rPr>
          <w:rFonts w:eastAsia="Times New Roman" w:cs="Times New Roman"/>
          <w:lang w:bidi="en-US"/>
        </w:rPr>
      </w:pPr>
      <w:r w:rsidRPr="006144E2">
        <w:rPr>
          <w:rFonts w:eastAsia="Times New Roman" w:cs="Times New Roman"/>
          <w:lang w:bidi="en-US"/>
        </w:rPr>
        <w:t>fasen</w:t>
      </w:r>
      <w:r w:rsidRPr="006144E2">
        <w:rPr>
          <w:rFonts w:eastAsia="Times New Roman" w:cs="Times New Roman"/>
          <w:lang w:bidi="en-US"/>
        </w:rPr>
        <w:tab/>
      </w:r>
      <w:r w:rsidRPr="006144E2">
        <w:rPr>
          <w:rFonts w:eastAsia="Times New Roman" w:cs="Times New Roman"/>
          <w:lang w:bidi="en-US"/>
        </w:rPr>
        <w:tab/>
        <w:t>: L1, L2, L3 naargelang de toepassing</w:t>
      </w:r>
    </w:p>
    <w:p w14:paraId="0AA06AEA" w14:textId="77777777" w:rsidR="007F2EB3" w:rsidRPr="006144E2" w:rsidRDefault="007F2EB3" w:rsidP="007F2EB3">
      <w:pPr>
        <w:keepNext/>
        <w:spacing w:after="200"/>
        <w:ind w:left="720"/>
        <w:contextualSpacing/>
        <w:rPr>
          <w:rFonts w:eastAsia="Times New Roman" w:cs="Times New Roman"/>
          <w:lang w:bidi="en-US"/>
        </w:rPr>
      </w:pPr>
      <w:r w:rsidRPr="006144E2">
        <w:rPr>
          <w:rFonts w:eastAsia="Times New Roman" w:cs="Times New Roman"/>
          <w:lang w:bidi="en-US"/>
        </w:rPr>
        <w:t>nulleider</w:t>
      </w:r>
      <w:r w:rsidRPr="006144E2">
        <w:rPr>
          <w:rFonts w:eastAsia="Times New Roman" w:cs="Times New Roman"/>
          <w:lang w:bidi="en-US"/>
        </w:rPr>
        <w:tab/>
        <w:t>: lichtblauw</w:t>
      </w:r>
    </w:p>
    <w:p w14:paraId="473245F5" w14:textId="77777777" w:rsidR="007F2EB3" w:rsidRPr="006144E2" w:rsidRDefault="007F2EB3" w:rsidP="007F2EB3">
      <w:pPr>
        <w:keepNext/>
        <w:spacing w:after="200"/>
        <w:ind w:left="720"/>
        <w:contextualSpacing/>
        <w:rPr>
          <w:rFonts w:eastAsia="Times New Roman" w:cs="Times New Roman"/>
          <w:lang w:bidi="en-US"/>
        </w:rPr>
      </w:pPr>
      <w:r w:rsidRPr="006144E2">
        <w:rPr>
          <w:rFonts w:eastAsia="Times New Roman" w:cs="Times New Roman"/>
          <w:lang w:bidi="en-US"/>
        </w:rPr>
        <w:t>aardrail</w:t>
      </w:r>
      <w:r w:rsidRPr="006144E2">
        <w:rPr>
          <w:rFonts w:eastAsia="Times New Roman" w:cs="Times New Roman"/>
          <w:lang w:bidi="en-US"/>
        </w:rPr>
        <w:tab/>
        <w:t>: groen/geel</w:t>
      </w:r>
    </w:p>
    <w:p w14:paraId="6EB2B59F"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Hoofdrails moeten in hun eigen compartiment behuisd zijn; ze lopen over de hele lengte van het paneel, met de mogelijkheid om aan beide uiteinden uit te breiden.</w:t>
      </w:r>
    </w:p>
    <w:p w14:paraId="58EE8AF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moet mogelijk zijn om, door het verwijderen van deksels, gemakkelijk toegang te krijgen tot alle rails om de vastheid van bouten en moeren te controleren.</w:t>
      </w:r>
    </w:p>
    <w:p w14:paraId="52574AC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Modulaire railkokersystemen voor aftakkingen van de hoofdrail mogen toegepast worden.  Deze bestaan uit volgende elementen :</w:t>
      </w:r>
    </w:p>
    <w:p w14:paraId="79DB9A1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railsysteem: De geleiders zijn vervaardigd uit verzilverd koper, beschermd door een metalen behuizing gemaakt uit thermisch verzinkt plaatstaal.  Het railsysteem moet een kortsluitstroom van 50kA verdragen gedurende 1 seconde.</w:t>
      </w:r>
    </w:p>
    <w:p w14:paraId="78B3453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inplanting van aftakkingen: minimum 125A scheidingsblokken; het verzegelen van de aftakkingsklep en het vergrendelen van de inplanting zijn mogelijk met behulp van een hangslot.</w:t>
      </w:r>
    </w:p>
    <w:p w14:paraId="107409C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beschermingsgeleider: de montage van één of twee beschermingsgeleiders op de buitenkant van de behuizing is mogelijk.  De elektrische verbinding met het scheidingsblok gebeurt via een koperen slede.</w:t>
      </w:r>
    </w:p>
    <w:p w14:paraId="4EA70DC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scheidingsblok: conform NBN EN 60947-3.  De scheider wordt bediend aan de voorzijde, door een verplaatsbare sleutel die in de stand 'rust' of 'werking' kan worden uitgetrokken, met uitsluiting van alle tussenstanden.  Het scheidingsblok is vergrendelbaar met drie hangsloten in de open stand, met zichtbare onderbreking.</w:t>
      </w:r>
    </w:p>
    <w:p w14:paraId="79C93F65" w14:textId="77777777" w:rsidR="007F2EB3" w:rsidRPr="006144E2" w:rsidRDefault="007F2EB3" w:rsidP="00DE1972">
      <w:pPr>
        <w:pStyle w:val="Kop3"/>
        <w:rPr>
          <w:lang w:bidi="en-US"/>
        </w:rPr>
      </w:pPr>
      <w:bookmarkStart w:id="1668" w:name="_Toc287949954"/>
      <w:bookmarkStart w:id="1669" w:name="_Toc33693021"/>
      <w:r w:rsidRPr="006144E2">
        <w:rPr>
          <w:lang w:bidi="en-US"/>
        </w:rPr>
        <w:t>3.3.6.</w:t>
      </w:r>
      <w:r w:rsidRPr="006144E2">
        <w:rPr>
          <w:lang w:bidi="en-US"/>
        </w:rPr>
        <w:tab/>
        <w:t>Bekabelingsmodaliteiten</w:t>
      </w:r>
      <w:bookmarkEnd w:id="1668"/>
      <w:bookmarkEnd w:id="1669"/>
    </w:p>
    <w:p w14:paraId="3892024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Wanneer kabels komen van ruimtes waar rioolgassen of water kunnen voorkomen, moeten kabels binnenkomen in de panelen via kabelwartels gemonteerd op een wartelplaat die behandeld is tegen roest en voorzien van een gelaste aardbout.  Deze moet de juiste maat hebben om te voldoen aan de huidige en gekende toekomstige vereisten betreffende bekabeling.</w:t>
      </w:r>
    </w:p>
    <w:p w14:paraId="546EFA2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Kabelwartels moeten voldoen aan de norm EN 50262.</w:t>
      </w:r>
    </w:p>
    <w:p w14:paraId="407F43C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Er moet toegang mogelijk zijn tot beide zijden van de pakkingbus, als deze gemonteerd is.  De kabels moeten binnenkomen aan de onderkant van de panelen. </w:t>
      </w:r>
    </w:p>
    <w:p w14:paraId="6D58A13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men wil boren, moeten pakkingbussen verwijderd worden.</w:t>
      </w:r>
    </w:p>
    <w:p w14:paraId="7C2E3024" w14:textId="77777777" w:rsidR="007F2EB3" w:rsidRPr="006144E2" w:rsidRDefault="007F2EB3" w:rsidP="00DE1972">
      <w:pPr>
        <w:pStyle w:val="Kop3"/>
        <w:rPr>
          <w:lang w:bidi="en-US"/>
        </w:rPr>
      </w:pPr>
      <w:bookmarkStart w:id="1670" w:name="_Toc287949955"/>
      <w:bookmarkStart w:id="1671" w:name="_Toc33693022"/>
      <w:r w:rsidRPr="006144E2">
        <w:rPr>
          <w:lang w:bidi="en-US"/>
        </w:rPr>
        <w:lastRenderedPageBreak/>
        <w:t>3.3.7.</w:t>
      </w:r>
      <w:r w:rsidRPr="006144E2">
        <w:rPr>
          <w:lang w:bidi="en-US"/>
        </w:rPr>
        <w:tab/>
        <w:t>Beperkende globale dimensies</w:t>
      </w:r>
      <w:bookmarkEnd w:id="1670"/>
      <w:bookmarkEnd w:id="1671"/>
    </w:p>
    <w:p w14:paraId="12F9E1D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maximum hoogte van panelen is 2 300 mm boven het vloerniveau.</w:t>
      </w:r>
    </w:p>
    <w:p w14:paraId="175AE72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voor de levering schakelborden gesplitst worden, dan mag elk onderdeel slechts een maximum breedte van 2 000mm en een maximum gewicht van 1 000kg hebben.</w:t>
      </w:r>
    </w:p>
    <w:p w14:paraId="156387E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elk paneel moet een vrije vloerruimte van ten minste 1 000mm vooraan voorzien worden.</w:t>
      </w:r>
    </w:p>
    <w:p w14:paraId="2661B1F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in uitzonderlijke omstandigheden panelen met toegang langs de achterzijde gespecificeerd worden, moeten ze worden voorzien van een toegangsruimte.</w:t>
      </w:r>
    </w:p>
    <w:p w14:paraId="0CF50CAD" w14:textId="77777777" w:rsidR="007F2EB3" w:rsidRPr="006144E2" w:rsidRDefault="007F2EB3" w:rsidP="00DE1972">
      <w:pPr>
        <w:pStyle w:val="Kop3"/>
        <w:rPr>
          <w:lang w:bidi="en-US"/>
        </w:rPr>
      </w:pPr>
      <w:bookmarkStart w:id="1672" w:name="_Toc287949956"/>
      <w:bookmarkStart w:id="1673" w:name="_Toc33693023"/>
      <w:r w:rsidRPr="006144E2">
        <w:rPr>
          <w:lang w:bidi="en-US"/>
        </w:rPr>
        <w:t>3.3.8.</w:t>
      </w:r>
      <w:r w:rsidRPr="006144E2">
        <w:rPr>
          <w:lang w:bidi="en-US"/>
        </w:rPr>
        <w:tab/>
        <w:t>Reserve</w:t>
      </w:r>
      <w:bookmarkEnd w:id="1672"/>
      <w:bookmarkEnd w:id="1673"/>
    </w:p>
    <w:p w14:paraId="2FF4085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reserveruimte moet voorzien worden in ieder kastelement, waarvan het volume overeenstemt met minstens 20% van het volume van het geheel van de opgestelde toestellen in dit kastelement. Die reserveruimte laat toe eventuele bijkomende toestellen te plaatsen op dezelfde wijze als de oorspronkelijk opgestelde.</w:t>
      </w:r>
    </w:p>
    <w:p w14:paraId="3FEFB922" w14:textId="77777777" w:rsidR="007F2EB3" w:rsidRPr="006144E2" w:rsidRDefault="007F2EB3" w:rsidP="00DE1972">
      <w:pPr>
        <w:pStyle w:val="Kop3"/>
        <w:rPr>
          <w:lang w:bidi="en-US"/>
        </w:rPr>
      </w:pPr>
      <w:bookmarkStart w:id="1674" w:name="_Toc287949957"/>
      <w:bookmarkStart w:id="1675" w:name="_Toc33693024"/>
      <w:r w:rsidRPr="006144E2">
        <w:rPr>
          <w:lang w:bidi="en-US"/>
        </w:rPr>
        <w:t>3.3.9.</w:t>
      </w:r>
      <w:r w:rsidRPr="006144E2">
        <w:rPr>
          <w:lang w:bidi="en-US"/>
        </w:rPr>
        <w:tab/>
        <w:t>Opstelling</w:t>
      </w:r>
      <w:bookmarkEnd w:id="1674"/>
      <w:bookmarkEnd w:id="1675"/>
    </w:p>
    <w:p w14:paraId="6A9E1F8C" w14:textId="03619FC3" w:rsidR="007F2EB3" w:rsidRPr="006144E2" w:rsidRDefault="00DE1972" w:rsidP="00DE1972">
      <w:pPr>
        <w:pStyle w:val="Kop4"/>
        <w:rPr>
          <w:lang w:bidi="en-US"/>
        </w:rPr>
      </w:pPr>
      <w:r>
        <w:rPr>
          <w:lang w:bidi="en-US"/>
        </w:rPr>
        <w:t xml:space="preserve">3.3.9.1. </w:t>
      </w:r>
      <w:r w:rsidR="007F2EB3" w:rsidRPr="006144E2">
        <w:rPr>
          <w:lang w:bidi="en-US"/>
        </w:rPr>
        <w:t>Vloer</w:t>
      </w:r>
    </w:p>
    <w:p w14:paraId="4F2D21A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borden moeten bevestigd worden met ten minste vier bouten aan de voor  en achterzijde van het bord.  Ze mogen niet zichtbaar zijn vanaf de buitenkant van het bord, maar wel gemakkelijk te bereiken aan de binnenkant.</w:t>
      </w:r>
    </w:p>
    <w:p w14:paraId="11714E8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Overal waar agressieve gassen langs de kabelkanalen kunnen binnendringen, moet steeds een geventileerde ruimte zijn tussen de kabelingang en de vloer.  Dit kan verwezenlijkt worden door een bij de schakelkast horende kabelrangeersokkel, of door een betonnen console van 0,20m hoog. In beide gevallen moet voor voldoende ventilatie gezorgd worden.</w:t>
      </w:r>
    </w:p>
    <w:p w14:paraId="42DD52E0" w14:textId="0FE2AB64" w:rsidR="007F2EB3" w:rsidRPr="006144E2" w:rsidRDefault="00DE1972" w:rsidP="00DE1972">
      <w:pPr>
        <w:pStyle w:val="Kop4"/>
        <w:rPr>
          <w:lang w:bidi="en-US"/>
        </w:rPr>
      </w:pPr>
      <w:r>
        <w:rPr>
          <w:lang w:bidi="en-US"/>
        </w:rPr>
        <w:t xml:space="preserve">3.3.9.2. </w:t>
      </w:r>
      <w:r w:rsidR="007F2EB3" w:rsidRPr="006144E2">
        <w:rPr>
          <w:lang w:bidi="en-US"/>
        </w:rPr>
        <w:t>Muur</w:t>
      </w:r>
    </w:p>
    <w:p w14:paraId="3FC1351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moeten minstens vier beugels zijn om het bord aan de muur te vergrendelen.  Er mogen geen bevestigingsgaten in het bord zelf gemaakt worden.  Het bord moet ten minste 10mm van de muur verwijderd staan.</w:t>
      </w:r>
    </w:p>
    <w:p w14:paraId="721D90E9" w14:textId="773A7D31" w:rsidR="007F2EB3" w:rsidRPr="006144E2" w:rsidRDefault="00DE1972" w:rsidP="00DE1972">
      <w:pPr>
        <w:pStyle w:val="Kop4"/>
        <w:rPr>
          <w:lang w:bidi="en-US"/>
        </w:rPr>
      </w:pPr>
      <w:r>
        <w:rPr>
          <w:lang w:bidi="en-US"/>
        </w:rPr>
        <w:t xml:space="preserve">3.3.9.3. </w:t>
      </w:r>
      <w:r w:rsidR="007F2EB3" w:rsidRPr="006144E2">
        <w:rPr>
          <w:lang w:bidi="en-US"/>
        </w:rPr>
        <w:t>Paal of kolom</w:t>
      </w:r>
    </w:p>
    <w:p w14:paraId="734D1C4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moeten bevestigingen voorzien worden buiten het omhulsel.  De achterkant van het omhulsel mag niet doorboord worden om te bevestigen.</w:t>
      </w:r>
    </w:p>
    <w:p w14:paraId="70429D57" w14:textId="062BC44D" w:rsidR="007F2EB3" w:rsidRPr="006144E2" w:rsidRDefault="00DE1972" w:rsidP="00DE1972">
      <w:pPr>
        <w:pStyle w:val="Kop3"/>
        <w:rPr>
          <w:lang w:bidi="en-US"/>
        </w:rPr>
      </w:pPr>
      <w:bookmarkStart w:id="1676" w:name="_Toc287949958"/>
      <w:bookmarkStart w:id="1677" w:name="_Toc33693025"/>
      <w:r>
        <w:rPr>
          <w:lang w:bidi="en-US"/>
        </w:rPr>
        <w:lastRenderedPageBreak/>
        <w:t xml:space="preserve">3.3.10. </w:t>
      </w:r>
      <w:r w:rsidR="007F2EB3" w:rsidRPr="006144E2">
        <w:rPr>
          <w:lang w:bidi="en-US"/>
        </w:rPr>
        <w:t>Bouten, moeren en constructieonderdelen</w:t>
      </w:r>
      <w:bookmarkEnd w:id="1676"/>
      <w:bookmarkEnd w:id="1677"/>
    </w:p>
    <w:p w14:paraId="469B12CF"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Alle bouten, moeren, schroeven en sluitringen die gebruikt worden bij de montage van toestellen in het schakelbord, moeten uit roestvrij materiaal bestaan.</w:t>
      </w:r>
    </w:p>
    <w:p w14:paraId="462D60F2"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Verbindingselementen gebruikt voor uitwendige bevestiging van borden moeten voldoen aan de algemene specificaties zoals vermeld onder § 0.1 van deel A.</w:t>
      </w:r>
    </w:p>
    <w:p w14:paraId="55ED0445" w14:textId="7138ECDE" w:rsidR="007F2EB3" w:rsidRPr="006144E2" w:rsidRDefault="00DE1972" w:rsidP="00DE1972">
      <w:pPr>
        <w:pStyle w:val="Kop3"/>
        <w:rPr>
          <w:lang w:bidi="en-US"/>
        </w:rPr>
      </w:pPr>
      <w:bookmarkStart w:id="1678" w:name="_Toc287949959"/>
      <w:bookmarkStart w:id="1679" w:name="_Toc33693026"/>
      <w:r>
        <w:rPr>
          <w:lang w:bidi="en-US"/>
        </w:rPr>
        <w:t xml:space="preserve">3.3.11. </w:t>
      </w:r>
      <w:r w:rsidR="007F2EB3" w:rsidRPr="006144E2">
        <w:rPr>
          <w:lang w:bidi="en-US"/>
        </w:rPr>
        <w:t>Beschermingsmaatregelen en afwerking</w:t>
      </w:r>
      <w:bookmarkEnd w:id="1678"/>
      <w:bookmarkEnd w:id="1679"/>
    </w:p>
    <w:p w14:paraId="00C9BB8A" w14:textId="57553049" w:rsidR="007F2EB3" w:rsidRPr="006144E2" w:rsidRDefault="00DE1972" w:rsidP="00DE1972">
      <w:pPr>
        <w:pStyle w:val="Kop4"/>
        <w:rPr>
          <w:lang w:bidi="en-US"/>
        </w:rPr>
      </w:pPr>
      <w:r>
        <w:rPr>
          <w:lang w:bidi="en-US"/>
        </w:rPr>
        <w:t xml:space="preserve">3.3.11.1. </w:t>
      </w:r>
      <w:r w:rsidR="007F2EB3" w:rsidRPr="006144E2">
        <w:rPr>
          <w:lang w:bidi="en-US"/>
        </w:rPr>
        <w:t>Toestellen in open lucht</w:t>
      </w:r>
    </w:p>
    <w:p w14:paraId="562C42E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Wanneer toestellen buiten opgesteld worden, moeten ze van een regendak voorzien worden. Alleenstaande schakelkasten moeten het logo van Aquafin dragen.  Daartoe wordt door Aquafin aan de aannemer een kunststofplaatje overhandigd.</w:t>
      </w:r>
    </w:p>
    <w:p w14:paraId="7B0F3A0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Schakelkasten die in open lucht opgesteld staan en naast doorvoerklemmen en bedieningstoestellen nog andere elektrische apparaten bevatten, moeten uitgerust worden met :</w:t>
      </w:r>
    </w:p>
    <w:p w14:paraId="12315CD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anti-condensatie-verwarmingstoestel, geregeld door een thermostaat.  De verwarmingselementen zullen tegen direct en indirect contact beveiligd zijn en de aansluiting zal met hittebestendige flexibele kabel gebeuren.</w:t>
      </w:r>
    </w:p>
    <w:p w14:paraId="0AC325D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tweede omhulsel, dat met een omgevingsverwarming uitgerust is.  Het warmteverlies mag maximaal 2W/m² K bedragen.</w:t>
      </w:r>
    </w:p>
    <w:p w14:paraId="7B8F16A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thermostaat moet ervoor zorgen dat de temperatuur niet onder 5°C daalt.</w:t>
      </w:r>
    </w:p>
    <w:p w14:paraId="3B65AA76" w14:textId="431BB56D" w:rsidR="007F2EB3" w:rsidRPr="006144E2" w:rsidRDefault="00DE1972" w:rsidP="00DE1972">
      <w:pPr>
        <w:pStyle w:val="Kop4"/>
        <w:rPr>
          <w:lang w:bidi="en-US"/>
        </w:rPr>
      </w:pPr>
      <w:r>
        <w:rPr>
          <w:lang w:bidi="en-US"/>
        </w:rPr>
        <w:t xml:space="preserve">3.3.11.2. </w:t>
      </w:r>
      <w:r w:rsidR="007F2EB3" w:rsidRPr="006144E2">
        <w:rPr>
          <w:lang w:bidi="en-US"/>
        </w:rPr>
        <w:t>Maatregelen tegen te hoge temperaturen</w:t>
      </w:r>
    </w:p>
    <w:p w14:paraId="464952F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Wanneer temperaturen hoger dan 40°C kunnen voorkomen, moeten de nodige voorzieningen voor ventilatie getroffen worden (inclusief stoffiltering en/of koeling).</w:t>
      </w:r>
    </w:p>
    <w:p w14:paraId="0600053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Wanneer de schakelkast elementen bevat die de gemiddelde binnentemperatuur meer dan 10°C boven de omgevingstemperatuur buiten de kast doen stijgen, moet een mechanische ventilatie deze warmte naar buiten afvoeren.  Het gekozen ventilatiesysteem moet een keurmerk hebben.</w:t>
      </w:r>
    </w:p>
    <w:p w14:paraId="49D455F6"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A. Binnenopstelling (RWZI’s):</w:t>
      </w:r>
    </w:p>
    <w:p w14:paraId="71F28F7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Er dient steeds een gedwongen ventilatie voorzien te worden die de in de schakelkast vrijkomende warmte rechtstreeks naar buiten het gebouw afvoert.   Aanzuiging dient voorzien te worden vanuit het LS-lokaal.  De uitblaasopening dient voorzien te worden van een zelfsluitend lamellenrooster. Levering en plaatsing van het totaal ventilatiesysteem inclusief bouwkundige aanpassing en afwerking is inbegrepen in de kostprijs van het ALSB.  Het gekozen ventilatiesysteem moet een CE-keurmerk hebben en dient gedimensioneerd op een beperking van de opwarming van de aangezogen lucht door de warmteproducerende elementen in het bord tot een temperatuursverhoging van max. 10°C.  Bij deze berekening dient er abstractie gemaakt te worden van andere warmteafvoerstromen (bv. stralingswarmte in het LS lokaal). </w:t>
      </w:r>
    </w:p>
    <w:p w14:paraId="0175AA10"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B. Types kastkoeling voor buitenopstelling</w:t>
      </w:r>
    </w:p>
    <w:p w14:paraId="1A09CA5B"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lastRenderedPageBreak/>
        <w:t>TYPE I (a) : PS zonder transfo 230/400V - zonder frequentieregelaar</w:t>
      </w:r>
    </w:p>
    <w:p w14:paraId="04A4D4C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Er dient een natuurlijke ventilatie voorzien te worden die de in het laagspanningsbord vrijkomende warmte naar buiten afvoert, zie onderstaande figuur. </w:t>
      </w:r>
    </w:p>
    <w:p w14:paraId="4283EC3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hiervoor geplaatste ventilatieroosters hebben een min. afmeting  van 150x150 mm. De ventilatieroosters opgebouwd uit schuin geplaatste lamellen dienen vervaardigd te zijn uit ABS-kunststof, zelfdovend volgens UL 94-VO of uit geanodiseerd aluminium.</w:t>
      </w:r>
    </w:p>
    <w:p w14:paraId="5A08C25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rooster in de buitenkast (linkerzijde) dient afgeschermd te worden met een RVS afschermkap. Onderaan in de binnenkast wordt op dezelfde hoogte als in de buitenkast een gelijkaardig rooster voorzien (zelfde materiaal, afmeting,…).  Een zelfde rooster wordt bovenaan in de binnenkast voorzien.</w:t>
      </w:r>
    </w:p>
    <w:p w14:paraId="1D1578E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warme lucht verlaat via het regendak de buitenkast.</w:t>
      </w:r>
    </w:p>
    <w:p w14:paraId="5BCBE6D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levering en de plaatsing van roosters  is inbegrepen in de kostprijs van het ALSB.</w:t>
      </w:r>
    </w:p>
    <w:p w14:paraId="3863DDC3" w14:textId="77777777" w:rsidR="007F2EB3" w:rsidRPr="006144E2" w:rsidRDefault="007F2EB3" w:rsidP="007F2EB3">
      <w:pPr>
        <w:spacing w:after="200"/>
        <w:rPr>
          <w:rFonts w:eastAsia="Times New Roman" w:cs="Arial"/>
          <w:u w:val="single"/>
          <w:lang w:bidi="en-US"/>
        </w:rPr>
      </w:pPr>
      <w:r w:rsidRPr="006144E2">
        <w:rPr>
          <w:rFonts w:eastAsia="Times New Roman" w:cs="Arial"/>
          <w:u w:val="single"/>
          <w:lang w:bidi="en-US"/>
        </w:rPr>
        <w:t>TYPE I (b) : BBB (met/zonder PS) zonder transfo 230/400V - zonder frequentieregelaar</w:t>
      </w:r>
    </w:p>
    <w:p w14:paraId="6A3F4DE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Er dient een natuurlijke ventilatie voorzien te worden die de in het laagspanningsbord vrijkomende warmte naar buiten afvoert, zie onderstaande figuur. </w:t>
      </w:r>
    </w:p>
    <w:p w14:paraId="199C0BA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hiervoor geplaatste ventilatieroosters hebben een min. afmeting  van 150x150 mm. De ventilatieroosters opgebouwd uit schuin geplaatste lamellen dienen vervaardigd te zijn uit ABS-kunststof, zelfdovend volgens UL 94-VO of uit geanodiseerd aluminium.</w:t>
      </w:r>
    </w:p>
    <w:p w14:paraId="1278E29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rooster in de buitenkast (rechterzijde) dient afgeschermd te worden met een RVS afschermkap. Onderaan in de binnenkast wordt op dezelfde hoogte als in de buitenkast een gelijkaardig rooster voorzien (zelfde materiaal, afmeting,…).  Een zelfde rooster wordt bovenaan in de binnenkast voorzien.</w:t>
      </w:r>
    </w:p>
    <w:p w14:paraId="429A50B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warme lucht verlaat via het regendak de buitenkast.</w:t>
      </w:r>
    </w:p>
    <w:p w14:paraId="35165DD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levering en de plaatsing van roosters  is inbegrepen in de kostprijs van het ALSB.</w:t>
      </w:r>
    </w:p>
    <w:p w14:paraId="361B864E"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TYPE II : PS zonder transfo 230/400V - met frequentieregelaar</w:t>
      </w:r>
    </w:p>
    <w:p w14:paraId="58FC3FD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dient een gedwongen ventilatie voorzien te worden die de in het laagspanningsbord vrijkomende warmte naar buiten afvoert, zie onderstaande figuur.</w:t>
      </w:r>
    </w:p>
    <w:p w14:paraId="60291AD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ventilator met vrijblazend luchtdebiet van min. 100 m³/h wordt onderaan in de binnenkast voorzien.  Het ventilatierooster met filtermat en filterhouder wordt op dezelfde hoogte aangebracht in de buitenkast. </w:t>
      </w:r>
    </w:p>
    <w:p w14:paraId="23F7120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ventilator en het ventilatierooster met filtermat en filterhouder worden via een luchtkanaal met elkaar verbonden.</w:t>
      </w:r>
    </w:p>
    <w:p w14:paraId="587C712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uitblaasopening van de ventilator dient min. even groot te zijn als de aanzuigopening.</w:t>
      </w:r>
    </w:p>
    <w:p w14:paraId="390E161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Het ventilatierooster opgebouwd uit schuin geplaatste lamellen dient vervaardigd te zijn uit ABS-kunststof, zelfdovend volgens UL 94-VO of uit geanodiseerd aluminium.</w:t>
      </w:r>
    </w:p>
    <w:p w14:paraId="6C71AB1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filtermat dient vervaardigd te zijn uit zelfdovend materiaal en houdt deeltjes tot 10 µm tegen.  De filtermat moet makkelijk en vanaf de buitenzijde van de buitenkast vervangbaar zijn.</w:t>
      </w:r>
    </w:p>
    <w:p w14:paraId="5FBEA46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ventilatierooster aan de buitenkast wordt afgeschermd door een RVS afschermkap.</w:t>
      </w:r>
    </w:p>
    <w:p w14:paraId="2FB5925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Bovenaan in de binnenkast wordt een ventilatierooster voorzien.  Het rooster is qua afmeting en materiaal identiek als het ventilatierooster in de buitenkast.</w:t>
      </w:r>
    </w:p>
    <w:p w14:paraId="63BB7FF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aangezogen lucht verlaat via het regendak de buitenkast.</w:t>
      </w:r>
    </w:p>
    <w:p w14:paraId="2B295D0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thermostaat van de ventilator bevindt zich bovenaan in de binnenkast.</w:t>
      </w:r>
    </w:p>
    <w:p w14:paraId="6CE2D31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levering en de plaatsing van het totaal ventilatiesysteem is inbegrepen in de kostprijs van het ALSB.  Het gekozen ventilatiesysteem moet een CE-keurmerk hebben en dient gedimensioneerd op een beperking van de opwarming van de aangezogen buitenlucht door de warmteproducerende elementen in het bord tot een temperatuursverschil van max. 10°C.  Bij de dimensionering dient er abstractie gemaakt te worden van andere warmteafvoerstromen.</w:t>
      </w:r>
    </w:p>
    <w:p w14:paraId="54CA369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berekenings- en verantwoordingsnota moet door de aannemer overgemaakt worden.</w:t>
      </w:r>
    </w:p>
    <w:p w14:paraId="6C9CE8B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ventilator is niet in de elektrische schema’s in bijlage opgenomen maar dient te worden voorzien.</w:t>
      </w:r>
    </w:p>
    <w:p w14:paraId="5A99891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Ter voorkoming van condensvorming dient de aannemer nabij de thermostaat een sticker te voorzien met volgend opschrift: “Gevaar condensvorming - thermostaat niet lager dan 30°C instellen”.</w:t>
      </w:r>
    </w:p>
    <w:p w14:paraId="4F2DA0C2" w14:textId="77777777" w:rsidR="007F2EB3" w:rsidRPr="006144E2" w:rsidRDefault="007F2EB3" w:rsidP="007F2EB3">
      <w:pPr>
        <w:keepNext/>
        <w:spacing w:after="200"/>
        <w:rPr>
          <w:rFonts w:eastAsia="Times New Roman" w:cs="Times New Roman"/>
          <w:u w:val="single"/>
          <w:lang w:bidi="en-US"/>
        </w:rPr>
      </w:pPr>
      <w:r w:rsidRPr="006144E2">
        <w:rPr>
          <w:rFonts w:eastAsia="Times New Roman" w:cs="Times New Roman"/>
          <w:u w:val="single"/>
          <w:lang w:bidi="en-US"/>
        </w:rPr>
        <w:t>TYPE III: PS met transfo 230/400V - zonder frequentieregelaar</w:t>
      </w:r>
    </w:p>
    <w:p w14:paraId="247D050D"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Aan beide zijwanden dient ventilatie voorzien te worden. Aan zijwand thv het laagspanningsbord natuurlijke ventilatie, aan de zijwand thv de transfo gedwongen ventilatie. Zie onderstaande figuur.</w:t>
      </w:r>
    </w:p>
    <w:p w14:paraId="6B377DA4" w14:textId="77777777" w:rsidR="007F2EB3" w:rsidRPr="006144E2" w:rsidRDefault="007F2EB3" w:rsidP="007F2EB3">
      <w:pPr>
        <w:spacing w:after="200"/>
        <w:rPr>
          <w:rFonts w:eastAsia="Times New Roman" w:cs="Times New Roman"/>
          <w:b/>
          <w:i/>
          <w:lang w:bidi="en-US"/>
        </w:rPr>
      </w:pPr>
      <w:r w:rsidRPr="006144E2">
        <w:rPr>
          <w:rFonts w:eastAsia="Times New Roman" w:cs="Times New Roman"/>
          <w:b/>
          <w:i/>
          <w:lang w:bidi="en-US"/>
        </w:rPr>
        <w:t>Zijwand thv laagspanningsbord:</w:t>
      </w:r>
    </w:p>
    <w:p w14:paraId="4ADBE61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ventilatieroosters hebben een min. afmeting van 150x150 mm.  De ventilatieroosters opgebouwd uit schuin geplaatste lamellen dienen vervaardigd te zijn uit ABS-kunststof, zelfdovend volgens UL 94-VO of uit geanodiseerd aluminium.</w:t>
      </w:r>
    </w:p>
    <w:p w14:paraId="71165D8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rooster in de buitenkast dient afgeschermd te worden met een RVS afschermkap. Onderaan in de binnenkast wordt op dezelfde hoogte als in de buitenkast een gelijkaardig rooster voorzien (zelfde materiaal, afmeting,…)  Een zelfde rooster wordt bovenaan in de binnenkast voorzien.</w:t>
      </w:r>
    </w:p>
    <w:p w14:paraId="020E590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warme lucht verlaat via het regendak de buitenkast.</w:t>
      </w:r>
    </w:p>
    <w:p w14:paraId="7B7A7E37" w14:textId="77777777" w:rsidR="007F2EB3" w:rsidRPr="006144E2" w:rsidRDefault="007F2EB3" w:rsidP="007F2EB3">
      <w:pPr>
        <w:spacing w:after="200"/>
        <w:rPr>
          <w:rFonts w:eastAsia="Times New Roman" w:cs="Times New Roman"/>
          <w:b/>
          <w:i/>
          <w:lang w:bidi="en-US"/>
        </w:rPr>
      </w:pPr>
      <w:r w:rsidRPr="006144E2">
        <w:rPr>
          <w:rFonts w:eastAsia="Times New Roman" w:cs="Times New Roman"/>
          <w:b/>
          <w:i/>
          <w:lang w:bidi="en-US"/>
        </w:rPr>
        <w:t>Zijwand thv transformator:</w:t>
      </w:r>
    </w:p>
    <w:p w14:paraId="2548FCE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ventilator met vrijblazend luchtdebiet van min. 100 m³ wordt onderaan in de buitenkast voorzien.  De ventilator dient voorzien te zijn van en ventilatierooster met filter en filterhouder.</w:t>
      </w:r>
    </w:p>
    <w:p w14:paraId="7C1B945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uitblaasopening van de ventilator dient min. even groot te zijn als de aanzuigopening.</w:t>
      </w:r>
    </w:p>
    <w:p w14:paraId="4917C18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ventilatierooster opgebouwd uit schuin geplaatste lamellen dient vervaardigd te zijn uit ABS-kunststof , zelfdovend volgens UL 94-VO of uit geanodiseerd aluminium.</w:t>
      </w:r>
    </w:p>
    <w:p w14:paraId="2F690B2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filtermat dient vervaardigd te zijn uit zelfdovend materiaal en houdt deeltjes tot 10 µm tegen. De filtermat moet makkelijk en vanaf de buitenzijde van de buitenkast vervangbaar zijn.</w:t>
      </w:r>
    </w:p>
    <w:p w14:paraId="6BDE85B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ventilatierooster aan de buitenkast wordt afgeschermd door een RVS afschermkap. </w:t>
      </w:r>
    </w:p>
    <w:p w14:paraId="52BD1C3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aangezogen lucht verlaat via het regendak de buitenkast. </w:t>
      </w:r>
    </w:p>
    <w:p w14:paraId="3BF1511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thermostaat van de ventilator bevindt zich bovenaan in de buitenkast.</w:t>
      </w:r>
    </w:p>
    <w:p w14:paraId="33C1902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levering en de plaatsing van het totaal ventilatiesysteem is inbegrepen in de kostprijs van het ALSB.  Het gekozen ventilatiesysteem moet een CE-keurmerk hebben en dient gedimensioneerd op een beperking van de opwarming van de aangezogen buitenlucht door de warmteproducerende elementen in het bord tot een temperatuursverschil van max. 10°C.  Bij de dimensionering dient er abstractie gemaakt te worden van andere warmteafvoerstromen .</w:t>
      </w:r>
    </w:p>
    <w:p w14:paraId="23C471C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berekenings- en verantwoordingsnota moet door de aannemer overgemaakt worden.</w:t>
      </w:r>
    </w:p>
    <w:p w14:paraId="424E977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ventilator is niet in de elektrische schema’s in bijlage opgenomen maar dient te worden voorzien. </w:t>
      </w:r>
    </w:p>
    <w:p w14:paraId="5C14BF5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Ter voorkoming van condensvorming  dient de aannemer nabij de thermostaat een sticker te voorzien met volgend opschrift: “Gevaar condensvorming - thermostaat niet lager dan 30°C instellen”.</w:t>
      </w:r>
    </w:p>
    <w:p w14:paraId="22FC442B"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TYPE IV: PS met transfo 230/400V - met frequentieregelaar</w:t>
      </w:r>
    </w:p>
    <w:p w14:paraId="42CFF2D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Aan beide zijwanden wordt gedwongen ventilatie voorzien.  Elk van de beide ventilatoren dient gestuurd te worden met een afzonderlijke thermostaat.  Zie onderstaande figuur.</w:t>
      </w:r>
    </w:p>
    <w:p w14:paraId="3EA53944" w14:textId="77777777" w:rsidR="007F2EB3" w:rsidRPr="006144E2" w:rsidRDefault="007F2EB3" w:rsidP="007F2EB3">
      <w:pPr>
        <w:spacing w:after="200"/>
        <w:rPr>
          <w:rFonts w:eastAsia="Times New Roman" w:cs="Times New Roman"/>
          <w:b/>
          <w:i/>
          <w:lang w:bidi="en-US"/>
        </w:rPr>
      </w:pPr>
      <w:r w:rsidRPr="006144E2">
        <w:rPr>
          <w:rFonts w:eastAsia="Times New Roman" w:cs="Times New Roman"/>
          <w:b/>
          <w:i/>
          <w:lang w:bidi="en-US"/>
        </w:rPr>
        <w:t>Zijwand thv laagspanningsbord:</w:t>
      </w:r>
    </w:p>
    <w:p w14:paraId="6392C0E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ventilator wordt onderaan in de binnenkast voorzien.  Het ventilatierooster met filtermat en filterhouder wordt op dezelfde hoogte aangebracht in de buitenkast. </w:t>
      </w:r>
    </w:p>
    <w:p w14:paraId="0FFEC6D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ventilator en het ventilatierooster met filtermat en filterhouder worden via een luchtkanaal met elkaar verbonden.</w:t>
      </w:r>
    </w:p>
    <w:p w14:paraId="3C1F020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Bovenaan in de binnenkast wordt een ventilatierooster voorzien.  Het rooster is qua afmeting en materiaal identiek als het ventilatierooster in de buitenkast.</w:t>
      </w:r>
    </w:p>
    <w:p w14:paraId="0C9E34F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aangezogen lucht verlaat via het regendak de buitenkast. </w:t>
      </w:r>
    </w:p>
    <w:p w14:paraId="2C62C0D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thermostaat van de ventilator bevindt zich bovenaan in de binnenkast.</w:t>
      </w:r>
    </w:p>
    <w:p w14:paraId="638C1101" w14:textId="77777777" w:rsidR="007F2EB3" w:rsidRPr="006144E2" w:rsidRDefault="007F2EB3" w:rsidP="007F2EB3">
      <w:pPr>
        <w:spacing w:after="200"/>
        <w:rPr>
          <w:rFonts w:eastAsia="Times New Roman" w:cs="Times New Roman"/>
          <w:b/>
          <w:i/>
          <w:lang w:bidi="en-US"/>
        </w:rPr>
      </w:pPr>
      <w:r w:rsidRPr="006144E2">
        <w:rPr>
          <w:rFonts w:eastAsia="Times New Roman" w:cs="Times New Roman"/>
          <w:b/>
          <w:i/>
          <w:lang w:bidi="en-US"/>
        </w:rPr>
        <w:t>Zijwand thv transformator:</w:t>
      </w:r>
    </w:p>
    <w:p w14:paraId="0F752F9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ventilator wordt onderaan in de buitenkast voorzien.  De ventilator dient voorzien te zijn van een ventilatierooster met filter en filterhouder.</w:t>
      </w:r>
    </w:p>
    <w:p w14:paraId="1DAFF16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aangezogen lucht verlaat via het regendak de buitenkast. </w:t>
      </w:r>
    </w:p>
    <w:p w14:paraId="01CDAB3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thermostaat van de ventilator bevindt zich bovenaan in de binnenkast.</w:t>
      </w:r>
    </w:p>
    <w:p w14:paraId="4A2DC41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Elke ventilator heeft een vrijblazend luchtdebiet van min. 100 m³/h.  De uitblaasopening van de ventilator dient min. even groot te zijn als de aanzuigopening.</w:t>
      </w:r>
    </w:p>
    <w:p w14:paraId="58C90DF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ventilatieroosters opgebouwd uit schuin geplaatste lamellen dienen vervaardigd te zijn uit ABS-kunststof, zelfdovend volgens UL 94-VO of uit geanodiseerd aluminium.</w:t>
      </w:r>
    </w:p>
    <w:p w14:paraId="3429722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filtermat dient vervaardigd te zijn uit zelfdovend materiaal en houdt deeltjes tot 10 µm tegen.  De filtermat moet makkelijk en vanaf de buitenzijde van de buitenkast vervangbaar zijn.</w:t>
      </w:r>
    </w:p>
    <w:p w14:paraId="350D2F9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ventilatieroosters aan de buitenkast worden afgeschermd door een RVS afschermkap.</w:t>
      </w:r>
    </w:p>
    <w:p w14:paraId="55E688A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levering en de plaatsing van het totaal ventilatiesysteem is inbegrepen in de kostprijs van het ALSB.  Het gekozen ventilatiesysteem moet een CE-keurmerk hebben en dient gedimensioneerd op een beperking van de opwarming van de aangezogen buitenlucht door de warmteproducerende elementen in het bord tot een temperatuursverschil van max. 10°C.  Bij de dimensionering dient er abstractie gemaakt te worden van andere warmteafvoerstromen .</w:t>
      </w:r>
    </w:p>
    <w:p w14:paraId="0814F9E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berekenings- en verantwoordingsnota moet door de aannemer overgemaakt worden.</w:t>
      </w:r>
    </w:p>
    <w:p w14:paraId="27C41C9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ventilatoren zijn niet in de elektrische schema’s in bijlage opgenomen maar dienen te worden voorzien. </w:t>
      </w:r>
    </w:p>
    <w:p w14:paraId="29888DA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Ter voorkoming van condensvorming dient de aannemer nabij de thermostaten een sticker te voorzien met volgend opschrift: “Gevaar condensvorming - thermostaat niet lager dan 30°C instellen”.</w:t>
      </w:r>
    </w:p>
    <w:p w14:paraId="76AE916F"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TYPE V : Bekken (met/zonder PS) zonder transfo 230/400V - met frequentieregelaar</w:t>
      </w:r>
    </w:p>
    <w:p w14:paraId="220E4CC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dient een gedwongen ventilatie voorzien te worden die de in het laagspanningsbord vrijkomende warmte naar buiten afvoert, zie onderstaande figuur.</w:t>
      </w:r>
    </w:p>
    <w:p w14:paraId="19A364A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ventilator met vrijblazend luchtdebiet van min. 100 m³/h wordt onderaan in de binnenkast voorzien.  Het ventilatierooster met filtermat en filterhouder wordt op dezelfde hoogte aangebracht in de buitenkast. </w:t>
      </w:r>
    </w:p>
    <w:p w14:paraId="2C591AA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ventilator en het ventilatierooster met filtermat en filterhouder worden via een luchtkanaal met elkaar verbonden.</w:t>
      </w:r>
    </w:p>
    <w:p w14:paraId="71607D8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uitblaasopening van de ventilator dient min. even groot te zijn als de aanzuigopening.</w:t>
      </w:r>
    </w:p>
    <w:p w14:paraId="1DBC0CA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Het ventilatierooster opgebouwd uit schuin geplaatste lamellen dient vervaardigd te zijn uit ABS-kunststof , zelfdovend volgens UL 94-VO of uit geanodiseerd aluminium.</w:t>
      </w:r>
    </w:p>
    <w:p w14:paraId="523EBC2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filtermat dient vervaardigd te zijn uit zelfdovend materiaal en houdt deeltjes tot 10 µm tegen.  De filtermat moet makkelijk en vanaf de buitenzijde van de buitenkast vervangbaar zijn.</w:t>
      </w:r>
    </w:p>
    <w:p w14:paraId="4BC63C8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ventilatierooster aan de buitenkast wordt afgeschermd door een RVS afschermkap </w:t>
      </w:r>
    </w:p>
    <w:p w14:paraId="0F0CDEA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Bovenaan in de binnenkast wordt een ventilatierooster voorzien.  Het rooster is qua afmeting en materiaal identiek als het ventilatierooster in de buitenkast.</w:t>
      </w:r>
    </w:p>
    <w:p w14:paraId="7BC5D3A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aangezogen lucht verlaat via het regendak de buitenkast. </w:t>
      </w:r>
    </w:p>
    <w:p w14:paraId="6F558F9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thermostaat van de ventilator bevindt zich bovenaan in de binnenkast.</w:t>
      </w:r>
    </w:p>
    <w:p w14:paraId="4072CA0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levering en de plaatsing van het totaal ventilatiesysteem is inbegrepen in de kostprijs van het ALSB.  Het gekozen ventilatiesysteem moet een CE-keurmerk hebben en dient gedimensioneerd op een beperking van de opwarming van de aangezogen buitenlucht door de warmteproducerende elementen in het bord tot een temperatuursverschil van max. 10°C.  Bij de dimensionering dient er abstractie gemaakt te worden van andere warmteafvoerstromen .</w:t>
      </w:r>
    </w:p>
    <w:p w14:paraId="0EBC781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berekenings- en verantwoordingsnota moet door de aannemer overgemaakt worden.</w:t>
      </w:r>
    </w:p>
    <w:p w14:paraId="6F5790C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ventilator is niet in de elektrische schema’s in bijlage opgenomen maar dient te worden voorzien. </w:t>
      </w:r>
    </w:p>
    <w:p w14:paraId="0D5AD3C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Ter voorkoming van condensvorming dient de aannemer nabij de thermostaat een sticker te voorzien met volgend opschrift: “Gevaar condensvorming - thermostaat niet lager dan 30°C instellen”.</w:t>
      </w:r>
    </w:p>
    <w:p w14:paraId="707B41E5"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TYPE VI: Bekken (met/zonder PS) met transfo 230/400V – zonder  frequentieregelaar</w:t>
      </w:r>
    </w:p>
    <w:p w14:paraId="439BEEC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ventilator met vrijblazend luchtdebiet van min. 100 m³ wordt onderaan in de buitenkast voorzien.  De ventilator dient voorzien te zijn van een ventilatierooster met filter en filterhouder.</w:t>
      </w:r>
    </w:p>
    <w:p w14:paraId="5023C9B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uitblaasopening van de ventilator dient min. even groot te zijn als de aanzuigopening.</w:t>
      </w:r>
    </w:p>
    <w:p w14:paraId="07FE5CA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ventilatierooster opgebouwd uit schuin geplaatste lamellen dient vervaardigd te zijn uit ABS-kunststof , zelfdovend volgens UL 94-VO of uit geanodiseerd aluminium.</w:t>
      </w:r>
    </w:p>
    <w:p w14:paraId="44345C9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filtermat dient vervaardigd te zijn uit zelfdovend materiaal en houdt deeltjes tot 10 µm tegen.  De filtermat moet makkelijk en vanaf de buitenzijde van de buitenkast vervangbaar zijn.</w:t>
      </w:r>
    </w:p>
    <w:p w14:paraId="27D0C70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ventilatierooster aan de buitenkast wordt afgeschermd door een RVS afschermkap. </w:t>
      </w:r>
    </w:p>
    <w:p w14:paraId="0F6F230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aangezogen lucht verlaat via het regendak de buitenkast. </w:t>
      </w:r>
    </w:p>
    <w:p w14:paraId="35A020E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thermostaat van de ventilator bevindt zich bovenaan in de buitenkast.</w:t>
      </w:r>
    </w:p>
    <w:p w14:paraId="5B1A474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levering en de plaatsing van het totaal ventilatiesysteem is inbegrepen in de kostprijs van het ALSB.  Het gekozen ventilatiesysteem moet een CE-keurmerk hebben en dient gedimensioneerd op een beperking van de opwarming van de aangezogen buitenlucht door de warmteproducerende elementen in het bord tot een temperatuursverschil van max. 10°C.  Bij de dimensionering dient er abstractie gemaakt te worden van andere warmteafvoerstromen .</w:t>
      </w:r>
    </w:p>
    <w:p w14:paraId="1A2E66F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berekenings- en verantwoordingsnota moet door de aannemer overgemaakt worden.</w:t>
      </w:r>
    </w:p>
    <w:p w14:paraId="012FB26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ventilator is niet in de elektrische schema’s in bijlage opgenomen maar dient te worden voorzien. </w:t>
      </w:r>
    </w:p>
    <w:p w14:paraId="1DDAAE4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Ter voorkoming van condensvorming dient de aannemer nabij de thermostaat een sticker te voorzien met volgend opschrift: “Gevaar condensvorming - thermostaat niet lager dan 30°C instellen”.</w:t>
      </w:r>
    </w:p>
    <w:p w14:paraId="695D4D89"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TYPE VII: Bekken (met/zonder PS) met  transfo 230/400V - met frequentieregelaar</w:t>
      </w:r>
    </w:p>
    <w:p w14:paraId="3B74616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de rechterzijwand worden twee afzonderlijke gedwongen ventilatiesystemen naast elkaar voorzien. Elk van de beide ventilatoren dient gestuurd te worden met een afzonderlijke thermostaat.  Zie onderstaande figuur.</w:t>
      </w:r>
    </w:p>
    <w:p w14:paraId="7AC90899" w14:textId="77777777" w:rsidR="007F2EB3" w:rsidRPr="006144E2" w:rsidRDefault="007F2EB3" w:rsidP="007F2EB3">
      <w:pPr>
        <w:spacing w:after="200"/>
        <w:rPr>
          <w:rFonts w:eastAsia="Times New Roman" w:cs="Times New Roman"/>
          <w:b/>
          <w:i/>
          <w:lang w:bidi="en-US"/>
        </w:rPr>
      </w:pPr>
      <w:r w:rsidRPr="006144E2">
        <w:rPr>
          <w:rFonts w:eastAsia="Times New Roman" w:cs="Times New Roman"/>
          <w:b/>
          <w:i/>
          <w:lang w:bidi="en-US"/>
        </w:rPr>
        <w:t>Ventilatie t.b.v. laagspanningsbord:</w:t>
      </w:r>
    </w:p>
    <w:p w14:paraId="0D5BDC8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ventilator wordt onderaan in de binnenkast voorzien.  Het ventilatierooster met filtermat en filterhouder wordt op dezelfde hoogte aangebracht in de buitenkast. </w:t>
      </w:r>
    </w:p>
    <w:p w14:paraId="1828062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ventilator en het ventilatierooster met filtermat en filterhouder worden via een luchtkanaal met elkaar verbonden.</w:t>
      </w:r>
    </w:p>
    <w:p w14:paraId="527FE6B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Bovenaan in de binnenkast wordt een ventilatierooster voorzien.  Het rooster is qua afmeting en materiaal identiek als het ventilatierooster in de buitenkast.</w:t>
      </w:r>
    </w:p>
    <w:p w14:paraId="0FC30CA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aangezogen lucht verlaat via het regendak de buitenkast. </w:t>
      </w:r>
    </w:p>
    <w:p w14:paraId="48C9BE3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thermostaat van de ventilator bevindt zich bovenaan in de binnenkast.</w:t>
      </w:r>
    </w:p>
    <w:p w14:paraId="7E92D908" w14:textId="77777777" w:rsidR="007F2EB3" w:rsidRPr="006144E2" w:rsidRDefault="007F2EB3" w:rsidP="007F2EB3">
      <w:pPr>
        <w:spacing w:after="200"/>
        <w:rPr>
          <w:rFonts w:eastAsia="Times New Roman" w:cs="Times New Roman"/>
          <w:b/>
          <w:i/>
          <w:lang w:bidi="en-US"/>
        </w:rPr>
      </w:pPr>
      <w:r w:rsidRPr="006144E2">
        <w:rPr>
          <w:rFonts w:eastAsia="Times New Roman" w:cs="Times New Roman"/>
          <w:b/>
          <w:i/>
          <w:lang w:bidi="en-US"/>
        </w:rPr>
        <w:t>Ventilatie t.b.v. transformator :</w:t>
      </w:r>
    </w:p>
    <w:p w14:paraId="629D09A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ventilator wordt onderaan in de buitenkast voorzien. De ventilator dient voorzien te zijn van een ventilatierooster met filter en filterhouder.</w:t>
      </w:r>
    </w:p>
    <w:p w14:paraId="3D89492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aangezogen lucht verlaat via het regendak de buitenkast. </w:t>
      </w:r>
    </w:p>
    <w:p w14:paraId="56C7469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thermostaat van de ventilator bevindt zich bovenaan in de buitenkast.</w:t>
      </w:r>
    </w:p>
    <w:p w14:paraId="35EAD86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Elke ventilator heeft een vrijblazend luchtdebiet van min. 100 m³/h.  De uitblaasopening van de ventilator dient min. even groot te zijn als de aanzuigopening.</w:t>
      </w:r>
    </w:p>
    <w:p w14:paraId="0D7CDC4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ventilatierooster opgebouwd uit schuin geplaatste lamellen dient vervaardigd te zijn uit ABS-kunststof, zelfdovend volgens UL 94-VO of uit geanodiseerd aluminium.</w:t>
      </w:r>
    </w:p>
    <w:p w14:paraId="0A1C83F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filtermat dient vervaardigd te zijn uit zelfdovend materiaal en houdt deeltjes tot 10 µm tegen. De filtermat moet makkelijk en vanaf de buitenzijde van de buitenkast vervangbaar zijn.</w:t>
      </w:r>
    </w:p>
    <w:p w14:paraId="02FF563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ventilatieroosters aan de buitenkast worden afgeschermd door een RVS afschermkap.</w:t>
      </w:r>
    </w:p>
    <w:p w14:paraId="189BAB1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levering en de plaatsing van het totaal ventilatiesysteem is inbegrepen in de kostprijs van het ALSB.  Het gekozen ventilatiesysteem moet een CE-keurmerk hebben en dient gedimensioneerd op een beperking van de opwarming van de aangezogen buitenlucht door de warmteproducerende elementen in het bord tot een temperatuursverschil van max. 10°C.  Bij de dimensionering dient er abstractie gemaakt te worden van andere warmteafvoerstromen .</w:t>
      </w:r>
    </w:p>
    <w:p w14:paraId="26FF57C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berekenings- en verantwoordingsnota moet door de aannemer overgemaakt worden.</w:t>
      </w:r>
    </w:p>
    <w:p w14:paraId="2CD7C75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ventilatoren zijn niet in de elektrische schema’s in bijlage opgenomen maar dienen te worden voorzien. </w:t>
      </w:r>
    </w:p>
    <w:p w14:paraId="6D06F7B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Ter voorkoming van condensvorming dient de aannemer nabij de thermostaten een sticker te voorzien met volgend opschrift: “Gevaar condensvorming - thermostaat niet lager dan 30°C instellen”.</w:t>
      </w:r>
    </w:p>
    <w:p w14:paraId="3F5B3B7F"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TYPE VIIIa : kasten in kuststreek - pompstation</w:t>
      </w:r>
    </w:p>
    <w:p w14:paraId="2A063A3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dient een natuurlijke ventilatie voorzien te worden die de in het laagspanningsbord vrijkomende warmte naar buiten afvoert, zie onderstaande figuur.</w:t>
      </w:r>
    </w:p>
    <w:p w14:paraId="4BF37FC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hiervoor geplaatste ventilatierooster (linkerzijde) heeft een min. afmeting van 150x150 mm.  Het ventilatierooster opgebouwd uit schuin geplaatste lamellen dient vervaardigd te zijn uit ABS-kunststof, zelfdovend volgens UL 94-VO of uit geanodiseerd aluminium.</w:t>
      </w:r>
    </w:p>
    <w:p w14:paraId="577AF46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rooster dient afgeschermd te worden met een RVS (AISI 316)afschermkap.</w:t>
      </w:r>
    </w:p>
    <w:p w14:paraId="22FEE2D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warme lucht verlaat via het regendak de buitenkast.</w:t>
      </w:r>
    </w:p>
    <w:p w14:paraId="275140A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levering en de plaatsing van het rooster  is inbegrepen in de kostprijs van het ALSB.</w:t>
      </w:r>
    </w:p>
    <w:p w14:paraId="732910E4"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TYPE VIIIb : kasten in kuststreek – bekken</w:t>
      </w:r>
    </w:p>
    <w:p w14:paraId="0979E1B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Er dient een natuurlijke ventilatie voorzien te worden die de in het laagspanningsbord vrijkomende warmte naar buiten afvoert, zie onderstaande figuur. </w:t>
      </w:r>
    </w:p>
    <w:p w14:paraId="23D49F5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hiervoor geplaatste ventilatierooster (rechterzijde) heeft een min. afmeting van 150x150 mm. Het ventilatierooster opgebouwd uit schuin geplaatste lamellen dient vervaardigd te zijn uit ABS-kunststof, zelfdovend volgens UL 94-VO of uit geanodiseerd aluminium.</w:t>
      </w:r>
    </w:p>
    <w:p w14:paraId="2EF29EF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rooster dient afgeschermd te worden met een RVS (AISI 316)afschermkap.</w:t>
      </w:r>
    </w:p>
    <w:p w14:paraId="2CC9E81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warme lucht verlaat via het regendak de buitenkast.</w:t>
      </w:r>
    </w:p>
    <w:p w14:paraId="58DA6DB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levering en de plaatsing van het rooster  is inbegrepen in de kostprijs van het ALSB.</w:t>
      </w:r>
    </w:p>
    <w:p w14:paraId="4EAFBC67" w14:textId="77777777" w:rsidR="007F2EB3" w:rsidRPr="006144E2" w:rsidRDefault="007F2EB3" w:rsidP="007F2EB3">
      <w:pPr>
        <w:spacing w:after="200"/>
        <w:rPr>
          <w:rFonts w:eastAsia="Times New Roman" w:cs="Times New Roman"/>
          <w:lang w:bidi="en-US"/>
        </w:rPr>
      </w:pPr>
      <w:r w:rsidRPr="006144E2">
        <w:rPr>
          <w:rFonts w:eastAsia="Times New Roman" w:cs="Times New Roman"/>
          <w:noProof/>
          <w:lang w:eastAsia="nl-BE"/>
        </w:rPr>
        <w:lastRenderedPageBreak/>
        <w:drawing>
          <wp:anchor distT="0" distB="0" distL="114300" distR="114300" simplePos="0" relativeHeight="251665408" behindDoc="0" locked="0" layoutInCell="1" allowOverlap="1" wp14:anchorId="209961A8" wp14:editId="3744235A">
            <wp:simplePos x="0" y="0"/>
            <wp:positionH relativeFrom="margin">
              <wp:align>center</wp:align>
            </wp:positionH>
            <wp:positionV relativeFrom="margin">
              <wp:align>top</wp:align>
            </wp:positionV>
            <wp:extent cx="8051165" cy="5759450"/>
            <wp:effectExtent l="0" t="1162050" r="0" b="1155700"/>
            <wp:wrapSquare wrapText="bothSides"/>
            <wp:docPr id="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srcRect l="15432" t="11735" r="14429" b="8255"/>
                    <a:stretch>
                      <a:fillRect/>
                    </a:stretch>
                  </pic:blipFill>
                  <pic:spPr bwMode="auto">
                    <a:xfrm rot="16200000">
                      <a:off x="0" y="0"/>
                      <a:ext cx="8051165" cy="5759450"/>
                    </a:xfrm>
                    <a:prstGeom prst="rect">
                      <a:avLst/>
                    </a:prstGeom>
                    <a:noFill/>
                    <a:ln w="9525">
                      <a:solidFill>
                        <a:sysClr val="windowText" lastClr="000000"/>
                      </a:solidFill>
                      <a:miter lim="800000"/>
                      <a:headEnd/>
                      <a:tailEnd/>
                    </a:ln>
                  </pic:spPr>
                </pic:pic>
              </a:graphicData>
            </a:graphic>
          </wp:anchor>
        </w:drawing>
      </w:r>
      <w:r w:rsidRPr="006144E2">
        <w:rPr>
          <w:rFonts w:eastAsia="Times New Roman" w:cs="Times New Roman"/>
          <w:lang w:bidi="en-US"/>
        </w:rPr>
        <w:br w:type="page"/>
      </w:r>
    </w:p>
    <w:p w14:paraId="46DB9ABA" w14:textId="77777777" w:rsidR="007F2EB3" w:rsidRPr="006144E2" w:rsidRDefault="007F2EB3" w:rsidP="007F2EB3">
      <w:pPr>
        <w:spacing w:after="200"/>
        <w:rPr>
          <w:rFonts w:eastAsia="Times New Roman" w:cs="Times New Roman"/>
          <w:lang w:eastAsia="nl-BE"/>
        </w:rPr>
      </w:pPr>
      <w:r w:rsidRPr="006144E2">
        <w:rPr>
          <w:rFonts w:eastAsia="Times New Roman" w:cs="Times New Roman"/>
          <w:noProof/>
          <w:lang w:eastAsia="nl-BE"/>
        </w:rPr>
        <w:lastRenderedPageBreak/>
        <w:drawing>
          <wp:anchor distT="0" distB="0" distL="114300" distR="114300" simplePos="0" relativeHeight="251666432" behindDoc="0" locked="0" layoutInCell="1" allowOverlap="1" wp14:anchorId="4C0D0BD0" wp14:editId="2B8AF56B">
            <wp:simplePos x="0" y="0"/>
            <wp:positionH relativeFrom="margin">
              <wp:align>center</wp:align>
            </wp:positionH>
            <wp:positionV relativeFrom="margin">
              <wp:align>top</wp:align>
            </wp:positionV>
            <wp:extent cx="8070215" cy="5759450"/>
            <wp:effectExtent l="0" t="1181100" r="0" b="1174750"/>
            <wp:wrapSquare wrapText="bothSides"/>
            <wp:docPr id="6"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srcRect l="15427" t="11735" r="14517" b="8456"/>
                    <a:stretch>
                      <a:fillRect/>
                    </a:stretch>
                  </pic:blipFill>
                  <pic:spPr bwMode="auto">
                    <a:xfrm rot="16200000">
                      <a:off x="0" y="0"/>
                      <a:ext cx="8070215" cy="5759450"/>
                    </a:xfrm>
                    <a:prstGeom prst="rect">
                      <a:avLst/>
                    </a:prstGeom>
                    <a:noFill/>
                    <a:ln w="9525">
                      <a:solidFill>
                        <a:sysClr val="windowText" lastClr="000000"/>
                      </a:solidFill>
                      <a:miter lim="800000"/>
                      <a:headEnd/>
                      <a:tailEnd/>
                    </a:ln>
                  </pic:spPr>
                </pic:pic>
              </a:graphicData>
            </a:graphic>
          </wp:anchor>
        </w:drawing>
      </w:r>
      <w:r w:rsidRPr="006144E2">
        <w:rPr>
          <w:rFonts w:eastAsia="Times New Roman" w:cs="Times New Roman"/>
          <w:lang w:eastAsia="nl-BE"/>
        </w:rPr>
        <w:br w:type="page"/>
      </w:r>
    </w:p>
    <w:p w14:paraId="71CBAD34" w14:textId="77777777" w:rsidR="007F2EB3" w:rsidRPr="006144E2" w:rsidRDefault="007F2EB3" w:rsidP="007F2EB3">
      <w:pPr>
        <w:spacing w:after="200"/>
        <w:rPr>
          <w:rFonts w:eastAsia="Times New Roman" w:cs="Times New Roman"/>
          <w:lang w:bidi="en-US"/>
        </w:rPr>
      </w:pPr>
      <w:r w:rsidRPr="006144E2">
        <w:rPr>
          <w:rFonts w:eastAsia="Times New Roman" w:cs="Times New Roman"/>
          <w:noProof/>
          <w:lang w:eastAsia="nl-BE"/>
        </w:rPr>
        <w:lastRenderedPageBreak/>
        <w:drawing>
          <wp:anchor distT="0" distB="0" distL="114300" distR="114300" simplePos="0" relativeHeight="251667456" behindDoc="0" locked="0" layoutInCell="1" allowOverlap="1" wp14:anchorId="0CF5CEF5" wp14:editId="4D11529D">
            <wp:simplePos x="0" y="0"/>
            <wp:positionH relativeFrom="margin">
              <wp:align>center</wp:align>
            </wp:positionH>
            <wp:positionV relativeFrom="margin">
              <wp:align>top</wp:align>
            </wp:positionV>
            <wp:extent cx="8101965" cy="5759450"/>
            <wp:effectExtent l="0" t="1181100" r="0" b="119380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srcRect l="15455" t="11735" r="14406" b="8401"/>
                    <a:stretch>
                      <a:fillRect/>
                    </a:stretch>
                  </pic:blipFill>
                  <pic:spPr bwMode="auto">
                    <a:xfrm rot="16200000">
                      <a:off x="0" y="0"/>
                      <a:ext cx="8101965" cy="5759450"/>
                    </a:xfrm>
                    <a:prstGeom prst="rect">
                      <a:avLst/>
                    </a:prstGeom>
                    <a:noFill/>
                    <a:ln w="9525">
                      <a:solidFill>
                        <a:sysClr val="windowText" lastClr="000000"/>
                      </a:solidFill>
                      <a:miter lim="800000"/>
                      <a:headEnd/>
                      <a:tailEnd/>
                    </a:ln>
                  </pic:spPr>
                </pic:pic>
              </a:graphicData>
            </a:graphic>
          </wp:anchor>
        </w:drawing>
      </w:r>
      <w:r w:rsidRPr="006144E2">
        <w:rPr>
          <w:rFonts w:eastAsia="Times New Roman" w:cs="Times New Roman"/>
          <w:lang w:bidi="en-US"/>
        </w:rPr>
        <w:br w:type="page"/>
      </w:r>
    </w:p>
    <w:p w14:paraId="2DC0A9B7" w14:textId="77777777" w:rsidR="007F2EB3" w:rsidRPr="006144E2" w:rsidRDefault="007F2EB3" w:rsidP="007F2EB3">
      <w:pPr>
        <w:spacing w:after="200"/>
        <w:rPr>
          <w:rFonts w:eastAsia="Times New Roman" w:cs="Times New Roman"/>
          <w:lang w:bidi="en-US"/>
        </w:rPr>
      </w:pPr>
      <w:r w:rsidRPr="006144E2">
        <w:rPr>
          <w:rFonts w:eastAsia="Times New Roman" w:cs="Times New Roman"/>
          <w:noProof/>
          <w:lang w:eastAsia="nl-BE"/>
        </w:rPr>
        <w:lastRenderedPageBreak/>
        <w:drawing>
          <wp:anchor distT="0" distB="0" distL="114300" distR="114300" simplePos="0" relativeHeight="251668480" behindDoc="0" locked="0" layoutInCell="1" allowOverlap="1" wp14:anchorId="2C9B210F" wp14:editId="565015FD">
            <wp:simplePos x="0" y="0"/>
            <wp:positionH relativeFrom="margin">
              <wp:align>center</wp:align>
            </wp:positionH>
            <wp:positionV relativeFrom="margin">
              <wp:align>top</wp:align>
            </wp:positionV>
            <wp:extent cx="8121650" cy="5759450"/>
            <wp:effectExtent l="0" t="1200150" r="0" b="119380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cstate="print"/>
                    <a:srcRect l="15413" t="11866" r="14400" b="8470"/>
                    <a:stretch>
                      <a:fillRect/>
                    </a:stretch>
                  </pic:blipFill>
                  <pic:spPr bwMode="auto">
                    <a:xfrm rot="16200000">
                      <a:off x="0" y="0"/>
                      <a:ext cx="8121650" cy="5759450"/>
                    </a:xfrm>
                    <a:prstGeom prst="rect">
                      <a:avLst/>
                    </a:prstGeom>
                    <a:noFill/>
                    <a:ln w="9525">
                      <a:solidFill>
                        <a:sysClr val="windowText" lastClr="000000"/>
                      </a:solidFill>
                      <a:miter lim="800000"/>
                      <a:headEnd/>
                      <a:tailEnd/>
                    </a:ln>
                  </pic:spPr>
                </pic:pic>
              </a:graphicData>
            </a:graphic>
          </wp:anchor>
        </w:drawing>
      </w:r>
      <w:r w:rsidRPr="006144E2">
        <w:rPr>
          <w:rFonts w:eastAsia="Times New Roman" w:cs="Times New Roman"/>
          <w:lang w:bidi="en-US"/>
        </w:rPr>
        <w:br w:type="page"/>
      </w:r>
    </w:p>
    <w:p w14:paraId="533B94D7" w14:textId="77777777" w:rsidR="007F2EB3" w:rsidRPr="006144E2" w:rsidRDefault="007F2EB3" w:rsidP="007F2EB3">
      <w:pPr>
        <w:spacing w:after="200"/>
        <w:rPr>
          <w:rFonts w:eastAsia="Times New Roman" w:cs="Times New Roman"/>
          <w:lang w:bidi="en-US"/>
        </w:rPr>
      </w:pPr>
      <w:r w:rsidRPr="006144E2">
        <w:rPr>
          <w:rFonts w:eastAsia="Times New Roman" w:cs="Times New Roman"/>
          <w:noProof/>
          <w:lang w:eastAsia="nl-BE"/>
        </w:rPr>
        <w:lastRenderedPageBreak/>
        <w:drawing>
          <wp:anchor distT="0" distB="0" distL="114300" distR="114300" simplePos="0" relativeHeight="251669504" behindDoc="0" locked="0" layoutInCell="1" allowOverlap="1" wp14:anchorId="59686712" wp14:editId="1547076A">
            <wp:simplePos x="0" y="0"/>
            <wp:positionH relativeFrom="margin">
              <wp:align>center</wp:align>
            </wp:positionH>
            <wp:positionV relativeFrom="margin">
              <wp:align>top</wp:align>
            </wp:positionV>
            <wp:extent cx="8098790" cy="5759450"/>
            <wp:effectExtent l="0" t="1181100" r="0" b="119380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srcRect l="15430" t="11955" r="14563" b="8353"/>
                    <a:stretch>
                      <a:fillRect/>
                    </a:stretch>
                  </pic:blipFill>
                  <pic:spPr bwMode="auto">
                    <a:xfrm rot="16200000">
                      <a:off x="0" y="0"/>
                      <a:ext cx="8098790" cy="5759450"/>
                    </a:xfrm>
                    <a:prstGeom prst="rect">
                      <a:avLst/>
                    </a:prstGeom>
                    <a:noFill/>
                    <a:ln w="9525">
                      <a:solidFill>
                        <a:sysClr val="windowText" lastClr="000000"/>
                      </a:solidFill>
                      <a:miter lim="800000"/>
                      <a:headEnd/>
                      <a:tailEnd/>
                    </a:ln>
                  </pic:spPr>
                </pic:pic>
              </a:graphicData>
            </a:graphic>
          </wp:anchor>
        </w:drawing>
      </w:r>
    </w:p>
    <w:p w14:paraId="2FC9E143" w14:textId="77777777" w:rsidR="007F2EB3" w:rsidRPr="006144E2" w:rsidRDefault="007F2EB3" w:rsidP="007F2EB3">
      <w:pPr>
        <w:spacing w:after="200"/>
        <w:rPr>
          <w:rFonts w:eastAsia="Times New Roman" w:cs="Times New Roman"/>
          <w:lang w:bidi="en-US"/>
        </w:rPr>
      </w:pPr>
      <w:r w:rsidRPr="006144E2">
        <w:rPr>
          <w:rFonts w:eastAsia="Times New Roman" w:cs="Times New Roman"/>
          <w:noProof/>
          <w:lang w:eastAsia="nl-BE"/>
        </w:rPr>
        <w:lastRenderedPageBreak/>
        <w:drawing>
          <wp:anchor distT="0" distB="0" distL="114300" distR="114300" simplePos="0" relativeHeight="251670528" behindDoc="0" locked="0" layoutInCell="1" allowOverlap="1" wp14:anchorId="60F43A3C" wp14:editId="146AE9A4">
            <wp:simplePos x="0" y="0"/>
            <wp:positionH relativeFrom="margin">
              <wp:align>center</wp:align>
            </wp:positionH>
            <wp:positionV relativeFrom="margin">
              <wp:align>top</wp:align>
            </wp:positionV>
            <wp:extent cx="8089265" cy="5759450"/>
            <wp:effectExtent l="0" t="1181100" r="0" b="117475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srcRect l="15475" t="11944" r="14628" b="8588"/>
                    <a:stretch>
                      <a:fillRect/>
                    </a:stretch>
                  </pic:blipFill>
                  <pic:spPr bwMode="auto">
                    <a:xfrm rot="16200000">
                      <a:off x="0" y="0"/>
                      <a:ext cx="8089265" cy="5759450"/>
                    </a:xfrm>
                    <a:prstGeom prst="rect">
                      <a:avLst/>
                    </a:prstGeom>
                    <a:noFill/>
                    <a:ln w="9525">
                      <a:solidFill>
                        <a:sysClr val="windowText" lastClr="000000"/>
                      </a:solidFill>
                      <a:miter lim="800000"/>
                      <a:headEnd/>
                      <a:tailEnd/>
                    </a:ln>
                  </pic:spPr>
                </pic:pic>
              </a:graphicData>
            </a:graphic>
          </wp:anchor>
        </w:drawing>
      </w:r>
    </w:p>
    <w:p w14:paraId="6ED3830E" w14:textId="77777777" w:rsidR="007F2EB3" w:rsidRPr="006144E2" w:rsidRDefault="007F2EB3" w:rsidP="007F2EB3">
      <w:pPr>
        <w:spacing w:after="200"/>
        <w:rPr>
          <w:rFonts w:eastAsia="Times New Roman" w:cs="Times New Roman"/>
          <w:lang w:bidi="en-US"/>
        </w:rPr>
      </w:pPr>
      <w:r w:rsidRPr="006144E2">
        <w:rPr>
          <w:rFonts w:eastAsia="Times New Roman" w:cs="Times New Roman"/>
          <w:noProof/>
          <w:lang w:eastAsia="nl-BE"/>
        </w:rPr>
        <w:lastRenderedPageBreak/>
        <w:drawing>
          <wp:anchor distT="0" distB="0" distL="114300" distR="114300" simplePos="0" relativeHeight="251671552" behindDoc="0" locked="0" layoutInCell="1" allowOverlap="1" wp14:anchorId="6491E3E3" wp14:editId="4BE054DB">
            <wp:simplePos x="0" y="0"/>
            <wp:positionH relativeFrom="margin">
              <wp:align>center</wp:align>
            </wp:positionH>
            <wp:positionV relativeFrom="margin">
              <wp:align>top</wp:align>
            </wp:positionV>
            <wp:extent cx="8112125" cy="5759450"/>
            <wp:effectExtent l="0" t="1200150" r="0" b="119380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srcRect l="15515" t="11907" r="14357" b="8415"/>
                    <a:stretch>
                      <a:fillRect/>
                    </a:stretch>
                  </pic:blipFill>
                  <pic:spPr bwMode="auto">
                    <a:xfrm rot="16200000">
                      <a:off x="0" y="0"/>
                      <a:ext cx="8112125" cy="5759450"/>
                    </a:xfrm>
                    <a:prstGeom prst="rect">
                      <a:avLst/>
                    </a:prstGeom>
                    <a:noFill/>
                    <a:ln w="9525">
                      <a:solidFill>
                        <a:sysClr val="windowText" lastClr="000000"/>
                      </a:solidFill>
                      <a:miter lim="800000"/>
                      <a:headEnd/>
                      <a:tailEnd/>
                    </a:ln>
                  </pic:spPr>
                </pic:pic>
              </a:graphicData>
            </a:graphic>
          </wp:anchor>
        </w:drawing>
      </w:r>
      <w:r w:rsidRPr="006144E2">
        <w:rPr>
          <w:rFonts w:eastAsia="Times New Roman" w:cs="Times New Roman"/>
          <w:lang w:bidi="en-US"/>
        </w:rPr>
        <w:br w:type="page"/>
      </w:r>
    </w:p>
    <w:p w14:paraId="4357A75F" w14:textId="77777777" w:rsidR="007F2EB3" w:rsidRPr="006144E2" w:rsidRDefault="007F2EB3" w:rsidP="007F2EB3">
      <w:pPr>
        <w:spacing w:after="200"/>
        <w:rPr>
          <w:rFonts w:eastAsia="Times New Roman" w:cs="Times New Roman"/>
          <w:lang w:bidi="en-US"/>
        </w:rPr>
      </w:pPr>
      <w:r w:rsidRPr="006144E2">
        <w:rPr>
          <w:rFonts w:eastAsia="Times New Roman" w:cs="Times New Roman"/>
          <w:noProof/>
          <w:lang w:eastAsia="nl-BE"/>
        </w:rPr>
        <w:lastRenderedPageBreak/>
        <w:drawing>
          <wp:anchor distT="0" distB="0" distL="114300" distR="114300" simplePos="0" relativeHeight="251672576" behindDoc="0" locked="0" layoutInCell="1" allowOverlap="1" wp14:anchorId="782423C8" wp14:editId="1D7DA1C6">
            <wp:simplePos x="0" y="0"/>
            <wp:positionH relativeFrom="margin">
              <wp:align>center</wp:align>
            </wp:positionH>
            <wp:positionV relativeFrom="margin">
              <wp:align>top</wp:align>
            </wp:positionV>
            <wp:extent cx="8118475" cy="5759450"/>
            <wp:effectExtent l="0" t="1200150" r="0" b="119380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cstate="print"/>
                    <a:srcRect l="15401" t="11921" r="14349" b="8545"/>
                    <a:stretch>
                      <a:fillRect/>
                    </a:stretch>
                  </pic:blipFill>
                  <pic:spPr bwMode="auto">
                    <a:xfrm rot="16200000">
                      <a:off x="0" y="0"/>
                      <a:ext cx="8118475" cy="5759450"/>
                    </a:xfrm>
                    <a:prstGeom prst="rect">
                      <a:avLst/>
                    </a:prstGeom>
                    <a:noFill/>
                    <a:ln w="9525">
                      <a:solidFill>
                        <a:sysClr val="windowText" lastClr="000000"/>
                      </a:solidFill>
                      <a:miter lim="800000"/>
                      <a:headEnd/>
                      <a:tailEnd/>
                    </a:ln>
                  </pic:spPr>
                </pic:pic>
              </a:graphicData>
            </a:graphic>
          </wp:anchor>
        </w:drawing>
      </w:r>
      <w:r w:rsidRPr="006144E2">
        <w:rPr>
          <w:rFonts w:eastAsia="Times New Roman" w:cs="Times New Roman"/>
          <w:lang w:bidi="en-US"/>
        </w:rPr>
        <w:br w:type="page"/>
      </w:r>
    </w:p>
    <w:p w14:paraId="14BCC7F3" w14:textId="77777777" w:rsidR="007F2EB3" w:rsidRPr="006144E2" w:rsidRDefault="007F2EB3" w:rsidP="007F2EB3">
      <w:pPr>
        <w:spacing w:after="200"/>
        <w:rPr>
          <w:rFonts w:eastAsia="Times New Roman" w:cs="Times New Roman"/>
          <w:lang w:bidi="en-US"/>
        </w:rPr>
      </w:pPr>
      <w:r w:rsidRPr="006144E2">
        <w:rPr>
          <w:rFonts w:eastAsia="Times New Roman" w:cs="Times New Roman"/>
          <w:noProof/>
          <w:lang w:eastAsia="nl-BE"/>
        </w:rPr>
        <w:lastRenderedPageBreak/>
        <w:drawing>
          <wp:anchor distT="0" distB="0" distL="114300" distR="114300" simplePos="0" relativeHeight="251673600" behindDoc="0" locked="0" layoutInCell="1" allowOverlap="1" wp14:anchorId="77B3F4FB" wp14:editId="4DCA2909">
            <wp:simplePos x="0" y="0"/>
            <wp:positionH relativeFrom="margin">
              <wp:align>center</wp:align>
            </wp:positionH>
            <wp:positionV relativeFrom="margin">
              <wp:align>top</wp:align>
            </wp:positionV>
            <wp:extent cx="8079740" cy="5759450"/>
            <wp:effectExtent l="0" t="1181100" r="0" b="117475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cstate="print"/>
                    <a:srcRect l="15516" t="11887" r="14466" b="8198"/>
                    <a:stretch>
                      <a:fillRect/>
                    </a:stretch>
                  </pic:blipFill>
                  <pic:spPr bwMode="auto">
                    <a:xfrm rot="16200000">
                      <a:off x="0" y="0"/>
                      <a:ext cx="8079740" cy="5759450"/>
                    </a:xfrm>
                    <a:prstGeom prst="rect">
                      <a:avLst/>
                    </a:prstGeom>
                    <a:noFill/>
                    <a:ln w="9525">
                      <a:solidFill>
                        <a:sysClr val="windowText" lastClr="000000"/>
                      </a:solidFill>
                      <a:miter lim="800000"/>
                      <a:headEnd/>
                      <a:tailEnd/>
                    </a:ln>
                  </pic:spPr>
                </pic:pic>
              </a:graphicData>
            </a:graphic>
          </wp:anchor>
        </w:drawing>
      </w:r>
      <w:r w:rsidRPr="006144E2">
        <w:rPr>
          <w:rFonts w:eastAsia="Times New Roman" w:cs="Times New Roman"/>
          <w:lang w:bidi="en-US"/>
        </w:rPr>
        <w:br w:type="page"/>
      </w:r>
    </w:p>
    <w:p w14:paraId="294F5FFD" w14:textId="77777777" w:rsidR="007F2EB3" w:rsidRPr="006144E2" w:rsidRDefault="007F2EB3" w:rsidP="007F2EB3">
      <w:pPr>
        <w:spacing w:after="200"/>
        <w:rPr>
          <w:rFonts w:eastAsia="Times New Roman" w:cs="Times New Roman"/>
          <w:lang w:bidi="en-US"/>
        </w:rPr>
      </w:pPr>
      <w:r w:rsidRPr="006144E2">
        <w:rPr>
          <w:rFonts w:eastAsia="Times New Roman" w:cs="Times New Roman"/>
          <w:noProof/>
          <w:lang w:eastAsia="nl-BE"/>
        </w:rPr>
        <w:lastRenderedPageBreak/>
        <w:drawing>
          <wp:anchor distT="0" distB="0" distL="114300" distR="114300" simplePos="0" relativeHeight="251674624" behindDoc="0" locked="0" layoutInCell="1" allowOverlap="1" wp14:anchorId="5F950ED1" wp14:editId="74664BE1">
            <wp:simplePos x="0" y="0"/>
            <wp:positionH relativeFrom="margin">
              <wp:align>center</wp:align>
            </wp:positionH>
            <wp:positionV relativeFrom="margin">
              <wp:align>top</wp:align>
            </wp:positionV>
            <wp:extent cx="8060690" cy="5759450"/>
            <wp:effectExtent l="0" t="1162050" r="0" b="117475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cstate="print"/>
                    <a:srcRect l="15345" t="11579" r="14561" b="8495"/>
                    <a:stretch>
                      <a:fillRect/>
                    </a:stretch>
                  </pic:blipFill>
                  <pic:spPr bwMode="auto">
                    <a:xfrm rot="16200000">
                      <a:off x="0" y="0"/>
                      <a:ext cx="8060690" cy="5759450"/>
                    </a:xfrm>
                    <a:prstGeom prst="rect">
                      <a:avLst/>
                    </a:prstGeom>
                    <a:noFill/>
                    <a:ln w="9525">
                      <a:solidFill>
                        <a:sysClr val="windowText" lastClr="000000"/>
                      </a:solidFill>
                      <a:miter lim="800000"/>
                      <a:headEnd/>
                      <a:tailEnd/>
                    </a:ln>
                  </pic:spPr>
                </pic:pic>
              </a:graphicData>
            </a:graphic>
          </wp:anchor>
        </w:drawing>
      </w:r>
      <w:r w:rsidRPr="006144E2">
        <w:rPr>
          <w:rFonts w:eastAsia="Times New Roman" w:cs="Times New Roman"/>
          <w:lang w:bidi="en-US"/>
        </w:rPr>
        <w:br w:type="page"/>
      </w:r>
    </w:p>
    <w:p w14:paraId="652234EA" w14:textId="319937F3" w:rsidR="007F2EB3" w:rsidRPr="006144E2" w:rsidRDefault="00DE1972" w:rsidP="00DE1972">
      <w:pPr>
        <w:pStyle w:val="Kop2"/>
        <w:rPr>
          <w:lang w:bidi="en-US"/>
        </w:rPr>
      </w:pPr>
      <w:bookmarkStart w:id="1680" w:name="_Toc287949960"/>
      <w:bookmarkStart w:id="1681" w:name="_Toc33693027"/>
      <w:r>
        <w:rPr>
          <w:lang w:bidi="en-US"/>
        </w:rPr>
        <w:lastRenderedPageBreak/>
        <w:t xml:space="preserve">3.4. </w:t>
      </w:r>
      <w:r w:rsidR="007F2EB3" w:rsidRPr="006144E2">
        <w:rPr>
          <w:lang w:bidi="en-US"/>
        </w:rPr>
        <w:t>Motorcircuits</w:t>
      </w:r>
      <w:bookmarkEnd w:id="1680"/>
      <w:bookmarkEnd w:id="1681"/>
    </w:p>
    <w:p w14:paraId="6C54E433" w14:textId="77777777" w:rsidR="007F2EB3" w:rsidRPr="006144E2" w:rsidRDefault="007F2EB3" w:rsidP="00DE1972">
      <w:pPr>
        <w:pStyle w:val="Kop3"/>
        <w:rPr>
          <w:lang w:bidi="en-US"/>
        </w:rPr>
      </w:pPr>
      <w:bookmarkStart w:id="1682" w:name="_Toc287949961"/>
      <w:bookmarkStart w:id="1683" w:name="_Toc33693028"/>
      <w:r w:rsidRPr="006144E2">
        <w:rPr>
          <w:lang w:bidi="en-US"/>
        </w:rPr>
        <w:t>3.4.1.</w:t>
      </w:r>
      <w:r w:rsidRPr="006144E2">
        <w:rPr>
          <w:lang w:bidi="en-US"/>
        </w:rPr>
        <w:tab/>
        <w:t>Algemeen (bij rechtstreekse aanloop op het net) of (buiten de PLC om)</w:t>
      </w:r>
      <w:bookmarkEnd w:id="1682"/>
      <w:bookmarkEnd w:id="1683"/>
    </w:p>
    <w:p w14:paraId="0FC367A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Dit hoofdstuk behandelt de basisvereisten voor alle motorcircuits.</w:t>
      </w:r>
    </w:p>
    <w:p w14:paraId="566C0D2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beveiliging en bediening van een motor kunnen verzekerd worden door één of meerdere toestellen die volgende functies verzekeren:</w:t>
      </w:r>
    </w:p>
    <w:p w14:paraId="0A41F780" w14:textId="77777777" w:rsidR="007F2EB3" w:rsidRPr="006144E2" w:rsidRDefault="007F2EB3" w:rsidP="003831C1">
      <w:pPr>
        <w:numPr>
          <w:ilvl w:val="0"/>
          <w:numId w:val="14"/>
        </w:numPr>
        <w:spacing w:after="200"/>
        <w:contextualSpacing/>
        <w:rPr>
          <w:rFonts w:eastAsia="Times New Roman" w:cs="Times New Roman"/>
          <w:lang w:bidi="en-US"/>
        </w:rPr>
      </w:pPr>
      <w:r w:rsidRPr="006144E2">
        <w:rPr>
          <w:rFonts w:eastAsia="Times New Roman" w:cs="Times New Roman"/>
          <w:lang w:bidi="en-US"/>
        </w:rPr>
        <w:t>Bediening</w:t>
      </w:r>
    </w:p>
    <w:p w14:paraId="1FC0AAEA" w14:textId="77777777" w:rsidR="007F2EB3" w:rsidRPr="006144E2" w:rsidRDefault="007F2EB3" w:rsidP="003831C1">
      <w:pPr>
        <w:numPr>
          <w:ilvl w:val="0"/>
          <w:numId w:val="14"/>
        </w:numPr>
        <w:spacing w:after="200"/>
        <w:contextualSpacing/>
        <w:rPr>
          <w:rFonts w:eastAsia="Times New Roman" w:cs="Times New Roman"/>
          <w:lang w:bidi="en-US"/>
        </w:rPr>
      </w:pPr>
      <w:r w:rsidRPr="006144E2">
        <w:rPr>
          <w:rFonts w:eastAsia="Times New Roman" w:cs="Times New Roman"/>
          <w:lang w:bidi="en-US"/>
        </w:rPr>
        <w:t>Scheiding</w:t>
      </w:r>
    </w:p>
    <w:p w14:paraId="3D699C70" w14:textId="77777777" w:rsidR="007F2EB3" w:rsidRPr="006144E2" w:rsidRDefault="007F2EB3" w:rsidP="003831C1">
      <w:pPr>
        <w:numPr>
          <w:ilvl w:val="0"/>
          <w:numId w:val="14"/>
        </w:numPr>
        <w:spacing w:after="200"/>
        <w:contextualSpacing/>
        <w:rPr>
          <w:rFonts w:eastAsia="Times New Roman" w:cs="Times New Roman"/>
          <w:lang w:bidi="en-US"/>
        </w:rPr>
      </w:pPr>
      <w:r w:rsidRPr="006144E2">
        <w:rPr>
          <w:rFonts w:eastAsia="Times New Roman" w:cs="Times New Roman"/>
          <w:lang w:bidi="en-US"/>
        </w:rPr>
        <w:t>Beveiliging tegen kortsluiting: Het afschakelvermogen zal bepaald worden door het kortsluitvermogen van het net en door de karakteristieken van de hoofdschakelaar, zonder echter kleiner dan 10kA te zijn.</w:t>
      </w:r>
    </w:p>
    <w:p w14:paraId="17A34ED4" w14:textId="77777777" w:rsidR="007F2EB3" w:rsidRPr="006144E2" w:rsidRDefault="007F2EB3" w:rsidP="003831C1">
      <w:pPr>
        <w:numPr>
          <w:ilvl w:val="0"/>
          <w:numId w:val="14"/>
        </w:numPr>
        <w:spacing w:after="200"/>
        <w:contextualSpacing/>
        <w:rPr>
          <w:rFonts w:eastAsia="Times New Roman" w:cs="Times New Roman"/>
          <w:lang w:bidi="en-US"/>
        </w:rPr>
      </w:pPr>
      <w:r w:rsidRPr="006144E2">
        <w:rPr>
          <w:rFonts w:eastAsia="Times New Roman" w:cs="Times New Roman"/>
          <w:lang w:bidi="en-US"/>
        </w:rPr>
        <w:t>Beveiliging tegen overbelasting.</w:t>
      </w:r>
    </w:p>
    <w:p w14:paraId="6F13E23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Om dit te realiseren moeten de motorcircuits voorzien zijn van:</w:t>
      </w:r>
    </w:p>
    <w:p w14:paraId="68D9876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w:t>
      </w:r>
      <w:r w:rsidRPr="006144E2">
        <w:rPr>
          <w:rFonts w:eastAsia="Times New Roman" w:cs="Times New Roman"/>
          <w:lang w:bidi="en-US"/>
        </w:rPr>
        <w:tab/>
        <w:t>bij rechtstreekse aanloop op het net:</w:t>
      </w:r>
    </w:p>
    <w:p w14:paraId="7C2D7D1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beveiliging van de motoren gebeurd door middel van motorbeveiligingsschakelaars.</w:t>
      </w:r>
    </w:p>
    <w:p w14:paraId="7825F94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contactor of contactorautomaat wordt normaal door de PLC bediend, met tussenschakeling van een interfacerelais (de uitgang van de PLC is op 24V DC, de stuurstroomkring is 230V AC).</w:t>
      </w:r>
    </w:p>
    <w:p w14:paraId="63D8418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w:t>
      </w:r>
      <w:r w:rsidRPr="006144E2">
        <w:rPr>
          <w:rFonts w:eastAsia="Times New Roman" w:cs="Times New Roman"/>
          <w:lang w:bidi="en-US"/>
        </w:rPr>
        <w:tab/>
        <w:t xml:space="preserve">Bij RWZI's is bediening van de meeste toestellen mogelijk buiten de PLC om (= </w:t>
      </w:r>
      <w:r w:rsidRPr="006144E2">
        <w:rPr>
          <w:rFonts w:eastAsia="Times New Roman" w:cs="Times New Roman"/>
          <w:lang w:bidi="en-US"/>
        </w:rPr>
        <w:tab/>
        <w:t>'noodbedrijf').</w:t>
      </w:r>
    </w:p>
    <w:p w14:paraId="7A55B45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Deze handbediening wordt gerealiseerd in het ALSB door middel van tuimelschakelaars met twee standen, die een hardwarematige overbrugging van de PLC realiseren.  Elke noodbedrijfschakelaar wordt teruggemeld naar de PLC.  Iedere schakelaar moet voorzien worden van een duidelijke tekst met aanduiding van het betrokken toestel.  Deze tuimelschakelaars worden op een goed geordende en overzichtelijke wijze opgesteld binnenin een kastelement van het ALSB.  De deur van dit paneel moet voorzien zijn van een doorzichtig venster, ter grootte van de grootte van de opstelling van de tuimelschakelaars. </w:t>
      </w:r>
    </w:p>
    <w:p w14:paraId="44F3B26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motorcircuits hebben een noodstopdrukknop, een lokale werkschakelaar en een lokale start/stop. Deze worden geplaatst op een lokaal bord nabij het toestel in het veld.  De opstellingsplaats wordt beslist in overleg met Aquafin of haar gemachtigde.</w:t>
      </w:r>
    </w:p>
    <w:p w14:paraId="5410537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lokale start en stop, alsook de noodstop wordt teruggemeld naar de PLC. </w:t>
      </w:r>
    </w:p>
    <w:p w14:paraId="115ED69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 het algemeen laagspanningsbord (in de controlekamer) wordt er per toestel een driestandenschakelaar voorzien voor de bedrijfkeuzes lokaal/uit/afstand.  Deze schakelaar wordt dubbelpolig uitgevoerd en teruggemeld naar de PLC (zie hiervoor de standaard elektrische schema's van Aquafin).</w:t>
      </w:r>
    </w:p>
    <w:p w14:paraId="7E5B614D" w14:textId="77777777" w:rsidR="007F2EB3" w:rsidRPr="006144E2" w:rsidRDefault="007F2EB3" w:rsidP="00DE1972">
      <w:pPr>
        <w:pStyle w:val="Kop3"/>
        <w:rPr>
          <w:lang w:bidi="en-US"/>
        </w:rPr>
      </w:pPr>
      <w:bookmarkStart w:id="1684" w:name="_Toc287949962"/>
      <w:bookmarkStart w:id="1685" w:name="_Toc33693029"/>
      <w:r w:rsidRPr="006144E2">
        <w:rPr>
          <w:lang w:bidi="en-US"/>
        </w:rPr>
        <w:lastRenderedPageBreak/>
        <w:t>3.4.2.</w:t>
      </w:r>
      <w:r w:rsidRPr="006144E2">
        <w:rPr>
          <w:lang w:bidi="en-US"/>
        </w:rPr>
        <w:tab/>
        <w:t>Motoraanzetters</w:t>
      </w:r>
      <w:bookmarkEnd w:id="1684"/>
      <w:bookmarkEnd w:id="1685"/>
    </w:p>
    <w:p w14:paraId="12B0D03F" w14:textId="443DB055" w:rsidR="007F2EB3" w:rsidRPr="006144E2" w:rsidRDefault="00DE1972" w:rsidP="00DE1972">
      <w:pPr>
        <w:pStyle w:val="Kop4"/>
        <w:rPr>
          <w:lang w:bidi="en-US"/>
        </w:rPr>
      </w:pPr>
      <w:r>
        <w:rPr>
          <w:lang w:bidi="en-US"/>
        </w:rPr>
        <w:t xml:space="preserve">3.4.2.1. </w:t>
      </w:r>
      <w:r w:rsidR="007F2EB3" w:rsidRPr="006144E2">
        <w:rPr>
          <w:lang w:bidi="en-US"/>
        </w:rPr>
        <w:t>Softstarters (afkorting: Ss)</w:t>
      </w:r>
    </w:p>
    <w:p w14:paraId="2431AB60" w14:textId="77777777" w:rsidR="007F2EB3" w:rsidRPr="006144E2" w:rsidRDefault="007F2EB3" w:rsidP="007F2EB3">
      <w:pPr>
        <w:keepNext/>
        <w:spacing w:after="200"/>
        <w:rPr>
          <w:rFonts w:eastAsia="Times New Roman" w:cs="Times New Roman"/>
          <w:b/>
          <w:lang w:bidi="en-US"/>
        </w:rPr>
      </w:pPr>
      <w:r w:rsidRPr="006144E2">
        <w:rPr>
          <w:rFonts w:eastAsia="Times New Roman" w:cs="Times New Roman"/>
          <w:b/>
          <w:lang w:bidi="en-US"/>
        </w:rPr>
        <w:t>a) Algemeenheden</w:t>
      </w:r>
    </w:p>
    <w:p w14:paraId="208834F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Normen</w:t>
      </w:r>
    </w:p>
    <w:p w14:paraId="2465300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IEC / EN 60947 – 1</w:t>
      </w:r>
    </w:p>
    <w:p w14:paraId="58EFD11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IEC / EN 60947 - 4 -2</w:t>
      </w:r>
      <w:r w:rsidRPr="006144E2">
        <w:rPr>
          <w:rFonts w:eastAsia="Times New Roman" w:cs="Times New Roman"/>
          <w:lang w:bidi="en-US"/>
        </w:rPr>
        <w:tab/>
      </w:r>
      <w:r w:rsidRPr="006144E2">
        <w:rPr>
          <w:rFonts w:eastAsia="Times New Roman" w:cs="Times New Roman"/>
          <w:lang w:bidi="en-US"/>
        </w:rPr>
        <w:tab/>
        <w:t>uitgestuurde emmissies</w:t>
      </w:r>
    </w:p>
    <w:p w14:paraId="0335055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IEC 1000 - 3 - 2</w:t>
      </w:r>
      <w:r w:rsidRPr="006144E2">
        <w:rPr>
          <w:rFonts w:eastAsia="Times New Roman" w:cs="Times New Roman"/>
          <w:lang w:bidi="en-US"/>
        </w:rPr>
        <w:tab/>
      </w:r>
      <w:r w:rsidRPr="006144E2">
        <w:rPr>
          <w:rFonts w:eastAsia="Times New Roman" w:cs="Times New Roman"/>
          <w:lang w:bidi="en-US"/>
        </w:rPr>
        <w:tab/>
        <w:t>harmonischen</w:t>
      </w:r>
    </w:p>
    <w:p w14:paraId="241ADE5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IEC 1000 - 3 - 4</w:t>
      </w:r>
      <w:r w:rsidRPr="006144E2">
        <w:rPr>
          <w:rFonts w:eastAsia="Times New Roman" w:cs="Times New Roman"/>
          <w:lang w:bidi="en-US"/>
        </w:rPr>
        <w:tab/>
      </w:r>
      <w:r w:rsidRPr="006144E2">
        <w:rPr>
          <w:rFonts w:eastAsia="Times New Roman" w:cs="Times New Roman"/>
          <w:lang w:bidi="en-US"/>
        </w:rPr>
        <w:tab/>
        <w:t>harmonischen</w:t>
      </w:r>
    </w:p>
    <w:p w14:paraId="35D022C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EN 50082 – 1</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EMC immuniteit</w:t>
      </w:r>
    </w:p>
    <w:p w14:paraId="0CD3B44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EN 50082 – 2</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EMC immubiteit</w:t>
      </w:r>
    </w:p>
    <w:p w14:paraId="30B76B7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IEC 61000 - 4- 2 niv 3 </w:t>
      </w:r>
      <w:r w:rsidRPr="006144E2">
        <w:rPr>
          <w:rFonts w:eastAsia="Times New Roman" w:cs="Times New Roman"/>
          <w:lang w:bidi="en-US"/>
        </w:rPr>
        <w:tab/>
        <w:t>statische ontladingen</w:t>
      </w:r>
    </w:p>
    <w:p w14:paraId="07A2C17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IEC 61000 - 4- 4   niv 3,  4 </w:t>
      </w:r>
      <w:r w:rsidRPr="006144E2">
        <w:rPr>
          <w:rFonts w:eastAsia="Times New Roman" w:cs="Times New Roman"/>
          <w:lang w:bidi="en-US"/>
        </w:rPr>
        <w:tab/>
        <w:t>immuniteit voor elektrische storingen</w:t>
      </w:r>
    </w:p>
    <w:p w14:paraId="09E5017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IEC 61000 - 4 – 11</w:t>
      </w:r>
      <w:r w:rsidRPr="006144E2">
        <w:rPr>
          <w:rFonts w:eastAsia="Times New Roman" w:cs="Times New Roman"/>
          <w:lang w:bidi="en-US"/>
        </w:rPr>
        <w:tab/>
      </w:r>
      <w:r w:rsidRPr="006144E2">
        <w:rPr>
          <w:rFonts w:eastAsia="Times New Roman" w:cs="Times New Roman"/>
          <w:lang w:bidi="en-US"/>
        </w:rPr>
        <w:tab/>
        <w:t>immuniteit voor elektrische storingen</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immuniteit voor elektrische storingen</w:t>
      </w:r>
    </w:p>
    <w:p w14:paraId="3177240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IEC 60721-3-3: </w:t>
      </w:r>
      <w:r w:rsidRPr="006144E2">
        <w:rPr>
          <w:rFonts w:eastAsia="Times New Roman" w:cs="Times New Roman"/>
          <w:lang w:bidi="en-US"/>
        </w:rPr>
        <w:tab/>
      </w:r>
      <w:r w:rsidRPr="006144E2">
        <w:rPr>
          <w:rFonts w:eastAsia="Times New Roman" w:cs="Times New Roman"/>
          <w:lang w:bidi="en-US"/>
        </w:rPr>
        <w:tab/>
        <w:t xml:space="preserve">luchtkwaliteit </w:t>
      </w:r>
    </w:p>
    <w:p w14:paraId="42ACFD0D"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b) Technische kenmerken Ss</w:t>
      </w:r>
    </w:p>
    <w:p w14:paraId="0174A88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doel:</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soft start van 3 fasige asynchrone inductiemotor  (met kooianker)</w:t>
      </w:r>
    </w:p>
    <w:p w14:paraId="7371FD7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motorspanning:  3 x 380 / 400 volt - 50 Hz</w:t>
      </w:r>
    </w:p>
    <w:p w14:paraId="771671F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sturing/regeling:</w:t>
      </w:r>
      <w:r w:rsidRPr="006144E2">
        <w:rPr>
          <w:rFonts w:eastAsia="Times New Roman" w:cs="Times New Roman"/>
          <w:lang w:bidi="en-US"/>
        </w:rPr>
        <w:tab/>
        <w:t xml:space="preserve">dmv programmeerbare micro processor schakeling: de Ss wordt in de lijn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naar de motor geplaatst te worden (inside driehoek schakeling of delta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schakeling is NIET toegelaten)</w:t>
      </w:r>
    </w:p>
    <w:p w14:paraId="331ECFB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dimensionering Ss:</w:t>
      </w:r>
      <w:r w:rsidRPr="006144E2">
        <w:rPr>
          <w:rFonts w:eastAsia="Times New Roman" w:cs="Times New Roman"/>
          <w:lang w:bidi="en-US"/>
        </w:rPr>
        <w:tab/>
        <w:t>volgens:</w:t>
      </w:r>
      <w:r w:rsidRPr="006144E2">
        <w:rPr>
          <w:rFonts w:eastAsia="Times New Roman" w:cs="Times New Roman"/>
          <w:lang w:bidi="en-US"/>
        </w:rPr>
        <w:tab/>
        <w:t xml:space="preserve">1. stroomreserve (zie tabel 2) en </w:t>
      </w:r>
    </w:p>
    <w:p w14:paraId="4014A31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2. aanloopklasse van de belasting (zie tabel 1)</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opmerking:</w:t>
      </w:r>
      <w:r w:rsidRPr="006144E2">
        <w:rPr>
          <w:rFonts w:eastAsia="Times New Roman" w:cs="Times New Roman"/>
          <w:lang w:bidi="en-US"/>
        </w:rPr>
        <w:tab/>
        <w:t xml:space="preserve">de Ss moet minimum 10 motoraanlopen per uur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aankunnen bij een omgevingstemp. van 40 °C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de Ss dient zijn nominale kenplaatstroom te kunnen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leveren bij een omgevingstemperatuur van 40 °C zonder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declassering</w:t>
      </w:r>
    </w:p>
    <w:p w14:paraId="72C14E8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Netzijde:</w:t>
      </w:r>
      <w:r w:rsidRPr="006144E2">
        <w:rPr>
          <w:rFonts w:eastAsia="Times New Roman" w:cs="Times New Roman"/>
          <w:lang w:bidi="en-US"/>
        </w:rPr>
        <w:tab/>
      </w:r>
      <w:r w:rsidRPr="006144E2">
        <w:rPr>
          <w:rFonts w:eastAsia="Times New Roman" w:cs="Times New Roman"/>
          <w:lang w:bidi="en-US"/>
        </w:rPr>
        <w:tab/>
        <w:t xml:space="preserve">ingangsspanning: </w:t>
      </w:r>
      <w:r w:rsidRPr="006144E2">
        <w:rPr>
          <w:rFonts w:eastAsia="Times New Roman" w:cs="Times New Roman"/>
          <w:lang w:bidi="en-US"/>
        </w:rPr>
        <w:tab/>
        <w:t>3 fasig,       range:  380 tot 415 V     -  50 Hz</w:t>
      </w:r>
    </w:p>
    <w:p w14:paraId="7CEE21C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Uitgangszijde:</w:t>
      </w:r>
      <w:r w:rsidRPr="006144E2">
        <w:rPr>
          <w:rFonts w:eastAsia="Times New Roman" w:cs="Times New Roman"/>
          <w:lang w:bidi="en-US"/>
        </w:rPr>
        <w:tab/>
      </w:r>
      <w:r w:rsidRPr="006144E2">
        <w:rPr>
          <w:rFonts w:eastAsia="Times New Roman" w:cs="Times New Roman"/>
          <w:lang w:bidi="en-US"/>
        </w:rPr>
        <w:tab/>
        <w:t xml:space="preserve">uitgangsspanning: </w:t>
      </w:r>
      <w:r w:rsidRPr="006144E2">
        <w:rPr>
          <w:rFonts w:eastAsia="Times New Roman" w:cs="Times New Roman"/>
          <w:lang w:bidi="en-US"/>
        </w:rPr>
        <w:tab/>
        <w:t>3 fasig,       0  tot 100 % van de netspanning</w:t>
      </w:r>
    </w:p>
    <w:p w14:paraId="5691B01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Elementen:</w:t>
      </w:r>
      <w:r w:rsidRPr="006144E2">
        <w:rPr>
          <w:rFonts w:eastAsia="Times New Roman" w:cs="Times New Roman"/>
          <w:lang w:bidi="en-US"/>
        </w:rPr>
        <w:tab/>
      </w:r>
      <w:r w:rsidRPr="006144E2">
        <w:rPr>
          <w:rFonts w:eastAsia="Times New Roman" w:cs="Times New Roman"/>
          <w:lang w:bidi="en-US"/>
        </w:rPr>
        <w:tab/>
        <w:t>stuur- en regelcircuit, vermogeneindtrap.</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vermogeneindtrap: </w:t>
      </w:r>
      <w:r w:rsidRPr="006144E2">
        <w:rPr>
          <w:rFonts w:eastAsia="Times New Roman" w:cs="Times New Roman"/>
          <w:lang w:bidi="en-US"/>
        </w:rPr>
        <w:tab/>
        <w:t xml:space="preserve">elke uitgangsfase dient voorzien te zijn van 2 anti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parallel geschakelde thyristoren (totaal 6 thyristoren) aantal geregelde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fasen: 3 fasen</w:t>
      </w:r>
    </w:p>
    <w:p w14:paraId="2E1C7CF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Omgevingscondities:</w:t>
      </w:r>
      <w:r w:rsidRPr="006144E2">
        <w:rPr>
          <w:rFonts w:eastAsia="Times New Roman" w:cs="Times New Roman"/>
          <w:lang w:bidi="en-US"/>
        </w:rPr>
        <w:tab/>
        <w:t xml:space="preserve">de Ss wordt opgesteld in een LaagSpanningsbord   (in het LS lokaal)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temperatuur in LS bord: - 5 °C  tot + 40 °C (operationele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werkingstemperatuur)</w:t>
      </w:r>
    </w:p>
    <w:p w14:paraId="15F365E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Beschermklassen:</w:t>
      </w:r>
      <w:r w:rsidRPr="006144E2">
        <w:rPr>
          <w:rFonts w:eastAsia="Times New Roman" w:cs="Times New Roman"/>
          <w:lang w:bidi="en-US"/>
        </w:rPr>
        <w:tab/>
        <w:t>- genaakbaarheid: minimum IP20</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lucht- en gasinvloeden: volgens IEC 60721-3-3 klasse 3C3</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solids: volgens IEC 60721-3-3 klasse 3S2</w:t>
      </w:r>
    </w:p>
    <w:p w14:paraId="35982129"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c)  Parameter instellingen</w:t>
      </w:r>
    </w:p>
    <w:p w14:paraId="283CF31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Onderstaande parameters dienen programmeerbaar te zijn met de volgende minimum waarden</w:t>
      </w:r>
    </w:p>
    <w:p w14:paraId="45479BD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Motorstroom:</w:t>
      </w:r>
      <w:r w:rsidRPr="006144E2">
        <w:rPr>
          <w:rFonts w:eastAsia="Times New Roman" w:cs="Times New Roman"/>
          <w:lang w:bidi="en-US"/>
        </w:rPr>
        <w:tab/>
      </w:r>
      <w:r w:rsidRPr="006144E2">
        <w:rPr>
          <w:rFonts w:eastAsia="Times New Roman" w:cs="Times New Roman"/>
          <w:lang w:bidi="en-US"/>
        </w:rPr>
        <w:tab/>
        <w:t>0 tot 100 % I nom. softstarter</w:t>
      </w:r>
    </w:p>
    <w:p w14:paraId="67326E0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Aanloopstroom:</w:t>
      </w:r>
      <w:r w:rsidRPr="006144E2">
        <w:rPr>
          <w:rFonts w:eastAsia="Times New Roman" w:cs="Times New Roman"/>
          <w:lang w:bidi="en-US"/>
        </w:rPr>
        <w:tab/>
        <w:t>100 tot 700 % van I nom. motor</w:t>
      </w:r>
    </w:p>
    <w:p w14:paraId="14B4FEF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Aanloopklasse</w:t>
      </w:r>
      <w:r w:rsidRPr="006144E2">
        <w:rPr>
          <w:rFonts w:eastAsia="Times New Roman" w:cs="Times New Roman"/>
          <w:lang w:bidi="en-US"/>
        </w:rPr>
        <w:tab/>
        <w:t>:</w:t>
      </w:r>
      <w:r w:rsidRPr="006144E2">
        <w:rPr>
          <w:rFonts w:eastAsia="Times New Roman" w:cs="Times New Roman"/>
          <w:lang w:bidi="en-US"/>
        </w:rPr>
        <w:tab/>
        <w:t>class 10A,  10,  20,  30</w:t>
      </w:r>
    </w:p>
    <w:p w14:paraId="7EA5B7B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Aanlooptijd:</w:t>
      </w:r>
      <w:r w:rsidRPr="006144E2">
        <w:rPr>
          <w:rFonts w:eastAsia="Times New Roman" w:cs="Times New Roman"/>
          <w:lang w:bidi="en-US"/>
        </w:rPr>
        <w:tab/>
      </w:r>
      <w:r w:rsidRPr="006144E2">
        <w:rPr>
          <w:rFonts w:eastAsia="Times New Roman" w:cs="Times New Roman"/>
          <w:lang w:bidi="en-US"/>
        </w:rPr>
        <w:tab/>
        <w:t>1 tot 90 sec</w:t>
      </w:r>
    </w:p>
    <w:p w14:paraId="368703D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Startkoppel:</w:t>
      </w:r>
      <w:r w:rsidRPr="006144E2">
        <w:rPr>
          <w:rFonts w:eastAsia="Times New Roman" w:cs="Times New Roman"/>
          <w:lang w:bidi="en-US"/>
        </w:rPr>
        <w:tab/>
      </w:r>
      <w:r w:rsidRPr="006144E2">
        <w:rPr>
          <w:rFonts w:eastAsia="Times New Roman" w:cs="Times New Roman"/>
          <w:lang w:bidi="en-US"/>
        </w:rPr>
        <w:tab/>
        <w:t>10 tot 100 % van het motorkoppel bij directe start</w:t>
      </w:r>
    </w:p>
    <w:p w14:paraId="74AA0BE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aanloop / uitloop:</w:t>
      </w:r>
    </w:p>
    <w:p w14:paraId="3A98098B" w14:textId="77777777" w:rsidR="007F2EB3" w:rsidRPr="006144E2" w:rsidRDefault="007F2EB3" w:rsidP="003831C1">
      <w:pPr>
        <w:numPr>
          <w:ilvl w:val="2"/>
          <w:numId w:val="15"/>
        </w:numPr>
        <w:spacing w:after="200"/>
        <w:contextualSpacing/>
        <w:rPr>
          <w:rFonts w:eastAsia="Times New Roman" w:cs="Times New Roman"/>
          <w:lang w:bidi="en-US"/>
        </w:rPr>
      </w:pPr>
      <w:r w:rsidRPr="006144E2">
        <w:rPr>
          <w:rFonts w:eastAsia="Times New Roman" w:cs="Times New Roman"/>
          <w:lang w:bidi="en-US"/>
        </w:rPr>
        <w:t>aanloop / uitlooptijd:</w:t>
      </w:r>
      <w:r w:rsidRPr="006144E2">
        <w:rPr>
          <w:rFonts w:eastAsia="Times New Roman" w:cs="Times New Roman"/>
          <w:lang w:bidi="en-US"/>
        </w:rPr>
        <w:tab/>
        <w:t>0 - 90 sec</w:t>
      </w:r>
    </w:p>
    <w:p w14:paraId="75B2E4F2" w14:textId="77777777" w:rsidR="007F2EB3" w:rsidRPr="006144E2" w:rsidRDefault="007F2EB3" w:rsidP="003831C1">
      <w:pPr>
        <w:numPr>
          <w:ilvl w:val="2"/>
          <w:numId w:val="15"/>
        </w:numPr>
        <w:spacing w:after="200"/>
        <w:contextualSpacing/>
        <w:rPr>
          <w:rFonts w:eastAsia="Times New Roman" w:cs="Times New Roman"/>
          <w:lang w:bidi="en-US"/>
        </w:rPr>
      </w:pPr>
      <w:r w:rsidRPr="006144E2">
        <w:rPr>
          <w:rFonts w:eastAsia="Times New Roman" w:cs="Times New Roman"/>
          <w:lang w:bidi="en-US"/>
        </w:rPr>
        <w:t>aanloop curve</w:t>
      </w:r>
      <w:r w:rsidRPr="006144E2">
        <w:rPr>
          <w:rFonts w:eastAsia="Times New Roman" w:cs="Times New Roman"/>
          <w:lang w:bidi="en-US"/>
        </w:rPr>
        <w:tab/>
      </w:r>
      <w:r w:rsidRPr="006144E2">
        <w:rPr>
          <w:rFonts w:eastAsia="Times New Roman" w:cs="Times New Roman"/>
          <w:lang w:bidi="en-US"/>
        </w:rPr>
        <w:tab/>
        <w:t xml:space="preserve">instelbaar op 4 curves:   lineair,  U - en S vorm, en vrij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programmeerbare curve</w:t>
      </w:r>
    </w:p>
    <w:p w14:paraId="6B0614BE" w14:textId="77777777" w:rsidR="007F2EB3" w:rsidRPr="006144E2" w:rsidRDefault="007F2EB3" w:rsidP="003831C1">
      <w:pPr>
        <w:numPr>
          <w:ilvl w:val="2"/>
          <w:numId w:val="15"/>
        </w:numPr>
        <w:spacing w:after="200"/>
        <w:contextualSpacing/>
        <w:rPr>
          <w:rFonts w:eastAsia="Times New Roman" w:cs="Times New Roman"/>
          <w:lang w:bidi="en-US"/>
        </w:rPr>
      </w:pPr>
      <w:r w:rsidRPr="006144E2">
        <w:rPr>
          <w:rFonts w:eastAsia="Times New Roman" w:cs="Times New Roman"/>
          <w:lang w:bidi="en-US"/>
        </w:rPr>
        <w:t>aanloopspanning:</w:t>
      </w:r>
      <w:r w:rsidRPr="006144E2">
        <w:rPr>
          <w:rFonts w:eastAsia="Times New Roman" w:cs="Times New Roman"/>
          <w:lang w:bidi="en-US"/>
        </w:rPr>
        <w:tab/>
        <w:t>30 - 70 % x U nom</w:t>
      </w:r>
    </w:p>
    <w:p w14:paraId="6356AE8A" w14:textId="77777777" w:rsidR="007F2EB3" w:rsidRPr="006144E2" w:rsidRDefault="007F2EB3" w:rsidP="003831C1">
      <w:pPr>
        <w:numPr>
          <w:ilvl w:val="2"/>
          <w:numId w:val="15"/>
        </w:numPr>
        <w:spacing w:after="200"/>
        <w:contextualSpacing/>
        <w:rPr>
          <w:rFonts w:eastAsia="Times New Roman" w:cs="Times New Roman"/>
          <w:lang w:bidi="en-US"/>
        </w:rPr>
      </w:pPr>
      <w:r w:rsidRPr="006144E2">
        <w:rPr>
          <w:rFonts w:eastAsia="Times New Roman" w:cs="Times New Roman"/>
          <w:lang w:bidi="en-US"/>
        </w:rPr>
        <w:t>uitloop curve</w:t>
      </w:r>
      <w:r w:rsidRPr="006144E2">
        <w:rPr>
          <w:rFonts w:eastAsia="Times New Roman" w:cs="Times New Roman"/>
          <w:lang w:bidi="en-US"/>
        </w:rPr>
        <w:tab/>
      </w:r>
      <w:r w:rsidRPr="006144E2">
        <w:rPr>
          <w:rFonts w:eastAsia="Times New Roman" w:cs="Times New Roman"/>
          <w:lang w:bidi="en-US"/>
        </w:rPr>
        <w:tab/>
        <w:t xml:space="preserve">instelbaar op 4 curves:   lineair,  U - en S vorm, vrij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programmeerbare curve en vrije uitloop</w:t>
      </w:r>
    </w:p>
    <w:p w14:paraId="0F72C52B" w14:textId="77777777" w:rsidR="007F2EB3" w:rsidRPr="006144E2" w:rsidRDefault="007F2EB3" w:rsidP="003831C1">
      <w:pPr>
        <w:numPr>
          <w:ilvl w:val="2"/>
          <w:numId w:val="15"/>
        </w:numPr>
        <w:spacing w:after="200"/>
        <w:contextualSpacing/>
        <w:rPr>
          <w:rFonts w:eastAsia="Times New Roman" w:cs="Times New Roman"/>
          <w:lang w:bidi="en-US"/>
        </w:rPr>
      </w:pPr>
      <w:r w:rsidRPr="006144E2">
        <w:rPr>
          <w:rFonts w:eastAsia="Times New Roman" w:cs="Times New Roman"/>
          <w:lang w:bidi="en-US"/>
        </w:rPr>
        <w:t>stopspanning:</w:t>
      </w:r>
      <w:r w:rsidRPr="006144E2">
        <w:rPr>
          <w:rFonts w:eastAsia="Times New Roman" w:cs="Times New Roman"/>
          <w:lang w:bidi="en-US"/>
        </w:rPr>
        <w:tab/>
      </w:r>
      <w:r w:rsidRPr="006144E2">
        <w:rPr>
          <w:rFonts w:eastAsia="Times New Roman" w:cs="Times New Roman"/>
          <w:lang w:bidi="en-US"/>
        </w:rPr>
        <w:tab/>
        <w:t>30 – 70 % x U nom</w:t>
      </w:r>
    </w:p>
    <w:p w14:paraId="4102BEB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startboost:</w:t>
      </w:r>
      <w:r w:rsidRPr="006144E2">
        <w:rPr>
          <w:rFonts w:eastAsia="Times New Roman" w:cs="Times New Roman"/>
          <w:lang w:bidi="en-US"/>
        </w:rPr>
        <w:tab/>
        <w:t xml:space="preserve">boost spanning: </w:t>
      </w:r>
      <w:r w:rsidRPr="006144E2">
        <w:rPr>
          <w:rFonts w:eastAsia="Times New Roman" w:cs="Times New Roman"/>
          <w:lang w:bidi="en-US"/>
        </w:rPr>
        <w:tab/>
        <w:t>50 - 100 %  x U nom</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t>boost looptijd:</w:t>
      </w:r>
      <w:r w:rsidRPr="006144E2">
        <w:rPr>
          <w:rFonts w:eastAsia="Times New Roman" w:cs="Times New Roman"/>
          <w:lang w:bidi="en-US"/>
        </w:rPr>
        <w:tab/>
      </w:r>
      <w:r w:rsidRPr="006144E2">
        <w:rPr>
          <w:rFonts w:eastAsia="Times New Roman" w:cs="Times New Roman"/>
          <w:lang w:bidi="en-US"/>
        </w:rPr>
        <w:tab/>
        <w:t>0 - 1,5 sec</w:t>
      </w:r>
    </w:p>
    <w:p w14:paraId="215B3FE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geblokkeerde motor</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0,5 - 8 x I nom.</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t>Motor triptijd:</w:t>
      </w:r>
      <w:r w:rsidRPr="006144E2">
        <w:rPr>
          <w:rFonts w:eastAsia="Times New Roman" w:cs="Times New Roman"/>
          <w:lang w:bidi="en-US"/>
        </w:rPr>
        <w:tab/>
      </w:r>
      <w:r w:rsidRPr="006144E2">
        <w:rPr>
          <w:rFonts w:eastAsia="Times New Roman" w:cs="Times New Roman"/>
          <w:lang w:bidi="en-US"/>
        </w:rPr>
        <w:tab/>
        <w:t>0,1 - 10 sec</w:t>
      </w:r>
      <w:r w:rsidRPr="006144E2">
        <w:rPr>
          <w:rFonts w:eastAsia="Times New Roman" w:cs="Times New Roman"/>
          <w:lang w:bidi="en-US"/>
        </w:rPr>
        <w:tab/>
      </w:r>
    </w:p>
    <w:p w14:paraId="44AE8CE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onderbelasting</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0,5 - 0,8 x I nom</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t>trip tijd:</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1 - 30 sec</w:t>
      </w:r>
      <w:r w:rsidRPr="006144E2">
        <w:rPr>
          <w:rFonts w:eastAsia="Times New Roman" w:cs="Times New Roman"/>
          <w:lang w:bidi="en-US"/>
        </w:rPr>
        <w:tab/>
      </w:r>
    </w:p>
    <w:p w14:paraId="7761596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fase onbalans</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10 - 50 %  x U nom</w:t>
      </w:r>
      <w:r w:rsidRPr="006144E2">
        <w:rPr>
          <w:rFonts w:eastAsia="Times New Roman" w:cs="Times New Roman"/>
          <w:lang w:bidi="en-US"/>
        </w:rPr>
        <w:tab/>
      </w:r>
    </w:p>
    <w:p w14:paraId="6CAFC78A"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lastRenderedPageBreak/>
        <w:t>in - en uitgangen</w:t>
      </w:r>
    </w:p>
    <w:tbl>
      <w:tblPr>
        <w:tblStyle w:val="Tabelraster1"/>
        <w:tblW w:w="10031" w:type="dxa"/>
        <w:tblLook w:val="04A0" w:firstRow="1" w:lastRow="0" w:firstColumn="1" w:lastColumn="0" w:noHBand="0" w:noVBand="1"/>
      </w:tblPr>
      <w:tblGrid>
        <w:gridCol w:w="2802"/>
        <w:gridCol w:w="2551"/>
        <w:gridCol w:w="1806"/>
        <w:gridCol w:w="2872"/>
      </w:tblGrid>
      <w:tr w:rsidR="007F2EB3" w:rsidRPr="006144E2" w14:paraId="2BADF07F" w14:textId="77777777" w:rsidTr="007F2EB3">
        <w:tc>
          <w:tcPr>
            <w:tcW w:w="2802" w:type="dxa"/>
            <w:shd w:val="clear" w:color="auto" w:fill="D4D2D0"/>
          </w:tcPr>
          <w:p w14:paraId="2E86F48B" w14:textId="77777777" w:rsidR="007F2EB3" w:rsidRPr="006144E2" w:rsidRDefault="007F2EB3" w:rsidP="007F2EB3">
            <w:pPr>
              <w:keepNext/>
              <w:jc w:val="center"/>
              <w:rPr>
                <w:rFonts w:cs="Times New Roman"/>
                <w:b/>
                <w:lang w:val="nl-BE"/>
              </w:rPr>
            </w:pPr>
            <w:r w:rsidRPr="006144E2">
              <w:rPr>
                <w:rFonts w:cs="Times New Roman"/>
                <w:b/>
                <w:lang w:val="nl-BE"/>
              </w:rPr>
              <w:t>IO’s</w:t>
            </w:r>
          </w:p>
        </w:tc>
        <w:tc>
          <w:tcPr>
            <w:tcW w:w="2551" w:type="dxa"/>
            <w:shd w:val="clear" w:color="auto" w:fill="D4D2D0"/>
          </w:tcPr>
          <w:p w14:paraId="0A603245" w14:textId="77777777" w:rsidR="007F2EB3" w:rsidRPr="006144E2" w:rsidRDefault="007F2EB3" w:rsidP="007F2EB3">
            <w:pPr>
              <w:keepNext/>
              <w:jc w:val="center"/>
              <w:rPr>
                <w:rFonts w:cs="Times New Roman"/>
                <w:b/>
                <w:lang w:val="nl-BE"/>
              </w:rPr>
            </w:pPr>
            <w:r w:rsidRPr="006144E2">
              <w:rPr>
                <w:rFonts w:cs="Times New Roman"/>
                <w:b/>
                <w:lang w:val="nl-BE"/>
              </w:rPr>
              <w:t>Minimum aantal IO’s</w:t>
            </w:r>
          </w:p>
        </w:tc>
        <w:tc>
          <w:tcPr>
            <w:tcW w:w="1806" w:type="dxa"/>
            <w:shd w:val="clear" w:color="auto" w:fill="D4D2D0"/>
          </w:tcPr>
          <w:p w14:paraId="27753644" w14:textId="77777777" w:rsidR="007F2EB3" w:rsidRPr="006144E2" w:rsidRDefault="007F2EB3" w:rsidP="007F2EB3">
            <w:pPr>
              <w:keepNext/>
              <w:jc w:val="center"/>
              <w:rPr>
                <w:rFonts w:cs="Times New Roman"/>
                <w:b/>
                <w:lang w:val="nl-BE"/>
              </w:rPr>
            </w:pPr>
            <w:r w:rsidRPr="006144E2">
              <w:rPr>
                <w:rFonts w:cs="Times New Roman"/>
                <w:b/>
                <w:lang w:val="nl-BE"/>
              </w:rPr>
              <w:t>Input/output</w:t>
            </w:r>
          </w:p>
        </w:tc>
        <w:tc>
          <w:tcPr>
            <w:tcW w:w="2872" w:type="dxa"/>
            <w:shd w:val="clear" w:color="auto" w:fill="D4D2D0"/>
          </w:tcPr>
          <w:p w14:paraId="56AFA731" w14:textId="77777777" w:rsidR="007F2EB3" w:rsidRPr="006144E2" w:rsidRDefault="007F2EB3" w:rsidP="007F2EB3">
            <w:pPr>
              <w:keepNext/>
              <w:jc w:val="center"/>
              <w:rPr>
                <w:rFonts w:cs="Times New Roman"/>
                <w:b/>
                <w:lang w:val="nl-BE"/>
              </w:rPr>
            </w:pPr>
            <w:r w:rsidRPr="006144E2">
              <w:rPr>
                <w:rFonts w:cs="Times New Roman"/>
                <w:b/>
                <w:lang w:val="nl-BE"/>
              </w:rPr>
              <w:t>Functie</w:t>
            </w:r>
          </w:p>
        </w:tc>
      </w:tr>
      <w:tr w:rsidR="007F2EB3" w:rsidRPr="006144E2" w14:paraId="08AFCAFD" w14:textId="77777777" w:rsidTr="00CB5A9F">
        <w:tc>
          <w:tcPr>
            <w:tcW w:w="2802" w:type="dxa"/>
          </w:tcPr>
          <w:p w14:paraId="4AF00EFA" w14:textId="77777777" w:rsidR="007F2EB3" w:rsidRPr="006144E2" w:rsidRDefault="007F2EB3" w:rsidP="007F2EB3">
            <w:pPr>
              <w:keepNext/>
              <w:rPr>
                <w:rFonts w:cs="Times New Roman"/>
                <w:lang w:val="nl-BE"/>
              </w:rPr>
            </w:pPr>
            <w:r w:rsidRPr="006144E2">
              <w:rPr>
                <w:rFonts w:cs="Times New Roman"/>
                <w:lang w:val="nl-BE"/>
              </w:rPr>
              <w:t>digitaal in</w:t>
            </w:r>
            <w:r w:rsidRPr="006144E2">
              <w:rPr>
                <w:rFonts w:cs="Times New Roman"/>
                <w:lang w:val="nl-BE"/>
              </w:rPr>
              <w:tab/>
              <w:t>opm 1</w:t>
            </w:r>
          </w:p>
        </w:tc>
        <w:tc>
          <w:tcPr>
            <w:tcW w:w="2551" w:type="dxa"/>
          </w:tcPr>
          <w:p w14:paraId="767B7AAA" w14:textId="77777777" w:rsidR="007F2EB3" w:rsidRPr="006144E2" w:rsidRDefault="007F2EB3" w:rsidP="007F2EB3">
            <w:pPr>
              <w:keepNext/>
              <w:jc w:val="center"/>
              <w:rPr>
                <w:rFonts w:cs="Times New Roman"/>
                <w:lang w:val="nl-BE"/>
              </w:rPr>
            </w:pPr>
            <w:r w:rsidRPr="006144E2">
              <w:rPr>
                <w:rFonts w:cs="Times New Roman"/>
                <w:lang w:val="nl-BE"/>
              </w:rPr>
              <w:t>4</w:t>
            </w:r>
          </w:p>
        </w:tc>
        <w:tc>
          <w:tcPr>
            <w:tcW w:w="1806" w:type="dxa"/>
          </w:tcPr>
          <w:p w14:paraId="7A1DB088" w14:textId="77777777" w:rsidR="007F2EB3" w:rsidRPr="006144E2" w:rsidRDefault="007F2EB3" w:rsidP="007F2EB3">
            <w:pPr>
              <w:keepNext/>
              <w:rPr>
                <w:rFonts w:cs="Times New Roman"/>
                <w:lang w:val="nl-BE"/>
              </w:rPr>
            </w:pPr>
            <w:r w:rsidRPr="006144E2">
              <w:rPr>
                <w:rFonts w:cs="Times New Roman"/>
                <w:lang w:val="nl-BE"/>
              </w:rPr>
              <w:t>Opm 4</w:t>
            </w:r>
          </w:p>
        </w:tc>
        <w:tc>
          <w:tcPr>
            <w:tcW w:w="2872" w:type="dxa"/>
          </w:tcPr>
          <w:p w14:paraId="600A5D72" w14:textId="77777777" w:rsidR="007F2EB3" w:rsidRPr="006144E2" w:rsidRDefault="007F2EB3" w:rsidP="007F2EB3">
            <w:pPr>
              <w:keepNext/>
              <w:rPr>
                <w:rFonts w:cs="Times New Roman"/>
                <w:lang w:val="nl-BE"/>
              </w:rPr>
            </w:pPr>
            <w:r w:rsidRPr="006144E2">
              <w:rPr>
                <w:rFonts w:cs="Times New Roman"/>
                <w:lang w:val="nl-BE"/>
              </w:rPr>
              <w:t>start/stop,  externe fout,  bypass gesloten,  reserve</w:t>
            </w:r>
          </w:p>
        </w:tc>
      </w:tr>
      <w:tr w:rsidR="007F2EB3" w:rsidRPr="006144E2" w14:paraId="64649BDD" w14:textId="77777777" w:rsidTr="00CB5A9F">
        <w:tc>
          <w:tcPr>
            <w:tcW w:w="2802" w:type="dxa"/>
          </w:tcPr>
          <w:p w14:paraId="5B0B06F4" w14:textId="77777777" w:rsidR="007F2EB3" w:rsidRPr="006144E2" w:rsidRDefault="007F2EB3" w:rsidP="007F2EB3">
            <w:pPr>
              <w:keepNext/>
              <w:rPr>
                <w:rFonts w:cs="Times New Roman"/>
                <w:lang w:val="nl-BE"/>
              </w:rPr>
            </w:pPr>
            <w:r w:rsidRPr="006144E2">
              <w:rPr>
                <w:rFonts w:cs="Times New Roman"/>
                <w:lang w:val="nl-BE"/>
              </w:rPr>
              <w:t>digitaal uit</w:t>
            </w:r>
            <w:r w:rsidRPr="006144E2">
              <w:rPr>
                <w:rFonts w:cs="Times New Roman"/>
                <w:lang w:val="nl-BE"/>
              </w:rPr>
              <w:tab/>
              <w:t>opm 1, 2</w:t>
            </w:r>
          </w:p>
        </w:tc>
        <w:tc>
          <w:tcPr>
            <w:tcW w:w="2551" w:type="dxa"/>
          </w:tcPr>
          <w:p w14:paraId="51169D93" w14:textId="77777777" w:rsidR="007F2EB3" w:rsidRPr="006144E2" w:rsidRDefault="007F2EB3" w:rsidP="007F2EB3">
            <w:pPr>
              <w:keepNext/>
              <w:jc w:val="center"/>
              <w:rPr>
                <w:rFonts w:cs="Times New Roman"/>
                <w:lang w:val="nl-BE"/>
              </w:rPr>
            </w:pPr>
            <w:r w:rsidRPr="006144E2">
              <w:rPr>
                <w:rFonts w:cs="Times New Roman"/>
                <w:lang w:val="nl-BE"/>
              </w:rPr>
              <w:t>4</w:t>
            </w:r>
          </w:p>
        </w:tc>
        <w:tc>
          <w:tcPr>
            <w:tcW w:w="1806" w:type="dxa"/>
          </w:tcPr>
          <w:p w14:paraId="6BA7EF8F" w14:textId="77777777" w:rsidR="007F2EB3" w:rsidRPr="006144E2" w:rsidRDefault="007F2EB3" w:rsidP="007F2EB3">
            <w:pPr>
              <w:keepNext/>
              <w:rPr>
                <w:rFonts w:cs="Times New Roman"/>
                <w:lang w:val="nl-BE"/>
              </w:rPr>
            </w:pPr>
            <w:r w:rsidRPr="006144E2">
              <w:rPr>
                <w:rFonts w:cs="Times New Roman"/>
                <w:lang w:val="nl-BE"/>
              </w:rPr>
              <w:t>Opm 4</w:t>
            </w:r>
          </w:p>
        </w:tc>
        <w:tc>
          <w:tcPr>
            <w:tcW w:w="2872" w:type="dxa"/>
          </w:tcPr>
          <w:p w14:paraId="249E3504" w14:textId="77777777" w:rsidR="007F2EB3" w:rsidRPr="006144E2" w:rsidRDefault="007F2EB3" w:rsidP="007F2EB3">
            <w:pPr>
              <w:keepNext/>
              <w:rPr>
                <w:rFonts w:cs="Times New Roman"/>
                <w:lang w:val="nl-BE"/>
              </w:rPr>
            </w:pPr>
            <w:r w:rsidRPr="006144E2">
              <w:rPr>
                <w:rFonts w:cs="Times New Roman"/>
                <w:lang w:val="nl-BE"/>
              </w:rPr>
              <w:t xml:space="preserve">in werking,  einde aanloop,  storing,  sluiten bypass  </w:t>
            </w:r>
          </w:p>
        </w:tc>
      </w:tr>
      <w:tr w:rsidR="007F2EB3" w:rsidRPr="006144E2" w14:paraId="2A31373D" w14:textId="77777777" w:rsidTr="00CB5A9F">
        <w:tc>
          <w:tcPr>
            <w:tcW w:w="2802" w:type="dxa"/>
          </w:tcPr>
          <w:p w14:paraId="02BC5D15" w14:textId="77777777" w:rsidR="007F2EB3" w:rsidRPr="006144E2" w:rsidRDefault="007F2EB3" w:rsidP="007F2EB3">
            <w:pPr>
              <w:keepNext/>
              <w:rPr>
                <w:rFonts w:cs="Times New Roman"/>
                <w:lang w:val="nl-BE"/>
              </w:rPr>
            </w:pPr>
            <w:r w:rsidRPr="006144E2">
              <w:rPr>
                <w:rFonts w:cs="Times New Roman"/>
                <w:lang w:val="nl-BE"/>
              </w:rPr>
              <w:t>analoog uit</w:t>
            </w:r>
          </w:p>
        </w:tc>
        <w:tc>
          <w:tcPr>
            <w:tcW w:w="2551" w:type="dxa"/>
          </w:tcPr>
          <w:p w14:paraId="0F4BA268" w14:textId="77777777" w:rsidR="007F2EB3" w:rsidRPr="006144E2" w:rsidRDefault="007F2EB3" w:rsidP="007F2EB3">
            <w:pPr>
              <w:keepNext/>
              <w:jc w:val="center"/>
              <w:rPr>
                <w:rFonts w:cs="Times New Roman"/>
                <w:lang w:val="nl-BE"/>
              </w:rPr>
            </w:pPr>
            <w:r w:rsidRPr="006144E2">
              <w:rPr>
                <w:rFonts w:cs="Times New Roman"/>
                <w:lang w:val="nl-BE"/>
              </w:rPr>
              <w:t>1</w:t>
            </w:r>
          </w:p>
        </w:tc>
        <w:tc>
          <w:tcPr>
            <w:tcW w:w="1806" w:type="dxa"/>
          </w:tcPr>
          <w:p w14:paraId="63A236F7" w14:textId="77777777" w:rsidR="007F2EB3" w:rsidRPr="006144E2" w:rsidRDefault="007F2EB3" w:rsidP="007F2EB3">
            <w:pPr>
              <w:keepNext/>
              <w:rPr>
                <w:rFonts w:cs="Times New Roman"/>
                <w:lang w:val="nl-BE"/>
              </w:rPr>
            </w:pPr>
            <w:r w:rsidRPr="006144E2">
              <w:rPr>
                <w:rFonts w:cs="Times New Roman"/>
                <w:lang w:val="nl-BE"/>
              </w:rPr>
              <w:t>4/20mA</w:t>
            </w:r>
          </w:p>
        </w:tc>
        <w:tc>
          <w:tcPr>
            <w:tcW w:w="2872" w:type="dxa"/>
          </w:tcPr>
          <w:p w14:paraId="612381A3" w14:textId="77777777" w:rsidR="007F2EB3" w:rsidRPr="006144E2" w:rsidRDefault="007F2EB3" w:rsidP="007F2EB3">
            <w:pPr>
              <w:keepNext/>
              <w:rPr>
                <w:rFonts w:cs="Times New Roman"/>
                <w:lang w:val="nl-BE"/>
              </w:rPr>
            </w:pPr>
            <w:r w:rsidRPr="006144E2">
              <w:rPr>
                <w:rFonts w:cs="Times New Roman"/>
                <w:lang w:val="nl-BE"/>
              </w:rPr>
              <w:t>Opm 3</w:t>
            </w:r>
          </w:p>
        </w:tc>
      </w:tr>
      <w:tr w:rsidR="007F2EB3" w:rsidRPr="006144E2" w14:paraId="791B8603" w14:textId="77777777" w:rsidTr="00CB5A9F">
        <w:tc>
          <w:tcPr>
            <w:tcW w:w="2802" w:type="dxa"/>
          </w:tcPr>
          <w:p w14:paraId="3D20DDA7" w14:textId="77777777" w:rsidR="007F2EB3" w:rsidRPr="006144E2" w:rsidRDefault="007F2EB3" w:rsidP="007F2EB3">
            <w:pPr>
              <w:keepNext/>
              <w:rPr>
                <w:rFonts w:cs="Times New Roman"/>
                <w:lang w:val="nl-BE"/>
              </w:rPr>
            </w:pPr>
            <w:r w:rsidRPr="006144E2">
              <w:rPr>
                <w:rFonts w:cs="Times New Roman"/>
                <w:lang w:val="nl-BE"/>
              </w:rPr>
              <w:t>ingang: temperatuurbewaking</w:t>
            </w:r>
          </w:p>
        </w:tc>
        <w:tc>
          <w:tcPr>
            <w:tcW w:w="2551" w:type="dxa"/>
          </w:tcPr>
          <w:p w14:paraId="30E415E1" w14:textId="77777777" w:rsidR="007F2EB3" w:rsidRPr="006144E2" w:rsidRDefault="007F2EB3" w:rsidP="007F2EB3">
            <w:pPr>
              <w:keepNext/>
              <w:jc w:val="center"/>
              <w:rPr>
                <w:rFonts w:cs="Times New Roman"/>
                <w:lang w:val="nl-BE"/>
              </w:rPr>
            </w:pPr>
            <w:r w:rsidRPr="006144E2">
              <w:rPr>
                <w:rFonts w:cs="Times New Roman"/>
                <w:lang w:val="nl-BE"/>
              </w:rPr>
              <w:t>1</w:t>
            </w:r>
          </w:p>
        </w:tc>
        <w:tc>
          <w:tcPr>
            <w:tcW w:w="1806" w:type="dxa"/>
          </w:tcPr>
          <w:p w14:paraId="392813C8" w14:textId="77777777" w:rsidR="007F2EB3" w:rsidRPr="006144E2" w:rsidRDefault="007F2EB3" w:rsidP="007F2EB3">
            <w:pPr>
              <w:keepNext/>
              <w:rPr>
                <w:rFonts w:cs="Times New Roman"/>
                <w:lang w:val="nl-BE"/>
              </w:rPr>
            </w:pPr>
          </w:p>
        </w:tc>
        <w:tc>
          <w:tcPr>
            <w:tcW w:w="2872" w:type="dxa"/>
          </w:tcPr>
          <w:p w14:paraId="518BBE97" w14:textId="77777777" w:rsidR="007F2EB3" w:rsidRPr="006144E2" w:rsidRDefault="007F2EB3" w:rsidP="007F2EB3">
            <w:pPr>
              <w:keepNext/>
              <w:rPr>
                <w:rFonts w:cs="Times New Roman"/>
                <w:lang w:val="nl-BE"/>
              </w:rPr>
            </w:pPr>
            <w:r w:rsidRPr="006144E2">
              <w:rPr>
                <w:rFonts w:cs="Times New Roman"/>
                <w:lang w:val="nl-BE"/>
              </w:rPr>
              <w:t>externe motor temp. bewaking:  PTC / PT100 / klixon</w:t>
            </w:r>
          </w:p>
        </w:tc>
      </w:tr>
      <w:tr w:rsidR="007F2EB3" w:rsidRPr="006144E2" w14:paraId="70F9B05A" w14:textId="77777777" w:rsidTr="00CB5A9F">
        <w:tc>
          <w:tcPr>
            <w:tcW w:w="2802" w:type="dxa"/>
          </w:tcPr>
          <w:p w14:paraId="2FF11528" w14:textId="77777777" w:rsidR="007F2EB3" w:rsidRPr="006144E2" w:rsidRDefault="007F2EB3" w:rsidP="007F2EB3">
            <w:pPr>
              <w:keepNext/>
              <w:rPr>
                <w:rFonts w:cs="Times New Roman"/>
                <w:lang w:val="nl-BE"/>
              </w:rPr>
            </w:pPr>
            <w:r w:rsidRPr="006144E2">
              <w:rPr>
                <w:rFonts w:cs="Times New Roman"/>
                <w:lang w:val="nl-BE"/>
              </w:rPr>
              <w:t>export poort</w:t>
            </w:r>
          </w:p>
        </w:tc>
        <w:tc>
          <w:tcPr>
            <w:tcW w:w="2551" w:type="dxa"/>
          </w:tcPr>
          <w:p w14:paraId="4EC560F1" w14:textId="77777777" w:rsidR="007F2EB3" w:rsidRPr="006144E2" w:rsidRDefault="007F2EB3" w:rsidP="007F2EB3">
            <w:pPr>
              <w:keepNext/>
              <w:jc w:val="center"/>
              <w:rPr>
                <w:rFonts w:cs="Times New Roman"/>
                <w:lang w:val="nl-BE"/>
              </w:rPr>
            </w:pPr>
            <w:r w:rsidRPr="006144E2">
              <w:rPr>
                <w:rFonts w:cs="Times New Roman"/>
                <w:lang w:val="nl-BE"/>
              </w:rPr>
              <w:t>1</w:t>
            </w:r>
          </w:p>
        </w:tc>
        <w:tc>
          <w:tcPr>
            <w:tcW w:w="1806" w:type="dxa"/>
          </w:tcPr>
          <w:p w14:paraId="0524ED59" w14:textId="77777777" w:rsidR="007F2EB3" w:rsidRPr="006144E2" w:rsidRDefault="007F2EB3" w:rsidP="007F2EB3">
            <w:pPr>
              <w:keepNext/>
              <w:rPr>
                <w:rFonts w:cs="Times New Roman"/>
                <w:lang w:val="nl-BE"/>
              </w:rPr>
            </w:pPr>
            <w:r w:rsidRPr="006144E2">
              <w:rPr>
                <w:rFonts w:cs="Times New Roman"/>
                <w:lang w:val="nl-BE"/>
              </w:rPr>
              <w:t>RS232</w:t>
            </w:r>
          </w:p>
        </w:tc>
        <w:tc>
          <w:tcPr>
            <w:tcW w:w="2872" w:type="dxa"/>
          </w:tcPr>
          <w:p w14:paraId="74B2231B" w14:textId="77777777" w:rsidR="007F2EB3" w:rsidRPr="006144E2" w:rsidRDefault="007F2EB3" w:rsidP="007F2EB3">
            <w:pPr>
              <w:keepNext/>
              <w:rPr>
                <w:rFonts w:cs="Times New Roman"/>
                <w:lang w:val="nl-BE"/>
              </w:rPr>
            </w:pPr>
            <w:r w:rsidRPr="006144E2">
              <w:rPr>
                <w:rFonts w:cs="Times New Roman"/>
                <w:lang w:val="nl-BE"/>
              </w:rPr>
              <w:t>export en import van gegevens tussen Ss en PC /laptop</w:t>
            </w:r>
          </w:p>
        </w:tc>
      </w:tr>
    </w:tbl>
    <w:p w14:paraId="35EF5C1D" w14:textId="77777777" w:rsidR="007F2EB3" w:rsidRPr="006144E2" w:rsidRDefault="007F2EB3" w:rsidP="007F2EB3">
      <w:pPr>
        <w:keepNext/>
        <w:spacing w:after="200"/>
        <w:rPr>
          <w:rFonts w:eastAsia="Times New Roman" w:cs="Times New Roman"/>
          <w:lang w:bidi="en-US"/>
        </w:rPr>
      </w:pPr>
    </w:p>
    <w:p w14:paraId="3AADA24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opm. 1: </w:t>
      </w:r>
      <w:r w:rsidRPr="006144E2">
        <w:rPr>
          <w:rFonts w:eastAsia="Times New Roman" w:cs="Times New Roman"/>
          <w:lang w:bidi="en-US"/>
        </w:rPr>
        <w:tab/>
        <w:t xml:space="preserve">alle IO's  (analoog en digitaal)  moeten vrij programmeerbaar zijn </w:t>
      </w:r>
    </w:p>
    <w:p w14:paraId="323713D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opm. 2:</w:t>
      </w:r>
      <w:r w:rsidRPr="006144E2">
        <w:rPr>
          <w:rFonts w:eastAsia="Times New Roman" w:cs="Times New Roman"/>
          <w:lang w:bidi="en-US"/>
        </w:rPr>
        <w:tab/>
        <w:t xml:space="preserve">digitale uitgangen: relaistype,   potentiaalvrij wisselcontact,   schakelbelasting: +-  </w:t>
      </w:r>
      <w:r w:rsidRPr="006144E2">
        <w:rPr>
          <w:rFonts w:eastAsia="Times New Roman" w:cs="Times New Roman"/>
          <w:lang w:bidi="en-US"/>
        </w:rPr>
        <w:tab/>
      </w:r>
      <w:r w:rsidRPr="006144E2">
        <w:rPr>
          <w:rFonts w:eastAsia="Times New Roman" w:cs="Times New Roman"/>
          <w:lang w:bidi="en-US"/>
        </w:rPr>
        <w:tab/>
        <w:t>2 amp /  30 .. 230 V  -  AC/DC</w:t>
      </w:r>
    </w:p>
    <w:p w14:paraId="0600489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opm 3:</w:t>
      </w:r>
      <w:r w:rsidRPr="006144E2">
        <w:rPr>
          <w:rFonts w:eastAsia="Times New Roman" w:cs="Times New Roman"/>
          <w:lang w:bidi="en-US"/>
        </w:rPr>
        <w:tab/>
      </w:r>
      <w:r w:rsidRPr="006144E2">
        <w:rPr>
          <w:rFonts w:eastAsia="Times New Roman" w:cs="Times New Roman"/>
          <w:lang w:bidi="en-US"/>
        </w:rPr>
        <w:tab/>
        <w:t xml:space="preserve">vrij programmeerbare analoge uitgang:  motor: stroom,  spanning,  vermogen,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temperatuur; temperatuur eindtrap</w:t>
      </w:r>
    </w:p>
    <w:p w14:paraId="53EC9E0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opm 4:</w:t>
      </w:r>
      <w:r w:rsidRPr="006144E2">
        <w:rPr>
          <w:rFonts w:eastAsia="Times New Roman" w:cs="Times New Roman"/>
          <w:lang w:bidi="en-US"/>
        </w:rPr>
        <w:tab/>
      </w:r>
      <w:r w:rsidRPr="006144E2">
        <w:rPr>
          <w:rFonts w:eastAsia="Times New Roman" w:cs="Times New Roman"/>
          <w:lang w:bidi="en-US"/>
        </w:rPr>
        <w:tab/>
        <w:t xml:space="preserve">spanningsniveau: 24 Volt DC (deze spanning wordt extern geleverd via de AQF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PLC)</w:t>
      </w:r>
    </w:p>
    <w:p w14:paraId="3776FA43"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Functies</w:t>
      </w:r>
    </w:p>
    <w:p w14:paraId="6A6BAB0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het bereiken van de ingestelde stroomlimiet dient de Ss de motorspanning constant te houden tot verlaging van de motorstroom</w:t>
      </w:r>
    </w:p>
    <w:p w14:paraId="3F8C87A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Beveiliging tegen herstart van de motor, bij spanningsopkomst na een te lange spanningsdip</w:t>
      </w:r>
    </w:p>
    <w:p w14:paraId="0D3CEB4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Meting van de uitgangsstroom op de 3 uitgaande fasen</w:t>
      </w:r>
    </w:p>
    <w:p w14:paraId="751B0C4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Motortemperatuur:</w:t>
      </w:r>
    </w:p>
    <w:p w14:paraId="29B3324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meting via  PTC / PT100 ingang</w:t>
      </w:r>
    </w:p>
    <w:p w14:paraId="5A9C74A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theoretische berekening thermische motorbelasting (I²t waarde) ifv motor gegevens en meting</w:t>
      </w:r>
    </w:p>
    <w:p w14:paraId="3F351B7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Programmatie Ss:</w:t>
      </w:r>
    </w:p>
    <w:p w14:paraId="736B7F6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via display </w:t>
      </w:r>
    </w:p>
    <w:p w14:paraId="7E0407E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via exportpoort van externe PC en / of laptop</w:t>
      </w:r>
    </w:p>
    <w:p w14:paraId="7BAF4509"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opmerking: parametrering en instellingen dmv potentiometers is NIET toegelaten</w:t>
      </w:r>
    </w:p>
    <w:p w14:paraId="0DF865A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Foutmemorie:  memorie voor opslag van de 10 laatste fouten / alarmen </w:t>
      </w:r>
    </w:p>
    <w:p w14:paraId="0D617DF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Software voor pompen: aanloop en uitloop via PI regeling en 4 instelbare curves</w:t>
      </w:r>
    </w:p>
    <w:p w14:paraId="702AE1B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Reverse motordraaizin</w:t>
      </w:r>
    </w:p>
    <w:p w14:paraId="382334E1"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Beveiligingen / bewakingen</w:t>
      </w:r>
    </w:p>
    <w:p w14:paraId="39B0632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ingangszijde  (netzijde)</w:t>
      </w:r>
      <w:r w:rsidRPr="006144E2">
        <w:rPr>
          <w:rFonts w:eastAsia="Times New Roman" w:cs="Times New Roman"/>
          <w:lang w:bidi="en-US"/>
        </w:rPr>
        <w:tab/>
        <w:t>over- en onderspanning</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piekspanningen en spanningsdippen</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fase uitval en fase onevenwicht</w:t>
      </w:r>
    </w:p>
    <w:p w14:paraId="3ED8604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uitgangszijde</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kortsluiting tussen fasen onderling in motorkabel en/of motor </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aardfout tussen fase(n)  en aarde in motorkabel en/of motor</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faseonderbreking in kabel en/of motor</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over- en onderbelasting van de motor</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geblokkeerde rotor van de motor</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te hoge motoraanloopstroom gedurende en te lange aanlooptijd </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te hoge motortemperatuur   (meting en berekening)</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overschrijding van het aantal motorstarts per uur</w:t>
      </w:r>
    </w:p>
    <w:p w14:paraId="0DF160F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de Ss</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te hoge omgevingstemperatuur rond de Ss</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te hoge temperatuur van de vermogeneindtrap (meting of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berekening  I²t)</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bewaking van de thyristoren in de vermogen eindtrap (kortsluiting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en onderbreking)</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by pass werking:  bypass open / gesloten;  aansturing;  fout</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Zelfbewakende stuur-  en vermogenkringen</w:t>
      </w:r>
    </w:p>
    <w:p w14:paraId="0022159D"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Display</w:t>
      </w:r>
    </w:p>
    <w:p w14:paraId="36A3E3C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Doel:</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programmatie en weergave van parameters,  beveiligingen,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foutmeldingen,  alarmen,  meetwaarden …</w:t>
      </w:r>
    </w:p>
    <w:p w14:paraId="4865340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Weergave:</w:t>
      </w:r>
      <w:r w:rsidRPr="006144E2">
        <w:rPr>
          <w:rFonts w:eastAsia="Times New Roman" w:cs="Times New Roman"/>
          <w:lang w:bidi="en-US"/>
        </w:rPr>
        <w:tab/>
      </w:r>
      <w:r w:rsidRPr="006144E2">
        <w:rPr>
          <w:rFonts w:eastAsia="Times New Roman" w:cs="Times New Roman"/>
          <w:lang w:bidi="en-US"/>
        </w:rPr>
        <w:tab/>
        <w:t xml:space="preserve">alfanumerisch LCD scherm voorzien van minimum 2 tekstlijnen met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minimum 20 karakters per lijn</w:t>
      </w:r>
    </w:p>
    <w:p w14:paraId="6D8A2C1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Bedieningstaal: </w:t>
      </w:r>
      <w:r w:rsidRPr="006144E2">
        <w:rPr>
          <w:rFonts w:eastAsia="Times New Roman" w:cs="Times New Roman"/>
          <w:lang w:bidi="en-US"/>
        </w:rPr>
        <w:tab/>
        <w:t>Nederlands</w:t>
      </w:r>
    </w:p>
    <w:p w14:paraId="68CA3AA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Opmerking:</w:t>
      </w:r>
      <w:r w:rsidRPr="006144E2">
        <w:rPr>
          <w:rFonts w:eastAsia="Times New Roman" w:cs="Times New Roman"/>
          <w:lang w:bidi="en-US"/>
        </w:rPr>
        <w:tab/>
      </w:r>
      <w:r w:rsidRPr="006144E2">
        <w:rPr>
          <w:rFonts w:eastAsia="Times New Roman" w:cs="Times New Roman"/>
          <w:lang w:bidi="en-US"/>
        </w:rPr>
        <w:tab/>
        <w:t>weergave d.m.v. foutcodes is niet toegelaten</w:t>
      </w:r>
    </w:p>
    <w:p w14:paraId="31382F65" w14:textId="77777777" w:rsidR="007F2EB3" w:rsidRPr="006144E2" w:rsidRDefault="007F2EB3" w:rsidP="007F2EB3">
      <w:pPr>
        <w:keepNext/>
        <w:spacing w:after="200"/>
        <w:rPr>
          <w:rFonts w:eastAsia="Times New Roman" w:cs="Times New Roman"/>
          <w:b/>
          <w:lang w:bidi="en-US"/>
        </w:rPr>
      </w:pPr>
      <w:r w:rsidRPr="006144E2">
        <w:rPr>
          <w:rFonts w:eastAsia="Times New Roman" w:cs="Times New Roman"/>
          <w:b/>
          <w:lang w:bidi="en-US"/>
        </w:rPr>
        <w:t>Gegevensoverdracht</w:t>
      </w:r>
    </w:p>
    <w:p w14:paraId="537F07A9"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Doel:</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gegevensoverdracht tussen Ss en externe PC / laptop</w:t>
      </w:r>
    </w:p>
    <w:p w14:paraId="4B55D3A8"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Overdracht:</w:t>
      </w:r>
      <w:r w:rsidRPr="006144E2">
        <w:rPr>
          <w:rFonts w:eastAsia="Times New Roman" w:cs="Times New Roman"/>
          <w:lang w:bidi="en-US"/>
        </w:rPr>
        <w:tab/>
      </w:r>
      <w:r w:rsidRPr="006144E2">
        <w:rPr>
          <w:rFonts w:eastAsia="Times New Roman" w:cs="Times New Roman"/>
          <w:lang w:bidi="en-US"/>
        </w:rPr>
        <w:tab/>
        <w:t>via RS 232 …...e.d.</w:t>
      </w:r>
    </w:p>
    <w:p w14:paraId="36A5B823"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Omgeving:</w:t>
      </w:r>
      <w:r w:rsidRPr="006144E2">
        <w:rPr>
          <w:rFonts w:eastAsia="Times New Roman" w:cs="Times New Roman"/>
          <w:lang w:bidi="en-US"/>
        </w:rPr>
        <w:tab/>
      </w:r>
      <w:r w:rsidRPr="006144E2">
        <w:rPr>
          <w:rFonts w:eastAsia="Times New Roman" w:cs="Times New Roman"/>
          <w:lang w:bidi="en-US"/>
        </w:rPr>
        <w:tab/>
        <w:t>Windows XP, Vista</w:t>
      </w:r>
    </w:p>
    <w:p w14:paraId="0E95E3F8"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Import / export:</w:t>
      </w:r>
      <w:r w:rsidRPr="006144E2">
        <w:rPr>
          <w:rFonts w:eastAsia="Times New Roman" w:cs="Times New Roman"/>
          <w:lang w:bidi="en-US"/>
        </w:rPr>
        <w:tab/>
        <w:t>aanpassen van de parameters</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weergeven van de status van IO's, fouten, storingen, alarmen,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lastRenderedPageBreak/>
        <w:tab/>
      </w:r>
      <w:r w:rsidRPr="006144E2">
        <w:rPr>
          <w:rFonts w:eastAsia="Times New Roman" w:cs="Times New Roman"/>
          <w:lang w:bidi="en-US"/>
        </w:rPr>
        <w:tab/>
      </w:r>
      <w:r w:rsidRPr="006144E2">
        <w:rPr>
          <w:rFonts w:eastAsia="Times New Roman" w:cs="Times New Roman"/>
          <w:lang w:bidi="en-US"/>
        </w:rPr>
        <w:tab/>
        <w:t>overschrijding grenswaarden,  e.d.</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 weergeven van actuele en historische meetwaarden op zowel numerieke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en grafische wijze o.a.: meetgegevens van de motor: aanloopstroom,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aanlooptijd,  temperatuur….)</w:t>
      </w:r>
    </w:p>
    <w:p w14:paraId="27575EFD"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Aandachtspunten opstelling</w:t>
      </w:r>
    </w:p>
    <w:p w14:paraId="5DE3C4B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Beveiliging van de Ss: uit te voeren volgens de instructies van de constructeur    (UT of Ur zekeringen,  Gi zekeringen,  automaat…)</w:t>
      </w:r>
    </w:p>
    <w:p w14:paraId="05FF3C5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Bekabeling:</w:t>
      </w:r>
    </w:p>
    <w:p w14:paraId="2BB97EA3" w14:textId="77777777" w:rsidR="007F2EB3" w:rsidRPr="006144E2" w:rsidRDefault="007F2EB3" w:rsidP="003831C1">
      <w:pPr>
        <w:numPr>
          <w:ilvl w:val="0"/>
          <w:numId w:val="16"/>
        </w:numPr>
        <w:spacing w:after="200"/>
        <w:ind w:left="1080"/>
        <w:contextualSpacing/>
        <w:rPr>
          <w:rFonts w:eastAsia="Times New Roman" w:cs="Times New Roman"/>
          <w:lang w:bidi="en-US"/>
        </w:rPr>
      </w:pPr>
      <w:r w:rsidRPr="006144E2">
        <w:rPr>
          <w:rFonts w:eastAsia="Times New Roman" w:cs="Times New Roman"/>
          <w:lang w:bidi="en-US"/>
        </w:rPr>
        <w:t>Vermogenbekabeling: aan te sluiten met schroefverbindingen aan de Ss (geen steekklemmen)</w:t>
      </w:r>
    </w:p>
    <w:p w14:paraId="063C0830" w14:textId="77777777" w:rsidR="007F2EB3" w:rsidRPr="006144E2" w:rsidRDefault="007F2EB3" w:rsidP="003831C1">
      <w:pPr>
        <w:numPr>
          <w:ilvl w:val="0"/>
          <w:numId w:val="16"/>
        </w:numPr>
        <w:spacing w:after="200"/>
        <w:ind w:left="1080"/>
        <w:contextualSpacing/>
        <w:rPr>
          <w:rFonts w:eastAsia="Times New Roman" w:cs="Times New Roman"/>
          <w:lang w:bidi="en-US"/>
        </w:rPr>
      </w:pPr>
      <w:r w:rsidRPr="006144E2">
        <w:rPr>
          <w:rFonts w:eastAsia="Times New Roman" w:cs="Times New Roman"/>
          <w:lang w:bidi="en-US"/>
        </w:rPr>
        <w:t>motorkabel rechtstreeks aan te sluiten op de uitgang van de Ss</w:t>
      </w:r>
    </w:p>
    <w:p w14:paraId="4812CC2A" w14:textId="77777777" w:rsidR="007F2EB3" w:rsidRPr="006144E2" w:rsidRDefault="007F2EB3" w:rsidP="003831C1">
      <w:pPr>
        <w:numPr>
          <w:ilvl w:val="0"/>
          <w:numId w:val="16"/>
        </w:numPr>
        <w:spacing w:after="200"/>
        <w:ind w:left="1080"/>
        <w:contextualSpacing/>
        <w:rPr>
          <w:rFonts w:eastAsia="Times New Roman" w:cs="Times New Roman"/>
          <w:lang w:bidi="en-US"/>
        </w:rPr>
      </w:pPr>
      <w:r w:rsidRPr="006144E2">
        <w:rPr>
          <w:rFonts w:eastAsia="Times New Roman" w:cs="Times New Roman"/>
          <w:lang w:bidi="en-US"/>
        </w:rPr>
        <w:t>Stuurbekabeling: aan te sluiten d.m.v. stekkerverbindingen (gold plated uit te voeren)</w:t>
      </w:r>
    </w:p>
    <w:p w14:paraId="142F3FFA" w14:textId="77777777" w:rsidR="007F2EB3" w:rsidRPr="006144E2" w:rsidRDefault="007F2EB3" w:rsidP="003831C1">
      <w:pPr>
        <w:numPr>
          <w:ilvl w:val="0"/>
          <w:numId w:val="16"/>
        </w:numPr>
        <w:spacing w:after="200"/>
        <w:ind w:left="1080"/>
        <w:contextualSpacing/>
        <w:rPr>
          <w:rFonts w:eastAsia="Times New Roman" w:cs="Times New Roman"/>
          <w:lang w:bidi="en-US"/>
        </w:rPr>
      </w:pPr>
      <w:r w:rsidRPr="006144E2">
        <w:rPr>
          <w:rFonts w:eastAsia="Times New Roman" w:cs="Times New Roman"/>
          <w:lang w:bidi="en-US"/>
        </w:rPr>
        <w:t>Stuur- en vermogenkabels naar de Ss moet uitgevoerd worden volgens de EMC richtlijnen van de constructeur</w:t>
      </w:r>
    </w:p>
    <w:p w14:paraId="73B60FB1" w14:textId="77777777" w:rsidR="007F2EB3" w:rsidRPr="006144E2" w:rsidRDefault="007F2EB3" w:rsidP="003831C1">
      <w:pPr>
        <w:numPr>
          <w:ilvl w:val="0"/>
          <w:numId w:val="16"/>
        </w:numPr>
        <w:spacing w:after="200"/>
        <w:ind w:left="1080"/>
        <w:contextualSpacing/>
        <w:rPr>
          <w:rFonts w:eastAsia="Times New Roman" w:cs="Times New Roman"/>
          <w:lang w:bidi="en-US"/>
        </w:rPr>
      </w:pPr>
      <w:r w:rsidRPr="006144E2">
        <w:rPr>
          <w:rFonts w:eastAsia="Times New Roman" w:cs="Times New Roman"/>
          <w:lang w:bidi="en-US"/>
        </w:rPr>
        <w:t xml:space="preserve">Kabels moeten op een vakkundige manier aangesloten en geaard te worden met  de nodige afschermklemmen </w:t>
      </w:r>
    </w:p>
    <w:p w14:paraId="2A84EA25"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Opmerkingen</w:t>
      </w:r>
    </w:p>
    <w:p w14:paraId="4817563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stuur-  en vermogenkringen moeten onderling galvanisch gescheiden zijn</w:t>
      </w:r>
    </w:p>
    <w:p w14:paraId="4252A45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Ss moet steeds voorzien zijn van een ventilator</w:t>
      </w:r>
    </w:p>
    <w:p w14:paraId="77767D5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Onderhoudstaken moeten mogelijk zijn ZONDER uitvoerige demontage vd Ss oa: </w:t>
      </w:r>
    </w:p>
    <w:p w14:paraId="17B311C7" w14:textId="77777777" w:rsidR="007F2EB3" w:rsidRPr="006144E2" w:rsidRDefault="007F2EB3" w:rsidP="003831C1">
      <w:pPr>
        <w:numPr>
          <w:ilvl w:val="0"/>
          <w:numId w:val="16"/>
        </w:numPr>
        <w:spacing w:after="200"/>
        <w:ind w:left="1080"/>
        <w:contextualSpacing/>
        <w:rPr>
          <w:rFonts w:eastAsia="Times New Roman" w:cs="Times New Roman"/>
          <w:lang w:bidi="en-US"/>
        </w:rPr>
      </w:pPr>
      <w:r w:rsidRPr="006144E2">
        <w:rPr>
          <w:rFonts w:eastAsia="Times New Roman" w:cs="Times New Roman"/>
          <w:lang w:bidi="en-US"/>
        </w:rPr>
        <w:t>vervangen van de ventilator</w:t>
      </w:r>
    </w:p>
    <w:p w14:paraId="4BBDC859" w14:textId="77777777" w:rsidR="007F2EB3" w:rsidRPr="006144E2" w:rsidRDefault="007F2EB3" w:rsidP="003831C1">
      <w:pPr>
        <w:numPr>
          <w:ilvl w:val="0"/>
          <w:numId w:val="16"/>
        </w:numPr>
        <w:spacing w:after="200"/>
        <w:ind w:left="1080"/>
        <w:contextualSpacing/>
        <w:rPr>
          <w:rFonts w:eastAsia="Times New Roman" w:cs="Times New Roman"/>
          <w:lang w:bidi="en-US"/>
        </w:rPr>
      </w:pPr>
      <w:r w:rsidRPr="006144E2">
        <w:rPr>
          <w:rFonts w:eastAsia="Times New Roman" w:cs="Times New Roman"/>
          <w:lang w:bidi="en-US"/>
        </w:rPr>
        <w:t>stofvrij maken van componenten</w:t>
      </w:r>
    </w:p>
    <w:p w14:paraId="4ABBDBF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Bij accidenteel in- en uitschakelen van de motor (d.m.v. werkschakelaar t.p.v. motor) ) onder belasting mag er geen schade ontstaan in de Ss</w:t>
      </w:r>
    </w:p>
    <w:p w14:paraId="23F37B1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Veiligheid:</w:t>
      </w:r>
    </w:p>
    <w:p w14:paraId="4EC4DBD8" w14:textId="77777777" w:rsidR="007F2EB3" w:rsidRPr="006144E2" w:rsidRDefault="007F2EB3" w:rsidP="003831C1">
      <w:pPr>
        <w:numPr>
          <w:ilvl w:val="0"/>
          <w:numId w:val="16"/>
        </w:numPr>
        <w:spacing w:after="200"/>
        <w:ind w:left="1080"/>
        <w:contextualSpacing/>
        <w:rPr>
          <w:rFonts w:eastAsia="Times New Roman" w:cs="Times New Roman"/>
          <w:lang w:bidi="en-US"/>
        </w:rPr>
      </w:pPr>
      <w:r w:rsidRPr="006144E2">
        <w:rPr>
          <w:rFonts w:eastAsia="Times New Roman" w:cs="Times New Roman"/>
          <w:lang w:bidi="en-US"/>
        </w:rPr>
        <w:t>De Ss dient voorzien te zijn van de nodige software (Fail save interlock) zodat de Ss de motor niet ongewild kan starten</w:t>
      </w:r>
    </w:p>
    <w:p w14:paraId="7132CECC" w14:textId="77777777" w:rsidR="007F2EB3" w:rsidRPr="006144E2" w:rsidRDefault="007F2EB3" w:rsidP="003831C1">
      <w:pPr>
        <w:numPr>
          <w:ilvl w:val="0"/>
          <w:numId w:val="16"/>
        </w:numPr>
        <w:spacing w:after="200"/>
        <w:ind w:left="1080"/>
        <w:contextualSpacing/>
        <w:rPr>
          <w:rFonts w:eastAsia="Times New Roman" w:cs="Times New Roman"/>
          <w:lang w:bidi="en-US"/>
        </w:rPr>
      </w:pPr>
      <w:r w:rsidRPr="006144E2">
        <w:rPr>
          <w:rFonts w:eastAsia="Times New Roman" w:cs="Times New Roman"/>
          <w:lang w:bidi="en-US"/>
        </w:rPr>
        <w:t>Bij een interne fout  (hardware of software) in de Ss ed….</w:t>
      </w:r>
    </w:p>
    <w:p w14:paraId="4534667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Alle elektronische kaarten en componenten MOETEN steeds voorzien te zijn van een beschermende coating ter bescherming tegen de schadelijke invloeden van vuile lucht en gassen (vb:  H2S…) volgens IEC 60721 - 3 (zie 3.4.3.2   technische kenmerken)</w:t>
      </w:r>
    </w:p>
    <w:p w14:paraId="064ABA1F" w14:textId="77777777" w:rsidR="007F2EB3" w:rsidRPr="006144E2" w:rsidRDefault="007F2EB3" w:rsidP="007F2EB3">
      <w:pPr>
        <w:keepNext/>
        <w:spacing w:after="200"/>
        <w:rPr>
          <w:rFonts w:eastAsia="Times New Roman" w:cs="Times New Roman"/>
          <w:b/>
          <w:lang w:bidi="en-US"/>
        </w:rPr>
      </w:pPr>
      <w:r w:rsidRPr="006144E2">
        <w:rPr>
          <w:rFonts w:eastAsia="Times New Roman" w:cs="Times New Roman"/>
          <w:b/>
          <w:lang w:bidi="en-US"/>
        </w:rPr>
        <w:lastRenderedPageBreak/>
        <w:t>Dimensionering Ss</w:t>
      </w:r>
    </w:p>
    <w:p w14:paraId="7BD2EC28" w14:textId="77777777" w:rsidR="007F2EB3" w:rsidRPr="006144E2" w:rsidRDefault="007F2EB3" w:rsidP="007F2EB3">
      <w:pPr>
        <w:keepNext/>
        <w:spacing w:after="200"/>
        <w:rPr>
          <w:rFonts w:eastAsia="Times New Roman" w:cs="Times New Roman"/>
          <w:b/>
          <w:lang w:bidi="en-US"/>
        </w:rPr>
      </w:pPr>
      <w:r w:rsidRPr="006144E2">
        <w:rPr>
          <w:rFonts w:eastAsia="Times New Roman" w:cs="Times New Roman"/>
          <w:b/>
          <w:lang w:bidi="en-US"/>
        </w:rPr>
        <w:t>Tabel 1:</w:t>
      </w:r>
      <w:r w:rsidRPr="006144E2">
        <w:rPr>
          <w:rFonts w:eastAsia="Times New Roman" w:cs="Times New Roman"/>
          <w:b/>
          <w:lang w:bidi="en-US"/>
        </w:rPr>
        <w:tab/>
        <w:t>dimensionering op type motorbelasting</w:t>
      </w:r>
    </w:p>
    <w:tbl>
      <w:tblPr>
        <w:tblStyle w:val="Tabelraster1"/>
        <w:tblW w:w="0" w:type="auto"/>
        <w:tblLook w:val="04A0" w:firstRow="1" w:lastRow="0" w:firstColumn="1" w:lastColumn="0" w:noHBand="0" w:noVBand="1"/>
      </w:tblPr>
      <w:tblGrid>
        <w:gridCol w:w="2759"/>
        <w:gridCol w:w="2517"/>
        <w:gridCol w:w="4120"/>
      </w:tblGrid>
      <w:tr w:rsidR="007F2EB3" w:rsidRPr="006144E2" w14:paraId="6E4E63E6" w14:textId="77777777" w:rsidTr="007F2EB3">
        <w:trPr>
          <w:trHeight w:val="425"/>
        </w:trPr>
        <w:tc>
          <w:tcPr>
            <w:tcW w:w="2802" w:type="dxa"/>
            <w:shd w:val="clear" w:color="auto" w:fill="D4D2D0"/>
            <w:vAlign w:val="center"/>
          </w:tcPr>
          <w:p w14:paraId="65BAC3DF" w14:textId="77777777" w:rsidR="007F2EB3" w:rsidRPr="006144E2" w:rsidRDefault="007F2EB3" w:rsidP="007F2EB3">
            <w:pPr>
              <w:keepNext/>
              <w:jc w:val="center"/>
              <w:rPr>
                <w:rFonts w:cs="Times New Roman"/>
                <w:lang w:val="nl-BE"/>
              </w:rPr>
            </w:pPr>
            <w:r w:rsidRPr="006144E2">
              <w:rPr>
                <w:rFonts w:cs="Times New Roman"/>
                <w:lang w:val="nl-BE"/>
              </w:rPr>
              <w:t>type motorbelasting</w:t>
            </w:r>
          </w:p>
        </w:tc>
        <w:tc>
          <w:tcPr>
            <w:tcW w:w="2551" w:type="dxa"/>
            <w:shd w:val="clear" w:color="auto" w:fill="D4D2D0"/>
            <w:vAlign w:val="center"/>
          </w:tcPr>
          <w:p w14:paraId="48F94044" w14:textId="77777777" w:rsidR="007F2EB3" w:rsidRPr="006144E2" w:rsidRDefault="007F2EB3" w:rsidP="007F2EB3">
            <w:pPr>
              <w:keepNext/>
              <w:jc w:val="center"/>
              <w:rPr>
                <w:rFonts w:cs="Times New Roman"/>
                <w:lang w:val="nl-BE"/>
              </w:rPr>
            </w:pPr>
            <w:r w:rsidRPr="006144E2">
              <w:rPr>
                <w:rFonts w:cs="Times New Roman"/>
                <w:lang w:val="nl-BE"/>
              </w:rPr>
              <w:t>aanloopklasse</w:t>
            </w:r>
          </w:p>
        </w:tc>
        <w:tc>
          <w:tcPr>
            <w:tcW w:w="4193" w:type="dxa"/>
            <w:shd w:val="clear" w:color="auto" w:fill="D4D2D0"/>
            <w:vAlign w:val="center"/>
          </w:tcPr>
          <w:p w14:paraId="1D234D04" w14:textId="77777777" w:rsidR="007F2EB3" w:rsidRPr="006144E2" w:rsidRDefault="007F2EB3" w:rsidP="007F2EB3">
            <w:pPr>
              <w:keepNext/>
              <w:jc w:val="center"/>
              <w:rPr>
                <w:rFonts w:cs="Times New Roman"/>
                <w:lang w:val="nl-BE"/>
              </w:rPr>
            </w:pPr>
            <w:r w:rsidRPr="006144E2">
              <w:rPr>
                <w:rFonts w:cs="Times New Roman"/>
                <w:lang w:val="nl-BE"/>
              </w:rPr>
              <w:t>aan te drijven toestel</w:t>
            </w:r>
          </w:p>
        </w:tc>
      </w:tr>
      <w:tr w:rsidR="007F2EB3" w:rsidRPr="006144E2" w14:paraId="68FB7F61" w14:textId="77777777" w:rsidTr="00CB5A9F">
        <w:trPr>
          <w:trHeight w:val="301"/>
        </w:trPr>
        <w:tc>
          <w:tcPr>
            <w:tcW w:w="2802" w:type="dxa"/>
            <w:vAlign w:val="center"/>
          </w:tcPr>
          <w:p w14:paraId="505B5967" w14:textId="77777777" w:rsidR="007F2EB3" w:rsidRPr="006144E2" w:rsidRDefault="007F2EB3" w:rsidP="007F2EB3">
            <w:pPr>
              <w:keepNext/>
              <w:rPr>
                <w:rFonts w:cs="Times New Roman"/>
                <w:lang w:val="nl-BE"/>
              </w:rPr>
            </w:pPr>
            <w:r w:rsidRPr="006144E2">
              <w:rPr>
                <w:rFonts w:cs="Times New Roman"/>
                <w:lang w:val="nl-BE"/>
              </w:rPr>
              <w:t>kwadratisch koppel</w:t>
            </w:r>
          </w:p>
        </w:tc>
        <w:tc>
          <w:tcPr>
            <w:tcW w:w="2551" w:type="dxa"/>
            <w:vAlign w:val="center"/>
          </w:tcPr>
          <w:p w14:paraId="5B819F28" w14:textId="77777777" w:rsidR="007F2EB3" w:rsidRPr="006144E2" w:rsidRDefault="007F2EB3" w:rsidP="007F2EB3">
            <w:pPr>
              <w:keepNext/>
              <w:rPr>
                <w:rFonts w:cs="Times New Roman"/>
                <w:lang w:val="nl-BE"/>
              </w:rPr>
            </w:pPr>
            <w:r w:rsidRPr="006144E2">
              <w:rPr>
                <w:rFonts w:cs="Times New Roman"/>
                <w:lang w:val="nl-BE"/>
              </w:rPr>
              <w:t>class 10</w:t>
            </w:r>
          </w:p>
        </w:tc>
        <w:tc>
          <w:tcPr>
            <w:tcW w:w="4193" w:type="dxa"/>
            <w:vAlign w:val="center"/>
          </w:tcPr>
          <w:p w14:paraId="16C39A19" w14:textId="77777777" w:rsidR="007F2EB3" w:rsidRPr="006144E2" w:rsidRDefault="007F2EB3" w:rsidP="007F2EB3">
            <w:pPr>
              <w:keepNext/>
              <w:rPr>
                <w:rFonts w:cs="Times New Roman"/>
                <w:lang w:val="nl-BE"/>
              </w:rPr>
            </w:pPr>
            <w:r w:rsidRPr="006144E2">
              <w:rPr>
                <w:rFonts w:cs="Times New Roman"/>
                <w:lang w:val="nl-BE"/>
              </w:rPr>
              <w:t>centrifugaalpompen,   ventilatoren</w:t>
            </w:r>
          </w:p>
        </w:tc>
      </w:tr>
      <w:tr w:rsidR="007F2EB3" w:rsidRPr="006144E2" w14:paraId="01541E8C" w14:textId="77777777" w:rsidTr="00CB5A9F">
        <w:tc>
          <w:tcPr>
            <w:tcW w:w="2802" w:type="dxa"/>
            <w:vAlign w:val="center"/>
          </w:tcPr>
          <w:p w14:paraId="1352A553" w14:textId="77777777" w:rsidR="007F2EB3" w:rsidRPr="006144E2" w:rsidRDefault="007F2EB3" w:rsidP="007F2EB3">
            <w:pPr>
              <w:keepNext/>
              <w:rPr>
                <w:rFonts w:cs="Times New Roman"/>
                <w:lang w:val="nl-BE"/>
              </w:rPr>
            </w:pPr>
            <w:r w:rsidRPr="006144E2">
              <w:rPr>
                <w:rFonts w:cs="Times New Roman"/>
                <w:lang w:val="nl-BE"/>
              </w:rPr>
              <w:t>constant koppel</w:t>
            </w:r>
          </w:p>
        </w:tc>
        <w:tc>
          <w:tcPr>
            <w:tcW w:w="2551" w:type="dxa"/>
            <w:vAlign w:val="center"/>
          </w:tcPr>
          <w:p w14:paraId="649D2902" w14:textId="77777777" w:rsidR="007F2EB3" w:rsidRPr="006144E2" w:rsidRDefault="007F2EB3" w:rsidP="007F2EB3">
            <w:pPr>
              <w:keepNext/>
              <w:rPr>
                <w:rFonts w:cs="Times New Roman"/>
                <w:lang w:val="nl-BE"/>
              </w:rPr>
            </w:pPr>
            <w:r w:rsidRPr="006144E2">
              <w:rPr>
                <w:rFonts w:cs="Times New Roman"/>
                <w:lang w:val="nl-BE"/>
              </w:rPr>
              <w:t>class 20 / 30</w:t>
            </w:r>
          </w:p>
        </w:tc>
        <w:tc>
          <w:tcPr>
            <w:tcW w:w="4193" w:type="dxa"/>
            <w:vAlign w:val="center"/>
          </w:tcPr>
          <w:p w14:paraId="7C3B12FB" w14:textId="77777777" w:rsidR="007F2EB3" w:rsidRPr="006144E2" w:rsidRDefault="007F2EB3" w:rsidP="007F2EB3">
            <w:pPr>
              <w:keepNext/>
              <w:rPr>
                <w:rFonts w:cs="Times New Roman"/>
                <w:lang w:val="nl-BE"/>
              </w:rPr>
            </w:pPr>
            <w:r w:rsidRPr="006144E2">
              <w:rPr>
                <w:rFonts w:cs="Times New Roman"/>
                <w:lang w:val="nl-BE"/>
              </w:rPr>
              <w:t>rootsblowers,   monopompen,   volumetrische pompen,   watervijzels</w:t>
            </w:r>
          </w:p>
        </w:tc>
      </w:tr>
      <w:tr w:rsidR="007F2EB3" w:rsidRPr="006144E2" w14:paraId="6EA39271" w14:textId="77777777" w:rsidTr="00CB5A9F">
        <w:tc>
          <w:tcPr>
            <w:tcW w:w="2802" w:type="dxa"/>
          </w:tcPr>
          <w:p w14:paraId="1324A1FA" w14:textId="77777777" w:rsidR="007F2EB3" w:rsidRPr="006144E2" w:rsidRDefault="007F2EB3" w:rsidP="007F2EB3">
            <w:pPr>
              <w:keepNext/>
              <w:rPr>
                <w:rFonts w:cs="Times New Roman"/>
                <w:lang w:val="nl-BE"/>
              </w:rPr>
            </w:pPr>
          </w:p>
        </w:tc>
        <w:tc>
          <w:tcPr>
            <w:tcW w:w="2551" w:type="dxa"/>
          </w:tcPr>
          <w:p w14:paraId="7F66A160" w14:textId="77777777" w:rsidR="007F2EB3" w:rsidRPr="006144E2" w:rsidRDefault="007F2EB3" w:rsidP="007F2EB3">
            <w:pPr>
              <w:keepNext/>
              <w:rPr>
                <w:rFonts w:cs="Times New Roman"/>
                <w:lang w:val="nl-BE"/>
              </w:rPr>
            </w:pPr>
          </w:p>
        </w:tc>
        <w:tc>
          <w:tcPr>
            <w:tcW w:w="4193" w:type="dxa"/>
            <w:vAlign w:val="center"/>
          </w:tcPr>
          <w:p w14:paraId="1F49D600" w14:textId="77777777" w:rsidR="007F2EB3" w:rsidRPr="006144E2" w:rsidRDefault="007F2EB3" w:rsidP="007F2EB3">
            <w:pPr>
              <w:keepNext/>
              <w:rPr>
                <w:rFonts w:cs="Times New Roman"/>
                <w:lang w:val="nl-BE"/>
              </w:rPr>
            </w:pPr>
            <w:r w:rsidRPr="006144E2">
              <w:rPr>
                <w:rFonts w:cs="Times New Roman"/>
                <w:lang w:val="nl-BE"/>
              </w:rPr>
              <w:t>puntbeluchters,   transportbanden, transportschroeven en transportkettingen</w:t>
            </w:r>
          </w:p>
        </w:tc>
      </w:tr>
    </w:tbl>
    <w:p w14:paraId="1435EE17" w14:textId="77777777" w:rsidR="007F2EB3" w:rsidRPr="006144E2" w:rsidRDefault="007F2EB3" w:rsidP="007F2EB3">
      <w:pPr>
        <w:spacing w:after="200"/>
        <w:rPr>
          <w:rFonts w:eastAsia="Times New Roman" w:cs="Times New Roman"/>
          <w:b/>
          <w:lang w:bidi="en-US"/>
        </w:rPr>
      </w:pPr>
    </w:p>
    <w:p w14:paraId="73FBB7B4"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Tabel 2:</w:t>
      </w:r>
      <w:r w:rsidRPr="006144E2">
        <w:rPr>
          <w:rFonts w:eastAsia="Times New Roman" w:cs="Times New Roman"/>
          <w:b/>
          <w:lang w:bidi="en-US"/>
        </w:rPr>
        <w:tab/>
        <w:t>dimensionering op stroomreserve</w:t>
      </w:r>
    </w:p>
    <w:tbl>
      <w:tblPr>
        <w:tblStyle w:val="Tabelraster1"/>
        <w:tblW w:w="0" w:type="auto"/>
        <w:tblBorders>
          <w:top w:val="none" w:sz="0" w:space="0" w:color="auto"/>
          <w:left w:val="none" w:sz="0" w:space="0" w:color="auto"/>
        </w:tblBorders>
        <w:tblLook w:val="04A0" w:firstRow="1" w:lastRow="0" w:firstColumn="1" w:lastColumn="0" w:noHBand="0" w:noVBand="1"/>
      </w:tblPr>
      <w:tblGrid>
        <w:gridCol w:w="3137"/>
        <w:gridCol w:w="3132"/>
        <w:gridCol w:w="3132"/>
      </w:tblGrid>
      <w:tr w:rsidR="007F2EB3" w:rsidRPr="006144E2" w14:paraId="67D703A3" w14:textId="77777777" w:rsidTr="007F2EB3">
        <w:trPr>
          <w:trHeight w:val="408"/>
        </w:trPr>
        <w:tc>
          <w:tcPr>
            <w:tcW w:w="3182" w:type="dxa"/>
            <w:tcBorders>
              <w:bottom w:val="single" w:sz="4" w:space="0" w:color="000000"/>
            </w:tcBorders>
          </w:tcPr>
          <w:p w14:paraId="1AC35BF2" w14:textId="77777777" w:rsidR="007F2EB3" w:rsidRPr="006144E2" w:rsidRDefault="007F2EB3" w:rsidP="007F2EB3">
            <w:pPr>
              <w:jc w:val="center"/>
              <w:rPr>
                <w:rFonts w:cs="Times New Roman"/>
                <w:lang w:val="nl-BE"/>
              </w:rPr>
            </w:pPr>
          </w:p>
        </w:tc>
        <w:tc>
          <w:tcPr>
            <w:tcW w:w="3182" w:type="dxa"/>
            <w:tcBorders>
              <w:top w:val="single" w:sz="4" w:space="0" w:color="000000"/>
            </w:tcBorders>
            <w:shd w:val="clear" w:color="auto" w:fill="D4D2D0"/>
            <w:vAlign w:val="center"/>
          </w:tcPr>
          <w:p w14:paraId="53AB0796" w14:textId="77777777" w:rsidR="007F2EB3" w:rsidRPr="006144E2" w:rsidRDefault="007F2EB3" w:rsidP="007F2EB3">
            <w:pPr>
              <w:jc w:val="center"/>
              <w:rPr>
                <w:rFonts w:cs="Times New Roman"/>
                <w:lang w:val="nl-BE"/>
              </w:rPr>
            </w:pPr>
            <w:r w:rsidRPr="006144E2">
              <w:rPr>
                <w:rFonts w:cs="Times New Roman"/>
                <w:lang w:val="nl-BE"/>
              </w:rPr>
              <w:t>kwadratisch koppel</w:t>
            </w:r>
          </w:p>
        </w:tc>
        <w:tc>
          <w:tcPr>
            <w:tcW w:w="3182" w:type="dxa"/>
            <w:tcBorders>
              <w:top w:val="single" w:sz="4" w:space="0" w:color="000000"/>
            </w:tcBorders>
            <w:shd w:val="clear" w:color="auto" w:fill="D4D2D0"/>
            <w:vAlign w:val="center"/>
          </w:tcPr>
          <w:p w14:paraId="634EF9EE" w14:textId="77777777" w:rsidR="007F2EB3" w:rsidRPr="006144E2" w:rsidRDefault="007F2EB3" w:rsidP="007F2EB3">
            <w:pPr>
              <w:jc w:val="center"/>
              <w:rPr>
                <w:rFonts w:cs="Times New Roman"/>
                <w:lang w:val="nl-BE"/>
              </w:rPr>
            </w:pPr>
            <w:r w:rsidRPr="006144E2">
              <w:rPr>
                <w:rFonts w:cs="Times New Roman"/>
                <w:lang w:val="nl-BE"/>
              </w:rPr>
              <w:t>constant koppel</w:t>
            </w:r>
          </w:p>
        </w:tc>
      </w:tr>
      <w:tr w:rsidR="007F2EB3" w:rsidRPr="006144E2" w14:paraId="7FF7EA7B" w14:textId="77777777" w:rsidTr="007F2EB3">
        <w:trPr>
          <w:trHeight w:val="427"/>
        </w:trPr>
        <w:tc>
          <w:tcPr>
            <w:tcW w:w="3182" w:type="dxa"/>
            <w:tcBorders>
              <w:top w:val="single" w:sz="4" w:space="0" w:color="000000"/>
              <w:left w:val="single" w:sz="4" w:space="0" w:color="000000"/>
            </w:tcBorders>
            <w:vAlign w:val="center"/>
          </w:tcPr>
          <w:p w14:paraId="3EB37ECC" w14:textId="77777777" w:rsidR="007F2EB3" w:rsidRPr="006144E2" w:rsidRDefault="007F2EB3" w:rsidP="007F2EB3">
            <w:pPr>
              <w:rPr>
                <w:rFonts w:cs="Times New Roman"/>
                <w:lang w:val="nl-BE"/>
              </w:rPr>
            </w:pPr>
            <w:r w:rsidRPr="006144E2">
              <w:rPr>
                <w:rFonts w:cs="Times New Roman"/>
                <w:lang w:val="nl-BE"/>
              </w:rPr>
              <w:t>motorvermogen   kW</w:t>
            </w:r>
          </w:p>
        </w:tc>
        <w:tc>
          <w:tcPr>
            <w:tcW w:w="3182" w:type="dxa"/>
            <w:vAlign w:val="center"/>
          </w:tcPr>
          <w:p w14:paraId="0714383F" w14:textId="77777777" w:rsidR="007F2EB3" w:rsidRPr="006144E2" w:rsidRDefault="007F2EB3" w:rsidP="007F2EB3">
            <w:pPr>
              <w:jc w:val="center"/>
              <w:rPr>
                <w:rFonts w:cs="Times New Roman"/>
                <w:lang w:val="nl-BE"/>
              </w:rPr>
            </w:pPr>
            <w:r w:rsidRPr="006144E2">
              <w:rPr>
                <w:rFonts w:cs="Times New Roman"/>
                <w:lang w:val="nl-BE"/>
              </w:rPr>
              <w:t>stroomreserve op Ss</w:t>
            </w:r>
          </w:p>
        </w:tc>
        <w:tc>
          <w:tcPr>
            <w:tcW w:w="3182" w:type="dxa"/>
            <w:vAlign w:val="center"/>
          </w:tcPr>
          <w:p w14:paraId="2DBE7E16" w14:textId="77777777" w:rsidR="007F2EB3" w:rsidRPr="006144E2" w:rsidRDefault="007F2EB3" w:rsidP="007F2EB3">
            <w:pPr>
              <w:jc w:val="center"/>
              <w:rPr>
                <w:rFonts w:cs="Times New Roman"/>
                <w:lang w:val="nl-BE"/>
              </w:rPr>
            </w:pPr>
            <w:r w:rsidRPr="006144E2">
              <w:rPr>
                <w:rFonts w:cs="Times New Roman"/>
                <w:lang w:val="nl-BE"/>
              </w:rPr>
              <w:t>stroomreserve op Ss</w:t>
            </w:r>
          </w:p>
        </w:tc>
      </w:tr>
      <w:tr w:rsidR="007F2EB3" w:rsidRPr="006144E2" w14:paraId="3F6F65F3" w14:textId="77777777" w:rsidTr="007F2EB3">
        <w:trPr>
          <w:trHeight w:val="392"/>
        </w:trPr>
        <w:tc>
          <w:tcPr>
            <w:tcW w:w="3182" w:type="dxa"/>
            <w:tcBorders>
              <w:top w:val="single" w:sz="4" w:space="0" w:color="000000"/>
              <w:left w:val="single" w:sz="4" w:space="0" w:color="000000"/>
            </w:tcBorders>
            <w:vAlign w:val="center"/>
          </w:tcPr>
          <w:p w14:paraId="64EB5E60" w14:textId="77777777" w:rsidR="007F2EB3" w:rsidRPr="006144E2" w:rsidRDefault="007F2EB3" w:rsidP="007F2EB3">
            <w:pPr>
              <w:rPr>
                <w:rFonts w:cs="Times New Roman"/>
                <w:lang w:val="nl-BE"/>
              </w:rPr>
            </w:pPr>
            <w:r w:rsidRPr="006144E2">
              <w:rPr>
                <w:rFonts w:cs="Times New Roman"/>
                <w:lang w:val="nl-BE"/>
              </w:rPr>
              <w:t>0  -  600</w:t>
            </w:r>
          </w:p>
        </w:tc>
        <w:tc>
          <w:tcPr>
            <w:tcW w:w="3182" w:type="dxa"/>
            <w:vAlign w:val="center"/>
          </w:tcPr>
          <w:p w14:paraId="34908615" w14:textId="77777777" w:rsidR="007F2EB3" w:rsidRPr="006144E2" w:rsidRDefault="007F2EB3" w:rsidP="007F2EB3">
            <w:pPr>
              <w:jc w:val="center"/>
              <w:rPr>
                <w:rFonts w:cs="Times New Roman"/>
                <w:lang w:val="nl-BE"/>
              </w:rPr>
            </w:pPr>
            <w:r w:rsidRPr="006144E2">
              <w:rPr>
                <w:rFonts w:cs="Times New Roman"/>
                <w:lang w:val="nl-BE"/>
              </w:rPr>
              <w:t>10%</w:t>
            </w:r>
          </w:p>
        </w:tc>
        <w:tc>
          <w:tcPr>
            <w:tcW w:w="3182" w:type="dxa"/>
            <w:vAlign w:val="center"/>
          </w:tcPr>
          <w:p w14:paraId="27749B1D" w14:textId="77777777" w:rsidR="007F2EB3" w:rsidRPr="006144E2" w:rsidRDefault="007F2EB3" w:rsidP="007F2EB3">
            <w:pPr>
              <w:jc w:val="center"/>
              <w:rPr>
                <w:rFonts w:cs="Times New Roman"/>
                <w:lang w:val="nl-BE"/>
              </w:rPr>
            </w:pPr>
            <w:r w:rsidRPr="006144E2">
              <w:rPr>
                <w:rFonts w:cs="Times New Roman"/>
                <w:lang w:val="nl-BE"/>
              </w:rPr>
              <w:t>15%</w:t>
            </w:r>
          </w:p>
        </w:tc>
      </w:tr>
    </w:tbl>
    <w:p w14:paraId="2FA700E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Ss moet gedimensioneerd te worden om een I cont.max te leveren &gt; of  =     I nom. motor x stroomreserve</w:t>
      </w:r>
    </w:p>
    <w:p w14:paraId="34D99D4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 nom. Motor = nominale motorstroom volgens de motorkenplaat</w:t>
      </w:r>
    </w:p>
    <w:p w14:paraId="1B73184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Softstarters zijn conform de norm NBN EN 60947-4-2.</w:t>
      </w:r>
    </w:p>
    <w:p w14:paraId="2976A50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Werkingsprincipe</w:t>
      </w:r>
    </w:p>
    <w:p w14:paraId="47A5931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sturing geeft initieel een startspanning, die dan oploopt gedurende de aanlooptijd.</w:t>
      </w:r>
    </w:p>
    <w:p w14:paraId="3609F21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vermogens groter dan 15kW wordt in regime de thyristorbrug gebypasst en gebeurt de voeding rechtstreeks op het net.  Hoofd- en bypass-contactoren worden softwarematig aangestuurd vanuit de softstarter en dit zonder bijkomende hardwareregeling.</w:t>
      </w:r>
    </w:p>
    <w:p w14:paraId="3699306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pompsturingen waar het gevaar bestaat voor waterslag, wordt bij ontvangen van een stopsignaal de thyristorbrug terug ingeschakeld, zodat deze dan werkt als een 'soft stop', om de motor zachtjes te laten uitlopen.  De voorkeur wordt gegeven aan het principe van spanningsterugkoppeling.</w:t>
      </w:r>
    </w:p>
    <w:p w14:paraId="2DE397C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Technische kenmerken</w:t>
      </w:r>
    </w:p>
    <w:p w14:paraId="0F432A8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Toestellen moeten twee thyristoren per fase bevatten (volgestuurde schakeling).</w:t>
      </w:r>
    </w:p>
    <w:p w14:paraId="1EC43AF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het thyristordeel bevindt zich een ingebouwde thermische beveiliging.</w:t>
      </w:r>
    </w:p>
    <w:p w14:paraId="6916E41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gemeten thyristortemperatuur wordt vergeleken met een voorgeprogrammeerde maximumtemperatuur. </w:t>
      </w:r>
    </w:p>
    <w:p w14:paraId="2E39B980"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lastRenderedPageBreak/>
        <w:t>Het toestel bezit verder :</w:t>
      </w:r>
    </w:p>
    <w:p w14:paraId="778E273B"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een startbewaking van aanwezigheid van de drie fasen</w:t>
      </w:r>
    </w:p>
    <w:p w14:paraId="23840A6E"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een stroommeting voor bewaken van gevraagde stroombegrenzing</w:t>
      </w:r>
    </w:p>
    <w:p w14:paraId="1B90EB8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beveiliging tegen onder- en overspanning en tegen fase-uitval en faseonevenwicht</w:t>
      </w:r>
    </w:p>
    <w:p w14:paraId="21A7DA5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bewaking en alarm via uitgangsrelais.</w:t>
      </w:r>
    </w:p>
    <w:p w14:paraId="3F709FC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thermische beveiliging en kortsluitbeveiliging van de motor moet gegarandeerd worden, hetzij door een ingebouwde beveiliging van de softstarters (die moet actief blijven tijdens bypass van de soft starter), hetzij door externe voorzieningen (thermisch relais).</w:t>
      </w:r>
    </w:p>
    <w:p w14:paraId="5EADD95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Geforceerde koeling moet voorzien worden bij grote vermogens.  Bij defect van deze koeling valt de aanzetter af en geeft hij een storingsmelding.</w:t>
      </w:r>
    </w:p>
    <w:p w14:paraId="4E781F8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Om de vermogenelektronica te beveiligen wordt een zekeringlastscheider voorzien met ultrasnelle smeltveiligheden.</w:t>
      </w:r>
    </w:p>
    <w:p w14:paraId="715F0D2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Parameterinstellingen</w:t>
      </w:r>
    </w:p>
    <w:p w14:paraId="6687B1E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Volgende waarden zijn instelbaar:</w:t>
      </w:r>
    </w:p>
    <w:p w14:paraId="7EC1FCE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aanloop- en uitlooptijd</w:t>
      </w:r>
    </w:p>
    <w:p w14:paraId="73103D6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stroombegrenzing</w:t>
      </w:r>
    </w:p>
    <w:p w14:paraId="510F77B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nominale motorstroom.</w:t>
      </w:r>
    </w:p>
    <w:p w14:paraId="596FD030" w14:textId="304AA4AE" w:rsidR="007F2EB3" w:rsidRPr="006144E2" w:rsidRDefault="00DE1972" w:rsidP="00DE1972">
      <w:pPr>
        <w:pStyle w:val="Kop4"/>
        <w:rPr>
          <w:lang w:bidi="en-US"/>
        </w:rPr>
      </w:pPr>
      <w:r>
        <w:rPr>
          <w:lang w:bidi="en-US"/>
        </w:rPr>
        <w:t xml:space="preserve">3.4.2.2. </w:t>
      </w:r>
      <w:r w:rsidR="007F2EB3" w:rsidRPr="006144E2">
        <w:rPr>
          <w:lang w:bidi="en-US"/>
        </w:rPr>
        <w:t>Sterdriehoekstarters</w:t>
      </w:r>
    </w:p>
    <w:p w14:paraId="3192AA3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Sterdriehoekstarters zijn conform de norm NBN EN 60947-4-1.</w:t>
      </w:r>
    </w:p>
    <w:p w14:paraId="6297CAB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Met de sterdriehoekstarters moet de aanloopstroom beperkt worden tot één derde.</w:t>
      </w:r>
    </w:p>
    <w:p w14:paraId="744932D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Sterdriehoekstarters moeten geschakeld en gedimensioneerd worden volgens de regels van de kunst.</w:t>
      </w:r>
    </w:p>
    <w:p w14:paraId="3731145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Om minimum inschakelpieken te garanderen, zullen de motorwikkelingen van L1/N naar L1/L3, L2/N naar L2/L1 en L3/N naar L3/L2 omgeschakeld worden.</w:t>
      </w:r>
    </w:p>
    <w:p w14:paraId="70E60F2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omschakellogica is voorzien van twee tijdschakelaars: één instelbare tot het beëindigen van de aanloop in ster en een tweede voor de stroomloze pauze tussen 'stercontacten uit' en 'driehoekcontacten in'.  Deze laatste zal ongeveer 50ms bedragen.</w:t>
      </w:r>
    </w:p>
    <w:p w14:paraId="44E0BBFD" w14:textId="77777777" w:rsidR="007F2EB3" w:rsidRPr="006144E2" w:rsidRDefault="007F2EB3" w:rsidP="00DE1972">
      <w:pPr>
        <w:pStyle w:val="Kop3"/>
        <w:rPr>
          <w:lang w:bidi="en-US"/>
        </w:rPr>
      </w:pPr>
      <w:bookmarkStart w:id="1686" w:name="_Toc287949963"/>
      <w:bookmarkStart w:id="1687" w:name="_Toc33693030"/>
      <w:r w:rsidRPr="006144E2">
        <w:rPr>
          <w:lang w:bidi="en-US"/>
        </w:rPr>
        <w:t>3.4.3.</w:t>
      </w:r>
      <w:r w:rsidRPr="006144E2">
        <w:rPr>
          <w:lang w:bidi="en-US"/>
        </w:rPr>
        <w:tab/>
        <w:t>Frequentieomvormers</w:t>
      </w:r>
      <w:bookmarkEnd w:id="1686"/>
      <w:bookmarkEnd w:id="1687"/>
    </w:p>
    <w:p w14:paraId="7C98AAF4" w14:textId="53654945" w:rsidR="007F2EB3" w:rsidRPr="006144E2" w:rsidRDefault="00DE1972" w:rsidP="00DE1972">
      <w:pPr>
        <w:pStyle w:val="Kop4"/>
        <w:rPr>
          <w:lang w:bidi="en-US"/>
        </w:rPr>
      </w:pPr>
      <w:r>
        <w:rPr>
          <w:lang w:bidi="en-US"/>
        </w:rPr>
        <w:t xml:space="preserve">3.4.3.1. </w:t>
      </w:r>
      <w:r w:rsidR="007F2EB3" w:rsidRPr="006144E2">
        <w:rPr>
          <w:lang w:bidi="en-US"/>
        </w:rPr>
        <w:t>Algemeenheden</w:t>
      </w:r>
    </w:p>
    <w:p w14:paraId="07E34EE0"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NORMEN</w:t>
      </w:r>
    </w:p>
    <w:p w14:paraId="3655A125"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IEC/EN  61800-5-1</w:t>
      </w:r>
    </w:p>
    <w:p w14:paraId="0E13E402"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EN 954-1  cat 3</w:t>
      </w:r>
    </w:p>
    <w:p w14:paraId="2C1ED2D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IEC/EN 81800 - omgeving 1 en 2,  C1 tot C3)</w:t>
      </w:r>
    </w:p>
    <w:p w14:paraId="358BE2E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IEC 61800-3:   2e environment  (industrie)  cat C3</w:t>
      </w:r>
    </w:p>
    <w:p w14:paraId="528C1BA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IEC 60034-17</w:t>
      </w:r>
    </w:p>
    <w:p w14:paraId="640E5CF7"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EN 55022</w:t>
      </w:r>
    </w:p>
    <w:p w14:paraId="16115483"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EN 55011  A1</w:t>
      </w:r>
    </w:p>
    <w:p w14:paraId="31E3E4D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IEC 61508   SIL 2</w:t>
      </w:r>
    </w:p>
    <w:p w14:paraId="0ECE7E8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IEC/EN 61800-5-2</w:t>
      </w:r>
    </w:p>
    <w:p w14:paraId="22D9790F"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IEC 600-34 - 17</w:t>
      </w:r>
    </w:p>
    <w:p w14:paraId="0C05F0C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IEC 60721-3-3: luchtkwaliteit</w:t>
      </w:r>
    </w:p>
    <w:p w14:paraId="5AF27182" w14:textId="1F3DD364" w:rsidR="007F2EB3" w:rsidRPr="006144E2" w:rsidRDefault="00DE1972" w:rsidP="00DE1972">
      <w:pPr>
        <w:pStyle w:val="Kop4"/>
        <w:rPr>
          <w:lang w:bidi="en-US"/>
        </w:rPr>
      </w:pPr>
      <w:r>
        <w:rPr>
          <w:lang w:bidi="en-US"/>
        </w:rPr>
        <w:t xml:space="preserve">3.4.3.2. </w:t>
      </w:r>
      <w:r w:rsidR="007F2EB3" w:rsidRPr="006144E2">
        <w:rPr>
          <w:lang w:bidi="en-US"/>
        </w:rPr>
        <w:t>Technische kenmerken</w:t>
      </w:r>
    </w:p>
    <w:p w14:paraId="21F96E0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regelmethode</w:t>
      </w:r>
      <w:r w:rsidRPr="006144E2">
        <w:rPr>
          <w:rFonts w:eastAsia="Times New Roman" w:cs="Times New Roman"/>
          <w:lang w:bidi="en-US"/>
        </w:rPr>
        <w:tab/>
      </w:r>
      <w:r w:rsidRPr="006144E2">
        <w:rPr>
          <w:rFonts w:eastAsia="Times New Roman" w:cs="Times New Roman"/>
          <w:lang w:bidi="en-US"/>
        </w:rPr>
        <w:tab/>
        <w:t>toegelaten principes:</w:t>
      </w:r>
      <w:r w:rsidRPr="006144E2">
        <w:rPr>
          <w:rFonts w:eastAsia="Times New Roman" w:cs="Times New Roman"/>
          <w:lang w:bidi="en-US"/>
        </w:rPr>
        <w:tab/>
        <w:t xml:space="preserve">1) minstens één van de volgende regelprincipes: </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spanningsvectorregeling,</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flux-vectorregeling,</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Direct Torque Control</w:t>
      </w:r>
    </w:p>
    <w:p w14:paraId="78FFE32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2) de scalaire mode    (U / f)</w:t>
      </w:r>
    </w:p>
    <w:p w14:paraId="0BBA47B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sturing/regeling</w:t>
      </w:r>
      <w:r w:rsidRPr="006144E2">
        <w:rPr>
          <w:rFonts w:eastAsia="Times New Roman" w:cs="Times New Roman"/>
          <w:lang w:bidi="en-US"/>
        </w:rPr>
        <w:tab/>
        <w:t>d.m.v. programmeerbare micro processor</w:t>
      </w:r>
    </w:p>
    <w:p w14:paraId="045E8E7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dimensionering</w:t>
      </w:r>
      <w:r w:rsidRPr="006144E2">
        <w:rPr>
          <w:rFonts w:eastAsia="Times New Roman" w:cs="Times New Roman"/>
          <w:lang w:bidi="en-US"/>
        </w:rPr>
        <w:tab/>
        <w:t xml:space="preserve">op motorbelasting: zie tabel 1:  kwadratisch of constant koppel en op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stroomreserve: zie tabel 2</w:t>
      </w:r>
    </w:p>
    <w:p w14:paraId="3A8BB07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netzijde</w:t>
      </w:r>
      <w:r w:rsidRPr="006144E2">
        <w:rPr>
          <w:rFonts w:eastAsia="Times New Roman" w:cs="Times New Roman"/>
          <w:lang w:bidi="en-US"/>
        </w:rPr>
        <w:tab/>
      </w:r>
      <w:r w:rsidRPr="006144E2">
        <w:rPr>
          <w:rFonts w:eastAsia="Times New Roman" w:cs="Times New Roman"/>
          <w:lang w:bidi="en-US"/>
        </w:rPr>
        <w:tab/>
        <w:t>ingangsspanning:</w:t>
      </w:r>
      <w:r w:rsidRPr="006144E2">
        <w:rPr>
          <w:rFonts w:eastAsia="Times New Roman" w:cs="Times New Roman"/>
          <w:lang w:bidi="en-US"/>
        </w:rPr>
        <w:tab/>
        <w:t>3 fasig, range:  380 tot 415 V     -  50 Hz</w:t>
      </w:r>
    </w:p>
    <w:p w14:paraId="1BFE75A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uitgangszijde</w:t>
      </w:r>
      <w:r w:rsidRPr="006144E2">
        <w:rPr>
          <w:rFonts w:eastAsia="Times New Roman" w:cs="Times New Roman"/>
          <w:lang w:bidi="en-US"/>
        </w:rPr>
        <w:tab/>
      </w:r>
      <w:r w:rsidRPr="006144E2">
        <w:rPr>
          <w:rFonts w:eastAsia="Times New Roman" w:cs="Times New Roman"/>
          <w:lang w:bidi="en-US"/>
        </w:rPr>
        <w:tab/>
        <w:t>uitgangsspanning:</w:t>
      </w:r>
      <w:r w:rsidRPr="006144E2">
        <w:rPr>
          <w:rFonts w:eastAsia="Times New Roman" w:cs="Times New Roman"/>
          <w:lang w:bidi="en-US"/>
        </w:rPr>
        <w:tab/>
        <w:t>3 fasig,     0  tot 100 % van de netspanning</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uitgangsfrequentie:</w:t>
      </w:r>
      <w:r w:rsidRPr="006144E2">
        <w:rPr>
          <w:rFonts w:eastAsia="Times New Roman" w:cs="Times New Roman"/>
          <w:lang w:bidi="en-US"/>
        </w:rPr>
        <w:tab/>
        <w:t>range:  0 - 100 Hz;       nauwkeurigheid: +- 0,1 %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instelbaar in stappen van 0,1 Hz</w:t>
      </w:r>
    </w:p>
    <w:p w14:paraId="0BF4D4D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elementen</w:t>
      </w:r>
      <w:r w:rsidRPr="006144E2">
        <w:rPr>
          <w:rFonts w:eastAsia="Times New Roman" w:cs="Times New Roman"/>
          <w:lang w:bidi="en-US"/>
        </w:rPr>
        <w:tab/>
      </w:r>
      <w:r w:rsidRPr="006144E2">
        <w:rPr>
          <w:rFonts w:eastAsia="Times New Roman" w:cs="Times New Roman"/>
          <w:lang w:bidi="en-US"/>
        </w:rPr>
        <w:tab/>
        <w:t>hoofdelementen:</w:t>
      </w:r>
      <w:r w:rsidRPr="006144E2">
        <w:rPr>
          <w:rFonts w:eastAsia="Times New Roman" w:cs="Times New Roman"/>
          <w:lang w:bidi="en-US"/>
        </w:rPr>
        <w:tab/>
        <w:t xml:space="preserve">ingangsbrug:  3 fasige gelijkrichter met 6 dioden,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DC tussenkring met laadweerstanden</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stuur- en regelcircuit, vermogeneindtrap.</w:t>
      </w:r>
    </w:p>
    <w:p w14:paraId="4A9562D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vermogeneindtrap</w:t>
      </w:r>
      <w:r w:rsidRPr="006144E2">
        <w:rPr>
          <w:rFonts w:eastAsia="Times New Roman" w:cs="Times New Roman"/>
          <w:lang w:bidi="en-US"/>
        </w:rPr>
        <w:tab/>
        <w:t xml:space="preserve">6 IGTB"s in wisselrichtersbrug - 6 pulsige uitvoering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(Insulated Gate Bipolar Transistor)</w:t>
      </w:r>
    </w:p>
    <w:p w14:paraId="5FFEABA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rendement</w:t>
      </w:r>
      <w:r w:rsidRPr="006144E2">
        <w:rPr>
          <w:rFonts w:eastAsia="Times New Roman" w:cs="Times New Roman"/>
          <w:lang w:bidi="en-US"/>
        </w:rPr>
        <w:tab/>
      </w:r>
      <w:r w:rsidRPr="006144E2">
        <w:rPr>
          <w:rFonts w:eastAsia="Times New Roman" w:cs="Times New Roman"/>
          <w:lang w:bidi="en-US"/>
        </w:rPr>
        <w:tab/>
        <w:t>minimum 98 %   bij de I cont. max.</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(I cont. max =  nominale stroom die de FO 24h / 24h continue kan leveren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bij de minimum schakelfrequentie en een omgevingstemperatuur van 40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°C)</w:t>
      </w:r>
    </w:p>
    <w:p w14:paraId="480CDB3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overbelastbaarheid</w:t>
      </w:r>
      <w:r w:rsidRPr="006144E2">
        <w:rPr>
          <w:rFonts w:eastAsia="Times New Roman" w:cs="Times New Roman"/>
          <w:lang w:bidi="en-US"/>
        </w:rPr>
        <w:tab/>
        <w:t>startstroom  (boost):</w:t>
      </w:r>
      <w:r w:rsidRPr="006144E2">
        <w:rPr>
          <w:rFonts w:eastAsia="Times New Roman" w:cs="Times New Roman"/>
          <w:lang w:bidi="en-US"/>
        </w:rPr>
        <w:tab/>
        <w:t xml:space="preserve"> </w:t>
      </w:r>
      <w:r w:rsidRPr="006144E2">
        <w:rPr>
          <w:rFonts w:eastAsia="Times New Roman" w:cs="Times New Roman"/>
          <w:lang w:bidi="en-US"/>
        </w:rPr>
        <w:tab/>
        <w:t xml:space="preserve">minimum 200 % van I cont.max gedurende 2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sec. bij 40°C omgevingstemperatuur    </w:t>
      </w:r>
    </w:p>
    <w:p w14:paraId="3041F4B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ab/>
      </w:r>
      <w:r w:rsidRPr="006144E2">
        <w:rPr>
          <w:rFonts w:eastAsia="Times New Roman" w:cs="Times New Roman"/>
          <w:lang w:bidi="en-US"/>
        </w:rPr>
        <w:tab/>
      </w:r>
      <w:r w:rsidRPr="006144E2">
        <w:rPr>
          <w:rFonts w:eastAsia="Times New Roman" w:cs="Times New Roman"/>
          <w:lang w:bidi="en-US"/>
        </w:rPr>
        <w:tab/>
        <w:t>overbelastbaarheid:</w:t>
      </w:r>
      <w:r w:rsidRPr="006144E2">
        <w:rPr>
          <w:rFonts w:eastAsia="Times New Roman" w:cs="Times New Roman"/>
          <w:lang w:bidi="en-US"/>
        </w:rPr>
        <w:tab/>
      </w:r>
      <w:r w:rsidRPr="006144E2">
        <w:rPr>
          <w:rFonts w:eastAsia="Times New Roman" w:cs="Times New Roman"/>
          <w:lang w:bidi="en-US"/>
        </w:rPr>
        <w:tab/>
        <w:t xml:space="preserve">minimum 150 % van I cont. max gedurende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60 sec bij 40 °C omgevingstemperatuur</w:t>
      </w:r>
    </w:p>
    <w:p w14:paraId="6D55EB5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schakelfrequentie</w:t>
      </w:r>
      <w:r w:rsidRPr="006144E2">
        <w:rPr>
          <w:rFonts w:eastAsia="Times New Roman" w:cs="Times New Roman"/>
          <w:lang w:bidi="en-US"/>
        </w:rPr>
        <w:tab/>
        <w:t xml:space="preserve">programmeerbaar:  </w:t>
      </w:r>
      <w:r w:rsidRPr="006144E2">
        <w:rPr>
          <w:rFonts w:eastAsia="Times New Roman" w:cs="Times New Roman"/>
          <w:lang w:bidi="en-US"/>
        </w:rPr>
        <w:tab/>
      </w:r>
      <w:r w:rsidRPr="006144E2">
        <w:rPr>
          <w:rFonts w:eastAsia="Times New Roman" w:cs="Times New Roman"/>
          <w:lang w:bidi="en-US"/>
        </w:rPr>
        <w:tab/>
        <w:t>range:   minimum 3 kHz  tot 10 kHz</w:t>
      </w:r>
    </w:p>
    <w:p w14:paraId="14335BA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skipfrequenties</w:t>
      </w:r>
      <w:r w:rsidRPr="006144E2">
        <w:rPr>
          <w:rFonts w:eastAsia="Times New Roman" w:cs="Times New Roman"/>
          <w:lang w:bidi="en-US"/>
        </w:rPr>
        <w:tab/>
        <w:t xml:space="preserve">programmeerbaar:  </w:t>
      </w:r>
      <w:r w:rsidRPr="006144E2">
        <w:rPr>
          <w:rFonts w:eastAsia="Times New Roman" w:cs="Times New Roman"/>
          <w:lang w:bidi="en-US"/>
        </w:rPr>
        <w:tab/>
      </w:r>
      <w:r w:rsidRPr="006144E2">
        <w:rPr>
          <w:rFonts w:eastAsia="Times New Roman" w:cs="Times New Roman"/>
          <w:lang w:bidi="en-US"/>
        </w:rPr>
        <w:tab/>
        <w:t xml:space="preserve">minimum 3 skipwaarden,   range: 0 - 100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Hz;   met instelbare bandbreedte,  range: 0 -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10 Hz</w:t>
      </w:r>
    </w:p>
    <w:p w14:paraId="114FDBB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aanloop / uitloop</w:t>
      </w:r>
      <w:r w:rsidRPr="006144E2">
        <w:rPr>
          <w:rFonts w:eastAsia="Times New Roman" w:cs="Times New Roman"/>
          <w:lang w:bidi="en-US"/>
        </w:rPr>
        <w:tab/>
        <w:t xml:space="preserve">aanloop / uitlooptijden </w:t>
      </w:r>
      <w:r w:rsidRPr="006144E2">
        <w:rPr>
          <w:rFonts w:eastAsia="Times New Roman" w:cs="Times New Roman"/>
          <w:lang w:bidi="en-US"/>
        </w:rPr>
        <w:tab/>
        <w:t>programmeerbaar: 0 - 300 sec</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type van curves</w:t>
      </w:r>
      <w:r w:rsidRPr="006144E2">
        <w:rPr>
          <w:rFonts w:eastAsia="Times New Roman" w:cs="Times New Roman"/>
          <w:lang w:bidi="en-US"/>
        </w:rPr>
        <w:tab/>
      </w:r>
      <w:r w:rsidRPr="006144E2">
        <w:rPr>
          <w:rFonts w:eastAsia="Times New Roman" w:cs="Times New Roman"/>
          <w:lang w:bidi="en-US"/>
        </w:rPr>
        <w:tab/>
        <w:t xml:space="preserve">Programmeerbaar: in 4 curves:   lineair,  U -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en S vorm,  en vrij programmeerbare curve</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stopmethode</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programmeerbaar: volgens de 4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bovenstaande uitloopcurves, en vrije uitloop</w:t>
      </w:r>
    </w:p>
    <w:p w14:paraId="3FAD420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snelheidsbereik</w:t>
      </w:r>
      <w:r w:rsidRPr="006144E2">
        <w:rPr>
          <w:rFonts w:eastAsia="Times New Roman" w:cs="Times New Roman"/>
          <w:lang w:bidi="en-US"/>
        </w:rPr>
        <w:tab/>
        <w:t>bij open loop:   1 : 100</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snelheidsnauwkeurigheid:   10 % van de normale slip   (zonder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snelheidsterugkoppeling)</w:t>
      </w:r>
    </w:p>
    <w:p w14:paraId="74CB60C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omgevingscondities</w:t>
      </w:r>
      <w:r w:rsidRPr="006144E2">
        <w:rPr>
          <w:rFonts w:eastAsia="Times New Roman" w:cs="Times New Roman"/>
          <w:lang w:bidi="en-US"/>
        </w:rPr>
        <w:tab/>
        <w:t>de FO wordt opgesteld in een LS bord   (in het LS lokaal)</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temperatuur in LS bord:    5 - 40 °C</w:t>
      </w:r>
    </w:p>
    <w:p w14:paraId="394DC39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beschermklassen</w:t>
      </w:r>
      <w:r w:rsidRPr="006144E2">
        <w:rPr>
          <w:rFonts w:eastAsia="Times New Roman" w:cs="Times New Roman"/>
          <w:lang w:bidi="en-US"/>
        </w:rPr>
        <w:tab/>
        <w:t>bescherming tegen genaakbaarheid:    minimum IP20</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bescherming: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  -  lucht- en gasinvloeden:   klasse 3C3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(volgens IEC 60721-3-3)</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  -  solids:  klasse  3S2</w:t>
      </w:r>
    </w:p>
    <w:p w14:paraId="77560C6A" w14:textId="77777777" w:rsidR="007F2EB3" w:rsidRPr="006144E2" w:rsidRDefault="007F2EB3" w:rsidP="007F2EB3">
      <w:pPr>
        <w:keepNext/>
        <w:spacing w:after="200"/>
        <w:rPr>
          <w:rFonts w:eastAsia="Times New Roman" w:cs="Times New Roman"/>
          <w:b/>
          <w:lang w:bidi="en-US"/>
        </w:rPr>
      </w:pPr>
      <w:r w:rsidRPr="006144E2">
        <w:rPr>
          <w:rFonts w:eastAsia="Times New Roman" w:cs="Times New Roman"/>
          <w:b/>
          <w:lang w:bidi="en-US"/>
        </w:rPr>
        <w:t>In - en uitgangen / exportpoorten</w:t>
      </w:r>
    </w:p>
    <w:tbl>
      <w:tblPr>
        <w:tblStyle w:val="Tabelraster1"/>
        <w:tblW w:w="0" w:type="auto"/>
        <w:tblLook w:val="04A0" w:firstRow="1" w:lastRow="0" w:firstColumn="1" w:lastColumn="0" w:noHBand="0" w:noVBand="1"/>
      </w:tblPr>
      <w:tblGrid>
        <w:gridCol w:w="1693"/>
        <w:gridCol w:w="1093"/>
        <w:gridCol w:w="1131"/>
        <w:gridCol w:w="1229"/>
        <w:gridCol w:w="4250"/>
      </w:tblGrid>
      <w:tr w:rsidR="007F2EB3" w:rsidRPr="006144E2" w14:paraId="025F3A0E" w14:textId="77777777" w:rsidTr="007F2EB3">
        <w:trPr>
          <w:trHeight w:val="464"/>
        </w:trPr>
        <w:tc>
          <w:tcPr>
            <w:tcW w:w="2809" w:type="dxa"/>
            <w:gridSpan w:val="2"/>
            <w:shd w:val="clear" w:color="auto" w:fill="D4D2D0"/>
            <w:vAlign w:val="center"/>
          </w:tcPr>
          <w:p w14:paraId="3B27290E" w14:textId="77777777" w:rsidR="007F2EB3" w:rsidRPr="006144E2" w:rsidRDefault="007F2EB3" w:rsidP="007F2EB3">
            <w:pPr>
              <w:keepNext/>
              <w:jc w:val="center"/>
              <w:rPr>
                <w:rFonts w:cs="Times New Roman"/>
                <w:lang w:val="nl-BE"/>
              </w:rPr>
            </w:pPr>
            <w:r w:rsidRPr="006144E2">
              <w:rPr>
                <w:rFonts w:cs="Times New Roman"/>
                <w:lang w:val="nl-BE"/>
              </w:rPr>
              <w:t>IO's  /  poorten</w:t>
            </w:r>
          </w:p>
        </w:tc>
        <w:tc>
          <w:tcPr>
            <w:tcW w:w="1132" w:type="dxa"/>
            <w:shd w:val="clear" w:color="auto" w:fill="D4D2D0"/>
            <w:vAlign w:val="center"/>
          </w:tcPr>
          <w:p w14:paraId="685EE350" w14:textId="77777777" w:rsidR="007F2EB3" w:rsidRPr="006144E2" w:rsidRDefault="007F2EB3" w:rsidP="007F2EB3">
            <w:pPr>
              <w:keepNext/>
              <w:jc w:val="center"/>
              <w:rPr>
                <w:rFonts w:cs="Times New Roman"/>
                <w:lang w:val="nl-BE"/>
              </w:rPr>
            </w:pPr>
            <w:r w:rsidRPr="006144E2">
              <w:rPr>
                <w:rFonts w:cs="Times New Roman"/>
                <w:lang w:val="nl-BE"/>
              </w:rPr>
              <w:t>minimum aantal IO's</w:t>
            </w:r>
          </w:p>
        </w:tc>
        <w:tc>
          <w:tcPr>
            <w:tcW w:w="1252" w:type="dxa"/>
            <w:shd w:val="clear" w:color="auto" w:fill="D4D2D0"/>
            <w:vAlign w:val="center"/>
          </w:tcPr>
          <w:p w14:paraId="1B435D1D" w14:textId="77777777" w:rsidR="007F2EB3" w:rsidRPr="006144E2" w:rsidRDefault="007F2EB3" w:rsidP="007F2EB3">
            <w:pPr>
              <w:keepNext/>
              <w:jc w:val="center"/>
              <w:rPr>
                <w:rFonts w:cs="Times New Roman"/>
                <w:lang w:val="nl-BE"/>
              </w:rPr>
            </w:pPr>
          </w:p>
        </w:tc>
        <w:tc>
          <w:tcPr>
            <w:tcW w:w="4429" w:type="dxa"/>
            <w:shd w:val="clear" w:color="auto" w:fill="D4D2D0"/>
            <w:vAlign w:val="center"/>
          </w:tcPr>
          <w:p w14:paraId="0257EE57" w14:textId="77777777" w:rsidR="007F2EB3" w:rsidRPr="006144E2" w:rsidRDefault="007F2EB3" w:rsidP="007F2EB3">
            <w:pPr>
              <w:keepNext/>
              <w:jc w:val="center"/>
              <w:rPr>
                <w:rFonts w:cs="Times New Roman"/>
                <w:lang w:val="nl-BE"/>
              </w:rPr>
            </w:pPr>
            <w:r w:rsidRPr="006144E2">
              <w:rPr>
                <w:rFonts w:cs="Times New Roman"/>
                <w:lang w:val="nl-BE"/>
              </w:rPr>
              <w:t>Functie</w:t>
            </w:r>
          </w:p>
        </w:tc>
      </w:tr>
      <w:tr w:rsidR="007F2EB3" w:rsidRPr="006144E2" w14:paraId="67BFE179" w14:textId="77777777" w:rsidTr="00CB5A9F">
        <w:tc>
          <w:tcPr>
            <w:tcW w:w="1693" w:type="dxa"/>
          </w:tcPr>
          <w:p w14:paraId="1A42D247" w14:textId="77777777" w:rsidR="007F2EB3" w:rsidRPr="006144E2" w:rsidRDefault="007F2EB3" w:rsidP="007F2EB3">
            <w:pPr>
              <w:keepNext/>
              <w:rPr>
                <w:rFonts w:cs="Times New Roman"/>
                <w:lang w:val="nl-BE"/>
              </w:rPr>
            </w:pPr>
            <w:r w:rsidRPr="006144E2">
              <w:rPr>
                <w:rFonts w:cs="Times New Roman"/>
                <w:lang w:val="nl-BE"/>
              </w:rPr>
              <w:t>Digitaal in</w:t>
            </w:r>
          </w:p>
        </w:tc>
        <w:tc>
          <w:tcPr>
            <w:tcW w:w="1116" w:type="dxa"/>
          </w:tcPr>
          <w:p w14:paraId="1089B832" w14:textId="77777777" w:rsidR="007F2EB3" w:rsidRPr="006144E2" w:rsidRDefault="007F2EB3" w:rsidP="007F2EB3">
            <w:pPr>
              <w:keepNext/>
              <w:rPr>
                <w:rFonts w:cs="Times New Roman"/>
                <w:lang w:val="nl-BE"/>
              </w:rPr>
            </w:pPr>
            <w:r w:rsidRPr="006144E2">
              <w:rPr>
                <w:rFonts w:cs="Times New Roman"/>
                <w:lang w:val="nl-BE"/>
              </w:rPr>
              <w:t>opm 1</w:t>
            </w:r>
          </w:p>
        </w:tc>
        <w:tc>
          <w:tcPr>
            <w:tcW w:w="1132" w:type="dxa"/>
          </w:tcPr>
          <w:p w14:paraId="0E6C102E" w14:textId="77777777" w:rsidR="007F2EB3" w:rsidRPr="006144E2" w:rsidRDefault="007F2EB3" w:rsidP="007F2EB3">
            <w:pPr>
              <w:keepNext/>
              <w:jc w:val="center"/>
              <w:rPr>
                <w:rFonts w:cs="Times New Roman"/>
                <w:lang w:val="nl-BE"/>
              </w:rPr>
            </w:pPr>
            <w:r w:rsidRPr="006144E2">
              <w:rPr>
                <w:rFonts w:cs="Times New Roman"/>
                <w:lang w:val="nl-BE"/>
              </w:rPr>
              <w:t>3</w:t>
            </w:r>
          </w:p>
        </w:tc>
        <w:tc>
          <w:tcPr>
            <w:tcW w:w="1252" w:type="dxa"/>
          </w:tcPr>
          <w:p w14:paraId="62B576F7" w14:textId="77777777" w:rsidR="007F2EB3" w:rsidRPr="006144E2" w:rsidRDefault="007F2EB3" w:rsidP="007F2EB3">
            <w:pPr>
              <w:keepNext/>
              <w:rPr>
                <w:rFonts w:cs="Times New Roman"/>
                <w:lang w:val="nl-BE"/>
              </w:rPr>
            </w:pPr>
            <w:r w:rsidRPr="006144E2">
              <w:rPr>
                <w:rFonts w:cs="Times New Roman"/>
                <w:lang w:val="nl-BE"/>
              </w:rPr>
              <w:t>opm 4</w:t>
            </w:r>
          </w:p>
        </w:tc>
        <w:tc>
          <w:tcPr>
            <w:tcW w:w="4429" w:type="dxa"/>
          </w:tcPr>
          <w:p w14:paraId="66A1C999" w14:textId="77777777" w:rsidR="007F2EB3" w:rsidRPr="006144E2" w:rsidRDefault="007F2EB3" w:rsidP="007F2EB3">
            <w:pPr>
              <w:keepNext/>
              <w:rPr>
                <w:rFonts w:cs="Times New Roman"/>
                <w:lang w:val="nl-BE"/>
              </w:rPr>
            </w:pPr>
            <w:r w:rsidRPr="006144E2">
              <w:rPr>
                <w:rFonts w:cs="Times New Roman"/>
                <w:lang w:val="nl-BE"/>
              </w:rPr>
              <w:t>start/stop, naar één vooraf ingestelde frequentie,  reserve</w:t>
            </w:r>
          </w:p>
        </w:tc>
      </w:tr>
      <w:tr w:rsidR="007F2EB3" w:rsidRPr="006144E2" w14:paraId="0188AA33" w14:textId="77777777" w:rsidTr="00CB5A9F">
        <w:tc>
          <w:tcPr>
            <w:tcW w:w="1693" w:type="dxa"/>
          </w:tcPr>
          <w:p w14:paraId="4739D891" w14:textId="77777777" w:rsidR="007F2EB3" w:rsidRPr="006144E2" w:rsidRDefault="007F2EB3" w:rsidP="007F2EB3">
            <w:pPr>
              <w:keepNext/>
              <w:rPr>
                <w:rFonts w:cs="Times New Roman"/>
                <w:lang w:val="nl-BE"/>
              </w:rPr>
            </w:pPr>
            <w:r w:rsidRPr="006144E2">
              <w:rPr>
                <w:rFonts w:cs="Times New Roman"/>
                <w:lang w:val="nl-BE"/>
              </w:rPr>
              <w:t>Digitaal uit</w:t>
            </w:r>
          </w:p>
        </w:tc>
        <w:tc>
          <w:tcPr>
            <w:tcW w:w="1116" w:type="dxa"/>
          </w:tcPr>
          <w:p w14:paraId="113604F3" w14:textId="77777777" w:rsidR="007F2EB3" w:rsidRPr="006144E2" w:rsidRDefault="007F2EB3" w:rsidP="007F2EB3">
            <w:pPr>
              <w:keepNext/>
              <w:rPr>
                <w:rFonts w:cs="Times New Roman"/>
                <w:lang w:val="nl-BE"/>
              </w:rPr>
            </w:pPr>
            <w:r w:rsidRPr="006144E2">
              <w:rPr>
                <w:rFonts w:cs="Times New Roman"/>
                <w:lang w:val="nl-BE"/>
              </w:rPr>
              <w:t>opm 1, 2</w:t>
            </w:r>
          </w:p>
        </w:tc>
        <w:tc>
          <w:tcPr>
            <w:tcW w:w="1132" w:type="dxa"/>
          </w:tcPr>
          <w:p w14:paraId="6068A2AF" w14:textId="77777777" w:rsidR="007F2EB3" w:rsidRPr="006144E2" w:rsidRDefault="007F2EB3" w:rsidP="007F2EB3">
            <w:pPr>
              <w:keepNext/>
              <w:jc w:val="center"/>
              <w:rPr>
                <w:rFonts w:cs="Times New Roman"/>
                <w:lang w:val="nl-BE"/>
              </w:rPr>
            </w:pPr>
            <w:r w:rsidRPr="006144E2">
              <w:rPr>
                <w:rFonts w:cs="Times New Roman"/>
                <w:lang w:val="nl-BE"/>
              </w:rPr>
              <w:t>3</w:t>
            </w:r>
          </w:p>
        </w:tc>
        <w:tc>
          <w:tcPr>
            <w:tcW w:w="1252" w:type="dxa"/>
          </w:tcPr>
          <w:p w14:paraId="29360D8F" w14:textId="77777777" w:rsidR="007F2EB3" w:rsidRPr="006144E2" w:rsidRDefault="007F2EB3" w:rsidP="007F2EB3">
            <w:pPr>
              <w:keepNext/>
              <w:rPr>
                <w:rFonts w:cs="Times New Roman"/>
                <w:lang w:val="nl-BE"/>
              </w:rPr>
            </w:pPr>
            <w:r w:rsidRPr="006144E2">
              <w:rPr>
                <w:rFonts w:cs="Times New Roman"/>
                <w:lang w:val="nl-BE"/>
              </w:rPr>
              <w:t>opm 4</w:t>
            </w:r>
          </w:p>
        </w:tc>
        <w:tc>
          <w:tcPr>
            <w:tcW w:w="4429" w:type="dxa"/>
          </w:tcPr>
          <w:p w14:paraId="19B2F5B4" w14:textId="77777777" w:rsidR="007F2EB3" w:rsidRPr="006144E2" w:rsidRDefault="007F2EB3" w:rsidP="007F2EB3">
            <w:pPr>
              <w:keepNext/>
              <w:rPr>
                <w:rFonts w:cs="Times New Roman"/>
                <w:lang w:val="nl-BE"/>
              </w:rPr>
            </w:pPr>
            <w:r w:rsidRPr="006144E2">
              <w:rPr>
                <w:rFonts w:cs="Times New Roman"/>
                <w:lang w:val="nl-BE"/>
              </w:rPr>
              <w:t>in werking (regeling),  stand by,  storing</w:t>
            </w:r>
          </w:p>
        </w:tc>
      </w:tr>
      <w:tr w:rsidR="007F2EB3" w:rsidRPr="006144E2" w14:paraId="08B5DA96" w14:textId="77777777" w:rsidTr="00CB5A9F">
        <w:tc>
          <w:tcPr>
            <w:tcW w:w="1693" w:type="dxa"/>
          </w:tcPr>
          <w:p w14:paraId="72F615A8" w14:textId="77777777" w:rsidR="007F2EB3" w:rsidRPr="006144E2" w:rsidRDefault="007F2EB3" w:rsidP="007F2EB3">
            <w:pPr>
              <w:keepNext/>
              <w:rPr>
                <w:rFonts w:cs="Times New Roman"/>
                <w:lang w:val="nl-BE"/>
              </w:rPr>
            </w:pPr>
            <w:r w:rsidRPr="006144E2">
              <w:rPr>
                <w:rFonts w:cs="Times New Roman"/>
                <w:lang w:val="nl-BE"/>
              </w:rPr>
              <w:t>Analoog in</w:t>
            </w:r>
          </w:p>
        </w:tc>
        <w:tc>
          <w:tcPr>
            <w:tcW w:w="1116" w:type="dxa"/>
          </w:tcPr>
          <w:p w14:paraId="65A9B189" w14:textId="77777777" w:rsidR="007F2EB3" w:rsidRPr="006144E2" w:rsidRDefault="007F2EB3" w:rsidP="007F2EB3">
            <w:pPr>
              <w:keepNext/>
              <w:rPr>
                <w:rFonts w:cs="Times New Roman"/>
                <w:lang w:val="nl-BE"/>
              </w:rPr>
            </w:pPr>
            <w:r w:rsidRPr="006144E2">
              <w:rPr>
                <w:rFonts w:cs="Times New Roman"/>
                <w:lang w:val="nl-BE"/>
              </w:rPr>
              <w:t>opm 1</w:t>
            </w:r>
          </w:p>
        </w:tc>
        <w:tc>
          <w:tcPr>
            <w:tcW w:w="1132" w:type="dxa"/>
          </w:tcPr>
          <w:p w14:paraId="3A0CC28A" w14:textId="77777777" w:rsidR="007F2EB3" w:rsidRPr="006144E2" w:rsidRDefault="007F2EB3" w:rsidP="007F2EB3">
            <w:pPr>
              <w:keepNext/>
              <w:jc w:val="center"/>
              <w:rPr>
                <w:rFonts w:cs="Times New Roman"/>
                <w:lang w:val="nl-BE"/>
              </w:rPr>
            </w:pPr>
            <w:r w:rsidRPr="006144E2">
              <w:rPr>
                <w:rFonts w:cs="Times New Roman"/>
                <w:lang w:val="nl-BE"/>
              </w:rPr>
              <w:t>1</w:t>
            </w:r>
          </w:p>
        </w:tc>
        <w:tc>
          <w:tcPr>
            <w:tcW w:w="1252" w:type="dxa"/>
          </w:tcPr>
          <w:p w14:paraId="169005F2" w14:textId="77777777" w:rsidR="007F2EB3" w:rsidRPr="006144E2" w:rsidRDefault="007F2EB3" w:rsidP="007F2EB3">
            <w:pPr>
              <w:keepNext/>
              <w:rPr>
                <w:rFonts w:cs="Times New Roman"/>
                <w:lang w:val="nl-BE"/>
              </w:rPr>
            </w:pPr>
            <w:r w:rsidRPr="006144E2">
              <w:rPr>
                <w:rFonts w:cs="Times New Roman"/>
                <w:lang w:val="nl-BE"/>
              </w:rPr>
              <w:t>4/20 mA</w:t>
            </w:r>
          </w:p>
        </w:tc>
        <w:tc>
          <w:tcPr>
            <w:tcW w:w="4429" w:type="dxa"/>
          </w:tcPr>
          <w:p w14:paraId="2E40D847" w14:textId="77777777" w:rsidR="007F2EB3" w:rsidRPr="006144E2" w:rsidRDefault="007F2EB3" w:rsidP="007F2EB3">
            <w:pPr>
              <w:keepNext/>
              <w:rPr>
                <w:rFonts w:cs="Times New Roman"/>
                <w:lang w:val="nl-BE"/>
              </w:rPr>
            </w:pPr>
            <w:r w:rsidRPr="006144E2">
              <w:rPr>
                <w:rFonts w:cs="Times New Roman"/>
                <w:lang w:val="nl-BE"/>
              </w:rPr>
              <w:t>aansturing door extern analoog signaal</w:t>
            </w:r>
          </w:p>
        </w:tc>
      </w:tr>
      <w:tr w:rsidR="007F2EB3" w:rsidRPr="006144E2" w14:paraId="70591732" w14:textId="77777777" w:rsidTr="00CB5A9F">
        <w:tc>
          <w:tcPr>
            <w:tcW w:w="1693" w:type="dxa"/>
          </w:tcPr>
          <w:p w14:paraId="438F6836" w14:textId="77777777" w:rsidR="007F2EB3" w:rsidRPr="006144E2" w:rsidRDefault="007F2EB3" w:rsidP="007F2EB3">
            <w:pPr>
              <w:keepNext/>
              <w:rPr>
                <w:rFonts w:cs="Times New Roman"/>
                <w:lang w:val="nl-BE"/>
              </w:rPr>
            </w:pPr>
            <w:r w:rsidRPr="006144E2">
              <w:rPr>
                <w:rFonts w:cs="Times New Roman"/>
                <w:lang w:val="nl-BE"/>
              </w:rPr>
              <w:t>Analoog uit</w:t>
            </w:r>
          </w:p>
        </w:tc>
        <w:tc>
          <w:tcPr>
            <w:tcW w:w="1116" w:type="dxa"/>
          </w:tcPr>
          <w:p w14:paraId="6F9DB08A" w14:textId="77777777" w:rsidR="007F2EB3" w:rsidRPr="006144E2" w:rsidRDefault="007F2EB3" w:rsidP="007F2EB3">
            <w:pPr>
              <w:keepNext/>
              <w:rPr>
                <w:rFonts w:cs="Times New Roman"/>
                <w:lang w:val="nl-BE"/>
              </w:rPr>
            </w:pPr>
            <w:r w:rsidRPr="006144E2">
              <w:rPr>
                <w:rFonts w:cs="Times New Roman"/>
                <w:lang w:val="nl-BE"/>
              </w:rPr>
              <w:t>opm 1</w:t>
            </w:r>
          </w:p>
        </w:tc>
        <w:tc>
          <w:tcPr>
            <w:tcW w:w="1132" w:type="dxa"/>
          </w:tcPr>
          <w:p w14:paraId="0F8A7E92" w14:textId="77777777" w:rsidR="007F2EB3" w:rsidRPr="006144E2" w:rsidRDefault="007F2EB3" w:rsidP="007F2EB3">
            <w:pPr>
              <w:keepNext/>
              <w:jc w:val="center"/>
              <w:rPr>
                <w:rFonts w:cs="Times New Roman"/>
                <w:lang w:val="nl-BE"/>
              </w:rPr>
            </w:pPr>
            <w:r w:rsidRPr="006144E2">
              <w:rPr>
                <w:rFonts w:cs="Times New Roman"/>
                <w:lang w:val="nl-BE"/>
              </w:rPr>
              <w:t>2</w:t>
            </w:r>
          </w:p>
        </w:tc>
        <w:tc>
          <w:tcPr>
            <w:tcW w:w="1252" w:type="dxa"/>
          </w:tcPr>
          <w:p w14:paraId="4F2651D3" w14:textId="77777777" w:rsidR="007F2EB3" w:rsidRPr="006144E2" w:rsidRDefault="007F2EB3" w:rsidP="007F2EB3">
            <w:pPr>
              <w:keepNext/>
              <w:rPr>
                <w:rFonts w:cs="Times New Roman"/>
                <w:lang w:val="nl-BE"/>
              </w:rPr>
            </w:pPr>
            <w:r w:rsidRPr="006144E2">
              <w:rPr>
                <w:rFonts w:cs="Times New Roman"/>
                <w:lang w:val="nl-BE"/>
              </w:rPr>
              <w:t>4/20 mA</w:t>
            </w:r>
          </w:p>
        </w:tc>
        <w:tc>
          <w:tcPr>
            <w:tcW w:w="4429" w:type="dxa"/>
          </w:tcPr>
          <w:p w14:paraId="0C1DDAA1" w14:textId="77777777" w:rsidR="007F2EB3" w:rsidRPr="006144E2" w:rsidRDefault="007F2EB3" w:rsidP="007F2EB3">
            <w:pPr>
              <w:keepNext/>
              <w:rPr>
                <w:rFonts w:cs="Times New Roman"/>
                <w:lang w:val="nl-BE"/>
              </w:rPr>
            </w:pPr>
            <w:r w:rsidRPr="006144E2">
              <w:rPr>
                <w:rFonts w:cs="Times New Roman"/>
                <w:lang w:val="nl-BE"/>
              </w:rPr>
              <w:t>selecteerbaar op 4 waarden:   stroom,  vermogen,  frequentie,  toerental</w:t>
            </w:r>
          </w:p>
        </w:tc>
      </w:tr>
      <w:tr w:rsidR="007F2EB3" w:rsidRPr="006144E2" w14:paraId="10E9FB28" w14:textId="77777777" w:rsidTr="00CB5A9F">
        <w:tc>
          <w:tcPr>
            <w:tcW w:w="2809" w:type="dxa"/>
            <w:gridSpan w:val="2"/>
          </w:tcPr>
          <w:p w14:paraId="24DBC8A9" w14:textId="77777777" w:rsidR="007F2EB3" w:rsidRPr="006144E2" w:rsidRDefault="007F2EB3" w:rsidP="007F2EB3">
            <w:pPr>
              <w:keepNext/>
              <w:rPr>
                <w:rFonts w:cs="Times New Roman"/>
                <w:lang w:val="nl-BE"/>
              </w:rPr>
            </w:pPr>
            <w:r w:rsidRPr="006144E2">
              <w:rPr>
                <w:rFonts w:cs="Times New Roman"/>
                <w:lang w:val="nl-BE"/>
              </w:rPr>
              <w:t>ingang: temperatuursbewaking</w:t>
            </w:r>
          </w:p>
        </w:tc>
        <w:tc>
          <w:tcPr>
            <w:tcW w:w="1132" w:type="dxa"/>
          </w:tcPr>
          <w:p w14:paraId="1EADB9AA" w14:textId="77777777" w:rsidR="007F2EB3" w:rsidRPr="006144E2" w:rsidRDefault="007F2EB3" w:rsidP="007F2EB3">
            <w:pPr>
              <w:keepNext/>
              <w:jc w:val="center"/>
              <w:rPr>
                <w:rFonts w:cs="Times New Roman"/>
                <w:lang w:val="nl-BE"/>
              </w:rPr>
            </w:pPr>
            <w:r w:rsidRPr="006144E2">
              <w:rPr>
                <w:rFonts w:cs="Times New Roman"/>
                <w:lang w:val="nl-BE"/>
              </w:rPr>
              <w:t>1</w:t>
            </w:r>
          </w:p>
        </w:tc>
        <w:tc>
          <w:tcPr>
            <w:tcW w:w="1252" w:type="dxa"/>
          </w:tcPr>
          <w:p w14:paraId="09B86010" w14:textId="77777777" w:rsidR="007F2EB3" w:rsidRPr="006144E2" w:rsidRDefault="007F2EB3" w:rsidP="007F2EB3">
            <w:pPr>
              <w:keepNext/>
              <w:rPr>
                <w:rFonts w:cs="Times New Roman"/>
                <w:lang w:val="nl-BE"/>
              </w:rPr>
            </w:pPr>
          </w:p>
        </w:tc>
        <w:tc>
          <w:tcPr>
            <w:tcW w:w="4429" w:type="dxa"/>
          </w:tcPr>
          <w:p w14:paraId="014A0D39" w14:textId="77777777" w:rsidR="007F2EB3" w:rsidRPr="006144E2" w:rsidRDefault="007F2EB3" w:rsidP="007F2EB3">
            <w:pPr>
              <w:keepNext/>
              <w:rPr>
                <w:rFonts w:cs="Times New Roman"/>
                <w:lang w:val="nl-BE"/>
              </w:rPr>
            </w:pPr>
            <w:r w:rsidRPr="006144E2">
              <w:rPr>
                <w:rFonts w:cs="Times New Roman"/>
                <w:lang w:val="nl-BE"/>
              </w:rPr>
              <w:t>aansluiting voor PTC /  PT100    (externe motor temp. bewaking)</w:t>
            </w:r>
          </w:p>
        </w:tc>
      </w:tr>
      <w:tr w:rsidR="007F2EB3" w:rsidRPr="006144E2" w14:paraId="36FF75A1" w14:textId="77777777" w:rsidTr="00CB5A9F">
        <w:tc>
          <w:tcPr>
            <w:tcW w:w="2809" w:type="dxa"/>
            <w:gridSpan w:val="2"/>
          </w:tcPr>
          <w:p w14:paraId="7B54F0E4" w14:textId="77777777" w:rsidR="007F2EB3" w:rsidRPr="006144E2" w:rsidRDefault="007F2EB3" w:rsidP="007F2EB3">
            <w:pPr>
              <w:keepNext/>
              <w:rPr>
                <w:rFonts w:cs="Times New Roman"/>
                <w:lang w:val="nl-BE"/>
              </w:rPr>
            </w:pPr>
            <w:r w:rsidRPr="006144E2">
              <w:rPr>
                <w:rFonts w:cs="Times New Roman"/>
                <w:lang w:val="nl-BE"/>
              </w:rPr>
              <w:t>import / export poort</w:t>
            </w:r>
          </w:p>
        </w:tc>
        <w:tc>
          <w:tcPr>
            <w:tcW w:w="1132" w:type="dxa"/>
          </w:tcPr>
          <w:p w14:paraId="04AA4B7D" w14:textId="77777777" w:rsidR="007F2EB3" w:rsidRPr="006144E2" w:rsidRDefault="007F2EB3" w:rsidP="007F2EB3">
            <w:pPr>
              <w:keepNext/>
              <w:jc w:val="center"/>
              <w:rPr>
                <w:rFonts w:cs="Times New Roman"/>
                <w:lang w:val="nl-BE"/>
              </w:rPr>
            </w:pPr>
            <w:r w:rsidRPr="006144E2">
              <w:rPr>
                <w:rFonts w:cs="Times New Roman"/>
                <w:lang w:val="nl-BE"/>
              </w:rPr>
              <w:t>1</w:t>
            </w:r>
          </w:p>
        </w:tc>
        <w:tc>
          <w:tcPr>
            <w:tcW w:w="1252" w:type="dxa"/>
          </w:tcPr>
          <w:p w14:paraId="141E9E74" w14:textId="77777777" w:rsidR="007F2EB3" w:rsidRPr="006144E2" w:rsidRDefault="007F2EB3" w:rsidP="007F2EB3">
            <w:pPr>
              <w:keepNext/>
              <w:rPr>
                <w:rFonts w:cs="Times New Roman"/>
                <w:lang w:val="nl-BE"/>
              </w:rPr>
            </w:pPr>
            <w:r w:rsidRPr="006144E2">
              <w:rPr>
                <w:rFonts w:cs="Times New Roman"/>
                <w:lang w:val="nl-BE"/>
              </w:rPr>
              <w:t>RS232</w:t>
            </w:r>
          </w:p>
        </w:tc>
        <w:tc>
          <w:tcPr>
            <w:tcW w:w="4429" w:type="dxa"/>
          </w:tcPr>
          <w:p w14:paraId="75B189C6" w14:textId="77777777" w:rsidR="007F2EB3" w:rsidRPr="006144E2" w:rsidRDefault="007F2EB3" w:rsidP="007F2EB3">
            <w:pPr>
              <w:keepNext/>
              <w:rPr>
                <w:rFonts w:cs="Times New Roman"/>
                <w:lang w:val="nl-BE"/>
              </w:rPr>
            </w:pPr>
            <w:r w:rsidRPr="006144E2">
              <w:rPr>
                <w:rFonts w:cs="Times New Roman"/>
                <w:lang w:val="nl-BE"/>
              </w:rPr>
              <w:t>import en export van alle FO waarden naar PC / labtop</w:t>
            </w:r>
          </w:p>
        </w:tc>
      </w:tr>
      <w:tr w:rsidR="007F2EB3" w:rsidRPr="006144E2" w14:paraId="2EF21858" w14:textId="77777777" w:rsidTr="00CB5A9F">
        <w:tc>
          <w:tcPr>
            <w:tcW w:w="1693" w:type="dxa"/>
          </w:tcPr>
          <w:p w14:paraId="01506F58" w14:textId="77777777" w:rsidR="007F2EB3" w:rsidRPr="006144E2" w:rsidRDefault="007F2EB3" w:rsidP="007F2EB3">
            <w:pPr>
              <w:rPr>
                <w:rFonts w:cs="Times New Roman"/>
                <w:lang w:val="nl-BE"/>
              </w:rPr>
            </w:pPr>
            <w:r w:rsidRPr="006144E2">
              <w:rPr>
                <w:rFonts w:cs="Times New Roman"/>
                <w:lang w:val="nl-BE"/>
              </w:rPr>
              <w:t xml:space="preserve">communicatie poort </w:t>
            </w:r>
          </w:p>
        </w:tc>
        <w:tc>
          <w:tcPr>
            <w:tcW w:w="1116" w:type="dxa"/>
          </w:tcPr>
          <w:p w14:paraId="05CC2BE2" w14:textId="77777777" w:rsidR="007F2EB3" w:rsidRPr="006144E2" w:rsidRDefault="007F2EB3" w:rsidP="007F2EB3">
            <w:pPr>
              <w:rPr>
                <w:rFonts w:cs="Times New Roman"/>
                <w:lang w:val="nl-BE"/>
              </w:rPr>
            </w:pPr>
            <w:r w:rsidRPr="006144E2">
              <w:rPr>
                <w:rFonts w:cs="Times New Roman"/>
                <w:lang w:val="nl-BE"/>
              </w:rPr>
              <w:t>opm 3</w:t>
            </w:r>
          </w:p>
        </w:tc>
        <w:tc>
          <w:tcPr>
            <w:tcW w:w="1132" w:type="dxa"/>
          </w:tcPr>
          <w:p w14:paraId="04BC3753" w14:textId="77777777" w:rsidR="007F2EB3" w:rsidRPr="006144E2" w:rsidRDefault="007F2EB3" w:rsidP="007F2EB3">
            <w:pPr>
              <w:keepNext/>
              <w:jc w:val="center"/>
              <w:rPr>
                <w:rFonts w:cs="Times New Roman"/>
                <w:lang w:val="nl-BE"/>
              </w:rPr>
            </w:pPr>
            <w:r w:rsidRPr="006144E2">
              <w:rPr>
                <w:rFonts w:cs="Times New Roman"/>
                <w:lang w:val="nl-BE"/>
              </w:rPr>
              <w:t>1</w:t>
            </w:r>
          </w:p>
        </w:tc>
        <w:tc>
          <w:tcPr>
            <w:tcW w:w="1252" w:type="dxa"/>
          </w:tcPr>
          <w:p w14:paraId="43A32F4C" w14:textId="77777777" w:rsidR="007F2EB3" w:rsidRPr="006144E2" w:rsidRDefault="007F2EB3" w:rsidP="007F2EB3">
            <w:pPr>
              <w:rPr>
                <w:rFonts w:cs="Times New Roman"/>
                <w:lang w:val="nl-BE"/>
              </w:rPr>
            </w:pPr>
            <w:r w:rsidRPr="006144E2">
              <w:rPr>
                <w:rFonts w:cs="Times New Roman"/>
                <w:lang w:val="nl-BE"/>
              </w:rPr>
              <w:t>RS485</w:t>
            </w:r>
          </w:p>
        </w:tc>
        <w:tc>
          <w:tcPr>
            <w:tcW w:w="4429" w:type="dxa"/>
          </w:tcPr>
          <w:p w14:paraId="665A3D64" w14:textId="77777777" w:rsidR="007F2EB3" w:rsidRPr="006144E2" w:rsidRDefault="007F2EB3" w:rsidP="007F2EB3">
            <w:pPr>
              <w:rPr>
                <w:rFonts w:cs="Times New Roman"/>
                <w:lang w:val="nl-BE"/>
              </w:rPr>
            </w:pPr>
            <w:r w:rsidRPr="006144E2">
              <w:rPr>
                <w:rFonts w:cs="Times New Roman"/>
                <w:lang w:val="nl-BE"/>
              </w:rPr>
              <w:t>import / export van gegevens via telefoonlijn</w:t>
            </w:r>
          </w:p>
        </w:tc>
      </w:tr>
    </w:tbl>
    <w:p w14:paraId="189CBAD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opm. 1:  alle IO's  (analoog en digitaal)  moeten vrij programmeerbaar zijn </w:t>
      </w:r>
    </w:p>
    <w:p w14:paraId="4FB89FE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opm. 2: digitale uitgangen: relaistype,   potentiaalvrij wisselcontact, schakelbelasting: +-  2 amp /  30 .. 230 V  -  AC/DC</w:t>
      </w:r>
    </w:p>
    <w:p w14:paraId="78DB139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opm. 3: de communicatiepoort met de interne communicatie module moet voorzien worden indien het motorvermogen &gt; of =  75 kW</w:t>
      </w:r>
    </w:p>
    <w:p w14:paraId="078A99C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opm. 4: spanningsniveau 24 V DC,   deze spanning wordt extern geleverd door de AQF PLC</w:t>
      </w:r>
    </w:p>
    <w:p w14:paraId="6B3A9473"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Functies</w:t>
      </w:r>
    </w:p>
    <w:p w14:paraId="415DF73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Volgende functies moeten aanwezig zijn</w:t>
      </w:r>
    </w:p>
    <w:p w14:paraId="4CE1C12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Programmatie</w:t>
      </w:r>
      <w:r w:rsidRPr="006144E2">
        <w:rPr>
          <w:rFonts w:eastAsia="Times New Roman" w:cs="Times New Roman"/>
          <w:lang w:bidi="en-US"/>
        </w:rPr>
        <w:br/>
        <w:t>a) via display</w:t>
      </w:r>
      <w:r w:rsidRPr="006144E2">
        <w:rPr>
          <w:rFonts w:eastAsia="Times New Roman" w:cs="Times New Roman"/>
          <w:lang w:bidi="en-US"/>
        </w:rPr>
        <w:br/>
        <w:t>b) via exportpoort naar PC en / of laptop en</w:t>
      </w:r>
      <w:r w:rsidRPr="006144E2">
        <w:rPr>
          <w:rFonts w:eastAsia="Times New Roman" w:cs="Times New Roman"/>
          <w:lang w:bidi="en-US"/>
        </w:rPr>
        <w:br/>
        <w:t>c) via communicatie module (te voorzien indien: zie punt: communicatie module)</w:t>
      </w:r>
    </w:p>
    <w:p w14:paraId="0BBB327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foutmemorie: bij storing dient men minimum de 8 laatste fouten te kunnen opvragen tbv foutanalyse</w:t>
      </w:r>
    </w:p>
    <w:p w14:paraId="278C7F9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weergave: actuele en historieke metingen van motor en FO (numerisch en grafiekvorm) via display, exportpoort en communicatie module</w:t>
      </w:r>
      <w:r w:rsidRPr="006144E2">
        <w:rPr>
          <w:rFonts w:eastAsia="Times New Roman" w:cs="Times New Roman"/>
          <w:lang w:bidi="en-US"/>
        </w:rPr>
        <w:br/>
        <w:t>motor: stroom, spanning, vermogen, koppel, toerental, temperatuur</w:t>
      </w:r>
      <w:r w:rsidRPr="006144E2">
        <w:rPr>
          <w:rFonts w:eastAsia="Times New Roman" w:cs="Times New Roman"/>
          <w:lang w:bidi="en-US"/>
        </w:rPr>
        <w:br/>
        <w:t>FO: status van de IO's, storingen, alarmen, frequentie….</w:t>
      </w:r>
    </w:p>
    <w:p w14:paraId="540679D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autotuning van de motor (meting van de motor constanten voor de diverse regelmethodes)</w:t>
      </w:r>
    </w:p>
    <w:p w14:paraId="177D5F1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automatische verschuiving van de frequentie bij overbelasting om motor blokkering te vermijden</w:t>
      </w:r>
    </w:p>
    <w:p w14:paraId="3FB4AB8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automatische compensatie van de statorspanningsval in functie van de belasting (RI compensatie)</w:t>
      </w:r>
    </w:p>
    <w:p w14:paraId="11241A4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automatische slipcompensatie in functie van de belasting</w:t>
      </w:r>
    </w:p>
    <w:p w14:paraId="3111DCC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optimale fluxcontrole om de opwarming in de motor tgv de harmonischen te reduceren.</w:t>
      </w:r>
    </w:p>
    <w:p w14:paraId="154FB23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beveiliging tegen herstart bij spanningsopkomst na een te lange spanningsdip</w:t>
      </w:r>
    </w:p>
    <w:p w14:paraId="2D74750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vliegende doorstart van de motor na heropkomst van de spanning na korte spanningsdip</w:t>
      </w:r>
    </w:p>
    <w:p w14:paraId="67BA0B8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theoretische berekening thermische motorbelasting (I²t waarde) ifv de motor gegevens en meetwaarden</w:t>
      </w:r>
    </w:p>
    <w:p w14:paraId="6758CAD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frequentieafhankelijke thermische beveiliging met stroommeting op de 3 uitgaande fasen</w:t>
      </w:r>
    </w:p>
    <w:p w14:paraId="5469F4D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meting van de uitgangsstroom van de 3 uitgaande fasen (na de wisselrichter, niet op de DC bus)</w:t>
      </w:r>
    </w:p>
    <w:p w14:paraId="7FE3B7E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zelfbewakende stuur en vermogenkringen</w:t>
      </w:r>
    </w:p>
    <w:p w14:paraId="5E13B95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interne software voor:</w:t>
      </w:r>
    </w:p>
    <w:p w14:paraId="35B93783" w14:textId="77777777" w:rsidR="007F2EB3" w:rsidRPr="006144E2" w:rsidRDefault="007F2EB3" w:rsidP="003831C1">
      <w:pPr>
        <w:numPr>
          <w:ilvl w:val="1"/>
          <w:numId w:val="17"/>
        </w:numPr>
        <w:spacing w:after="200"/>
        <w:contextualSpacing/>
        <w:rPr>
          <w:rFonts w:eastAsia="Times New Roman" w:cs="Times New Roman"/>
          <w:lang w:bidi="en-US"/>
        </w:rPr>
      </w:pPr>
      <w:r w:rsidRPr="006144E2">
        <w:rPr>
          <w:rFonts w:eastAsia="Times New Roman" w:cs="Times New Roman"/>
          <w:lang w:bidi="en-US"/>
        </w:rPr>
        <w:t>PI regeling</w:t>
      </w:r>
    </w:p>
    <w:p w14:paraId="1D936353" w14:textId="77777777" w:rsidR="007F2EB3" w:rsidRPr="006144E2" w:rsidRDefault="007F2EB3" w:rsidP="003831C1">
      <w:pPr>
        <w:numPr>
          <w:ilvl w:val="1"/>
          <w:numId w:val="17"/>
        </w:numPr>
        <w:spacing w:after="200"/>
        <w:contextualSpacing/>
        <w:rPr>
          <w:rFonts w:eastAsia="Times New Roman" w:cs="Times New Roman"/>
          <w:lang w:bidi="en-US"/>
        </w:rPr>
      </w:pPr>
      <w:r w:rsidRPr="006144E2">
        <w:rPr>
          <w:rFonts w:eastAsia="Times New Roman" w:cs="Times New Roman"/>
          <w:lang w:bidi="en-US"/>
        </w:rPr>
        <w:t>specifieke aanloop - en uitloop curves voor pomp- en ventilator toepassingen (4 curves, zie punt 3.4.3.2)</w:t>
      </w:r>
    </w:p>
    <w:p w14:paraId="3A562C9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indien motorvermogen &gt; of = aan 75 kW dient de FO voorzien te zijn van een communicatie poort en een interne communicatie module</w:t>
      </w:r>
    </w:p>
    <w:p w14:paraId="16FA452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DC stroominjectie naar de motor tijdens het stoppen (gedwongen uitloop)</w:t>
      </w:r>
    </w:p>
    <w:p w14:paraId="1A3A980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bij toestellen met een grote inertie dient de FO voorzien te zijn van een externe remweerstand tbv het "opbranden"</w:t>
      </w:r>
    </w:p>
    <w:p w14:paraId="54E7B96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van de recuperatie energie bij het afremmen (vb: grote ventilatoren, centrifuges….ed)</w:t>
      </w:r>
    </w:p>
    <w:p w14:paraId="58C0BBB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instelbare U / f verhouding</w:t>
      </w:r>
    </w:p>
    <w:p w14:paraId="74ED9199"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Beveiligingen en bewakingen</w:t>
      </w:r>
    </w:p>
    <w:p w14:paraId="58F7970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Ingangszijde:</w:t>
      </w:r>
      <w:r w:rsidRPr="006144E2">
        <w:rPr>
          <w:rFonts w:eastAsia="Times New Roman" w:cs="Times New Roman"/>
          <w:lang w:bidi="en-US"/>
        </w:rPr>
        <w:tab/>
      </w:r>
      <w:r w:rsidRPr="006144E2">
        <w:rPr>
          <w:rFonts w:eastAsia="Times New Roman" w:cs="Times New Roman"/>
          <w:lang w:bidi="en-US"/>
        </w:rPr>
        <w:tab/>
        <w:t xml:space="preserve">over- en onderspanning (min/max grens en tijdsduur)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piekspanningen en spanningsdippen (min/max grens en tijdsduur)</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wegvallen van een fase of fase onevenwicht</w:t>
      </w:r>
    </w:p>
    <w:p w14:paraId="2D6A293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Uitgangszijde:</w:t>
      </w:r>
      <w:r w:rsidRPr="006144E2">
        <w:rPr>
          <w:rFonts w:eastAsia="Times New Roman" w:cs="Times New Roman"/>
          <w:lang w:bidi="en-US"/>
        </w:rPr>
        <w:tab/>
      </w:r>
      <w:r w:rsidRPr="006144E2">
        <w:rPr>
          <w:rFonts w:eastAsia="Times New Roman" w:cs="Times New Roman"/>
          <w:lang w:bidi="en-US"/>
        </w:rPr>
        <w:tab/>
        <w:t>kortsluiting tussen fasen onderling in motorkabel en/of motor</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aardfout tussen fase(n) en aarde in motorkabel en/of motor</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faseonderbreking in kabel en/of motor</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over- en onderbelasting van de motor</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geblokkeerde rotor van de motor</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te hoge motorstroom, koppel en vermogen</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te hoge motortemperatuur: berekende I²t waarde en via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thermistoringang PTC / PT100 ingang</w:t>
      </w:r>
    </w:p>
    <w:p w14:paraId="5CBCAB0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in de FO</w:t>
      </w:r>
      <w:r w:rsidRPr="006144E2">
        <w:rPr>
          <w:rFonts w:eastAsia="Times New Roman" w:cs="Times New Roman"/>
          <w:lang w:bidi="en-US"/>
        </w:rPr>
        <w:tab/>
      </w:r>
      <w:r w:rsidRPr="006144E2">
        <w:rPr>
          <w:rFonts w:eastAsia="Times New Roman" w:cs="Times New Roman"/>
          <w:lang w:bidi="en-US"/>
        </w:rPr>
        <w:tab/>
        <w:t>te hoge omgevingstemperatuur</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te hoge temperatuur van de vermogeneindtrap (IGTB's)</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bewaking van de IGTB's (defect)</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over- en onderspanning van de DC bus (tussenkring)</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bewaking van tussenkringscondensatoren</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bewaking op interne fouten</w:t>
      </w:r>
    </w:p>
    <w:p w14:paraId="4CFA0947" w14:textId="77777777" w:rsidR="007F2EB3" w:rsidRPr="006144E2" w:rsidRDefault="007F2EB3" w:rsidP="007F2EB3">
      <w:pPr>
        <w:keepNext/>
        <w:keepLines/>
        <w:spacing w:after="200"/>
        <w:rPr>
          <w:rFonts w:eastAsia="Times New Roman" w:cs="Times New Roman"/>
          <w:b/>
          <w:lang w:bidi="en-US"/>
        </w:rPr>
      </w:pPr>
      <w:r w:rsidRPr="006144E2">
        <w:rPr>
          <w:rFonts w:eastAsia="Times New Roman" w:cs="Times New Roman"/>
          <w:b/>
          <w:lang w:bidi="en-US"/>
        </w:rPr>
        <w:t>Display</w:t>
      </w:r>
    </w:p>
    <w:p w14:paraId="2F42CB8D"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Doel:</w:t>
      </w:r>
      <w:r w:rsidRPr="006144E2">
        <w:rPr>
          <w:rFonts w:eastAsia="Times New Roman" w:cs="Times New Roman"/>
          <w:lang w:bidi="en-US"/>
        </w:rPr>
        <w:tab/>
      </w:r>
      <w:r w:rsidRPr="006144E2">
        <w:rPr>
          <w:rFonts w:eastAsia="Times New Roman" w:cs="Times New Roman"/>
          <w:lang w:bidi="en-US"/>
        </w:rPr>
        <w:tab/>
        <w:t>programmatie van de FO ….</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t xml:space="preserve">instellen en weergeven van oa: parameters, beveiligingen, </w:t>
      </w:r>
      <w:r w:rsidRPr="006144E2">
        <w:rPr>
          <w:rFonts w:eastAsia="Times New Roman" w:cs="Times New Roman"/>
          <w:lang w:bidi="en-US"/>
        </w:rPr>
        <w:tab/>
        <w:t xml:space="preserve">foutmeldingen,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grafieken, meetwaarden</w:t>
      </w:r>
      <w:r w:rsidRPr="006144E2">
        <w:rPr>
          <w:rFonts w:eastAsia="Times New Roman" w:cs="Times New Roman"/>
          <w:lang w:bidi="en-US"/>
        </w:rPr>
        <w:br/>
        <w:t>Bedieningstaal: Nederlands</w:t>
      </w:r>
      <w:r w:rsidRPr="006144E2">
        <w:rPr>
          <w:rFonts w:eastAsia="Times New Roman" w:cs="Times New Roman"/>
          <w:lang w:bidi="en-US"/>
        </w:rPr>
        <w:br/>
        <w:t>alfa numerisch LCD scherm voorzien van minimum 2 tekstlijnen met minimum 12 karakters per lijn</w:t>
      </w:r>
      <w:r w:rsidRPr="006144E2">
        <w:rPr>
          <w:rFonts w:eastAsia="Times New Roman" w:cs="Times New Roman"/>
          <w:lang w:bidi="en-US"/>
        </w:rPr>
        <w:br/>
        <w:t>het display dient afneembaar te zijn van de FO</w:t>
      </w:r>
      <w:r w:rsidRPr="006144E2">
        <w:rPr>
          <w:rFonts w:eastAsia="Times New Roman" w:cs="Times New Roman"/>
          <w:lang w:bidi="en-US"/>
        </w:rPr>
        <w:br/>
        <w:t>opmerking: weergave dmv foutcodes is niet toegelaten</w:t>
      </w:r>
    </w:p>
    <w:p w14:paraId="3087A323"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Gegevensoverdracht</w:t>
      </w:r>
    </w:p>
    <w:p w14:paraId="5E8A310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Doel:</w:t>
      </w:r>
      <w:r w:rsidRPr="006144E2">
        <w:rPr>
          <w:rFonts w:eastAsia="Times New Roman" w:cs="Times New Roman"/>
          <w:lang w:bidi="en-US"/>
        </w:rPr>
        <w:tab/>
      </w:r>
      <w:r w:rsidRPr="006144E2">
        <w:rPr>
          <w:rFonts w:eastAsia="Times New Roman" w:cs="Times New Roman"/>
          <w:lang w:bidi="en-US"/>
        </w:rPr>
        <w:tab/>
        <w:t xml:space="preserve">uitwisseling van gegevens tussen de freq. regelaar en externe PC / laptop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(onderlinge afstand +- 3 a 4 meter)</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t>import/export</w:t>
      </w:r>
      <w:r w:rsidRPr="006144E2">
        <w:rPr>
          <w:rFonts w:eastAsia="Times New Roman" w:cs="Times New Roman"/>
          <w:lang w:bidi="en-US"/>
        </w:rPr>
        <w:tab/>
      </w:r>
    </w:p>
    <w:p w14:paraId="7688E0E4" w14:textId="77777777" w:rsidR="007F2EB3" w:rsidRPr="006144E2" w:rsidRDefault="007F2EB3" w:rsidP="003831C1">
      <w:pPr>
        <w:numPr>
          <w:ilvl w:val="2"/>
          <w:numId w:val="18"/>
        </w:numPr>
        <w:spacing w:after="200"/>
        <w:contextualSpacing/>
        <w:rPr>
          <w:rFonts w:eastAsia="Times New Roman" w:cs="Times New Roman"/>
          <w:lang w:bidi="en-US"/>
        </w:rPr>
      </w:pPr>
      <w:r w:rsidRPr="006144E2">
        <w:rPr>
          <w:rFonts w:eastAsia="Times New Roman" w:cs="Times New Roman"/>
          <w:lang w:bidi="en-US"/>
        </w:rPr>
        <w:t>van alle parameter instellingen van de FO</w:t>
      </w:r>
    </w:p>
    <w:p w14:paraId="7C287FDD" w14:textId="77777777" w:rsidR="007F2EB3" w:rsidRPr="006144E2" w:rsidRDefault="007F2EB3" w:rsidP="003831C1">
      <w:pPr>
        <w:numPr>
          <w:ilvl w:val="2"/>
          <w:numId w:val="18"/>
        </w:numPr>
        <w:spacing w:after="200"/>
        <w:contextualSpacing/>
        <w:rPr>
          <w:rFonts w:eastAsia="Times New Roman" w:cs="Times New Roman"/>
          <w:lang w:bidi="en-US"/>
        </w:rPr>
      </w:pPr>
      <w:r w:rsidRPr="006144E2">
        <w:rPr>
          <w:rFonts w:eastAsia="Times New Roman" w:cs="Times New Roman"/>
          <w:lang w:bidi="en-US"/>
        </w:rPr>
        <w:t>status van alle IO's</w:t>
      </w:r>
    </w:p>
    <w:p w14:paraId="38BE3700" w14:textId="77777777" w:rsidR="007F2EB3" w:rsidRPr="006144E2" w:rsidRDefault="007F2EB3" w:rsidP="003831C1">
      <w:pPr>
        <w:numPr>
          <w:ilvl w:val="2"/>
          <w:numId w:val="18"/>
        </w:numPr>
        <w:spacing w:after="200"/>
        <w:contextualSpacing/>
        <w:rPr>
          <w:rFonts w:eastAsia="Times New Roman" w:cs="Times New Roman"/>
          <w:lang w:bidi="en-US"/>
        </w:rPr>
      </w:pPr>
      <w:r w:rsidRPr="006144E2">
        <w:rPr>
          <w:rFonts w:eastAsia="Times New Roman" w:cs="Times New Roman"/>
          <w:lang w:bidi="en-US"/>
        </w:rPr>
        <w:t>weergeven van fouten, storingen, alarmen, overschrijding grenswaarden, ed…</w:t>
      </w:r>
    </w:p>
    <w:p w14:paraId="7450BC42" w14:textId="77777777" w:rsidR="007F2EB3" w:rsidRPr="006144E2" w:rsidRDefault="007F2EB3" w:rsidP="003831C1">
      <w:pPr>
        <w:numPr>
          <w:ilvl w:val="2"/>
          <w:numId w:val="18"/>
        </w:numPr>
        <w:spacing w:after="200"/>
        <w:contextualSpacing/>
        <w:rPr>
          <w:rFonts w:eastAsia="Times New Roman" w:cs="Times New Roman"/>
          <w:lang w:bidi="en-US"/>
        </w:rPr>
      </w:pPr>
      <w:r w:rsidRPr="006144E2">
        <w:rPr>
          <w:rFonts w:eastAsia="Times New Roman" w:cs="Times New Roman"/>
          <w:lang w:bidi="en-US"/>
        </w:rPr>
        <w:t>weergeven van meetwaarden op zowel numerieke en grafische wijze:</w:t>
      </w:r>
    </w:p>
    <w:p w14:paraId="58533832" w14:textId="77777777" w:rsidR="007F2EB3" w:rsidRPr="006144E2" w:rsidRDefault="007F2EB3" w:rsidP="003831C1">
      <w:pPr>
        <w:numPr>
          <w:ilvl w:val="2"/>
          <w:numId w:val="18"/>
        </w:numPr>
        <w:spacing w:after="200"/>
        <w:contextualSpacing/>
        <w:rPr>
          <w:rFonts w:eastAsia="Times New Roman" w:cs="Times New Roman"/>
          <w:lang w:bidi="en-US"/>
        </w:rPr>
      </w:pPr>
      <w:r w:rsidRPr="006144E2">
        <w:rPr>
          <w:rFonts w:eastAsia="Times New Roman" w:cs="Times New Roman"/>
          <w:lang w:bidi="en-US"/>
        </w:rPr>
        <w:lastRenderedPageBreak/>
        <w:t>actuele meetgegevens vd motor: stroom, spanning, vermogen, koppel, toerental, temperatuur….</w:t>
      </w:r>
    </w:p>
    <w:p w14:paraId="0B9FB8B3" w14:textId="77777777" w:rsidR="007F2EB3" w:rsidRPr="006144E2" w:rsidRDefault="007F2EB3" w:rsidP="003831C1">
      <w:pPr>
        <w:numPr>
          <w:ilvl w:val="2"/>
          <w:numId w:val="18"/>
        </w:numPr>
        <w:spacing w:after="200"/>
        <w:contextualSpacing/>
        <w:rPr>
          <w:rFonts w:eastAsia="Times New Roman" w:cs="Times New Roman"/>
          <w:lang w:bidi="en-US"/>
        </w:rPr>
      </w:pPr>
      <w:r w:rsidRPr="006144E2">
        <w:rPr>
          <w:rFonts w:eastAsia="Times New Roman" w:cs="Times New Roman"/>
          <w:lang w:bidi="en-US"/>
        </w:rPr>
        <w:t>historiek van de meetwaarden van de FO en motor:</w:t>
      </w:r>
    </w:p>
    <w:p w14:paraId="097D590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aansluiting </w:t>
      </w:r>
      <w:r w:rsidRPr="006144E2">
        <w:rPr>
          <w:rFonts w:eastAsia="Times New Roman" w:cs="Times New Roman"/>
          <w:lang w:bidi="en-US"/>
        </w:rPr>
        <w:tab/>
      </w:r>
      <w:r w:rsidRPr="006144E2">
        <w:rPr>
          <w:rFonts w:eastAsia="Times New Roman" w:cs="Times New Roman"/>
          <w:lang w:bidi="en-US"/>
        </w:rPr>
        <w:tab/>
        <w:t>RS 232….</w:t>
      </w:r>
    </w:p>
    <w:p w14:paraId="28CD75F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omgeving </w:t>
      </w:r>
      <w:r w:rsidRPr="006144E2">
        <w:rPr>
          <w:rFonts w:eastAsia="Times New Roman" w:cs="Times New Roman"/>
          <w:lang w:bidi="en-US"/>
        </w:rPr>
        <w:tab/>
      </w:r>
      <w:r w:rsidRPr="006144E2">
        <w:rPr>
          <w:rFonts w:eastAsia="Times New Roman" w:cs="Times New Roman"/>
          <w:lang w:bidi="en-US"/>
        </w:rPr>
        <w:tab/>
        <w:t>Windows XP, Vista</w:t>
      </w:r>
    </w:p>
    <w:p w14:paraId="6D33CB23"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 xml:space="preserve">Communicatiemodule </w:t>
      </w:r>
    </w:p>
    <w:p w14:paraId="7704FD5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Doel:</w:t>
      </w:r>
    </w:p>
    <w:p w14:paraId="1576F328" w14:textId="77777777" w:rsidR="007F2EB3" w:rsidRPr="006144E2" w:rsidRDefault="007F2EB3" w:rsidP="003831C1">
      <w:pPr>
        <w:numPr>
          <w:ilvl w:val="0"/>
          <w:numId w:val="18"/>
        </w:numPr>
        <w:spacing w:after="200"/>
        <w:contextualSpacing/>
        <w:rPr>
          <w:rFonts w:eastAsia="Times New Roman" w:cs="Times New Roman"/>
          <w:lang w:bidi="en-US"/>
        </w:rPr>
      </w:pPr>
      <w:r w:rsidRPr="006144E2">
        <w:rPr>
          <w:rFonts w:eastAsia="Times New Roman" w:cs="Times New Roman"/>
          <w:lang w:bidi="en-US"/>
        </w:rPr>
        <w:t>uitwisseling van gegevens tussen freq. regelaar en een netwerk via GSM / GPRS modem</w:t>
      </w:r>
    </w:p>
    <w:p w14:paraId="0F5AFA36" w14:textId="77777777" w:rsidR="007F2EB3" w:rsidRPr="006144E2" w:rsidRDefault="007F2EB3" w:rsidP="003831C1">
      <w:pPr>
        <w:numPr>
          <w:ilvl w:val="0"/>
          <w:numId w:val="18"/>
        </w:numPr>
        <w:spacing w:after="200"/>
        <w:contextualSpacing/>
        <w:rPr>
          <w:rFonts w:eastAsia="Times New Roman" w:cs="Times New Roman"/>
          <w:lang w:bidi="en-US"/>
        </w:rPr>
      </w:pPr>
      <w:r w:rsidRPr="006144E2">
        <w:rPr>
          <w:rFonts w:eastAsia="Times New Roman" w:cs="Times New Roman"/>
          <w:lang w:bidi="en-US"/>
        </w:rPr>
        <w:t>toepassing: elke FO moet voorzien zijn van een interne communicatiemodule indien het motorvermogen = of &gt; 75 kW</w:t>
      </w:r>
    </w:p>
    <w:p w14:paraId="303D915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Gegevensoverdracht:</w:t>
      </w:r>
    </w:p>
    <w:p w14:paraId="44FD27B2" w14:textId="77777777" w:rsidR="007F2EB3" w:rsidRPr="006144E2" w:rsidRDefault="007F2EB3" w:rsidP="003831C1">
      <w:pPr>
        <w:numPr>
          <w:ilvl w:val="0"/>
          <w:numId w:val="18"/>
        </w:numPr>
        <w:spacing w:after="200"/>
        <w:contextualSpacing/>
        <w:rPr>
          <w:rFonts w:eastAsia="Times New Roman" w:cs="Times New Roman"/>
          <w:lang w:bidi="en-US"/>
        </w:rPr>
      </w:pPr>
      <w:r w:rsidRPr="006144E2">
        <w:rPr>
          <w:rFonts w:eastAsia="Times New Roman" w:cs="Times New Roman"/>
          <w:lang w:bidi="en-US"/>
        </w:rPr>
        <w:t xml:space="preserve">import en export van alle FO parameters….(zie gegevensoverdracht) </w:t>
      </w:r>
    </w:p>
    <w:p w14:paraId="3EE8ABE2" w14:textId="77777777" w:rsidR="007F2EB3" w:rsidRPr="006144E2" w:rsidRDefault="007F2EB3" w:rsidP="003831C1">
      <w:pPr>
        <w:numPr>
          <w:ilvl w:val="0"/>
          <w:numId w:val="18"/>
        </w:numPr>
        <w:spacing w:after="200"/>
        <w:contextualSpacing/>
        <w:rPr>
          <w:rFonts w:eastAsia="Times New Roman" w:cs="Times New Roman"/>
          <w:lang w:bidi="en-US"/>
        </w:rPr>
      </w:pPr>
      <w:r w:rsidRPr="006144E2">
        <w:rPr>
          <w:rFonts w:eastAsia="Times New Roman" w:cs="Times New Roman"/>
          <w:lang w:bidi="en-US"/>
        </w:rPr>
        <w:t>aanpassen en wijzigen van de parameters van de FO, motor….</w:t>
      </w:r>
    </w:p>
    <w:p w14:paraId="7F16DD3B" w14:textId="77777777" w:rsidR="007F2EB3" w:rsidRPr="006144E2" w:rsidRDefault="007F2EB3" w:rsidP="003831C1">
      <w:pPr>
        <w:numPr>
          <w:ilvl w:val="0"/>
          <w:numId w:val="18"/>
        </w:numPr>
        <w:spacing w:after="200"/>
        <w:contextualSpacing/>
        <w:rPr>
          <w:rFonts w:eastAsia="Times New Roman" w:cs="Times New Roman"/>
          <w:lang w:bidi="en-US"/>
        </w:rPr>
      </w:pPr>
      <w:r w:rsidRPr="006144E2">
        <w:rPr>
          <w:rFonts w:eastAsia="Times New Roman" w:cs="Times New Roman"/>
          <w:lang w:bidi="en-US"/>
        </w:rPr>
        <w:t>opvragen van foutdiagnoses</w:t>
      </w:r>
    </w:p>
    <w:p w14:paraId="2B32225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Communicatie:</w:t>
      </w:r>
    </w:p>
    <w:p w14:paraId="3D5CFC10" w14:textId="77777777" w:rsidR="007F2EB3" w:rsidRPr="006144E2" w:rsidRDefault="007F2EB3" w:rsidP="003831C1">
      <w:pPr>
        <w:keepNext/>
        <w:numPr>
          <w:ilvl w:val="0"/>
          <w:numId w:val="18"/>
        </w:numPr>
        <w:spacing w:after="200"/>
        <w:contextualSpacing/>
        <w:rPr>
          <w:rFonts w:eastAsia="Times New Roman" w:cs="Times New Roman"/>
          <w:lang w:bidi="en-US"/>
        </w:rPr>
      </w:pPr>
      <w:r w:rsidRPr="006144E2">
        <w:rPr>
          <w:rFonts w:eastAsia="Times New Roman" w:cs="Times New Roman"/>
          <w:lang w:bidi="en-US"/>
        </w:rPr>
        <w:t>via GSM / GPRS verbinding</w:t>
      </w:r>
    </w:p>
    <w:p w14:paraId="333EC715" w14:textId="77777777" w:rsidR="007F2EB3" w:rsidRPr="006144E2" w:rsidRDefault="007F2EB3" w:rsidP="003831C1">
      <w:pPr>
        <w:keepNext/>
        <w:numPr>
          <w:ilvl w:val="0"/>
          <w:numId w:val="18"/>
        </w:numPr>
        <w:spacing w:after="200"/>
        <w:contextualSpacing/>
        <w:rPr>
          <w:rFonts w:eastAsia="Times New Roman" w:cs="Times New Roman"/>
          <w:lang w:bidi="en-US"/>
        </w:rPr>
      </w:pPr>
      <w:r w:rsidRPr="006144E2">
        <w:rPr>
          <w:rFonts w:eastAsia="Times New Roman" w:cs="Times New Roman"/>
          <w:lang w:bidi="en-US"/>
        </w:rPr>
        <w:t>wordt uitgevoerd door AQF:</w:t>
      </w:r>
      <w:r w:rsidRPr="006144E2">
        <w:rPr>
          <w:rFonts w:eastAsia="Times New Roman" w:cs="Times New Roman"/>
          <w:lang w:bidi="en-US"/>
        </w:rPr>
        <w:tab/>
        <w:t xml:space="preserve">leveren en plaatsen van de externe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GSM / GPRS modem met bijhorende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antenne het GPRS abonnement </w:t>
      </w:r>
    </w:p>
    <w:p w14:paraId="0A683F3B" w14:textId="77777777" w:rsidR="007F2EB3" w:rsidRPr="006144E2" w:rsidRDefault="007F2EB3" w:rsidP="007F2EB3">
      <w:pPr>
        <w:keepNext/>
        <w:spacing w:after="200"/>
        <w:rPr>
          <w:rFonts w:eastAsia="Times New Roman" w:cs="Times New Roman"/>
          <w:b/>
          <w:lang w:bidi="en-US"/>
        </w:rPr>
      </w:pPr>
      <w:r w:rsidRPr="006144E2">
        <w:rPr>
          <w:rFonts w:eastAsia="Times New Roman" w:cs="Times New Roman"/>
          <w:b/>
          <w:lang w:bidi="en-US"/>
        </w:rPr>
        <w:t xml:space="preserve">EMC filter </w:t>
      </w:r>
    </w:p>
    <w:p w14:paraId="5C4E82AA"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Doel: </w:t>
      </w:r>
      <w:r w:rsidRPr="006144E2">
        <w:rPr>
          <w:rFonts w:eastAsia="Times New Roman" w:cs="Times New Roman"/>
          <w:lang w:bidi="en-US"/>
        </w:rPr>
        <w:tab/>
      </w:r>
      <w:r w:rsidRPr="006144E2">
        <w:rPr>
          <w:rFonts w:eastAsia="Times New Roman" w:cs="Times New Roman"/>
          <w:lang w:bidi="en-US"/>
        </w:rPr>
        <w:tab/>
        <w:t>onderdrukking van EMC storingen en harmonischen</w:t>
      </w:r>
    </w:p>
    <w:p w14:paraId="4AF7917E"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plaats</w:t>
      </w:r>
      <w:r w:rsidRPr="006144E2">
        <w:rPr>
          <w:rFonts w:eastAsia="Times New Roman" w:cs="Times New Roman"/>
          <w:lang w:bidi="en-US"/>
        </w:rPr>
        <w:tab/>
      </w:r>
      <w:r w:rsidRPr="006144E2">
        <w:rPr>
          <w:rFonts w:eastAsia="Times New Roman" w:cs="Times New Roman"/>
          <w:lang w:bidi="en-US"/>
        </w:rPr>
        <w:tab/>
        <w:t>ingebouwd in de FO of extern voor de ingang van de FO</w:t>
      </w:r>
    </w:p>
    <w:p w14:paraId="1695718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isolatieklasse</w:t>
      </w:r>
      <w:r w:rsidRPr="006144E2">
        <w:rPr>
          <w:rFonts w:eastAsia="Times New Roman" w:cs="Times New Roman"/>
          <w:lang w:bidi="en-US"/>
        </w:rPr>
        <w:tab/>
        <w:t>klasse F</w:t>
      </w:r>
    </w:p>
    <w:p w14:paraId="7E31315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toepassing</w:t>
      </w:r>
      <w:r w:rsidRPr="006144E2">
        <w:rPr>
          <w:rFonts w:eastAsia="Times New Roman" w:cs="Times New Roman"/>
          <w:lang w:bidi="en-US"/>
        </w:rPr>
        <w:tab/>
        <w:t xml:space="preserve">de norm IEC 61800-3 2e environment (industrie) categorie 3 dient </w:t>
      </w:r>
      <w:r w:rsidRPr="006144E2">
        <w:rPr>
          <w:rFonts w:eastAsia="Times New Roman" w:cs="Times New Roman"/>
          <w:lang w:bidi="en-US"/>
        </w:rPr>
        <w:tab/>
        <w:t xml:space="preserve">gegarandeerd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te zijn en dit ONAFHANKELIJK van de kabellengte, kabeltype,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motorvermogen….ed Indien deze norm niet gehaald word dient de constructeur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een bijkomende EXTERNE RFI filter te voorzien aan de FO ingang De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constructeur van de FO dient voor ELKE toepassing de nodige berekeningen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voor te leggen aan AQF </w:t>
      </w:r>
    </w:p>
    <w:p w14:paraId="403DD222"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 xml:space="preserve">du / dt filter </w:t>
      </w:r>
    </w:p>
    <w:p w14:paraId="1EB336C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doel:</w:t>
      </w:r>
      <w:r w:rsidRPr="006144E2">
        <w:rPr>
          <w:rFonts w:eastAsia="Times New Roman" w:cs="Times New Roman"/>
          <w:lang w:bidi="en-US"/>
        </w:rPr>
        <w:tab/>
      </w:r>
      <w:r w:rsidRPr="006144E2">
        <w:rPr>
          <w:rFonts w:eastAsia="Times New Roman" w:cs="Times New Roman"/>
          <w:lang w:bidi="en-US"/>
        </w:rPr>
        <w:tab/>
        <w:t>reduceren van overspanningspieken tpv de motor</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t xml:space="preserve">maximum toegelaten piekspanning aan de motorklemmen tussen fase/fase: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volgens IEC 60034-17 verminderd met 100 volt in functie van de golfstijgsnelheid</w:t>
      </w:r>
    </w:p>
    <w:p w14:paraId="5C49FEC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ab/>
      </w:r>
      <w:r w:rsidRPr="006144E2">
        <w:rPr>
          <w:rFonts w:eastAsia="Times New Roman" w:cs="Times New Roman"/>
          <w:lang w:bidi="en-US"/>
        </w:rPr>
        <w:tab/>
        <w:t xml:space="preserve">Bij overschrijding van bovenvermelde waarden moet er een externe du/dt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filter voorzien worden aan de uitgang van de FO (in de LS kast)  De constructeur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van de FO dient voor ELKE toepassing de nodige berekeningen voor te leggen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aan AQF </w:t>
      </w:r>
    </w:p>
    <w:p w14:paraId="1DC0343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Opmerking</w:t>
      </w:r>
      <w:r w:rsidRPr="006144E2">
        <w:rPr>
          <w:rFonts w:eastAsia="Times New Roman" w:cs="Times New Roman"/>
          <w:lang w:bidi="en-US"/>
        </w:rPr>
        <w:tab/>
        <w:t xml:space="preserve">Indien aansluiting op een bestaande motor van 380 volt, dan is er steeds externe </w:t>
      </w:r>
      <w:r w:rsidRPr="006144E2">
        <w:rPr>
          <w:rFonts w:eastAsia="Times New Roman" w:cs="Times New Roman"/>
          <w:lang w:bidi="en-US"/>
        </w:rPr>
        <w:tab/>
      </w:r>
      <w:r w:rsidRPr="006144E2">
        <w:rPr>
          <w:rFonts w:eastAsia="Times New Roman" w:cs="Times New Roman"/>
          <w:lang w:bidi="en-US"/>
        </w:rPr>
        <w:tab/>
        <w:t>du/dt filter nodig, en dit ongeacht de kabellengte of uitkomst van de berekeningen</w:t>
      </w:r>
    </w:p>
    <w:p w14:paraId="71A021F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Aandachtspunten m.b.t. opstelling en montage </w:t>
      </w:r>
    </w:p>
    <w:p w14:paraId="27439723"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 xml:space="preserve">De beveiliging van de FO moet uitgevoerd worden volgens instructies van de constructeur (UT, Ur of Gi zekeringen, automaat….) </w:t>
      </w:r>
    </w:p>
    <w:p w14:paraId="6709D92D"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 xml:space="preserve">Aansluiting van de stuur- en vermogenkabels aan de FO moet uitgevoerd worden volgens de EMC richtlijnen van de constructeur </w:t>
      </w:r>
    </w:p>
    <w:p w14:paraId="7FDD8DC7"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 xml:space="preserve">Alle kabels moeten op een vakkundige manier aangesloten en geaard te worden met de nodige afschermklemmen </w:t>
      </w:r>
    </w:p>
    <w:p w14:paraId="719503DA"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Er moet een 3 fasige kabel gebruikt worden tussen:</w:t>
      </w:r>
    </w:p>
    <w:p w14:paraId="7CC1A612" w14:textId="77777777" w:rsidR="007F2EB3" w:rsidRPr="006144E2" w:rsidRDefault="007F2EB3" w:rsidP="007F2EB3">
      <w:pPr>
        <w:numPr>
          <w:ilvl w:val="1"/>
          <w:numId w:val="3"/>
        </w:numPr>
        <w:spacing w:after="200"/>
        <w:ind w:hanging="357"/>
        <w:contextualSpacing/>
        <w:rPr>
          <w:rFonts w:eastAsia="Times New Roman" w:cs="Times New Roman"/>
          <w:lang w:bidi="en-US"/>
        </w:rPr>
      </w:pPr>
      <w:r w:rsidRPr="006144E2">
        <w:rPr>
          <w:rFonts w:eastAsia="Times New Roman" w:cs="Times New Roman"/>
          <w:lang w:bidi="en-US"/>
        </w:rPr>
        <w:t xml:space="preserve">barenstel en hoofdbeveiliging van de FO </w:t>
      </w:r>
    </w:p>
    <w:p w14:paraId="2C0D05B0" w14:textId="77777777" w:rsidR="007F2EB3" w:rsidRPr="006144E2" w:rsidRDefault="007F2EB3" w:rsidP="007F2EB3">
      <w:pPr>
        <w:numPr>
          <w:ilvl w:val="1"/>
          <w:numId w:val="3"/>
        </w:numPr>
        <w:spacing w:after="200"/>
        <w:ind w:hanging="357"/>
        <w:contextualSpacing/>
        <w:rPr>
          <w:rFonts w:eastAsia="Times New Roman" w:cs="Times New Roman"/>
          <w:lang w:bidi="en-US"/>
        </w:rPr>
      </w:pPr>
      <w:r w:rsidRPr="006144E2">
        <w:rPr>
          <w:rFonts w:eastAsia="Times New Roman" w:cs="Times New Roman"/>
          <w:lang w:bidi="en-US"/>
        </w:rPr>
        <w:t xml:space="preserve">beveiliging FO en externe EMC filter </w:t>
      </w:r>
    </w:p>
    <w:p w14:paraId="0AA0023D" w14:textId="77777777" w:rsidR="007F2EB3" w:rsidRPr="006144E2" w:rsidRDefault="007F2EB3" w:rsidP="007F2EB3">
      <w:pPr>
        <w:numPr>
          <w:ilvl w:val="1"/>
          <w:numId w:val="3"/>
        </w:numPr>
        <w:spacing w:after="200"/>
        <w:ind w:hanging="357"/>
        <w:contextualSpacing/>
        <w:rPr>
          <w:rFonts w:eastAsia="Times New Roman" w:cs="Times New Roman"/>
          <w:lang w:bidi="en-US"/>
        </w:rPr>
      </w:pPr>
      <w:r w:rsidRPr="006144E2">
        <w:rPr>
          <w:rFonts w:eastAsia="Times New Roman" w:cs="Times New Roman"/>
          <w:lang w:bidi="en-US"/>
        </w:rPr>
        <w:t xml:space="preserve">eMC filter en ingang FO </w:t>
      </w:r>
    </w:p>
    <w:p w14:paraId="378294B5" w14:textId="77777777" w:rsidR="007F2EB3" w:rsidRPr="006144E2" w:rsidRDefault="007F2EB3" w:rsidP="007F2EB3">
      <w:pPr>
        <w:numPr>
          <w:ilvl w:val="1"/>
          <w:numId w:val="3"/>
        </w:numPr>
        <w:spacing w:after="200"/>
        <w:ind w:hanging="357"/>
        <w:contextualSpacing/>
        <w:rPr>
          <w:rFonts w:eastAsia="Times New Roman" w:cs="Times New Roman"/>
          <w:lang w:bidi="en-US"/>
        </w:rPr>
      </w:pPr>
      <w:r w:rsidRPr="006144E2">
        <w:rPr>
          <w:rFonts w:eastAsia="Times New Roman" w:cs="Times New Roman"/>
          <w:lang w:bidi="en-US"/>
        </w:rPr>
        <w:t>uitgang FO en externe du/dt filter</w:t>
      </w:r>
    </w:p>
    <w:p w14:paraId="278FC696"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opmerking:</w:t>
      </w:r>
    </w:p>
    <w:p w14:paraId="51C2325F" w14:textId="77777777" w:rsidR="007F2EB3" w:rsidRPr="006144E2" w:rsidRDefault="007F2EB3" w:rsidP="003831C1">
      <w:pPr>
        <w:numPr>
          <w:ilvl w:val="1"/>
          <w:numId w:val="19"/>
        </w:numPr>
        <w:spacing w:after="200"/>
        <w:ind w:hanging="357"/>
        <w:contextualSpacing/>
        <w:rPr>
          <w:rFonts w:eastAsia="Times New Roman" w:cs="Times New Roman"/>
          <w:lang w:bidi="en-US"/>
        </w:rPr>
      </w:pPr>
      <w:r w:rsidRPr="006144E2">
        <w:rPr>
          <w:rFonts w:eastAsia="Times New Roman" w:cs="Times New Roman"/>
          <w:lang w:bidi="en-US"/>
        </w:rPr>
        <w:t xml:space="preserve">het gebruik van enkelpolige geleiders om de FO aan te sluiten in de LS kast is uit EMC overwegingen niet toegelaten </w:t>
      </w:r>
    </w:p>
    <w:p w14:paraId="22134419" w14:textId="77777777" w:rsidR="007F2EB3" w:rsidRPr="006144E2" w:rsidRDefault="007F2EB3" w:rsidP="003831C1">
      <w:pPr>
        <w:numPr>
          <w:ilvl w:val="1"/>
          <w:numId w:val="19"/>
        </w:numPr>
        <w:spacing w:after="200"/>
        <w:ind w:hanging="357"/>
        <w:contextualSpacing/>
        <w:rPr>
          <w:rFonts w:eastAsia="Times New Roman" w:cs="Times New Roman"/>
          <w:lang w:bidi="en-US"/>
        </w:rPr>
      </w:pPr>
      <w:r w:rsidRPr="006144E2">
        <w:rPr>
          <w:rFonts w:eastAsia="Times New Roman" w:cs="Times New Roman"/>
          <w:lang w:bidi="en-US"/>
        </w:rPr>
        <w:t xml:space="preserve">de motorkabel moet rechtstreeks aangesloten worden aan de uitgangsklemmen van de FO of du/dt filter </w:t>
      </w:r>
    </w:p>
    <w:p w14:paraId="582847E6"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De stuurkabels (digitale en analoge IO's….), moeten via snelstekkerverbindingen ingeplugd worden in de FO. Deze aansluitstekkers moeten gold plated uitgevoerd worden</w:t>
      </w:r>
    </w:p>
    <w:p w14:paraId="1C5B341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Opmerkingen </w:t>
      </w:r>
    </w:p>
    <w:p w14:paraId="71E9777E"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 xml:space="preserve">Er moet galvanische scheiding zijn tussen de stuur (IO's) en vermogenkringen onderling </w:t>
      </w:r>
    </w:p>
    <w:p w14:paraId="249A1EA0"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 xml:space="preserve">Er dient een ingang te zijn voor aansluiting van PTC's / PT 100 (bewaking van de motor temperatuur) </w:t>
      </w:r>
    </w:p>
    <w:p w14:paraId="4795B1B9"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Volgende onderhoudstaken moeten mogelijk zijn ZONDER uitvoerige demontage van de FO</w:t>
      </w:r>
    </w:p>
    <w:p w14:paraId="54CFD8A1" w14:textId="77777777" w:rsidR="007F2EB3" w:rsidRPr="006144E2" w:rsidRDefault="007F2EB3" w:rsidP="003831C1">
      <w:pPr>
        <w:numPr>
          <w:ilvl w:val="1"/>
          <w:numId w:val="20"/>
        </w:numPr>
        <w:spacing w:after="200"/>
        <w:contextualSpacing/>
        <w:rPr>
          <w:rFonts w:eastAsia="Times New Roman" w:cs="Times New Roman"/>
          <w:lang w:bidi="en-US"/>
        </w:rPr>
      </w:pPr>
      <w:r w:rsidRPr="006144E2">
        <w:rPr>
          <w:rFonts w:eastAsia="Times New Roman" w:cs="Times New Roman"/>
          <w:lang w:bidi="en-US"/>
        </w:rPr>
        <w:t xml:space="preserve">vervangen van de ventilator </w:t>
      </w:r>
    </w:p>
    <w:p w14:paraId="44B66AD6" w14:textId="77777777" w:rsidR="007F2EB3" w:rsidRPr="006144E2" w:rsidRDefault="007F2EB3" w:rsidP="003831C1">
      <w:pPr>
        <w:numPr>
          <w:ilvl w:val="1"/>
          <w:numId w:val="20"/>
        </w:numPr>
        <w:spacing w:after="200"/>
        <w:contextualSpacing/>
        <w:rPr>
          <w:rFonts w:eastAsia="Times New Roman" w:cs="Times New Roman"/>
          <w:lang w:bidi="en-US"/>
        </w:rPr>
      </w:pPr>
      <w:r w:rsidRPr="006144E2">
        <w:rPr>
          <w:rFonts w:eastAsia="Times New Roman" w:cs="Times New Roman"/>
          <w:lang w:bidi="en-US"/>
        </w:rPr>
        <w:t xml:space="preserve">stofvrij maken van componenten </w:t>
      </w:r>
    </w:p>
    <w:p w14:paraId="252D5F1F"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 xml:space="preserve">Bij accidenteel in- en uitschakelen van de motor (dmv werkschakelaar tpv motor) ) onder belasting mag er geen schade ontstaan in de FO </w:t>
      </w:r>
    </w:p>
    <w:p w14:paraId="58A6F7C2"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 xml:space="preserve">De FO moet uitbreidbaar zijn met inplugbare modules (IO modules, encoders, communicatie module….) </w:t>
      </w:r>
    </w:p>
    <w:p w14:paraId="187BC2F8"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 xml:space="preserve">Indien het motorvermogen kleiner is dan 1,1 kW dan is een monofasige ingangsspanning van 230 V AC ook toegelaten </w:t>
      </w:r>
    </w:p>
    <w:p w14:paraId="5EF35060"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 xml:space="preserve">De kabels tussen FO en motor zijn van het type: </w:t>
      </w:r>
    </w:p>
    <w:p w14:paraId="375F5A21"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EVAVB voor ondergrondse kabels</w:t>
      </w:r>
    </w:p>
    <w:p w14:paraId="60116300"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lastRenderedPageBreak/>
        <w:t>XVB voor bovengrondse kabels</w:t>
      </w:r>
    </w:p>
    <w:p w14:paraId="160FEDFD"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 xml:space="preserve">Veiligheid: De FO dient voorzien te zijn van de nodige software (Fail save interlock) zodat de FO de motor niet ongewild kan starten bij bv: een interne fout (hardware of software) in de FO, massasluiting ed….. </w:t>
      </w:r>
    </w:p>
    <w:p w14:paraId="7C29C777"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 xml:space="preserve">Alle elektronische kaarten en componenten MOETEN steeds voorzien te zijn van een beschermende coating ter bescherming tegen de schadelijke invloeden van vuile lucht en gassen (vb: H2S…) volgens IEC 60721 - 3 (zie 3.4.3.2 technische kenmerken) </w:t>
      </w:r>
    </w:p>
    <w:p w14:paraId="69D62826"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 xml:space="preserve">Dimensionering FO Bij de dimensionering van de FO moet er rekening gehouden worden met de voorwaarden vermeld in TABEL 1 en 2 (berekeningsnota voor te leggen in het technisch voorstel voor elke FO) </w:t>
      </w:r>
    </w:p>
    <w:p w14:paraId="57CF26D3" w14:textId="77777777" w:rsidR="007F2EB3" w:rsidRPr="006144E2" w:rsidRDefault="007F2EB3" w:rsidP="007F2EB3">
      <w:pPr>
        <w:keepNext/>
        <w:keepLines/>
        <w:spacing w:after="200"/>
        <w:rPr>
          <w:rFonts w:eastAsia="Times New Roman" w:cs="Times New Roman"/>
          <w:b/>
          <w:lang w:bidi="en-US"/>
        </w:rPr>
      </w:pPr>
      <w:r w:rsidRPr="006144E2">
        <w:rPr>
          <w:rFonts w:eastAsia="Times New Roman" w:cs="Times New Roman"/>
          <w:b/>
          <w:lang w:bidi="en-US"/>
        </w:rPr>
        <w:t xml:space="preserve">Tabel 1 dimensionering op motorvermogen (volgens de gegevens van de motorkenplaat) </w:t>
      </w:r>
    </w:p>
    <w:p w14:paraId="41115182"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Motorbelasting</w:t>
      </w:r>
      <w:r w:rsidRPr="006144E2">
        <w:rPr>
          <w:rFonts w:eastAsia="Times New Roman" w:cs="Times New Roman"/>
          <w:lang w:bidi="en-US"/>
        </w:rPr>
        <w:tab/>
      </w:r>
      <w:r w:rsidRPr="006144E2">
        <w:rPr>
          <w:rFonts w:eastAsia="Times New Roman" w:cs="Times New Roman"/>
          <w:lang w:bidi="en-US"/>
        </w:rPr>
        <w:tab/>
        <w:t>aan te drijven toestel</w:t>
      </w:r>
    </w:p>
    <w:p w14:paraId="5070AE6F"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Kwadratisch koppel</w:t>
      </w:r>
      <w:r w:rsidRPr="006144E2">
        <w:rPr>
          <w:rFonts w:eastAsia="Times New Roman" w:cs="Times New Roman"/>
          <w:lang w:bidi="en-US"/>
        </w:rPr>
        <w:tab/>
      </w:r>
      <w:r w:rsidRPr="006144E2">
        <w:rPr>
          <w:rFonts w:eastAsia="Times New Roman" w:cs="Times New Roman"/>
          <w:lang w:bidi="en-US"/>
        </w:rPr>
        <w:tab/>
        <w:t>centrifugaalpompen,   ventilatoren, …</w:t>
      </w:r>
    </w:p>
    <w:p w14:paraId="0DE0B9BC"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Constant koppel</w:t>
      </w:r>
      <w:r w:rsidRPr="006144E2">
        <w:rPr>
          <w:rFonts w:eastAsia="Times New Roman" w:cs="Times New Roman"/>
          <w:lang w:bidi="en-US"/>
        </w:rPr>
        <w:tab/>
      </w:r>
      <w:r w:rsidRPr="006144E2">
        <w:rPr>
          <w:rFonts w:eastAsia="Times New Roman" w:cs="Times New Roman"/>
          <w:lang w:bidi="en-US"/>
        </w:rPr>
        <w:tab/>
        <w:t xml:space="preserve">rootsblowers,  exenterpompen,  volumetrische pompen,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watervijzels</w:t>
      </w:r>
      <w:r w:rsidRPr="006144E2">
        <w:rPr>
          <w:rFonts w:eastAsia="Times New Roman" w:cs="Times New Roman"/>
          <w:lang w:bidi="en-US"/>
        </w:rPr>
        <w:br/>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puntbeluchters,  transportbanden, transportschroeven,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compressoren, …</w:t>
      </w:r>
    </w:p>
    <w:p w14:paraId="014219DF" w14:textId="77777777" w:rsidR="007F2EB3" w:rsidRPr="006144E2" w:rsidRDefault="007F2EB3" w:rsidP="007F2EB3">
      <w:pPr>
        <w:keepNext/>
        <w:spacing w:after="200"/>
        <w:rPr>
          <w:rFonts w:eastAsia="Times New Roman" w:cs="Times New Roman"/>
          <w:b/>
          <w:lang w:bidi="en-US"/>
        </w:rPr>
      </w:pPr>
      <w:r w:rsidRPr="006144E2">
        <w:rPr>
          <w:rFonts w:eastAsia="Times New Roman" w:cs="Times New Roman"/>
          <w:b/>
          <w:lang w:bidi="en-US"/>
        </w:rPr>
        <w:t xml:space="preserve">Tabel 2 dimensionering op stroomreserve </w:t>
      </w:r>
    </w:p>
    <w:tbl>
      <w:tblPr>
        <w:tblStyle w:val="Tabelraster1"/>
        <w:tblW w:w="0" w:type="auto"/>
        <w:tblBorders>
          <w:top w:val="none" w:sz="0" w:space="0" w:color="auto"/>
          <w:left w:val="none" w:sz="0" w:space="0" w:color="auto"/>
        </w:tblBorders>
        <w:tblLook w:val="04A0" w:firstRow="1" w:lastRow="0" w:firstColumn="1" w:lastColumn="0" w:noHBand="0" w:noVBand="1"/>
      </w:tblPr>
      <w:tblGrid>
        <w:gridCol w:w="3182"/>
        <w:gridCol w:w="2313"/>
        <w:gridCol w:w="2126"/>
      </w:tblGrid>
      <w:tr w:rsidR="007F2EB3" w:rsidRPr="006144E2" w14:paraId="0DD3EFA8" w14:textId="77777777" w:rsidTr="007F2EB3">
        <w:trPr>
          <w:trHeight w:val="489"/>
        </w:trPr>
        <w:tc>
          <w:tcPr>
            <w:tcW w:w="3182" w:type="dxa"/>
            <w:tcBorders>
              <w:bottom w:val="single" w:sz="4" w:space="0" w:color="000000"/>
            </w:tcBorders>
          </w:tcPr>
          <w:p w14:paraId="5FE738CE" w14:textId="77777777" w:rsidR="007F2EB3" w:rsidRPr="006144E2" w:rsidRDefault="007F2EB3" w:rsidP="007F2EB3">
            <w:pPr>
              <w:keepNext/>
              <w:rPr>
                <w:rFonts w:cs="Times New Roman"/>
                <w:lang w:val="nl-BE"/>
              </w:rPr>
            </w:pPr>
          </w:p>
        </w:tc>
        <w:tc>
          <w:tcPr>
            <w:tcW w:w="2313" w:type="dxa"/>
            <w:tcBorders>
              <w:top w:val="single" w:sz="4" w:space="0" w:color="000000"/>
            </w:tcBorders>
            <w:shd w:val="clear" w:color="auto" w:fill="D4D2D0"/>
            <w:vAlign w:val="center"/>
          </w:tcPr>
          <w:p w14:paraId="447B2AE7" w14:textId="77777777" w:rsidR="007F2EB3" w:rsidRPr="006144E2" w:rsidRDefault="007F2EB3" w:rsidP="007F2EB3">
            <w:pPr>
              <w:keepNext/>
              <w:jc w:val="center"/>
              <w:rPr>
                <w:rFonts w:cs="Times New Roman"/>
                <w:lang w:val="nl-BE"/>
              </w:rPr>
            </w:pPr>
            <w:r w:rsidRPr="006144E2">
              <w:rPr>
                <w:rFonts w:cs="Times New Roman"/>
                <w:lang w:val="nl-BE"/>
              </w:rPr>
              <w:t>kwadratisch koppel</w:t>
            </w:r>
          </w:p>
        </w:tc>
        <w:tc>
          <w:tcPr>
            <w:tcW w:w="2126" w:type="dxa"/>
            <w:tcBorders>
              <w:top w:val="single" w:sz="4" w:space="0" w:color="000000"/>
            </w:tcBorders>
            <w:shd w:val="clear" w:color="auto" w:fill="D4D2D0"/>
            <w:vAlign w:val="center"/>
          </w:tcPr>
          <w:p w14:paraId="4429ACB8" w14:textId="77777777" w:rsidR="007F2EB3" w:rsidRPr="006144E2" w:rsidRDefault="007F2EB3" w:rsidP="007F2EB3">
            <w:pPr>
              <w:keepNext/>
              <w:jc w:val="center"/>
              <w:rPr>
                <w:rFonts w:cs="Times New Roman"/>
                <w:lang w:val="nl-BE"/>
              </w:rPr>
            </w:pPr>
            <w:r w:rsidRPr="006144E2">
              <w:rPr>
                <w:rFonts w:cs="Times New Roman"/>
                <w:lang w:val="nl-BE"/>
              </w:rPr>
              <w:t>constant koppel</w:t>
            </w:r>
          </w:p>
        </w:tc>
      </w:tr>
      <w:tr w:rsidR="007F2EB3" w:rsidRPr="006144E2" w14:paraId="6AC1EBE2" w14:textId="77777777" w:rsidTr="007F2EB3">
        <w:tc>
          <w:tcPr>
            <w:tcW w:w="3182" w:type="dxa"/>
            <w:tcBorders>
              <w:top w:val="single" w:sz="4" w:space="0" w:color="000000"/>
              <w:left w:val="single" w:sz="4" w:space="0" w:color="000000"/>
            </w:tcBorders>
            <w:vAlign w:val="center"/>
          </w:tcPr>
          <w:p w14:paraId="169DA739" w14:textId="77777777" w:rsidR="007F2EB3" w:rsidRPr="006144E2" w:rsidRDefault="007F2EB3" w:rsidP="007F2EB3">
            <w:pPr>
              <w:keepNext/>
              <w:jc w:val="center"/>
              <w:rPr>
                <w:rFonts w:cs="Times New Roman"/>
                <w:lang w:val="nl-BE"/>
              </w:rPr>
            </w:pPr>
            <w:r w:rsidRPr="006144E2">
              <w:rPr>
                <w:rFonts w:cs="Times New Roman"/>
                <w:lang w:val="nl-BE"/>
              </w:rPr>
              <w:t>motorvermogen   (kW)</w:t>
            </w:r>
          </w:p>
        </w:tc>
        <w:tc>
          <w:tcPr>
            <w:tcW w:w="2313" w:type="dxa"/>
          </w:tcPr>
          <w:p w14:paraId="3924E91C" w14:textId="77777777" w:rsidR="007F2EB3" w:rsidRPr="006144E2" w:rsidRDefault="007F2EB3" w:rsidP="007F2EB3">
            <w:pPr>
              <w:keepNext/>
              <w:rPr>
                <w:rFonts w:cs="Times New Roman"/>
                <w:lang w:val="nl-BE"/>
              </w:rPr>
            </w:pPr>
            <w:r w:rsidRPr="006144E2">
              <w:rPr>
                <w:rFonts w:cs="Times New Roman"/>
                <w:lang w:val="nl-BE"/>
              </w:rPr>
              <w:t>stroomreserve op I const. max</w:t>
            </w:r>
          </w:p>
        </w:tc>
        <w:tc>
          <w:tcPr>
            <w:tcW w:w="2126" w:type="dxa"/>
          </w:tcPr>
          <w:p w14:paraId="580FA1E0" w14:textId="77777777" w:rsidR="007F2EB3" w:rsidRPr="006144E2" w:rsidRDefault="007F2EB3" w:rsidP="007F2EB3">
            <w:pPr>
              <w:keepNext/>
              <w:rPr>
                <w:rFonts w:cs="Times New Roman"/>
                <w:lang w:val="nl-BE"/>
              </w:rPr>
            </w:pPr>
            <w:r w:rsidRPr="006144E2">
              <w:rPr>
                <w:rFonts w:cs="Times New Roman"/>
                <w:lang w:val="nl-BE"/>
              </w:rPr>
              <w:t>stroomreserve op I const.max</w:t>
            </w:r>
          </w:p>
        </w:tc>
      </w:tr>
      <w:tr w:rsidR="007F2EB3" w:rsidRPr="006144E2" w14:paraId="5C3A3DAE" w14:textId="77777777" w:rsidTr="007F2EB3">
        <w:trPr>
          <w:trHeight w:val="460"/>
        </w:trPr>
        <w:tc>
          <w:tcPr>
            <w:tcW w:w="3182" w:type="dxa"/>
            <w:tcBorders>
              <w:top w:val="single" w:sz="4" w:space="0" w:color="000000"/>
              <w:left w:val="single" w:sz="4" w:space="0" w:color="000000"/>
            </w:tcBorders>
          </w:tcPr>
          <w:p w14:paraId="2C833151" w14:textId="77777777" w:rsidR="007F2EB3" w:rsidRPr="006144E2" w:rsidRDefault="007F2EB3" w:rsidP="007F2EB3">
            <w:pPr>
              <w:keepNext/>
              <w:rPr>
                <w:rFonts w:cs="Times New Roman"/>
                <w:lang w:val="nl-BE"/>
              </w:rPr>
            </w:pPr>
            <w:r w:rsidRPr="006144E2">
              <w:rPr>
                <w:rFonts w:cs="Times New Roman"/>
                <w:lang w:val="nl-BE"/>
              </w:rPr>
              <w:t>0  -  15 kW</w:t>
            </w:r>
          </w:p>
        </w:tc>
        <w:tc>
          <w:tcPr>
            <w:tcW w:w="2313" w:type="dxa"/>
            <w:vAlign w:val="center"/>
          </w:tcPr>
          <w:p w14:paraId="4007BFB3" w14:textId="77777777" w:rsidR="007F2EB3" w:rsidRPr="006144E2" w:rsidRDefault="007F2EB3" w:rsidP="007F2EB3">
            <w:pPr>
              <w:keepNext/>
              <w:jc w:val="center"/>
              <w:rPr>
                <w:rFonts w:cs="Times New Roman"/>
                <w:lang w:val="nl-BE"/>
              </w:rPr>
            </w:pPr>
            <w:r w:rsidRPr="006144E2">
              <w:rPr>
                <w:rFonts w:cs="Times New Roman"/>
                <w:lang w:val="nl-BE"/>
              </w:rPr>
              <w:t>10%</w:t>
            </w:r>
          </w:p>
        </w:tc>
        <w:tc>
          <w:tcPr>
            <w:tcW w:w="2126" w:type="dxa"/>
            <w:vAlign w:val="center"/>
          </w:tcPr>
          <w:p w14:paraId="0452169D" w14:textId="77777777" w:rsidR="007F2EB3" w:rsidRPr="006144E2" w:rsidRDefault="007F2EB3" w:rsidP="007F2EB3">
            <w:pPr>
              <w:keepNext/>
              <w:jc w:val="center"/>
              <w:rPr>
                <w:rFonts w:cs="Times New Roman"/>
                <w:lang w:val="nl-BE"/>
              </w:rPr>
            </w:pPr>
            <w:r w:rsidRPr="006144E2">
              <w:rPr>
                <w:rFonts w:cs="Times New Roman"/>
                <w:lang w:val="nl-BE"/>
              </w:rPr>
              <w:t>15%</w:t>
            </w:r>
          </w:p>
        </w:tc>
      </w:tr>
      <w:tr w:rsidR="007F2EB3" w:rsidRPr="006144E2" w14:paraId="3BD3331C" w14:textId="77777777" w:rsidTr="007F2EB3">
        <w:trPr>
          <w:trHeight w:val="422"/>
        </w:trPr>
        <w:tc>
          <w:tcPr>
            <w:tcW w:w="3182" w:type="dxa"/>
            <w:tcBorders>
              <w:top w:val="single" w:sz="4" w:space="0" w:color="000000"/>
              <w:left w:val="single" w:sz="4" w:space="0" w:color="000000"/>
            </w:tcBorders>
          </w:tcPr>
          <w:p w14:paraId="415D2257" w14:textId="77777777" w:rsidR="007F2EB3" w:rsidRPr="006144E2" w:rsidRDefault="007F2EB3" w:rsidP="007F2EB3">
            <w:pPr>
              <w:keepNext/>
              <w:rPr>
                <w:rFonts w:cs="Times New Roman"/>
                <w:lang w:val="nl-BE"/>
              </w:rPr>
            </w:pPr>
            <w:r w:rsidRPr="006144E2">
              <w:rPr>
                <w:rFonts w:cs="Times New Roman"/>
                <w:lang w:val="nl-BE"/>
              </w:rPr>
              <w:t>18,5  -  55</w:t>
            </w:r>
          </w:p>
        </w:tc>
        <w:tc>
          <w:tcPr>
            <w:tcW w:w="2313" w:type="dxa"/>
            <w:vAlign w:val="center"/>
          </w:tcPr>
          <w:p w14:paraId="2CFB2D30" w14:textId="77777777" w:rsidR="007F2EB3" w:rsidRPr="006144E2" w:rsidRDefault="007F2EB3" w:rsidP="007F2EB3">
            <w:pPr>
              <w:keepNext/>
              <w:jc w:val="center"/>
              <w:rPr>
                <w:rFonts w:cs="Times New Roman"/>
                <w:lang w:val="nl-BE"/>
              </w:rPr>
            </w:pPr>
            <w:r w:rsidRPr="006144E2">
              <w:rPr>
                <w:rFonts w:cs="Times New Roman"/>
                <w:lang w:val="nl-BE"/>
              </w:rPr>
              <w:t>10%</w:t>
            </w:r>
          </w:p>
        </w:tc>
        <w:tc>
          <w:tcPr>
            <w:tcW w:w="2126" w:type="dxa"/>
            <w:vAlign w:val="center"/>
          </w:tcPr>
          <w:p w14:paraId="3B014C26" w14:textId="77777777" w:rsidR="007F2EB3" w:rsidRPr="006144E2" w:rsidRDefault="007F2EB3" w:rsidP="007F2EB3">
            <w:pPr>
              <w:keepNext/>
              <w:jc w:val="center"/>
              <w:rPr>
                <w:rFonts w:cs="Times New Roman"/>
                <w:lang w:val="nl-BE"/>
              </w:rPr>
            </w:pPr>
            <w:r w:rsidRPr="006144E2">
              <w:rPr>
                <w:rFonts w:cs="Times New Roman"/>
                <w:lang w:val="nl-BE"/>
              </w:rPr>
              <w:t>15%</w:t>
            </w:r>
          </w:p>
        </w:tc>
      </w:tr>
      <w:tr w:rsidR="007F2EB3" w:rsidRPr="006144E2" w14:paraId="21EBC6DD" w14:textId="77777777" w:rsidTr="007F2EB3">
        <w:trPr>
          <w:trHeight w:val="426"/>
        </w:trPr>
        <w:tc>
          <w:tcPr>
            <w:tcW w:w="3182" w:type="dxa"/>
            <w:tcBorders>
              <w:top w:val="single" w:sz="4" w:space="0" w:color="000000"/>
              <w:left w:val="single" w:sz="4" w:space="0" w:color="000000"/>
            </w:tcBorders>
          </w:tcPr>
          <w:p w14:paraId="305C82D4" w14:textId="77777777" w:rsidR="007F2EB3" w:rsidRPr="006144E2" w:rsidRDefault="007F2EB3" w:rsidP="007F2EB3">
            <w:pPr>
              <w:keepNext/>
              <w:rPr>
                <w:rFonts w:cs="Times New Roman"/>
                <w:lang w:val="nl-BE"/>
              </w:rPr>
            </w:pPr>
            <w:r w:rsidRPr="006144E2">
              <w:rPr>
                <w:rFonts w:cs="Times New Roman"/>
                <w:lang w:val="nl-BE"/>
              </w:rPr>
              <w:t>75  -  160</w:t>
            </w:r>
          </w:p>
        </w:tc>
        <w:tc>
          <w:tcPr>
            <w:tcW w:w="2313" w:type="dxa"/>
            <w:vAlign w:val="center"/>
          </w:tcPr>
          <w:p w14:paraId="6813C7B2" w14:textId="77777777" w:rsidR="007F2EB3" w:rsidRPr="006144E2" w:rsidRDefault="007F2EB3" w:rsidP="007F2EB3">
            <w:pPr>
              <w:keepNext/>
              <w:jc w:val="center"/>
              <w:rPr>
                <w:rFonts w:cs="Times New Roman"/>
                <w:lang w:val="nl-BE"/>
              </w:rPr>
            </w:pPr>
            <w:r w:rsidRPr="006144E2">
              <w:rPr>
                <w:rFonts w:cs="Times New Roman"/>
                <w:lang w:val="nl-BE"/>
              </w:rPr>
              <w:t>10%</w:t>
            </w:r>
          </w:p>
        </w:tc>
        <w:tc>
          <w:tcPr>
            <w:tcW w:w="2126" w:type="dxa"/>
            <w:vAlign w:val="center"/>
          </w:tcPr>
          <w:p w14:paraId="59E0D8D8" w14:textId="77777777" w:rsidR="007F2EB3" w:rsidRPr="006144E2" w:rsidRDefault="007F2EB3" w:rsidP="007F2EB3">
            <w:pPr>
              <w:keepNext/>
              <w:jc w:val="center"/>
              <w:rPr>
                <w:rFonts w:cs="Times New Roman"/>
                <w:lang w:val="nl-BE"/>
              </w:rPr>
            </w:pPr>
            <w:r w:rsidRPr="006144E2">
              <w:rPr>
                <w:rFonts w:cs="Times New Roman"/>
                <w:lang w:val="nl-BE"/>
              </w:rPr>
              <w:t>15%</w:t>
            </w:r>
          </w:p>
        </w:tc>
      </w:tr>
      <w:tr w:rsidR="007F2EB3" w:rsidRPr="006144E2" w14:paraId="0A320202" w14:textId="77777777" w:rsidTr="007F2EB3">
        <w:trPr>
          <w:trHeight w:val="402"/>
        </w:trPr>
        <w:tc>
          <w:tcPr>
            <w:tcW w:w="3182" w:type="dxa"/>
            <w:tcBorders>
              <w:top w:val="single" w:sz="4" w:space="0" w:color="000000"/>
              <w:left w:val="single" w:sz="4" w:space="0" w:color="000000"/>
            </w:tcBorders>
          </w:tcPr>
          <w:p w14:paraId="6D38D171" w14:textId="77777777" w:rsidR="007F2EB3" w:rsidRPr="006144E2" w:rsidRDefault="007F2EB3" w:rsidP="007F2EB3">
            <w:pPr>
              <w:keepNext/>
              <w:rPr>
                <w:rFonts w:cs="Times New Roman"/>
                <w:lang w:val="nl-BE"/>
              </w:rPr>
            </w:pPr>
            <w:r w:rsidRPr="006144E2">
              <w:rPr>
                <w:rFonts w:cs="Times New Roman"/>
                <w:lang w:val="nl-BE"/>
              </w:rPr>
              <w:t>200  -  650</w:t>
            </w:r>
          </w:p>
        </w:tc>
        <w:tc>
          <w:tcPr>
            <w:tcW w:w="2313" w:type="dxa"/>
            <w:vAlign w:val="center"/>
          </w:tcPr>
          <w:p w14:paraId="37C7CEFE" w14:textId="77777777" w:rsidR="007F2EB3" w:rsidRPr="006144E2" w:rsidRDefault="007F2EB3" w:rsidP="007F2EB3">
            <w:pPr>
              <w:keepNext/>
              <w:jc w:val="center"/>
              <w:rPr>
                <w:rFonts w:cs="Times New Roman"/>
                <w:lang w:val="nl-BE"/>
              </w:rPr>
            </w:pPr>
            <w:r w:rsidRPr="006144E2">
              <w:rPr>
                <w:rFonts w:cs="Times New Roman"/>
                <w:lang w:val="nl-BE"/>
              </w:rPr>
              <w:t>10%</w:t>
            </w:r>
          </w:p>
        </w:tc>
        <w:tc>
          <w:tcPr>
            <w:tcW w:w="2126" w:type="dxa"/>
            <w:vAlign w:val="center"/>
          </w:tcPr>
          <w:p w14:paraId="075CB254" w14:textId="77777777" w:rsidR="007F2EB3" w:rsidRPr="006144E2" w:rsidRDefault="007F2EB3" w:rsidP="007F2EB3">
            <w:pPr>
              <w:keepNext/>
              <w:jc w:val="center"/>
              <w:rPr>
                <w:rFonts w:cs="Times New Roman"/>
                <w:lang w:val="nl-BE"/>
              </w:rPr>
            </w:pPr>
            <w:r w:rsidRPr="006144E2">
              <w:rPr>
                <w:rFonts w:cs="Times New Roman"/>
                <w:lang w:val="nl-BE"/>
              </w:rPr>
              <w:t>15%</w:t>
            </w:r>
          </w:p>
        </w:tc>
      </w:tr>
    </w:tbl>
    <w:p w14:paraId="3B83B0C3" w14:textId="77777777" w:rsidR="007F2EB3" w:rsidRPr="006144E2" w:rsidRDefault="007F2EB3" w:rsidP="007F2EB3">
      <w:pPr>
        <w:spacing w:after="200"/>
        <w:rPr>
          <w:rFonts w:eastAsia="Times New Roman" w:cs="Times New Roman"/>
          <w:lang w:bidi="en-US"/>
        </w:rPr>
      </w:pPr>
    </w:p>
    <w:p w14:paraId="4620FED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FO moet gedimensioneerd worden om een I cont.max te leveren &gt; of  =     I nom. motor x stroomreserve</w:t>
      </w:r>
    </w:p>
    <w:p w14:paraId="7ADE057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 nom. motor = nominale motorstroom volgens de motorkenplaat</w:t>
      </w:r>
    </w:p>
    <w:p w14:paraId="32850511" w14:textId="5E0432AD" w:rsidR="007F2EB3" w:rsidRPr="006144E2" w:rsidRDefault="00DE1972" w:rsidP="00DE1972">
      <w:pPr>
        <w:pStyle w:val="Kop2"/>
        <w:rPr>
          <w:lang w:bidi="en-US"/>
        </w:rPr>
      </w:pPr>
      <w:bookmarkStart w:id="1688" w:name="_Toc287949964"/>
      <w:bookmarkStart w:id="1689" w:name="_Toc33693031"/>
      <w:r>
        <w:rPr>
          <w:lang w:bidi="en-US"/>
        </w:rPr>
        <w:t xml:space="preserve">3.5. </w:t>
      </w:r>
      <w:r w:rsidR="007F2EB3" w:rsidRPr="006144E2">
        <w:rPr>
          <w:lang w:bidi="en-US"/>
        </w:rPr>
        <w:t>Besturingscircuits</w:t>
      </w:r>
      <w:bookmarkEnd w:id="1688"/>
      <w:bookmarkEnd w:id="1689"/>
    </w:p>
    <w:p w14:paraId="34203EC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Circuits moeten zo eenvoudig mogelijk zijn, in overeenstemming met de noodzakelijke besturings  en veiligheidsvereisten, en een minimum aantal elementen bevatten.</w:t>
      </w:r>
    </w:p>
    <w:p w14:paraId="541658A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Om een beveiliging tegen ongewild aanlopen ten gevolge van draadbreuk te bereiken, moeten volgende regels toegepast worden (arbeidsstroomprincipe):</w:t>
      </w:r>
    </w:p>
    <w:p w14:paraId="7854B7A4"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lastRenderedPageBreak/>
        <w:t>START-functies door het bekrachtigen van stroomketens</w:t>
      </w:r>
    </w:p>
    <w:p w14:paraId="651603C4"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STOP-functies door het spanningsloos maken van stroomketens</w:t>
      </w:r>
    </w:p>
    <w:p w14:paraId="189B5357"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Voorrang van STOP-functies op bijhorende START-functies.</w:t>
      </w:r>
    </w:p>
    <w:p w14:paraId="19D901F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Stroomketens voor beveiligingsfuncties moeten zich in geval van defect in een veilige toestand begeven.  Dit geldt voor noodstopfuncties en veiligheidsafschermingen.  Deze veiligheid zal bereikt worden door schakelelementen met 'GEDWONGEN SCHAKELING', met een oordeelkundig ontworpen bedieningselement.</w:t>
      </w:r>
    </w:p>
    <w:p w14:paraId="352DB7B3" w14:textId="62190909" w:rsidR="007F2EB3" w:rsidRPr="006144E2" w:rsidRDefault="00DE1972" w:rsidP="00DE1972">
      <w:pPr>
        <w:pStyle w:val="Kop2"/>
        <w:rPr>
          <w:lang w:bidi="en-US"/>
        </w:rPr>
      </w:pPr>
      <w:bookmarkStart w:id="1690" w:name="_Toc287949965"/>
      <w:bookmarkStart w:id="1691" w:name="_Toc33693032"/>
      <w:r>
        <w:rPr>
          <w:lang w:bidi="en-US"/>
        </w:rPr>
        <w:t xml:space="preserve">3.6. </w:t>
      </w:r>
      <w:r w:rsidR="007F2EB3" w:rsidRPr="006144E2">
        <w:rPr>
          <w:lang w:bidi="en-US"/>
        </w:rPr>
        <w:t>Hulpvoeding</w:t>
      </w:r>
      <w:bookmarkEnd w:id="1690"/>
      <w:bookmarkEnd w:id="1691"/>
    </w:p>
    <w:p w14:paraId="35ED2CBD" w14:textId="77777777" w:rsidR="007F2EB3" w:rsidRPr="006144E2" w:rsidRDefault="007F2EB3" w:rsidP="00DE1972">
      <w:pPr>
        <w:pStyle w:val="Kop3"/>
        <w:rPr>
          <w:lang w:bidi="en-US"/>
        </w:rPr>
      </w:pPr>
      <w:bookmarkStart w:id="1692" w:name="_Toc287949966"/>
      <w:bookmarkStart w:id="1693" w:name="_Toc33693033"/>
      <w:r w:rsidRPr="006144E2">
        <w:rPr>
          <w:lang w:bidi="en-US"/>
        </w:rPr>
        <w:t>3.6.1.</w:t>
      </w:r>
      <w:r w:rsidRPr="006144E2">
        <w:rPr>
          <w:lang w:bidi="en-US"/>
        </w:rPr>
        <w:tab/>
        <w:t>Hulpvoeding 24 V DC met batterijondersteuning</w:t>
      </w:r>
      <w:bookmarkEnd w:id="1692"/>
      <w:bookmarkEnd w:id="1693"/>
    </w:p>
    <w:p w14:paraId="66DA18E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gestabiliseerde eenfasige voeding met batterijondersteuning voldoet aan volgende specificaties:</w:t>
      </w:r>
    </w:p>
    <w:p w14:paraId="57FAA312" w14:textId="77777777" w:rsidR="007F2EB3" w:rsidRPr="006144E2" w:rsidRDefault="007F2EB3" w:rsidP="007F2EB3">
      <w:pPr>
        <w:numPr>
          <w:ilvl w:val="0"/>
          <w:numId w:val="3"/>
        </w:numPr>
        <w:spacing w:after="200" w:line="240" w:lineRule="auto"/>
        <w:contextualSpacing/>
        <w:rPr>
          <w:rFonts w:eastAsia="Times New Roman" w:cs="Arial"/>
          <w:lang w:bidi="en-US"/>
        </w:rPr>
      </w:pPr>
      <w:r w:rsidRPr="006144E2">
        <w:rPr>
          <w:rFonts w:eastAsia="Times New Roman" w:cs="Arial"/>
          <w:lang w:bidi="en-US"/>
        </w:rPr>
        <w:t>gevraagde verbruik</w:t>
      </w:r>
    </w:p>
    <w:p w14:paraId="454ED01E" w14:textId="77777777" w:rsidR="007F2EB3" w:rsidRPr="006144E2" w:rsidRDefault="007F2EB3" w:rsidP="007F2EB3">
      <w:pPr>
        <w:numPr>
          <w:ilvl w:val="0"/>
          <w:numId w:val="3"/>
        </w:numPr>
        <w:spacing w:after="200" w:line="240" w:lineRule="auto"/>
        <w:contextualSpacing/>
        <w:rPr>
          <w:rFonts w:eastAsia="Times New Roman" w:cs="Arial"/>
          <w:lang w:bidi="en-US"/>
        </w:rPr>
      </w:pPr>
      <w:r w:rsidRPr="006144E2">
        <w:rPr>
          <w:rFonts w:eastAsia="Times New Roman" w:cs="Arial"/>
          <w:lang w:bidi="en-US"/>
        </w:rPr>
        <w:t xml:space="preserve">een gasdichte lood batterij met een minimum levensduur van 10 jaar bij een omgevingstemperatuur van </w:t>
      </w:r>
      <w:smartTag w:uri="urn:schemas-microsoft-com:office:smarttags" w:element="metricconverter">
        <w:smartTagPr>
          <w:attr w:name="ProductID" w:val="20ﾰC"/>
        </w:smartTagPr>
        <w:r w:rsidRPr="006144E2">
          <w:rPr>
            <w:rFonts w:eastAsia="Times New Roman" w:cs="Arial"/>
            <w:lang w:bidi="en-US"/>
          </w:rPr>
          <w:t>20°C</w:t>
        </w:r>
      </w:smartTag>
      <w:r w:rsidRPr="006144E2">
        <w:rPr>
          <w:rFonts w:eastAsia="Times New Roman" w:cs="Arial"/>
          <w:lang w:bidi="en-US"/>
        </w:rPr>
        <w:t xml:space="preserve"> met na 10 jaar nog 80% van de nominale capaciteit (= specificaties volgens EUROBAT classificatie : type 10-12 years – High Performance) en een autonomie van 1/2 uur bij een verbruik van 24Vdc-5A </w:t>
      </w:r>
    </w:p>
    <w:p w14:paraId="7B92DBEC" w14:textId="77777777" w:rsidR="007F2EB3" w:rsidRPr="006144E2" w:rsidRDefault="007F2EB3" w:rsidP="007F2EB3">
      <w:pPr>
        <w:numPr>
          <w:ilvl w:val="0"/>
          <w:numId w:val="3"/>
        </w:numPr>
        <w:spacing w:after="200" w:line="240" w:lineRule="auto"/>
        <w:contextualSpacing/>
        <w:rPr>
          <w:rFonts w:eastAsia="Times New Roman" w:cs="Arial"/>
          <w:lang w:bidi="en-US"/>
        </w:rPr>
      </w:pPr>
      <w:r w:rsidRPr="006144E2">
        <w:rPr>
          <w:rFonts w:eastAsia="Times New Roman" w:cs="Arial"/>
          <w:lang w:bidi="en-US"/>
        </w:rPr>
        <w:t>een batterijcontroller met volgende functies :</w:t>
      </w:r>
    </w:p>
    <w:p w14:paraId="4C0BE272" w14:textId="77777777" w:rsidR="007F2EB3" w:rsidRPr="006144E2" w:rsidRDefault="007F2EB3" w:rsidP="007F2EB3">
      <w:pPr>
        <w:numPr>
          <w:ilvl w:val="1"/>
          <w:numId w:val="3"/>
        </w:numPr>
        <w:spacing w:after="200" w:line="240" w:lineRule="auto"/>
        <w:contextualSpacing/>
        <w:rPr>
          <w:rFonts w:eastAsia="Times New Roman" w:cs="Arial"/>
          <w:lang w:bidi="en-US"/>
        </w:rPr>
      </w:pPr>
      <w:r w:rsidRPr="006144E2">
        <w:rPr>
          <w:rFonts w:eastAsia="Times New Roman" w:cs="Arial"/>
          <w:lang w:bidi="en-US"/>
        </w:rPr>
        <w:t>het gecontroleerd opladen van de batterij</w:t>
      </w:r>
    </w:p>
    <w:p w14:paraId="7EFB1709" w14:textId="77777777" w:rsidR="007F2EB3" w:rsidRPr="006144E2" w:rsidRDefault="007F2EB3" w:rsidP="007F2EB3">
      <w:pPr>
        <w:numPr>
          <w:ilvl w:val="1"/>
          <w:numId w:val="3"/>
        </w:numPr>
        <w:spacing w:after="200" w:line="240" w:lineRule="auto"/>
        <w:contextualSpacing/>
        <w:rPr>
          <w:rFonts w:eastAsia="Times New Roman" w:cs="Arial"/>
          <w:lang w:bidi="en-US"/>
        </w:rPr>
      </w:pPr>
      <w:r w:rsidRPr="006144E2">
        <w:rPr>
          <w:rFonts w:eastAsia="Times New Roman" w:cs="Arial"/>
          <w:lang w:bidi="en-US"/>
        </w:rPr>
        <w:t>bescherming van de batterijpolariteit</w:t>
      </w:r>
    </w:p>
    <w:p w14:paraId="01AFBC7E" w14:textId="77777777" w:rsidR="007F2EB3" w:rsidRPr="006144E2" w:rsidRDefault="007F2EB3" w:rsidP="007F2EB3">
      <w:pPr>
        <w:numPr>
          <w:ilvl w:val="1"/>
          <w:numId w:val="3"/>
        </w:numPr>
        <w:spacing w:after="200" w:line="240" w:lineRule="auto"/>
        <w:contextualSpacing/>
        <w:rPr>
          <w:rFonts w:eastAsia="Times New Roman" w:cs="Arial"/>
          <w:lang w:bidi="en-US"/>
        </w:rPr>
      </w:pPr>
      <w:r w:rsidRPr="006144E2">
        <w:rPr>
          <w:rFonts w:eastAsia="Times New Roman" w:cs="Arial"/>
          <w:lang w:bidi="en-US"/>
        </w:rPr>
        <w:t>3 LED indicaties en 3 potentiaal vrije contacten : DC ok , Battery fail , Batterij ontladen.</w:t>
      </w:r>
    </w:p>
    <w:p w14:paraId="4DDEE9F1"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 xml:space="preserve">een beveiliging door smeltveiligheid op de ingang, </w:t>
      </w:r>
      <w:r w:rsidRPr="006144E2">
        <w:rPr>
          <w:rFonts w:eastAsia="Times New Roman" w:cs="Arial"/>
          <w:lang w:bidi="en-US"/>
        </w:rPr>
        <w:t>een diode in de batterij kring en een batterijzekering.</w:t>
      </w:r>
    </w:p>
    <w:p w14:paraId="7BC196EB"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 xml:space="preserve">Voeding </w:t>
      </w:r>
      <w:r w:rsidRPr="006144E2">
        <w:rPr>
          <w:rFonts w:eastAsia="Times New Roman" w:cs="Arial"/>
          <w:lang w:bidi="en-US"/>
        </w:rPr>
        <w:t xml:space="preserve">230Vac </w:t>
      </w:r>
      <w:r w:rsidRPr="006144E2">
        <w:rPr>
          <w:rFonts w:eastAsia="Times New Roman" w:cs="Times New Roman"/>
          <w:lang w:bidi="en-US"/>
        </w:rPr>
        <w:t xml:space="preserve">+/- </w:t>
      </w:r>
      <w:r w:rsidRPr="006144E2">
        <w:rPr>
          <w:rFonts w:eastAsia="Times New Roman" w:cs="Arial"/>
          <w:lang w:bidi="en-US"/>
        </w:rPr>
        <w:t>15%</w:t>
      </w:r>
    </w:p>
    <w:p w14:paraId="4CC7BA71"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Gebruik 24V</w:t>
      </w:r>
      <w:r w:rsidRPr="006144E2">
        <w:rPr>
          <w:rFonts w:eastAsia="Times New Roman" w:cs="Arial"/>
          <w:lang w:bidi="en-US"/>
        </w:rPr>
        <w:t>dc</w:t>
      </w:r>
      <w:r w:rsidRPr="006144E2">
        <w:rPr>
          <w:rFonts w:eastAsia="Times New Roman" w:cs="Times New Roman"/>
          <w:lang w:bidi="en-US"/>
        </w:rPr>
        <w:t xml:space="preserve"> +/- 0,5</w:t>
      </w:r>
      <w:r w:rsidRPr="006144E2">
        <w:rPr>
          <w:rFonts w:eastAsia="Times New Roman" w:cs="Arial"/>
          <w:lang w:bidi="en-US"/>
        </w:rPr>
        <w:t>1</w:t>
      </w:r>
      <w:r w:rsidRPr="006144E2">
        <w:rPr>
          <w:rFonts w:eastAsia="Times New Roman" w:cs="Times New Roman"/>
          <w:lang w:bidi="en-US"/>
        </w:rPr>
        <w:t>%</w:t>
      </w:r>
    </w:p>
    <w:p w14:paraId="254871AC" w14:textId="77777777" w:rsidR="007F2EB3" w:rsidRPr="006144E2" w:rsidRDefault="007F2EB3" w:rsidP="007F2EB3">
      <w:pPr>
        <w:numPr>
          <w:ilvl w:val="0"/>
          <w:numId w:val="3"/>
        </w:numPr>
        <w:spacing w:after="200"/>
        <w:ind w:hanging="357"/>
        <w:contextualSpacing/>
        <w:rPr>
          <w:rFonts w:eastAsia="Times New Roman" w:cs="Arial"/>
          <w:lang w:bidi="en-US"/>
        </w:rPr>
      </w:pPr>
      <w:r w:rsidRPr="006144E2">
        <w:rPr>
          <w:rFonts w:eastAsia="Times New Roman" w:cs="Times New Roman"/>
          <w:lang w:bidi="en-US"/>
        </w:rPr>
        <w:t>Rimpelfactor 0,5%.</w:t>
      </w:r>
      <w:r w:rsidRPr="006144E2">
        <w:rPr>
          <w:rFonts w:eastAsia="Times New Roman" w:cs="Arial"/>
          <w:lang w:bidi="en-US"/>
        </w:rPr>
        <w:t xml:space="preserve"> </w:t>
      </w:r>
    </w:p>
    <w:p w14:paraId="673D872F"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De batterij van de hulpvoeding wordt op de koelste plaats van de elektrische kast geplaatst : onderaan in de kast en bijvoorkeur nabij de luchttoevoer/luchtaanzuig indien van toepassing</w:t>
      </w:r>
    </w:p>
    <w:p w14:paraId="3E77FCA7" w14:textId="77777777" w:rsidR="007F2EB3" w:rsidRPr="006144E2" w:rsidRDefault="007F2EB3" w:rsidP="007F2EB3">
      <w:pPr>
        <w:spacing w:after="200"/>
        <w:rPr>
          <w:rFonts w:eastAsia="Times New Roman" w:cs="Times New Roman"/>
          <w:lang w:bidi="en-US"/>
        </w:rPr>
      </w:pPr>
    </w:p>
    <w:p w14:paraId="1C245FB2" w14:textId="77777777" w:rsidR="007F2EB3" w:rsidRPr="006144E2" w:rsidRDefault="007F2EB3" w:rsidP="00DE1972">
      <w:pPr>
        <w:pStyle w:val="Kop3"/>
        <w:rPr>
          <w:lang w:bidi="en-US"/>
        </w:rPr>
      </w:pPr>
      <w:bookmarkStart w:id="1694" w:name="_Toc287949967"/>
      <w:bookmarkStart w:id="1695" w:name="_Toc33693034"/>
      <w:r w:rsidRPr="006144E2">
        <w:rPr>
          <w:lang w:bidi="en-US"/>
        </w:rPr>
        <w:t>3.6.2.</w:t>
      </w:r>
      <w:r w:rsidRPr="006144E2">
        <w:rPr>
          <w:lang w:bidi="en-US"/>
        </w:rPr>
        <w:tab/>
        <w:t>De hulpvoeding bij RWZI's</w:t>
      </w:r>
      <w:bookmarkEnd w:id="1694"/>
      <w:bookmarkEnd w:id="1695"/>
      <w:r w:rsidRPr="006144E2">
        <w:rPr>
          <w:lang w:bidi="en-US"/>
        </w:rPr>
        <w:t xml:space="preserve"> </w:t>
      </w:r>
    </w:p>
    <w:p w14:paraId="3A77FF0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ingangsspanning is monofasig, 230V AC.</w:t>
      </w:r>
    </w:p>
    <w:p w14:paraId="287EFDA4"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t xml:space="preserve">Voor bedrijfszekerheid moet het mogelijk zijn de toestellen van 5A tot 20A in parrallel te plaatsen zodanig dat indien er één voeding uitvalt de  24Vdc verzekerd blijft. </w:t>
      </w:r>
    </w:p>
    <w:p w14:paraId="2AD55778" w14:textId="77777777" w:rsidR="007F2EB3" w:rsidRPr="006144E2" w:rsidRDefault="007F2EB3" w:rsidP="007F2EB3">
      <w:pPr>
        <w:spacing w:after="200"/>
        <w:rPr>
          <w:rFonts w:eastAsia="Times New Roman" w:cs="Times New Roman"/>
          <w:lang w:bidi="en-US"/>
        </w:rPr>
      </w:pPr>
    </w:p>
    <w:p w14:paraId="558956B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Intern bevat het toestel minstens een smeltzekering op de ingang; de uitgang wordt elektronisch beveiligd tegen overbelasting en kortsluiting met automatische herinschakeling.</w:t>
      </w:r>
    </w:p>
    <w:p w14:paraId="10D1305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uitgangsstroom wordt beperkt tot een veilige waarde (terugloopkarakteristiek).</w:t>
      </w:r>
    </w:p>
    <w:p w14:paraId="4438E687"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 xml:space="preserve">Voeding : 230V +/- </w:t>
      </w:r>
      <w:r w:rsidRPr="006144E2">
        <w:rPr>
          <w:rFonts w:eastAsia="Times New Roman" w:cs="Arial"/>
          <w:lang w:bidi="en-US"/>
        </w:rPr>
        <w:t>15</w:t>
      </w:r>
      <w:r w:rsidRPr="006144E2">
        <w:rPr>
          <w:rFonts w:eastAsia="Times New Roman" w:cs="Times New Roman"/>
          <w:lang w:bidi="en-US"/>
        </w:rPr>
        <w:t>%</w:t>
      </w:r>
    </w:p>
    <w:p w14:paraId="55F0B038"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 xml:space="preserve">Gebruik : 24V +/- </w:t>
      </w:r>
      <w:r w:rsidRPr="006144E2">
        <w:rPr>
          <w:rFonts w:eastAsia="Times New Roman" w:cs="Arial"/>
          <w:lang w:bidi="en-US"/>
        </w:rPr>
        <w:t>1</w:t>
      </w:r>
      <w:r w:rsidRPr="006144E2">
        <w:rPr>
          <w:rFonts w:eastAsia="Times New Roman" w:cs="Times New Roman"/>
          <w:lang w:bidi="en-US"/>
        </w:rPr>
        <w:t>%</w:t>
      </w:r>
    </w:p>
    <w:p w14:paraId="0DA532C2" w14:textId="77777777" w:rsidR="007F2EB3" w:rsidRPr="006144E2" w:rsidRDefault="007F2EB3" w:rsidP="007F2EB3">
      <w:pPr>
        <w:numPr>
          <w:ilvl w:val="0"/>
          <w:numId w:val="3"/>
        </w:numPr>
        <w:spacing w:after="200"/>
        <w:ind w:hanging="357"/>
        <w:contextualSpacing/>
        <w:rPr>
          <w:rFonts w:eastAsia="Times New Roman" w:cs="Arial"/>
          <w:lang w:bidi="en-US"/>
        </w:rPr>
      </w:pPr>
      <w:r w:rsidRPr="006144E2">
        <w:rPr>
          <w:rFonts w:eastAsia="Times New Roman" w:cs="Times New Roman"/>
          <w:lang w:bidi="en-US"/>
        </w:rPr>
        <w:t>Rimpelfactor: 0,5%</w:t>
      </w:r>
      <w:r w:rsidRPr="006144E2">
        <w:rPr>
          <w:rFonts w:eastAsia="Times New Roman" w:cs="Arial"/>
          <w:lang w:bidi="en-US"/>
        </w:rPr>
        <w:t xml:space="preserve"> </w:t>
      </w:r>
    </w:p>
    <w:p w14:paraId="1598EADC" w14:textId="77777777" w:rsidR="007F2EB3" w:rsidRPr="006144E2" w:rsidRDefault="007F2EB3" w:rsidP="007F2EB3">
      <w:pPr>
        <w:tabs>
          <w:tab w:val="left" w:pos="3828"/>
        </w:tabs>
        <w:autoSpaceDE w:val="0"/>
        <w:autoSpaceDN w:val="0"/>
        <w:adjustRightInd w:val="0"/>
        <w:spacing w:after="0" w:line="240" w:lineRule="auto"/>
        <w:jc w:val="both"/>
        <w:rPr>
          <w:rFonts w:eastAsia="Times New Roman" w:cs="Arial"/>
          <w:szCs w:val="24"/>
          <w:lang w:eastAsia="nl-NL"/>
        </w:rPr>
      </w:pPr>
      <w:r w:rsidRPr="006144E2">
        <w:rPr>
          <w:rFonts w:eastAsia="Times New Roman" w:cs="Arial"/>
          <w:szCs w:val="24"/>
          <w:lang w:eastAsia="nl-NL"/>
        </w:rPr>
        <w:lastRenderedPageBreak/>
        <w:t>LED indicatie en alarmmelding via potentiaalvrije contacten per uitgang 24Vdc. Een diode per voeding in de 24 Vdc kring.</w:t>
      </w:r>
    </w:p>
    <w:p w14:paraId="2676BE1C" w14:textId="77777777" w:rsidR="007F2EB3" w:rsidRPr="006144E2" w:rsidRDefault="007F2EB3" w:rsidP="007F2EB3">
      <w:pPr>
        <w:spacing w:after="200"/>
        <w:rPr>
          <w:rFonts w:eastAsia="Times New Roman" w:cs="Times New Roman"/>
          <w:lang w:bidi="en-US"/>
        </w:rPr>
      </w:pPr>
    </w:p>
    <w:p w14:paraId="3467F6E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toestel is voorzien van vier bevestigingsgaten en mag in gelijk welke stand gemonteerd worden.</w:t>
      </w:r>
    </w:p>
    <w:p w14:paraId="13773D95" w14:textId="757C9793" w:rsidR="007F2EB3" w:rsidRPr="006144E2" w:rsidRDefault="00DE1972" w:rsidP="00DE1972">
      <w:pPr>
        <w:pStyle w:val="Kop2"/>
        <w:rPr>
          <w:lang w:bidi="en-US"/>
        </w:rPr>
      </w:pPr>
      <w:bookmarkStart w:id="1696" w:name="_Toc287949968"/>
      <w:bookmarkStart w:id="1697" w:name="_Toc33693035"/>
      <w:r>
        <w:rPr>
          <w:lang w:bidi="en-US"/>
        </w:rPr>
        <w:t xml:space="preserve">3.7. </w:t>
      </w:r>
      <w:r w:rsidR="007F2EB3" w:rsidRPr="006144E2">
        <w:rPr>
          <w:lang w:bidi="en-US"/>
        </w:rPr>
        <w:t>Regeling van de arbeidsfactor</w:t>
      </w:r>
      <w:bookmarkEnd w:id="1696"/>
      <w:bookmarkEnd w:id="1697"/>
    </w:p>
    <w:p w14:paraId="60822BC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arbeidsfactor moet in overeenstemming gebracht worden met de eisen van de stroomleverancier.  De installatie zal worden berekend voor een cos </w:t>
      </w:r>
      <w:r w:rsidRPr="006144E2">
        <w:rPr>
          <w:rFonts w:ascii="Times New Roman" w:eastAsia="Times New Roman" w:hAnsi="Times New Roman" w:cs="Times New Roman"/>
          <w:lang w:bidi="en-US"/>
        </w:rPr>
        <w:sym w:font="Symbol" w:char="F06A"/>
      </w:r>
      <w:r w:rsidRPr="006144E2">
        <w:rPr>
          <w:rFonts w:eastAsia="Times New Roman" w:cs="Times New Roman"/>
          <w:lang w:bidi="en-US"/>
        </w:rPr>
        <w:t xml:space="preserve"> 0,90 of beter (inductief). De regeling van de arbeidsfactor gebeurt met condensatoren die door de aannemer geleverd en geïnstalleerd worden met de nodige beveiligingen.</w:t>
      </w:r>
    </w:p>
    <w:p w14:paraId="7CD7844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pompstations gebeurt de compensatie van het blindvermogen door middel van vaste condensatoren per motorcircuit van een pomp.</w:t>
      </w:r>
    </w:p>
    <w:p w14:paraId="72F9AC9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RWZI's wordt een globale compensatie van het blindvermogen voorzien door middel van een variabele condensatorbatterij die automatisch aangepast wordt aan de belasting van de installatie. De automatische condensatorbatterij wordt in het laagspanningsbord geplaatst in een afzonderlijke kast (IP23 bij gesloten deur en IP 20 bij open deur), die voldoende ruim bemeten is om de condensatoren via natuurlijke ventilatie te koelen. In deze kast mag door natuurlijke ventilatie de temperatuur niet oplopen boven de 40 °C ook bij aanwezigheid van smoorspoelen in de kast. Mechanische ventilatie op de condensatorkast is niet toegelaten.</w:t>
      </w:r>
    </w:p>
    <w:p w14:paraId="6F5E39B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minimum aantal regeltrappen van de batterij bij globale compensatie:</w:t>
      </w:r>
    </w:p>
    <w:p w14:paraId="0CD96293"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&lt; 50 kVAr = minimum 3 schakeltrappen</w:t>
      </w:r>
    </w:p>
    <w:p w14:paraId="0AA75854"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50 kVAr tot en met 120 kVAr = minimum 5 schakeltrappen</w:t>
      </w:r>
    </w:p>
    <w:p w14:paraId="50F44776"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 xml:space="preserve">120 kVAr = minimum 8 schakeltrappen </w:t>
      </w:r>
    </w:p>
    <w:p w14:paraId="4666558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maximum waarde van de kleinste trap (uitgedrukt in kVAr) van de batterij bij globale compensatie bedraagt:</w:t>
      </w:r>
    </w:p>
    <w:p w14:paraId="5EEB1552"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voor batterijen met een vermogen tot 75 kVAr : 7,5 kVAr</w:t>
      </w:r>
    </w:p>
    <w:p w14:paraId="7B9DD45C"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voor batterijen met vermogen groter dan 75 kVAr : 15 kVAr</w:t>
      </w:r>
    </w:p>
    <w:p w14:paraId="70E8CB0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moet steeds voldoende ruimte in de kast voorzien zijn om later één extra trap inclusief zekeringen en contactor te monteren (uitbreiding in vermogen). De regelaar moet voorzien zijn op deze uitbreiding.</w:t>
      </w:r>
    </w:p>
    <w:p w14:paraId="2DC0A95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globale compensatie is het geheel beveiligd door middel van een zekeringlastschakelaar met HOV-zekeringen type gl of gG met een correct gedimensioneerd kortsluitvermogen. De individuele contactoren dienen elk op zich nog eens beschermd te worden door een HOV-zekering type gl of gG.</w:t>
      </w:r>
    </w:p>
    <w:p w14:paraId="532CA56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globale compensatie moet op de kast een keuzeschakelaar automatische en manuele bediending staan, dient de na te streven cos fi eenvoudig instelbaar te zijn  en wordt via een display een overzicht gegeven van de verschillende bedrijfstoestanden van de batterij:</w:t>
      </w:r>
    </w:p>
    <w:p w14:paraId="72D2287F"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lastRenderedPageBreak/>
        <w:t>de ingeschakelde trappen van de condensatorbatterij (LEDS)</w:t>
      </w:r>
    </w:p>
    <w:p w14:paraId="0368864D"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de aanduiding van de verbeterde cos φ</w:t>
      </w:r>
    </w:p>
    <w:p w14:paraId="5BF4FCAE"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weergave van storingen: te hoge temperatuur in de kast (&gt; 40 °C), aanwezigheid van een teveel aan harmonischen (THD in spanning &gt; 2,5 %) en de aanduiding van eventuele defecte trappen</w:t>
      </w:r>
    </w:p>
    <w:p w14:paraId="608E8EB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automatische condensatorbatterij heeft minstens de volgende twee contactuitgangen om een opgetreden storing te melden:</w:t>
      </w:r>
    </w:p>
    <w:p w14:paraId="58057405" w14:textId="77777777" w:rsidR="007F2EB3" w:rsidRPr="006144E2" w:rsidRDefault="007F2EB3" w:rsidP="007F2EB3">
      <w:pPr>
        <w:spacing w:after="0"/>
        <w:rPr>
          <w:rFonts w:eastAsia="Times New Roman" w:cs="Times New Roman"/>
          <w:lang w:bidi="en-US"/>
        </w:rPr>
      </w:pPr>
      <w:r w:rsidRPr="006144E2">
        <w:rPr>
          <w:rFonts w:eastAsia="Times New Roman" w:cs="Times New Roman"/>
          <w:lang w:bidi="en-US"/>
        </w:rPr>
        <w:t>- te hoge temperatuur in de kast (&gt; 40 °C), eventueel via aparte in te bouwen thermostaat</w:t>
      </w:r>
    </w:p>
    <w:p w14:paraId="6440BB7B" w14:textId="77777777" w:rsidR="007F2EB3" w:rsidRPr="006144E2" w:rsidRDefault="007F2EB3" w:rsidP="007F2EB3">
      <w:pPr>
        <w:spacing w:after="0"/>
        <w:ind w:left="142" w:hanging="142"/>
        <w:rPr>
          <w:rFonts w:eastAsia="Times New Roman" w:cs="Times New Roman"/>
          <w:lang w:bidi="en-US"/>
        </w:rPr>
      </w:pPr>
      <w:r w:rsidRPr="006144E2">
        <w:rPr>
          <w:rFonts w:eastAsia="Times New Roman" w:cs="Times New Roman"/>
          <w:lang w:bidi="en-US"/>
        </w:rPr>
        <w:t>- algemene storing (o.a. aanwezigheid teveel aan harmonischen (THD in spanning &gt; 2,5 %),</w:t>
      </w:r>
      <w:r w:rsidRPr="006144E2">
        <w:rPr>
          <w:rFonts w:eastAsia="Times New Roman" w:cs="Times New Roman"/>
          <w:lang w:bidi="en-US"/>
        </w:rPr>
        <w:br/>
        <w:t>defecte trappen, …)</w:t>
      </w:r>
    </w:p>
    <w:p w14:paraId="22654B75" w14:textId="77777777" w:rsidR="007F2EB3" w:rsidRPr="006144E2" w:rsidRDefault="007F2EB3" w:rsidP="007F2EB3">
      <w:pPr>
        <w:spacing w:after="0"/>
        <w:ind w:left="142" w:hanging="142"/>
        <w:rPr>
          <w:rFonts w:eastAsia="Times New Roman" w:cs="Times New Roman"/>
          <w:lang w:bidi="en-US"/>
        </w:rPr>
      </w:pPr>
    </w:p>
    <w:p w14:paraId="230C7EF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Bovenvermelde contactuitgangen zijn gesloten bij batterij in bedrijf zonder storing.</w:t>
      </w:r>
    </w:p>
    <w:p w14:paraId="316F1A0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levering worden steeds een elektrisch schema van de condensatorbatterij, een gebruiksaanwijziging en een onderhoudsboekje mee afgegeven. De installateur moet op een algemeen elektrisch schema van de RWZI of het pompstation aanduiden waar de aansluitingen van voeding en meting verwezenlijkt zijn.</w:t>
      </w:r>
    </w:p>
    <w:p w14:paraId="0E45572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Wanneer een hoogspanningscabine begrepen is in de installatie (zowel voor pompstations als voor RWZI's), moet een vaste condensator voorzien worden in de directe nabijheid van de transfo om de nullastverliezen van de transformator te compenseren.</w:t>
      </w:r>
    </w:p>
    <w:p w14:paraId="152D554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Smoorspoelen moeten ingezet worden om harmonischen af te zuigen en om resonanties te vermijden. Een meting en analyse van de spanning- en stroomharmonischen (van 1 ste tot 30 ste harmonische) is verplicht uit te voeren zodat de nodige voorzieningen kunnen getroffen worden voor de bescherming tegen hogere harmonischen. Een kopie van het rapport van deze netmeting moet steeds opgenomen worden in de het technisch dossier van de geleverde batterij. Als globale stelregel mag aangenomen worden dat smoorspoelen steeds geplaatst moeten worden bij THD in spanning groter dan 2,5 %. </w:t>
      </w:r>
    </w:p>
    <w:p w14:paraId="072C492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smoorspoelen dienen van temperatuursklasse T 40 E te zijn en gefabriceerd door vacuüm impregnatie met hars. De smoorspoelen dienen bovenaan de kast te worden gemonteerd en dienen op voldoende afstand te staan van de condensatorbussen om negatieve effecten door stralingswarmte te voorkomen (zie norm maximum temperatuur in kast van 40 °C).</w:t>
      </w:r>
    </w:p>
    <w:p w14:paraId="48FFFD6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contactoren voor het in- en uitschakelen van condensatoren hetzij in een vaste opstelling bij motoren (individuele compensatie), hetzij in een condensatorbatterij (globale compensatie), moeten speciaal ontworpen zijn voor het schakelen van capacitieve belastingen (type AC-6B) en voorzien zijn van voorinschakelweerstanden om de laadstroom te beperken bij inschakeling. Voor de dimensionering van deze speciale contactoren moeten de instructies van de leverancier van deze contactoren strikt gevolgd worden. Er moet een minimum levensduur gegarandeerd worden door de leverancier van 250.000 schakelcycli per contactor bij een nominale spanning van 400 Volt.</w:t>
      </w:r>
    </w:p>
    <w:p w14:paraId="1FA9C2F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Wanneer smoorspoelen worden ingezet in gebieden waar de elektriciteitsmaatschappij door middel van een 180Hz stuursignaal de omschakeling normale uren/stille uren realiseert, moeten 14% smoorspoelen gebruikt worden (14% = impedantie smoorspoel/impedantie condensator).</w:t>
      </w:r>
    </w:p>
    <w:p w14:paraId="4EA885E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gebieden waar de elektriciteitsmaatschappij door middel van een 1350Hz stuursignaal de omschakeling normale uren/stille uren realiseert, moeten de condensatoren steeds uitgerust worden met een toonfrequentiefilter van 1350Hz (regio Antwerpen - Kempen).</w:t>
      </w:r>
      <w:r w:rsidRPr="006144E2">
        <w:rPr>
          <w:rFonts w:eastAsia="Times New Roman" w:cs="Times New Roman"/>
          <w:lang w:bidi="en-US"/>
        </w:rPr>
        <w:cr/>
        <w:t xml:space="preserve">Wanneer tussen de voorlopige en de definitieve oplevering blijkt dat Aquafin boetes en meerkosten moet betalen aan de elektriciteitsmaatschappij ten gevolge van een slechte cos </w:t>
      </w:r>
      <w:r w:rsidRPr="006144E2">
        <w:rPr>
          <w:rFonts w:eastAsia="Times New Roman" w:cs="Times New Roman"/>
          <w:lang w:bidi="en-US"/>
        </w:rPr>
        <w:t> zal Aquafin deze terugvorderen van de aannemer.  De aannemer neemt bovendien onverwijld actie om de compensatie in overeenstemming te brengen met de besteksbepalingen.</w:t>
      </w:r>
    </w:p>
    <w:p w14:paraId="32267791" w14:textId="47CFE587" w:rsidR="007F2EB3" w:rsidRPr="006144E2" w:rsidRDefault="00DE1972" w:rsidP="00DE1972">
      <w:pPr>
        <w:pStyle w:val="Kop2"/>
        <w:rPr>
          <w:lang w:bidi="en-US"/>
        </w:rPr>
      </w:pPr>
      <w:bookmarkStart w:id="1698" w:name="_Toc287949969"/>
      <w:bookmarkStart w:id="1699" w:name="_Toc33693036"/>
      <w:r>
        <w:rPr>
          <w:lang w:bidi="en-US"/>
        </w:rPr>
        <w:t xml:space="preserve">3.8. </w:t>
      </w:r>
      <w:r w:rsidR="007F2EB3" w:rsidRPr="006144E2">
        <w:rPr>
          <w:lang w:bidi="en-US"/>
        </w:rPr>
        <w:t>Toestellen</w:t>
      </w:r>
      <w:bookmarkEnd w:id="1698"/>
      <w:bookmarkEnd w:id="1699"/>
    </w:p>
    <w:p w14:paraId="08C5BE6F" w14:textId="77777777" w:rsidR="007F2EB3" w:rsidRPr="006144E2" w:rsidRDefault="007F2EB3" w:rsidP="00DE1972">
      <w:pPr>
        <w:pStyle w:val="Kop3"/>
        <w:rPr>
          <w:lang w:bidi="en-US"/>
        </w:rPr>
      </w:pPr>
      <w:bookmarkStart w:id="1700" w:name="_Toc287949970"/>
      <w:bookmarkStart w:id="1701" w:name="_Toc33693037"/>
      <w:r w:rsidRPr="006144E2">
        <w:rPr>
          <w:lang w:bidi="en-US"/>
        </w:rPr>
        <w:t>3.8.1.</w:t>
      </w:r>
      <w:r w:rsidRPr="006144E2">
        <w:rPr>
          <w:lang w:bidi="en-US"/>
        </w:rPr>
        <w:tab/>
        <w:t>Lastschakelaars</w:t>
      </w:r>
      <w:bookmarkEnd w:id="1700"/>
      <w:bookmarkEnd w:id="1701"/>
    </w:p>
    <w:p w14:paraId="25276A1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Lastschakelaars zijn conform NBN EN 60947-3 (4.3.1.3).  Ze worden roterend uitgevoerd.  De etiketten moeten ten minste 48mm vierkant zijn, en alle schakelposities moeten volledig en klaar aangeduid zijn.</w:t>
      </w:r>
    </w:p>
    <w:p w14:paraId="741EA07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Uimp: minimum 8kV</w:t>
      </w:r>
    </w:p>
    <w:p w14:paraId="55FDFAF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Gebruikscategorie: AC23-B</w:t>
      </w:r>
    </w:p>
    <w:p w14:paraId="0B91055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Ze moeten voorzien zijn van voldoende contacten van het correcte vermogen en type, indien nodig door middel van hulprelais, om alle besturings-, signalisatie- en alarmvereisten te kunnen vervullen.</w:t>
      </w:r>
    </w:p>
    <w:p w14:paraId="55866B8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lastscheiders moeten vergrendelbaar zijn met een hangslot.</w:t>
      </w:r>
    </w:p>
    <w:p w14:paraId="20D868E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Toepassing van de lastscheiders o.a.:</w:t>
      </w:r>
    </w:p>
    <w:p w14:paraId="293DECC5"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in de lokale bedieningskastjes thv de motoren (werkschakelaars)</w:t>
      </w:r>
    </w:p>
    <w:p w14:paraId="47B0FC8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onderbrekingsschakelaars in lokale LS borden en kasten, Package-Units, e.d. …</w:t>
      </w:r>
    </w:p>
    <w:p w14:paraId="6BD4EBBC" w14:textId="77777777" w:rsidR="007F2EB3" w:rsidRPr="006144E2" w:rsidRDefault="007F2EB3" w:rsidP="00DE1972">
      <w:pPr>
        <w:pStyle w:val="Kop3"/>
        <w:rPr>
          <w:lang w:bidi="en-US"/>
        </w:rPr>
      </w:pPr>
      <w:bookmarkStart w:id="1702" w:name="_Toc287949971"/>
      <w:bookmarkStart w:id="1703" w:name="_Toc33693038"/>
      <w:r w:rsidRPr="006144E2">
        <w:rPr>
          <w:lang w:bidi="en-US"/>
        </w:rPr>
        <w:t>3.8.2.</w:t>
      </w:r>
      <w:r w:rsidRPr="006144E2">
        <w:rPr>
          <w:lang w:bidi="en-US"/>
        </w:rPr>
        <w:tab/>
        <w:t>Vermogenschakelaars</w:t>
      </w:r>
      <w:bookmarkEnd w:id="1702"/>
      <w:bookmarkEnd w:id="1703"/>
    </w:p>
    <w:p w14:paraId="62646E9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Vermogenschakelaars moeten 3- of 4 polig zijn, met veerbediening vanaf 2 000A.  Ze zijn in overeenstemming met de norm NBN EN 60947-2.</w:t>
      </w:r>
    </w:p>
    <w:p w14:paraId="41F2F12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Ze moeten volgende karakteristieken bezitten:</w:t>
      </w:r>
    </w:p>
    <w:p w14:paraId="201ACA7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w:t>
      </w:r>
      <w:r w:rsidRPr="006144E2">
        <w:rPr>
          <w:rFonts w:eastAsia="Times New Roman" w:cs="Times New Roman"/>
          <w:lang w:bidi="en-US"/>
        </w:rPr>
        <w:tab/>
        <w:t>Mechanische 'open'-, 'gesloten'- en 'door fout uitgeschakeld'-signalisatie</w:t>
      </w:r>
    </w:p>
    <w:p w14:paraId="3ED570B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w:t>
      </w:r>
      <w:r w:rsidRPr="006144E2">
        <w:rPr>
          <w:rFonts w:eastAsia="Times New Roman" w:cs="Times New Roman"/>
          <w:lang w:bidi="en-US"/>
        </w:rPr>
        <w:tab/>
        <w:t xml:space="preserve">Veiligheidsvergrendeling door middel van hangslot.  Vermogenschakelaars van </w:t>
      </w:r>
      <w:r w:rsidRPr="006144E2">
        <w:rPr>
          <w:rFonts w:eastAsia="Times New Roman" w:cs="Times New Roman"/>
          <w:lang w:bidi="en-US"/>
        </w:rPr>
        <w:tab/>
        <w:t xml:space="preserve">motorcircuits moeten op het toestel, in het laagspanningsbord, een vermelding bevatten </w:t>
      </w:r>
      <w:r w:rsidRPr="006144E2">
        <w:rPr>
          <w:rFonts w:eastAsia="Times New Roman" w:cs="Times New Roman"/>
          <w:lang w:bidi="en-US"/>
        </w:rPr>
        <w:tab/>
        <w:t xml:space="preserve">van het P&amp;ID-nummer dat overeenkomt met de motor in het veld, zodat een </w:t>
      </w:r>
      <w:r w:rsidRPr="006144E2">
        <w:rPr>
          <w:rFonts w:eastAsia="Times New Roman" w:cs="Times New Roman"/>
          <w:lang w:bidi="en-US"/>
        </w:rPr>
        <w:tab/>
        <w:t xml:space="preserve">ondubbelzinnige identificatie mogelijk is bij onderhoudswerkzaamheden.  De plaatjes met </w:t>
      </w:r>
      <w:r w:rsidRPr="006144E2">
        <w:rPr>
          <w:rFonts w:eastAsia="Times New Roman" w:cs="Times New Roman"/>
          <w:lang w:bidi="en-US"/>
        </w:rPr>
        <w:tab/>
        <w:t>de nummers worden uitgevoerd conform de bepalingen van 1.10 deel A.</w:t>
      </w:r>
    </w:p>
    <w:p w14:paraId="1D5245F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c)</w:t>
      </w:r>
      <w:r w:rsidRPr="006144E2">
        <w:rPr>
          <w:rFonts w:eastAsia="Times New Roman" w:cs="Times New Roman"/>
          <w:lang w:bidi="en-US"/>
        </w:rPr>
        <w:tab/>
        <w:t>Magnetische en thermisch regelbare overbelastingsrelais, aangepast aan de belasting, en met mogelijkheid om niet toegelaten instelling te verhinderen.</w:t>
      </w:r>
    </w:p>
    <w:p w14:paraId="78530FF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Dimensionering van de vermogenschakelaar moet strikt volgens de instructies van de fabrikant gebeuren.</w:t>
      </w:r>
    </w:p>
    <w:p w14:paraId="25992F09" w14:textId="77777777" w:rsidR="007F2EB3" w:rsidRPr="006144E2" w:rsidRDefault="007F2EB3" w:rsidP="00DE1972">
      <w:pPr>
        <w:pStyle w:val="Kop3"/>
        <w:rPr>
          <w:lang w:bidi="en-US"/>
        </w:rPr>
      </w:pPr>
      <w:bookmarkStart w:id="1704" w:name="_Toc287949972"/>
      <w:bookmarkStart w:id="1705" w:name="_Toc33693039"/>
      <w:r w:rsidRPr="006144E2">
        <w:rPr>
          <w:lang w:bidi="en-US"/>
        </w:rPr>
        <w:t>3.8.3.</w:t>
      </w:r>
      <w:r w:rsidRPr="006144E2">
        <w:rPr>
          <w:lang w:bidi="en-US"/>
        </w:rPr>
        <w:tab/>
        <w:t>Lastscheidingsschakelaar met HOV-zekeringen</w:t>
      </w:r>
      <w:bookmarkEnd w:id="1704"/>
      <w:bookmarkEnd w:id="1705"/>
    </w:p>
    <w:p w14:paraId="00AE22BF"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lastscheiders voor HOV-zekeringen is drie- of vierpolig en uitgevoerd conform NBN EN 60947-3.</w:t>
      </w:r>
    </w:p>
    <w:p w14:paraId="3377AEE3"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schakelaar is volledig in kunststof met uitzondering van de stroomvoerende delen en met opsteekbare contactafdekking.  De grootte is aangepast aan het type van de zekeringen en de installatie.</w:t>
      </w:r>
    </w:p>
    <w:p w14:paraId="117D087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Zekeringen moeten binnenin de panelen bevestigd worden, met voldoende tussenruimte om gemakkelijke verwisseling van de smeltveiligheid toe te laten.  Ze moeten bevestigd zijn op een gemeenschappelijke houder, zodat bij verwisseling alle fasen gelijktijdig onderbroken worden.</w:t>
      </w:r>
    </w:p>
    <w:p w14:paraId="04BAA5F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HOV-mes-smeltpatronen 500V zijn volgens NBN EN 60269-2 en bestaan uit een lichaam uit steatiet met massieve messen uit verzilverde koperlegering, geperforeerd smeltstuk uit zilvermantelblad en een verklikker op de bovenste dekplaat of slagstift op de onderste dekplaat. Afmetingen volgens NBN C 63-021. </w:t>
      </w:r>
    </w:p>
    <w:p w14:paraId="077CF58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Tijd/stroomkarakteristiek volgens de types gL/gG (traag-snel) voor de beveiliging van installaties of aM (accompagnement moteur) voor motorbeveiliging volgens NBN EN 60269-1 en NBN EN 60269-2. Toelaatbare kortsluitstroom 100kA bij 400V en 120kA bij 500V.</w:t>
      </w:r>
    </w:p>
    <w:p w14:paraId="5FE48F4D" w14:textId="77777777" w:rsidR="007F2EB3" w:rsidRPr="006144E2" w:rsidRDefault="007F2EB3" w:rsidP="00DE1972">
      <w:pPr>
        <w:pStyle w:val="Kop3"/>
        <w:rPr>
          <w:lang w:bidi="en-US"/>
        </w:rPr>
      </w:pPr>
      <w:bookmarkStart w:id="1706" w:name="_Toc287949973"/>
      <w:bookmarkStart w:id="1707" w:name="_Toc33693040"/>
      <w:r w:rsidRPr="006144E2">
        <w:rPr>
          <w:lang w:bidi="en-US"/>
        </w:rPr>
        <w:t>3.8.4.</w:t>
      </w:r>
      <w:r w:rsidRPr="006144E2">
        <w:rPr>
          <w:lang w:bidi="en-US"/>
        </w:rPr>
        <w:tab/>
        <w:t>Contactoren</w:t>
      </w:r>
      <w:bookmarkEnd w:id="1706"/>
      <w:bookmarkEnd w:id="1707"/>
    </w:p>
    <w:p w14:paraId="5E5A6F3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Contactoren moeten van het bloktype zijn, uitgerust met hulpcontacten voor de noodzakelijke vergrendelingen en sturingen met een mechanische aanduiding om de aangetrokken toestand aan te duiden.  De contactoren die gebruikt worden voor kortsluitmotoren/kooiankermotoren moeten de volgende karakteristieken bezitten :</w:t>
      </w:r>
    </w:p>
    <w:p w14:paraId="4E68E12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w:t>
      </w:r>
      <w:r w:rsidRPr="006144E2">
        <w:rPr>
          <w:rFonts w:eastAsia="Times New Roman" w:cs="Times New Roman"/>
          <w:lang w:bidi="en-US"/>
        </w:rPr>
        <w:tab/>
        <w:t xml:space="preserve">gebruik volgens categorie AC3 (volgens NBN EN 60947-4-1) bij U&lt;= 440 volt. </w:t>
      </w:r>
    </w:p>
    <w:p w14:paraId="2893598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w:t>
      </w:r>
      <w:r w:rsidRPr="006144E2">
        <w:rPr>
          <w:rFonts w:eastAsia="Times New Roman" w:cs="Times New Roman"/>
          <w:lang w:bidi="en-US"/>
        </w:rPr>
        <w:tab/>
        <w:t xml:space="preserve">coördinatie met een verbonden beschermingstoestel tegen kortsluiting om type 2 </w:t>
      </w:r>
      <w:r w:rsidRPr="006144E2">
        <w:rPr>
          <w:rFonts w:eastAsia="Times New Roman" w:cs="Times New Roman"/>
          <w:lang w:bidi="en-US"/>
        </w:rPr>
        <w:tab/>
        <w:t>bescherming te bieden, zoals gedefinieerd in NBN EN 60947-4-1, appendix 7.2.5.</w:t>
      </w:r>
    </w:p>
    <w:p w14:paraId="37DE9C9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c)</w:t>
      </w:r>
      <w:r w:rsidRPr="006144E2">
        <w:rPr>
          <w:rFonts w:eastAsia="Times New Roman" w:cs="Times New Roman"/>
          <w:lang w:bidi="en-US"/>
        </w:rPr>
        <w:tab/>
        <w:t>beschermgraad: IP 21</w:t>
      </w:r>
    </w:p>
    <w:p w14:paraId="722ADD3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w:t>
      </w:r>
      <w:r w:rsidRPr="006144E2">
        <w:rPr>
          <w:rFonts w:eastAsia="Times New Roman" w:cs="Times New Roman"/>
          <w:lang w:bidi="en-US"/>
        </w:rPr>
        <w:tab/>
        <w:t>toegekende gebruiksspanning: 690 volt AC</w:t>
      </w:r>
    </w:p>
    <w:p w14:paraId="7175914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w:t>
      </w:r>
      <w:r w:rsidRPr="006144E2">
        <w:rPr>
          <w:rFonts w:eastAsia="Times New Roman" w:cs="Times New Roman"/>
          <w:lang w:bidi="en-US"/>
        </w:rPr>
        <w:tab/>
        <w:t xml:space="preserve">aansluiting d.m.v. schroefklemmen </w:t>
      </w:r>
    </w:p>
    <w:p w14:paraId="4653F67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f)</w:t>
      </w:r>
      <w:r w:rsidRPr="006144E2">
        <w:rPr>
          <w:rFonts w:eastAsia="Times New Roman" w:cs="Times New Roman"/>
          <w:lang w:bidi="en-US"/>
        </w:rPr>
        <w:tab/>
        <w:t xml:space="preserve">elektrische levensduur:  </w:t>
      </w:r>
    </w:p>
    <w:p w14:paraId="1E21FAD6"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lang w:bidi="en-US"/>
        </w:rPr>
        <w:tab/>
      </w:r>
      <w:r w:rsidRPr="006144E2">
        <w:rPr>
          <w:rFonts w:eastAsia="Times New Roman" w:cs="Times New Roman"/>
          <w:u w:val="single"/>
          <w:lang w:bidi="en-US"/>
        </w:rPr>
        <w:t>Motorvermogen</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u w:val="single"/>
          <w:lang w:bidi="en-US"/>
        </w:rPr>
        <w:t>Minimum aantal elektrische schakel cycli</w:t>
      </w:r>
    </w:p>
    <w:p w14:paraId="18A0968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ab/>
        <w:t>0 - 45 kW</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1.2  miljoen</w:t>
      </w:r>
    </w:p>
    <w:p w14:paraId="63BC322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55 - 160 kW</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1  miljoen</w:t>
      </w:r>
    </w:p>
    <w:p w14:paraId="45DDE6D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Groter dan 160 kW</w:t>
      </w:r>
      <w:r w:rsidRPr="006144E2">
        <w:rPr>
          <w:rFonts w:eastAsia="Times New Roman" w:cs="Times New Roman"/>
          <w:lang w:bidi="en-US"/>
        </w:rPr>
        <w:tab/>
      </w:r>
      <w:r w:rsidRPr="006144E2">
        <w:rPr>
          <w:rFonts w:eastAsia="Times New Roman" w:cs="Times New Roman"/>
          <w:lang w:bidi="en-US"/>
        </w:rPr>
        <w:tab/>
        <w:t>0.8  miljoen</w:t>
      </w:r>
    </w:p>
    <w:p w14:paraId="6CED1DD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Dimensionering van de contactor moet strikt volgens de instructies van de fabrikant gebeuren.</w:t>
      </w:r>
    </w:p>
    <w:p w14:paraId="5F9FB91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inschakelspoelen van contactoren moeten voorzien zijn van een overspanningsbeveiliging door middel van een RC-keten.  De beveiliging is eigen aan het toestel en wordt door de fabrikant van de contactor geleverd.</w:t>
      </w:r>
    </w:p>
    <w:p w14:paraId="0D8CB9D8" w14:textId="77777777" w:rsidR="007F2EB3" w:rsidRPr="006144E2" w:rsidRDefault="007F2EB3" w:rsidP="00DE1972">
      <w:pPr>
        <w:pStyle w:val="Kop3"/>
        <w:rPr>
          <w:lang w:bidi="en-US"/>
        </w:rPr>
      </w:pPr>
      <w:bookmarkStart w:id="1708" w:name="_Toc287949974"/>
      <w:bookmarkStart w:id="1709" w:name="_Toc33693041"/>
      <w:r w:rsidRPr="006144E2">
        <w:rPr>
          <w:lang w:bidi="en-US"/>
        </w:rPr>
        <w:t>3.8.5.</w:t>
      </w:r>
      <w:r w:rsidRPr="006144E2">
        <w:rPr>
          <w:lang w:bidi="en-US"/>
        </w:rPr>
        <w:tab/>
        <w:t>Contactorautomaat</w:t>
      </w:r>
      <w:bookmarkEnd w:id="1708"/>
      <w:bookmarkEnd w:id="1709"/>
    </w:p>
    <w:p w14:paraId="6AC24B1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Contactorautomaten zijn conform de norm NBN EN 60947-6-2.</w:t>
      </w:r>
    </w:p>
    <w:p w14:paraId="3AC69C7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Volgende functies worden verwezenlijkt:</w:t>
      </w:r>
    </w:p>
    <w:p w14:paraId="706DAAD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 Scheiding:</w:t>
      </w:r>
    </w:p>
    <w:p w14:paraId="3A40E97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scheidingselementen schakelen altijd bij nullast, om de schakelelementen niet te beïnvloeden en zodoende isolatiefouten te verhinderen.</w:t>
      </w:r>
    </w:p>
    <w:p w14:paraId="6749DDA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 Kortsluitbeveiliging:</w:t>
      </w:r>
    </w:p>
    <w:p w14:paraId="17C89AC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Verzekerd door een stroombegrenzer met hoog onderbrekingsvermogen (Ics = 50kA bij 400V).</w:t>
      </w:r>
    </w:p>
    <w:p w14:paraId="05E6484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geval van uitschakeling is het mogelijk het beveiligingssysteem manueel te herwapenen.</w:t>
      </w:r>
    </w:p>
    <w:p w14:paraId="6E6F243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Uitschakeling door kortsluiting wordt gesignaleerd op het toestel door een mechanische verklikker. Deze signalering kan op afstand gegeven worden door hulpcontacten.</w:t>
      </w:r>
    </w:p>
    <w:p w14:paraId="38CDC8D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c) Beveiliging tegen kleine en middelgrote overbelastingen:</w:t>
      </w:r>
    </w:p>
    <w:p w14:paraId="499FD9F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Thermische beveiliging, instelbaar en aangepast aan de kenplaat-gegevens van de motor, temperatuurgecompenseerd en differentieel.  De thermische beveiliging verzekert de uitschakeling van de motor bij overlast en impedante kortsluiting.</w:t>
      </w:r>
    </w:p>
    <w:p w14:paraId="1479D97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Signalisatie op het apparaat, verschillend van de signalisatie bij kortsluiting.  Signalisatie op afstand via hulpcontacten met de mogelijkheid om een onderscheid te maken tussen:</w:t>
      </w:r>
    </w:p>
    <w:p w14:paraId="21983998"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algemene uitschakeling</w:t>
      </w:r>
    </w:p>
    <w:p w14:paraId="67E638C2"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thermische uitschakeling</w:t>
      </w:r>
    </w:p>
    <w:p w14:paraId="061C61B1"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uitschakeling door kortsluiting.</w:t>
      </w:r>
    </w:p>
    <w:p w14:paraId="09DC766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Manuele herbewapening:</w:t>
      </w:r>
    </w:p>
    <w:p w14:paraId="69B7229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Schakelfunctie, verwezenlijkt door een driepolige magneetschakelaar in AC3 met een elektrische levensduur van 1,5 megaschakelingen.  Sturing via interfacerelais op het toestel te monteren (24V DC).</w:t>
      </w:r>
    </w:p>
    <w:p w14:paraId="31B7A8AB" w14:textId="77777777" w:rsidR="007F2EB3" w:rsidRPr="006144E2" w:rsidRDefault="007F2EB3" w:rsidP="00DE1972">
      <w:pPr>
        <w:pStyle w:val="Kop3"/>
        <w:rPr>
          <w:lang w:bidi="en-US"/>
        </w:rPr>
      </w:pPr>
      <w:bookmarkStart w:id="1710" w:name="_Toc287949975"/>
      <w:bookmarkStart w:id="1711" w:name="_Toc33693042"/>
      <w:r w:rsidRPr="006144E2">
        <w:rPr>
          <w:lang w:bidi="en-US"/>
        </w:rPr>
        <w:lastRenderedPageBreak/>
        <w:t>3.8.6.</w:t>
      </w:r>
      <w:r w:rsidRPr="006144E2">
        <w:rPr>
          <w:lang w:bidi="en-US"/>
        </w:rPr>
        <w:tab/>
        <w:t>Modulaire automaten</w:t>
      </w:r>
      <w:bookmarkEnd w:id="1710"/>
      <w:bookmarkEnd w:id="1711"/>
    </w:p>
    <w:p w14:paraId="6DCE7478"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Modulaire automaten moeten de karakteristieken bezitten geschikt voor het type belasting dat ze voeden.  Ze moeten een zodanig kortsluitvermogen hebben, dat back up zekeringsbeveiliging niet vereist is; voor AC toepassingen is het minimale onderbreekvermogen Icu volgens IEC 60947-2 10kA voor het aantal polen en de gebruiksspanning  Ue volgens de toepassing.  Voor DC-toepassing is Icu volgens IEC 60947-2 minimaal 6kA voor het aantal polen en de gebruiksspanning Ue volgens de toepassing.met een minimum van 10kA.  Ze moeten thermische en magnetische uitschakelelementen bevatten en conform de industriële norm NBN EN 60947-2 uitgevoerd zijn.</w:t>
      </w:r>
    </w:p>
    <w:p w14:paraId="24572352"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 xml:space="preserve">De modulaire automaten in AC-toepassingen hebben een mechanische levensduur van minimum 10.000 schakelingen en een elektrische levensduur bij Un, In van minimum 10.000 schakelingen. </w:t>
      </w:r>
    </w:p>
    <w:p w14:paraId="3DF2C0DA"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 xml:space="preserve">De modulaire automaten in DC-toepassingen hebben een mechanische levensduur van minimum 10.000 schakelingen en een elektrische levensduur bij Un, In van minimum 1.000 schakelingen. </w:t>
      </w:r>
    </w:p>
    <w:p w14:paraId="24DD50A6" w14:textId="77777777" w:rsidR="007F2EB3" w:rsidRPr="006144E2" w:rsidRDefault="007F2EB3" w:rsidP="007F2EB3">
      <w:pPr>
        <w:spacing w:after="200"/>
        <w:rPr>
          <w:rFonts w:eastAsia="Times New Roman" w:cs="Times New Roman"/>
          <w:lang w:bidi="en-US"/>
        </w:rPr>
      </w:pPr>
    </w:p>
    <w:p w14:paraId="596BC7E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Dimensionering van de automaten moet strikt volgens de instructies van de fabrikant gebeuren.</w:t>
      </w:r>
    </w:p>
    <w:p w14:paraId="16E082FF" w14:textId="77777777" w:rsidR="007F2EB3" w:rsidRPr="006144E2" w:rsidRDefault="007F2EB3" w:rsidP="00DE1972">
      <w:pPr>
        <w:pStyle w:val="Kop3"/>
        <w:rPr>
          <w:lang w:bidi="en-US"/>
        </w:rPr>
      </w:pPr>
      <w:bookmarkStart w:id="1712" w:name="_Toc287949976"/>
      <w:bookmarkStart w:id="1713" w:name="_Toc33693043"/>
      <w:r w:rsidRPr="006144E2">
        <w:rPr>
          <w:lang w:bidi="en-US"/>
        </w:rPr>
        <w:t>3.8.7.</w:t>
      </w:r>
      <w:r w:rsidRPr="006144E2">
        <w:rPr>
          <w:lang w:bidi="en-US"/>
        </w:rPr>
        <w:tab/>
        <w:t>Modulaire contactoren</w:t>
      </w:r>
      <w:bookmarkEnd w:id="1712"/>
      <w:bookmarkEnd w:id="1713"/>
    </w:p>
    <w:p w14:paraId="3E0E2C3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Modulaire contactoren beantwoorden aan de voorschriften van NBN EN 60947-4-1.</w:t>
      </w:r>
    </w:p>
    <w:p w14:paraId="40C2B03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Ze zijn van het type elektromagnetisch bediende vermogenschakelaars met één stabiele stand.  De stand van de contacten is zichtbaar op het toestel.  Ze zijn van het vaste type, van modulaire constructie en bestemd voor montage op symmetrische DIN-railprofielen.  De klemmen ervan zijn van het type kooiklemmen, aansluitbereik minimum 10mm².</w:t>
      </w:r>
    </w:p>
    <w:p w14:paraId="07EFFCD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mechanische duurzaamheid bedraagt minimum 1 000 000 schakelingen.</w:t>
      </w:r>
    </w:p>
    <w:p w14:paraId="1CC36E11"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De elektrische levensduur bedraagt minimum:</w:t>
      </w:r>
    </w:p>
    <w:tbl>
      <w:tblPr>
        <w:tblStyle w:val="Tabelraster1"/>
        <w:tblW w:w="0" w:type="auto"/>
        <w:tblInd w:w="959" w:type="dxa"/>
        <w:tblBorders>
          <w:top w:val="none" w:sz="0" w:space="0" w:color="auto"/>
        </w:tblBorders>
        <w:tblLook w:val="04A0" w:firstRow="1" w:lastRow="0" w:firstColumn="1" w:lastColumn="0" w:noHBand="0" w:noVBand="1"/>
      </w:tblPr>
      <w:tblGrid>
        <w:gridCol w:w="1559"/>
        <w:gridCol w:w="2126"/>
        <w:gridCol w:w="2268"/>
      </w:tblGrid>
      <w:tr w:rsidR="007F2EB3" w:rsidRPr="006144E2" w14:paraId="2C5B0A7B" w14:textId="77777777" w:rsidTr="007F2EB3">
        <w:trPr>
          <w:trHeight w:val="345"/>
        </w:trPr>
        <w:tc>
          <w:tcPr>
            <w:tcW w:w="1559" w:type="dxa"/>
            <w:tcBorders>
              <w:left w:val="nil"/>
              <w:bottom w:val="single" w:sz="4" w:space="0" w:color="000000"/>
            </w:tcBorders>
          </w:tcPr>
          <w:p w14:paraId="1062513A" w14:textId="77777777" w:rsidR="007F2EB3" w:rsidRPr="006144E2" w:rsidRDefault="007F2EB3" w:rsidP="007F2EB3">
            <w:pPr>
              <w:keepNext/>
              <w:keepLines/>
              <w:rPr>
                <w:rFonts w:cs="Times New Roman"/>
                <w:lang w:val="nl-BE"/>
              </w:rPr>
            </w:pPr>
          </w:p>
        </w:tc>
        <w:tc>
          <w:tcPr>
            <w:tcW w:w="2126" w:type="dxa"/>
            <w:tcBorders>
              <w:top w:val="single" w:sz="4" w:space="0" w:color="000000"/>
            </w:tcBorders>
            <w:shd w:val="clear" w:color="auto" w:fill="D4D2D0"/>
            <w:vAlign w:val="center"/>
          </w:tcPr>
          <w:p w14:paraId="26D2E9C0" w14:textId="77777777" w:rsidR="007F2EB3" w:rsidRPr="006144E2" w:rsidRDefault="007F2EB3" w:rsidP="007F2EB3">
            <w:pPr>
              <w:keepNext/>
              <w:keepLines/>
              <w:jc w:val="center"/>
              <w:rPr>
                <w:rFonts w:cs="Times New Roman"/>
                <w:lang w:val="nl-BE"/>
              </w:rPr>
            </w:pPr>
            <w:r w:rsidRPr="006144E2">
              <w:rPr>
                <w:rFonts w:cs="Times New Roman"/>
                <w:lang w:val="nl-BE"/>
              </w:rPr>
              <w:t>belasting AC1</w:t>
            </w:r>
          </w:p>
        </w:tc>
        <w:tc>
          <w:tcPr>
            <w:tcW w:w="2268" w:type="dxa"/>
            <w:tcBorders>
              <w:top w:val="single" w:sz="4" w:space="0" w:color="000000"/>
            </w:tcBorders>
            <w:shd w:val="clear" w:color="auto" w:fill="D4D2D0"/>
            <w:vAlign w:val="center"/>
          </w:tcPr>
          <w:p w14:paraId="045E2FC3" w14:textId="77777777" w:rsidR="007F2EB3" w:rsidRPr="006144E2" w:rsidRDefault="007F2EB3" w:rsidP="007F2EB3">
            <w:pPr>
              <w:keepNext/>
              <w:keepLines/>
              <w:jc w:val="center"/>
              <w:rPr>
                <w:rFonts w:cs="Times New Roman"/>
                <w:lang w:val="nl-BE"/>
              </w:rPr>
            </w:pPr>
            <w:r w:rsidRPr="006144E2">
              <w:rPr>
                <w:rFonts w:cs="Times New Roman"/>
                <w:lang w:val="nl-BE"/>
              </w:rPr>
              <w:t>belasting AC3</w:t>
            </w:r>
          </w:p>
        </w:tc>
      </w:tr>
      <w:tr w:rsidR="007F2EB3" w:rsidRPr="006144E2" w14:paraId="7995B0CE" w14:textId="77777777" w:rsidTr="007F2EB3">
        <w:trPr>
          <w:trHeight w:val="395"/>
        </w:trPr>
        <w:tc>
          <w:tcPr>
            <w:tcW w:w="1559" w:type="dxa"/>
            <w:tcBorders>
              <w:top w:val="single" w:sz="4" w:space="0" w:color="000000"/>
              <w:left w:val="single" w:sz="4" w:space="0" w:color="000000"/>
            </w:tcBorders>
            <w:vAlign w:val="center"/>
          </w:tcPr>
          <w:p w14:paraId="3BADE4D4" w14:textId="77777777" w:rsidR="007F2EB3" w:rsidRPr="006144E2" w:rsidRDefault="007F2EB3" w:rsidP="007F2EB3">
            <w:pPr>
              <w:keepNext/>
              <w:keepLines/>
              <w:rPr>
                <w:rFonts w:cs="Times New Roman"/>
                <w:lang w:val="nl-BE"/>
              </w:rPr>
            </w:pPr>
            <w:r w:rsidRPr="006144E2">
              <w:rPr>
                <w:rFonts w:cs="Times New Roman"/>
                <w:lang w:val="nl-BE"/>
              </w:rPr>
              <w:t>In = 20 A</w:t>
            </w:r>
          </w:p>
        </w:tc>
        <w:tc>
          <w:tcPr>
            <w:tcW w:w="2126" w:type="dxa"/>
            <w:tcBorders>
              <w:top w:val="single" w:sz="4" w:space="0" w:color="000000"/>
            </w:tcBorders>
            <w:vAlign w:val="center"/>
          </w:tcPr>
          <w:p w14:paraId="1930722F" w14:textId="77777777" w:rsidR="007F2EB3" w:rsidRPr="006144E2" w:rsidRDefault="007F2EB3" w:rsidP="007F2EB3">
            <w:pPr>
              <w:keepNext/>
              <w:keepLines/>
              <w:jc w:val="center"/>
              <w:rPr>
                <w:rFonts w:cs="Times New Roman"/>
                <w:lang w:val="nl-BE"/>
              </w:rPr>
            </w:pPr>
            <w:r w:rsidRPr="006144E2">
              <w:rPr>
                <w:rFonts w:cs="Times New Roman"/>
                <w:lang w:val="nl-BE"/>
              </w:rPr>
              <w:t>150 000 schak</w:t>
            </w:r>
          </w:p>
        </w:tc>
        <w:tc>
          <w:tcPr>
            <w:tcW w:w="2268" w:type="dxa"/>
            <w:tcBorders>
              <w:top w:val="single" w:sz="4" w:space="0" w:color="000000"/>
            </w:tcBorders>
            <w:vAlign w:val="center"/>
          </w:tcPr>
          <w:p w14:paraId="72992E64" w14:textId="77777777" w:rsidR="007F2EB3" w:rsidRPr="006144E2" w:rsidRDefault="007F2EB3" w:rsidP="007F2EB3">
            <w:pPr>
              <w:keepNext/>
              <w:keepLines/>
              <w:jc w:val="center"/>
              <w:rPr>
                <w:rFonts w:cs="Times New Roman"/>
                <w:lang w:val="nl-BE"/>
              </w:rPr>
            </w:pPr>
          </w:p>
        </w:tc>
      </w:tr>
      <w:tr w:rsidR="007F2EB3" w:rsidRPr="006144E2" w14:paraId="4935B801" w14:textId="77777777" w:rsidTr="007F2EB3">
        <w:trPr>
          <w:trHeight w:val="416"/>
        </w:trPr>
        <w:tc>
          <w:tcPr>
            <w:tcW w:w="1559" w:type="dxa"/>
            <w:tcBorders>
              <w:top w:val="single" w:sz="4" w:space="0" w:color="000000"/>
              <w:left w:val="single" w:sz="4" w:space="0" w:color="000000"/>
            </w:tcBorders>
            <w:vAlign w:val="center"/>
          </w:tcPr>
          <w:p w14:paraId="7EACC00D" w14:textId="77777777" w:rsidR="007F2EB3" w:rsidRPr="006144E2" w:rsidRDefault="007F2EB3" w:rsidP="007F2EB3">
            <w:pPr>
              <w:rPr>
                <w:rFonts w:cs="Times New Roman"/>
                <w:lang w:val="nl-BE"/>
              </w:rPr>
            </w:pPr>
            <w:r w:rsidRPr="006144E2">
              <w:rPr>
                <w:rFonts w:cs="Times New Roman"/>
                <w:lang w:val="nl-BE"/>
              </w:rPr>
              <w:t>In = 40 A</w:t>
            </w:r>
          </w:p>
        </w:tc>
        <w:tc>
          <w:tcPr>
            <w:tcW w:w="2126" w:type="dxa"/>
            <w:tcBorders>
              <w:top w:val="single" w:sz="4" w:space="0" w:color="000000"/>
            </w:tcBorders>
            <w:vAlign w:val="center"/>
          </w:tcPr>
          <w:p w14:paraId="44509E3F" w14:textId="77777777" w:rsidR="007F2EB3" w:rsidRPr="006144E2" w:rsidRDefault="007F2EB3" w:rsidP="007F2EB3">
            <w:pPr>
              <w:jc w:val="center"/>
              <w:rPr>
                <w:rFonts w:cs="Times New Roman"/>
                <w:lang w:val="nl-BE"/>
              </w:rPr>
            </w:pPr>
            <w:r w:rsidRPr="006144E2">
              <w:rPr>
                <w:rFonts w:cs="Times New Roman"/>
                <w:lang w:val="nl-BE"/>
              </w:rPr>
              <w:t>50 000 schak</w:t>
            </w:r>
          </w:p>
        </w:tc>
        <w:tc>
          <w:tcPr>
            <w:tcW w:w="2268" w:type="dxa"/>
            <w:tcBorders>
              <w:top w:val="single" w:sz="4" w:space="0" w:color="000000"/>
            </w:tcBorders>
            <w:vAlign w:val="center"/>
          </w:tcPr>
          <w:p w14:paraId="63D3A389" w14:textId="77777777" w:rsidR="007F2EB3" w:rsidRPr="006144E2" w:rsidRDefault="007F2EB3" w:rsidP="007F2EB3">
            <w:pPr>
              <w:jc w:val="center"/>
              <w:rPr>
                <w:rFonts w:cs="Times New Roman"/>
                <w:lang w:val="nl-BE"/>
              </w:rPr>
            </w:pPr>
            <w:r w:rsidRPr="006144E2">
              <w:rPr>
                <w:rFonts w:cs="Times New Roman"/>
                <w:lang w:val="nl-BE"/>
              </w:rPr>
              <w:t>120 000 schak</w:t>
            </w:r>
          </w:p>
        </w:tc>
      </w:tr>
      <w:tr w:rsidR="007F2EB3" w:rsidRPr="006144E2" w14:paraId="503D29AA" w14:textId="77777777" w:rsidTr="007F2EB3">
        <w:trPr>
          <w:trHeight w:val="408"/>
        </w:trPr>
        <w:tc>
          <w:tcPr>
            <w:tcW w:w="1559" w:type="dxa"/>
            <w:tcBorders>
              <w:top w:val="single" w:sz="4" w:space="0" w:color="000000"/>
              <w:left w:val="single" w:sz="4" w:space="0" w:color="000000"/>
            </w:tcBorders>
            <w:vAlign w:val="center"/>
          </w:tcPr>
          <w:p w14:paraId="2CE0D428" w14:textId="77777777" w:rsidR="007F2EB3" w:rsidRPr="006144E2" w:rsidRDefault="007F2EB3" w:rsidP="007F2EB3">
            <w:pPr>
              <w:rPr>
                <w:rFonts w:cs="Times New Roman"/>
                <w:lang w:val="nl-BE"/>
              </w:rPr>
            </w:pPr>
            <w:r w:rsidRPr="006144E2">
              <w:rPr>
                <w:rFonts w:cs="Times New Roman"/>
                <w:lang w:val="nl-BE"/>
              </w:rPr>
              <w:t>In = 63 A</w:t>
            </w:r>
          </w:p>
        </w:tc>
        <w:tc>
          <w:tcPr>
            <w:tcW w:w="2126" w:type="dxa"/>
            <w:tcBorders>
              <w:top w:val="single" w:sz="4" w:space="0" w:color="000000"/>
            </w:tcBorders>
            <w:vAlign w:val="center"/>
          </w:tcPr>
          <w:p w14:paraId="4837DB8C" w14:textId="77777777" w:rsidR="007F2EB3" w:rsidRPr="006144E2" w:rsidRDefault="007F2EB3" w:rsidP="007F2EB3">
            <w:pPr>
              <w:jc w:val="center"/>
              <w:rPr>
                <w:rFonts w:cs="Times New Roman"/>
                <w:lang w:val="nl-BE"/>
              </w:rPr>
            </w:pPr>
            <w:r w:rsidRPr="006144E2">
              <w:rPr>
                <w:rFonts w:cs="Times New Roman"/>
                <w:lang w:val="nl-BE"/>
              </w:rPr>
              <w:t>50 000 schak.</w:t>
            </w:r>
          </w:p>
        </w:tc>
        <w:tc>
          <w:tcPr>
            <w:tcW w:w="2268" w:type="dxa"/>
            <w:tcBorders>
              <w:top w:val="single" w:sz="4" w:space="0" w:color="000000"/>
            </w:tcBorders>
            <w:vAlign w:val="center"/>
          </w:tcPr>
          <w:p w14:paraId="21EE5B9C" w14:textId="77777777" w:rsidR="007F2EB3" w:rsidRPr="006144E2" w:rsidRDefault="007F2EB3" w:rsidP="007F2EB3">
            <w:pPr>
              <w:jc w:val="center"/>
              <w:rPr>
                <w:rFonts w:cs="Times New Roman"/>
                <w:lang w:val="nl-BE"/>
              </w:rPr>
            </w:pPr>
            <w:r w:rsidRPr="006144E2">
              <w:rPr>
                <w:rFonts w:cs="Times New Roman"/>
                <w:lang w:val="nl-BE"/>
              </w:rPr>
              <w:t>80</w:t>
            </w:r>
            <w:r w:rsidRPr="006144E2">
              <w:rPr>
                <w:rFonts w:cs="Times New Roman"/>
                <w:lang w:val="nl-BE"/>
              </w:rPr>
              <w:tab/>
              <w:t>00 schak</w:t>
            </w:r>
          </w:p>
        </w:tc>
      </w:tr>
    </w:tbl>
    <w:p w14:paraId="55744F39" w14:textId="77777777" w:rsidR="007F2EB3" w:rsidRPr="006144E2" w:rsidRDefault="007F2EB3" w:rsidP="007F2EB3">
      <w:pPr>
        <w:spacing w:after="200"/>
        <w:rPr>
          <w:rFonts w:eastAsia="Times New Roman" w:cs="Times New Roman"/>
          <w:i/>
          <w:iCs/>
          <w:lang w:bidi="en-US"/>
        </w:rPr>
      </w:pPr>
    </w:p>
    <w:p w14:paraId="6A103032" w14:textId="207DBC9C" w:rsidR="007F2EB3" w:rsidRPr="006144E2" w:rsidRDefault="00DE1972" w:rsidP="00DE1972">
      <w:pPr>
        <w:pStyle w:val="Kop4"/>
        <w:rPr>
          <w:lang w:bidi="en-US"/>
        </w:rPr>
      </w:pPr>
      <w:r>
        <w:rPr>
          <w:lang w:bidi="en-US"/>
        </w:rPr>
        <w:t xml:space="preserve">3.8.7.1. </w:t>
      </w:r>
      <w:r w:rsidR="007F2EB3" w:rsidRPr="006144E2">
        <w:rPr>
          <w:lang w:bidi="en-US"/>
        </w:rPr>
        <w:t>Differentieellossers</w:t>
      </w:r>
    </w:p>
    <w:p w14:paraId="0A15DCF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Differentieellossers zijn conform NBN EN 61008-1.</w:t>
      </w:r>
    </w:p>
    <w:p w14:paraId="03CB7BD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Differentieellossers hebben een gevoeligheid in overeenstemming met AREI.</w:t>
      </w:r>
    </w:p>
    <w:p w14:paraId="305A240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bediening van verliesstroomtoestellen mag niet gestoord worden door een DC onderdeel in de stroom.</w:t>
      </w:r>
    </w:p>
    <w:p w14:paraId="0D25A46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Differentieellossers zijn niet bliksemgevoelig.</w:t>
      </w:r>
    </w:p>
    <w:p w14:paraId="78208DD4" w14:textId="6DA75818" w:rsidR="007F2EB3" w:rsidRPr="006144E2" w:rsidRDefault="00DE1972" w:rsidP="00DE1972">
      <w:pPr>
        <w:pStyle w:val="Kop4"/>
        <w:rPr>
          <w:lang w:bidi="en-US"/>
        </w:rPr>
      </w:pPr>
      <w:r>
        <w:rPr>
          <w:lang w:bidi="en-US"/>
        </w:rPr>
        <w:t xml:space="preserve">3.8.7.2. </w:t>
      </w:r>
      <w:r w:rsidR="007F2EB3" w:rsidRPr="006144E2">
        <w:rPr>
          <w:lang w:bidi="en-US"/>
        </w:rPr>
        <w:t>Differentieelautomaat</w:t>
      </w:r>
    </w:p>
    <w:p w14:paraId="13EE07BD"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Differentieelautomaten zijn conform NBN EN 61009.</w:t>
      </w:r>
    </w:p>
    <w:p w14:paraId="2DAB8BBE"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Ze moeten de karakteristieken bezitten geschikt voor het type belasting dat gevoed wordt met zodanig kortsluitvermogen dat back-up zekeringsbeveiliging niet vereist is, met een minimum van 10kA. Ze moeten thermische en magnetische uitschakelelementen bevatten.</w:t>
      </w:r>
    </w:p>
    <w:p w14:paraId="291CC6B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Dimensionering van de automaten moet strikt volgens de instructies van de fabrikant gebeuren.</w:t>
      </w:r>
    </w:p>
    <w:p w14:paraId="4FFF903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differentieellossergedeelte moet een gevoeligheid hebben in overeenstemming met het AREI. De bediening mag niet gestoord worden door een DC component in de stroom.</w:t>
      </w:r>
    </w:p>
    <w:p w14:paraId="1A4CDAB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Differentieellossers zijn niet bliksemgevoelig.</w:t>
      </w:r>
    </w:p>
    <w:p w14:paraId="116E4EB5" w14:textId="77777777" w:rsidR="007F2EB3" w:rsidRPr="006144E2" w:rsidRDefault="007F2EB3" w:rsidP="00DE1972">
      <w:pPr>
        <w:pStyle w:val="Kop3"/>
        <w:rPr>
          <w:lang w:bidi="en-US"/>
        </w:rPr>
      </w:pPr>
      <w:bookmarkStart w:id="1714" w:name="_Toc287949977"/>
      <w:bookmarkStart w:id="1715" w:name="_Toc33693044"/>
      <w:r w:rsidRPr="006144E2">
        <w:rPr>
          <w:lang w:bidi="en-US"/>
        </w:rPr>
        <w:t>3.8.8.</w:t>
      </w:r>
      <w:r w:rsidRPr="006144E2">
        <w:rPr>
          <w:lang w:bidi="en-US"/>
        </w:rPr>
        <w:tab/>
        <w:t>Fase/spanningsrelais</w:t>
      </w:r>
      <w:bookmarkEnd w:id="1714"/>
      <w:bookmarkEnd w:id="1715"/>
    </w:p>
    <w:p w14:paraId="4FCE352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Dit controlerelais bewaakt de richting van het draaiveld van de fasen en doet een controle van overspanning (1,1 x Un) of onderspanning (0,85 Un).  Het toestel is van een aanvullende tijdsvertraging voorzien (0,1 tot 10 seconden).  Bij foutdetectie schakelt het toestel om waarbij een spanningsvrij wisselcontact wordt vrijgegeven.  Deze fouttoestand wordt tevens op het toestel gevisualiseerd.</w:t>
      </w:r>
    </w:p>
    <w:p w14:paraId="34D9998B" w14:textId="77777777" w:rsidR="007F2EB3" w:rsidRPr="006144E2" w:rsidRDefault="007F2EB3" w:rsidP="007F2EB3">
      <w:pPr>
        <w:spacing w:after="200"/>
        <w:rPr>
          <w:rFonts w:eastAsia="Times New Roman" w:cs="Times New Roman"/>
          <w:lang w:bidi="en-US"/>
        </w:rPr>
      </w:pPr>
    </w:p>
    <w:p w14:paraId="1AE43FD1" w14:textId="77777777" w:rsidR="007F2EB3" w:rsidRPr="006144E2" w:rsidRDefault="007F2EB3" w:rsidP="00DE1972">
      <w:pPr>
        <w:pStyle w:val="Kop3"/>
        <w:rPr>
          <w:lang w:bidi="en-US"/>
        </w:rPr>
      </w:pPr>
      <w:bookmarkStart w:id="1716" w:name="_Toc287949978"/>
      <w:bookmarkStart w:id="1717" w:name="_Toc33693045"/>
      <w:r w:rsidRPr="006144E2">
        <w:rPr>
          <w:lang w:bidi="en-US"/>
        </w:rPr>
        <w:t>3.8.9.</w:t>
      </w:r>
      <w:r w:rsidRPr="006144E2">
        <w:rPr>
          <w:lang w:bidi="en-US"/>
        </w:rPr>
        <w:tab/>
        <w:t>Thermisch relais</w:t>
      </w:r>
      <w:bookmarkEnd w:id="1716"/>
      <w:bookmarkEnd w:id="1717"/>
    </w:p>
    <w:p w14:paraId="4170F1F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Thermisch relais is temperatuurgecompenseerd, met differentiaalwerking en met visualisering van de uitschakeling (volgens IEC 292-1).</w:t>
      </w:r>
    </w:p>
    <w:p w14:paraId="2500788A" w14:textId="26D749D8" w:rsidR="007F2EB3" w:rsidRPr="006144E2" w:rsidRDefault="00DE1972" w:rsidP="00DE1972">
      <w:pPr>
        <w:pStyle w:val="Kop3"/>
        <w:rPr>
          <w:lang w:bidi="en-US"/>
        </w:rPr>
      </w:pPr>
      <w:bookmarkStart w:id="1718" w:name="_Toc287949979"/>
      <w:bookmarkStart w:id="1719" w:name="_Toc33693046"/>
      <w:r>
        <w:rPr>
          <w:lang w:bidi="en-US"/>
        </w:rPr>
        <w:t xml:space="preserve">3.8.10. </w:t>
      </w:r>
      <w:r w:rsidR="007F2EB3" w:rsidRPr="006144E2">
        <w:rPr>
          <w:lang w:bidi="en-US"/>
        </w:rPr>
        <w:t>Overbelastingsrelais</w:t>
      </w:r>
      <w:bookmarkEnd w:id="1718"/>
      <w:bookmarkEnd w:id="1719"/>
    </w:p>
    <w:p w14:paraId="1E1D02C1"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Overbelastingsrelais moeten van het thermische type zijn, met inherente omgevingstemperatuur compensatie en beveiliging tegen fase-uitval.  Ze moeten instelbaar zijn voor manueel of automatisch herzetten en een zichtbare mechanische signalisatie van de afschakeling hebben (volgens NBN EN 60947-2). </w:t>
      </w:r>
    </w:p>
    <w:p w14:paraId="59FF579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 motoren vanaf 30 kW (uitgezonderd motoren waar vermogenelektronica wordt toegepast) moet een elektronisch motorbeveiligingsrelais toegepast worden.  Dit relais is gebaseerd op een afzonderlijk thermisch beeld van de wikkelingen en van het ijzer.  De stroommeting gebeurt door drie geïntegreerde stroomtransformatoren.</w:t>
      </w:r>
    </w:p>
    <w:p w14:paraId="33CF2B0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Dit relais zal tegen volgende abnormale toestanden beveiliging bieden:</w:t>
      </w:r>
    </w:p>
    <w:p w14:paraId="2DB2346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1) overbelasting</w:t>
      </w:r>
    </w:p>
    <w:p w14:paraId="28907E1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2) vergrendeling tegen herstarten van een te warme motor</w:t>
      </w:r>
    </w:p>
    <w:p w14:paraId="4A417D0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 fase-uitval</w:t>
      </w:r>
    </w:p>
    <w:p w14:paraId="4D65BB53" w14:textId="14D7F300" w:rsidR="007F2EB3" w:rsidRPr="006144E2" w:rsidRDefault="00DE1972" w:rsidP="00DE1972">
      <w:pPr>
        <w:pStyle w:val="Kop3"/>
        <w:rPr>
          <w:lang w:bidi="en-US"/>
        </w:rPr>
      </w:pPr>
      <w:bookmarkStart w:id="1720" w:name="_Toc287949980"/>
      <w:bookmarkStart w:id="1721" w:name="_Toc33693047"/>
      <w:r>
        <w:rPr>
          <w:lang w:bidi="en-US"/>
        </w:rPr>
        <w:t xml:space="preserve">3.8.11. </w:t>
      </w:r>
      <w:r w:rsidR="007F2EB3" w:rsidRPr="006144E2">
        <w:rPr>
          <w:lang w:bidi="en-US"/>
        </w:rPr>
        <w:t>Relais</w:t>
      </w:r>
      <w:bookmarkEnd w:id="1720"/>
      <w:bookmarkEnd w:id="1721"/>
    </w:p>
    <w:p w14:paraId="52D033D2" w14:textId="12FF9475" w:rsidR="007F2EB3" w:rsidRPr="006144E2" w:rsidRDefault="004352D6" w:rsidP="007F2EB3">
      <w:pPr>
        <w:keepNext/>
        <w:spacing w:after="200"/>
        <w:rPr>
          <w:rFonts w:eastAsia="Times New Roman" w:cs="Times New Roman"/>
          <w:lang w:bidi="en-US"/>
        </w:rPr>
      </w:pPr>
      <w:r w:rsidRPr="006144E2">
        <w:rPr>
          <w:rFonts w:eastAsia="Times New Roman" w:cs="Times New Roman"/>
          <w:lang w:bidi="en-US"/>
        </w:rPr>
        <w:t>Zijn conform de norm NBN EN 6025</w:t>
      </w:r>
      <w:r w:rsidR="007F2EB3" w:rsidRPr="006144E2">
        <w:rPr>
          <w:rFonts w:eastAsia="Times New Roman" w:cs="Times New Roman"/>
          <w:lang w:bidi="en-US"/>
        </w:rPr>
        <w:t>5.</w:t>
      </w:r>
    </w:p>
    <w:p w14:paraId="57EC47D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Bloktype relais moeten volledig ingekapseld zijn (volgens NBN EN 60947-1).</w:t>
      </w:r>
    </w:p>
    <w:p w14:paraId="1E8D2A9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Relais moeten zichtbaar signaleren dat ze bekrachtigd zijn.</w:t>
      </w:r>
    </w:p>
    <w:p w14:paraId="28A6FB9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pinconfiguratie van elk relais moet op de behuizing en op de schema's aangebracht worden.</w:t>
      </w:r>
    </w:p>
    <w:p w14:paraId="290F379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Een relais met een verwacht  schakelritme dat de 2 miljoen eenheden per jaar bereikt, moet van het statische relais type zijn. </w:t>
      </w:r>
    </w:p>
    <w:p w14:paraId="47D52E64" w14:textId="69CA316C" w:rsidR="007F2EB3" w:rsidRPr="006144E2" w:rsidRDefault="00DE1972" w:rsidP="00DE1972">
      <w:pPr>
        <w:pStyle w:val="Kop4"/>
        <w:rPr>
          <w:lang w:bidi="en-US"/>
        </w:rPr>
      </w:pPr>
      <w:r>
        <w:rPr>
          <w:lang w:bidi="en-US"/>
        </w:rPr>
        <w:t xml:space="preserve">3.8.11.1. </w:t>
      </w:r>
      <w:r w:rsidR="007F2EB3" w:rsidRPr="006144E2">
        <w:rPr>
          <w:lang w:bidi="en-US"/>
        </w:rPr>
        <w:t>Stuur relais</w:t>
      </w:r>
      <w:r w:rsidR="004352D6" w:rsidRPr="006144E2">
        <w:rPr>
          <w:lang w:bidi="en-US"/>
        </w:rPr>
        <w:t xml:space="preserve"> 230 VAC</w:t>
      </w:r>
    </w:p>
    <w:p w14:paraId="5861A08C"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Toegelaten types:  steekrelais of minicontactor</w:t>
      </w:r>
    </w:p>
    <w:p w14:paraId="07DE8159" w14:textId="77777777" w:rsidR="004352D6" w:rsidRPr="006144E2" w:rsidRDefault="004352D6" w:rsidP="004352D6">
      <w:pPr>
        <w:keepNext/>
        <w:keepLines/>
        <w:rPr>
          <w:rFonts w:cs="Arial"/>
        </w:rPr>
      </w:pPr>
      <w:r w:rsidRPr="006144E2">
        <w:rPr>
          <w:rFonts w:cs="Arial"/>
        </w:rPr>
        <w:t xml:space="preserve">Toepassing : </w:t>
      </w:r>
    </w:p>
    <w:p w14:paraId="7E14F6FD" w14:textId="77777777" w:rsidR="004352D6" w:rsidRPr="006144E2" w:rsidRDefault="004352D6" w:rsidP="004352D6">
      <w:pPr>
        <w:pStyle w:val="Lijstalinea"/>
        <w:keepNext/>
        <w:keepLines/>
        <w:numPr>
          <w:ilvl w:val="1"/>
          <w:numId w:val="20"/>
        </w:numPr>
        <w:rPr>
          <w:rFonts w:cs="Arial"/>
        </w:rPr>
      </w:pPr>
      <w:r w:rsidRPr="006144E2">
        <w:rPr>
          <w:rFonts w:cs="Arial"/>
        </w:rPr>
        <w:t>bij kabellengtes tot 50 lm is de keuze vrij tussen steekrelais en minicontactor</w:t>
      </w:r>
    </w:p>
    <w:p w14:paraId="055448F1" w14:textId="77777777" w:rsidR="004352D6" w:rsidRPr="006144E2" w:rsidRDefault="004352D6" w:rsidP="004352D6">
      <w:pPr>
        <w:pStyle w:val="Lijstalinea"/>
        <w:keepNext/>
        <w:keepLines/>
        <w:numPr>
          <w:ilvl w:val="1"/>
          <w:numId w:val="20"/>
        </w:numPr>
        <w:rPr>
          <w:rFonts w:cs="Arial"/>
        </w:rPr>
      </w:pPr>
      <w:r w:rsidRPr="006144E2">
        <w:rPr>
          <w:rFonts w:cs="Arial"/>
        </w:rPr>
        <w:t>bij kabellengtes boven de 50 lm mag enkel minicontactor toegepast worden</w:t>
      </w:r>
    </w:p>
    <w:p w14:paraId="51DF8AD9" w14:textId="77777777" w:rsidR="004352D6" w:rsidRPr="006144E2" w:rsidRDefault="004352D6" w:rsidP="007F2EB3">
      <w:pPr>
        <w:keepNext/>
        <w:keepLines/>
        <w:spacing w:after="200"/>
        <w:rPr>
          <w:rFonts w:eastAsia="Times New Roman" w:cs="Times New Roman"/>
          <w:lang w:bidi="en-US"/>
        </w:rPr>
      </w:pPr>
    </w:p>
    <w:tbl>
      <w:tblPr>
        <w:tblStyle w:val="Tabelraster1"/>
        <w:tblW w:w="0" w:type="auto"/>
        <w:tblBorders>
          <w:top w:val="none" w:sz="0" w:space="0" w:color="auto"/>
          <w:left w:val="none" w:sz="0" w:space="0" w:color="auto"/>
        </w:tblBorders>
        <w:tblLook w:val="04A0" w:firstRow="1" w:lastRow="0" w:firstColumn="1" w:lastColumn="0" w:noHBand="0" w:noVBand="1"/>
      </w:tblPr>
      <w:tblGrid>
        <w:gridCol w:w="3137"/>
        <w:gridCol w:w="3132"/>
        <w:gridCol w:w="3132"/>
      </w:tblGrid>
      <w:tr w:rsidR="007F2EB3" w:rsidRPr="006144E2" w14:paraId="3521DF2C" w14:textId="77777777" w:rsidTr="007F2EB3">
        <w:trPr>
          <w:trHeight w:val="442"/>
        </w:trPr>
        <w:tc>
          <w:tcPr>
            <w:tcW w:w="3182" w:type="dxa"/>
            <w:tcBorders>
              <w:bottom w:val="single" w:sz="4" w:space="0" w:color="000000"/>
            </w:tcBorders>
          </w:tcPr>
          <w:p w14:paraId="3458FC1E" w14:textId="77777777" w:rsidR="007F2EB3" w:rsidRPr="006144E2" w:rsidRDefault="007F2EB3" w:rsidP="007F2EB3">
            <w:pPr>
              <w:keepNext/>
              <w:keepLines/>
              <w:rPr>
                <w:rFonts w:cs="Times New Roman"/>
                <w:lang w:val="nl-BE"/>
              </w:rPr>
            </w:pPr>
          </w:p>
        </w:tc>
        <w:tc>
          <w:tcPr>
            <w:tcW w:w="3182" w:type="dxa"/>
            <w:tcBorders>
              <w:top w:val="single" w:sz="4" w:space="0" w:color="000000"/>
            </w:tcBorders>
            <w:shd w:val="clear" w:color="auto" w:fill="D4D2D0"/>
            <w:vAlign w:val="center"/>
          </w:tcPr>
          <w:p w14:paraId="54CCDBE5" w14:textId="77777777" w:rsidR="007F2EB3" w:rsidRPr="006144E2" w:rsidRDefault="007F2EB3" w:rsidP="007F2EB3">
            <w:pPr>
              <w:keepNext/>
              <w:keepLines/>
              <w:jc w:val="center"/>
              <w:rPr>
                <w:rFonts w:cs="Times New Roman"/>
                <w:lang w:val="nl-BE"/>
              </w:rPr>
            </w:pPr>
            <w:r w:rsidRPr="006144E2">
              <w:rPr>
                <w:rFonts w:cs="Times New Roman"/>
                <w:lang w:val="nl-BE"/>
              </w:rPr>
              <w:t>Steekrelais</w:t>
            </w:r>
          </w:p>
        </w:tc>
        <w:tc>
          <w:tcPr>
            <w:tcW w:w="3182" w:type="dxa"/>
            <w:tcBorders>
              <w:top w:val="single" w:sz="4" w:space="0" w:color="000000"/>
            </w:tcBorders>
            <w:shd w:val="clear" w:color="auto" w:fill="D4D2D0"/>
            <w:vAlign w:val="center"/>
          </w:tcPr>
          <w:p w14:paraId="521CC797" w14:textId="77777777" w:rsidR="007F2EB3" w:rsidRPr="006144E2" w:rsidRDefault="007F2EB3" w:rsidP="007F2EB3">
            <w:pPr>
              <w:keepNext/>
              <w:keepLines/>
              <w:jc w:val="center"/>
              <w:rPr>
                <w:rFonts w:cs="Times New Roman"/>
                <w:lang w:val="nl-BE"/>
              </w:rPr>
            </w:pPr>
            <w:r w:rsidRPr="006144E2">
              <w:rPr>
                <w:rFonts w:cs="Times New Roman"/>
                <w:lang w:val="nl-BE"/>
              </w:rPr>
              <w:t>minicontactor</w:t>
            </w:r>
          </w:p>
        </w:tc>
      </w:tr>
      <w:tr w:rsidR="007F2EB3" w:rsidRPr="006144E2" w14:paraId="24523C6D" w14:textId="77777777" w:rsidTr="007F2EB3">
        <w:trPr>
          <w:trHeight w:val="350"/>
        </w:trPr>
        <w:tc>
          <w:tcPr>
            <w:tcW w:w="3182" w:type="dxa"/>
            <w:tcBorders>
              <w:top w:val="single" w:sz="4" w:space="0" w:color="000000"/>
              <w:left w:val="single" w:sz="4" w:space="0" w:color="000000"/>
            </w:tcBorders>
          </w:tcPr>
          <w:p w14:paraId="6F7B635D" w14:textId="77777777" w:rsidR="007F2EB3" w:rsidRPr="006144E2" w:rsidRDefault="007F2EB3" w:rsidP="007F2EB3">
            <w:pPr>
              <w:keepNext/>
              <w:keepLines/>
              <w:rPr>
                <w:rFonts w:cs="Times New Roman"/>
                <w:lang w:val="nl-BE"/>
              </w:rPr>
            </w:pPr>
            <w:r w:rsidRPr="006144E2">
              <w:rPr>
                <w:rFonts w:cs="Times New Roman"/>
                <w:lang w:val="nl-BE"/>
              </w:rPr>
              <w:t>Nominale spoelspanning</w:t>
            </w:r>
          </w:p>
        </w:tc>
        <w:tc>
          <w:tcPr>
            <w:tcW w:w="3182" w:type="dxa"/>
          </w:tcPr>
          <w:p w14:paraId="6B9FD274" w14:textId="77777777" w:rsidR="007F2EB3" w:rsidRPr="006144E2" w:rsidRDefault="007F2EB3" w:rsidP="007F2EB3">
            <w:pPr>
              <w:keepNext/>
              <w:keepLines/>
              <w:rPr>
                <w:rFonts w:cs="Times New Roman"/>
                <w:lang w:val="nl-BE"/>
              </w:rPr>
            </w:pPr>
            <w:r w:rsidRPr="006144E2">
              <w:rPr>
                <w:rFonts w:cs="Times New Roman"/>
                <w:lang w:val="nl-BE"/>
              </w:rPr>
              <w:t>230 V – 50 Hz</w:t>
            </w:r>
          </w:p>
        </w:tc>
        <w:tc>
          <w:tcPr>
            <w:tcW w:w="3182" w:type="dxa"/>
          </w:tcPr>
          <w:p w14:paraId="6D59AD17" w14:textId="77777777" w:rsidR="007F2EB3" w:rsidRPr="006144E2" w:rsidRDefault="007F2EB3" w:rsidP="007F2EB3">
            <w:pPr>
              <w:keepNext/>
              <w:keepLines/>
              <w:rPr>
                <w:rFonts w:cs="Times New Roman"/>
                <w:lang w:val="nl-BE"/>
              </w:rPr>
            </w:pPr>
            <w:r w:rsidRPr="006144E2">
              <w:rPr>
                <w:rFonts w:cs="Times New Roman"/>
                <w:lang w:val="nl-BE"/>
              </w:rPr>
              <w:t>230 V – 50 Hz</w:t>
            </w:r>
          </w:p>
        </w:tc>
      </w:tr>
      <w:tr w:rsidR="007F2EB3" w:rsidRPr="006144E2" w14:paraId="009D70F6" w14:textId="77777777" w:rsidTr="007F2EB3">
        <w:tc>
          <w:tcPr>
            <w:tcW w:w="3182" w:type="dxa"/>
            <w:tcBorders>
              <w:top w:val="single" w:sz="4" w:space="0" w:color="000000"/>
              <w:left w:val="single" w:sz="4" w:space="0" w:color="000000"/>
            </w:tcBorders>
          </w:tcPr>
          <w:p w14:paraId="01E4D8D3" w14:textId="77777777" w:rsidR="007F2EB3" w:rsidRPr="006144E2" w:rsidRDefault="007F2EB3" w:rsidP="007F2EB3">
            <w:pPr>
              <w:keepNext/>
              <w:keepLines/>
              <w:rPr>
                <w:rFonts w:cs="Times New Roman"/>
                <w:lang w:val="nl-BE"/>
              </w:rPr>
            </w:pPr>
            <w:r w:rsidRPr="006144E2">
              <w:rPr>
                <w:rFonts w:cs="Times New Roman"/>
                <w:lang w:val="nl-BE"/>
              </w:rPr>
              <w:t>Montage</w:t>
            </w:r>
          </w:p>
        </w:tc>
        <w:tc>
          <w:tcPr>
            <w:tcW w:w="3182" w:type="dxa"/>
          </w:tcPr>
          <w:p w14:paraId="435EC51C" w14:textId="77777777" w:rsidR="007F2EB3" w:rsidRPr="006144E2" w:rsidRDefault="007F2EB3" w:rsidP="007F2EB3">
            <w:pPr>
              <w:keepNext/>
              <w:keepLines/>
              <w:rPr>
                <w:rFonts w:cs="Times New Roman"/>
                <w:lang w:val="nl-BE"/>
              </w:rPr>
            </w:pPr>
            <w:r w:rsidRPr="006144E2">
              <w:rPr>
                <w:rFonts w:cs="Times New Roman"/>
                <w:lang w:val="nl-BE"/>
              </w:rPr>
              <w:t>steekrelais ingeplugd in een sokkel</w:t>
            </w:r>
          </w:p>
          <w:p w14:paraId="25BC8E54" w14:textId="77777777" w:rsidR="007F2EB3" w:rsidRPr="006144E2" w:rsidRDefault="007F2EB3" w:rsidP="007F2EB3">
            <w:pPr>
              <w:keepNext/>
              <w:keepLines/>
              <w:rPr>
                <w:rFonts w:cs="Times New Roman"/>
                <w:lang w:val="nl-BE"/>
              </w:rPr>
            </w:pPr>
            <w:r w:rsidRPr="006144E2">
              <w:rPr>
                <w:rFonts w:cs="Times New Roman"/>
                <w:lang w:val="nl-BE"/>
              </w:rPr>
              <w:t>Bevestiging sokkel op DIN rail</w:t>
            </w:r>
          </w:p>
        </w:tc>
        <w:tc>
          <w:tcPr>
            <w:tcW w:w="3182" w:type="dxa"/>
          </w:tcPr>
          <w:p w14:paraId="4DACFE1D" w14:textId="77777777" w:rsidR="007F2EB3" w:rsidRPr="006144E2" w:rsidRDefault="007F2EB3" w:rsidP="007F2EB3">
            <w:pPr>
              <w:keepNext/>
              <w:keepLines/>
              <w:rPr>
                <w:rFonts w:cs="Times New Roman"/>
                <w:lang w:val="nl-BE"/>
              </w:rPr>
            </w:pPr>
            <w:r w:rsidRPr="006144E2">
              <w:rPr>
                <w:rFonts w:cs="Times New Roman"/>
                <w:lang w:val="nl-BE"/>
              </w:rPr>
              <w:t>Bevestiging op DIN rail</w:t>
            </w:r>
          </w:p>
        </w:tc>
      </w:tr>
      <w:tr w:rsidR="007F2EB3" w:rsidRPr="006144E2" w14:paraId="581C2184" w14:textId="77777777" w:rsidTr="007F2EB3">
        <w:tc>
          <w:tcPr>
            <w:tcW w:w="3182" w:type="dxa"/>
            <w:tcBorders>
              <w:top w:val="single" w:sz="4" w:space="0" w:color="000000"/>
              <w:left w:val="single" w:sz="4" w:space="0" w:color="000000"/>
            </w:tcBorders>
          </w:tcPr>
          <w:p w14:paraId="3303395A" w14:textId="77777777" w:rsidR="007F2EB3" w:rsidRPr="006144E2" w:rsidRDefault="007F2EB3" w:rsidP="007F2EB3">
            <w:pPr>
              <w:keepNext/>
              <w:keepLines/>
              <w:rPr>
                <w:rFonts w:cs="Times New Roman"/>
                <w:lang w:val="nl-BE"/>
              </w:rPr>
            </w:pPr>
            <w:r w:rsidRPr="006144E2">
              <w:rPr>
                <w:rFonts w:cs="Times New Roman"/>
                <w:lang w:val="nl-BE"/>
              </w:rPr>
              <w:t>Schakelcontacten</w:t>
            </w:r>
          </w:p>
        </w:tc>
        <w:tc>
          <w:tcPr>
            <w:tcW w:w="3182" w:type="dxa"/>
          </w:tcPr>
          <w:p w14:paraId="1DBBFD14" w14:textId="77777777" w:rsidR="007F2EB3" w:rsidRPr="006144E2" w:rsidRDefault="007F2EB3" w:rsidP="007F2EB3">
            <w:pPr>
              <w:keepNext/>
              <w:keepLines/>
              <w:rPr>
                <w:rFonts w:cs="Times New Roman"/>
                <w:lang w:val="nl-BE"/>
              </w:rPr>
            </w:pPr>
            <w:r w:rsidRPr="006144E2">
              <w:rPr>
                <w:rFonts w:cs="Times New Roman"/>
                <w:lang w:val="nl-BE"/>
              </w:rPr>
              <w:t>minimum 3 wisselcontacten</w:t>
            </w:r>
          </w:p>
          <w:p w14:paraId="4FE89CE7" w14:textId="77777777" w:rsidR="007F2EB3" w:rsidRPr="006144E2" w:rsidRDefault="007F2EB3" w:rsidP="007F2EB3">
            <w:pPr>
              <w:keepNext/>
              <w:keepLines/>
              <w:rPr>
                <w:rFonts w:cs="Times New Roman"/>
                <w:lang w:val="nl-BE"/>
              </w:rPr>
            </w:pPr>
            <w:r w:rsidRPr="006144E2">
              <w:rPr>
                <w:rFonts w:cs="Times New Roman"/>
                <w:lang w:val="nl-BE"/>
              </w:rPr>
              <w:t>10 A – 250 V    AC</w:t>
            </w:r>
          </w:p>
        </w:tc>
        <w:tc>
          <w:tcPr>
            <w:tcW w:w="3182" w:type="dxa"/>
          </w:tcPr>
          <w:p w14:paraId="29D827B1" w14:textId="77777777" w:rsidR="007F2EB3" w:rsidRPr="006144E2" w:rsidRDefault="007F2EB3" w:rsidP="007F2EB3">
            <w:pPr>
              <w:keepNext/>
              <w:keepLines/>
              <w:rPr>
                <w:rFonts w:cs="Times New Roman"/>
                <w:lang w:val="nl-BE"/>
              </w:rPr>
            </w:pPr>
            <w:r w:rsidRPr="006144E2">
              <w:rPr>
                <w:rFonts w:cs="Times New Roman"/>
                <w:lang w:val="nl-BE"/>
              </w:rPr>
              <w:t>minimum  4xNO of 4xNG of gemengd</w:t>
            </w:r>
          </w:p>
          <w:p w14:paraId="64778452" w14:textId="0D7EF0F0" w:rsidR="007F2EB3" w:rsidRPr="006144E2" w:rsidRDefault="007F2EB3" w:rsidP="007F2EB3">
            <w:pPr>
              <w:keepNext/>
              <w:keepLines/>
              <w:rPr>
                <w:rFonts w:cs="Times New Roman"/>
                <w:lang w:val="nl-BE"/>
              </w:rPr>
            </w:pPr>
            <w:r w:rsidRPr="006144E2">
              <w:rPr>
                <w:rFonts w:cs="Times New Roman"/>
                <w:lang w:val="nl-BE"/>
              </w:rPr>
              <w:t>10 A – 250 V    AC</w:t>
            </w:r>
            <w:r w:rsidR="004352D6" w:rsidRPr="006144E2">
              <w:rPr>
                <w:rFonts w:cs="Times New Roman"/>
                <w:lang w:val="nl-BE"/>
              </w:rPr>
              <w:t>1</w:t>
            </w:r>
            <w:r w:rsidRPr="006144E2">
              <w:rPr>
                <w:rFonts w:cs="Times New Roman"/>
                <w:lang w:val="nl-BE"/>
              </w:rPr>
              <w:t xml:space="preserve">  </w:t>
            </w:r>
          </w:p>
        </w:tc>
      </w:tr>
      <w:tr w:rsidR="007F2EB3" w:rsidRPr="006144E2" w14:paraId="24546CD9" w14:textId="77777777" w:rsidTr="007F2EB3">
        <w:trPr>
          <w:trHeight w:val="390"/>
        </w:trPr>
        <w:tc>
          <w:tcPr>
            <w:tcW w:w="3182" w:type="dxa"/>
            <w:tcBorders>
              <w:top w:val="single" w:sz="4" w:space="0" w:color="000000"/>
              <w:left w:val="single" w:sz="4" w:space="0" w:color="000000"/>
            </w:tcBorders>
          </w:tcPr>
          <w:p w14:paraId="4A3EBC17" w14:textId="77777777" w:rsidR="007F2EB3" w:rsidRPr="006144E2" w:rsidRDefault="007F2EB3" w:rsidP="007F2EB3">
            <w:pPr>
              <w:keepNext/>
              <w:keepLines/>
              <w:rPr>
                <w:rFonts w:cs="Times New Roman"/>
                <w:lang w:val="nl-BE"/>
              </w:rPr>
            </w:pPr>
            <w:r w:rsidRPr="006144E2">
              <w:rPr>
                <w:rFonts w:cs="Times New Roman"/>
                <w:lang w:val="nl-BE"/>
              </w:rPr>
              <w:t>Spoelvermogen (verbruik)</w:t>
            </w:r>
          </w:p>
        </w:tc>
        <w:tc>
          <w:tcPr>
            <w:tcW w:w="3182" w:type="dxa"/>
          </w:tcPr>
          <w:p w14:paraId="63C290DA" w14:textId="15E4922E" w:rsidR="007F2EB3" w:rsidRPr="006144E2" w:rsidRDefault="004352D6" w:rsidP="007F2EB3">
            <w:pPr>
              <w:keepNext/>
              <w:keepLines/>
              <w:rPr>
                <w:rFonts w:cs="Times New Roman"/>
                <w:lang w:val="nl-BE"/>
              </w:rPr>
            </w:pPr>
            <w:r w:rsidRPr="006144E2">
              <w:rPr>
                <w:rFonts w:cs="Arial"/>
                <w:lang w:val="nl-BE"/>
              </w:rPr>
              <w:t>Minimum 1.5VA</w:t>
            </w:r>
          </w:p>
        </w:tc>
        <w:tc>
          <w:tcPr>
            <w:tcW w:w="3182" w:type="dxa"/>
          </w:tcPr>
          <w:p w14:paraId="07FDC9F4" w14:textId="77777777" w:rsidR="004352D6" w:rsidRPr="006144E2" w:rsidRDefault="004352D6" w:rsidP="004352D6">
            <w:pPr>
              <w:keepNext/>
              <w:keepLines/>
              <w:rPr>
                <w:rFonts w:cs="Arial"/>
                <w:lang w:val="nl-BE"/>
              </w:rPr>
            </w:pPr>
            <w:r w:rsidRPr="006144E2">
              <w:rPr>
                <w:rFonts w:cs="Arial"/>
                <w:lang w:val="nl-BE"/>
              </w:rPr>
              <w:t>minimum 4.0 VA tem.120lm</w:t>
            </w:r>
          </w:p>
          <w:p w14:paraId="2E395841" w14:textId="77777777" w:rsidR="004352D6" w:rsidRPr="006144E2" w:rsidRDefault="004352D6" w:rsidP="004352D6">
            <w:pPr>
              <w:keepNext/>
              <w:keepLines/>
              <w:rPr>
                <w:rFonts w:cs="Arial"/>
                <w:lang w:val="nl-BE"/>
              </w:rPr>
            </w:pPr>
            <w:r w:rsidRPr="006144E2">
              <w:rPr>
                <w:rFonts w:cs="Arial"/>
                <w:lang w:val="nl-BE"/>
              </w:rPr>
              <w:t>minimum 8.0 VA tem. 250lm</w:t>
            </w:r>
          </w:p>
          <w:p w14:paraId="3A3BD483" w14:textId="68FB7B72" w:rsidR="007F2EB3" w:rsidRPr="006144E2" w:rsidRDefault="004352D6" w:rsidP="004352D6">
            <w:pPr>
              <w:keepNext/>
              <w:keepLines/>
              <w:rPr>
                <w:rFonts w:cs="Times New Roman"/>
                <w:lang w:val="nl-BE"/>
              </w:rPr>
            </w:pPr>
            <w:r w:rsidRPr="006144E2">
              <w:rPr>
                <w:rFonts w:cs="Arial"/>
                <w:lang w:val="nl-BE"/>
              </w:rPr>
              <w:t>minimum 16 VA tem. 500lm</w:t>
            </w:r>
          </w:p>
        </w:tc>
      </w:tr>
      <w:tr w:rsidR="007F2EB3" w:rsidRPr="006144E2" w14:paraId="5184F5FE" w14:textId="77777777" w:rsidTr="004352D6">
        <w:trPr>
          <w:trHeight w:val="423"/>
        </w:trPr>
        <w:tc>
          <w:tcPr>
            <w:tcW w:w="3182" w:type="dxa"/>
            <w:tcBorders>
              <w:top w:val="single" w:sz="4" w:space="0" w:color="000000"/>
              <w:left w:val="single" w:sz="4" w:space="0" w:color="000000"/>
            </w:tcBorders>
          </w:tcPr>
          <w:p w14:paraId="55E090B4" w14:textId="77777777" w:rsidR="007F2EB3" w:rsidRPr="006144E2" w:rsidRDefault="007F2EB3" w:rsidP="007F2EB3">
            <w:pPr>
              <w:keepNext/>
              <w:keepLines/>
              <w:rPr>
                <w:rFonts w:cs="Times New Roman"/>
                <w:lang w:val="nl-BE"/>
              </w:rPr>
            </w:pPr>
            <w:r w:rsidRPr="006144E2">
              <w:rPr>
                <w:rFonts w:cs="Times New Roman"/>
                <w:lang w:val="nl-BE"/>
              </w:rPr>
              <w:t>Behuizing</w:t>
            </w:r>
          </w:p>
        </w:tc>
        <w:tc>
          <w:tcPr>
            <w:tcW w:w="3182" w:type="dxa"/>
            <w:shd w:val="clear" w:color="auto" w:fill="auto"/>
          </w:tcPr>
          <w:p w14:paraId="231C3B5C" w14:textId="77777777" w:rsidR="007F2EB3" w:rsidRPr="006144E2" w:rsidRDefault="007F2EB3" w:rsidP="007F2EB3">
            <w:pPr>
              <w:keepNext/>
              <w:keepLines/>
              <w:rPr>
                <w:rFonts w:cs="Times New Roman"/>
                <w:lang w:val="nl-BE"/>
              </w:rPr>
            </w:pPr>
            <w:r w:rsidRPr="006144E2">
              <w:rPr>
                <w:rFonts w:cs="Times New Roman"/>
                <w:lang w:val="nl-BE"/>
              </w:rPr>
              <w:t>stofvrij ingekapseld</w:t>
            </w:r>
          </w:p>
        </w:tc>
        <w:tc>
          <w:tcPr>
            <w:tcW w:w="3182" w:type="dxa"/>
          </w:tcPr>
          <w:p w14:paraId="0D1DF677" w14:textId="77777777" w:rsidR="007F2EB3" w:rsidRPr="006144E2" w:rsidRDefault="007F2EB3" w:rsidP="007F2EB3">
            <w:pPr>
              <w:keepNext/>
              <w:keepLines/>
              <w:rPr>
                <w:rFonts w:cs="Times New Roman"/>
                <w:lang w:val="nl-BE"/>
              </w:rPr>
            </w:pPr>
            <w:r w:rsidRPr="006144E2">
              <w:rPr>
                <w:rFonts w:cs="Times New Roman"/>
                <w:lang w:val="nl-BE"/>
              </w:rPr>
              <w:t>IP 20</w:t>
            </w:r>
          </w:p>
        </w:tc>
      </w:tr>
      <w:tr w:rsidR="007F2EB3" w:rsidRPr="006144E2" w14:paraId="17F5FAB1" w14:textId="77777777" w:rsidTr="004352D6">
        <w:trPr>
          <w:trHeight w:val="402"/>
        </w:trPr>
        <w:tc>
          <w:tcPr>
            <w:tcW w:w="3182" w:type="dxa"/>
            <w:tcBorders>
              <w:top w:val="single" w:sz="4" w:space="0" w:color="000000"/>
              <w:left w:val="single" w:sz="4" w:space="0" w:color="000000"/>
            </w:tcBorders>
          </w:tcPr>
          <w:p w14:paraId="74DDE50A" w14:textId="77777777" w:rsidR="007F2EB3" w:rsidRPr="006144E2" w:rsidRDefault="007F2EB3" w:rsidP="007F2EB3">
            <w:pPr>
              <w:keepNext/>
              <w:keepLines/>
              <w:rPr>
                <w:rFonts w:cs="Times New Roman"/>
                <w:lang w:val="nl-BE"/>
              </w:rPr>
            </w:pPr>
            <w:r w:rsidRPr="006144E2">
              <w:rPr>
                <w:rFonts w:cs="Times New Roman"/>
                <w:lang w:val="nl-BE"/>
              </w:rPr>
              <w:t>Afvalspanning</w:t>
            </w:r>
            <w:r w:rsidRPr="006144E2">
              <w:rPr>
                <w:rFonts w:cs="Times New Roman"/>
                <w:lang w:val="nl-BE"/>
              </w:rPr>
              <w:tab/>
            </w:r>
          </w:p>
        </w:tc>
        <w:tc>
          <w:tcPr>
            <w:tcW w:w="3182" w:type="dxa"/>
            <w:shd w:val="clear" w:color="auto" w:fill="auto"/>
          </w:tcPr>
          <w:p w14:paraId="7FA8B3AE" w14:textId="06C33885" w:rsidR="007F2EB3" w:rsidRPr="006144E2" w:rsidRDefault="004352D6" w:rsidP="004352D6">
            <w:pPr>
              <w:keepNext/>
              <w:keepLines/>
              <w:rPr>
                <w:rFonts w:cs="Times New Roman"/>
                <w:lang w:val="nl-BE"/>
              </w:rPr>
            </w:pPr>
            <w:r w:rsidRPr="006144E2">
              <w:rPr>
                <w:rFonts w:cs="Times New Roman"/>
                <w:lang w:val="nl-BE"/>
              </w:rPr>
              <w:t>&gt; 0.15 * Uc</w:t>
            </w:r>
          </w:p>
        </w:tc>
        <w:tc>
          <w:tcPr>
            <w:tcW w:w="3182" w:type="dxa"/>
          </w:tcPr>
          <w:p w14:paraId="06020E94" w14:textId="77777777" w:rsidR="007F2EB3" w:rsidRPr="006144E2" w:rsidRDefault="007F2EB3" w:rsidP="007F2EB3">
            <w:pPr>
              <w:keepNext/>
              <w:keepLines/>
              <w:rPr>
                <w:rFonts w:cs="Times New Roman"/>
                <w:lang w:val="nl-BE"/>
              </w:rPr>
            </w:pPr>
            <w:r w:rsidRPr="006144E2">
              <w:rPr>
                <w:rFonts w:cs="Times New Roman"/>
                <w:lang w:val="nl-BE"/>
              </w:rPr>
              <w:t>&gt; 45 V  AC</w:t>
            </w:r>
          </w:p>
        </w:tc>
      </w:tr>
      <w:tr w:rsidR="007F2EB3" w:rsidRPr="006144E2" w14:paraId="2E43CD4A" w14:textId="77777777" w:rsidTr="007F2EB3">
        <w:tc>
          <w:tcPr>
            <w:tcW w:w="3182" w:type="dxa"/>
            <w:tcBorders>
              <w:top w:val="single" w:sz="4" w:space="0" w:color="000000"/>
              <w:left w:val="single" w:sz="4" w:space="0" w:color="000000"/>
            </w:tcBorders>
          </w:tcPr>
          <w:p w14:paraId="529F113F" w14:textId="77777777" w:rsidR="007F2EB3" w:rsidRPr="006144E2" w:rsidRDefault="007F2EB3" w:rsidP="007F2EB3">
            <w:pPr>
              <w:rPr>
                <w:rFonts w:cs="Times New Roman"/>
                <w:lang w:val="nl-BE"/>
              </w:rPr>
            </w:pPr>
            <w:r w:rsidRPr="006144E2">
              <w:rPr>
                <w:rFonts w:cs="Times New Roman"/>
                <w:lang w:val="nl-BE"/>
              </w:rPr>
              <w:t>Mechanische levensduur</w:t>
            </w:r>
          </w:p>
        </w:tc>
        <w:tc>
          <w:tcPr>
            <w:tcW w:w="3182" w:type="dxa"/>
          </w:tcPr>
          <w:p w14:paraId="3B657986" w14:textId="77777777" w:rsidR="007F2EB3" w:rsidRPr="006144E2" w:rsidRDefault="007F2EB3" w:rsidP="007F2EB3">
            <w:pPr>
              <w:rPr>
                <w:rFonts w:cs="Times New Roman"/>
                <w:lang w:val="nl-BE"/>
              </w:rPr>
            </w:pPr>
            <w:r w:rsidRPr="006144E2">
              <w:rPr>
                <w:rFonts w:cs="Times New Roman"/>
                <w:lang w:val="nl-BE"/>
              </w:rPr>
              <w:t>minimum 10 x 10 6   schakelingen</w:t>
            </w:r>
          </w:p>
        </w:tc>
        <w:tc>
          <w:tcPr>
            <w:tcW w:w="3182" w:type="dxa"/>
          </w:tcPr>
          <w:p w14:paraId="3EF3E924" w14:textId="77777777" w:rsidR="007F2EB3" w:rsidRPr="006144E2" w:rsidRDefault="007F2EB3" w:rsidP="007F2EB3">
            <w:pPr>
              <w:rPr>
                <w:rFonts w:cs="Times New Roman"/>
                <w:lang w:val="nl-BE"/>
              </w:rPr>
            </w:pPr>
            <w:r w:rsidRPr="006144E2">
              <w:rPr>
                <w:rFonts w:cs="Times New Roman"/>
                <w:lang w:val="nl-BE"/>
              </w:rPr>
              <w:t>minimum 10 x 10 6   schakelingen</w:t>
            </w:r>
          </w:p>
        </w:tc>
      </w:tr>
      <w:tr w:rsidR="007F2EB3" w:rsidRPr="006144E2" w14:paraId="5F99BCFC" w14:textId="77777777" w:rsidTr="007F2EB3">
        <w:tc>
          <w:tcPr>
            <w:tcW w:w="3182" w:type="dxa"/>
            <w:tcBorders>
              <w:top w:val="single" w:sz="4" w:space="0" w:color="000000"/>
              <w:left w:val="single" w:sz="4" w:space="0" w:color="000000"/>
            </w:tcBorders>
          </w:tcPr>
          <w:p w14:paraId="7A276719" w14:textId="5A7E842B" w:rsidR="007F2EB3" w:rsidRPr="006144E2" w:rsidRDefault="004352D6" w:rsidP="007F2EB3">
            <w:pPr>
              <w:rPr>
                <w:rFonts w:cs="Times New Roman"/>
                <w:lang w:val="nl-BE"/>
              </w:rPr>
            </w:pPr>
            <w:r w:rsidRPr="006144E2">
              <w:rPr>
                <w:rFonts w:cs="Times New Roman"/>
                <w:lang w:val="nl-BE"/>
              </w:rPr>
              <w:t>Verplichte attributen</w:t>
            </w:r>
          </w:p>
        </w:tc>
        <w:tc>
          <w:tcPr>
            <w:tcW w:w="3182" w:type="dxa"/>
          </w:tcPr>
          <w:p w14:paraId="54AB1468" w14:textId="77777777" w:rsidR="007F2EB3" w:rsidRPr="006144E2" w:rsidRDefault="007F2EB3" w:rsidP="007F2EB3">
            <w:pPr>
              <w:rPr>
                <w:rFonts w:cs="Times New Roman"/>
                <w:lang w:val="nl-BE"/>
              </w:rPr>
            </w:pPr>
            <w:r w:rsidRPr="006144E2">
              <w:rPr>
                <w:rFonts w:cs="Times New Roman"/>
                <w:lang w:val="nl-BE"/>
              </w:rPr>
              <w:t>Inplugbare RC kring over de spoel</w:t>
            </w:r>
          </w:p>
        </w:tc>
        <w:tc>
          <w:tcPr>
            <w:tcW w:w="3182" w:type="dxa"/>
          </w:tcPr>
          <w:p w14:paraId="423AAA08" w14:textId="77777777" w:rsidR="007F2EB3" w:rsidRPr="006144E2" w:rsidRDefault="007F2EB3" w:rsidP="007F2EB3">
            <w:pPr>
              <w:rPr>
                <w:rFonts w:cs="Times New Roman"/>
                <w:lang w:val="nl-BE"/>
              </w:rPr>
            </w:pPr>
            <w:r w:rsidRPr="006144E2">
              <w:rPr>
                <w:rFonts w:cs="Times New Roman"/>
                <w:lang w:val="nl-BE"/>
              </w:rPr>
              <w:t>RC kring over de spoel</w:t>
            </w:r>
          </w:p>
        </w:tc>
      </w:tr>
      <w:tr w:rsidR="007F2EB3" w:rsidRPr="006144E2" w14:paraId="0B8D8F2F" w14:textId="77777777" w:rsidTr="007F2EB3">
        <w:trPr>
          <w:trHeight w:val="380"/>
        </w:trPr>
        <w:tc>
          <w:tcPr>
            <w:tcW w:w="3182" w:type="dxa"/>
            <w:tcBorders>
              <w:top w:val="single" w:sz="4" w:space="0" w:color="000000"/>
              <w:left w:val="single" w:sz="4" w:space="0" w:color="000000"/>
            </w:tcBorders>
          </w:tcPr>
          <w:p w14:paraId="27F405B6" w14:textId="77777777" w:rsidR="007F2EB3" w:rsidRPr="006144E2" w:rsidRDefault="007F2EB3" w:rsidP="007F2EB3">
            <w:pPr>
              <w:rPr>
                <w:rFonts w:cs="Times New Roman"/>
                <w:lang w:val="nl-BE"/>
              </w:rPr>
            </w:pPr>
          </w:p>
        </w:tc>
        <w:tc>
          <w:tcPr>
            <w:tcW w:w="3182" w:type="dxa"/>
          </w:tcPr>
          <w:p w14:paraId="578BDBC0" w14:textId="77777777" w:rsidR="007F2EB3" w:rsidRPr="006144E2" w:rsidRDefault="007F2EB3" w:rsidP="007F2EB3">
            <w:pPr>
              <w:rPr>
                <w:rFonts w:cs="Times New Roman"/>
                <w:lang w:val="nl-BE"/>
              </w:rPr>
            </w:pPr>
            <w:r w:rsidRPr="006144E2">
              <w:rPr>
                <w:rFonts w:cs="Times New Roman"/>
                <w:lang w:val="nl-BE"/>
              </w:rPr>
              <w:t>Bedrijfsindicatie:   dmv LED</w:t>
            </w:r>
          </w:p>
        </w:tc>
        <w:tc>
          <w:tcPr>
            <w:tcW w:w="3182" w:type="dxa"/>
          </w:tcPr>
          <w:p w14:paraId="2B7A3D47" w14:textId="77777777" w:rsidR="007F2EB3" w:rsidRPr="006144E2" w:rsidRDefault="007F2EB3" w:rsidP="007F2EB3">
            <w:pPr>
              <w:rPr>
                <w:rFonts w:cs="Times New Roman"/>
                <w:lang w:val="nl-BE"/>
              </w:rPr>
            </w:pPr>
          </w:p>
        </w:tc>
      </w:tr>
      <w:tr w:rsidR="007F2EB3" w:rsidRPr="006144E2" w14:paraId="479D3476" w14:textId="77777777" w:rsidTr="007F2EB3">
        <w:tc>
          <w:tcPr>
            <w:tcW w:w="3182" w:type="dxa"/>
            <w:tcBorders>
              <w:top w:val="single" w:sz="4" w:space="0" w:color="000000"/>
              <w:left w:val="single" w:sz="4" w:space="0" w:color="000000"/>
            </w:tcBorders>
          </w:tcPr>
          <w:p w14:paraId="50BAAF00" w14:textId="77777777" w:rsidR="007F2EB3" w:rsidRPr="006144E2" w:rsidRDefault="007F2EB3" w:rsidP="007F2EB3">
            <w:pPr>
              <w:rPr>
                <w:rFonts w:cs="Times New Roman"/>
                <w:lang w:val="nl-BE"/>
              </w:rPr>
            </w:pPr>
          </w:p>
        </w:tc>
        <w:tc>
          <w:tcPr>
            <w:tcW w:w="3182" w:type="dxa"/>
          </w:tcPr>
          <w:p w14:paraId="24D8844B" w14:textId="77777777" w:rsidR="007F2EB3" w:rsidRPr="006144E2" w:rsidRDefault="007F2EB3" w:rsidP="007F2EB3">
            <w:pPr>
              <w:rPr>
                <w:rFonts w:cs="Times New Roman"/>
                <w:lang w:val="nl-BE"/>
              </w:rPr>
            </w:pPr>
            <w:r w:rsidRPr="006144E2">
              <w:rPr>
                <w:rFonts w:cs="Times New Roman"/>
                <w:lang w:val="nl-BE"/>
              </w:rPr>
              <w:t>Uitwendig vergrendelbare schakelstand</w:t>
            </w:r>
          </w:p>
        </w:tc>
        <w:tc>
          <w:tcPr>
            <w:tcW w:w="3182" w:type="dxa"/>
          </w:tcPr>
          <w:p w14:paraId="2157FD4D" w14:textId="77777777" w:rsidR="007F2EB3" w:rsidRPr="006144E2" w:rsidRDefault="007F2EB3" w:rsidP="007F2EB3">
            <w:pPr>
              <w:rPr>
                <w:rFonts w:cs="Times New Roman"/>
                <w:lang w:val="nl-BE"/>
              </w:rPr>
            </w:pPr>
          </w:p>
        </w:tc>
      </w:tr>
      <w:tr w:rsidR="007F2EB3" w:rsidRPr="006144E2" w14:paraId="79764995" w14:textId="77777777" w:rsidTr="007F2EB3">
        <w:tc>
          <w:tcPr>
            <w:tcW w:w="3182" w:type="dxa"/>
            <w:tcBorders>
              <w:top w:val="single" w:sz="4" w:space="0" w:color="000000"/>
              <w:left w:val="single" w:sz="4" w:space="0" w:color="000000"/>
            </w:tcBorders>
          </w:tcPr>
          <w:p w14:paraId="74F26343" w14:textId="77777777" w:rsidR="007F2EB3" w:rsidRPr="006144E2" w:rsidRDefault="007F2EB3" w:rsidP="007F2EB3">
            <w:pPr>
              <w:rPr>
                <w:rFonts w:cs="Times New Roman"/>
                <w:lang w:val="nl-BE"/>
              </w:rPr>
            </w:pPr>
          </w:p>
        </w:tc>
        <w:tc>
          <w:tcPr>
            <w:tcW w:w="3182" w:type="dxa"/>
          </w:tcPr>
          <w:p w14:paraId="11D6FDB9" w14:textId="77777777" w:rsidR="007F2EB3" w:rsidRPr="006144E2" w:rsidRDefault="007F2EB3" w:rsidP="007F2EB3">
            <w:pPr>
              <w:rPr>
                <w:rFonts w:cs="Times New Roman"/>
                <w:lang w:val="nl-BE"/>
              </w:rPr>
            </w:pPr>
            <w:r w:rsidRPr="006144E2">
              <w:rPr>
                <w:rFonts w:cs="Times New Roman"/>
                <w:lang w:val="nl-BE"/>
              </w:rPr>
              <w:t>Mechanische standaanduiding</w:t>
            </w:r>
          </w:p>
        </w:tc>
        <w:tc>
          <w:tcPr>
            <w:tcW w:w="3182" w:type="dxa"/>
          </w:tcPr>
          <w:p w14:paraId="7FD069C3" w14:textId="77777777" w:rsidR="007F2EB3" w:rsidRPr="006144E2" w:rsidRDefault="007F2EB3" w:rsidP="007F2EB3">
            <w:pPr>
              <w:rPr>
                <w:rFonts w:cs="Times New Roman"/>
                <w:lang w:val="nl-BE"/>
              </w:rPr>
            </w:pPr>
            <w:r w:rsidRPr="006144E2">
              <w:rPr>
                <w:rFonts w:cs="Times New Roman"/>
                <w:lang w:val="nl-BE"/>
              </w:rPr>
              <w:t>Mechanische standaanduiding</w:t>
            </w:r>
          </w:p>
        </w:tc>
      </w:tr>
    </w:tbl>
    <w:p w14:paraId="49F1E120" w14:textId="77777777" w:rsidR="007F2EB3" w:rsidRPr="006144E2" w:rsidRDefault="007F2EB3" w:rsidP="007F2EB3">
      <w:pPr>
        <w:spacing w:after="200"/>
        <w:rPr>
          <w:rFonts w:eastAsia="Times New Roman" w:cs="Times New Roman"/>
          <w:i/>
          <w:iCs/>
          <w:lang w:bidi="en-US"/>
        </w:rPr>
      </w:pPr>
    </w:p>
    <w:p w14:paraId="5F56562D" w14:textId="2BBF4778" w:rsidR="007F2EB3" w:rsidRPr="006144E2" w:rsidRDefault="00DE1972" w:rsidP="00DE1972">
      <w:pPr>
        <w:pStyle w:val="Kop4"/>
        <w:rPr>
          <w:lang w:bidi="en-US"/>
        </w:rPr>
      </w:pPr>
      <w:r>
        <w:rPr>
          <w:lang w:bidi="en-US"/>
        </w:rPr>
        <w:t xml:space="preserve">3.8.11.2. </w:t>
      </w:r>
      <w:r w:rsidR="004352D6" w:rsidRPr="006144E2">
        <w:rPr>
          <w:lang w:bidi="en-US"/>
        </w:rPr>
        <w:t>Stuurrelais 24VDC</w:t>
      </w:r>
    </w:p>
    <w:tbl>
      <w:tblPr>
        <w:tblStyle w:val="Tabelraster1"/>
        <w:tblW w:w="0" w:type="auto"/>
        <w:tblBorders>
          <w:left w:val="none" w:sz="0" w:space="0" w:color="auto"/>
        </w:tblBorders>
        <w:tblLook w:val="04A0" w:firstRow="1" w:lastRow="0" w:firstColumn="1" w:lastColumn="0" w:noHBand="0" w:noVBand="1"/>
      </w:tblPr>
      <w:tblGrid>
        <w:gridCol w:w="4702"/>
        <w:gridCol w:w="4699"/>
      </w:tblGrid>
      <w:tr w:rsidR="007F2EB3" w:rsidRPr="006144E2" w14:paraId="4EFBBEAC" w14:textId="77777777" w:rsidTr="007F2EB3">
        <w:trPr>
          <w:trHeight w:val="489"/>
        </w:trPr>
        <w:tc>
          <w:tcPr>
            <w:tcW w:w="4773" w:type="dxa"/>
            <w:tcBorders>
              <w:top w:val="nil"/>
              <w:bottom w:val="single" w:sz="4" w:space="0" w:color="000000"/>
            </w:tcBorders>
          </w:tcPr>
          <w:p w14:paraId="0E34D61D" w14:textId="77777777" w:rsidR="007F2EB3" w:rsidRPr="006144E2" w:rsidRDefault="007F2EB3" w:rsidP="007F2EB3">
            <w:pPr>
              <w:keepNext/>
              <w:rPr>
                <w:rFonts w:cs="Times New Roman"/>
                <w:lang w:val="nl-BE"/>
              </w:rPr>
            </w:pPr>
          </w:p>
        </w:tc>
        <w:tc>
          <w:tcPr>
            <w:tcW w:w="4773" w:type="dxa"/>
            <w:tcBorders>
              <w:top w:val="single" w:sz="4" w:space="0" w:color="000000"/>
            </w:tcBorders>
            <w:shd w:val="clear" w:color="auto" w:fill="D4D2D0"/>
            <w:vAlign w:val="center"/>
          </w:tcPr>
          <w:p w14:paraId="1C06E13E" w14:textId="77777777" w:rsidR="007F2EB3" w:rsidRPr="006144E2" w:rsidRDefault="007F2EB3" w:rsidP="007F2EB3">
            <w:pPr>
              <w:jc w:val="center"/>
              <w:rPr>
                <w:rFonts w:cs="Times New Roman"/>
                <w:lang w:val="nl-BE"/>
              </w:rPr>
            </w:pPr>
            <w:r w:rsidRPr="006144E2">
              <w:rPr>
                <w:rFonts w:cs="Times New Roman"/>
                <w:lang w:val="nl-BE"/>
              </w:rPr>
              <w:t>Steekrelais</w:t>
            </w:r>
          </w:p>
        </w:tc>
      </w:tr>
      <w:tr w:rsidR="007F2EB3" w:rsidRPr="006144E2" w14:paraId="4DCB3C89" w14:textId="77777777" w:rsidTr="007F2EB3">
        <w:trPr>
          <w:trHeight w:val="411"/>
        </w:trPr>
        <w:tc>
          <w:tcPr>
            <w:tcW w:w="4773" w:type="dxa"/>
            <w:tcBorders>
              <w:left w:val="single" w:sz="4" w:space="0" w:color="000000"/>
            </w:tcBorders>
            <w:vAlign w:val="center"/>
          </w:tcPr>
          <w:p w14:paraId="2ACE9A56" w14:textId="77777777" w:rsidR="007F2EB3" w:rsidRPr="006144E2" w:rsidRDefault="007F2EB3" w:rsidP="007F2EB3">
            <w:pPr>
              <w:keepNext/>
              <w:rPr>
                <w:rFonts w:cs="Times New Roman"/>
                <w:lang w:val="nl-BE"/>
              </w:rPr>
            </w:pPr>
            <w:r w:rsidRPr="006144E2">
              <w:rPr>
                <w:rFonts w:cs="Times New Roman"/>
                <w:lang w:val="nl-BE"/>
              </w:rPr>
              <w:t>Nominale spoelspanning</w:t>
            </w:r>
          </w:p>
        </w:tc>
        <w:tc>
          <w:tcPr>
            <w:tcW w:w="4773" w:type="dxa"/>
            <w:vAlign w:val="center"/>
          </w:tcPr>
          <w:p w14:paraId="5303A484" w14:textId="77777777" w:rsidR="007F2EB3" w:rsidRPr="006144E2" w:rsidRDefault="007F2EB3" w:rsidP="007F2EB3">
            <w:pPr>
              <w:keepNext/>
              <w:rPr>
                <w:rFonts w:cs="Times New Roman"/>
                <w:lang w:val="nl-BE"/>
              </w:rPr>
            </w:pPr>
            <w:r w:rsidRPr="006144E2">
              <w:rPr>
                <w:rFonts w:cs="Times New Roman"/>
                <w:lang w:val="nl-BE"/>
              </w:rPr>
              <w:t>24 V   DC</w:t>
            </w:r>
          </w:p>
        </w:tc>
      </w:tr>
      <w:tr w:rsidR="007F2EB3" w:rsidRPr="006144E2" w14:paraId="614B9DA3" w14:textId="77777777" w:rsidTr="007F2EB3">
        <w:trPr>
          <w:trHeight w:val="558"/>
        </w:trPr>
        <w:tc>
          <w:tcPr>
            <w:tcW w:w="4773" w:type="dxa"/>
            <w:tcBorders>
              <w:left w:val="single" w:sz="4" w:space="0" w:color="000000"/>
            </w:tcBorders>
            <w:vAlign w:val="center"/>
          </w:tcPr>
          <w:p w14:paraId="08DE32C8" w14:textId="77777777" w:rsidR="007F2EB3" w:rsidRPr="006144E2" w:rsidRDefault="007F2EB3" w:rsidP="007F2EB3">
            <w:pPr>
              <w:keepNext/>
              <w:rPr>
                <w:rFonts w:cs="Times New Roman"/>
                <w:lang w:val="nl-BE"/>
              </w:rPr>
            </w:pPr>
            <w:r w:rsidRPr="006144E2">
              <w:rPr>
                <w:rFonts w:cs="Times New Roman"/>
                <w:lang w:val="nl-BE"/>
              </w:rPr>
              <w:t>Montage</w:t>
            </w:r>
          </w:p>
        </w:tc>
        <w:tc>
          <w:tcPr>
            <w:tcW w:w="4773" w:type="dxa"/>
            <w:vAlign w:val="center"/>
          </w:tcPr>
          <w:p w14:paraId="4F4EE26B" w14:textId="77777777" w:rsidR="007F2EB3" w:rsidRPr="006144E2" w:rsidRDefault="007F2EB3" w:rsidP="007F2EB3">
            <w:pPr>
              <w:keepNext/>
              <w:rPr>
                <w:rFonts w:cs="Times New Roman"/>
                <w:lang w:val="nl-BE"/>
              </w:rPr>
            </w:pPr>
            <w:r w:rsidRPr="006144E2">
              <w:rPr>
                <w:rFonts w:cs="Times New Roman"/>
                <w:lang w:val="nl-BE"/>
              </w:rPr>
              <w:t>steekrelais ingeplugd in een sokkel</w:t>
            </w:r>
          </w:p>
          <w:p w14:paraId="205112D1" w14:textId="77777777" w:rsidR="007F2EB3" w:rsidRPr="006144E2" w:rsidRDefault="007F2EB3" w:rsidP="007F2EB3">
            <w:pPr>
              <w:keepNext/>
              <w:rPr>
                <w:rFonts w:cs="Times New Roman"/>
                <w:lang w:val="nl-BE"/>
              </w:rPr>
            </w:pPr>
            <w:r w:rsidRPr="006144E2">
              <w:rPr>
                <w:rFonts w:cs="Times New Roman"/>
                <w:lang w:val="nl-BE"/>
              </w:rPr>
              <w:t>Bevestiging sokkel op DIN rail</w:t>
            </w:r>
          </w:p>
        </w:tc>
      </w:tr>
      <w:tr w:rsidR="007F2EB3" w:rsidRPr="006144E2" w14:paraId="2976AAE6" w14:textId="77777777" w:rsidTr="007F2EB3">
        <w:trPr>
          <w:trHeight w:val="707"/>
        </w:trPr>
        <w:tc>
          <w:tcPr>
            <w:tcW w:w="4773" w:type="dxa"/>
            <w:tcBorders>
              <w:left w:val="single" w:sz="4" w:space="0" w:color="000000"/>
            </w:tcBorders>
            <w:vAlign w:val="center"/>
          </w:tcPr>
          <w:p w14:paraId="2CEB5B85" w14:textId="77777777" w:rsidR="007F2EB3" w:rsidRPr="006144E2" w:rsidRDefault="007F2EB3" w:rsidP="007F2EB3">
            <w:pPr>
              <w:keepNext/>
              <w:rPr>
                <w:rFonts w:cs="Times New Roman"/>
                <w:lang w:val="nl-BE"/>
              </w:rPr>
            </w:pPr>
            <w:r w:rsidRPr="006144E2">
              <w:rPr>
                <w:rFonts w:cs="Times New Roman"/>
                <w:lang w:val="nl-BE"/>
              </w:rPr>
              <w:t>Schakelcontacten</w:t>
            </w:r>
          </w:p>
        </w:tc>
        <w:tc>
          <w:tcPr>
            <w:tcW w:w="4773" w:type="dxa"/>
            <w:vAlign w:val="center"/>
          </w:tcPr>
          <w:p w14:paraId="5C22C6F8" w14:textId="6C3D3F72" w:rsidR="007F2EB3" w:rsidRPr="006144E2" w:rsidRDefault="004352D6" w:rsidP="007F2EB3">
            <w:pPr>
              <w:keepNext/>
              <w:rPr>
                <w:rFonts w:cs="Times New Roman"/>
                <w:lang w:val="nl-BE"/>
              </w:rPr>
            </w:pPr>
            <w:r w:rsidRPr="006144E2">
              <w:rPr>
                <w:rFonts w:cs="Times New Roman"/>
                <w:lang w:val="nl-BE"/>
              </w:rPr>
              <w:t>3</w:t>
            </w:r>
            <w:r w:rsidR="007F2EB3" w:rsidRPr="006144E2">
              <w:rPr>
                <w:rFonts w:cs="Times New Roman"/>
                <w:lang w:val="nl-BE"/>
              </w:rPr>
              <w:t xml:space="preserve"> wisselcontacten</w:t>
            </w:r>
          </w:p>
          <w:p w14:paraId="3D380723" w14:textId="615F294F" w:rsidR="007F2EB3" w:rsidRPr="006144E2" w:rsidRDefault="004352D6" w:rsidP="004352D6">
            <w:pPr>
              <w:keepNext/>
              <w:rPr>
                <w:rFonts w:cs="Times New Roman"/>
                <w:lang w:val="nl-BE"/>
              </w:rPr>
            </w:pPr>
            <w:r w:rsidRPr="006144E2">
              <w:rPr>
                <w:rFonts w:cs="Times New Roman"/>
                <w:lang w:val="nl-BE"/>
              </w:rPr>
              <w:t>10</w:t>
            </w:r>
            <w:r w:rsidR="007F2EB3" w:rsidRPr="006144E2">
              <w:rPr>
                <w:rFonts w:cs="Times New Roman"/>
                <w:lang w:val="nl-BE"/>
              </w:rPr>
              <w:t xml:space="preserve"> A – 250 V    AC</w:t>
            </w:r>
            <w:r w:rsidRPr="006144E2">
              <w:rPr>
                <w:rFonts w:cs="Times New Roman"/>
                <w:lang w:val="nl-BE"/>
              </w:rPr>
              <w:t>1</w:t>
            </w:r>
            <w:r w:rsidR="007F2EB3" w:rsidRPr="006144E2">
              <w:rPr>
                <w:rFonts w:cs="Times New Roman"/>
                <w:lang w:val="nl-BE"/>
              </w:rPr>
              <w:t xml:space="preserve">  </w:t>
            </w:r>
          </w:p>
        </w:tc>
      </w:tr>
      <w:tr w:rsidR="007F2EB3" w:rsidRPr="006144E2" w14:paraId="0E86113F" w14:textId="77777777" w:rsidTr="007F2EB3">
        <w:trPr>
          <w:trHeight w:val="406"/>
        </w:trPr>
        <w:tc>
          <w:tcPr>
            <w:tcW w:w="4773" w:type="dxa"/>
            <w:tcBorders>
              <w:left w:val="single" w:sz="4" w:space="0" w:color="000000"/>
            </w:tcBorders>
            <w:vAlign w:val="center"/>
          </w:tcPr>
          <w:p w14:paraId="48870395" w14:textId="77777777" w:rsidR="007F2EB3" w:rsidRPr="006144E2" w:rsidRDefault="007F2EB3" w:rsidP="007F2EB3">
            <w:pPr>
              <w:keepNext/>
              <w:rPr>
                <w:rFonts w:cs="Times New Roman"/>
                <w:lang w:val="nl-BE"/>
              </w:rPr>
            </w:pPr>
            <w:r w:rsidRPr="006144E2">
              <w:rPr>
                <w:rFonts w:cs="Times New Roman"/>
                <w:lang w:val="nl-BE"/>
              </w:rPr>
              <w:t>Behuizing</w:t>
            </w:r>
          </w:p>
        </w:tc>
        <w:tc>
          <w:tcPr>
            <w:tcW w:w="4773" w:type="dxa"/>
            <w:vAlign w:val="center"/>
          </w:tcPr>
          <w:p w14:paraId="7EA156A6" w14:textId="77777777" w:rsidR="007F2EB3" w:rsidRPr="006144E2" w:rsidRDefault="007F2EB3" w:rsidP="007F2EB3">
            <w:pPr>
              <w:keepNext/>
              <w:rPr>
                <w:rFonts w:cs="Times New Roman"/>
                <w:lang w:val="nl-BE"/>
              </w:rPr>
            </w:pPr>
            <w:r w:rsidRPr="006144E2">
              <w:rPr>
                <w:rFonts w:cs="Times New Roman"/>
                <w:lang w:val="nl-BE"/>
              </w:rPr>
              <w:t>stofvrij ingekapseld</w:t>
            </w:r>
          </w:p>
        </w:tc>
      </w:tr>
      <w:tr w:rsidR="007F2EB3" w:rsidRPr="006144E2" w14:paraId="3890C408" w14:textId="77777777" w:rsidTr="007F2EB3">
        <w:trPr>
          <w:trHeight w:val="425"/>
        </w:trPr>
        <w:tc>
          <w:tcPr>
            <w:tcW w:w="4773" w:type="dxa"/>
            <w:tcBorders>
              <w:left w:val="single" w:sz="4" w:space="0" w:color="000000"/>
            </w:tcBorders>
            <w:vAlign w:val="center"/>
          </w:tcPr>
          <w:p w14:paraId="485069F0" w14:textId="77777777" w:rsidR="007F2EB3" w:rsidRPr="006144E2" w:rsidRDefault="007F2EB3" w:rsidP="007F2EB3">
            <w:pPr>
              <w:keepNext/>
              <w:rPr>
                <w:rFonts w:cs="Times New Roman"/>
                <w:lang w:val="nl-BE"/>
              </w:rPr>
            </w:pPr>
            <w:r w:rsidRPr="006144E2">
              <w:rPr>
                <w:rFonts w:cs="Times New Roman"/>
                <w:lang w:val="nl-BE"/>
              </w:rPr>
              <w:t>Mechanische levensduur</w:t>
            </w:r>
          </w:p>
        </w:tc>
        <w:tc>
          <w:tcPr>
            <w:tcW w:w="4773" w:type="dxa"/>
            <w:vAlign w:val="center"/>
          </w:tcPr>
          <w:p w14:paraId="4FFD040A" w14:textId="77777777" w:rsidR="007F2EB3" w:rsidRPr="006144E2" w:rsidRDefault="007F2EB3" w:rsidP="007F2EB3">
            <w:pPr>
              <w:keepNext/>
              <w:rPr>
                <w:rFonts w:cs="Times New Roman"/>
                <w:lang w:val="nl-BE"/>
              </w:rPr>
            </w:pPr>
            <w:r w:rsidRPr="006144E2">
              <w:rPr>
                <w:rFonts w:cs="Times New Roman"/>
                <w:lang w:val="nl-BE"/>
              </w:rPr>
              <w:t>minimum  10 X 10 6 schakelingen</w:t>
            </w:r>
          </w:p>
        </w:tc>
      </w:tr>
      <w:tr w:rsidR="004352D6" w:rsidRPr="006144E2" w14:paraId="67DD7A0C" w14:textId="77777777" w:rsidTr="007F2EB3">
        <w:trPr>
          <w:trHeight w:val="843"/>
        </w:trPr>
        <w:tc>
          <w:tcPr>
            <w:tcW w:w="4773" w:type="dxa"/>
            <w:tcBorders>
              <w:left w:val="single" w:sz="4" w:space="0" w:color="000000"/>
            </w:tcBorders>
            <w:vAlign w:val="center"/>
          </w:tcPr>
          <w:p w14:paraId="57539811" w14:textId="344ED3B0" w:rsidR="004352D6" w:rsidRPr="006144E2" w:rsidRDefault="004352D6" w:rsidP="007F2EB3">
            <w:pPr>
              <w:keepNext/>
              <w:rPr>
                <w:rFonts w:cs="Times New Roman"/>
                <w:lang w:val="nl-BE"/>
              </w:rPr>
            </w:pPr>
            <w:r w:rsidRPr="006144E2">
              <w:rPr>
                <w:rFonts w:cs="Arial"/>
                <w:lang w:val="nl-BE"/>
              </w:rPr>
              <w:t>Afvalspanning</w:t>
            </w:r>
            <w:r w:rsidRPr="006144E2">
              <w:rPr>
                <w:rFonts w:cs="Arial"/>
                <w:lang w:val="nl-BE"/>
              </w:rPr>
              <w:tab/>
            </w:r>
          </w:p>
        </w:tc>
        <w:tc>
          <w:tcPr>
            <w:tcW w:w="4773" w:type="dxa"/>
            <w:vAlign w:val="center"/>
          </w:tcPr>
          <w:p w14:paraId="3CFD98D8" w14:textId="380C8B0A" w:rsidR="004352D6" w:rsidRPr="006144E2" w:rsidRDefault="004352D6" w:rsidP="004352D6">
            <w:pPr>
              <w:keepNext/>
              <w:rPr>
                <w:rFonts w:cs="Times New Roman"/>
                <w:lang w:val="nl-BE"/>
              </w:rPr>
            </w:pPr>
            <w:r w:rsidRPr="006144E2">
              <w:rPr>
                <w:rFonts w:cs="Times New Roman"/>
                <w:lang w:val="nl-BE"/>
              </w:rPr>
              <w:t>&gt; 0.10 *  Uc</w:t>
            </w:r>
          </w:p>
        </w:tc>
      </w:tr>
      <w:tr w:rsidR="007F2EB3" w:rsidRPr="006144E2" w14:paraId="4748ACE9" w14:textId="77777777" w:rsidTr="007F2EB3">
        <w:trPr>
          <w:trHeight w:val="843"/>
        </w:trPr>
        <w:tc>
          <w:tcPr>
            <w:tcW w:w="4773" w:type="dxa"/>
            <w:tcBorders>
              <w:left w:val="single" w:sz="4" w:space="0" w:color="000000"/>
            </w:tcBorders>
            <w:vAlign w:val="center"/>
          </w:tcPr>
          <w:p w14:paraId="24BD3CED" w14:textId="77777777" w:rsidR="007F2EB3" w:rsidRPr="006144E2" w:rsidRDefault="007F2EB3" w:rsidP="007F2EB3">
            <w:pPr>
              <w:keepNext/>
              <w:rPr>
                <w:rFonts w:cs="Times New Roman"/>
                <w:lang w:val="nl-BE"/>
              </w:rPr>
            </w:pPr>
            <w:r w:rsidRPr="006144E2">
              <w:rPr>
                <w:rFonts w:cs="Times New Roman"/>
                <w:lang w:val="nl-BE"/>
              </w:rPr>
              <w:t>Isolatiespanning tussen:</w:t>
            </w:r>
          </w:p>
          <w:p w14:paraId="0AD717A8" w14:textId="77777777" w:rsidR="007F2EB3" w:rsidRPr="006144E2" w:rsidRDefault="007F2EB3" w:rsidP="007F2EB3">
            <w:pPr>
              <w:keepNext/>
              <w:rPr>
                <w:rFonts w:cs="Times New Roman"/>
                <w:lang w:val="nl-BE"/>
              </w:rPr>
            </w:pPr>
            <w:r w:rsidRPr="006144E2">
              <w:rPr>
                <w:rFonts w:cs="Times New Roman"/>
                <w:lang w:val="nl-BE"/>
              </w:rPr>
              <w:t>spoel - contact</w:t>
            </w:r>
          </w:p>
          <w:p w14:paraId="78B34D69" w14:textId="77777777" w:rsidR="007F2EB3" w:rsidRPr="006144E2" w:rsidRDefault="007F2EB3" w:rsidP="007F2EB3">
            <w:pPr>
              <w:keepNext/>
              <w:rPr>
                <w:rFonts w:cs="Times New Roman"/>
                <w:lang w:val="nl-BE"/>
              </w:rPr>
            </w:pPr>
            <w:r w:rsidRPr="006144E2">
              <w:rPr>
                <w:rFonts w:cs="Times New Roman"/>
                <w:lang w:val="nl-BE"/>
              </w:rPr>
              <w:t>contact - contact</w:t>
            </w:r>
          </w:p>
        </w:tc>
        <w:tc>
          <w:tcPr>
            <w:tcW w:w="4773" w:type="dxa"/>
            <w:vAlign w:val="center"/>
          </w:tcPr>
          <w:p w14:paraId="11ADBCFE" w14:textId="77777777" w:rsidR="007F2EB3" w:rsidRPr="006144E2" w:rsidRDefault="007F2EB3" w:rsidP="007F2EB3">
            <w:pPr>
              <w:keepNext/>
              <w:rPr>
                <w:rFonts w:cs="Times New Roman"/>
                <w:lang w:val="nl-BE"/>
              </w:rPr>
            </w:pPr>
          </w:p>
          <w:p w14:paraId="51381BE3" w14:textId="77777777" w:rsidR="007F2EB3" w:rsidRPr="006144E2" w:rsidRDefault="007F2EB3" w:rsidP="007F2EB3">
            <w:pPr>
              <w:keepNext/>
              <w:rPr>
                <w:rFonts w:cs="Times New Roman"/>
                <w:lang w:val="nl-BE"/>
              </w:rPr>
            </w:pPr>
            <w:r w:rsidRPr="006144E2">
              <w:rPr>
                <w:rFonts w:cs="Times New Roman"/>
                <w:lang w:val="nl-BE"/>
              </w:rPr>
              <w:t>Minimum 1 kV AC, 50 Hz, 1 min.</w:t>
            </w:r>
          </w:p>
          <w:p w14:paraId="7092B578" w14:textId="77777777" w:rsidR="007F2EB3" w:rsidRPr="006144E2" w:rsidRDefault="007F2EB3" w:rsidP="007F2EB3">
            <w:pPr>
              <w:keepNext/>
              <w:rPr>
                <w:rFonts w:cs="Times New Roman"/>
                <w:lang w:val="nl-BE"/>
              </w:rPr>
            </w:pPr>
            <w:r w:rsidRPr="006144E2">
              <w:rPr>
                <w:rFonts w:cs="Times New Roman"/>
                <w:lang w:val="nl-BE"/>
              </w:rPr>
              <w:t>Minimum 1 kV AC, 50 Hz, 1 min</w:t>
            </w:r>
          </w:p>
        </w:tc>
      </w:tr>
      <w:tr w:rsidR="007F2EB3" w:rsidRPr="006144E2" w14:paraId="3C467B39" w14:textId="77777777" w:rsidTr="007F2EB3">
        <w:trPr>
          <w:trHeight w:val="700"/>
        </w:trPr>
        <w:tc>
          <w:tcPr>
            <w:tcW w:w="4773" w:type="dxa"/>
            <w:tcBorders>
              <w:left w:val="single" w:sz="4" w:space="0" w:color="000000"/>
            </w:tcBorders>
            <w:vAlign w:val="center"/>
          </w:tcPr>
          <w:p w14:paraId="4A1E4B46" w14:textId="31315450" w:rsidR="007F2EB3" w:rsidRPr="006144E2" w:rsidRDefault="004352D6" w:rsidP="007F2EB3">
            <w:pPr>
              <w:keepNext/>
              <w:rPr>
                <w:rFonts w:cs="Times New Roman"/>
                <w:lang w:val="nl-BE"/>
              </w:rPr>
            </w:pPr>
            <w:r w:rsidRPr="006144E2">
              <w:rPr>
                <w:rFonts w:cs="Times New Roman"/>
                <w:lang w:val="nl-BE"/>
              </w:rPr>
              <w:t>Verplichte attributen</w:t>
            </w:r>
          </w:p>
        </w:tc>
        <w:tc>
          <w:tcPr>
            <w:tcW w:w="4773" w:type="dxa"/>
            <w:vAlign w:val="center"/>
          </w:tcPr>
          <w:p w14:paraId="6D504A7C" w14:textId="2DE714A6" w:rsidR="007F2EB3" w:rsidRPr="006144E2" w:rsidRDefault="004352D6" w:rsidP="007F2EB3">
            <w:pPr>
              <w:keepNext/>
              <w:rPr>
                <w:rFonts w:cs="Times New Roman"/>
                <w:lang w:val="nl-BE"/>
              </w:rPr>
            </w:pPr>
            <w:r w:rsidRPr="006144E2">
              <w:rPr>
                <w:rFonts w:cs="Arial"/>
                <w:lang w:val="nl-BE"/>
              </w:rPr>
              <w:t>Inplugbare RC kring over de spoel</w:t>
            </w:r>
          </w:p>
        </w:tc>
      </w:tr>
      <w:tr w:rsidR="007F2EB3" w:rsidRPr="006144E2" w14:paraId="09442AC0" w14:textId="77777777" w:rsidTr="007F2EB3">
        <w:trPr>
          <w:trHeight w:val="412"/>
        </w:trPr>
        <w:tc>
          <w:tcPr>
            <w:tcW w:w="4773" w:type="dxa"/>
            <w:tcBorders>
              <w:left w:val="single" w:sz="4" w:space="0" w:color="000000"/>
            </w:tcBorders>
            <w:vAlign w:val="center"/>
          </w:tcPr>
          <w:p w14:paraId="76F1FD11" w14:textId="77777777" w:rsidR="007F2EB3" w:rsidRPr="006144E2" w:rsidRDefault="007F2EB3" w:rsidP="007F2EB3">
            <w:pPr>
              <w:rPr>
                <w:rFonts w:cs="Times New Roman"/>
                <w:lang w:val="nl-BE"/>
              </w:rPr>
            </w:pPr>
          </w:p>
        </w:tc>
        <w:tc>
          <w:tcPr>
            <w:tcW w:w="4773" w:type="dxa"/>
            <w:vAlign w:val="center"/>
          </w:tcPr>
          <w:p w14:paraId="3C865A54" w14:textId="77777777" w:rsidR="007F2EB3" w:rsidRPr="006144E2" w:rsidRDefault="007F2EB3" w:rsidP="007F2EB3">
            <w:pPr>
              <w:rPr>
                <w:rFonts w:cs="Times New Roman"/>
                <w:lang w:val="nl-BE"/>
              </w:rPr>
            </w:pPr>
            <w:r w:rsidRPr="006144E2">
              <w:rPr>
                <w:rFonts w:cs="Times New Roman"/>
                <w:lang w:val="nl-BE"/>
              </w:rPr>
              <w:t>Bedrijfsindicatie: d.m.v. LED</w:t>
            </w:r>
          </w:p>
        </w:tc>
      </w:tr>
      <w:tr w:rsidR="007F2EB3" w:rsidRPr="006144E2" w14:paraId="45BD1616" w14:textId="77777777" w:rsidTr="007F2EB3">
        <w:tc>
          <w:tcPr>
            <w:tcW w:w="4773" w:type="dxa"/>
            <w:tcBorders>
              <w:left w:val="single" w:sz="4" w:space="0" w:color="000000"/>
            </w:tcBorders>
            <w:vAlign w:val="center"/>
          </w:tcPr>
          <w:p w14:paraId="1728C040" w14:textId="77777777" w:rsidR="007F2EB3" w:rsidRPr="006144E2" w:rsidRDefault="007F2EB3" w:rsidP="007F2EB3">
            <w:pPr>
              <w:rPr>
                <w:rFonts w:cs="Times New Roman"/>
                <w:lang w:val="nl-BE"/>
              </w:rPr>
            </w:pPr>
          </w:p>
        </w:tc>
        <w:tc>
          <w:tcPr>
            <w:tcW w:w="4773" w:type="dxa"/>
            <w:vAlign w:val="center"/>
          </w:tcPr>
          <w:p w14:paraId="11640915" w14:textId="2CBAD9A1" w:rsidR="007F2EB3" w:rsidRPr="006144E2" w:rsidRDefault="004352D6" w:rsidP="007F2EB3">
            <w:pPr>
              <w:rPr>
                <w:rFonts w:cs="Times New Roman"/>
                <w:lang w:val="nl-BE"/>
              </w:rPr>
            </w:pPr>
            <w:r w:rsidRPr="006144E2">
              <w:rPr>
                <w:rFonts w:cs="Arial"/>
                <w:lang w:val="nl-BE"/>
              </w:rPr>
              <w:t>Uitwendig vergrendelbare schakelstand</w:t>
            </w:r>
          </w:p>
        </w:tc>
      </w:tr>
      <w:tr w:rsidR="004352D6" w:rsidRPr="006144E2" w14:paraId="17A3D40A" w14:textId="77777777" w:rsidTr="007F2EB3">
        <w:trPr>
          <w:trHeight w:val="563"/>
        </w:trPr>
        <w:tc>
          <w:tcPr>
            <w:tcW w:w="4773" w:type="dxa"/>
            <w:tcBorders>
              <w:left w:val="single" w:sz="4" w:space="0" w:color="000000"/>
            </w:tcBorders>
            <w:vAlign w:val="center"/>
          </w:tcPr>
          <w:p w14:paraId="7A1F18B2" w14:textId="77777777" w:rsidR="004352D6" w:rsidRPr="006144E2" w:rsidRDefault="004352D6" w:rsidP="007F2EB3">
            <w:pPr>
              <w:rPr>
                <w:rFonts w:cs="Times New Roman"/>
                <w:b/>
                <w:lang w:val="nl-BE"/>
              </w:rPr>
            </w:pPr>
          </w:p>
        </w:tc>
        <w:tc>
          <w:tcPr>
            <w:tcW w:w="4773" w:type="dxa"/>
            <w:vAlign w:val="center"/>
          </w:tcPr>
          <w:p w14:paraId="16034CBE" w14:textId="7E6C6553" w:rsidR="004352D6" w:rsidRPr="006144E2" w:rsidRDefault="004352D6" w:rsidP="007F2EB3">
            <w:pPr>
              <w:rPr>
                <w:rFonts w:cs="Times New Roman"/>
                <w:b/>
                <w:lang w:val="nl-BE"/>
              </w:rPr>
            </w:pPr>
            <w:r w:rsidRPr="006144E2">
              <w:rPr>
                <w:rFonts w:cs="Arial"/>
                <w:lang w:val="nl-BE"/>
              </w:rPr>
              <w:t>Mechanische standaanduiding</w:t>
            </w:r>
          </w:p>
        </w:tc>
      </w:tr>
      <w:tr w:rsidR="007F2EB3" w:rsidRPr="006144E2" w14:paraId="25BF6470" w14:textId="77777777" w:rsidTr="007F2EB3">
        <w:trPr>
          <w:trHeight w:val="563"/>
        </w:trPr>
        <w:tc>
          <w:tcPr>
            <w:tcW w:w="4773" w:type="dxa"/>
            <w:tcBorders>
              <w:left w:val="single" w:sz="4" w:space="0" w:color="000000"/>
            </w:tcBorders>
            <w:vAlign w:val="center"/>
          </w:tcPr>
          <w:p w14:paraId="02053153" w14:textId="77777777" w:rsidR="007F2EB3" w:rsidRPr="006144E2" w:rsidRDefault="007F2EB3" w:rsidP="007F2EB3">
            <w:pPr>
              <w:rPr>
                <w:rFonts w:cs="Times New Roman"/>
                <w:b/>
                <w:lang w:val="nl-BE"/>
              </w:rPr>
            </w:pPr>
            <w:r w:rsidRPr="006144E2">
              <w:rPr>
                <w:rFonts w:cs="Times New Roman"/>
                <w:b/>
                <w:lang w:val="nl-BE"/>
              </w:rPr>
              <w:t>Opmerking</w:t>
            </w:r>
          </w:p>
        </w:tc>
        <w:tc>
          <w:tcPr>
            <w:tcW w:w="4773" w:type="dxa"/>
            <w:vAlign w:val="center"/>
          </w:tcPr>
          <w:p w14:paraId="1C41DCC6" w14:textId="77777777" w:rsidR="007F2EB3" w:rsidRPr="006144E2" w:rsidRDefault="007F2EB3" w:rsidP="007F2EB3">
            <w:pPr>
              <w:rPr>
                <w:rFonts w:cs="Times New Roman"/>
                <w:b/>
                <w:lang w:val="nl-BE"/>
              </w:rPr>
            </w:pPr>
            <w:r w:rsidRPr="006144E2">
              <w:rPr>
                <w:rFonts w:cs="Times New Roman"/>
                <w:b/>
                <w:lang w:val="nl-BE"/>
              </w:rPr>
              <w:t>Relais dient te voldoen aan VDE criteria:  “veilige scheiding</w:t>
            </w:r>
          </w:p>
        </w:tc>
      </w:tr>
    </w:tbl>
    <w:p w14:paraId="3A7CD243" w14:textId="77777777" w:rsidR="007F2EB3" w:rsidRPr="006144E2" w:rsidRDefault="007F2EB3" w:rsidP="007F2EB3">
      <w:pPr>
        <w:spacing w:after="200"/>
        <w:rPr>
          <w:rFonts w:eastAsia="Times New Roman" w:cs="Times New Roman"/>
          <w:lang w:bidi="en-US"/>
        </w:rPr>
      </w:pPr>
    </w:p>
    <w:p w14:paraId="72A0AABF" w14:textId="0F9775E2" w:rsidR="004352D6" w:rsidRPr="006144E2" w:rsidRDefault="00DE1972" w:rsidP="00DE1972">
      <w:pPr>
        <w:pStyle w:val="Kop4"/>
        <w:rPr>
          <w:lang w:bidi="en-US"/>
        </w:rPr>
      </w:pPr>
      <w:r>
        <w:rPr>
          <w:lang w:bidi="en-US"/>
        </w:rPr>
        <w:lastRenderedPageBreak/>
        <w:t xml:space="preserve">3.8.11.3. </w:t>
      </w:r>
      <w:r w:rsidR="004352D6" w:rsidRPr="006144E2">
        <w:rPr>
          <w:lang w:bidi="en-US"/>
        </w:rPr>
        <w:t>Interface relais 24VDC</w:t>
      </w:r>
    </w:p>
    <w:p w14:paraId="18C35AA0" w14:textId="77777777" w:rsidR="004352D6" w:rsidRPr="006144E2" w:rsidRDefault="004352D6" w:rsidP="004352D6">
      <w:pPr>
        <w:keepNext/>
        <w:keepLines/>
        <w:rPr>
          <w:rFonts w:cs="Arial"/>
        </w:rPr>
      </w:pPr>
      <w:r w:rsidRPr="006144E2">
        <w:rPr>
          <w:rFonts w:cs="Arial"/>
        </w:rPr>
        <w:t xml:space="preserve">Toepassing : </w:t>
      </w:r>
    </w:p>
    <w:p w14:paraId="19785BB5" w14:textId="77777777" w:rsidR="004352D6" w:rsidRPr="006144E2" w:rsidRDefault="004352D6" w:rsidP="004352D6">
      <w:pPr>
        <w:pStyle w:val="Lijstalinea"/>
        <w:keepNext/>
        <w:keepLines/>
        <w:numPr>
          <w:ilvl w:val="1"/>
          <w:numId w:val="20"/>
        </w:numPr>
        <w:rPr>
          <w:rFonts w:eastAsiaTheme="minorHAnsi" w:cs="Arial"/>
          <w:lang w:bidi="ar-SA"/>
        </w:rPr>
      </w:pPr>
      <w:r w:rsidRPr="006144E2">
        <w:rPr>
          <w:rFonts w:eastAsiaTheme="minorHAnsi" w:cs="Arial"/>
          <w:lang w:bidi="ar-SA"/>
        </w:rPr>
        <w:t xml:space="preserve">bij aansturing door PLC </w:t>
      </w:r>
    </w:p>
    <w:p w14:paraId="3962EF58" w14:textId="77777777" w:rsidR="004352D6" w:rsidRPr="006144E2" w:rsidRDefault="004352D6" w:rsidP="004352D6">
      <w:pPr>
        <w:keepNext/>
        <w:rPr>
          <w:rStyle w:val="Subtielebenadrukking"/>
          <w:rFonts w:cs="Arial"/>
        </w:rPr>
      </w:pPr>
    </w:p>
    <w:tbl>
      <w:tblPr>
        <w:tblStyle w:val="Tabelraster"/>
        <w:tblW w:w="0" w:type="auto"/>
        <w:tblBorders>
          <w:top w:val="single" w:sz="4" w:space="0" w:color="000000" w:themeColor="text1"/>
          <w:left w:val="none" w:sz="0" w:space="0" w:color="auto"/>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702"/>
        <w:gridCol w:w="4699"/>
      </w:tblGrid>
      <w:tr w:rsidR="004352D6" w:rsidRPr="006144E2" w14:paraId="31A5923D" w14:textId="77777777" w:rsidTr="00534840">
        <w:trPr>
          <w:trHeight w:val="489"/>
        </w:trPr>
        <w:tc>
          <w:tcPr>
            <w:tcW w:w="4702" w:type="dxa"/>
            <w:tcBorders>
              <w:top w:val="nil"/>
              <w:bottom w:val="single" w:sz="4" w:space="0" w:color="000000" w:themeColor="text1"/>
            </w:tcBorders>
          </w:tcPr>
          <w:p w14:paraId="2384CC7A" w14:textId="77777777" w:rsidR="004352D6" w:rsidRPr="006144E2" w:rsidRDefault="004352D6" w:rsidP="00534840">
            <w:pPr>
              <w:keepNext/>
              <w:tabs>
                <w:tab w:val="left" w:pos="3228"/>
              </w:tabs>
              <w:rPr>
                <w:rFonts w:cs="Arial"/>
              </w:rPr>
            </w:pPr>
            <w:r w:rsidRPr="006144E2">
              <w:rPr>
                <w:rFonts w:cs="Arial"/>
              </w:rPr>
              <w:tab/>
            </w:r>
          </w:p>
        </w:tc>
        <w:tc>
          <w:tcPr>
            <w:tcW w:w="4699" w:type="dxa"/>
            <w:tcBorders>
              <w:top w:val="single" w:sz="4" w:space="0" w:color="000000" w:themeColor="text1"/>
            </w:tcBorders>
            <w:shd w:val="clear" w:color="auto" w:fill="E7E6E6" w:themeFill="background2"/>
            <w:vAlign w:val="center"/>
          </w:tcPr>
          <w:p w14:paraId="38A51F11" w14:textId="77777777" w:rsidR="004352D6" w:rsidRPr="006144E2" w:rsidRDefault="004352D6" w:rsidP="00534840">
            <w:pPr>
              <w:jc w:val="center"/>
              <w:rPr>
                <w:rFonts w:cs="Arial"/>
              </w:rPr>
            </w:pPr>
            <w:r w:rsidRPr="006144E2">
              <w:rPr>
                <w:rFonts w:cs="Arial"/>
              </w:rPr>
              <w:t>Steekrelais</w:t>
            </w:r>
          </w:p>
        </w:tc>
      </w:tr>
      <w:tr w:rsidR="004352D6" w:rsidRPr="006144E2" w14:paraId="4E216B09" w14:textId="77777777" w:rsidTr="00534840">
        <w:trPr>
          <w:trHeight w:val="411"/>
        </w:trPr>
        <w:tc>
          <w:tcPr>
            <w:tcW w:w="4702" w:type="dxa"/>
            <w:tcBorders>
              <w:left w:val="single" w:sz="4" w:space="0" w:color="000000" w:themeColor="text1"/>
            </w:tcBorders>
            <w:vAlign w:val="center"/>
          </w:tcPr>
          <w:p w14:paraId="37E7F771" w14:textId="77777777" w:rsidR="004352D6" w:rsidRPr="006144E2" w:rsidRDefault="004352D6" w:rsidP="00534840">
            <w:pPr>
              <w:keepNext/>
              <w:rPr>
                <w:rFonts w:cs="Arial"/>
              </w:rPr>
            </w:pPr>
            <w:r w:rsidRPr="006144E2">
              <w:rPr>
                <w:rFonts w:cs="Arial"/>
              </w:rPr>
              <w:t>Nominale spoelspanning</w:t>
            </w:r>
          </w:p>
        </w:tc>
        <w:tc>
          <w:tcPr>
            <w:tcW w:w="4699" w:type="dxa"/>
            <w:vAlign w:val="center"/>
          </w:tcPr>
          <w:p w14:paraId="590C7640" w14:textId="77777777" w:rsidR="004352D6" w:rsidRPr="006144E2" w:rsidRDefault="004352D6" w:rsidP="00534840">
            <w:pPr>
              <w:keepNext/>
              <w:rPr>
                <w:rFonts w:cs="Arial"/>
              </w:rPr>
            </w:pPr>
            <w:r w:rsidRPr="006144E2">
              <w:rPr>
                <w:rFonts w:cs="Arial"/>
              </w:rPr>
              <w:t>24 V   DC</w:t>
            </w:r>
          </w:p>
        </w:tc>
      </w:tr>
      <w:tr w:rsidR="004352D6" w:rsidRPr="006144E2" w14:paraId="0F17ADDB" w14:textId="77777777" w:rsidTr="00534840">
        <w:trPr>
          <w:trHeight w:val="558"/>
        </w:trPr>
        <w:tc>
          <w:tcPr>
            <w:tcW w:w="4702" w:type="dxa"/>
            <w:tcBorders>
              <w:left w:val="single" w:sz="4" w:space="0" w:color="000000" w:themeColor="text1"/>
            </w:tcBorders>
            <w:vAlign w:val="center"/>
          </w:tcPr>
          <w:p w14:paraId="731426C9" w14:textId="77777777" w:rsidR="004352D6" w:rsidRPr="006144E2" w:rsidRDefault="004352D6" w:rsidP="00534840">
            <w:pPr>
              <w:keepNext/>
              <w:rPr>
                <w:rFonts w:cs="Arial"/>
              </w:rPr>
            </w:pPr>
            <w:r w:rsidRPr="006144E2">
              <w:rPr>
                <w:rFonts w:cs="Arial"/>
              </w:rPr>
              <w:t>Montage</w:t>
            </w:r>
          </w:p>
        </w:tc>
        <w:tc>
          <w:tcPr>
            <w:tcW w:w="4699" w:type="dxa"/>
            <w:vAlign w:val="center"/>
          </w:tcPr>
          <w:p w14:paraId="6720EA26" w14:textId="77777777" w:rsidR="004352D6" w:rsidRPr="006144E2" w:rsidRDefault="004352D6" w:rsidP="00534840">
            <w:pPr>
              <w:keepNext/>
              <w:rPr>
                <w:rFonts w:cs="Arial"/>
              </w:rPr>
            </w:pPr>
            <w:r w:rsidRPr="006144E2">
              <w:rPr>
                <w:rFonts w:cs="Arial"/>
              </w:rPr>
              <w:t>steekrelais ingeplugd in een sokkel</w:t>
            </w:r>
          </w:p>
          <w:p w14:paraId="74C39AD4" w14:textId="77777777" w:rsidR="004352D6" w:rsidRPr="006144E2" w:rsidRDefault="004352D6" w:rsidP="00534840">
            <w:pPr>
              <w:keepNext/>
              <w:rPr>
                <w:rFonts w:cs="Arial"/>
              </w:rPr>
            </w:pPr>
            <w:r w:rsidRPr="006144E2">
              <w:rPr>
                <w:rFonts w:cs="Arial"/>
              </w:rPr>
              <w:t>Bevestiging sokkel op DIN rail</w:t>
            </w:r>
          </w:p>
        </w:tc>
      </w:tr>
      <w:tr w:rsidR="004352D6" w:rsidRPr="006144E2" w14:paraId="0A77E2B4" w14:textId="77777777" w:rsidTr="00534840">
        <w:trPr>
          <w:trHeight w:val="707"/>
        </w:trPr>
        <w:tc>
          <w:tcPr>
            <w:tcW w:w="4702" w:type="dxa"/>
            <w:tcBorders>
              <w:left w:val="single" w:sz="4" w:space="0" w:color="000000" w:themeColor="text1"/>
            </w:tcBorders>
            <w:vAlign w:val="center"/>
          </w:tcPr>
          <w:p w14:paraId="1A756155" w14:textId="77777777" w:rsidR="004352D6" w:rsidRPr="006144E2" w:rsidRDefault="004352D6" w:rsidP="00534840">
            <w:pPr>
              <w:keepNext/>
              <w:rPr>
                <w:rFonts w:cs="Arial"/>
              </w:rPr>
            </w:pPr>
            <w:r w:rsidRPr="006144E2">
              <w:rPr>
                <w:rFonts w:cs="Arial"/>
              </w:rPr>
              <w:t>Schakelcontacten</w:t>
            </w:r>
          </w:p>
        </w:tc>
        <w:tc>
          <w:tcPr>
            <w:tcW w:w="4699" w:type="dxa"/>
            <w:vAlign w:val="center"/>
          </w:tcPr>
          <w:p w14:paraId="2423CB41" w14:textId="77777777" w:rsidR="004352D6" w:rsidRPr="006144E2" w:rsidRDefault="004352D6" w:rsidP="00534840">
            <w:pPr>
              <w:keepNext/>
              <w:rPr>
                <w:rFonts w:cs="Arial"/>
              </w:rPr>
            </w:pPr>
            <w:r w:rsidRPr="006144E2">
              <w:rPr>
                <w:rFonts w:cs="Arial"/>
              </w:rPr>
              <w:t>2 wisselcontacten</w:t>
            </w:r>
          </w:p>
          <w:p w14:paraId="0C393A22" w14:textId="77777777" w:rsidR="004352D6" w:rsidRPr="006144E2" w:rsidRDefault="004352D6" w:rsidP="00534840">
            <w:pPr>
              <w:keepNext/>
              <w:rPr>
                <w:rFonts w:cs="Arial"/>
              </w:rPr>
            </w:pPr>
            <w:r w:rsidRPr="006144E2">
              <w:rPr>
                <w:rFonts w:cs="Arial"/>
              </w:rPr>
              <w:t>6 A – 250 V    AC1</w:t>
            </w:r>
          </w:p>
        </w:tc>
      </w:tr>
      <w:tr w:rsidR="004352D6" w:rsidRPr="006144E2" w14:paraId="4BEE8DEC" w14:textId="77777777" w:rsidTr="00534840">
        <w:trPr>
          <w:trHeight w:val="406"/>
        </w:trPr>
        <w:tc>
          <w:tcPr>
            <w:tcW w:w="4702" w:type="dxa"/>
            <w:tcBorders>
              <w:left w:val="single" w:sz="4" w:space="0" w:color="000000" w:themeColor="text1"/>
            </w:tcBorders>
            <w:vAlign w:val="center"/>
          </w:tcPr>
          <w:p w14:paraId="3440B748" w14:textId="77777777" w:rsidR="004352D6" w:rsidRPr="006144E2" w:rsidRDefault="004352D6" w:rsidP="00534840">
            <w:pPr>
              <w:keepNext/>
              <w:rPr>
                <w:rFonts w:cs="Arial"/>
              </w:rPr>
            </w:pPr>
            <w:r w:rsidRPr="006144E2">
              <w:rPr>
                <w:rFonts w:cs="Arial"/>
              </w:rPr>
              <w:t>Behuizing</w:t>
            </w:r>
          </w:p>
        </w:tc>
        <w:tc>
          <w:tcPr>
            <w:tcW w:w="4699" w:type="dxa"/>
            <w:vAlign w:val="center"/>
          </w:tcPr>
          <w:p w14:paraId="31C41F39" w14:textId="77777777" w:rsidR="004352D6" w:rsidRPr="006144E2" w:rsidRDefault="004352D6" w:rsidP="00534840">
            <w:pPr>
              <w:keepNext/>
              <w:rPr>
                <w:rFonts w:cs="Arial"/>
              </w:rPr>
            </w:pPr>
            <w:r w:rsidRPr="006144E2">
              <w:rPr>
                <w:rFonts w:cs="Arial"/>
              </w:rPr>
              <w:t>stofvrij ingekapseld</w:t>
            </w:r>
          </w:p>
        </w:tc>
      </w:tr>
      <w:tr w:rsidR="004352D6" w:rsidRPr="006144E2" w14:paraId="052CBBFE" w14:textId="77777777" w:rsidTr="00534840">
        <w:trPr>
          <w:trHeight w:val="425"/>
        </w:trPr>
        <w:tc>
          <w:tcPr>
            <w:tcW w:w="4702" w:type="dxa"/>
            <w:tcBorders>
              <w:left w:val="single" w:sz="4" w:space="0" w:color="000000" w:themeColor="text1"/>
            </w:tcBorders>
            <w:vAlign w:val="center"/>
          </w:tcPr>
          <w:p w14:paraId="19C763C3" w14:textId="77777777" w:rsidR="004352D6" w:rsidRPr="006144E2" w:rsidRDefault="004352D6" w:rsidP="00534840">
            <w:pPr>
              <w:keepNext/>
              <w:rPr>
                <w:rFonts w:cs="Arial"/>
              </w:rPr>
            </w:pPr>
            <w:r w:rsidRPr="006144E2">
              <w:rPr>
                <w:rFonts w:cs="Arial"/>
              </w:rPr>
              <w:t>Mechanische levensduur</w:t>
            </w:r>
          </w:p>
        </w:tc>
        <w:tc>
          <w:tcPr>
            <w:tcW w:w="4699" w:type="dxa"/>
            <w:vAlign w:val="center"/>
          </w:tcPr>
          <w:p w14:paraId="114AFF31" w14:textId="77777777" w:rsidR="004352D6" w:rsidRPr="006144E2" w:rsidRDefault="004352D6" w:rsidP="00534840">
            <w:pPr>
              <w:keepNext/>
              <w:rPr>
                <w:rFonts w:cs="Arial"/>
              </w:rPr>
            </w:pPr>
            <w:r w:rsidRPr="006144E2">
              <w:rPr>
                <w:rFonts w:cs="Arial"/>
              </w:rPr>
              <w:t>minimum  10 X 10 6 schakelingen</w:t>
            </w:r>
          </w:p>
        </w:tc>
      </w:tr>
      <w:tr w:rsidR="004352D6" w:rsidRPr="006144E2" w14:paraId="3B16FF29" w14:textId="77777777" w:rsidTr="00534840">
        <w:trPr>
          <w:trHeight w:val="843"/>
        </w:trPr>
        <w:tc>
          <w:tcPr>
            <w:tcW w:w="4702" w:type="dxa"/>
            <w:tcBorders>
              <w:left w:val="single" w:sz="4" w:space="0" w:color="000000" w:themeColor="text1"/>
            </w:tcBorders>
            <w:vAlign w:val="center"/>
          </w:tcPr>
          <w:p w14:paraId="2034B3CD" w14:textId="77777777" w:rsidR="004352D6" w:rsidRPr="006144E2" w:rsidRDefault="004352D6" w:rsidP="00534840">
            <w:pPr>
              <w:keepNext/>
              <w:rPr>
                <w:rFonts w:cs="Arial"/>
              </w:rPr>
            </w:pPr>
            <w:r w:rsidRPr="006144E2">
              <w:rPr>
                <w:rFonts w:cs="Arial"/>
              </w:rPr>
              <w:t>Isolatiespanning tussen:</w:t>
            </w:r>
          </w:p>
          <w:p w14:paraId="20E27F9D" w14:textId="77777777" w:rsidR="004352D6" w:rsidRPr="006144E2" w:rsidRDefault="004352D6" w:rsidP="00534840">
            <w:pPr>
              <w:keepNext/>
              <w:rPr>
                <w:rFonts w:cs="Arial"/>
              </w:rPr>
            </w:pPr>
            <w:r w:rsidRPr="006144E2">
              <w:rPr>
                <w:rFonts w:cs="Arial"/>
              </w:rPr>
              <w:t>spoel - contact</w:t>
            </w:r>
          </w:p>
          <w:p w14:paraId="2C467018" w14:textId="77777777" w:rsidR="004352D6" w:rsidRPr="006144E2" w:rsidRDefault="004352D6" w:rsidP="00534840">
            <w:pPr>
              <w:keepNext/>
              <w:rPr>
                <w:rFonts w:cs="Arial"/>
              </w:rPr>
            </w:pPr>
            <w:r w:rsidRPr="006144E2">
              <w:rPr>
                <w:rFonts w:cs="Arial"/>
              </w:rPr>
              <w:t>contact - contact</w:t>
            </w:r>
          </w:p>
        </w:tc>
        <w:tc>
          <w:tcPr>
            <w:tcW w:w="4699" w:type="dxa"/>
            <w:vAlign w:val="center"/>
          </w:tcPr>
          <w:p w14:paraId="25471C31" w14:textId="77777777" w:rsidR="004352D6" w:rsidRPr="006144E2" w:rsidRDefault="004352D6" w:rsidP="00534840">
            <w:pPr>
              <w:keepNext/>
              <w:rPr>
                <w:rFonts w:cs="Arial"/>
              </w:rPr>
            </w:pPr>
          </w:p>
          <w:p w14:paraId="3411449D" w14:textId="77777777" w:rsidR="004352D6" w:rsidRPr="006144E2" w:rsidRDefault="004352D6" w:rsidP="00534840">
            <w:pPr>
              <w:keepNext/>
              <w:rPr>
                <w:rFonts w:cs="Arial"/>
              </w:rPr>
            </w:pPr>
            <w:r w:rsidRPr="006144E2">
              <w:rPr>
                <w:rFonts w:cs="Arial"/>
              </w:rPr>
              <w:t>Minimum 1 kV AC, 50 Hz, 1 min.</w:t>
            </w:r>
          </w:p>
          <w:p w14:paraId="15821973" w14:textId="77777777" w:rsidR="004352D6" w:rsidRPr="006144E2" w:rsidRDefault="004352D6" w:rsidP="00534840">
            <w:pPr>
              <w:keepNext/>
              <w:rPr>
                <w:rFonts w:cs="Arial"/>
              </w:rPr>
            </w:pPr>
            <w:r w:rsidRPr="006144E2">
              <w:rPr>
                <w:rFonts w:cs="Arial"/>
              </w:rPr>
              <w:t>Minimum 1 kV AC, 50 Hz, 1 min</w:t>
            </w:r>
          </w:p>
        </w:tc>
      </w:tr>
      <w:tr w:rsidR="004352D6" w:rsidRPr="006144E2" w14:paraId="11154570" w14:textId="77777777" w:rsidTr="00534840">
        <w:trPr>
          <w:trHeight w:val="700"/>
        </w:trPr>
        <w:tc>
          <w:tcPr>
            <w:tcW w:w="4702" w:type="dxa"/>
            <w:tcBorders>
              <w:left w:val="single" w:sz="4" w:space="0" w:color="000000" w:themeColor="text1"/>
            </w:tcBorders>
            <w:vAlign w:val="center"/>
          </w:tcPr>
          <w:p w14:paraId="5FD5C058" w14:textId="77777777" w:rsidR="004352D6" w:rsidRPr="006144E2" w:rsidRDefault="004352D6" w:rsidP="00534840">
            <w:pPr>
              <w:keepNext/>
              <w:rPr>
                <w:rFonts w:cs="Arial"/>
              </w:rPr>
            </w:pPr>
            <w:r w:rsidRPr="006144E2">
              <w:rPr>
                <w:rFonts w:cs="Arial"/>
              </w:rPr>
              <w:t>Verplichte attributen</w:t>
            </w:r>
          </w:p>
        </w:tc>
        <w:tc>
          <w:tcPr>
            <w:tcW w:w="4699" w:type="dxa"/>
            <w:vAlign w:val="center"/>
          </w:tcPr>
          <w:p w14:paraId="2640CB29" w14:textId="77777777" w:rsidR="004352D6" w:rsidRPr="006144E2" w:rsidRDefault="004352D6" w:rsidP="00534840">
            <w:pPr>
              <w:keepNext/>
              <w:rPr>
                <w:rFonts w:cs="Arial"/>
              </w:rPr>
            </w:pPr>
            <w:r w:rsidRPr="006144E2">
              <w:rPr>
                <w:rFonts w:cs="Arial"/>
              </w:rPr>
              <w:t>Vrijloopdiode over de spoel +</w:t>
            </w:r>
          </w:p>
          <w:p w14:paraId="1EBE998C" w14:textId="77777777" w:rsidR="004352D6" w:rsidRPr="006144E2" w:rsidRDefault="004352D6" w:rsidP="00534840">
            <w:pPr>
              <w:keepNext/>
              <w:rPr>
                <w:rFonts w:cs="Arial"/>
              </w:rPr>
            </w:pPr>
            <w:r w:rsidRPr="006144E2">
              <w:rPr>
                <w:rFonts w:cs="Arial"/>
              </w:rPr>
              <w:t>Polariteitsdiode</w:t>
            </w:r>
          </w:p>
        </w:tc>
      </w:tr>
      <w:tr w:rsidR="004352D6" w:rsidRPr="006144E2" w14:paraId="2C6D8209" w14:textId="77777777" w:rsidTr="00534840">
        <w:trPr>
          <w:trHeight w:val="412"/>
        </w:trPr>
        <w:tc>
          <w:tcPr>
            <w:tcW w:w="4702" w:type="dxa"/>
            <w:tcBorders>
              <w:left w:val="single" w:sz="4" w:space="0" w:color="000000" w:themeColor="text1"/>
            </w:tcBorders>
            <w:vAlign w:val="center"/>
          </w:tcPr>
          <w:p w14:paraId="7815884A" w14:textId="77777777" w:rsidR="004352D6" w:rsidRPr="006144E2" w:rsidRDefault="004352D6" w:rsidP="004352D6">
            <w:pPr>
              <w:keepNext/>
              <w:rPr>
                <w:rFonts w:cs="Arial"/>
              </w:rPr>
            </w:pPr>
          </w:p>
        </w:tc>
        <w:tc>
          <w:tcPr>
            <w:tcW w:w="4699" w:type="dxa"/>
            <w:vAlign w:val="center"/>
          </w:tcPr>
          <w:p w14:paraId="6D1A7E55" w14:textId="77777777" w:rsidR="004352D6" w:rsidRPr="006144E2" w:rsidRDefault="004352D6" w:rsidP="004352D6">
            <w:pPr>
              <w:keepNext/>
              <w:rPr>
                <w:rFonts w:cs="Arial"/>
              </w:rPr>
            </w:pPr>
            <w:r w:rsidRPr="006144E2">
              <w:rPr>
                <w:rFonts w:cs="Arial"/>
              </w:rPr>
              <w:t>Bedrijfsindicatie: d.m.v. LED</w:t>
            </w:r>
          </w:p>
        </w:tc>
      </w:tr>
      <w:tr w:rsidR="004352D6" w:rsidRPr="006144E2" w14:paraId="09223A11" w14:textId="77777777" w:rsidTr="00534840">
        <w:tc>
          <w:tcPr>
            <w:tcW w:w="4702" w:type="dxa"/>
            <w:tcBorders>
              <w:left w:val="single" w:sz="4" w:space="0" w:color="000000" w:themeColor="text1"/>
            </w:tcBorders>
          </w:tcPr>
          <w:p w14:paraId="00225031" w14:textId="77777777" w:rsidR="004352D6" w:rsidRPr="006144E2" w:rsidRDefault="004352D6" w:rsidP="004352D6">
            <w:pPr>
              <w:keepNext/>
              <w:rPr>
                <w:rFonts w:cs="Arial"/>
              </w:rPr>
            </w:pPr>
            <w:r w:rsidRPr="006144E2">
              <w:rPr>
                <w:rFonts w:cs="Arial"/>
              </w:rPr>
              <w:t>Spoelvermogen (verbruik)</w:t>
            </w:r>
          </w:p>
        </w:tc>
        <w:tc>
          <w:tcPr>
            <w:tcW w:w="4699" w:type="dxa"/>
          </w:tcPr>
          <w:p w14:paraId="3F6B0EC4" w14:textId="77777777" w:rsidR="004352D6" w:rsidRPr="006144E2" w:rsidRDefault="004352D6" w:rsidP="004352D6">
            <w:pPr>
              <w:keepNext/>
              <w:rPr>
                <w:rFonts w:cs="Arial"/>
              </w:rPr>
            </w:pPr>
            <w:r w:rsidRPr="006144E2">
              <w:rPr>
                <w:rFonts w:cs="Arial"/>
              </w:rPr>
              <w:t>Min 0.8 W</w:t>
            </w:r>
          </w:p>
        </w:tc>
      </w:tr>
      <w:tr w:rsidR="004352D6" w:rsidRPr="006144E2" w14:paraId="1502110D" w14:textId="77777777" w:rsidTr="00534840">
        <w:trPr>
          <w:trHeight w:val="563"/>
        </w:trPr>
        <w:tc>
          <w:tcPr>
            <w:tcW w:w="4702" w:type="dxa"/>
            <w:tcBorders>
              <w:left w:val="single" w:sz="4" w:space="0" w:color="000000" w:themeColor="text1"/>
            </w:tcBorders>
            <w:vAlign w:val="center"/>
          </w:tcPr>
          <w:p w14:paraId="011A5D45" w14:textId="77777777" w:rsidR="004352D6" w:rsidRPr="006144E2" w:rsidRDefault="004352D6" w:rsidP="00534840">
            <w:pPr>
              <w:rPr>
                <w:rFonts w:cs="Arial"/>
                <w:b/>
              </w:rPr>
            </w:pPr>
            <w:r w:rsidRPr="006144E2">
              <w:rPr>
                <w:rFonts w:cs="Arial"/>
                <w:b/>
              </w:rPr>
              <w:t>Opmerking</w:t>
            </w:r>
          </w:p>
        </w:tc>
        <w:tc>
          <w:tcPr>
            <w:tcW w:w="4699" w:type="dxa"/>
            <w:vAlign w:val="center"/>
          </w:tcPr>
          <w:p w14:paraId="6B78D14B" w14:textId="77777777" w:rsidR="004352D6" w:rsidRPr="006144E2" w:rsidRDefault="004352D6" w:rsidP="00534840">
            <w:pPr>
              <w:rPr>
                <w:rFonts w:cs="Arial"/>
                <w:b/>
              </w:rPr>
            </w:pPr>
            <w:r w:rsidRPr="006144E2">
              <w:rPr>
                <w:rFonts w:cs="Arial"/>
                <w:b/>
              </w:rPr>
              <w:t>Relais dient te voldoen aan VDE criteria:  “veilige scheiding</w:t>
            </w:r>
          </w:p>
        </w:tc>
      </w:tr>
    </w:tbl>
    <w:p w14:paraId="463822ED" w14:textId="77777777" w:rsidR="004352D6" w:rsidRPr="006144E2" w:rsidRDefault="004352D6" w:rsidP="007F2EB3">
      <w:pPr>
        <w:spacing w:after="200"/>
        <w:rPr>
          <w:rFonts w:eastAsia="Times New Roman" w:cs="Times New Roman"/>
          <w:lang w:bidi="en-US"/>
        </w:rPr>
      </w:pPr>
    </w:p>
    <w:p w14:paraId="619B294F" w14:textId="3FA300A5" w:rsidR="007F2EB3" w:rsidRPr="006144E2" w:rsidRDefault="00DE1972" w:rsidP="00522276">
      <w:pPr>
        <w:pStyle w:val="Kop3"/>
        <w:rPr>
          <w:lang w:bidi="en-US"/>
        </w:rPr>
      </w:pPr>
      <w:bookmarkStart w:id="1722" w:name="_Toc287949981"/>
      <w:bookmarkStart w:id="1723" w:name="_Toc33693048"/>
      <w:r>
        <w:rPr>
          <w:lang w:bidi="en-US"/>
        </w:rPr>
        <w:t xml:space="preserve">3.8.12. </w:t>
      </w:r>
      <w:r w:rsidR="007F2EB3" w:rsidRPr="006144E2">
        <w:rPr>
          <w:lang w:bidi="en-US"/>
        </w:rPr>
        <w:t>Drukknoppen</w:t>
      </w:r>
      <w:bookmarkEnd w:id="1722"/>
      <w:bookmarkEnd w:id="1723"/>
    </w:p>
    <w:p w14:paraId="188C94C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Drukknoppen moeten van het type 22,5mm inbouwdiameter zijn, met verchroomde of gelijkwaardige montageringen.  Ze moeten qua stijl passen bij signalisatielampen. Start-  en stopdrukknoppen mogen niet uitspringend zijn om ongewenste bediening te vermijden.</w:t>
      </w:r>
    </w:p>
    <w:p w14:paraId="6434E21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Aanvullend op de norm EN 60204 dienen startdrukknoppen steeds groen te zijn en stopdrukknoppen dienen steeds zwart te zijn.</w:t>
      </w:r>
    </w:p>
    <w:p w14:paraId="5BD2B551" w14:textId="57CC8647" w:rsidR="007F2EB3" w:rsidRPr="006144E2" w:rsidRDefault="00DE1972" w:rsidP="00DE1972">
      <w:pPr>
        <w:pStyle w:val="Kop3"/>
        <w:rPr>
          <w:lang w:bidi="en-US"/>
        </w:rPr>
      </w:pPr>
      <w:bookmarkStart w:id="1724" w:name="_Toc287949982"/>
      <w:bookmarkStart w:id="1725" w:name="_Toc33693049"/>
      <w:r>
        <w:rPr>
          <w:lang w:bidi="en-US"/>
        </w:rPr>
        <w:t xml:space="preserve">3.8.13. </w:t>
      </w:r>
      <w:r w:rsidR="007F2EB3" w:rsidRPr="006144E2">
        <w:rPr>
          <w:lang w:bidi="en-US"/>
        </w:rPr>
        <w:t>Noodstop-drukknoppen</w:t>
      </w:r>
      <w:bookmarkEnd w:id="1724"/>
      <w:bookmarkEnd w:id="1725"/>
    </w:p>
    <w:p w14:paraId="3D82D54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Noodstop-drukknoppen zijn enkelpolig.  Ze moeten van het type 'paddestoel' en met vergrendeling zijn.  Ontgrendeling gebeurt door één vierde omwenteling.  Bij ontgrendeling mag de machine enkel kunnen starten na het geven van een nieuw startcommando (al dan niet voorafgegaan door een reset).</w:t>
      </w:r>
    </w:p>
    <w:p w14:paraId="5F3C80A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bedieningsorgaan ('paddestoel') moet rood zijn.  Het oppervlak achter de paddestoel moet, om een contrast te vormen, geel gekleurd zijn.</w:t>
      </w:r>
    </w:p>
    <w:p w14:paraId="2F2120B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Op RWZI's moeten alle toestellen over ten minste één noodstop beschikken.</w:t>
      </w:r>
    </w:p>
    <w:p w14:paraId="24F0412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sommige gevallen wordt een bijkomende globale noodstop voorzien, die een volledige groep van toestellen uitschakelt.  Deze worden vermeld in het Bijzonder Bestek.</w:t>
      </w:r>
    </w:p>
    <w:p w14:paraId="3001467F" w14:textId="4C4E81A2" w:rsidR="007F2EB3" w:rsidRPr="006144E2" w:rsidRDefault="00E91241" w:rsidP="00E91241">
      <w:pPr>
        <w:pStyle w:val="Kop3"/>
        <w:rPr>
          <w:lang w:bidi="en-US"/>
        </w:rPr>
      </w:pPr>
      <w:bookmarkStart w:id="1726" w:name="_Toc287949983"/>
      <w:bookmarkStart w:id="1727" w:name="_Toc33693050"/>
      <w:r>
        <w:rPr>
          <w:lang w:bidi="en-US"/>
        </w:rPr>
        <w:t xml:space="preserve">3.8.14. </w:t>
      </w:r>
      <w:r w:rsidR="007F2EB3" w:rsidRPr="006144E2">
        <w:rPr>
          <w:lang w:bidi="en-US"/>
        </w:rPr>
        <w:t>Tuimelschakelaars</w:t>
      </w:r>
      <w:bookmarkEnd w:id="1726"/>
      <w:bookmarkEnd w:id="1727"/>
    </w:p>
    <w:p w14:paraId="3BFA463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Tuimelschakelaars worden uitgevoerd in kunststof, en hebben onderhoudsvrije contacten.</w:t>
      </w:r>
    </w:p>
    <w:p w14:paraId="0B654C4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Elektrische karakteristieken: 230V AC - minimum 2A.</w:t>
      </w:r>
    </w:p>
    <w:p w14:paraId="482D2460" w14:textId="1877FEA6" w:rsidR="007F2EB3" w:rsidRPr="006144E2" w:rsidRDefault="00E91241" w:rsidP="00E91241">
      <w:pPr>
        <w:pStyle w:val="Kop3"/>
        <w:rPr>
          <w:lang w:bidi="en-US"/>
        </w:rPr>
      </w:pPr>
      <w:bookmarkStart w:id="1728" w:name="_Toc287949984"/>
      <w:bookmarkStart w:id="1729" w:name="_Toc33693051"/>
      <w:r>
        <w:rPr>
          <w:lang w:bidi="en-US"/>
        </w:rPr>
        <w:t xml:space="preserve">3.8.15. </w:t>
      </w:r>
      <w:r w:rsidR="007F2EB3" w:rsidRPr="006144E2">
        <w:rPr>
          <w:lang w:bidi="en-US"/>
        </w:rPr>
        <w:t>Thermostaten</w:t>
      </w:r>
      <w:bookmarkEnd w:id="1728"/>
      <w:bookmarkEnd w:id="1729"/>
    </w:p>
    <w:p w14:paraId="06D9612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Thermostaten moeten een minimaal bereik hebben van 5 tot 50°C, en van het type met bimetaalvoeler en thermische terugkoppeling zijn.</w:t>
      </w:r>
    </w:p>
    <w:p w14:paraId="5C6FD1D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thermostaat moet goed toegankelijk zijn en opgesteld worden op een plaats die voor het temperatuurgemiddelde van de kast representatief is.</w:t>
      </w:r>
    </w:p>
    <w:p w14:paraId="48D19D9D" w14:textId="5AB01BB5" w:rsidR="007F2EB3" w:rsidRPr="006144E2" w:rsidRDefault="00E91241" w:rsidP="00E91241">
      <w:pPr>
        <w:pStyle w:val="Kop3"/>
        <w:rPr>
          <w:lang w:bidi="en-US"/>
        </w:rPr>
      </w:pPr>
      <w:bookmarkStart w:id="1730" w:name="_Toc287949985"/>
      <w:bookmarkStart w:id="1731" w:name="_Toc33693052"/>
      <w:r>
        <w:rPr>
          <w:lang w:bidi="en-US"/>
        </w:rPr>
        <w:t xml:space="preserve">3.8.16. </w:t>
      </w:r>
      <w:r w:rsidR="007F2EB3" w:rsidRPr="006144E2">
        <w:rPr>
          <w:lang w:bidi="en-US"/>
        </w:rPr>
        <w:t>Klemmen</w:t>
      </w:r>
      <w:bookmarkEnd w:id="1730"/>
      <w:bookmarkEnd w:id="1731"/>
    </w:p>
    <w:p w14:paraId="2C98639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alle bedrading moeten verwijderbare DIN-rail-klemmen voorzien zijn.  Om gemakkelijk bereikbaar te zijn, moeten ze op een hoek gemonteerd worden, met voldoende aardingsklemmen van de juiste maat, en eindigen in een geaarde stop.</w:t>
      </w:r>
    </w:p>
    <w:p w14:paraId="6D3112E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Klemmen moeten minstens op 150mm van pakkingbussen, voordeuren en compartimentdeksels geplaatst worden, om de verbinding gemakkelijker te maken.</w:t>
      </w:r>
    </w:p>
    <w:p w14:paraId="0EAF4EF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moeten scheidingen voorzien worden op alle groepen om de klemmen te groeperen in logische afdelingen, en tussen vermogenklemmen van verschillende fasen.</w:t>
      </w:r>
    </w:p>
    <w:p w14:paraId="7673FC0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Besturingsklemmen moeten gescheiden worden van vermogenklemmen.</w:t>
      </w:r>
    </w:p>
    <w:p w14:paraId="5A98137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Uitgangsklemmen moeten gegroepeerd worden op een gemeenschappelijk rail in het aansluitgedeelte.  Klemmen kunnen gegroepeerd worden volgens functie of volgens spanningsniveau.</w:t>
      </w:r>
    </w:p>
    <w:p w14:paraId="172EEF2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moet in elk geval voor gezorgd worden dat de klemmen gemakkelijk te bereiken zijn nadat de bedrading volledig uitgevoerd en beëindigd is.  Alle externe verbindingen moeten aan de voorzijde van de klemmenblokken gemaakt worden.</w:t>
      </w:r>
    </w:p>
    <w:p w14:paraId="7E98A25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mogen niet meer dan twee geleiders aan één zijde van een klem aangesloten worden.  Uitgaande kabels moeten zodanig worden verbonden dat de volledige paneelbedrading aan één enkele zijde is aangesloten.</w:t>
      </w:r>
    </w:p>
    <w:p w14:paraId="4099169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klemmennummers, spanningsgroepering en het klemmenblok-lay-out moeten precies overeenkomen met de bedradingschema's zodat de bedrading zowel wat betreft montage als onderhoud  snel en doeltreffend kan uitgevoerd worden.</w:t>
      </w:r>
    </w:p>
    <w:p w14:paraId="4C053643" w14:textId="77777777" w:rsidR="007F2EB3" w:rsidRPr="006144E2" w:rsidRDefault="007F2EB3" w:rsidP="007F2EB3">
      <w:pPr>
        <w:spacing w:after="200"/>
        <w:rPr>
          <w:rFonts w:eastAsia="Times New Roman" w:cs="Times New Roman"/>
          <w:lang w:bidi="en-US"/>
        </w:rPr>
      </w:pPr>
      <w:r w:rsidRPr="006144E2">
        <w:rPr>
          <w:rFonts w:eastAsia="Times New Roman" w:cs="Arial"/>
          <w:lang w:bidi="en-US"/>
        </w:rPr>
        <w:t>Klemmen zijn van het type schroefklem</w:t>
      </w:r>
    </w:p>
    <w:p w14:paraId="7EFF8F23" w14:textId="44B6822F" w:rsidR="007F2EB3" w:rsidRPr="006144E2" w:rsidRDefault="00E91241" w:rsidP="00E91241">
      <w:pPr>
        <w:pStyle w:val="Kop3"/>
        <w:rPr>
          <w:lang w:bidi="en-US"/>
        </w:rPr>
      </w:pPr>
      <w:bookmarkStart w:id="1732" w:name="_Toc287949986"/>
      <w:bookmarkStart w:id="1733" w:name="_Toc33693053"/>
      <w:r>
        <w:rPr>
          <w:lang w:bidi="en-US"/>
        </w:rPr>
        <w:lastRenderedPageBreak/>
        <w:t xml:space="preserve">3.8.17. </w:t>
      </w:r>
      <w:r w:rsidR="007F2EB3" w:rsidRPr="006144E2">
        <w:rPr>
          <w:lang w:bidi="en-US"/>
        </w:rPr>
        <w:t>Schakelklok</w:t>
      </w:r>
      <w:bookmarkEnd w:id="1732"/>
      <w:bookmarkEnd w:id="1733"/>
    </w:p>
    <w:p w14:paraId="2D233A03"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De schakelklok is elektronisch en kwartsgestuurde met digitale programmering.  Ze is van het vaste type, met druktoetsen, van modulaire constructie en bestemd voor montage op symmetrische DIN-railprofielen.  De klemmen ervan zijn van het type kooiklemmen, aansluitbereik 6mm².</w:t>
      </w:r>
    </w:p>
    <w:p w14:paraId="3B75482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Uitvoering:</w:t>
      </w:r>
    </w:p>
    <w:p w14:paraId="1D5DC973"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voeding: 230V - 50Hz - 3VA</w:t>
      </w:r>
    </w:p>
    <w:p w14:paraId="32060CFB"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schakelvermogen: 10A bij 250V</w:t>
      </w:r>
    </w:p>
    <w:p w14:paraId="2D2CC89C"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programma-interval: 1 minuut</w:t>
      </w:r>
    </w:p>
    <w:p w14:paraId="2A18D0D4"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programmering: per 24 uur en 7 dagen</w:t>
      </w:r>
    </w:p>
    <w:p w14:paraId="15102BC9"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geheugen: 12 posities</w:t>
      </w:r>
    </w:p>
    <w:p w14:paraId="286C7E89"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winter/zomertijd: +/- 1 h instelbaar</w:t>
      </w:r>
    </w:p>
    <w:p w14:paraId="653F104E"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aflezing: met LCD-scherm</w:t>
      </w:r>
    </w:p>
    <w:p w14:paraId="3F616590"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gangreserve: 100 h.</w:t>
      </w:r>
    </w:p>
    <w:p w14:paraId="16822E5D" w14:textId="14E3C48B" w:rsidR="007F2EB3" w:rsidRPr="006144E2" w:rsidRDefault="00E91241" w:rsidP="00E91241">
      <w:pPr>
        <w:pStyle w:val="Kop3"/>
        <w:rPr>
          <w:lang w:bidi="en-US"/>
        </w:rPr>
      </w:pPr>
      <w:bookmarkStart w:id="1734" w:name="_Toc287949987"/>
      <w:bookmarkStart w:id="1735" w:name="_Toc33693054"/>
      <w:r>
        <w:rPr>
          <w:lang w:bidi="en-US"/>
        </w:rPr>
        <w:t xml:space="preserve">3.8.18. </w:t>
      </w:r>
      <w:r w:rsidR="007F2EB3" w:rsidRPr="006144E2">
        <w:rPr>
          <w:lang w:bidi="en-US"/>
        </w:rPr>
        <w:t>Schemerschakelaar</w:t>
      </w:r>
      <w:bookmarkEnd w:id="1734"/>
      <w:bookmarkEnd w:id="1735"/>
    </w:p>
    <w:p w14:paraId="1B39729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Elektronische schemerschakelaar die bestuurd wordt door een waterdichte lichtgevoelige cel die buiten geplaatst is.  Deze opent en sluit een contact zodra de lichtgevoelige cel de ingestelde luminositeitsdrempel waarneemt.  Ze zijn van het vaste type, met druktoetsen, van modulaire constructie en bestemd voor montage op symmetrische DIN-railprofielen.  De klemmen ervan zijn van het type kooiklemmen, aansluitbereik 6mm².</w:t>
      </w:r>
    </w:p>
    <w:p w14:paraId="05EDC54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Uitvoering :</w:t>
      </w:r>
    </w:p>
    <w:p w14:paraId="0DB6E887"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voeding: 230 V - 50 Hz - 3 VA</w:t>
      </w:r>
    </w:p>
    <w:p w14:paraId="3D033672"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contacten: 1 omschakelcontact</w:t>
      </w:r>
    </w:p>
    <w:p w14:paraId="3F4C7E1E"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schakelvermogen: 10 A bij cos phi = 1</w:t>
      </w:r>
    </w:p>
    <w:p w14:paraId="748F2268"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7A bij cos phi = 0,8</w:t>
      </w:r>
    </w:p>
    <w:p w14:paraId="3227E3FF"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regelbereik: stand 1: 2 - 50 lux</w:t>
      </w:r>
    </w:p>
    <w:p w14:paraId="3F627CFC"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stand 2: 50 - 1 000 lux</w:t>
      </w:r>
    </w:p>
    <w:p w14:paraId="4061B719"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vertraging: ongevoelig voor lichtvariaties korter dan 80s.</w:t>
      </w:r>
    </w:p>
    <w:p w14:paraId="7FBA14F7" w14:textId="3E1DACA9" w:rsidR="007F2EB3" w:rsidRPr="006144E2" w:rsidRDefault="00E91241" w:rsidP="00E91241">
      <w:pPr>
        <w:pStyle w:val="Kop3"/>
        <w:rPr>
          <w:lang w:bidi="en-US"/>
        </w:rPr>
      </w:pPr>
      <w:bookmarkStart w:id="1736" w:name="_Toc287949988"/>
      <w:bookmarkStart w:id="1737" w:name="_Toc33693055"/>
      <w:r>
        <w:rPr>
          <w:lang w:bidi="en-US"/>
        </w:rPr>
        <w:t xml:space="preserve">3.8.19. </w:t>
      </w:r>
      <w:r w:rsidR="007F2EB3" w:rsidRPr="006144E2">
        <w:rPr>
          <w:lang w:bidi="en-US"/>
        </w:rPr>
        <w:t>Teleruptoren</w:t>
      </w:r>
      <w:bookmarkEnd w:id="1736"/>
      <w:bookmarkEnd w:id="1737"/>
    </w:p>
    <w:p w14:paraId="20C3549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teleruptoren beantwoorden aan de voorschriften van de norm NBN EN 60669-2-2.  Ze zijn van het type met elektromagnetische afstandsbediening door impulsen en door permanente bevelen. Daarenboven zijn ze uitgerust met een handbediening op het toestel.  Ze zijn van het vaste type, van modulaire constructie en bestemd voor montage op symmetrische DIN-railprofielen.  De klemmen ervan zijn van het type kooiklemmen, aansluitbereik minimum 10mm².  De mechanische duurzaamheid bedraagt minimum 300 000 bedieningen.  De teleruptoren kunnen uitgebreid worden met hulpcontacten en hulpcontacten met sperdiode.</w:t>
      </w:r>
    </w:p>
    <w:p w14:paraId="009137A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teleruptoren zijn ten minste tweepolig.</w:t>
      </w:r>
    </w:p>
    <w:p w14:paraId="5E10620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elektrische duurzaamheid (bij Un en cos phi = 0,6) bedraagt:</w:t>
      </w:r>
    </w:p>
    <w:p w14:paraId="358E4D8A"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lastRenderedPageBreak/>
        <w:t>200 000 bedieningen voor het toestel met In= 16A</w:t>
      </w:r>
    </w:p>
    <w:p w14:paraId="2F416AA5"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30 000 bedieningen voor het toestel met In= 25A</w:t>
      </w:r>
    </w:p>
    <w:p w14:paraId="7BA508AA"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50 000 bedieningen voor het toestel met In= 40A.</w:t>
      </w:r>
    </w:p>
    <w:p w14:paraId="054A61F7" w14:textId="2229D41C" w:rsidR="007F2EB3" w:rsidRPr="006144E2" w:rsidRDefault="00E91241" w:rsidP="00E91241">
      <w:pPr>
        <w:pStyle w:val="Kop3"/>
        <w:rPr>
          <w:lang w:bidi="en-US"/>
        </w:rPr>
      </w:pPr>
      <w:bookmarkStart w:id="1738" w:name="_Toc287949989"/>
      <w:bookmarkStart w:id="1739" w:name="_Toc33693056"/>
      <w:r>
        <w:rPr>
          <w:lang w:bidi="en-US"/>
        </w:rPr>
        <w:t xml:space="preserve">3.8.20. </w:t>
      </w:r>
      <w:r w:rsidR="007F2EB3" w:rsidRPr="006144E2">
        <w:rPr>
          <w:lang w:bidi="en-US"/>
        </w:rPr>
        <w:t>Sturingstransformatoren</w:t>
      </w:r>
      <w:bookmarkEnd w:id="1738"/>
      <w:bookmarkEnd w:id="1739"/>
    </w:p>
    <w:p w14:paraId="119CEC1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Sturingstransformatoren voor hulpvoedingen moeten beantwoorden aan de norm NBN EN 60742, uitgevoerd zijn met een dubbele wikkeling, met galvanische scheiding tussen in- en uitgang. Wikkelingen zijn onder vacuüm ingegoten met kunsthars of onder vacuüm en druk geïmpregneerd. De diëlektrische vastheid bedraagt minimum 4 000V AC.  De isolatieweerstand bedraagt minimum 200M</w:t>
      </w:r>
      <w:r w:rsidRPr="006144E2">
        <w:rPr>
          <w:rFonts w:ascii="Times New Roman" w:eastAsia="Times New Roman" w:hAnsi="Times New Roman" w:cs="Times New Roman"/>
          <w:lang w:bidi="en-US"/>
        </w:rPr>
        <w:sym w:font="Symbol" w:char="F057"/>
      </w:r>
      <w:r w:rsidRPr="006144E2">
        <w:rPr>
          <w:rFonts w:eastAsia="Times New Roman" w:cs="Times New Roman"/>
          <w:lang w:bidi="en-US"/>
        </w:rPr>
        <w:t>.  Temperatuurklasse E.  Elke transformator moet voorzien zijn van een onuitwisbaar en stevig vastgemaakt etiket, waarop verhoudingen, belasting, spanning, stroom en verbindingen aangeduid zijn.</w:t>
      </w:r>
    </w:p>
    <w:p w14:paraId="4C1AF4E4" w14:textId="55B8D369" w:rsidR="007F2EB3" w:rsidRPr="006144E2" w:rsidRDefault="00E91241" w:rsidP="00E91241">
      <w:pPr>
        <w:pStyle w:val="Kop3"/>
        <w:rPr>
          <w:lang w:bidi="en-US"/>
        </w:rPr>
      </w:pPr>
      <w:bookmarkStart w:id="1740" w:name="_Toc287949990"/>
      <w:bookmarkStart w:id="1741" w:name="_Toc33693057"/>
      <w:r>
        <w:rPr>
          <w:lang w:bidi="en-US"/>
        </w:rPr>
        <w:t xml:space="preserve">3.8.21. </w:t>
      </w:r>
      <w:r w:rsidR="007F2EB3" w:rsidRPr="006144E2">
        <w:rPr>
          <w:lang w:bidi="en-US"/>
        </w:rPr>
        <w:t>Stroomtransformatoren</w:t>
      </w:r>
      <w:bookmarkEnd w:id="1740"/>
      <w:bookmarkEnd w:id="1741"/>
    </w:p>
    <w:p w14:paraId="4131BF4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Stroomtransformatoren moeten in overeenstemming zijn met- NBN HD 553.</w:t>
      </w:r>
    </w:p>
    <w:p w14:paraId="2C8492B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Ze zijn van nauwkeurigheidsklasse 1, met zodanige uitgangen dat het gecombineerde uitwendige en interne verbruik niet groter is dan 60% van het nominaal vermogen van de stroomtransformator. Ze moeten zorgvuldig vastgemaakt worden, maar ze moeten gemakkelijk verwijderd en vervangen kunnen worden.</w:t>
      </w:r>
    </w:p>
    <w:p w14:paraId="74FE251D" w14:textId="6429A39A" w:rsidR="007F2EB3" w:rsidRPr="006144E2" w:rsidRDefault="00E91241" w:rsidP="00E91241">
      <w:pPr>
        <w:pStyle w:val="Kop3"/>
        <w:rPr>
          <w:lang w:bidi="en-US"/>
        </w:rPr>
      </w:pPr>
      <w:bookmarkStart w:id="1742" w:name="_Toc287949991"/>
      <w:bookmarkStart w:id="1743" w:name="_Toc33693058"/>
      <w:r>
        <w:rPr>
          <w:lang w:bidi="en-US"/>
        </w:rPr>
        <w:t xml:space="preserve">3.8.22. </w:t>
      </w:r>
      <w:r w:rsidR="007F2EB3" w:rsidRPr="006144E2">
        <w:rPr>
          <w:lang w:bidi="en-US"/>
        </w:rPr>
        <w:t>Condensatoren</w:t>
      </w:r>
      <w:bookmarkEnd w:id="1742"/>
      <w:bookmarkEnd w:id="1743"/>
    </w:p>
    <w:p w14:paraId="54E2BC2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Condensatoren zijn conform de norm NBN EN 60831.  Ze worden natuurlijk gekoeld zonder gebruik te maken van een mechanische ventilator. Verder voldoen ze aan de volgende specificaties:</w:t>
      </w:r>
    </w:p>
    <w:p w14:paraId="1959E0E4"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van het volledig droge type, zonder impregnerings- of koelvloeistof</w:t>
      </w:r>
    </w:p>
    <w:p w14:paraId="28155CCD"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zelfherstellend</w:t>
      </w:r>
    </w:p>
    <w:p w14:paraId="5695F35F"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uitgerust met een ontlaadinrichting voor automatische ontlading in 1 minuut tot 50V</w:t>
      </w:r>
    </w:p>
    <w:p w14:paraId="51A6679D"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maximum verlies:</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0,5 Watt/kVAR</w:t>
      </w:r>
    </w:p>
    <w:p w14:paraId="77E1E5A5"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isolatieklasse</w:t>
      </w:r>
      <w:r w:rsidRPr="006144E2">
        <w:rPr>
          <w:rFonts w:eastAsia="Times New Roman" w:cs="Times New Roman"/>
          <w:lang w:bidi="en-US"/>
        </w:rPr>
        <w:tab/>
        <w:t>:</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0,6kV</w:t>
      </w:r>
    </w:p>
    <w:p w14:paraId="3033F58F"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houdvermogen:</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50 Hz 1 minuut 3kV</w:t>
      </w:r>
    </w:p>
    <w:p w14:paraId="54604A49"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langdurige overspanning:</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525V</w:t>
      </w:r>
    </w:p>
    <w:p w14:paraId="0D0EBC79"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overstromen door harmonischen:</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THD 30%</w:t>
      </w:r>
    </w:p>
    <w:p w14:paraId="09611B4B"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levensduur (temperatuurklasse C – uitvalpercentage 3%):</w:t>
      </w:r>
      <w:r w:rsidRPr="006144E2">
        <w:rPr>
          <w:rFonts w:eastAsia="Times New Roman" w:cs="Times New Roman"/>
          <w:lang w:bidi="en-US"/>
        </w:rPr>
        <w:tab/>
        <w:t>80.000u</w:t>
      </w:r>
    </w:p>
    <w:p w14:paraId="6D60BB9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condensatoren zijn naast de klassieke elektrische beveiliging (zie elektrische schema's) uitgerust met een dubbele beveiliging.  De volgende uitvoeringen worden toegelaten:</w:t>
      </w:r>
    </w:p>
    <w:p w14:paraId="3309D4FE" w14:textId="77777777" w:rsidR="007F2EB3" w:rsidRPr="006144E2" w:rsidRDefault="007F2EB3" w:rsidP="007F2EB3">
      <w:pPr>
        <w:spacing w:after="200"/>
        <w:rPr>
          <w:rFonts w:eastAsia="Times New Roman" w:cs="Times New Roman"/>
          <w:lang w:bidi="en-US"/>
        </w:rPr>
      </w:pPr>
    </w:p>
    <w:p w14:paraId="1B3CEA38"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Eerste beveiliging</w:t>
      </w:r>
    </w:p>
    <w:p w14:paraId="0AF226EF"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optie 1</w:t>
      </w:r>
    </w:p>
    <w:p w14:paraId="06CC6855"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De condensator is uitgerust met een interne zekering (draadje) die smelt bij overbelasting, overhitting en einde levensduur van de condensator zodat een explosie of brand wordt </w:t>
      </w:r>
      <w:r w:rsidRPr="006144E2">
        <w:rPr>
          <w:rFonts w:eastAsia="Times New Roman" w:cs="Times New Roman"/>
          <w:lang w:bidi="en-US"/>
        </w:rPr>
        <w:lastRenderedPageBreak/>
        <w:t>vermeden; de condensatorbus mag uittrekken in de langsrichting maar moet steeds hermetisch blijven;</w:t>
      </w:r>
    </w:p>
    <w:p w14:paraId="6ACB3F9F"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optie 2</w:t>
      </w:r>
    </w:p>
    <w:p w14:paraId="1254A03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condensator is uitgerust met een intern overdrukventiel dat zorgt voor een uitschakeling van de condensatorbus bij overbelasting, overhitting of einde levensduur van de condensator zodat een explosie of brand vermeden wordt.</w:t>
      </w:r>
    </w:p>
    <w:p w14:paraId="53921AC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Tweede beveiliging </w:t>
      </w:r>
    </w:p>
    <w:p w14:paraId="271AB0E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condensatorwikkelingen binnen de cilinder zijn omgeven door een inert en onbrandbaar gas (zeker geen tussenmedium op basis van minerale olie) of de bussen moeten individueel of in groep in een brandvrije gesloten metalen omkasting ingebouwd worden.  Binnen deze omkasting moeten de bussen omgeven zijn door een inert en onbrandbaar vast medium. De warmtedissipatie in dit laatste geval moet te allen tijde gegarandeerd blijven door inwendige koelvinnen zodat de vooropgestelde levensduur van de condensatoren niet verlaagd wordt.</w:t>
      </w:r>
    </w:p>
    <w:p w14:paraId="4601F2A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mogen geen luchtionisatieverschijnselen bij aanleg van de nominale spanning van de condensatoren optreden.</w:t>
      </w:r>
    </w:p>
    <w:p w14:paraId="53C79F61" w14:textId="77777777" w:rsidR="007F2EB3" w:rsidRPr="006144E2" w:rsidRDefault="007F2EB3" w:rsidP="007F2EB3">
      <w:pPr>
        <w:spacing w:after="200"/>
        <w:rPr>
          <w:rFonts w:eastAsia="Times New Roman" w:cs="Times New Roman"/>
          <w:lang w:bidi="en-US"/>
        </w:rPr>
      </w:pPr>
    </w:p>
    <w:p w14:paraId="2C3A1F7C" w14:textId="77777777" w:rsidR="007F2EB3" w:rsidRPr="006144E2" w:rsidRDefault="007F2EB3" w:rsidP="007F2EB3">
      <w:pPr>
        <w:spacing w:after="200"/>
        <w:rPr>
          <w:rFonts w:eastAsia="Times New Roman" w:cs="Arial"/>
          <w:lang w:bidi="en-US"/>
        </w:rPr>
      </w:pPr>
      <w:r w:rsidRPr="006144E2">
        <w:rPr>
          <w:rFonts w:eastAsia="Times New Roman" w:cs="Arial"/>
          <w:lang w:bidi="en-US"/>
        </w:rPr>
        <w:t>In elke condensatorenkast dient er een thermostaat voorzien te zijn met een regelbereik van 0 tot 50 °C. Deze thermostaat wordt in de kast gemonteerd aan de bovenzijde. Bij het bereiken van de ingestelde temperatuur wordt er een spanningsloos wisselcontact geactiveerd. Deze melding wordt doorgestuurd naar de AQF PLC:   “hoge temperatuur in de condensatorenkast”</w:t>
      </w:r>
    </w:p>
    <w:p w14:paraId="4CD6AA51" w14:textId="4DAA0AF4" w:rsidR="007F2EB3" w:rsidRPr="006144E2" w:rsidRDefault="00E91241" w:rsidP="00E91241">
      <w:pPr>
        <w:pStyle w:val="Kop3"/>
        <w:rPr>
          <w:lang w:bidi="en-US"/>
        </w:rPr>
      </w:pPr>
      <w:bookmarkStart w:id="1744" w:name="_Toc287949992"/>
      <w:bookmarkStart w:id="1745" w:name="_Toc33693059"/>
      <w:r>
        <w:rPr>
          <w:lang w:bidi="en-US"/>
        </w:rPr>
        <w:t xml:space="preserve">3.8.23. </w:t>
      </w:r>
      <w:r w:rsidR="007F2EB3" w:rsidRPr="006144E2">
        <w:rPr>
          <w:lang w:bidi="en-US"/>
        </w:rPr>
        <w:t>Ampère- en voltmeters</w:t>
      </w:r>
      <w:bookmarkEnd w:id="1744"/>
      <w:bookmarkEnd w:id="1745"/>
    </w:p>
    <w:p w14:paraId="6250D03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Ampère- en voltmeters moeten van het weekijzer-type zijn en van een klemafscherming  voorzien worden. De uitvoering moet van het vierkante type zijn met een frontmaat van 96 x 96mm en met een kwadrantenschaal volgens DIN 43700.</w:t>
      </w:r>
    </w:p>
    <w:p w14:paraId="5150082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Nauwkeurigheidsklasse is 1,5.</w:t>
      </w:r>
    </w:p>
    <w:p w14:paraId="0655688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schaal zal overeenkomen met DIN 43802-2, -3 en –4.</w:t>
      </w:r>
    </w:p>
    <w:p w14:paraId="1598E5C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Ampèremeters zijn van het type met samengedrukte eindschalen, en moeten voorzien zijn van een rode verstelbare naald die op de normale waarde kan ingesteld worden.  Voor hoge stroomsterktes moeten stroomtransformatoren toegepast worden.</w:t>
      </w:r>
    </w:p>
    <w:p w14:paraId="25B2F29C" w14:textId="4F3653E0" w:rsidR="007F2EB3" w:rsidRPr="006144E2" w:rsidRDefault="00E91241" w:rsidP="00E91241">
      <w:pPr>
        <w:pStyle w:val="Kop3"/>
        <w:rPr>
          <w:lang w:bidi="en-US"/>
        </w:rPr>
      </w:pPr>
      <w:bookmarkStart w:id="1746" w:name="_Toc287949993"/>
      <w:bookmarkStart w:id="1747" w:name="_Toc33693060"/>
      <w:r>
        <w:rPr>
          <w:lang w:bidi="en-US"/>
        </w:rPr>
        <w:lastRenderedPageBreak/>
        <w:t xml:space="preserve">3.8.24. </w:t>
      </w:r>
      <w:r w:rsidR="007F2EB3" w:rsidRPr="006144E2">
        <w:rPr>
          <w:lang w:bidi="en-US"/>
        </w:rPr>
        <w:t>Stroomomvormers</w:t>
      </w:r>
      <w:bookmarkEnd w:id="1746"/>
      <w:bookmarkEnd w:id="1747"/>
    </w:p>
    <w:p w14:paraId="5D1207D0"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De stroomomvormer wordt gebruikt om een wisselstroom (0 - 5A/50Hz) om te zetten naar een 4 - 20mA signaal. (binnen te nemen in de PLC). De stroomomvormer heeft een tweede afzonderlijk uitgang (0 – 10 V signaal) voor de meetaanduider Het toestel moet tegen volgende overbelastingen bestand zijn:</w:t>
      </w:r>
    </w:p>
    <w:p w14:paraId="17C298CC" w14:textId="77777777" w:rsidR="007F2EB3" w:rsidRPr="006144E2" w:rsidRDefault="007F2EB3" w:rsidP="007F2EB3">
      <w:pPr>
        <w:keepNext/>
        <w:keepLines/>
        <w:numPr>
          <w:ilvl w:val="0"/>
          <w:numId w:val="3"/>
        </w:numPr>
        <w:spacing w:after="200"/>
        <w:ind w:hanging="357"/>
        <w:contextualSpacing/>
        <w:rPr>
          <w:rFonts w:eastAsia="Times New Roman" w:cs="Times New Roman"/>
          <w:lang w:bidi="en-US"/>
        </w:rPr>
      </w:pPr>
      <w:r w:rsidRPr="006144E2">
        <w:rPr>
          <w:rFonts w:eastAsia="Times New Roman" w:cs="Times New Roman"/>
          <w:lang w:bidi="en-US"/>
        </w:rPr>
        <w:t>1,2 x In of Un (continu)</w:t>
      </w:r>
    </w:p>
    <w:p w14:paraId="1F6C829C" w14:textId="77777777" w:rsidR="007F2EB3" w:rsidRPr="006144E2" w:rsidRDefault="007F2EB3" w:rsidP="007F2EB3">
      <w:pPr>
        <w:keepNext/>
        <w:keepLines/>
        <w:numPr>
          <w:ilvl w:val="0"/>
          <w:numId w:val="3"/>
        </w:numPr>
        <w:spacing w:after="200"/>
        <w:ind w:hanging="357"/>
        <w:contextualSpacing/>
        <w:rPr>
          <w:rFonts w:eastAsia="Times New Roman" w:cs="Times New Roman"/>
          <w:lang w:bidi="en-US"/>
        </w:rPr>
      </w:pPr>
      <w:r w:rsidRPr="006144E2">
        <w:rPr>
          <w:rFonts w:eastAsia="Times New Roman" w:cs="Times New Roman"/>
          <w:lang w:bidi="en-US"/>
        </w:rPr>
        <w:t>40 x In (1 seconde)</w:t>
      </w:r>
    </w:p>
    <w:p w14:paraId="20DB4C80" w14:textId="77777777" w:rsidR="007F2EB3" w:rsidRPr="006144E2" w:rsidRDefault="007F2EB3" w:rsidP="007F2EB3">
      <w:pPr>
        <w:keepNext/>
        <w:keepLines/>
        <w:numPr>
          <w:ilvl w:val="0"/>
          <w:numId w:val="3"/>
        </w:numPr>
        <w:spacing w:after="200"/>
        <w:ind w:hanging="357"/>
        <w:contextualSpacing/>
        <w:rPr>
          <w:rFonts w:eastAsia="Times New Roman" w:cs="Times New Roman"/>
          <w:lang w:bidi="en-US"/>
        </w:rPr>
      </w:pPr>
      <w:r w:rsidRPr="006144E2">
        <w:rPr>
          <w:rFonts w:eastAsia="Times New Roman" w:cs="Times New Roman"/>
          <w:lang w:bidi="en-US"/>
        </w:rPr>
        <w:t>2 x Un (1 seconde).</w:t>
      </w:r>
    </w:p>
    <w:p w14:paraId="18129C53"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Er bestaat een galvanische scheiding tussen het voedingsgedeelte en de in- en uitgang en tussen de in- en uitgang onderling.</w:t>
      </w:r>
    </w:p>
    <w:p w14:paraId="1D03DD1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lineariteit bedraagt +/- 0,3%.</w:t>
      </w:r>
    </w:p>
    <w:p w14:paraId="38468DE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nauwkeurigheid bedraagt +/- 0,5% (Cl 0,5).</w:t>
      </w:r>
    </w:p>
    <w:p w14:paraId="05BDE39B" w14:textId="1ADBA179" w:rsidR="007F2EB3" w:rsidRPr="006144E2" w:rsidRDefault="00E91241" w:rsidP="00E91241">
      <w:pPr>
        <w:pStyle w:val="Kop3"/>
        <w:rPr>
          <w:lang w:bidi="en-US"/>
        </w:rPr>
      </w:pPr>
      <w:bookmarkStart w:id="1748" w:name="_Toc287949994"/>
      <w:bookmarkStart w:id="1749" w:name="_Toc33693061"/>
      <w:r>
        <w:rPr>
          <w:lang w:bidi="en-US"/>
        </w:rPr>
        <w:t xml:space="preserve">3.8.25. </w:t>
      </w:r>
      <w:r w:rsidR="007F2EB3" w:rsidRPr="006144E2">
        <w:rPr>
          <w:lang w:bidi="en-US"/>
        </w:rPr>
        <w:t>Wattmeters</w:t>
      </w:r>
      <w:bookmarkEnd w:id="1748"/>
      <w:bookmarkEnd w:id="1749"/>
    </w:p>
    <w:p w14:paraId="60D1763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omvormer wordt gebruikt om het actief vermogen van een al dan niet gebalanceerde kring om te zetten naar een 4 - 20mA signaal.  Het toestel moet tegen volgende overbelastingen bestand zijn:</w:t>
      </w:r>
    </w:p>
    <w:p w14:paraId="5EB2068F"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1,2 x In of Un (continu)</w:t>
      </w:r>
    </w:p>
    <w:p w14:paraId="6EB27436"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40 x In (1 seconde)</w:t>
      </w:r>
    </w:p>
    <w:p w14:paraId="4F213AC5"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2 x Un (1 seconde).</w:t>
      </w:r>
    </w:p>
    <w:p w14:paraId="48D87AD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bestaat een galvanische scheiding tussen het voedingsgedeelte en de in- en uitgang en tussen de in- en uitgang onderling.</w:t>
      </w:r>
    </w:p>
    <w:p w14:paraId="33EDA42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lineariteit bedraagt +/- 0,2%.</w:t>
      </w:r>
    </w:p>
    <w:p w14:paraId="3EBF7DC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nauwkeurigheid bedraagt +/- 0,5%.</w:t>
      </w:r>
    </w:p>
    <w:p w14:paraId="53482C2E" w14:textId="63AD8476" w:rsidR="007F2EB3" w:rsidRPr="006144E2" w:rsidRDefault="00E91241" w:rsidP="00E91241">
      <w:pPr>
        <w:pStyle w:val="Kop3"/>
        <w:rPr>
          <w:lang w:bidi="en-US"/>
        </w:rPr>
      </w:pPr>
      <w:bookmarkStart w:id="1750" w:name="_Toc287949995"/>
      <w:bookmarkStart w:id="1751" w:name="_Toc33693062"/>
      <w:r>
        <w:rPr>
          <w:lang w:bidi="en-US"/>
        </w:rPr>
        <w:t xml:space="preserve">3.8.26. </w:t>
      </w:r>
      <w:r w:rsidR="007F2EB3" w:rsidRPr="006144E2">
        <w:rPr>
          <w:lang w:bidi="en-US"/>
        </w:rPr>
        <w:t>Uur- en impulstellers</w:t>
      </w:r>
      <w:bookmarkEnd w:id="1750"/>
      <w:bookmarkEnd w:id="1751"/>
    </w:p>
    <w:p w14:paraId="12D3BD1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Uur- en impulstellers moeten vlak gemonteerd worden en mogen niet heringesteld kunnen worden.</w:t>
      </w:r>
    </w:p>
    <w:p w14:paraId="600A407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Uurtellers moeten minstens een telbereik van 99.999,9 uren hebben (5 digits + tienden) met een goed zichtbare aanduiding om te tonen dat ze in werking zijn.  Impulstellers hebben eveneens minstens 6 digits.</w:t>
      </w:r>
    </w:p>
    <w:p w14:paraId="04592ED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Ze werken zonder batterijen.</w:t>
      </w:r>
    </w:p>
    <w:p w14:paraId="6C67AF3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voor een bepaalde toepassing zowel een impuls- als urenteller gevraagd wordt, moeten beide gelijkvormig zijn of in één toestel vervat zijn.</w:t>
      </w:r>
    </w:p>
    <w:p w14:paraId="60BAF15B" w14:textId="5930E5A1" w:rsidR="007F2EB3" w:rsidRPr="006144E2" w:rsidRDefault="00E91241" w:rsidP="00E91241">
      <w:pPr>
        <w:pStyle w:val="Kop3"/>
        <w:rPr>
          <w:lang w:bidi="en-US"/>
        </w:rPr>
      </w:pPr>
      <w:bookmarkStart w:id="1752" w:name="_Toc287949996"/>
      <w:bookmarkStart w:id="1753" w:name="_Toc33693063"/>
      <w:r>
        <w:rPr>
          <w:lang w:bidi="en-US"/>
        </w:rPr>
        <w:lastRenderedPageBreak/>
        <w:t xml:space="preserve">3.8.27. </w:t>
      </w:r>
      <w:r w:rsidR="007F2EB3" w:rsidRPr="006144E2">
        <w:rPr>
          <w:lang w:bidi="en-US"/>
        </w:rPr>
        <w:t>Meetomvormers van instrumentatie</w:t>
      </w:r>
      <w:bookmarkEnd w:id="1752"/>
      <w:bookmarkEnd w:id="1753"/>
    </w:p>
    <w:p w14:paraId="7ECA186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meetomvormers van instrumentatie moeten achteraan aangesloten worden en goed beschermd zitten in sterke vocht  en stofbestendige dozen, die geaard en volledig geïsoleerd zijn.  Ze moeten verticaal gemonteerd worden en duidelijk leesbaar zijn (zie deel C).</w:t>
      </w:r>
    </w:p>
    <w:p w14:paraId="2A183524" w14:textId="7160B871" w:rsidR="007F2EB3" w:rsidRPr="006144E2" w:rsidRDefault="00E91241" w:rsidP="00E91241">
      <w:pPr>
        <w:pStyle w:val="Kop3"/>
        <w:rPr>
          <w:lang w:bidi="en-US"/>
        </w:rPr>
      </w:pPr>
      <w:bookmarkStart w:id="1754" w:name="_Toc287949997"/>
      <w:bookmarkStart w:id="1755" w:name="_Toc33693064"/>
      <w:r>
        <w:rPr>
          <w:lang w:bidi="en-US"/>
        </w:rPr>
        <w:t xml:space="preserve">3.8.28. </w:t>
      </w:r>
      <w:r w:rsidR="007F2EB3" w:rsidRPr="006144E2">
        <w:rPr>
          <w:lang w:bidi="en-US"/>
        </w:rPr>
        <w:t>Signalisatielampen</w:t>
      </w:r>
      <w:bookmarkEnd w:id="1754"/>
      <w:bookmarkEnd w:id="1755"/>
    </w:p>
    <w:p w14:paraId="7DBB5F3F"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Signalisatielampen moeten van het multi-LED-type zijn, ø 22mm, bajonetfitting BA9s, en werken op 24V DC.  De lampen moeten helder zijn en zonder een speciale tang manueel verwisselbaar zijn vanaf de voorkant van het paneel.</w:t>
      </w:r>
    </w:p>
    <w:p w14:paraId="1841E46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uitzicht en de wijze van bevestiging is analoog als bij de drukknoppen (zie 3.8.13).</w:t>
      </w:r>
    </w:p>
    <w:p w14:paraId="32E5233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kleuren van lenzen van signalisatielampen zijn de volgende:</w:t>
      </w:r>
    </w:p>
    <w:p w14:paraId="1B847A87"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rood, voor lampen gekoppeld aan de thermische beveiliging en eventueel andere storingen zoals getekend op de elektrische schema's van Aquafin (of zoals vermeld in het Bijzonder Bestek)</w:t>
      </w:r>
    </w:p>
    <w:p w14:paraId="445D5174"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groen, voor lampen gekoppeld aan het aanslaan van de contactor</w:t>
      </w:r>
    </w:p>
    <w:p w14:paraId="4B0AA2C3"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oranje, voor lampen gekoppeld aan de lokale bediening</w:t>
      </w:r>
    </w:p>
    <w:p w14:paraId="7212E196"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wit, voor volledig geopende stand van afsluiters</w:t>
      </w:r>
    </w:p>
    <w:p w14:paraId="59653406"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wit, voor volledig gesloten stand van afsluiters.</w:t>
      </w:r>
    </w:p>
    <w:p w14:paraId="1A899FD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lens zelf moet een bepaalde kleur hebben, volledig gekleurd in de massa.</w:t>
      </w:r>
    </w:p>
    <w:p w14:paraId="2CC52CB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Signalisatie-lampcircuits moeten afzonderlijk van zekeringen of automaten voorzien worden.</w:t>
      </w:r>
    </w:p>
    <w:p w14:paraId="2351DBE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lampentestcircuit moet voorzien worden waar lampen toegepast worden.</w:t>
      </w:r>
    </w:p>
    <w:p w14:paraId="166ECC59" w14:textId="19BD6B6F" w:rsidR="007F2EB3" w:rsidRPr="006144E2" w:rsidRDefault="00E91241" w:rsidP="00E91241">
      <w:pPr>
        <w:pStyle w:val="Kop3"/>
        <w:rPr>
          <w:lang w:bidi="en-US"/>
        </w:rPr>
      </w:pPr>
      <w:bookmarkStart w:id="1756" w:name="_Toc287949998"/>
      <w:bookmarkStart w:id="1757" w:name="_Toc33693065"/>
      <w:r>
        <w:rPr>
          <w:lang w:bidi="en-US"/>
        </w:rPr>
        <w:t xml:space="preserve">3.8.29. </w:t>
      </w:r>
      <w:r w:rsidR="007F2EB3" w:rsidRPr="006144E2">
        <w:rPr>
          <w:lang w:bidi="en-US"/>
        </w:rPr>
        <w:t>Verlichting en stopcontacten</w:t>
      </w:r>
      <w:bookmarkEnd w:id="1756"/>
      <w:bookmarkEnd w:id="1757"/>
    </w:p>
    <w:p w14:paraId="33A21D1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voorziet verlichting met ingebouwde stopcontacten (230V AC - 16A) in elke laagspanningsschakelkast in het LS-lokaal.  De automaat van de verlichting met ingebouwde stopcontacten moet stroomopwaarts voor de vermogenschakelaar  aangesloten worden.</w:t>
      </w:r>
    </w:p>
    <w:p w14:paraId="6D43D6D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bediening van de kastverlichting gebeurt door een deurschakelaar.</w:t>
      </w:r>
    </w:p>
    <w:p w14:paraId="5E971415" w14:textId="15AF6543" w:rsidR="007F2EB3" w:rsidRPr="006144E2" w:rsidRDefault="00E91241" w:rsidP="00E91241">
      <w:pPr>
        <w:pStyle w:val="Kop3"/>
        <w:rPr>
          <w:lang w:bidi="en-US"/>
        </w:rPr>
      </w:pPr>
      <w:bookmarkStart w:id="1758" w:name="_Toc287949999"/>
      <w:bookmarkStart w:id="1759" w:name="_Toc33693066"/>
      <w:r>
        <w:rPr>
          <w:lang w:bidi="en-US"/>
        </w:rPr>
        <w:t>3.8.30. N</w:t>
      </w:r>
      <w:r w:rsidR="007F2EB3" w:rsidRPr="006144E2">
        <w:rPr>
          <w:lang w:bidi="en-US"/>
        </w:rPr>
        <w:t>etmeeteenheid</w:t>
      </w:r>
      <w:bookmarkEnd w:id="1758"/>
      <w:bookmarkEnd w:id="1759"/>
    </w:p>
    <w:p w14:paraId="64EA5932" w14:textId="77777777" w:rsidR="007F2EB3" w:rsidRPr="006144E2" w:rsidRDefault="007F2EB3" w:rsidP="007F2EB3">
      <w:pPr>
        <w:spacing w:after="200"/>
        <w:rPr>
          <w:rFonts w:eastAsia="Times New Roman" w:cs="Arial"/>
          <w:bCs/>
          <w:lang w:bidi="en-US"/>
        </w:rPr>
      </w:pPr>
      <w:r w:rsidRPr="006144E2">
        <w:rPr>
          <w:rFonts w:eastAsia="Times New Roman" w:cs="Arial"/>
          <w:bCs/>
          <w:lang w:bidi="en-US"/>
        </w:rPr>
        <w:t>Er dient een netmeeteenheid te worden voorzien op volgende locaties:</w:t>
      </w:r>
    </w:p>
    <w:p w14:paraId="0D6CBEC4" w14:textId="77777777" w:rsidR="007F2EB3" w:rsidRPr="006144E2" w:rsidRDefault="007F2EB3" w:rsidP="007F2EB3">
      <w:pPr>
        <w:numPr>
          <w:ilvl w:val="0"/>
          <w:numId w:val="3"/>
        </w:numPr>
        <w:spacing w:after="200"/>
        <w:contextualSpacing/>
        <w:rPr>
          <w:rFonts w:eastAsia="Times New Roman" w:cs="Arial"/>
          <w:bCs/>
          <w:lang w:bidi="en-US"/>
        </w:rPr>
      </w:pPr>
      <w:r w:rsidRPr="006144E2">
        <w:rPr>
          <w:rFonts w:eastAsia="Times New Roman" w:cs="Arial"/>
          <w:bCs/>
          <w:lang w:bidi="en-US"/>
        </w:rPr>
        <w:t>In elk hoofdaankomst ALSB:   plaats transformator</w:t>
      </w:r>
    </w:p>
    <w:p w14:paraId="1FDF1263" w14:textId="77777777" w:rsidR="007F2EB3" w:rsidRPr="006144E2" w:rsidRDefault="007F2EB3" w:rsidP="007F2EB3">
      <w:pPr>
        <w:numPr>
          <w:ilvl w:val="0"/>
          <w:numId w:val="3"/>
        </w:numPr>
        <w:spacing w:after="200"/>
        <w:contextualSpacing/>
        <w:rPr>
          <w:rFonts w:eastAsia="Times New Roman" w:cs="Arial"/>
          <w:bCs/>
          <w:lang w:bidi="en-US"/>
        </w:rPr>
      </w:pPr>
      <w:r w:rsidRPr="006144E2">
        <w:rPr>
          <w:rFonts w:eastAsia="Times New Roman" w:cs="Arial"/>
          <w:bCs/>
          <w:lang w:bidi="en-US"/>
        </w:rPr>
        <w:t>In elk decentraal sub hoofd LS bord   (vb:  aankomst in LS borden :  slibverwerking…)</w:t>
      </w:r>
    </w:p>
    <w:p w14:paraId="4BD127BF" w14:textId="77777777" w:rsidR="007F2EB3" w:rsidRPr="006144E2" w:rsidRDefault="007F2EB3" w:rsidP="007F2EB3">
      <w:pPr>
        <w:spacing w:after="200"/>
        <w:rPr>
          <w:rFonts w:eastAsia="Times New Roman" w:cs="Arial"/>
          <w:bCs/>
          <w:lang w:bidi="en-US"/>
        </w:rPr>
      </w:pPr>
      <w:r w:rsidRPr="006144E2">
        <w:rPr>
          <w:rFonts w:eastAsia="Times New Roman" w:cs="Arial"/>
          <w:bCs/>
          <w:lang w:bidi="en-US"/>
        </w:rPr>
        <w:t>Dit toestel meet de volgende elektrische grootheden:</w:t>
      </w:r>
    </w:p>
    <w:p w14:paraId="31EEA4AD" w14:textId="77777777" w:rsidR="007F2EB3" w:rsidRPr="006144E2" w:rsidRDefault="007F2EB3" w:rsidP="00D8794E">
      <w:pPr>
        <w:numPr>
          <w:ilvl w:val="0"/>
          <w:numId w:val="28"/>
        </w:numPr>
        <w:spacing w:after="0" w:line="240" w:lineRule="auto"/>
        <w:rPr>
          <w:rFonts w:eastAsia="Times New Roman" w:cs="Arial"/>
          <w:bCs/>
          <w:lang w:bidi="en-US"/>
        </w:rPr>
      </w:pPr>
      <w:r w:rsidRPr="006144E2">
        <w:rPr>
          <w:rFonts w:eastAsia="Times New Roman" w:cs="Arial"/>
          <w:bCs/>
          <w:lang w:bidi="en-US"/>
        </w:rPr>
        <w:t>Stroom per fase en in de Nul-geleider:</w:t>
      </w:r>
      <w:r w:rsidRPr="006144E2">
        <w:rPr>
          <w:rFonts w:eastAsia="Times New Roman" w:cs="Arial"/>
          <w:bCs/>
          <w:lang w:bidi="en-US"/>
        </w:rPr>
        <w:tab/>
        <w:t xml:space="preserve">ogenblikkelijke,  gemiddelde en maximum stroom </w:t>
      </w:r>
    </w:p>
    <w:p w14:paraId="2B3055F8" w14:textId="77777777" w:rsidR="007F2EB3" w:rsidRPr="006144E2" w:rsidRDefault="007F2EB3" w:rsidP="007F2EB3">
      <w:pPr>
        <w:spacing w:after="200"/>
        <w:ind w:left="720"/>
        <w:contextualSpacing/>
        <w:rPr>
          <w:rFonts w:eastAsia="Times New Roman" w:cs="Arial"/>
          <w:bCs/>
          <w:lang w:bidi="en-US"/>
        </w:rPr>
      </w:pPr>
      <w:r w:rsidRPr="006144E2">
        <w:rPr>
          <w:rFonts w:eastAsia="Times New Roman" w:cs="Arial"/>
          <w:bCs/>
          <w:lang w:bidi="en-US"/>
        </w:rPr>
        <w:t xml:space="preserve">                                              </w:t>
      </w:r>
      <w:r w:rsidRPr="006144E2">
        <w:rPr>
          <w:rFonts w:eastAsia="Times New Roman" w:cs="Arial"/>
          <w:bCs/>
          <w:lang w:bidi="en-US"/>
        </w:rPr>
        <w:tab/>
      </w:r>
      <w:r w:rsidRPr="006144E2">
        <w:rPr>
          <w:rFonts w:eastAsia="Times New Roman" w:cs="Arial"/>
          <w:bCs/>
          <w:lang w:bidi="en-US"/>
        </w:rPr>
        <w:tab/>
        <w:t xml:space="preserve">sommatie van de stromen      </w:t>
      </w:r>
    </w:p>
    <w:p w14:paraId="785ECBC1" w14:textId="77777777" w:rsidR="007F2EB3" w:rsidRPr="006144E2" w:rsidRDefault="007F2EB3" w:rsidP="00D8794E">
      <w:pPr>
        <w:numPr>
          <w:ilvl w:val="0"/>
          <w:numId w:val="28"/>
        </w:numPr>
        <w:spacing w:after="0" w:line="240" w:lineRule="auto"/>
        <w:rPr>
          <w:rFonts w:eastAsia="Times New Roman" w:cs="Arial"/>
          <w:bCs/>
          <w:lang w:bidi="en-US"/>
        </w:rPr>
      </w:pPr>
      <w:r w:rsidRPr="006144E2">
        <w:rPr>
          <w:rFonts w:eastAsia="Times New Roman" w:cs="Arial"/>
          <w:bCs/>
          <w:lang w:bidi="en-US"/>
        </w:rPr>
        <w:t>Spanningen:   lijn- en fasespanning</w:t>
      </w:r>
    </w:p>
    <w:p w14:paraId="67BBA1F3" w14:textId="77777777" w:rsidR="007F2EB3" w:rsidRPr="006144E2" w:rsidRDefault="007F2EB3" w:rsidP="00D8794E">
      <w:pPr>
        <w:numPr>
          <w:ilvl w:val="0"/>
          <w:numId w:val="28"/>
        </w:numPr>
        <w:spacing w:after="0" w:line="240" w:lineRule="auto"/>
        <w:rPr>
          <w:rFonts w:eastAsia="Times New Roman" w:cs="Arial"/>
          <w:bCs/>
          <w:lang w:bidi="en-US"/>
        </w:rPr>
      </w:pPr>
      <w:r w:rsidRPr="006144E2">
        <w:rPr>
          <w:rFonts w:eastAsia="Times New Roman" w:cs="Arial"/>
          <w:bCs/>
          <w:lang w:bidi="en-US"/>
        </w:rPr>
        <w:t>Frequentie</w:t>
      </w:r>
    </w:p>
    <w:p w14:paraId="2440C46A" w14:textId="77777777" w:rsidR="007F2EB3" w:rsidRPr="006144E2" w:rsidRDefault="007F2EB3" w:rsidP="00D8794E">
      <w:pPr>
        <w:numPr>
          <w:ilvl w:val="0"/>
          <w:numId w:val="28"/>
        </w:numPr>
        <w:spacing w:after="0" w:line="240" w:lineRule="auto"/>
        <w:rPr>
          <w:rFonts w:eastAsia="Times New Roman" w:cs="Arial"/>
          <w:bCs/>
          <w:lang w:bidi="en-US"/>
        </w:rPr>
      </w:pPr>
      <w:r w:rsidRPr="006144E2">
        <w:rPr>
          <w:rFonts w:eastAsia="Times New Roman" w:cs="Arial"/>
          <w:bCs/>
          <w:lang w:bidi="en-US"/>
        </w:rPr>
        <w:t>Actief vermogen per fase:</w:t>
      </w:r>
      <w:r w:rsidRPr="006144E2">
        <w:rPr>
          <w:rFonts w:eastAsia="Times New Roman" w:cs="Arial"/>
          <w:bCs/>
          <w:lang w:bidi="en-US"/>
        </w:rPr>
        <w:tab/>
        <w:t>ogenblikkelijke,  gemiddelde en maximum stroom</w:t>
      </w:r>
    </w:p>
    <w:p w14:paraId="63BBE7E1" w14:textId="77777777" w:rsidR="007F2EB3" w:rsidRPr="006144E2" w:rsidRDefault="007F2EB3" w:rsidP="007F2EB3">
      <w:pPr>
        <w:spacing w:after="200"/>
        <w:ind w:left="720"/>
        <w:contextualSpacing/>
        <w:rPr>
          <w:rFonts w:eastAsia="Times New Roman" w:cs="Arial"/>
          <w:bCs/>
          <w:lang w:bidi="en-US"/>
        </w:rPr>
      </w:pPr>
      <w:r w:rsidRPr="006144E2">
        <w:rPr>
          <w:rFonts w:eastAsia="Times New Roman" w:cs="Arial"/>
          <w:bCs/>
          <w:lang w:bidi="en-US"/>
        </w:rPr>
        <w:t>                                   </w:t>
      </w:r>
      <w:r w:rsidRPr="006144E2">
        <w:rPr>
          <w:rFonts w:eastAsia="Times New Roman" w:cs="Arial"/>
          <w:bCs/>
          <w:lang w:bidi="en-US"/>
        </w:rPr>
        <w:tab/>
        <w:t xml:space="preserve">sommatie van het vermogen    </w:t>
      </w:r>
    </w:p>
    <w:p w14:paraId="3ABB869E" w14:textId="77777777" w:rsidR="007F2EB3" w:rsidRPr="006144E2" w:rsidRDefault="007F2EB3" w:rsidP="00D8794E">
      <w:pPr>
        <w:numPr>
          <w:ilvl w:val="0"/>
          <w:numId w:val="28"/>
        </w:numPr>
        <w:spacing w:after="0" w:line="240" w:lineRule="auto"/>
        <w:rPr>
          <w:rFonts w:eastAsia="Times New Roman" w:cs="Arial"/>
          <w:bCs/>
          <w:lang w:bidi="en-US"/>
        </w:rPr>
      </w:pPr>
      <w:r w:rsidRPr="006144E2">
        <w:rPr>
          <w:rFonts w:eastAsia="Times New Roman" w:cs="Arial"/>
          <w:bCs/>
          <w:lang w:bidi="en-US"/>
        </w:rPr>
        <w:lastRenderedPageBreak/>
        <w:t>Reactief vermogen per fase:</w:t>
      </w:r>
      <w:r w:rsidRPr="006144E2">
        <w:rPr>
          <w:rFonts w:eastAsia="Times New Roman" w:cs="Arial"/>
          <w:bCs/>
          <w:lang w:bidi="en-US"/>
        </w:rPr>
        <w:tab/>
        <w:t>ogenblikkelijke,  gemiddelde en maximum stroom</w:t>
      </w:r>
    </w:p>
    <w:p w14:paraId="47283A1C" w14:textId="77777777" w:rsidR="007F2EB3" w:rsidRPr="006144E2" w:rsidRDefault="007F2EB3" w:rsidP="007F2EB3">
      <w:pPr>
        <w:spacing w:after="200"/>
        <w:ind w:left="360"/>
        <w:rPr>
          <w:rFonts w:eastAsia="Times New Roman" w:cs="Arial"/>
          <w:bCs/>
          <w:lang w:bidi="en-US"/>
        </w:rPr>
      </w:pPr>
      <w:r w:rsidRPr="006144E2">
        <w:rPr>
          <w:rFonts w:eastAsia="Times New Roman" w:cs="Arial"/>
          <w:bCs/>
          <w:lang w:bidi="en-US"/>
        </w:rPr>
        <w:t xml:space="preserve">                                    </w:t>
      </w:r>
      <w:r w:rsidRPr="006144E2">
        <w:rPr>
          <w:rFonts w:eastAsia="Times New Roman" w:cs="Arial"/>
          <w:bCs/>
          <w:lang w:bidi="en-US"/>
        </w:rPr>
        <w:tab/>
      </w:r>
      <w:r w:rsidRPr="006144E2">
        <w:rPr>
          <w:rFonts w:eastAsia="Times New Roman" w:cs="Arial"/>
          <w:bCs/>
          <w:lang w:bidi="en-US"/>
        </w:rPr>
        <w:tab/>
        <w:t xml:space="preserve">sommatie van de 3 fazen </w:t>
      </w:r>
    </w:p>
    <w:p w14:paraId="6D4A0E6C" w14:textId="77777777" w:rsidR="007F2EB3" w:rsidRPr="006144E2" w:rsidRDefault="007F2EB3" w:rsidP="00D8794E">
      <w:pPr>
        <w:numPr>
          <w:ilvl w:val="0"/>
          <w:numId w:val="28"/>
        </w:numPr>
        <w:spacing w:after="0" w:line="240" w:lineRule="auto"/>
        <w:rPr>
          <w:rFonts w:eastAsia="Times New Roman" w:cs="Arial"/>
          <w:bCs/>
          <w:lang w:bidi="en-US"/>
        </w:rPr>
      </w:pPr>
      <w:r w:rsidRPr="006144E2">
        <w:rPr>
          <w:rFonts w:eastAsia="Times New Roman" w:cs="Arial"/>
          <w:bCs/>
          <w:lang w:bidi="en-US"/>
        </w:rPr>
        <w:t>Schijnbaar vermogen per fase:</w:t>
      </w:r>
      <w:r w:rsidRPr="006144E2">
        <w:rPr>
          <w:rFonts w:eastAsia="Times New Roman" w:cs="Arial"/>
          <w:bCs/>
          <w:lang w:bidi="en-US"/>
        </w:rPr>
        <w:tab/>
        <w:t>ogenblikkelijke,  gemiddelde en maximum stroom</w:t>
      </w:r>
    </w:p>
    <w:p w14:paraId="4D1845A9" w14:textId="77777777" w:rsidR="007F2EB3" w:rsidRPr="006144E2" w:rsidRDefault="007F2EB3" w:rsidP="007F2EB3">
      <w:pPr>
        <w:spacing w:after="200"/>
        <w:ind w:left="720"/>
        <w:contextualSpacing/>
        <w:rPr>
          <w:rFonts w:eastAsia="Times New Roman" w:cs="Arial"/>
          <w:bCs/>
          <w:lang w:bidi="en-US"/>
        </w:rPr>
      </w:pPr>
      <w:r w:rsidRPr="006144E2">
        <w:rPr>
          <w:rFonts w:eastAsia="Times New Roman" w:cs="Arial"/>
          <w:bCs/>
          <w:lang w:bidi="en-US"/>
        </w:rPr>
        <w:t>                                              </w:t>
      </w:r>
      <w:r w:rsidRPr="006144E2">
        <w:rPr>
          <w:rFonts w:eastAsia="Times New Roman" w:cs="Arial"/>
          <w:bCs/>
          <w:lang w:bidi="en-US"/>
        </w:rPr>
        <w:tab/>
        <w:t>sommatie van het vermogen</w:t>
      </w:r>
    </w:p>
    <w:p w14:paraId="37354B1F" w14:textId="77777777" w:rsidR="007F2EB3" w:rsidRPr="006144E2" w:rsidRDefault="007F2EB3" w:rsidP="00D8794E">
      <w:pPr>
        <w:numPr>
          <w:ilvl w:val="0"/>
          <w:numId w:val="28"/>
        </w:numPr>
        <w:spacing w:after="0" w:line="240" w:lineRule="auto"/>
        <w:rPr>
          <w:rFonts w:eastAsia="Times New Roman" w:cs="Arial"/>
          <w:bCs/>
          <w:lang w:bidi="en-US"/>
        </w:rPr>
      </w:pPr>
      <w:r w:rsidRPr="006144E2">
        <w:rPr>
          <w:rFonts w:eastAsia="Times New Roman" w:cs="Arial"/>
          <w:bCs/>
          <w:lang w:bidi="en-US"/>
        </w:rPr>
        <w:t>Arbeidsfactor per fase en de sommatie</w:t>
      </w:r>
    </w:p>
    <w:p w14:paraId="128FBF3A" w14:textId="77777777" w:rsidR="007F2EB3" w:rsidRPr="006144E2" w:rsidRDefault="007F2EB3" w:rsidP="007F2EB3">
      <w:pPr>
        <w:spacing w:after="200"/>
        <w:ind w:left="720"/>
        <w:contextualSpacing/>
        <w:rPr>
          <w:rFonts w:eastAsia="Times New Roman" w:cs="Arial"/>
          <w:bCs/>
          <w:lang w:bidi="en-US"/>
        </w:rPr>
      </w:pPr>
      <w:r w:rsidRPr="006144E2">
        <w:rPr>
          <w:rFonts w:eastAsia="Times New Roman" w:cs="Arial"/>
          <w:bCs/>
          <w:lang w:bidi="en-US"/>
        </w:rPr>
        <w:t>                       Aanduiding:  induktief / capacitief</w:t>
      </w:r>
    </w:p>
    <w:p w14:paraId="2FA7DB2E" w14:textId="77777777" w:rsidR="007F2EB3" w:rsidRPr="006144E2" w:rsidRDefault="007F2EB3" w:rsidP="00D8794E">
      <w:pPr>
        <w:numPr>
          <w:ilvl w:val="0"/>
          <w:numId w:val="28"/>
        </w:numPr>
        <w:spacing w:after="0" w:line="240" w:lineRule="auto"/>
        <w:rPr>
          <w:rFonts w:eastAsia="Times New Roman" w:cs="Arial"/>
          <w:bCs/>
          <w:lang w:bidi="en-US"/>
        </w:rPr>
      </w:pPr>
      <w:r w:rsidRPr="006144E2">
        <w:rPr>
          <w:rFonts w:eastAsia="Times New Roman" w:cs="Arial"/>
          <w:bCs/>
          <w:lang w:bidi="en-US"/>
        </w:rPr>
        <w:t>Harmonische vervorming  (t HD), dient tot de 63</w:t>
      </w:r>
      <w:r w:rsidRPr="006144E2">
        <w:rPr>
          <w:rFonts w:eastAsia="Times New Roman" w:cs="Arial"/>
          <w:bCs/>
          <w:vertAlign w:val="superscript"/>
          <w:lang w:bidi="en-US"/>
        </w:rPr>
        <w:t>e</w:t>
      </w:r>
      <w:r w:rsidRPr="006144E2">
        <w:rPr>
          <w:rFonts w:eastAsia="Times New Roman" w:cs="Arial"/>
          <w:bCs/>
          <w:lang w:bidi="en-US"/>
        </w:rPr>
        <w:t xml:space="preserve"> rang te kunnen worden afgelezen</w:t>
      </w:r>
    </w:p>
    <w:p w14:paraId="559035A6" w14:textId="77777777" w:rsidR="007F2EB3" w:rsidRPr="006144E2" w:rsidRDefault="007F2EB3" w:rsidP="00D8794E">
      <w:pPr>
        <w:numPr>
          <w:ilvl w:val="0"/>
          <w:numId w:val="28"/>
        </w:numPr>
        <w:spacing w:after="0" w:line="240" w:lineRule="auto"/>
        <w:rPr>
          <w:rFonts w:eastAsia="Times New Roman" w:cs="Arial"/>
          <w:bCs/>
          <w:lang w:bidi="en-US"/>
        </w:rPr>
      </w:pPr>
      <w:r w:rsidRPr="006144E2">
        <w:rPr>
          <w:rFonts w:eastAsia="Times New Roman" w:cs="Arial"/>
          <w:bCs/>
          <w:lang w:bidi="en-US"/>
        </w:rPr>
        <w:t xml:space="preserve">Teller:  Kwh,  Kvar h , </w:t>
      </w:r>
    </w:p>
    <w:p w14:paraId="1866F527" w14:textId="77777777" w:rsidR="007F2EB3" w:rsidRPr="006144E2" w:rsidRDefault="007F2EB3" w:rsidP="007F2EB3">
      <w:pPr>
        <w:spacing w:after="200"/>
        <w:rPr>
          <w:rFonts w:eastAsia="Times New Roman" w:cs="Arial"/>
          <w:bCs/>
          <w:lang w:bidi="en-US"/>
        </w:rPr>
      </w:pPr>
    </w:p>
    <w:p w14:paraId="40D79676" w14:textId="77777777" w:rsidR="007F2EB3" w:rsidRPr="006144E2" w:rsidRDefault="007F2EB3" w:rsidP="007F2EB3">
      <w:pPr>
        <w:spacing w:after="200"/>
        <w:rPr>
          <w:rFonts w:eastAsia="Times New Roman" w:cs="Arial"/>
          <w:bCs/>
          <w:lang w:bidi="en-US"/>
        </w:rPr>
      </w:pPr>
      <w:r w:rsidRPr="006144E2">
        <w:rPr>
          <w:rFonts w:eastAsia="Times New Roman" w:cs="Arial"/>
          <w:bCs/>
          <w:lang w:bidi="en-US"/>
        </w:rPr>
        <w:t>Uitgang:</w:t>
      </w:r>
    </w:p>
    <w:p w14:paraId="29B3F6AC" w14:textId="77777777" w:rsidR="007F2EB3" w:rsidRPr="006144E2" w:rsidRDefault="007F2EB3" w:rsidP="00D8794E">
      <w:pPr>
        <w:numPr>
          <w:ilvl w:val="0"/>
          <w:numId w:val="28"/>
        </w:numPr>
        <w:spacing w:after="0" w:line="240" w:lineRule="auto"/>
        <w:rPr>
          <w:rFonts w:eastAsia="Times New Roman" w:cs="Arial"/>
          <w:lang w:bidi="en-US"/>
        </w:rPr>
      </w:pPr>
      <w:r w:rsidRPr="006144E2">
        <w:rPr>
          <w:rFonts w:eastAsia="Times New Roman" w:cs="Arial"/>
          <w:bCs/>
          <w:lang w:bidi="en-US"/>
        </w:rPr>
        <w:t>Digitaal  (pulsuitgang):  </w:t>
      </w:r>
      <w:r w:rsidRPr="006144E2">
        <w:rPr>
          <w:rFonts w:eastAsia="Times New Roman" w:cs="Arial"/>
          <w:bCs/>
          <w:lang w:bidi="en-US"/>
        </w:rPr>
        <w:tab/>
        <w:t xml:space="preserve">1 pulsuitgang  kWh </w:t>
      </w:r>
    </w:p>
    <w:p w14:paraId="780AFB19" w14:textId="77777777" w:rsidR="007F2EB3" w:rsidRPr="006144E2" w:rsidRDefault="007F2EB3" w:rsidP="007F2EB3">
      <w:pPr>
        <w:spacing w:after="200"/>
        <w:ind w:left="2160" w:firstLine="720"/>
        <w:rPr>
          <w:rFonts w:eastAsia="Times New Roman" w:cs="Arial"/>
          <w:lang w:bidi="en-US"/>
        </w:rPr>
      </w:pPr>
      <w:r w:rsidRPr="006144E2">
        <w:rPr>
          <w:rFonts w:eastAsia="Times New Roman" w:cs="Arial"/>
          <w:bCs/>
          <w:lang w:bidi="en-US"/>
        </w:rPr>
        <w:t>1 Pulsuitgang Kvar h</w:t>
      </w:r>
    </w:p>
    <w:p w14:paraId="584FED62" w14:textId="77777777" w:rsidR="007F2EB3" w:rsidRPr="006144E2" w:rsidRDefault="007F2EB3" w:rsidP="00D8794E">
      <w:pPr>
        <w:numPr>
          <w:ilvl w:val="0"/>
          <w:numId w:val="28"/>
        </w:numPr>
        <w:spacing w:after="200"/>
        <w:contextualSpacing/>
        <w:rPr>
          <w:rFonts w:eastAsia="Times New Roman" w:cs="Arial"/>
          <w:lang w:bidi="en-US"/>
        </w:rPr>
      </w:pPr>
      <w:r w:rsidRPr="006144E2">
        <w:rPr>
          <w:rFonts w:eastAsia="Times New Roman" w:cs="Arial"/>
          <w:bCs/>
          <w:lang w:bidi="en-US"/>
        </w:rPr>
        <w:t>Analoog   (4/20 mA):  </w:t>
      </w:r>
      <w:r w:rsidRPr="006144E2">
        <w:rPr>
          <w:rFonts w:eastAsia="Times New Roman" w:cs="Arial"/>
          <w:bCs/>
          <w:lang w:bidi="en-US"/>
        </w:rPr>
        <w:tab/>
        <w:t>1 uitgang:   huidig aktief vermogen (kW)</w:t>
      </w:r>
      <w:r w:rsidRPr="006144E2">
        <w:rPr>
          <w:rFonts w:eastAsia="Times New Roman" w:cs="Arial"/>
          <w:bCs/>
          <w:lang w:bidi="en-US"/>
        </w:rPr>
        <w:br/>
      </w:r>
      <w:r w:rsidRPr="006144E2">
        <w:rPr>
          <w:rFonts w:eastAsia="Times New Roman" w:cs="Arial"/>
          <w:lang w:bidi="en-US"/>
        </w:rPr>
        <w:t xml:space="preserve"> </w:t>
      </w:r>
      <w:r w:rsidRPr="006144E2">
        <w:rPr>
          <w:rFonts w:eastAsia="Times New Roman" w:cs="Arial"/>
          <w:lang w:bidi="en-US"/>
        </w:rPr>
        <w:tab/>
      </w:r>
      <w:r w:rsidRPr="006144E2">
        <w:rPr>
          <w:rFonts w:eastAsia="Times New Roman" w:cs="Arial"/>
          <w:lang w:bidi="en-US"/>
        </w:rPr>
        <w:tab/>
      </w:r>
      <w:r w:rsidRPr="006144E2">
        <w:rPr>
          <w:rFonts w:eastAsia="Times New Roman" w:cs="Arial"/>
          <w:lang w:bidi="en-US"/>
        </w:rPr>
        <w:tab/>
      </w:r>
      <w:r w:rsidRPr="006144E2">
        <w:rPr>
          <w:rFonts w:eastAsia="Times New Roman" w:cs="Arial"/>
          <w:lang w:bidi="en-US"/>
        </w:rPr>
        <w:tab/>
        <w:t xml:space="preserve">1 uitgang:   huidige arbeidsfaktor </w:t>
      </w:r>
    </w:p>
    <w:p w14:paraId="0D52B9D2" w14:textId="77777777" w:rsidR="007F2EB3" w:rsidRPr="006144E2" w:rsidRDefault="007F2EB3" w:rsidP="007F2EB3">
      <w:pPr>
        <w:spacing w:after="200"/>
        <w:rPr>
          <w:rFonts w:eastAsia="Times New Roman" w:cs="Arial"/>
          <w:bCs/>
          <w:lang w:bidi="en-US"/>
        </w:rPr>
      </w:pPr>
      <w:r w:rsidRPr="006144E2">
        <w:rPr>
          <w:rFonts w:eastAsia="Times New Roman" w:cs="Arial"/>
          <w:bCs/>
          <w:lang w:bidi="en-US"/>
        </w:rPr>
        <w:t xml:space="preserve"> Het scherm van de netmeeteenheid dient gemonteerd te worden in de deur van het ALSB</w:t>
      </w:r>
    </w:p>
    <w:p w14:paraId="39AF7260" w14:textId="0DA54117" w:rsidR="007F2EB3" w:rsidRPr="006144E2" w:rsidRDefault="00DE1972" w:rsidP="00E91241">
      <w:pPr>
        <w:pStyle w:val="Kop2"/>
        <w:rPr>
          <w:lang w:bidi="en-US"/>
        </w:rPr>
      </w:pPr>
      <w:bookmarkStart w:id="1760" w:name="_Toc287950000"/>
      <w:bookmarkStart w:id="1761" w:name="_Toc33693067"/>
      <w:r>
        <w:rPr>
          <w:lang w:bidi="en-US"/>
        </w:rPr>
        <w:t xml:space="preserve">3.9. </w:t>
      </w:r>
      <w:r w:rsidR="007F2EB3" w:rsidRPr="006144E2">
        <w:rPr>
          <w:lang w:bidi="en-US"/>
        </w:rPr>
        <w:t>Bedrading</w:t>
      </w:r>
      <w:bookmarkEnd w:id="1760"/>
      <w:bookmarkEnd w:id="1761"/>
    </w:p>
    <w:p w14:paraId="1AC3927C" w14:textId="77777777" w:rsidR="007F2EB3" w:rsidRPr="006144E2" w:rsidRDefault="007F2EB3" w:rsidP="00E91241">
      <w:pPr>
        <w:pStyle w:val="Kop3"/>
        <w:rPr>
          <w:lang w:bidi="en-US"/>
        </w:rPr>
      </w:pPr>
      <w:bookmarkStart w:id="1762" w:name="_Toc287950001"/>
      <w:bookmarkStart w:id="1763" w:name="_Toc33693068"/>
      <w:r w:rsidRPr="006144E2">
        <w:rPr>
          <w:lang w:bidi="en-US"/>
        </w:rPr>
        <w:t>3.9.1.</w:t>
      </w:r>
      <w:r w:rsidRPr="006144E2">
        <w:rPr>
          <w:lang w:bidi="en-US"/>
        </w:rPr>
        <w:tab/>
        <w:t>Types</w:t>
      </w:r>
      <w:bookmarkEnd w:id="1762"/>
      <w:bookmarkEnd w:id="1763"/>
    </w:p>
    <w:p w14:paraId="5BD76F12"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In het algemeen moet bedrading gebeuren met meerstrengige kabels, geïsoleerd met flexibele pvc; 450/750V koperen kabels met een minimum dwarsdoorsnede van:</w:t>
      </w:r>
    </w:p>
    <w:p w14:paraId="72CCDF13"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a)</w:t>
      </w:r>
      <w:r w:rsidRPr="006144E2">
        <w:rPr>
          <w:rFonts w:eastAsia="Times New Roman" w:cs="Times New Roman"/>
          <w:lang w:bidi="en-US"/>
        </w:rPr>
        <w:tab/>
        <w:t>algemeen: 0,75mm²</w:t>
      </w:r>
    </w:p>
    <w:p w14:paraId="3896DE6E"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b)</w:t>
      </w:r>
      <w:r w:rsidRPr="006144E2">
        <w:rPr>
          <w:rFonts w:eastAsia="Times New Roman" w:cs="Times New Roman"/>
          <w:lang w:bidi="en-US"/>
        </w:rPr>
        <w:tab/>
        <w:t>onderdelen die vaak worden bewogen: 1,0mm²</w:t>
      </w:r>
    </w:p>
    <w:p w14:paraId="0EDFE5A0"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c)</w:t>
      </w:r>
      <w:r w:rsidRPr="006144E2">
        <w:rPr>
          <w:rFonts w:eastAsia="Times New Roman" w:cs="Times New Roman"/>
          <w:lang w:bidi="en-US"/>
        </w:rPr>
        <w:tab/>
        <w:t>circuits met zeer lage stroom: 0,5mm²</w:t>
      </w:r>
    </w:p>
    <w:p w14:paraId="3E78DF6D"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Eventueel kan 0,22mm</w:t>
      </w:r>
      <w:r w:rsidRPr="006144E2">
        <w:rPr>
          <w:rFonts w:eastAsia="Times New Roman" w:cs="Times New Roman"/>
          <w:vertAlign w:val="superscript"/>
          <w:lang w:bidi="en-US"/>
        </w:rPr>
        <w:t>2</w:t>
      </w:r>
      <w:r w:rsidRPr="006144E2">
        <w:rPr>
          <w:rFonts w:eastAsia="Times New Roman" w:cs="Times New Roman"/>
          <w:lang w:bidi="en-US"/>
        </w:rPr>
        <w:t xml:space="preserve"> toegepast worden indien de lengte kleiner is dan 5m.</w:t>
      </w:r>
    </w:p>
    <w:p w14:paraId="3E202A32"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De kleurcode van de kabels moet voldoen aan de NBN EN 60204-1.</w:t>
      </w:r>
    </w:p>
    <w:p w14:paraId="72FF929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kleurcode is:</w:t>
      </w:r>
    </w:p>
    <w:p w14:paraId="51A756D6"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lastRenderedPageBreak/>
        <w:t>hoofdstroomketens voor wissel- of gelijkstroom: zwart</w:t>
      </w:r>
    </w:p>
    <w:p w14:paraId="1BBB4190"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nul (neuter): blauw</w:t>
      </w:r>
    </w:p>
    <w:p w14:paraId="79CEE16A"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stuurstroomketens van wisselstroom: rood</w:t>
      </w:r>
    </w:p>
    <w:p w14:paraId="10AA90E1"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stuurstroomketens van gelijkstroom: +24VDC: paars</w:t>
      </w:r>
    </w:p>
    <w:p w14:paraId="7A84B478"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stuurstroomketen van gelijkstroom 0VDC: grijs</w:t>
      </w:r>
    </w:p>
    <w:p w14:paraId="500C4A4A"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spanning: van externe bron: oranje</w:t>
      </w:r>
    </w:p>
    <w:p w14:paraId="028AEBE7"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beschermingsgeleiders: groen/geel</w:t>
      </w:r>
    </w:p>
    <w:p w14:paraId="2688A96D"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meetwaarden (4-20 mA): wit</w:t>
      </w:r>
    </w:p>
    <w:p w14:paraId="63D89064" w14:textId="77777777" w:rsidR="007F2EB3" w:rsidRPr="006144E2" w:rsidRDefault="007F2EB3" w:rsidP="00E91241">
      <w:pPr>
        <w:pStyle w:val="Kop3"/>
        <w:rPr>
          <w:lang w:bidi="en-US"/>
        </w:rPr>
      </w:pPr>
      <w:bookmarkStart w:id="1764" w:name="_Toc287950002"/>
      <w:bookmarkStart w:id="1765" w:name="_Toc33693069"/>
      <w:r w:rsidRPr="006144E2">
        <w:rPr>
          <w:lang w:bidi="en-US"/>
        </w:rPr>
        <w:t>3.9.2.</w:t>
      </w:r>
      <w:r w:rsidRPr="006144E2">
        <w:rPr>
          <w:lang w:bidi="en-US"/>
        </w:rPr>
        <w:tab/>
        <w:t>Aansluitingen van geleiders</w:t>
      </w:r>
      <w:bookmarkEnd w:id="1764"/>
      <w:bookmarkEnd w:id="1765"/>
    </w:p>
    <w:p w14:paraId="06283C5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Geleiders vanaf 10mm² mogen rechtstreeks aangesloten worden op de toestellen; onder 10mm² moeten alle geleiders op klemmenstroken gebracht worden.</w:t>
      </w:r>
    </w:p>
    <w:p w14:paraId="509FEB0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Volgende aansluitmethoden zijn toegelaten:</w:t>
      </w:r>
    </w:p>
    <w:p w14:paraId="2207B34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1) kabelschoenen met krimpkous</w:t>
      </w:r>
    </w:p>
    <w:p w14:paraId="1C754E7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2) zadelklemmen</w:t>
      </w:r>
    </w:p>
    <w:p w14:paraId="5B4FCA0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 schroefverbindingen (op een klemplaat) na solderen van draadeinde.</w:t>
      </w:r>
    </w:p>
    <w:p w14:paraId="1F063B1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beide gevallen moeten de verbindingen uitgevoerd worden volgens de voorschriften van de fabrikant, in het bijzonder wat betreft het te gebruiken gereedschap, de krachten op de verbinding, de dwarsdoorsnede en eventueel het aantal van de aan te sluiten geleiders.</w:t>
      </w:r>
    </w:p>
    <w:p w14:paraId="4D16E02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Kabelschoenen moeten in overeenstemming zijn met NBN 30 'Voorschriften betreffende kabelschoenen en verbindingsklemmen'.</w:t>
      </w:r>
    </w:p>
    <w:p w14:paraId="01A2852D" w14:textId="77777777" w:rsidR="007F2EB3" w:rsidRPr="006144E2" w:rsidRDefault="007F2EB3" w:rsidP="00E91241">
      <w:pPr>
        <w:pStyle w:val="Kop3"/>
        <w:rPr>
          <w:lang w:bidi="en-US"/>
        </w:rPr>
      </w:pPr>
      <w:bookmarkStart w:id="1766" w:name="_Toc287950003"/>
      <w:bookmarkStart w:id="1767" w:name="_Toc33693070"/>
      <w:r w:rsidRPr="006144E2">
        <w:rPr>
          <w:lang w:bidi="en-US"/>
        </w:rPr>
        <w:t>3.9.3.</w:t>
      </w:r>
      <w:r w:rsidRPr="006144E2">
        <w:rPr>
          <w:lang w:bidi="en-US"/>
        </w:rPr>
        <w:tab/>
        <w:t>Aansluiting van afgeschermde signaalkabels</w:t>
      </w:r>
      <w:bookmarkEnd w:id="1766"/>
      <w:bookmarkEnd w:id="1767"/>
    </w:p>
    <w:p w14:paraId="52DBC1A0"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Afgeschermde kabels moeten gebruikt worden waar aangegeven in het stroomkringschema.  De aarding van de afscherming gebeurt op de plaats die aangegeven is in het stroomkringschema.  Afscherming moet individueel gebeuren per toestel naar de aarding (PE) om aardingslussen te vermijden.</w:t>
      </w:r>
    </w:p>
    <w:p w14:paraId="539FEC65"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aansluiting gebeurt als volgt:</w:t>
      </w:r>
    </w:p>
    <w:p w14:paraId="393CB8C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1) Afscherming naar de aarding</w:t>
      </w:r>
    </w:p>
    <w:p w14:paraId="6988AAB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Men moet over een voldoende lengte de kabelmantel verwijderen, de geleiders scheiden van de afscherming en de afscherming isoleren door middel van een pvc omhulsel.  Over het punt waar de geleiders, de afscherming en de kabelmantel gescheiden worden, moet een krimpkous van 30mm lang geschoven worden.</w:t>
      </w:r>
    </w:p>
    <w:p w14:paraId="3B091554"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lastRenderedPageBreak/>
        <w:t>2) Geïsoleerde afscherming</w:t>
      </w:r>
    </w:p>
    <w:p w14:paraId="668406DD"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Men moet over een voldoende lengte de kabelmantel en de afscherming verwijderen, en een krimpkous van 30mm lang schuiven over het punt waar de geleiders en de kabelmantel gescheiden worden.</w:t>
      </w:r>
    </w:p>
    <w:p w14:paraId="720833D5" w14:textId="77777777" w:rsidR="007F2EB3" w:rsidRPr="006144E2" w:rsidRDefault="007F2EB3" w:rsidP="00E91241">
      <w:pPr>
        <w:pStyle w:val="Kop3"/>
        <w:rPr>
          <w:lang w:bidi="en-US"/>
        </w:rPr>
      </w:pPr>
      <w:bookmarkStart w:id="1768" w:name="_Toc287950004"/>
      <w:bookmarkStart w:id="1769" w:name="_Toc33693071"/>
      <w:r w:rsidRPr="006144E2">
        <w:rPr>
          <w:lang w:bidi="en-US"/>
        </w:rPr>
        <w:t>3.9.4.</w:t>
      </w:r>
      <w:r w:rsidRPr="006144E2">
        <w:rPr>
          <w:lang w:bidi="en-US"/>
        </w:rPr>
        <w:tab/>
        <w:t>Installatiewijze</w:t>
      </w:r>
      <w:bookmarkEnd w:id="1768"/>
      <w:bookmarkEnd w:id="1769"/>
    </w:p>
    <w:p w14:paraId="3FB973A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bedrading moet zorgvuldig uitgevoerd en samengehouden worden met kunststoffen banden of, waar meer dan tien draden dezelfde weg volgen, in kunststoffen kokers met gegroefde zijkanten en met klemdeksel.  Waar kokers gebruikt worden, mogen zij niet meer dan 75% van hun capaciteit gevuld zijn.</w:t>
      </w:r>
    </w:p>
    <w:p w14:paraId="4895CE1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Bedrading naar onderdelen die op scharnierende deuren gemonteerd zijn of die kunnen bewegen, moet in spiraalvormige kous of een flexibele kunststofbuis lopen.  Beide uiteinden moeten zorgvuldig verankerd worden en er moet ruime speling zijn om draadspanning te vermijden.</w:t>
      </w:r>
    </w:p>
    <w:p w14:paraId="360F2F3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gaten in het staal waardoor de kabels lopen, moeten beschermd worden door middel van nylon pakkingringetjes, of op maat gemaakte afboordende strips.</w:t>
      </w:r>
    </w:p>
    <w:p w14:paraId="7F92AD3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Kabels gebruikt voor sturing, extra lage spanning en instrument-signaaloverzetting moeten in een aparte kabelgoot gelegd worden.</w:t>
      </w:r>
    </w:p>
    <w:p w14:paraId="390CE4B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Kabels gebruikt voor aansluiting van ex-toestellen moeten in een aparte kabelgoot gelegd worden.</w:t>
      </w:r>
    </w:p>
    <w:p w14:paraId="3EAEF528" w14:textId="77777777" w:rsidR="007F2EB3" w:rsidRPr="006144E2" w:rsidRDefault="007F2EB3" w:rsidP="00E91241">
      <w:pPr>
        <w:pStyle w:val="Kop3"/>
        <w:rPr>
          <w:lang w:bidi="en-US"/>
        </w:rPr>
      </w:pPr>
      <w:bookmarkStart w:id="1770" w:name="_Toc287950005"/>
      <w:bookmarkStart w:id="1771" w:name="_Toc33693072"/>
      <w:r w:rsidRPr="006144E2">
        <w:rPr>
          <w:lang w:bidi="en-US"/>
        </w:rPr>
        <w:t>3.9.5.</w:t>
      </w:r>
      <w:r w:rsidRPr="006144E2">
        <w:rPr>
          <w:lang w:bidi="en-US"/>
        </w:rPr>
        <w:tab/>
        <w:t>Merking</w:t>
      </w:r>
      <w:bookmarkEnd w:id="1770"/>
      <w:bookmarkEnd w:id="1771"/>
    </w:p>
    <w:p w14:paraId="58FFCD9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Elke ader moet aan beide uiteinden geïdentificeerd worden door middel van kunststoffen ringetjes, waarop het draadnummer zoals op het schema vermeld staat.  De ringetjes moeten onuitwisbaar gemerkt zijn.</w:t>
      </w:r>
    </w:p>
    <w:p w14:paraId="687F977C" w14:textId="17BEC90E" w:rsidR="007F2EB3" w:rsidRPr="006144E2" w:rsidRDefault="00DE1972" w:rsidP="00E91241">
      <w:pPr>
        <w:pStyle w:val="Kop2"/>
        <w:rPr>
          <w:lang w:bidi="en-US"/>
        </w:rPr>
      </w:pPr>
      <w:bookmarkStart w:id="1772" w:name="_Toc287950006"/>
      <w:bookmarkStart w:id="1773" w:name="_Toc33693073"/>
      <w:r>
        <w:rPr>
          <w:lang w:bidi="en-US"/>
        </w:rPr>
        <w:t xml:space="preserve">3.10. </w:t>
      </w:r>
      <w:r w:rsidR="007F2EB3" w:rsidRPr="006144E2">
        <w:rPr>
          <w:lang w:bidi="en-US"/>
        </w:rPr>
        <w:t>Lokale bedieningskastjes</w:t>
      </w:r>
      <w:bookmarkEnd w:id="1772"/>
      <w:bookmarkEnd w:id="1773"/>
    </w:p>
    <w:p w14:paraId="01E36AA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Lokale bedieningskastjes voldoen aan alle hiervoor vermelde beschrijvingen, zowel qua kast als qua componenten.</w:t>
      </w:r>
    </w:p>
    <w:p w14:paraId="0C7E82A0" w14:textId="77777777" w:rsidR="007F2EB3" w:rsidRPr="006144E2" w:rsidRDefault="007F2EB3" w:rsidP="00E91241">
      <w:pPr>
        <w:pStyle w:val="Kop3"/>
        <w:rPr>
          <w:lang w:bidi="en-US"/>
        </w:rPr>
      </w:pPr>
      <w:bookmarkStart w:id="1774" w:name="_Toc287950007"/>
      <w:bookmarkStart w:id="1775" w:name="_Toc33693074"/>
      <w:r w:rsidRPr="006144E2">
        <w:rPr>
          <w:lang w:bidi="en-US"/>
        </w:rPr>
        <w:t>3.10.1.</w:t>
      </w:r>
      <w:r w:rsidRPr="006144E2">
        <w:rPr>
          <w:lang w:bidi="en-US"/>
        </w:rPr>
        <w:tab/>
        <w:t>Lokaal bedieningskastje type I</w:t>
      </w:r>
      <w:bookmarkEnd w:id="1774"/>
      <w:bookmarkEnd w:id="1775"/>
    </w:p>
    <w:p w14:paraId="6C65E95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 dit kastje is een noodstop aangebracht.</w:t>
      </w:r>
    </w:p>
    <w:p w14:paraId="1CB504A4" w14:textId="77777777" w:rsidR="007F2EB3" w:rsidRPr="006144E2" w:rsidRDefault="007F2EB3" w:rsidP="00E91241">
      <w:pPr>
        <w:pStyle w:val="Kop3"/>
        <w:rPr>
          <w:lang w:bidi="en-US"/>
        </w:rPr>
      </w:pPr>
      <w:bookmarkStart w:id="1776" w:name="_Toc287950008"/>
      <w:bookmarkStart w:id="1777" w:name="_Toc33693075"/>
      <w:r w:rsidRPr="006144E2">
        <w:rPr>
          <w:lang w:bidi="en-US"/>
        </w:rPr>
        <w:t>3.10.2.</w:t>
      </w:r>
      <w:r w:rsidRPr="006144E2">
        <w:rPr>
          <w:lang w:bidi="en-US"/>
        </w:rPr>
        <w:tab/>
        <w:t>Lokaal bedieningskastje type II</w:t>
      </w:r>
      <w:bookmarkEnd w:id="1776"/>
      <w:bookmarkEnd w:id="1777"/>
    </w:p>
    <w:p w14:paraId="677FB6B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 dit kastje zijn een noodstop en een werkschakelaar aangebracht.</w:t>
      </w:r>
    </w:p>
    <w:p w14:paraId="29912143" w14:textId="77777777" w:rsidR="007F2EB3" w:rsidRPr="006144E2" w:rsidRDefault="007F2EB3" w:rsidP="00E91241">
      <w:pPr>
        <w:pStyle w:val="Kop3"/>
        <w:rPr>
          <w:lang w:bidi="en-US"/>
        </w:rPr>
      </w:pPr>
      <w:bookmarkStart w:id="1778" w:name="_Toc287950009"/>
      <w:bookmarkStart w:id="1779" w:name="_Toc33693076"/>
      <w:r w:rsidRPr="006144E2">
        <w:rPr>
          <w:lang w:bidi="en-US"/>
        </w:rPr>
        <w:lastRenderedPageBreak/>
        <w:t>3.10.3.</w:t>
      </w:r>
      <w:r w:rsidRPr="006144E2">
        <w:rPr>
          <w:lang w:bidi="en-US"/>
        </w:rPr>
        <w:tab/>
        <w:t>Lokaal bedieningskastje type III</w:t>
      </w:r>
      <w:bookmarkEnd w:id="1778"/>
      <w:bookmarkEnd w:id="1779"/>
    </w:p>
    <w:p w14:paraId="3FB5C335"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Op dit kastje zijn een noodstop, een werkschakelaar en lokale start- en stopdrukknoppen, hoog- laag, links-uit-rechts of open-dicht aangebracht.</w:t>
      </w:r>
    </w:p>
    <w:p w14:paraId="3B0EA71D" w14:textId="77777777" w:rsidR="007F2EB3" w:rsidRPr="006144E2" w:rsidRDefault="007F2EB3" w:rsidP="00E91241">
      <w:pPr>
        <w:pStyle w:val="Kop3"/>
        <w:rPr>
          <w:lang w:bidi="en-US"/>
        </w:rPr>
      </w:pPr>
      <w:bookmarkStart w:id="1780" w:name="_Toc287950010"/>
      <w:bookmarkStart w:id="1781" w:name="_Toc33693077"/>
      <w:r w:rsidRPr="006144E2">
        <w:rPr>
          <w:lang w:bidi="en-US"/>
        </w:rPr>
        <w:t>3.10.4.</w:t>
      </w:r>
      <w:r w:rsidRPr="006144E2">
        <w:rPr>
          <w:lang w:bidi="en-US"/>
        </w:rPr>
        <w:tab/>
        <w:t>Lokaal bedieningskastje type IV</w:t>
      </w:r>
      <w:bookmarkEnd w:id="1780"/>
      <w:bookmarkEnd w:id="1781"/>
    </w:p>
    <w:p w14:paraId="3C2DDBB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 dit kastje is een werkschakelaar aangebracht. Deze werkschakelaar moet rood-geel van uitvoering zijn omdat hij als noodstop moet kunnen fungeren.</w:t>
      </w:r>
    </w:p>
    <w:p w14:paraId="46534064" w14:textId="77777777" w:rsidR="007F2EB3" w:rsidRPr="006144E2" w:rsidRDefault="007F2EB3" w:rsidP="00E91241">
      <w:pPr>
        <w:pStyle w:val="Kop3"/>
        <w:rPr>
          <w:lang w:bidi="en-US"/>
        </w:rPr>
      </w:pPr>
      <w:bookmarkStart w:id="1782" w:name="_Toc287950011"/>
      <w:bookmarkStart w:id="1783" w:name="_Toc33693078"/>
      <w:r w:rsidRPr="006144E2">
        <w:rPr>
          <w:lang w:bidi="en-US"/>
        </w:rPr>
        <w:t>3.10.5.</w:t>
      </w:r>
      <w:r w:rsidRPr="006144E2">
        <w:rPr>
          <w:lang w:bidi="en-US"/>
        </w:rPr>
        <w:tab/>
        <w:t>Lokaal bedieningskastje type V</w:t>
      </w:r>
      <w:bookmarkEnd w:id="1782"/>
      <w:bookmarkEnd w:id="1783"/>
    </w:p>
    <w:p w14:paraId="02DA23A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 dit kastje zijn een werkschakelaar en lokale start- en stopdrukknoppen hoog-laag, links-uit-rechts of open-dicht aangebracht.</w:t>
      </w:r>
    </w:p>
    <w:p w14:paraId="0596AA05" w14:textId="0D33CC52" w:rsidR="007F2EB3" w:rsidRPr="006144E2" w:rsidRDefault="00DE1972" w:rsidP="00E91241">
      <w:pPr>
        <w:pStyle w:val="Kop2"/>
        <w:rPr>
          <w:lang w:bidi="en-US"/>
        </w:rPr>
      </w:pPr>
      <w:bookmarkStart w:id="1784" w:name="_Toc287950012"/>
      <w:bookmarkStart w:id="1785" w:name="_Toc33693079"/>
      <w:r>
        <w:rPr>
          <w:lang w:bidi="en-US"/>
        </w:rPr>
        <w:t xml:space="preserve">3.11. </w:t>
      </w:r>
      <w:r w:rsidR="007F2EB3" w:rsidRPr="006144E2">
        <w:rPr>
          <w:lang w:bidi="en-US"/>
        </w:rPr>
        <w:t>Sleutelkastje</w:t>
      </w:r>
      <w:bookmarkEnd w:id="1784"/>
      <w:bookmarkEnd w:id="1785"/>
    </w:p>
    <w:p w14:paraId="000527F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sleutelkastje wordt voorzien daar waar de nutsmaatschappij met een eigen sleutel toegang wil krijgen tot de teller.  De sleutels van Aquafin die toegang verlenen tot de teller worden opgehangen in een sleutelkastje.  Dit sleutelkastje kan door de maatschappij worden uitgerust met een eigen inbouwcilinder + sluitlip.  Het sleutelkastje is vervaardigd uit RVS 304L.  Het sleutelkastje kan eenvoudig geplaatst worden op een paal of wand door middel van bouten of schroeven die langs binnen het sleutelkastje aan te brengen zijn.</w:t>
      </w:r>
      <w:r w:rsidRPr="006144E2">
        <w:rPr>
          <w:rFonts w:eastAsia="Times New Roman" w:cs="Times New Roman"/>
          <w:lang w:bidi="en-US"/>
        </w:rPr>
        <w:br w:type="page"/>
      </w:r>
    </w:p>
    <w:p w14:paraId="60DABDEE" w14:textId="77777777" w:rsidR="007F2EB3" w:rsidRPr="006144E2" w:rsidRDefault="007F2EB3" w:rsidP="00E91241">
      <w:pPr>
        <w:pStyle w:val="Kop1"/>
        <w:rPr>
          <w:rFonts w:eastAsia="Times New Roman"/>
          <w:lang w:bidi="en-US"/>
        </w:rPr>
      </w:pPr>
      <w:bookmarkStart w:id="1786" w:name="_Toc287950013"/>
      <w:bookmarkStart w:id="1787" w:name="_Toc27549777"/>
      <w:bookmarkStart w:id="1788" w:name="_Toc33427583"/>
      <w:bookmarkStart w:id="1789" w:name="_Toc33693080"/>
      <w:r w:rsidRPr="006144E2">
        <w:rPr>
          <w:rFonts w:eastAsia="Times New Roman"/>
          <w:lang w:bidi="en-US"/>
        </w:rPr>
        <w:lastRenderedPageBreak/>
        <w:t>4. Aardings- en equipotentiaalinstallatie</w:t>
      </w:r>
      <w:bookmarkEnd w:id="1786"/>
      <w:bookmarkEnd w:id="1787"/>
      <w:bookmarkEnd w:id="1788"/>
      <w:bookmarkEnd w:id="1789"/>
    </w:p>
    <w:p w14:paraId="42B53F8A" w14:textId="77777777" w:rsidR="007F2EB3" w:rsidRPr="006144E2" w:rsidRDefault="007F2EB3" w:rsidP="00E91241">
      <w:pPr>
        <w:pStyle w:val="Kop2"/>
        <w:rPr>
          <w:lang w:bidi="en-US"/>
        </w:rPr>
      </w:pPr>
      <w:r w:rsidRPr="006144E2">
        <w:rPr>
          <w:lang w:bidi="en-US"/>
        </w:rPr>
        <w:br/>
      </w:r>
      <w:bookmarkStart w:id="1790" w:name="_Toc287950014"/>
      <w:bookmarkStart w:id="1791" w:name="_Toc33693081"/>
      <w:r w:rsidRPr="006144E2">
        <w:rPr>
          <w:lang w:bidi="en-US"/>
        </w:rPr>
        <w:t>4.1.</w:t>
      </w:r>
      <w:r w:rsidRPr="006144E2">
        <w:rPr>
          <w:lang w:bidi="en-US"/>
        </w:rPr>
        <w:tab/>
        <w:t>Aardingsinstallatie</w:t>
      </w:r>
      <w:bookmarkEnd w:id="1790"/>
      <w:bookmarkEnd w:id="1791"/>
    </w:p>
    <w:p w14:paraId="3E5356F7" w14:textId="77777777" w:rsidR="007F2EB3" w:rsidRPr="006144E2" w:rsidRDefault="007F2EB3" w:rsidP="00E91241">
      <w:pPr>
        <w:pStyle w:val="Kop3"/>
        <w:rPr>
          <w:lang w:bidi="en-US"/>
        </w:rPr>
      </w:pPr>
      <w:bookmarkStart w:id="1792" w:name="_Toc287950015"/>
      <w:bookmarkStart w:id="1793" w:name="_Toc33693082"/>
      <w:r w:rsidRPr="006144E2">
        <w:rPr>
          <w:lang w:bidi="en-US"/>
        </w:rPr>
        <w:t>4.1.1.</w:t>
      </w:r>
      <w:r w:rsidRPr="006144E2">
        <w:rPr>
          <w:lang w:bidi="en-US"/>
        </w:rPr>
        <w:tab/>
        <w:t>Voor installaties met LS-aansluiting (KWZI, PS, BBB, …)</w:t>
      </w:r>
      <w:bookmarkEnd w:id="1792"/>
      <w:bookmarkEnd w:id="1793"/>
    </w:p>
    <w:p w14:paraId="1E3C26A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aarding zal uitgevoerd worden overeenkomstig de bepalingen van het AREI en het ARAB.</w:t>
      </w:r>
    </w:p>
    <w:p w14:paraId="04A3EE9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Daartoe zal de aannemer een aardingsplan ter goedkeuring aan de bouwheer voorleggen vóór aanvang van de werken.</w:t>
      </w:r>
    </w:p>
    <w:p w14:paraId="20043454" w14:textId="77777777" w:rsidR="007F2EB3" w:rsidRPr="006144E2" w:rsidRDefault="007F2EB3" w:rsidP="007F2EB3">
      <w:pPr>
        <w:spacing w:after="0" w:line="240" w:lineRule="auto"/>
        <w:rPr>
          <w:rFonts w:eastAsia="Arial" w:cs="Arial"/>
          <w:lang w:eastAsia="nl-BE"/>
        </w:rPr>
      </w:pPr>
      <w:r w:rsidRPr="006144E2">
        <w:rPr>
          <w:rFonts w:eastAsia="Arial" w:cs="Arial"/>
          <w:lang w:eastAsia="nl-BE"/>
        </w:rPr>
        <w:t>In voorkomend geval moeten de aardingskabels door de aannemer lot Elektromechanica tijdig geleverd worden aan de aannemer lot Bouwkunde. De spreidingsweerstand van een aardelektrode, gebruikt voor de bescherming tegen onrechtstreekse aanraking en equipotentiaalverbindingen, mag  niet hoger liggen dan 5 ohm en moet in ieder geval voldoen aan de eisen van het AREI.</w:t>
      </w:r>
    </w:p>
    <w:p w14:paraId="5C583376" w14:textId="77777777" w:rsidR="007F2EB3" w:rsidRPr="006144E2" w:rsidRDefault="007F2EB3" w:rsidP="007F2EB3">
      <w:pPr>
        <w:spacing w:after="0" w:line="240" w:lineRule="auto"/>
        <w:rPr>
          <w:rFonts w:eastAsia="Arial" w:cs="Arial"/>
          <w:lang w:eastAsia="nl-BE"/>
        </w:rPr>
      </w:pPr>
      <w:r w:rsidRPr="006144E2">
        <w:rPr>
          <w:rFonts w:eastAsia="Arial" w:cs="Arial"/>
          <w:lang w:eastAsia="nl-BE"/>
        </w:rPr>
        <w:t>De aardelektrode voldoet ook verder aan 4.1.2.2 Aardelektrode.</w:t>
      </w:r>
    </w:p>
    <w:p w14:paraId="3EBB1181" w14:textId="77777777" w:rsidR="007F2EB3" w:rsidRPr="006144E2" w:rsidRDefault="007F2EB3" w:rsidP="007F2EB3">
      <w:pPr>
        <w:spacing w:after="0" w:line="240" w:lineRule="auto"/>
        <w:rPr>
          <w:rFonts w:eastAsia="Arial" w:cs="Arial"/>
          <w:lang w:eastAsia="nl-BE"/>
        </w:rPr>
      </w:pPr>
    </w:p>
    <w:p w14:paraId="299B6153" w14:textId="77777777" w:rsidR="007F2EB3" w:rsidRPr="006144E2" w:rsidRDefault="007F2EB3" w:rsidP="00E91241">
      <w:pPr>
        <w:pStyle w:val="Kop3"/>
        <w:rPr>
          <w:lang w:bidi="en-US"/>
        </w:rPr>
      </w:pPr>
      <w:bookmarkStart w:id="1794" w:name="_Toc287950016"/>
      <w:bookmarkStart w:id="1795" w:name="_Toc33693083"/>
      <w:r w:rsidRPr="006144E2">
        <w:rPr>
          <w:lang w:bidi="en-US"/>
        </w:rPr>
        <w:t>4.1.2.</w:t>
      </w:r>
      <w:r w:rsidRPr="006144E2">
        <w:rPr>
          <w:lang w:bidi="en-US"/>
        </w:rPr>
        <w:tab/>
        <w:t>Voor installaties met een HS-installatie (RWZI, KWZI, PS, …)</w:t>
      </w:r>
      <w:bookmarkEnd w:id="1794"/>
      <w:bookmarkEnd w:id="1795"/>
    </w:p>
    <w:p w14:paraId="48F1705D" w14:textId="4E21B62A" w:rsidR="007F2EB3" w:rsidRPr="006144E2" w:rsidRDefault="00E91241" w:rsidP="00E91241">
      <w:pPr>
        <w:pStyle w:val="Kop4"/>
        <w:rPr>
          <w:lang w:bidi="en-US"/>
        </w:rPr>
      </w:pPr>
      <w:r>
        <w:rPr>
          <w:lang w:bidi="en-US"/>
        </w:rPr>
        <w:t xml:space="preserve">4.1.2.1. </w:t>
      </w:r>
      <w:r w:rsidR="007F2EB3" w:rsidRPr="006144E2">
        <w:rPr>
          <w:lang w:bidi="en-US"/>
        </w:rPr>
        <w:t>Algemeen</w:t>
      </w:r>
    </w:p>
    <w:p w14:paraId="7170770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aarding zal worden uitgevoerd overeenkomstig de bepalingen van het AREI en het ARAB.</w:t>
      </w:r>
    </w:p>
    <w:p w14:paraId="0292255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aardingskabels moeten door de aannemer lot Elektromechanica tijdig geleverd worden aan de aannemer lot Bouwkunde.</w:t>
      </w:r>
    </w:p>
    <w:p w14:paraId="3BAEB16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de aardings- en equipotentiaalinstallatie wordt verwezen naar het principieel schema, dat bij de elektrische schema's gevoegd is.</w:t>
      </w:r>
    </w:p>
    <w:p w14:paraId="37D8848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Men onderscheidt drie aardingstypes:</w:t>
      </w:r>
    </w:p>
    <w:p w14:paraId="0860094E"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vermogensaarding</w:t>
      </w:r>
    </w:p>
    <w:p w14:paraId="6751B0E7"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instrumentatieaarding</w:t>
      </w:r>
    </w:p>
    <w:p w14:paraId="43FC7744"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hoogspanningsaarding.</w:t>
      </w:r>
    </w:p>
    <w:p w14:paraId="4778546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TNS aardingsprincipe geldt over de hele installatie.</w:t>
      </w:r>
    </w:p>
    <w:p w14:paraId="6E49DD8F"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A.Vermogensaarding</w:t>
      </w:r>
    </w:p>
    <w:p w14:paraId="22C5AC5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Deze aarding bestaat uit :  </w:t>
      </w:r>
    </w:p>
    <w:p w14:paraId="1472378A"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aardingslus: moet uitgevoerd worden met koperen geleider omhuld met een loden beschermmantel.</w:t>
      </w:r>
    </w:p>
    <w:p w14:paraId="7CC9751B"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aardelektrode verdeelnet</w:t>
      </w:r>
    </w:p>
    <w:p w14:paraId="579E940E"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aardgeleider voor verbinding tussen hoofdaardingsklem en de aardelektrode</w:t>
      </w:r>
    </w:p>
    <w:p w14:paraId="79A2B1AD"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hoofdaardingsklem</w:t>
      </w:r>
    </w:p>
    <w:p w14:paraId="71873CD2"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beschermingsgeleiders in elektrische borden en voedingskabels.</w:t>
      </w:r>
    </w:p>
    <w:p w14:paraId="6C35319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Iedere voedingskabel beschikt over zijn eigen beschermingsgeleider.</w:t>
      </w:r>
    </w:p>
    <w:p w14:paraId="4FBD081C" w14:textId="77777777" w:rsidR="007F2EB3" w:rsidRPr="006144E2" w:rsidRDefault="007F2EB3" w:rsidP="007F2EB3">
      <w:pPr>
        <w:keepNext/>
        <w:spacing w:after="200"/>
        <w:rPr>
          <w:rFonts w:eastAsia="Times New Roman" w:cs="Times New Roman"/>
          <w:b/>
          <w:lang w:bidi="en-US"/>
        </w:rPr>
      </w:pPr>
      <w:r w:rsidRPr="006144E2">
        <w:rPr>
          <w:rFonts w:eastAsia="Times New Roman" w:cs="Times New Roman"/>
          <w:b/>
          <w:lang w:bidi="en-US"/>
        </w:rPr>
        <w:lastRenderedPageBreak/>
        <w:t>B. Instrumentatieaarding (HQE) (enkel voor RWZI)</w:t>
      </w:r>
    </w:p>
    <w:p w14:paraId="21ECFD4E"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Er moet een afzonderlijke aarding voor instrumentatie voorzien worden.</w:t>
      </w:r>
    </w:p>
    <w:p w14:paraId="1BBE58B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aarding bestaat uit:</w:t>
      </w:r>
    </w:p>
    <w:p w14:paraId="705EA4AB"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aardelektrode en/of instrumentatieaardingslus</w:t>
      </w:r>
    </w:p>
    <w:p w14:paraId="79E030CC"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aardgeleider</w:t>
      </w:r>
    </w:p>
    <w:p w14:paraId="28BD0BE7"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aardingsklem.</w:t>
      </w:r>
    </w:p>
    <w:p w14:paraId="777E784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instrumentatieaardingsklemmen en instrumentatiekabelafschermingen worden op een afzonderlijke instrumentatiestaaf in het laagspanningsbord aangesloten.</w:t>
      </w:r>
    </w:p>
    <w:p w14:paraId="49D83F9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koperen aardingsstaaf in de LS kast moet volledig geïsoleerd gemonteerd worden t.o.v. de elektrische geleidende structuur van de LS kasten.</w:t>
      </w:r>
    </w:p>
    <w:p w14:paraId="080B4B29"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C. Hoogspanningsaarding</w:t>
      </w:r>
    </w:p>
    <w:p w14:paraId="344F213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aarding bestaat uit:</w:t>
      </w:r>
    </w:p>
    <w:p w14:paraId="5AB8F83E"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hoogspannings-aardelektrode</w:t>
      </w:r>
    </w:p>
    <w:p w14:paraId="05183925"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aardgeleider</w:t>
      </w:r>
    </w:p>
    <w:p w14:paraId="0D54F305"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aardingsklem.</w:t>
      </w:r>
    </w:p>
    <w:p w14:paraId="0EFBD199" w14:textId="4ECEC273" w:rsidR="007F2EB3" w:rsidRPr="006144E2" w:rsidRDefault="00E91241" w:rsidP="00E91241">
      <w:pPr>
        <w:pStyle w:val="Kop4"/>
        <w:rPr>
          <w:lang w:bidi="en-US"/>
        </w:rPr>
      </w:pPr>
      <w:r>
        <w:rPr>
          <w:lang w:bidi="en-US"/>
        </w:rPr>
        <w:t xml:space="preserve">4.1.2.2. </w:t>
      </w:r>
      <w:r w:rsidR="007F2EB3" w:rsidRPr="006144E2">
        <w:rPr>
          <w:lang w:bidi="en-US"/>
        </w:rPr>
        <w:t>Aardelektrode</w:t>
      </w:r>
    </w:p>
    <w:p w14:paraId="6DA498B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Uitvoering volgens AREI,  art 69 </w:t>
      </w:r>
    </w:p>
    <w:p w14:paraId="5E82D4C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Toegelaten materialen:  </w:t>
      </w:r>
    </w:p>
    <w:p w14:paraId="5C28E620"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verkoperd staal:</w:t>
      </w:r>
    </w:p>
    <w:p w14:paraId="281136B0"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diameter staafelektrode: minimum 14 mm</w:t>
      </w:r>
    </w:p>
    <w:p w14:paraId="376BC858"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koperlaagdikte: minimum 225 µm</w:t>
      </w:r>
    </w:p>
    <w:p w14:paraId="3CF1999B"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 xml:space="preserve">uitvoering: elektrolytisch verkoperd staal </w:t>
      </w:r>
    </w:p>
    <w:p w14:paraId="1B9EADA5"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verzinkt staal:</w:t>
      </w:r>
    </w:p>
    <w:p w14:paraId="317860B8"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diameter staafelektrode: minimum 19 mm</w:t>
      </w:r>
    </w:p>
    <w:p w14:paraId="72233B26"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Zinklaagdikte: minimum 90 µm</w:t>
      </w:r>
    </w:p>
    <w:p w14:paraId="4CA10582"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Uitvoering: warm gegalvaniseerd</w:t>
      </w:r>
    </w:p>
    <w:p w14:paraId="585D2AD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Toegelaten uitvoering van de elektrodes:</w:t>
      </w:r>
    </w:p>
    <w:p w14:paraId="09422393"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Vol massieve staaf</w:t>
      </w:r>
    </w:p>
    <w:p w14:paraId="495B7639"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Recht of schroefvormig profiel</w:t>
      </w:r>
    </w:p>
    <w:p w14:paraId="54D34EE9"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Opmerkingen:</w:t>
      </w:r>
    </w:p>
    <w:p w14:paraId="49871131"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De aardelektrode moet verticaal in de grond gedreven worden.</w:t>
      </w:r>
    </w:p>
    <w:p w14:paraId="5DAB68C1"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De aardingsgeleider dient met een koperen schroefsdraad koppeling/verbinding verbonden te worden met de aardingselektrode.</w:t>
      </w:r>
    </w:p>
    <w:p w14:paraId="13DE99CB"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 xml:space="preserve">De toegepaste elektrodes dienen van het verlengbare type te zijn met schroefdraadverbinding. Indien de gewenste aardingsweerstand niet bereikt wordt dan </w:t>
      </w:r>
      <w:r w:rsidRPr="006144E2">
        <w:rPr>
          <w:rFonts w:eastAsia="Times New Roman" w:cs="Times New Roman"/>
          <w:lang w:bidi="en-US"/>
        </w:rPr>
        <w:lastRenderedPageBreak/>
        <w:t>dient er een 2e aardelektrode voorzien te worden op een minimum afstand van 10 m tov de 1e aardelektrode</w:t>
      </w:r>
    </w:p>
    <w:p w14:paraId="5DBEC6E1"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Toegankelijkheid: Boven elke aardelektrode moet er een toegangsputje met deksel voorzien te worden</w:t>
      </w:r>
    </w:p>
    <w:p w14:paraId="7AE0802C"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Doel:  controle van de continuïteit van de elektrode en meting van de aardweerstand</w:t>
      </w:r>
    </w:p>
    <w:p w14:paraId="11A22168"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Spreidingsweerstand</w:t>
      </w:r>
    </w:p>
    <w:p w14:paraId="13E84B5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spreidingsweerstand van een aardelektrode, gebruikt voor bescherming tegen onrechtstreekse aanraking en equipotentiaalverbindingen, mag niet hoger liggen dan 5 ohm en moet in ieder geval voldoen aan de eisen van het AREI.</w:t>
      </w:r>
    </w:p>
    <w:p w14:paraId="519F9AD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spreidingsweerstand van de aarde-elektrode voor instrumentaarding (High Quality Earthing) mag maximum 1 ohm. bedragen</w:t>
      </w:r>
    </w:p>
    <w:p w14:paraId="7304914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iedere aarding wordt een officieel spreidingsweerstandsverslag door de aannemer aan AQF bezorgd.</w:t>
      </w:r>
    </w:p>
    <w:p w14:paraId="114578A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 respecteren afstanden tussen de aardingen:</w:t>
      </w:r>
    </w:p>
    <w:p w14:paraId="31336DAC"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tussen LS en HS aardingselektrodes: minimum 15 m</w:t>
      </w:r>
    </w:p>
    <w:p w14:paraId="1D033DBF"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tussen HQE en  LS / HS aardelektrode: minimum 15 m</w:t>
      </w:r>
    </w:p>
    <w:p w14:paraId="20648F32"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Op de installaties waar bovenstaande afstanden niet kunnen gerespecteerd worden omwille van een te beperkte grondinname, wordt toegelaten dat de verschillende aardingen met elkaar verbonden worden.</w:t>
      </w:r>
    </w:p>
    <w:p w14:paraId="4CD63D97"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Hoogspanningscabines worden in de meeste gevallen opgenomen in een net met globale aarding. In geval de DNB geen attest levert van de globale aarding (wegens niet voldaan aan eisen Art. 98 03.2.3.b) dient de aannemer het keuringsorganisme dat AQF aanduidt voor de keuring te raadplegen.</w:t>
      </w:r>
    </w:p>
    <w:p w14:paraId="5205AE2F"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In dergelijke gevallen hanteert het AREI (Art. 99) een speciale berekeningswijze.</w:t>
      </w:r>
    </w:p>
    <w:p w14:paraId="3EF8233B" w14:textId="77777777" w:rsidR="007F2EB3" w:rsidRPr="006144E2" w:rsidRDefault="007F2EB3" w:rsidP="007F2EB3">
      <w:pPr>
        <w:spacing w:after="0" w:line="240" w:lineRule="auto"/>
        <w:rPr>
          <w:rFonts w:eastAsia="Arial" w:cs="Arial"/>
          <w:lang w:eastAsia="nl-BE"/>
        </w:rPr>
      </w:pPr>
      <w:r w:rsidRPr="006144E2">
        <w:rPr>
          <w:rFonts w:eastAsia="Arial" w:cs="Arial"/>
          <w:color w:val="000000"/>
          <w:lang w:eastAsia="nl-BE"/>
        </w:rPr>
        <w:t> </w:t>
      </w:r>
      <w:r w:rsidRPr="006144E2">
        <w:rPr>
          <w:rFonts w:eastAsia="Arial" w:cs="Arial"/>
          <w:snapToGrid w:val="0"/>
          <w:color w:val="000000"/>
          <w:lang w:eastAsia="nl-BE"/>
        </w:rPr>
        <w:t xml:space="preserve"> </w:t>
      </w:r>
    </w:p>
    <w:p w14:paraId="506C6653" w14:textId="331ECB46" w:rsidR="007F2EB3" w:rsidRPr="006144E2" w:rsidRDefault="00E91241" w:rsidP="00E91241">
      <w:pPr>
        <w:pStyle w:val="Kop4"/>
        <w:rPr>
          <w:lang w:bidi="en-US"/>
        </w:rPr>
      </w:pPr>
      <w:r>
        <w:rPr>
          <w:lang w:bidi="en-US"/>
        </w:rPr>
        <w:t xml:space="preserve">4.1.2.3. </w:t>
      </w:r>
      <w:r w:rsidR="007F2EB3" w:rsidRPr="006144E2">
        <w:rPr>
          <w:lang w:bidi="en-US"/>
        </w:rPr>
        <w:t>Aardgeleider en aardingsklemmen</w:t>
      </w:r>
    </w:p>
    <w:p w14:paraId="699E5A7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gebruik van VOB koperdraden met geel/groen merkteken is verplicht voor het verbinden van de aardingsklemmen met de aardelektroden.  Minimale sectie is 35mm².</w:t>
      </w:r>
    </w:p>
    <w:p w14:paraId="7B0158A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Om de aardingsweerstandsmetingen te vergemakkelijken, zal voor de verschillende aardingen op een gemakkelijk bereikbare plaats een demonteerbare klem bevestigd worden.</w:t>
      </w:r>
    </w:p>
    <w:p w14:paraId="7DB3CFB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klemmen worden in polyesterkastjes (met doorzichtig deksel) in het HS-lokaal van het dienstgebouw geplaatst.</w:t>
      </w:r>
    </w:p>
    <w:p w14:paraId="7633BA66" w14:textId="77777777" w:rsidR="007F2EB3" w:rsidRPr="006144E2" w:rsidRDefault="007F2EB3" w:rsidP="00E91241">
      <w:pPr>
        <w:pStyle w:val="Kop2"/>
        <w:rPr>
          <w:lang w:bidi="en-US"/>
        </w:rPr>
      </w:pPr>
      <w:bookmarkStart w:id="1796" w:name="_Toc287950017"/>
      <w:bookmarkStart w:id="1797" w:name="_Toc33693084"/>
      <w:r w:rsidRPr="006144E2">
        <w:rPr>
          <w:lang w:bidi="en-US"/>
        </w:rPr>
        <w:lastRenderedPageBreak/>
        <w:t>4.2.</w:t>
      </w:r>
      <w:r w:rsidRPr="006144E2">
        <w:rPr>
          <w:lang w:bidi="en-US"/>
        </w:rPr>
        <w:tab/>
        <w:t>Equipotentiale verbinding</w:t>
      </w:r>
      <w:bookmarkEnd w:id="1796"/>
      <w:bookmarkEnd w:id="1797"/>
    </w:p>
    <w:p w14:paraId="3982DA0F"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De aanneming omvat de levering, plaatsing en bedrijfsklare aansluiting van alle equipotentiale geleiders (type VOB 2,5mm² in grijze versterkte pvc-buis) voor de aarding van alle geleidende delen in onderhavig project, strikt volgens art. 72 van het AREI.</w:t>
      </w:r>
    </w:p>
    <w:p w14:paraId="6BF446CA"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Op deze equipotentiale verbindingen moeten in elk geval aangesloten worden:</w:t>
      </w:r>
    </w:p>
    <w:p w14:paraId="154CAF51" w14:textId="77777777" w:rsidR="007F2EB3" w:rsidRPr="006144E2" w:rsidRDefault="007F2EB3" w:rsidP="007F2EB3">
      <w:pPr>
        <w:keepNext/>
        <w:keepLines/>
        <w:numPr>
          <w:ilvl w:val="0"/>
          <w:numId w:val="3"/>
        </w:numPr>
        <w:spacing w:after="200"/>
        <w:ind w:hanging="357"/>
        <w:contextualSpacing/>
        <w:rPr>
          <w:rFonts w:eastAsia="Times New Roman" w:cs="Times New Roman"/>
          <w:lang w:bidi="en-US"/>
        </w:rPr>
      </w:pPr>
      <w:r w:rsidRPr="006144E2">
        <w:rPr>
          <w:rFonts w:eastAsia="Times New Roman" w:cs="Times New Roman"/>
          <w:lang w:bidi="en-US"/>
        </w:rPr>
        <w:t>De metalen leidingen voor warm en koud water, alsmede de afvoer- en gasleidingen.  Het is hierbij niet nodig de hierin aanwezige schroefverbindingen te overbruggen, op voorwaarde dat de elektrische continuïteit wordt verzekerd.</w:t>
      </w:r>
    </w:p>
    <w:p w14:paraId="39EE7AB0" w14:textId="77777777" w:rsidR="007F2EB3" w:rsidRPr="006144E2" w:rsidRDefault="007F2EB3" w:rsidP="007F2EB3">
      <w:pPr>
        <w:keepNext/>
        <w:keepLines/>
        <w:numPr>
          <w:ilvl w:val="0"/>
          <w:numId w:val="3"/>
        </w:numPr>
        <w:spacing w:after="200"/>
        <w:ind w:hanging="357"/>
        <w:contextualSpacing/>
        <w:rPr>
          <w:rFonts w:eastAsia="Times New Roman" w:cs="Times New Roman"/>
          <w:lang w:bidi="en-US"/>
        </w:rPr>
      </w:pPr>
      <w:r w:rsidRPr="006144E2">
        <w:rPr>
          <w:rFonts w:eastAsia="Times New Roman" w:cs="Times New Roman"/>
          <w:lang w:bidi="en-US"/>
        </w:rPr>
        <w:t>De vertrek  en terugvoerleiding van elke kring van de centrale verwarming.</w:t>
      </w:r>
    </w:p>
    <w:p w14:paraId="0CE577A0" w14:textId="77777777" w:rsidR="007F2EB3" w:rsidRPr="006144E2" w:rsidRDefault="007F2EB3" w:rsidP="007F2EB3">
      <w:pPr>
        <w:keepNext/>
        <w:keepLines/>
        <w:numPr>
          <w:ilvl w:val="0"/>
          <w:numId w:val="3"/>
        </w:numPr>
        <w:spacing w:after="200"/>
        <w:ind w:hanging="357"/>
        <w:contextualSpacing/>
        <w:rPr>
          <w:rFonts w:eastAsia="Times New Roman" w:cs="Times New Roman"/>
          <w:lang w:bidi="en-US"/>
        </w:rPr>
      </w:pPr>
      <w:r w:rsidRPr="006144E2">
        <w:rPr>
          <w:rFonts w:eastAsia="Times New Roman" w:cs="Times New Roman"/>
          <w:lang w:bidi="en-US"/>
        </w:rPr>
        <w:t>De behuizing van CV wisselaars, wasmachines, vaatwasmachines en soortgelijke apparatuur.</w:t>
      </w:r>
    </w:p>
    <w:p w14:paraId="5A2AE5C1" w14:textId="77777777" w:rsidR="007F2EB3" w:rsidRPr="006144E2" w:rsidRDefault="007F2EB3" w:rsidP="007F2EB3">
      <w:pPr>
        <w:keepNext/>
        <w:keepLines/>
        <w:numPr>
          <w:ilvl w:val="0"/>
          <w:numId w:val="3"/>
        </w:numPr>
        <w:spacing w:after="200"/>
        <w:ind w:hanging="357"/>
        <w:contextualSpacing/>
        <w:rPr>
          <w:rFonts w:eastAsia="Times New Roman" w:cs="Times New Roman"/>
          <w:lang w:bidi="en-US"/>
        </w:rPr>
      </w:pPr>
      <w:r w:rsidRPr="006144E2">
        <w:rPr>
          <w:rFonts w:eastAsia="Times New Roman" w:cs="Times New Roman"/>
          <w:lang w:bidi="en-US"/>
        </w:rPr>
        <w:t>De genaakbare metalen delen van de bouwkundige constructie, zoals ondermeer metalen gebinten.</w:t>
      </w:r>
    </w:p>
    <w:p w14:paraId="3ABCF288" w14:textId="77777777" w:rsidR="007F2EB3" w:rsidRPr="006144E2" w:rsidRDefault="007F2EB3" w:rsidP="007F2EB3">
      <w:pPr>
        <w:keepNext/>
        <w:keepLines/>
        <w:numPr>
          <w:ilvl w:val="0"/>
          <w:numId w:val="3"/>
        </w:numPr>
        <w:spacing w:after="200"/>
        <w:ind w:hanging="357"/>
        <w:contextualSpacing/>
        <w:rPr>
          <w:rFonts w:eastAsia="Times New Roman" w:cs="Times New Roman"/>
          <w:lang w:bidi="en-US"/>
        </w:rPr>
      </w:pPr>
      <w:r w:rsidRPr="006144E2">
        <w:rPr>
          <w:rFonts w:eastAsia="Times New Roman" w:cs="Times New Roman"/>
          <w:lang w:bidi="en-US"/>
        </w:rPr>
        <w:t>Alle andere geleidende delen die niet zijn verbonden met metalen delen van de constructie.</w:t>
      </w:r>
    </w:p>
    <w:p w14:paraId="7DB127F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Hoofdequipotentiaallussen moeten doorheen de volledige installatie, zowel binnen als buiten, aangelegd worden.</w:t>
      </w:r>
    </w:p>
    <w:p w14:paraId="10562EE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lus wordt op de hoofdaardingsklem aangesloten en maakt gebruik van dezelfde aardgeleider en aardelektrode als de vermogensaarding(*).</w:t>
      </w:r>
    </w:p>
    <w:p w14:paraId="5552328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chassis van apparatuur en omkasting, motorbehuizing, racks, tanks, pantsering van kabels, stalen of geleidende structuren, worden op één of meerdere plaatsen op deze lussen aangesloten.</w:t>
      </w:r>
    </w:p>
    <w:p w14:paraId="4D6A34D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hoofdequipotentiaal-beschermingsbaan mag nooit onderbroken worden, zelfs niet bij het wegnemen van een machine of toestel.</w:t>
      </w:r>
    </w:p>
    <w:p w14:paraId="7E7B2D3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in het verdeelbord geen PE staafgeleider beschikbaar is, wordt een hoofdequipotentiaalstaaf geplaatst.</w:t>
      </w:r>
    </w:p>
    <w:p w14:paraId="5681BD5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Conform AREI art. 72 moet de hoofd equipotentiale geleider een doorsnede bezitten die gelijk is aan de helft van de grootste beschermingsgeleider van de installatie, de aardgeleider uitgezonderd met een minimum doorsnede van 6mm².</w:t>
      </w:r>
    </w:p>
    <w:p w14:paraId="4A4A8FB2" w14:textId="77777777" w:rsidR="007F2EB3" w:rsidRPr="006144E2" w:rsidRDefault="007F2EB3" w:rsidP="00E91241">
      <w:pPr>
        <w:pStyle w:val="Kop2"/>
        <w:rPr>
          <w:lang w:bidi="en-US"/>
        </w:rPr>
      </w:pPr>
      <w:bookmarkStart w:id="1798" w:name="_Toc287950018"/>
      <w:bookmarkStart w:id="1799" w:name="_Toc33693085"/>
      <w:r w:rsidRPr="006144E2">
        <w:rPr>
          <w:lang w:bidi="en-US"/>
        </w:rPr>
        <w:lastRenderedPageBreak/>
        <w:t>4.3.</w:t>
      </w:r>
      <w:r w:rsidRPr="006144E2">
        <w:rPr>
          <w:lang w:bidi="en-US"/>
        </w:rPr>
        <w:tab/>
        <w:t>Aansluiting aardlus</w:t>
      </w:r>
      <w:bookmarkEnd w:id="1798"/>
      <w:bookmarkEnd w:id="1799"/>
    </w:p>
    <w:p w14:paraId="2977839F"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Een hoofdaardingslus wordt door de aannemer van Lot I in de buitenfundamenten van het gebouw geplaatst.  Er wordt minimum 10m tussen deze lus en de elektroden behouden.</w:t>
      </w:r>
    </w:p>
    <w:p w14:paraId="69012A13"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De correcte locatie van deze lus en elektroden is op het lay-outplan door de aannemer van Lot I aan te duiden.</w:t>
      </w:r>
    </w:p>
    <w:p w14:paraId="6CB80765"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De aardlus moet aangesloten worden op een aparte koperen verzamelaardrail in het hoofdbord, in overeenstemming met het AREI.</w:t>
      </w:r>
    </w:p>
    <w:p w14:paraId="6B00AE7E" w14:textId="77777777" w:rsidR="007F2EB3" w:rsidRPr="006144E2" w:rsidRDefault="007F2EB3" w:rsidP="00E91241">
      <w:pPr>
        <w:pStyle w:val="Kop2"/>
        <w:rPr>
          <w:lang w:bidi="en-US"/>
        </w:rPr>
      </w:pPr>
      <w:bookmarkStart w:id="1800" w:name="_Toc287950019"/>
      <w:bookmarkStart w:id="1801" w:name="_Toc33693086"/>
      <w:r w:rsidRPr="006144E2">
        <w:rPr>
          <w:lang w:bidi="en-US"/>
        </w:rPr>
        <w:t>4.4.</w:t>
      </w:r>
      <w:r w:rsidRPr="006144E2">
        <w:rPr>
          <w:lang w:bidi="en-US"/>
        </w:rPr>
        <w:tab/>
        <w:t>Beschermingsgeleiders</w:t>
      </w:r>
      <w:bookmarkEnd w:id="1800"/>
      <w:bookmarkEnd w:id="1801"/>
    </w:p>
    <w:p w14:paraId="1432FAE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bepaling van de doorsnede van de beschermingsgeleiders moet conform de eisen van het AREI en de bepalingen onder art. 5.2.5 gebeuren, waarbij ondermeer rekening wordt gehouden met de maximaal toelaatbare thermische belasting van de PE geleider ingeval van kortsluiting fase/PE, stroomsoort, spanning tussen fase en aarde, toestand van het menselijk lichaam, fasesectie en de gebruikte beveiligingen.</w:t>
      </w:r>
      <w:r w:rsidRPr="006144E2">
        <w:rPr>
          <w:rFonts w:eastAsia="Times New Roman" w:cs="Times New Roman"/>
          <w:lang w:bidi="en-US"/>
        </w:rPr>
        <w:br w:type="page"/>
      </w:r>
    </w:p>
    <w:p w14:paraId="02D055C0" w14:textId="77777777" w:rsidR="007F2EB3" w:rsidRPr="006144E2" w:rsidRDefault="007F2EB3" w:rsidP="00E91241">
      <w:pPr>
        <w:pStyle w:val="Kop1"/>
        <w:rPr>
          <w:rFonts w:eastAsia="Times New Roman"/>
          <w:lang w:bidi="en-US"/>
        </w:rPr>
      </w:pPr>
      <w:bookmarkStart w:id="1802" w:name="_Toc287950020"/>
      <w:bookmarkStart w:id="1803" w:name="_Toc27549778"/>
      <w:bookmarkStart w:id="1804" w:name="_Toc33427584"/>
      <w:bookmarkStart w:id="1805" w:name="_Toc33693087"/>
      <w:r w:rsidRPr="006144E2">
        <w:rPr>
          <w:rFonts w:eastAsia="Times New Roman"/>
          <w:lang w:bidi="en-US"/>
        </w:rPr>
        <w:lastRenderedPageBreak/>
        <w:t>5.</w:t>
      </w:r>
      <w:r w:rsidRPr="006144E2">
        <w:rPr>
          <w:rFonts w:eastAsia="Times New Roman"/>
          <w:lang w:bidi="en-US"/>
        </w:rPr>
        <w:tab/>
        <w:t>Leidingen en kabels</w:t>
      </w:r>
      <w:bookmarkEnd w:id="1802"/>
      <w:bookmarkEnd w:id="1803"/>
      <w:bookmarkEnd w:id="1804"/>
      <w:bookmarkEnd w:id="1805"/>
    </w:p>
    <w:p w14:paraId="0D765476" w14:textId="77777777" w:rsidR="007F2EB3" w:rsidRPr="006144E2" w:rsidRDefault="007F2EB3" w:rsidP="007F2EB3">
      <w:pPr>
        <w:spacing w:after="200"/>
        <w:rPr>
          <w:rFonts w:eastAsia="Times New Roman" w:cs="Times New Roman"/>
          <w:lang w:bidi="en-US"/>
        </w:rPr>
      </w:pPr>
    </w:p>
    <w:p w14:paraId="0F92DEB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Normen</w:t>
      </w:r>
    </w:p>
    <w:p w14:paraId="107673D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751</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Gepantserde met PVC geïsoleerde kabels voor signalisatienetten.</w:t>
      </w:r>
    </w:p>
    <w:p w14:paraId="2B46A76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C 15-364-523</w:t>
      </w:r>
      <w:r w:rsidRPr="006144E2">
        <w:rPr>
          <w:rFonts w:eastAsia="Times New Roman" w:cs="Times New Roman"/>
          <w:lang w:bidi="en-US"/>
        </w:rPr>
        <w:tab/>
      </w:r>
      <w:r w:rsidRPr="006144E2">
        <w:rPr>
          <w:rFonts w:eastAsia="Times New Roman" w:cs="Times New Roman"/>
          <w:lang w:bidi="en-US"/>
        </w:rPr>
        <w:tab/>
        <w:t xml:space="preserve">Elektrische installaties van gebouwen - Keuze en opstelling van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elektrisch materieel en leidingen - Toegelaten stromen.</w:t>
      </w:r>
    </w:p>
    <w:p w14:paraId="5091831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C 32-124</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Geïsoleerde draden en leidingen voor installaties - Nationale types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 Draden en leidingen met aderisolatie van PVC voor nominale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spanning Uo/U tot en met 600/1000V.</w:t>
      </w:r>
    </w:p>
    <w:p w14:paraId="795E232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C 33-121</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Kabels onder scherm, met koperen aders, geïsoleerd met PVC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(Types 1 en 6kV).</w:t>
      </w:r>
    </w:p>
    <w:p w14:paraId="2B77724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HD 021</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Leidingen met ader isolatie van PVC en een nominale spanning tot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en met 450/750V.</w:t>
      </w:r>
    </w:p>
    <w:p w14:paraId="2068B370" w14:textId="77777777" w:rsidR="007F2EB3" w:rsidRPr="006144E2" w:rsidRDefault="007F2EB3" w:rsidP="00E91241">
      <w:pPr>
        <w:pStyle w:val="Kop2"/>
        <w:rPr>
          <w:lang w:bidi="en-US"/>
        </w:rPr>
      </w:pPr>
      <w:bookmarkStart w:id="1806" w:name="_Toc287950021"/>
      <w:bookmarkStart w:id="1807" w:name="_Toc33693088"/>
      <w:r w:rsidRPr="006144E2">
        <w:rPr>
          <w:lang w:bidi="en-US"/>
        </w:rPr>
        <w:t>5.1.</w:t>
      </w:r>
      <w:r w:rsidRPr="006144E2">
        <w:rPr>
          <w:lang w:bidi="en-US"/>
        </w:rPr>
        <w:tab/>
        <w:t>Inleiding</w:t>
      </w:r>
      <w:bookmarkEnd w:id="1806"/>
      <w:bookmarkEnd w:id="1807"/>
    </w:p>
    <w:p w14:paraId="6BB8A3C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Dit hoofdstuk is van toepassing op alle installaties die elektrische kabels bevatten die zich buiten de schakeltoestellen en laagspanningsborden bevinden.  Het behandelt de materialen en types kabels die gebruikt mogen worden, alsook materialen en methoden van installatie, aansluiting en identificatie van kabels.</w:t>
      </w:r>
    </w:p>
    <w:p w14:paraId="256F1BA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aannemer moet vooraf de plannen met de tracés en kabelgoten aan de bouwheer voorleggen. Hij zal slechts met het aanleggen van de kabels en kabelgoten beginnen nadat deze plannen werden goedgekeurd. </w:t>
      </w:r>
    </w:p>
    <w:p w14:paraId="3285795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is verantwoordelijk voor het bepalen van de kabelsecties.</w:t>
      </w:r>
    </w:p>
    <w:p w14:paraId="458DC37F" w14:textId="77777777" w:rsidR="007F2EB3" w:rsidRPr="006144E2" w:rsidRDefault="007F2EB3" w:rsidP="00E91241">
      <w:pPr>
        <w:pStyle w:val="Kop2"/>
        <w:rPr>
          <w:lang w:bidi="en-US"/>
        </w:rPr>
      </w:pPr>
      <w:bookmarkStart w:id="1808" w:name="_Toc287950022"/>
      <w:bookmarkStart w:id="1809" w:name="_Toc33693089"/>
      <w:r w:rsidRPr="006144E2">
        <w:rPr>
          <w:lang w:bidi="en-US"/>
        </w:rPr>
        <w:t>5.2.</w:t>
      </w:r>
      <w:r w:rsidRPr="006144E2">
        <w:rPr>
          <w:lang w:bidi="en-US"/>
        </w:rPr>
        <w:tab/>
        <w:t>Kabels en leidingen</w:t>
      </w:r>
      <w:bookmarkEnd w:id="1808"/>
      <w:bookmarkEnd w:id="1809"/>
    </w:p>
    <w:p w14:paraId="6A91A963" w14:textId="77777777" w:rsidR="007F2EB3" w:rsidRPr="006144E2" w:rsidRDefault="007F2EB3" w:rsidP="00E91241">
      <w:pPr>
        <w:pStyle w:val="Kop3"/>
        <w:rPr>
          <w:lang w:bidi="en-US"/>
        </w:rPr>
      </w:pPr>
      <w:bookmarkStart w:id="1810" w:name="_Toc287950023"/>
      <w:bookmarkStart w:id="1811" w:name="_Toc33693090"/>
      <w:r w:rsidRPr="006144E2">
        <w:rPr>
          <w:lang w:bidi="en-US"/>
        </w:rPr>
        <w:t>5.2.1.</w:t>
      </w:r>
      <w:r w:rsidRPr="006144E2">
        <w:rPr>
          <w:lang w:bidi="en-US"/>
        </w:rPr>
        <w:tab/>
        <w:t>Kabels</w:t>
      </w:r>
      <w:bookmarkEnd w:id="1810"/>
      <w:bookmarkEnd w:id="1811"/>
    </w:p>
    <w:p w14:paraId="711C3B6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Alle kabels moeten voldoen aan NBN HD 021, NBN C 32-124 of NBN C 33-121. </w:t>
      </w:r>
    </w:p>
    <w:p w14:paraId="631F51E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kabels moeten koperen geleiders hebben, met volgende minimum dwarsdoorsneden:</w:t>
      </w:r>
    </w:p>
    <w:p w14:paraId="4395FE6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w:t>
      </w:r>
      <w:r w:rsidRPr="006144E2">
        <w:rPr>
          <w:rFonts w:eastAsia="Times New Roman" w:cs="Times New Roman"/>
          <w:lang w:bidi="en-US"/>
        </w:rPr>
        <w:tab/>
        <w:t>circuits die geen contactdozen hebben:1,5mm²</w:t>
      </w:r>
    </w:p>
    <w:p w14:paraId="6C4CCBE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w:t>
      </w:r>
      <w:r w:rsidRPr="006144E2">
        <w:rPr>
          <w:rFonts w:eastAsia="Times New Roman" w:cs="Times New Roman"/>
          <w:lang w:bidi="en-US"/>
        </w:rPr>
        <w:tab/>
        <w:t>circuits die wel contactdozen hebben:2,5mm²</w:t>
      </w:r>
    </w:p>
    <w:p w14:paraId="5937D9C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c)</w:t>
      </w:r>
      <w:r w:rsidRPr="006144E2">
        <w:rPr>
          <w:rFonts w:eastAsia="Times New Roman" w:cs="Times New Roman"/>
          <w:lang w:bidi="en-US"/>
        </w:rPr>
        <w:tab/>
        <w:t>circuits voor bediening, controle, signalisatie, meting:0,75mm²</w:t>
      </w:r>
    </w:p>
    <w:p w14:paraId="4EAB68C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neutrale kern van een kabel of de neutrale kabel van een circuit moet dezelfde dwarsdoorsnede hebben als de bijhorende fasegeleider.</w:t>
      </w:r>
    </w:p>
    <w:p w14:paraId="20E0B72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Geleiders met een verschillende spanning in dezelfde kabel  is niet toegelaten.</w:t>
      </w:r>
    </w:p>
    <w:p w14:paraId="67DF007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Met onderscheidt volgende types van kabel:</w:t>
      </w:r>
    </w:p>
    <w:p w14:paraId="71230437"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vermogenkabels: betreft de voeding van alle verbruikers (drijfkracht) alsook voor verlichting, stopcontacten, e.d. (380VAC, 230VAC,...)</w:t>
      </w:r>
    </w:p>
    <w:p w14:paraId="6765AA63"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sturingskabels: betreft alle voor de stuurkring gebruikte kabels (meestal op 230VAC)</w:t>
      </w:r>
    </w:p>
    <w:p w14:paraId="42469445"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instrumentatiekabels: betreft de voeding van alle meet- en regelapparatuur, alle bekabeling tussen meet- en regelapparatuur onderling en alle bekabeling tussen omvormer en opnemer</w:t>
      </w:r>
    </w:p>
    <w:p w14:paraId="28B30205"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signalisatiekabels - digitaal DC</w:t>
      </w:r>
    </w:p>
    <w:p w14:paraId="76614351"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signalisatiekabels - digitaal AC</w:t>
      </w:r>
    </w:p>
    <w:p w14:paraId="0C6081E6"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signalisatiekabels - analoog</w:t>
      </w:r>
    </w:p>
    <w:p w14:paraId="6D64179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hogergenoemde kabels moeten als afzonderlijke kabels aangelegd worden, enkel de instrumentatie- en sturingskabels mogen gecombineerd in een dubbele kabel (met dien verstande dat beiden hetzelfde spanningsniveau hebben) worden.</w:t>
      </w:r>
    </w:p>
    <w:p w14:paraId="33EAD1A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Tussen de vermogenkabels en de andere types kabel moet een minimum afstand van 20cm gerespecteerd worden.</w:t>
      </w:r>
    </w:p>
    <w:p w14:paraId="527ACC90" w14:textId="77777777" w:rsidR="007F2EB3" w:rsidRPr="006144E2" w:rsidRDefault="007F2EB3" w:rsidP="007F2EB3">
      <w:pPr>
        <w:keepNext/>
        <w:spacing w:after="200"/>
        <w:rPr>
          <w:rFonts w:eastAsia="Times New Roman" w:cs="Times New Roman"/>
          <w:lang w:bidi="en-US"/>
        </w:rPr>
        <w:sectPr w:rsidR="007F2EB3" w:rsidRPr="006144E2" w:rsidSect="00CB5A9F">
          <w:headerReference w:type="default" r:id="rId78"/>
          <w:pgSz w:w="12240" w:h="15840"/>
          <w:pgMar w:top="1417" w:right="1417" w:bottom="1417" w:left="1417" w:header="708" w:footer="708" w:gutter="0"/>
          <w:cols w:space="708"/>
          <w:docGrid w:linePitch="360"/>
        </w:sectPr>
      </w:pPr>
    </w:p>
    <w:p w14:paraId="4C068DA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A.</w:t>
      </w:r>
      <w:r w:rsidRPr="006144E2">
        <w:rPr>
          <w:rFonts w:eastAsia="Times New Roman" w:cs="Times New Roman"/>
          <w:lang w:bidi="en-US"/>
        </w:rPr>
        <w:tab/>
        <w:t>Laagspanning: vermogen-,  stuur- en signalisatiekabels</w:t>
      </w:r>
    </w:p>
    <w:tbl>
      <w:tblPr>
        <w:tblW w:w="17222" w:type="dxa"/>
        <w:tblCellMar>
          <w:left w:w="70" w:type="dxa"/>
          <w:right w:w="70" w:type="dxa"/>
        </w:tblCellMar>
        <w:tblLook w:val="0000" w:firstRow="0" w:lastRow="0" w:firstColumn="0" w:lastColumn="0" w:noHBand="0" w:noVBand="0"/>
      </w:tblPr>
      <w:tblGrid>
        <w:gridCol w:w="55"/>
        <w:gridCol w:w="3417"/>
        <w:gridCol w:w="923"/>
        <w:gridCol w:w="612"/>
        <w:gridCol w:w="886"/>
        <w:gridCol w:w="1566"/>
        <w:gridCol w:w="195"/>
        <w:gridCol w:w="1488"/>
        <w:gridCol w:w="142"/>
        <w:gridCol w:w="2358"/>
        <w:gridCol w:w="194"/>
        <w:gridCol w:w="1346"/>
        <w:gridCol w:w="1085"/>
        <w:gridCol w:w="2955"/>
      </w:tblGrid>
      <w:tr w:rsidR="007F2EB3" w:rsidRPr="006144E2" w14:paraId="02F696D3" w14:textId="77777777" w:rsidTr="007F2EB3">
        <w:trPr>
          <w:gridAfter w:val="1"/>
          <w:wAfter w:w="2955" w:type="dxa"/>
          <w:trHeight w:val="270"/>
        </w:trPr>
        <w:tc>
          <w:tcPr>
            <w:tcW w:w="4395" w:type="dxa"/>
            <w:gridSpan w:val="3"/>
            <w:tcBorders>
              <w:top w:val="nil"/>
              <w:left w:val="nil"/>
              <w:bottom w:val="nil"/>
              <w:right w:val="nil"/>
            </w:tcBorders>
            <w:shd w:val="clear" w:color="auto" w:fill="auto"/>
            <w:noWrap/>
            <w:vAlign w:val="bottom"/>
          </w:tcPr>
          <w:p w14:paraId="3275E5C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w:t>
            </w:r>
          </w:p>
        </w:tc>
        <w:tc>
          <w:tcPr>
            <w:tcW w:w="1498" w:type="dxa"/>
            <w:gridSpan w:val="2"/>
            <w:tcBorders>
              <w:top w:val="nil"/>
              <w:left w:val="nil"/>
              <w:bottom w:val="nil"/>
              <w:right w:val="nil"/>
            </w:tcBorders>
            <w:shd w:val="clear" w:color="auto" w:fill="auto"/>
            <w:noWrap/>
            <w:vAlign w:val="bottom"/>
          </w:tcPr>
          <w:p w14:paraId="6FFC415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566" w:type="dxa"/>
            <w:tcBorders>
              <w:top w:val="single" w:sz="12" w:space="0" w:color="auto"/>
              <w:left w:val="single" w:sz="12" w:space="0" w:color="auto"/>
              <w:bottom w:val="single" w:sz="12" w:space="0" w:color="auto"/>
              <w:right w:val="nil"/>
            </w:tcBorders>
            <w:shd w:val="clear" w:color="auto" w:fill="D4D2D0"/>
            <w:noWrap/>
            <w:vAlign w:val="center"/>
          </w:tcPr>
          <w:p w14:paraId="3B641FE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VERMOGEN</w:t>
            </w:r>
          </w:p>
        </w:tc>
        <w:tc>
          <w:tcPr>
            <w:tcW w:w="1825" w:type="dxa"/>
            <w:gridSpan w:val="3"/>
            <w:tcBorders>
              <w:top w:val="single" w:sz="12" w:space="0" w:color="auto"/>
              <w:left w:val="single" w:sz="8" w:space="0" w:color="auto"/>
              <w:bottom w:val="single" w:sz="12" w:space="0" w:color="auto"/>
              <w:right w:val="nil"/>
            </w:tcBorders>
            <w:shd w:val="clear" w:color="auto" w:fill="D4D2D0"/>
            <w:noWrap/>
            <w:vAlign w:val="center"/>
          </w:tcPr>
          <w:p w14:paraId="0B2853F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STURING</w:t>
            </w:r>
          </w:p>
        </w:tc>
        <w:tc>
          <w:tcPr>
            <w:tcW w:w="4983" w:type="dxa"/>
            <w:gridSpan w:val="4"/>
            <w:tcBorders>
              <w:top w:val="single" w:sz="12" w:space="0" w:color="auto"/>
              <w:left w:val="single" w:sz="8" w:space="0" w:color="auto"/>
              <w:bottom w:val="single" w:sz="12" w:space="0" w:color="auto"/>
              <w:right w:val="single" w:sz="12" w:space="0" w:color="auto"/>
            </w:tcBorders>
            <w:shd w:val="clear" w:color="auto" w:fill="D4D2D0"/>
            <w:noWrap/>
            <w:vAlign w:val="center"/>
          </w:tcPr>
          <w:p w14:paraId="2529A79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p w14:paraId="4A0EE73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SIGNALISATIE</w:t>
            </w:r>
          </w:p>
          <w:p w14:paraId="38C89B3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r>
      <w:tr w:rsidR="007F2EB3" w:rsidRPr="006144E2" w14:paraId="7E96CA86" w14:textId="77777777" w:rsidTr="007F2EB3">
        <w:trPr>
          <w:gridAfter w:val="1"/>
          <w:wAfter w:w="2955" w:type="dxa"/>
          <w:trHeight w:val="255"/>
        </w:trPr>
        <w:tc>
          <w:tcPr>
            <w:tcW w:w="4395" w:type="dxa"/>
            <w:gridSpan w:val="3"/>
            <w:tcBorders>
              <w:top w:val="nil"/>
              <w:left w:val="nil"/>
              <w:bottom w:val="double" w:sz="12" w:space="0" w:color="auto"/>
              <w:right w:val="nil"/>
            </w:tcBorders>
            <w:shd w:val="clear" w:color="auto" w:fill="auto"/>
            <w:noWrap/>
            <w:vAlign w:val="bottom"/>
          </w:tcPr>
          <w:p w14:paraId="4904BEF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498" w:type="dxa"/>
            <w:gridSpan w:val="2"/>
            <w:tcBorders>
              <w:top w:val="nil"/>
              <w:left w:val="nil"/>
              <w:bottom w:val="double" w:sz="12" w:space="0" w:color="auto"/>
              <w:right w:val="nil"/>
            </w:tcBorders>
            <w:shd w:val="clear" w:color="auto" w:fill="auto"/>
            <w:noWrap/>
            <w:vAlign w:val="bottom"/>
          </w:tcPr>
          <w:p w14:paraId="561F114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566" w:type="dxa"/>
            <w:tcBorders>
              <w:top w:val="single" w:sz="12" w:space="0" w:color="auto"/>
              <w:left w:val="single" w:sz="12" w:space="0" w:color="auto"/>
              <w:bottom w:val="double" w:sz="12" w:space="0" w:color="auto"/>
              <w:right w:val="single" w:sz="8" w:space="0" w:color="auto"/>
            </w:tcBorders>
            <w:shd w:val="clear" w:color="auto" w:fill="D4D2D0"/>
            <w:noWrap/>
            <w:vAlign w:val="bottom"/>
          </w:tcPr>
          <w:p w14:paraId="00E6B1D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voeding: 230 / 400 volt</w:t>
            </w:r>
          </w:p>
        </w:tc>
        <w:tc>
          <w:tcPr>
            <w:tcW w:w="1825" w:type="dxa"/>
            <w:gridSpan w:val="3"/>
            <w:tcBorders>
              <w:top w:val="single" w:sz="12" w:space="0" w:color="auto"/>
              <w:left w:val="nil"/>
              <w:bottom w:val="double" w:sz="12" w:space="0" w:color="auto"/>
              <w:right w:val="nil"/>
            </w:tcBorders>
            <w:shd w:val="clear" w:color="auto" w:fill="D4D2D0"/>
            <w:noWrap/>
            <w:vAlign w:val="bottom"/>
          </w:tcPr>
          <w:p w14:paraId="2D40CE1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signalen:  230 Volt</w:t>
            </w:r>
          </w:p>
        </w:tc>
        <w:tc>
          <w:tcPr>
            <w:tcW w:w="2358" w:type="dxa"/>
            <w:tcBorders>
              <w:top w:val="single" w:sz="12" w:space="0" w:color="auto"/>
              <w:left w:val="single" w:sz="8" w:space="0" w:color="auto"/>
              <w:bottom w:val="double" w:sz="12" w:space="0" w:color="auto"/>
              <w:right w:val="nil"/>
            </w:tcBorders>
            <w:shd w:val="clear" w:color="auto" w:fill="D4D2D0"/>
            <w:noWrap/>
            <w:vAlign w:val="bottom"/>
          </w:tcPr>
          <w:p w14:paraId="2A2FD59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signalen: 24 Volt AC/DC</w:t>
            </w:r>
          </w:p>
        </w:tc>
        <w:tc>
          <w:tcPr>
            <w:tcW w:w="2625" w:type="dxa"/>
            <w:gridSpan w:val="3"/>
            <w:tcBorders>
              <w:top w:val="single" w:sz="12" w:space="0" w:color="auto"/>
              <w:left w:val="single" w:sz="4" w:space="0" w:color="auto"/>
              <w:bottom w:val="double" w:sz="12" w:space="0" w:color="auto"/>
              <w:right w:val="single" w:sz="12" w:space="0" w:color="auto"/>
            </w:tcBorders>
            <w:shd w:val="clear" w:color="auto" w:fill="D4D2D0"/>
            <w:noWrap/>
            <w:vAlign w:val="bottom"/>
          </w:tcPr>
          <w:p w14:paraId="08213FB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metingen:  4 / 20 mA</w:t>
            </w:r>
          </w:p>
        </w:tc>
      </w:tr>
      <w:tr w:rsidR="007F2EB3" w:rsidRPr="006144E2" w14:paraId="1F13A404" w14:textId="77777777" w:rsidTr="00CB5A9F">
        <w:trPr>
          <w:gridAfter w:val="1"/>
          <w:wAfter w:w="2955" w:type="dxa"/>
          <w:trHeight w:val="240"/>
        </w:trPr>
        <w:tc>
          <w:tcPr>
            <w:tcW w:w="4395" w:type="dxa"/>
            <w:gridSpan w:val="3"/>
            <w:tcBorders>
              <w:top w:val="double" w:sz="12" w:space="0" w:color="auto"/>
              <w:left w:val="single" w:sz="12" w:space="0" w:color="auto"/>
              <w:bottom w:val="nil"/>
              <w:right w:val="single" w:sz="12" w:space="0" w:color="auto"/>
            </w:tcBorders>
            <w:shd w:val="clear" w:color="auto" w:fill="auto"/>
            <w:noWrap/>
            <w:vAlign w:val="bottom"/>
          </w:tcPr>
          <w:p w14:paraId="79E47A3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Onderlinge verbindingen tussen: </w:t>
            </w:r>
          </w:p>
        </w:tc>
        <w:tc>
          <w:tcPr>
            <w:tcW w:w="1498" w:type="dxa"/>
            <w:gridSpan w:val="2"/>
            <w:tcBorders>
              <w:top w:val="double" w:sz="12" w:space="0" w:color="auto"/>
              <w:left w:val="single" w:sz="12" w:space="0" w:color="auto"/>
              <w:right w:val="single" w:sz="12" w:space="0" w:color="auto"/>
            </w:tcBorders>
            <w:shd w:val="clear" w:color="auto" w:fill="auto"/>
            <w:noWrap/>
            <w:vAlign w:val="bottom"/>
          </w:tcPr>
          <w:p w14:paraId="4D31780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Bovengronds</w:t>
            </w:r>
          </w:p>
        </w:tc>
        <w:tc>
          <w:tcPr>
            <w:tcW w:w="1566" w:type="dxa"/>
            <w:tcBorders>
              <w:top w:val="double" w:sz="12" w:space="0" w:color="auto"/>
              <w:left w:val="single" w:sz="12" w:space="0" w:color="auto"/>
              <w:right w:val="single" w:sz="12" w:space="0" w:color="auto"/>
            </w:tcBorders>
            <w:shd w:val="clear" w:color="auto" w:fill="auto"/>
            <w:noWrap/>
            <w:vAlign w:val="bottom"/>
          </w:tcPr>
          <w:p w14:paraId="7DD7967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XVB-F2</w:t>
            </w:r>
          </w:p>
        </w:tc>
        <w:tc>
          <w:tcPr>
            <w:tcW w:w="1825" w:type="dxa"/>
            <w:gridSpan w:val="3"/>
            <w:tcBorders>
              <w:top w:val="double" w:sz="12" w:space="0" w:color="auto"/>
              <w:left w:val="single" w:sz="12" w:space="0" w:color="auto"/>
              <w:right w:val="single" w:sz="12" w:space="0" w:color="auto"/>
            </w:tcBorders>
            <w:shd w:val="clear" w:color="auto" w:fill="auto"/>
            <w:noWrap/>
            <w:vAlign w:val="bottom"/>
          </w:tcPr>
          <w:p w14:paraId="52B423D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multicore XVB-F2</w:t>
            </w:r>
          </w:p>
        </w:tc>
        <w:tc>
          <w:tcPr>
            <w:tcW w:w="2358" w:type="dxa"/>
            <w:tcBorders>
              <w:top w:val="double" w:sz="12" w:space="0" w:color="auto"/>
              <w:left w:val="single" w:sz="12" w:space="0" w:color="auto"/>
              <w:bottom w:val="nil"/>
              <w:right w:val="nil"/>
            </w:tcBorders>
            <w:shd w:val="clear" w:color="auto" w:fill="auto"/>
            <w:noWrap/>
            <w:vAlign w:val="bottom"/>
          </w:tcPr>
          <w:p w14:paraId="63D04D1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multicore XVB-F2</w:t>
            </w:r>
          </w:p>
        </w:tc>
        <w:tc>
          <w:tcPr>
            <w:tcW w:w="2625" w:type="dxa"/>
            <w:gridSpan w:val="3"/>
            <w:tcBorders>
              <w:top w:val="double" w:sz="12" w:space="0" w:color="auto"/>
              <w:left w:val="single" w:sz="4" w:space="0" w:color="auto"/>
              <w:bottom w:val="nil"/>
              <w:right w:val="single" w:sz="12" w:space="0" w:color="auto"/>
            </w:tcBorders>
            <w:shd w:val="clear" w:color="auto" w:fill="auto"/>
            <w:noWrap/>
            <w:vAlign w:val="bottom"/>
          </w:tcPr>
          <w:p w14:paraId="492B597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MSR-2Y(St)Yv – F2</w:t>
            </w:r>
          </w:p>
        </w:tc>
      </w:tr>
      <w:tr w:rsidR="007F2EB3" w:rsidRPr="006144E2" w14:paraId="1A561977" w14:textId="77777777" w:rsidTr="00CB5A9F">
        <w:trPr>
          <w:gridAfter w:val="1"/>
          <w:wAfter w:w="2955" w:type="dxa"/>
          <w:trHeight w:val="255"/>
        </w:trPr>
        <w:tc>
          <w:tcPr>
            <w:tcW w:w="4395" w:type="dxa"/>
            <w:gridSpan w:val="3"/>
            <w:tcBorders>
              <w:left w:val="single" w:sz="12" w:space="0" w:color="auto"/>
              <w:bottom w:val="nil"/>
              <w:right w:val="single" w:sz="12" w:space="0" w:color="auto"/>
            </w:tcBorders>
            <w:shd w:val="clear" w:color="auto" w:fill="auto"/>
            <w:noWrap/>
            <w:vAlign w:val="bottom"/>
          </w:tcPr>
          <w:p w14:paraId="4F87DE0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ALSB en </w:t>
            </w:r>
          </w:p>
        </w:tc>
        <w:tc>
          <w:tcPr>
            <w:tcW w:w="1498" w:type="dxa"/>
            <w:gridSpan w:val="2"/>
            <w:tcBorders>
              <w:left w:val="single" w:sz="12" w:space="0" w:color="auto"/>
              <w:bottom w:val="double" w:sz="4" w:space="0" w:color="auto"/>
              <w:right w:val="single" w:sz="12" w:space="0" w:color="auto"/>
            </w:tcBorders>
            <w:shd w:val="clear" w:color="auto" w:fill="auto"/>
            <w:noWrap/>
            <w:vAlign w:val="bottom"/>
          </w:tcPr>
          <w:p w14:paraId="2A5CC12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1566" w:type="dxa"/>
            <w:tcBorders>
              <w:left w:val="single" w:sz="12" w:space="0" w:color="auto"/>
              <w:bottom w:val="double" w:sz="4" w:space="0" w:color="auto"/>
              <w:right w:val="single" w:sz="12" w:space="0" w:color="auto"/>
            </w:tcBorders>
            <w:shd w:val="clear" w:color="auto" w:fill="auto"/>
            <w:noWrap/>
            <w:vAlign w:val="bottom"/>
          </w:tcPr>
          <w:p w14:paraId="436BBC0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EXVB</w:t>
            </w:r>
          </w:p>
        </w:tc>
        <w:tc>
          <w:tcPr>
            <w:tcW w:w="1825" w:type="dxa"/>
            <w:gridSpan w:val="3"/>
            <w:tcBorders>
              <w:left w:val="single" w:sz="12" w:space="0" w:color="auto"/>
              <w:bottom w:val="double" w:sz="4" w:space="0" w:color="auto"/>
              <w:right w:val="single" w:sz="12" w:space="0" w:color="auto"/>
            </w:tcBorders>
            <w:shd w:val="clear" w:color="auto" w:fill="auto"/>
            <w:noWrap/>
            <w:vAlign w:val="bottom"/>
          </w:tcPr>
          <w:p w14:paraId="1718585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2358" w:type="dxa"/>
            <w:tcBorders>
              <w:top w:val="single" w:sz="4" w:space="0" w:color="auto"/>
              <w:left w:val="single" w:sz="12" w:space="0" w:color="auto"/>
              <w:bottom w:val="nil"/>
              <w:right w:val="nil"/>
            </w:tcBorders>
            <w:shd w:val="clear" w:color="auto" w:fill="auto"/>
            <w:noWrap/>
            <w:vAlign w:val="bottom"/>
          </w:tcPr>
          <w:p w14:paraId="1C01E39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MSR-2Y(St)Yv – F2</w:t>
            </w:r>
          </w:p>
        </w:tc>
        <w:tc>
          <w:tcPr>
            <w:tcW w:w="2625" w:type="dxa"/>
            <w:gridSpan w:val="3"/>
            <w:tcBorders>
              <w:left w:val="single" w:sz="4" w:space="0" w:color="auto"/>
              <w:bottom w:val="double" w:sz="6" w:space="0" w:color="auto"/>
              <w:right w:val="single" w:sz="12" w:space="0" w:color="auto"/>
            </w:tcBorders>
            <w:shd w:val="clear" w:color="auto" w:fill="auto"/>
            <w:noWrap/>
            <w:vAlign w:val="bottom"/>
          </w:tcPr>
          <w:p w14:paraId="0F85C7F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r>
      <w:tr w:rsidR="007F2EB3" w:rsidRPr="006144E2" w14:paraId="1F4E3B29" w14:textId="77777777" w:rsidTr="00CB5A9F">
        <w:trPr>
          <w:gridAfter w:val="1"/>
          <w:wAfter w:w="2955" w:type="dxa"/>
          <w:trHeight w:val="255"/>
        </w:trPr>
        <w:tc>
          <w:tcPr>
            <w:tcW w:w="4395" w:type="dxa"/>
            <w:gridSpan w:val="3"/>
            <w:tcBorders>
              <w:left w:val="single" w:sz="12" w:space="0" w:color="auto"/>
              <w:right w:val="single" w:sz="12" w:space="0" w:color="auto"/>
            </w:tcBorders>
            <w:shd w:val="clear" w:color="auto" w:fill="auto"/>
            <w:noWrap/>
            <w:vAlign w:val="bottom"/>
          </w:tcPr>
          <w:p w14:paraId="741BBAE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  Package units</w:t>
            </w:r>
          </w:p>
        </w:tc>
        <w:tc>
          <w:tcPr>
            <w:tcW w:w="1498" w:type="dxa"/>
            <w:gridSpan w:val="2"/>
            <w:tcBorders>
              <w:top w:val="double" w:sz="4" w:space="0" w:color="auto"/>
              <w:left w:val="single" w:sz="12" w:space="0" w:color="auto"/>
              <w:right w:val="single" w:sz="12" w:space="0" w:color="auto"/>
            </w:tcBorders>
            <w:shd w:val="clear" w:color="auto" w:fill="auto"/>
            <w:noWrap/>
            <w:vAlign w:val="bottom"/>
          </w:tcPr>
          <w:p w14:paraId="66DF07F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Ondergronds</w:t>
            </w:r>
          </w:p>
        </w:tc>
        <w:tc>
          <w:tcPr>
            <w:tcW w:w="1566" w:type="dxa"/>
            <w:tcBorders>
              <w:top w:val="double" w:sz="4" w:space="0" w:color="auto"/>
              <w:left w:val="single" w:sz="12" w:space="0" w:color="auto"/>
              <w:right w:val="single" w:sz="12" w:space="0" w:color="auto"/>
            </w:tcBorders>
            <w:shd w:val="clear" w:color="auto" w:fill="auto"/>
            <w:noWrap/>
            <w:vAlign w:val="bottom"/>
          </w:tcPr>
          <w:p w14:paraId="1542525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EXAVB-F2</w:t>
            </w:r>
          </w:p>
        </w:tc>
        <w:tc>
          <w:tcPr>
            <w:tcW w:w="1825" w:type="dxa"/>
            <w:gridSpan w:val="3"/>
            <w:tcBorders>
              <w:top w:val="double" w:sz="4" w:space="0" w:color="auto"/>
              <w:left w:val="single" w:sz="12" w:space="0" w:color="auto"/>
              <w:right w:val="single" w:sz="12" w:space="0" w:color="auto"/>
            </w:tcBorders>
            <w:shd w:val="clear" w:color="auto" w:fill="auto"/>
            <w:noWrap/>
            <w:vAlign w:val="bottom"/>
          </w:tcPr>
          <w:p w14:paraId="2C5DE73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SVAVB-F2</w:t>
            </w:r>
          </w:p>
        </w:tc>
        <w:tc>
          <w:tcPr>
            <w:tcW w:w="2358" w:type="dxa"/>
            <w:tcBorders>
              <w:top w:val="double" w:sz="6" w:space="0" w:color="auto"/>
              <w:left w:val="single" w:sz="12" w:space="0" w:color="auto"/>
              <w:bottom w:val="nil"/>
              <w:right w:val="nil"/>
            </w:tcBorders>
            <w:shd w:val="clear" w:color="auto" w:fill="auto"/>
            <w:noWrap/>
            <w:vAlign w:val="bottom"/>
          </w:tcPr>
          <w:p w14:paraId="297BFC6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TWAVB</w:t>
            </w:r>
          </w:p>
        </w:tc>
        <w:tc>
          <w:tcPr>
            <w:tcW w:w="2625" w:type="dxa"/>
            <w:gridSpan w:val="3"/>
            <w:tcBorders>
              <w:top w:val="double" w:sz="6" w:space="0" w:color="auto"/>
              <w:left w:val="single" w:sz="4" w:space="0" w:color="auto"/>
              <w:bottom w:val="nil"/>
              <w:right w:val="single" w:sz="12" w:space="0" w:color="auto"/>
            </w:tcBorders>
            <w:shd w:val="clear" w:color="auto" w:fill="auto"/>
            <w:noWrap/>
            <w:vAlign w:val="bottom"/>
          </w:tcPr>
          <w:p w14:paraId="148DCF1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r>
      <w:tr w:rsidR="007F2EB3" w:rsidRPr="006144E2" w14:paraId="040D7413" w14:textId="77777777" w:rsidTr="00CB5A9F">
        <w:trPr>
          <w:gridAfter w:val="1"/>
          <w:wAfter w:w="2955" w:type="dxa"/>
          <w:trHeight w:val="240"/>
        </w:trPr>
        <w:tc>
          <w:tcPr>
            <w:tcW w:w="4395" w:type="dxa"/>
            <w:gridSpan w:val="3"/>
            <w:tcBorders>
              <w:top w:val="nil"/>
              <w:left w:val="single" w:sz="12" w:space="0" w:color="auto"/>
              <w:right w:val="single" w:sz="12" w:space="0" w:color="auto"/>
            </w:tcBorders>
            <w:shd w:val="clear" w:color="auto" w:fill="auto"/>
            <w:noWrap/>
            <w:vAlign w:val="bottom"/>
          </w:tcPr>
          <w:p w14:paraId="1740684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  lokale stuur- en  bedieningsborden</w:t>
            </w:r>
          </w:p>
        </w:tc>
        <w:tc>
          <w:tcPr>
            <w:tcW w:w="1498" w:type="dxa"/>
            <w:gridSpan w:val="2"/>
            <w:tcBorders>
              <w:top w:val="nil"/>
              <w:left w:val="single" w:sz="12" w:space="0" w:color="auto"/>
              <w:right w:val="single" w:sz="12" w:space="0" w:color="auto"/>
            </w:tcBorders>
            <w:shd w:val="clear" w:color="auto" w:fill="auto"/>
            <w:noWrap/>
            <w:vAlign w:val="bottom"/>
          </w:tcPr>
          <w:p w14:paraId="1CECC06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1566" w:type="dxa"/>
            <w:tcBorders>
              <w:top w:val="nil"/>
              <w:left w:val="single" w:sz="12" w:space="0" w:color="auto"/>
              <w:right w:val="single" w:sz="12" w:space="0" w:color="auto"/>
            </w:tcBorders>
            <w:shd w:val="clear" w:color="auto" w:fill="auto"/>
            <w:noWrap/>
            <w:vAlign w:val="bottom"/>
          </w:tcPr>
          <w:p w14:paraId="419E4F7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1825" w:type="dxa"/>
            <w:gridSpan w:val="3"/>
            <w:tcBorders>
              <w:top w:val="nil"/>
              <w:left w:val="single" w:sz="12" w:space="0" w:color="auto"/>
              <w:right w:val="single" w:sz="12" w:space="0" w:color="auto"/>
            </w:tcBorders>
            <w:shd w:val="clear" w:color="auto" w:fill="auto"/>
            <w:noWrap/>
            <w:vAlign w:val="bottom"/>
          </w:tcPr>
          <w:p w14:paraId="715B617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2358"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59B71F3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SVAVB</w:t>
            </w:r>
          </w:p>
        </w:tc>
        <w:tc>
          <w:tcPr>
            <w:tcW w:w="2625" w:type="dxa"/>
            <w:gridSpan w:val="3"/>
            <w:tcBorders>
              <w:left w:val="nil"/>
              <w:right w:val="single" w:sz="12" w:space="0" w:color="auto"/>
            </w:tcBorders>
            <w:shd w:val="clear" w:color="auto" w:fill="auto"/>
            <w:noWrap/>
            <w:vAlign w:val="bottom"/>
          </w:tcPr>
          <w:p w14:paraId="6136880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TWAVB</w:t>
            </w:r>
          </w:p>
        </w:tc>
      </w:tr>
      <w:tr w:rsidR="007F2EB3" w:rsidRPr="006144E2" w14:paraId="0594516C" w14:textId="77777777" w:rsidTr="00CB5A9F">
        <w:trPr>
          <w:gridAfter w:val="1"/>
          <w:wAfter w:w="2955" w:type="dxa"/>
          <w:trHeight w:val="240"/>
        </w:trPr>
        <w:tc>
          <w:tcPr>
            <w:tcW w:w="4395" w:type="dxa"/>
            <w:gridSpan w:val="3"/>
            <w:tcBorders>
              <w:top w:val="nil"/>
              <w:left w:val="single" w:sz="12" w:space="0" w:color="auto"/>
              <w:right w:val="single" w:sz="12" w:space="0" w:color="auto"/>
            </w:tcBorders>
            <w:shd w:val="clear" w:color="auto" w:fill="auto"/>
            <w:noWrap/>
            <w:vAlign w:val="bottom"/>
          </w:tcPr>
          <w:p w14:paraId="132AB63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  lokale bedieningsbordjes</w:t>
            </w:r>
          </w:p>
        </w:tc>
        <w:tc>
          <w:tcPr>
            <w:tcW w:w="1498" w:type="dxa"/>
            <w:gridSpan w:val="2"/>
            <w:tcBorders>
              <w:top w:val="nil"/>
              <w:left w:val="single" w:sz="12" w:space="0" w:color="auto"/>
              <w:right w:val="single" w:sz="12" w:space="0" w:color="auto"/>
            </w:tcBorders>
            <w:shd w:val="clear" w:color="auto" w:fill="auto"/>
            <w:noWrap/>
            <w:vAlign w:val="bottom"/>
          </w:tcPr>
          <w:p w14:paraId="689D80D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1566" w:type="dxa"/>
            <w:tcBorders>
              <w:top w:val="nil"/>
              <w:left w:val="single" w:sz="12" w:space="0" w:color="auto"/>
              <w:right w:val="single" w:sz="12" w:space="0" w:color="auto"/>
            </w:tcBorders>
            <w:shd w:val="clear" w:color="auto" w:fill="auto"/>
            <w:noWrap/>
            <w:vAlign w:val="bottom"/>
          </w:tcPr>
          <w:p w14:paraId="7D63E98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1825" w:type="dxa"/>
            <w:gridSpan w:val="3"/>
            <w:tcBorders>
              <w:top w:val="nil"/>
              <w:left w:val="single" w:sz="12" w:space="0" w:color="auto"/>
              <w:right w:val="single" w:sz="12" w:space="0" w:color="auto"/>
            </w:tcBorders>
            <w:shd w:val="clear" w:color="auto" w:fill="auto"/>
            <w:noWrap/>
            <w:vAlign w:val="bottom"/>
          </w:tcPr>
          <w:p w14:paraId="7D01E54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2358" w:type="dxa"/>
            <w:tcBorders>
              <w:top w:val="single" w:sz="4" w:space="0" w:color="auto"/>
              <w:left w:val="single" w:sz="12" w:space="0" w:color="auto"/>
              <w:right w:val="single" w:sz="4" w:space="0" w:color="auto"/>
            </w:tcBorders>
            <w:shd w:val="clear" w:color="auto" w:fill="auto"/>
            <w:noWrap/>
            <w:vAlign w:val="bottom"/>
          </w:tcPr>
          <w:p w14:paraId="4CC6F3D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MSR-2Y(St)2YRY</w:t>
            </w:r>
          </w:p>
        </w:tc>
        <w:tc>
          <w:tcPr>
            <w:tcW w:w="2625" w:type="dxa"/>
            <w:gridSpan w:val="3"/>
            <w:tcBorders>
              <w:top w:val="nil"/>
              <w:left w:val="nil"/>
              <w:right w:val="single" w:sz="12" w:space="0" w:color="auto"/>
            </w:tcBorders>
            <w:shd w:val="clear" w:color="auto" w:fill="auto"/>
            <w:noWrap/>
            <w:vAlign w:val="bottom"/>
          </w:tcPr>
          <w:p w14:paraId="07849D5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r>
      <w:tr w:rsidR="007F2EB3" w:rsidRPr="006144E2" w14:paraId="19710ECE" w14:textId="77777777" w:rsidTr="00CB5A9F">
        <w:trPr>
          <w:gridAfter w:val="1"/>
          <w:wAfter w:w="2955" w:type="dxa"/>
          <w:trHeight w:val="240"/>
        </w:trPr>
        <w:tc>
          <w:tcPr>
            <w:tcW w:w="4395" w:type="dxa"/>
            <w:gridSpan w:val="3"/>
            <w:tcBorders>
              <w:top w:val="nil"/>
              <w:left w:val="single" w:sz="12" w:space="0" w:color="auto"/>
              <w:bottom w:val="nil"/>
              <w:right w:val="single" w:sz="12" w:space="0" w:color="auto"/>
            </w:tcBorders>
            <w:shd w:val="clear" w:color="auto" w:fill="auto"/>
            <w:noWrap/>
            <w:vAlign w:val="bottom"/>
          </w:tcPr>
          <w:p w14:paraId="26044EA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  decentrale LS borden</w:t>
            </w:r>
          </w:p>
        </w:tc>
        <w:tc>
          <w:tcPr>
            <w:tcW w:w="1498" w:type="dxa"/>
            <w:gridSpan w:val="2"/>
            <w:tcBorders>
              <w:top w:val="nil"/>
              <w:left w:val="single" w:sz="12" w:space="0" w:color="auto"/>
              <w:bottom w:val="nil"/>
              <w:right w:val="single" w:sz="12" w:space="0" w:color="auto"/>
            </w:tcBorders>
            <w:shd w:val="clear" w:color="auto" w:fill="auto"/>
            <w:noWrap/>
            <w:vAlign w:val="bottom"/>
          </w:tcPr>
          <w:p w14:paraId="0E4A8C9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1566" w:type="dxa"/>
            <w:tcBorders>
              <w:top w:val="nil"/>
              <w:left w:val="single" w:sz="12" w:space="0" w:color="auto"/>
              <w:bottom w:val="nil"/>
              <w:right w:val="single" w:sz="12" w:space="0" w:color="auto"/>
            </w:tcBorders>
            <w:shd w:val="clear" w:color="auto" w:fill="auto"/>
            <w:noWrap/>
            <w:vAlign w:val="bottom"/>
          </w:tcPr>
          <w:p w14:paraId="5D00B64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825" w:type="dxa"/>
            <w:gridSpan w:val="3"/>
            <w:tcBorders>
              <w:top w:val="nil"/>
              <w:left w:val="single" w:sz="12" w:space="0" w:color="auto"/>
              <w:bottom w:val="nil"/>
              <w:right w:val="single" w:sz="12" w:space="0" w:color="auto"/>
            </w:tcBorders>
            <w:shd w:val="clear" w:color="auto" w:fill="auto"/>
            <w:noWrap/>
            <w:vAlign w:val="bottom"/>
          </w:tcPr>
          <w:p w14:paraId="7F5E975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2358" w:type="dxa"/>
            <w:tcBorders>
              <w:top w:val="nil"/>
              <w:left w:val="single" w:sz="12" w:space="0" w:color="auto"/>
              <w:bottom w:val="nil"/>
              <w:right w:val="nil"/>
            </w:tcBorders>
            <w:shd w:val="clear" w:color="auto" w:fill="auto"/>
            <w:noWrap/>
            <w:vAlign w:val="bottom"/>
          </w:tcPr>
          <w:p w14:paraId="6ADFD51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2625" w:type="dxa"/>
            <w:gridSpan w:val="3"/>
            <w:tcBorders>
              <w:left w:val="single" w:sz="4" w:space="0" w:color="auto"/>
              <w:bottom w:val="nil"/>
              <w:right w:val="single" w:sz="12" w:space="0" w:color="auto"/>
            </w:tcBorders>
            <w:shd w:val="clear" w:color="auto" w:fill="auto"/>
            <w:noWrap/>
            <w:vAlign w:val="bottom"/>
          </w:tcPr>
          <w:p w14:paraId="27FFBFE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r>
      <w:tr w:rsidR="007F2EB3" w:rsidRPr="006144E2" w14:paraId="175B2F57" w14:textId="77777777" w:rsidTr="00CB5A9F">
        <w:trPr>
          <w:gridAfter w:val="1"/>
          <w:wAfter w:w="2955" w:type="dxa"/>
          <w:trHeight w:val="240"/>
        </w:trPr>
        <w:tc>
          <w:tcPr>
            <w:tcW w:w="4395" w:type="dxa"/>
            <w:gridSpan w:val="3"/>
            <w:tcBorders>
              <w:top w:val="nil"/>
              <w:left w:val="single" w:sz="12" w:space="0" w:color="auto"/>
              <w:bottom w:val="nil"/>
              <w:right w:val="single" w:sz="12" w:space="0" w:color="auto"/>
            </w:tcBorders>
            <w:shd w:val="clear" w:color="auto" w:fill="auto"/>
            <w:noWrap/>
            <w:vAlign w:val="bottom"/>
          </w:tcPr>
          <w:p w14:paraId="2151B62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  LS motoren   (tem 660 volt)</w:t>
            </w:r>
          </w:p>
          <w:p w14:paraId="56C69EC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  Onderlinge verbindingen tussen</w:t>
            </w:r>
          </w:p>
          <w:p w14:paraId="1CC7497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bovenstaande items</w:t>
            </w:r>
          </w:p>
        </w:tc>
        <w:tc>
          <w:tcPr>
            <w:tcW w:w="1498" w:type="dxa"/>
            <w:gridSpan w:val="2"/>
            <w:tcBorders>
              <w:top w:val="nil"/>
              <w:left w:val="single" w:sz="12" w:space="0" w:color="auto"/>
              <w:bottom w:val="nil"/>
              <w:right w:val="single" w:sz="12" w:space="0" w:color="auto"/>
            </w:tcBorders>
            <w:shd w:val="clear" w:color="auto" w:fill="auto"/>
            <w:noWrap/>
            <w:vAlign w:val="bottom"/>
          </w:tcPr>
          <w:p w14:paraId="2459FAA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1566" w:type="dxa"/>
            <w:tcBorders>
              <w:top w:val="nil"/>
              <w:left w:val="single" w:sz="12" w:space="0" w:color="auto"/>
              <w:bottom w:val="nil"/>
              <w:right w:val="single" w:sz="12" w:space="0" w:color="auto"/>
            </w:tcBorders>
            <w:shd w:val="clear" w:color="auto" w:fill="auto"/>
            <w:noWrap/>
            <w:vAlign w:val="bottom"/>
          </w:tcPr>
          <w:p w14:paraId="2AF28B4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825" w:type="dxa"/>
            <w:gridSpan w:val="3"/>
            <w:tcBorders>
              <w:top w:val="nil"/>
              <w:left w:val="single" w:sz="12" w:space="0" w:color="auto"/>
              <w:bottom w:val="nil"/>
              <w:right w:val="single" w:sz="12" w:space="0" w:color="auto"/>
            </w:tcBorders>
            <w:shd w:val="clear" w:color="auto" w:fill="auto"/>
            <w:noWrap/>
            <w:vAlign w:val="bottom"/>
          </w:tcPr>
          <w:p w14:paraId="35D5E0C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2358" w:type="dxa"/>
            <w:tcBorders>
              <w:top w:val="nil"/>
              <w:left w:val="single" w:sz="12" w:space="0" w:color="auto"/>
              <w:bottom w:val="nil"/>
              <w:right w:val="nil"/>
            </w:tcBorders>
            <w:shd w:val="clear" w:color="auto" w:fill="auto"/>
            <w:noWrap/>
            <w:vAlign w:val="bottom"/>
          </w:tcPr>
          <w:p w14:paraId="691C54A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2625" w:type="dxa"/>
            <w:gridSpan w:val="3"/>
            <w:tcBorders>
              <w:top w:val="nil"/>
              <w:left w:val="single" w:sz="4" w:space="0" w:color="auto"/>
              <w:bottom w:val="nil"/>
              <w:right w:val="single" w:sz="12" w:space="0" w:color="auto"/>
            </w:tcBorders>
            <w:shd w:val="clear" w:color="auto" w:fill="auto"/>
            <w:noWrap/>
            <w:vAlign w:val="bottom"/>
          </w:tcPr>
          <w:p w14:paraId="7EE7A2B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r>
      <w:tr w:rsidR="007F2EB3" w:rsidRPr="006144E2" w14:paraId="6B14A933" w14:textId="77777777" w:rsidTr="00CB5A9F">
        <w:trPr>
          <w:gridAfter w:val="1"/>
          <w:wAfter w:w="2955" w:type="dxa"/>
          <w:trHeight w:val="240"/>
        </w:trPr>
        <w:tc>
          <w:tcPr>
            <w:tcW w:w="4395" w:type="dxa"/>
            <w:gridSpan w:val="3"/>
            <w:tcBorders>
              <w:top w:val="nil"/>
              <w:left w:val="single" w:sz="12" w:space="0" w:color="auto"/>
              <w:right w:val="single" w:sz="12" w:space="0" w:color="auto"/>
            </w:tcBorders>
            <w:shd w:val="clear" w:color="auto" w:fill="auto"/>
            <w:noWrap/>
            <w:vAlign w:val="bottom"/>
          </w:tcPr>
          <w:p w14:paraId="2033C7B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498" w:type="dxa"/>
            <w:gridSpan w:val="2"/>
            <w:tcBorders>
              <w:top w:val="nil"/>
              <w:left w:val="single" w:sz="12" w:space="0" w:color="auto"/>
              <w:right w:val="single" w:sz="12" w:space="0" w:color="auto"/>
            </w:tcBorders>
            <w:shd w:val="clear" w:color="auto" w:fill="auto"/>
            <w:noWrap/>
            <w:vAlign w:val="bottom"/>
          </w:tcPr>
          <w:p w14:paraId="7D8095C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1566" w:type="dxa"/>
            <w:tcBorders>
              <w:top w:val="nil"/>
              <w:left w:val="single" w:sz="12" w:space="0" w:color="auto"/>
              <w:right w:val="single" w:sz="12" w:space="0" w:color="auto"/>
            </w:tcBorders>
            <w:shd w:val="clear" w:color="auto" w:fill="auto"/>
            <w:noWrap/>
            <w:vAlign w:val="bottom"/>
          </w:tcPr>
          <w:p w14:paraId="48FF1A9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825" w:type="dxa"/>
            <w:gridSpan w:val="3"/>
            <w:tcBorders>
              <w:top w:val="nil"/>
              <w:left w:val="single" w:sz="12" w:space="0" w:color="auto"/>
              <w:right w:val="single" w:sz="12" w:space="0" w:color="auto"/>
            </w:tcBorders>
            <w:shd w:val="clear" w:color="auto" w:fill="auto"/>
            <w:noWrap/>
            <w:vAlign w:val="bottom"/>
          </w:tcPr>
          <w:p w14:paraId="7DAC9D5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2358" w:type="dxa"/>
            <w:tcBorders>
              <w:top w:val="nil"/>
              <w:left w:val="single" w:sz="12" w:space="0" w:color="auto"/>
              <w:right w:val="nil"/>
            </w:tcBorders>
            <w:shd w:val="clear" w:color="auto" w:fill="auto"/>
            <w:noWrap/>
            <w:vAlign w:val="bottom"/>
          </w:tcPr>
          <w:p w14:paraId="621E496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2625" w:type="dxa"/>
            <w:gridSpan w:val="3"/>
            <w:tcBorders>
              <w:top w:val="nil"/>
              <w:left w:val="single" w:sz="4" w:space="0" w:color="auto"/>
              <w:bottom w:val="double" w:sz="12" w:space="0" w:color="auto"/>
              <w:right w:val="single" w:sz="12" w:space="0" w:color="auto"/>
            </w:tcBorders>
            <w:shd w:val="clear" w:color="auto" w:fill="auto"/>
            <w:noWrap/>
            <w:vAlign w:val="bottom"/>
          </w:tcPr>
          <w:p w14:paraId="3EF228D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r>
      <w:tr w:rsidR="007F2EB3" w:rsidRPr="006144E2" w14:paraId="3CE06D3C" w14:textId="77777777" w:rsidTr="00CB5A9F">
        <w:trPr>
          <w:gridAfter w:val="1"/>
          <w:wAfter w:w="2955" w:type="dxa"/>
          <w:trHeight w:val="240"/>
        </w:trPr>
        <w:tc>
          <w:tcPr>
            <w:tcW w:w="4395" w:type="dxa"/>
            <w:gridSpan w:val="3"/>
            <w:tcBorders>
              <w:top w:val="double" w:sz="12" w:space="0" w:color="auto"/>
              <w:left w:val="single" w:sz="12" w:space="0" w:color="auto"/>
              <w:bottom w:val="nil"/>
              <w:right w:val="single" w:sz="12" w:space="0" w:color="auto"/>
            </w:tcBorders>
            <w:shd w:val="clear" w:color="auto" w:fill="auto"/>
            <w:noWrap/>
            <w:vAlign w:val="bottom"/>
          </w:tcPr>
          <w:p w14:paraId="12ABEA1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Instrumentatie</w:t>
            </w:r>
          </w:p>
        </w:tc>
        <w:tc>
          <w:tcPr>
            <w:tcW w:w="1498" w:type="dxa"/>
            <w:gridSpan w:val="2"/>
            <w:tcBorders>
              <w:top w:val="double" w:sz="12" w:space="0" w:color="auto"/>
              <w:left w:val="single" w:sz="12" w:space="0" w:color="auto"/>
              <w:right w:val="single" w:sz="12" w:space="0" w:color="auto"/>
            </w:tcBorders>
            <w:shd w:val="clear" w:color="auto" w:fill="auto"/>
            <w:noWrap/>
            <w:vAlign w:val="bottom"/>
          </w:tcPr>
          <w:p w14:paraId="6841134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Bovengronds</w:t>
            </w:r>
          </w:p>
        </w:tc>
        <w:tc>
          <w:tcPr>
            <w:tcW w:w="1566" w:type="dxa"/>
            <w:tcBorders>
              <w:top w:val="double" w:sz="12" w:space="0" w:color="auto"/>
              <w:left w:val="single" w:sz="12" w:space="0" w:color="auto"/>
              <w:right w:val="single" w:sz="12" w:space="0" w:color="auto"/>
            </w:tcBorders>
            <w:shd w:val="clear" w:color="auto" w:fill="auto"/>
            <w:noWrap/>
            <w:vAlign w:val="bottom"/>
          </w:tcPr>
          <w:p w14:paraId="238C91B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XVB-F2</w:t>
            </w:r>
          </w:p>
        </w:tc>
        <w:tc>
          <w:tcPr>
            <w:tcW w:w="1825" w:type="dxa"/>
            <w:gridSpan w:val="3"/>
            <w:tcBorders>
              <w:top w:val="double" w:sz="12" w:space="0" w:color="auto"/>
              <w:left w:val="single" w:sz="12" w:space="0" w:color="auto"/>
              <w:right w:val="single" w:sz="12" w:space="0" w:color="auto"/>
            </w:tcBorders>
            <w:shd w:val="clear" w:color="auto" w:fill="auto"/>
            <w:noWrap/>
            <w:vAlign w:val="bottom"/>
          </w:tcPr>
          <w:p w14:paraId="62BEB89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multicore XVB-F2</w:t>
            </w:r>
          </w:p>
        </w:tc>
        <w:tc>
          <w:tcPr>
            <w:tcW w:w="2358" w:type="dxa"/>
            <w:tcBorders>
              <w:top w:val="double" w:sz="12" w:space="0" w:color="auto"/>
              <w:left w:val="single" w:sz="12" w:space="0" w:color="auto"/>
              <w:bottom w:val="nil"/>
              <w:right w:val="single" w:sz="6" w:space="0" w:color="auto"/>
            </w:tcBorders>
            <w:shd w:val="clear" w:color="auto" w:fill="auto"/>
            <w:noWrap/>
            <w:vAlign w:val="bottom"/>
          </w:tcPr>
          <w:p w14:paraId="49BBC7D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multicore XVB-F2</w:t>
            </w:r>
          </w:p>
        </w:tc>
        <w:tc>
          <w:tcPr>
            <w:tcW w:w="2625" w:type="dxa"/>
            <w:gridSpan w:val="3"/>
            <w:tcBorders>
              <w:top w:val="double" w:sz="12" w:space="0" w:color="auto"/>
              <w:left w:val="single" w:sz="6" w:space="0" w:color="auto"/>
              <w:bottom w:val="nil"/>
              <w:right w:val="single" w:sz="12" w:space="0" w:color="auto"/>
            </w:tcBorders>
            <w:shd w:val="clear" w:color="auto" w:fill="auto"/>
            <w:noWrap/>
            <w:vAlign w:val="bottom"/>
          </w:tcPr>
          <w:p w14:paraId="43EED7F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MSR-2Y(St)Yv – F2</w:t>
            </w:r>
          </w:p>
        </w:tc>
      </w:tr>
      <w:tr w:rsidR="007F2EB3" w:rsidRPr="006144E2" w14:paraId="2AA7A8DC" w14:textId="77777777" w:rsidTr="00CB5A9F">
        <w:trPr>
          <w:gridAfter w:val="1"/>
          <w:wAfter w:w="2955" w:type="dxa"/>
          <w:trHeight w:val="255"/>
        </w:trPr>
        <w:tc>
          <w:tcPr>
            <w:tcW w:w="4395" w:type="dxa"/>
            <w:gridSpan w:val="3"/>
            <w:tcBorders>
              <w:left w:val="single" w:sz="12" w:space="0" w:color="auto"/>
              <w:bottom w:val="nil"/>
              <w:right w:val="single" w:sz="12" w:space="0" w:color="auto"/>
            </w:tcBorders>
            <w:shd w:val="clear" w:color="auto" w:fill="auto"/>
            <w:noWrap/>
            <w:vAlign w:val="bottom"/>
          </w:tcPr>
          <w:p w14:paraId="08CB615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 actieve instrumentatie</w:t>
            </w:r>
          </w:p>
        </w:tc>
        <w:tc>
          <w:tcPr>
            <w:tcW w:w="1498" w:type="dxa"/>
            <w:gridSpan w:val="2"/>
            <w:tcBorders>
              <w:left w:val="single" w:sz="12" w:space="0" w:color="auto"/>
              <w:bottom w:val="double" w:sz="4" w:space="0" w:color="auto"/>
              <w:right w:val="single" w:sz="12" w:space="0" w:color="auto"/>
            </w:tcBorders>
            <w:shd w:val="clear" w:color="auto" w:fill="auto"/>
            <w:noWrap/>
            <w:vAlign w:val="bottom"/>
          </w:tcPr>
          <w:p w14:paraId="7D62894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1566" w:type="dxa"/>
            <w:tcBorders>
              <w:left w:val="single" w:sz="12" w:space="0" w:color="auto"/>
              <w:bottom w:val="double" w:sz="4" w:space="0" w:color="auto"/>
              <w:right w:val="single" w:sz="12" w:space="0" w:color="auto"/>
            </w:tcBorders>
            <w:shd w:val="clear" w:color="auto" w:fill="auto"/>
            <w:noWrap/>
            <w:vAlign w:val="bottom"/>
          </w:tcPr>
          <w:p w14:paraId="4838F22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EXVB</w:t>
            </w:r>
          </w:p>
        </w:tc>
        <w:tc>
          <w:tcPr>
            <w:tcW w:w="1825" w:type="dxa"/>
            <w:gridSpan w:val="3"/>
            <w:tcBorders>
              <w:left w:val="single" w:sz="12" w:space="0" w:color="auto"/>
              <w:bottom w:val="double" w:sz="4" w:space="0" w:color="auto"/>
              <w:right w:val="single" w:sz="12" w:space="0" w:color="auto"/>
            </w:tcBorders>
            <w:shd w:val="clear" w:color="auto" w:fill="auto"/>
            <w:noWrap/>
            <w:vAlign w:val="bottom"/>
          </w:tcPr>
          <w:p w14:paraId="4BAEDD7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2358" w:type="dxa"/>
            <w:tcBorders>
              <w:top w:val="single" w:sz="4" w:space="0" w:color="auto"/>
              <w:left w:val="single" w:sz="12" w:space="0" w:color="auto"/>
              <w:bottom w:val="nil"/>
              <w:right w:val="single" w:sz="6" w:space="0" w:color="auto"/>
            </w:tcBorders>
            <w:shd w:val="clear" w:color="auto" w:fill="auto"/>
            <w:noWrap/>
            <w:vAlign w:val="bottom"/>
          </w:tcPr>
          <w:p w14:paraId="0E74195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MSR-2Y(St)Yv – F2</w:t>
            </w:r>
          </w:p>
        </w:tc>
        <w:tc>
          <w:tcPr>
            <w:tcW w:w="2625" w:type="dxa"/>
            <w:gridSpan w:val="3"/>
            <w:tcBorders>
              <w:left w:val="single" w:sz="6" w:space="0" w:color="auto"/>
              <w:bottom w:val="double" w:sz="6" w:space="0" w:color="auto"/>
              <w:right w:val="single" w:sz="12" w:space="0" w:color="auto"/>
            </w:tcBorders>
            <w:shd w:val="clear" w:color="auto" w:fill="auto"/>
            <w:noWrap/>
            <w:vAlign w:val="bottom"/>
          </w:tcPr>
          <w:p w14:paraId="16FE08E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w:t>
            </w:r>
          </w:p>
        </w:tc>
      </w:tr>
      <w:tr w:rsidR="007F2EB3" w:rsidRPr="006144E2" w14:paraId="09D50D08" w14:textId="77777777" w:rsidTr="00CB5A9F">
        <w:trPr>
          <w:gridAfter w:val="1"/>
          <w:wAfter w:w="2955" w:type="dxa"/>
          <w:trHeight w:val="255"/>
        </w:trPr>
        <w:tc>
          <w:tcPr>
            <w:tcW w:w="4395" w:type="dxa"/>
            <w:gridSpan w:val="3"/>
            <w:tcBorders>
              <w:left w:val="single" w:sz="12" w:space="0" w:color="auto"/>
              <w:right w:val="single" w:sz="12" w:space="0" w:color="auto"/>
            </w:tcBorders>
            <w:shd w:val="clear" w:color="auto" w:fill="auto"/>
            <w:noWrap/>
            <w:vAlign w:val="bottom"/>
          </w:tcPr>
          <w:p w14:paraId="7D05C2D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  passieve instrumentatie</w:t>
            </w:r>
          </w:p>
        </w:tc>
        <w:tc>
          <w:tcPr>
            <w:tcW w:w="1498" w:type="dxa"/>
            <w:gridSpan w:val="2"/>
            <w:tcBorders>
              <w:top w:val="double" w:sz="4" w:space="0" w:color="auto"/>
              <w:left w:val="single" w:sz="12" w:space="0" w:color="auto"/>
              <w:right w:val="single" w:sz="12" w:space="0" w:color="auto"/>
            </w:tcBorders>
            <w:shd w:val="clear" w:color="auto" w:fill="auto"/>
            <w:noWrap/>
            <w:vAlign w:val="bottom"/>
          </w:tcPr>
          <w:p w14:paraId="6110471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Ondergronds</w:t>
            </w:r>
          </w:p>
        </w:tc>
        <w:tc>
          <w:tcPr>
            <w:tcW w:w="1566" w:type="dxa"/>
            <w:tcBorders>
              <w:top w:val="double" w:sz="4" w:space="0" w:color="auto"/>
              <w:left w:val="single" w:sz="12" w:space="0" w:color="auto"/>
              <w:right w:val="single" w:sz="12" w:space="0" w:color="auto"/>
            </w:tcBorders>
            <w:shd w:val="clear" w:color="auto" w:fill="auto"/>
            <w:noWrap/>
            <w:vAlign w:val="bottom"/>
          </w:tcPr>
          <w:p w14:paraId="4883EB7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EXAVB-F2</w:t>
            </w:r>
          </w:p>
        </w:tc>
        <w:tc>
          <w:tcPr>
            <w:tcW w:w="1825" w:type="dxa"/>
            <w:gridSpan w:val="3"/>
            <w:tcBorders>
              <w:top w:val="double" w:sz="4" w:space="0" w:color="auto"/>
              <w:left w:val="single" w:sz="12" w:space="0" w:color="auto"/>
              <w:right w:val="single" w:sz="12" w:space="0" w:color="auto"/>
            </w:tcBorders>
            <w:shd w:val="clear" w:color="auto" w:fill="auto"/>
            <w:noWrap/>
            <w:vAlign w:val="bottom"/>
          </w:tcPr>
          <w:p w14:paraId="07EBF65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SVAVB-F2</w:t>
            </w:r>
          </w:p>
        </w:tc>
        <w:tc>
          <w:tcPr>
            <w:tcW w:w="2358" w:type="dxa"/>
            <w:tcBorders>
              <w:top w:val="double" w:sz="6" w:space="0" w:color="auto"/>
              <w:left w:val="single" w:sz="12" w:space="0" w:color="auto"/>
              <w:bottom w:val="single" w:sz="4" w:space="0" w:color="auto"/>
              <w:right w:val="single" w:sz="6" w:space="0" w:color="auto"/>
            </w:tcBorders>
            <w:shd w:val="clear" w:color="auto" w:fill="auto"/>
            <w:noWrap/>
            <w:vAlign w:val="bottom"/>
          </w:tcPr>
          <w:p w14:paraId="02571CF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SVAVB</w:t>
            </w:r>
          </w:p>
        </w:tc>
        <w:tc>
          <w:tcPr>
            <w:tcW w:w="2625" w:type="dxa"/>
            <w:gridSpan w:val="3"/>
            <w:tcBorders>
              <w:top w:val="nil"/>
              <w:left w:val="single" w:sz="6" w:space="0" w:color="auto"/>
              <w:bottom w:val="single" w:sz="4" w:space="0" w:color="auto"/>
              <w:right w:val="single" w:sz="12" w:space="0" w:color="auto"/>
            </w:tcBorders>
            <w:shd w:val="clear" w:color="auto" w:fill="auto"/>
            <w:noWrap/>
            <w:vAlign w:val="bottom"/>
          </w:tcPr>
          <w:p w14:paraId="62FFC92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MSR-2Y(St)2YRY-F2</w:t>
            </w:r>
          </w:p>
        </w:tc>
      </w:tr>
      <w:tr w:rsidR="007F2EB3" w:rsidRPr="006144E2" w14:paraId="540D9195" w14:textId="77777777" w:rsidTr="00CB5A9F">
        <w:trPr>
          <w:gridAfter w:val="1"/>
          <w:wAfter w:w="2955" w:type="dxa"/>
          <w:trHeight w:val="240"/>
        </w:trPr>
        <w:tc>
          <w:tcPr>
            <w:tcW w:w="4395" w:type="dxa"/>
            <w:gridSpan w:val="3"/>
            <w:tcBorders>
              <w:top w:val="nil"/>
              <w:left w:val="single" w:sz="12" w:space="0" w:color="auto"/>
              <w:right w:val="single" w:sz="12" w:space="0" w:color="auto"/>
            </w:tcBorders>
            <w:shd w:val="clear" w:color="auto" w:fill="auto"/>
            <w:noWrap/>
            <w:vAlign w:val="bottom"/>
          </w:tcPr>
          <w:p w14:paraId="4D619BE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1498" w:type="dxa"/>
            <w:gridSpan w:val="2"/>
            <w:tcBorders>
              <w:top w:val="nil"/>
              <w:left w:val="single" w:sz="12" w:space="0" w:color="auto"/>
              <w:right w:val="single" w:sz="12" w:space="0" w:color="auto"/>
            </w:tcBorders>
            <w:shd w:val="clear" w:color="auto" w:fill="auto"/>
            <w:noWrap/>
            <w:vAlign w:val="bottom"/>
          </w:tcPr>
          <w:p w14:paraId="34A80A3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1566" w:type="dxa"/>
            <w:tcBorders>
              <w:top w:val="nil"/>
              <w:left w:val="single" w:sz="12" w:space="0" w:color="auto"/>
              <w:right w:val="single" w:sz="12" w:space="0" w:color="auto"/>
            </w:tcBorders>
            <w:shd w:val="clear" w:color="auto" w:fill="auto"/>
            <w:noWrap/>
            <w:vAlign w:val="bottom"/>
          </w:tcPr>
          <w:p w14:paraId="2D9D03D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1825" w:type="dxa"/>
            <w:gridSpan w:val="3"/>
            <w:tcBorders>
              <w:top w:val="nil"/>
              <w:left w:val="single" w:sz="12" w:space="0" w:color="auto"/>
              <w:right w:val="single" w:sz="12" w:space="0" w:color="auto"/>
            </w:tcBorders>
            <w:shd w:val="clear" w:color="auto" w:fill="auto"/>
            <w:noWrap/>
            <w:vAlign w:val="bottom"/>
          </w:tcPr>
          <w:p w14:paraId="7BA97F2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2358" w:type="dxa"/>
            <w:tcBorders>
              <w:top w:val="single" w:sz="4" w:space="0" w:color="auto"/>
              <w:left w:val="single" w:sz="12" w:space="0" w:color="auto"/>
              <w:right w:val="single" w:sz="6" w:space="0" w:color="auto"/>
            </w:tcBorders>
            <w:shd w:val="clear" w:color="auto" w:fill="auto"/>
            <w:noWrap/>
            <w:vAlign w:val="bottom"/>
          </w:tcPr>
          <w:p w14:paraId="308128B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TWAVB</w:t>
            </w:r>
          </w:p>
        </w:tc>
        <w:tc>
          <w:tcPr>
            <w:tcW w:w="2625" w:type="dxa"/>
            <w:gridSpan w:val="3"/>
            <w:tcBorders>
              <w:top w:val="single" w:sz="4" w:space="0" w:color="auto"/>
              <w:left w:val="single" w:sz="6" w:space="0" w:color="auto"/>
              <w:right w:val="single" w:sz="12" w:space="0" w:color="auto"/>
            </w:tcBorders>
            <w:shd w:val="clear" w:color="auto" w:fill="auto"/>
            <w:noWrap/>
            <w:vAlign w:val="bottom"/>
          </w:tcPr>
          <w:p w14:paraId="6604751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TWAVB</w:t>
            </w:r>
          </w:p>
        </w:tc>
      </w:tr>
      <w:tr w:rsidR="007F2EB3" w:rsidRPr="006144E2" w14:paraId="4CCCE01C" w14:textId="77777777" w:rsidTr="00CB5A9F">
        <w:trPr>
          <w:gridAfter w:val="1"/>
          <w:wAfter w:w="2955" w:type="dxa"/>
          <w:trHeight w:val="255"/>
        </w:trPr>
        <w:tc>
          <w:tcPr>
            <w:tcW w:w="4395" w:type="dxa"/>
            <w:gridSpan w:val="3"/>
            <w:tcBorders>
              <w:top w:val="nil"/>
              <w:left w:val="single" w:sz="12" w:space="0" w:color="auto"/>
              <w:bottom w:val="double" w:sz="12" w:space="0" w:color="auto"/>
              <w:right w:val="single" w:sz="12" w:space="0" w:color="auto"/>
            </w:tcBorders>
            <w:shd w:val="clear" w:color="auto" w:fill="auto"/>
            <w:noWrap/>
            <w:vAlign w:val="bottom"/>
          </w:tcPr>
          <w:p w14:paraId="2796D5E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1498" w:type="dxa"/>
            <w:gridSpan w:val="2"/>
            <w:tcBorders>
              <w:top w:val="nil"/>
              <w:left w:val="single" w:sz="12" w:space="0" w:color="auto"/>
              <w:bottom w:val="double" w:sz="12" w:space="0" w:color="auto"/>
              <w:right w:val="single" w:sz="12" w:space="0" w:color="auto"/>
            </w:tcBorders>
            <w:shd w:val="clear" w:color="auto" w:fill="auto"/>
            <w:noWrap/>
            <w:vAlign w:val="bottom"/>
          </w:tcPr>
          <w:p w14:paraId="6097B68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1566" w:type="dxa"/>
            <w:tcBorders>
              <w:top w:val="nil"/>
              <w:left w:val="single" w:sz="12" w:space="0" w:color="auto"/>
              <w:bottom w:val="double" w:sz="12" w:space="0" w:color="auto"/>
              <w:right w:val="single" w:sz="12" w:space="0" w:color="auto"/>
            </w:tcBorders>
            <w:shd w:val="clear" w:color="auto" w:fill="auto"/>
            <w:noWrap/>
            <w:vAlign w:val="bottom"/>
          </w:tcPr>
          <w:p w14:paraId="3743710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1825" w:type="dxa"/>
            <w:gridSpan w:val="3"/>
            <w:tcBorders>
              <w:top w:val="nil"/>
              <w:left w:val="single" w:sz="12" w:space="0" w:color="auto"/>
              <w:bottom w:val="double" w:sz="12" w:space="0" w:color="auto"/>
              <w:right w:val="single" w:sz="12" w:space="0" w:color="auto"/>
            </w:tcBorders>
            <w:shd w:val="clear" w:color="auto" w:fill="auto"/>
            <w:noWrap/>
            <w:vAlign w:val="bottom"/>
          </w:tcPr>
          <w:p w14:paraId="3153F4A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2358" w:type="dxa"/>
            <w:tcBorders>
              <w:top w:val="nil"/>
              <w:left w:val="single" w:sz="12" w:space="0" w:color="auto"/>
              <w:bottom w:val="double" w:sz="12" w:space="0" w:color="auto"/>
              <w:right w:val="single" w:sz="6" w:space="0" w:color="auto"/>
            </w:tcBorders>
            <w:shd w:val="clear" w:color="auto" w:fill="auto"/>
            <w:noWrap/>
            <w:vAlign w:val="bottom"/>
          </w:tcPr>
          <w:p w14:paraId="7CDDA61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2625" w:type="dxa"/>
            <w:gridSpan w:val="3"/>
            <w:tcBorders>
              <w:top w:val="nil"/>
              <w:left w:val="single" w:sz="6" w:space="0" w:color="auto"/>
              <w:bottom w:val="double" w:sz="12" w:space="0" w:color="auto"/>
              <w:right w:val="single" w:sz="12" w:space="0" w:color="auto"/>
            </w:tcBorders>
            <w:shd w:val="clear" w:color="auto" w:fill="auto"/>
            <w:noWrap/>
            <w:vAlign w:val="bottom"/>
          </w:tcPr>
          <w:p w14:paraId="5E3906F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r>
      <w:tr w:rsidR="007F2EB3" w:rsidRPr="006144E2" w14:paraId="7716D105" w14:textId="77777777" w:rsidTr="00CB5A9F">
        <w:trPr>
          <w:gridAfter w:val="1"/>
          <w:wAfter w:w="2955" w:type="dxa"/>
          <w:trHeight w:val="240"/>
        </w:trPr>
        <w:tc>
          <w:tcPr>
            <w:tcW w:w="4395" w:type="dxa"/>
            <w:gridSpan w:val="3"/>
            <w:tcBorders>
              <w:top w:val="double" w:sz="12" w:space="0" w:color="auto"/>
              <w:left w:val="single" w:sz="12" w:space="0" w:color="auto"/>
              <w:bottom w:val="nil"/>
              <w:right w:val="single" w:sz="12" w:space="0" w:color="auto"/>
            </w:tcBorders>
            <w:shd w:val="clear" w:color="auto" w:fill="auto"/>
            <w:noWrap/>
            <w:vAlign w:val="bottom"/>
          </w:tcPr>
          <w:p w14:paraId="6ABE7CB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Algemene diensten     o.a.:</w:t>
            </w:r>
          </w:p>
        </w:tc>
        <w:tc>
          <w:tcPr>
            <w:tcW w:w="1498" w:type="dxa"/>
            <w:gridSpan w:val="2"/>
            <w:tcBorders>
              <w:top w:val="double" w:sz="12" w:space="0" w:color="auto"/>
              <w:left w:val="single" w:sz="12" w:space="0" w:color="auto"/>
              <w:right w:val="single" w:sz="12" w:space="0" w:color="auto"/>
            </w:tcBorders>
            <w:shd w:val="clear" w:color="auto" w:fill="auto"/>
            <w:noWrap/>
            <w:vAlign w:val="bottom"/>
          </w:tcPr>
          <w:p w14:paraId="28C383E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Bovengronds</w:t>
            </w:r>
          </w:p>
        </w:tc>
        <w:tc>
          <w:tcPr>
            <w:tcW w:w="1566" w:type="dxa"/>
            <w:tcBorders>
              <w:top w:val="double" w:sz="12" w:space="0" w:color="auto"/>
              <w:left w:val="single" w:sz="12" w:space="0" w:color="auto"/>
              <w:right w:val="single" w:sz="12" w:space="0" w:color="auto"/>
            </w:tcBorders>
            <w:shd w:val="clear" w:color="auto" w:fill="auto"/>
            <w:noWrap/>
            <w:vAlign w:val="bottom"/>
          </w:tcPr>
          <w:p w14:paraId="6FA8CFD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XVB-F2</w:t>
            </w:r>
          </w:p>
        </w:tc>
        <w:tc>
          <w:tcPr>
            <w:tcW w:w="1825" w:type="dxa"/>
            <w:gridSpan w:val="3"/>
            <w:tcBorders>
              <w:top w:val="double" w:sz="12" w:space="0" w:color="auto"/>
              <w:left w:val="single" w:sz="12" w:space="0" w:color="auto"/>
              <w:right w:val="single" w:sz="12" w:space="0" w:color="auto"/>
            </w:tcBorders>
            <w:shd w:val="clear" w:color="auto" w:fill="auto"/>
            <w:noWrap/>
            <w:vAlign w:val="bottom"/>
          </w:tcPr>
          <w:p w14:paraId="3A3A8CE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multicore XVB-F2</w:t>
            </w:r>
          </w:p>
        </w:tc>
        <w:tc>
          <w:tcPr>
            <w:tcW w:w="2358" w:type="dxa"/>
            <w:tcBorders>
              <w:top w:val="double" w:sz="12" w:space="0" w:color="auto"/>
              <w:left w:val="single" w:sz="12" w:space="0" w:color="auto"/>
              <w:bottom w:val="nil"/>
              <w:right w:val="single" w:sz="6" w:space="0" w:color="auto"/>
            </w:tcBorders>
            <w:shd w:val="clear" w:color="auto" w:fill="auto"/>
            <w:noWrap/>
            <w:vAlign w:val="bottom"/>
          </w:tcPr>
          <w:p w14:paraId="733B4D8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multicore XVB-F2</w:t>
            </w:r>
          </w:p>
        </w:tc>
        <w:tc>
          <w:tcPr>
            <w:tcW w:w="2625" w:type="dxa"/>
            <w:gridSpan w:val="3"/>
            <w:tcBorders>
              <w:top w:val="double" w:sz="12" w:space="0" w:color="auto"/>
              <w:left w:val="single" w:sz="6" w:space="0" w:color="auto"/>
              <w:bottom w:val="nil"/>
              <w:right w:val="single" w:sz="12" w:space="0" w:color="auto"/>
            </w:tcBorders>
            <w:shd w:val="clear" w:color="auto" w:fill="auto"/>
            <w:noWrap/>
            <w:vAlign w:val="bottom"/>
          </w:tcPr>
          <w:p w14:paraId="45194FC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NVT</w:t>
            </w:r>
          </w:p>
        </w:tc>
      </w:tr>
      <w:tr w:rsidR="007F2EB3" w:rsidRPr="006144E2" w14:paraId="4700BA20" w14:textId="77777777" w:rsidTr="00CB5A9F">
        <w:trPr>
          <w:gridAfter w:val="1"/>
          <w:wAfter w:w="2955" w:type="dxa"/>
          <w:trHeight w:val="255"/>
        </w:trPr>
        <w:tc>
          <w:tcPr>
            <w:tcW w:w="4395" w:type="dxa"/>
            <w:gridSpan w:val="3"/>
            <w:tcBorders>
              <w:left w:val="single" w:sz="12" w:space="0" w:color="auto"/>
              <w:bottom w:val="nil"/>
              <w:right w:val="single" w:sz="12" w:space="0" w:color="auto"/>
            </w:tcBorders>
            <w:shd w:val="clear" w:color="auto" w:fill="auto"/>
            <w:noWrap/>
            <w:vAlign w:val="bottom"/>
          </w:tcPr>
          <w:p w14:paraId="415DA87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  verlichting,  stopkontakten…..</w:t>
            </w:r>
          </w:p>
        </w:tc>
        <w:tc>
          <w:tcPr>
            <w:tcW w:w="1498" w:type="dxa"/>
            <w:gridSpan w:val="2"/>
            <w:tcBorders>
              <w:left w:val="single" w:sz="12" w:space="0" w:color="auto"/>
              <w:bottom w:val="double" w:sz="4" w:space="0" w:color="auto"/>
              <w:right w:val="single" w:sz="12" w:space="0" w:color="auto"/>
            </w:tcBorders>
            <w:shd w:val="clear" w:color="auto" w:fill="auto"/>
            <w:noWrap/>
            <w:vAlign w:val="bottom"/>
          </w:tcPr>
          <w:p w14:paraId="4114128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1566" w:type="dxa"/>
            <w:tcBorders>
              <w:left w:val="single" w:sz="12" w:space="0" w:color="auto"/>
              <w:bottom w:val="double" w:sz="4" w:space="0" w:color="auto"/>
              <w:right w:val="single" w:sz="12" w:space="0" w:color="auto"/>
            </w:tcBorders>
            <w:shd w:val="clear" w:color="auto" w:fill="auto"/>
            <w:noWrap/>
            <w:vAlign w:val="bottom"/>
          </w:tcPr>
          <w:p w14:paraId="3A179B3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EXVB</w:t>
            </w:r>
          </w:p>
        </w:tc>
        <w:tc>
          <w:tcPr>
            <w:tcW w:w="1825" w:type="dxa"/>
            <w:gridSpan w:val="3"/>
            <w:tcBorders>
              <w:left w:val="single" w:sz="12" w:space="0" w:color="auto"/>
              <w:bottom w:val="double" w:sz="4" w:space="0" w:color="auto"/>
              <w:right w:val="single" w:sz="12" w:space="0" w:color="auto"/>
            </w:tcBorders>
            <w:shd w:val="clear" w:color="auto" w:fill="auto"/>
            <w:noWrap/>
            <w:vAlign w:val="bottom"/>
          </w:tcPr>
          <w:p w14:paraId="36AA3C1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2358" w:type="dxa"/>
            <w:tcBorders>
              <w:top w:val="single" w:sz="4" w:space="0" w:color="auto"/>
              <w:left w:val="single" w:sz="12" w:space="0" w:color="auto"/>
              <w:bottom w:val="nil"/>
              <w:right w:val="single" w:sz="6" w:space="0" w:color="auto"/>
            </w:tcBorders>
            <w:shd w:val="clear" w:color="auto" w:fill="auto"/>
            <w:noWrap/>
            <w:vAlign w:val="bottom"/>
          </w:tcPr>
          <w:p w14:paraId="3BD0E1A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2625" w:type="dxa"/>
            <w:gridSpan w:val="3"/>
            <w:tcBorders>
              <w:top w:val="single" w:sz="4" w:space="0" w:color="auto"/>
              <w:left w:val="single" w:sz="6" w:space="0" w:color="auto"/>
              <w:bottom w:val="nil"/>
              <w:right w:val="single" w:sz="12" w:space="0" w:color="auto"/>
            </w:tcBorders>
            <w:shd w:val="clear" w:color="auto" w:fill="auto"/>
            <w:noWrap/>
            <w:vAlign w:val="bottom"/>
          </w:tcPr>
          <w:p w14:paraId="576E8C1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r>
      <w:tr w:rsidR="007F2EB3" w:rsidRPr="006144E2" w14:paraId="5F00CDB7" w14:textId="77777777" w:rsidTr="00CB5A9F">
        <w:trPr>
          <w:gridAfter w:val="1"/>
          <w:wAfter w:w="2955" w:type="dxa"/>
          <w:trHeight w:val="255"/>
        </w:trPr>
        <w:tc>
          <w:tcPr>
            <w:tcW w:w="4395" w:type="dxa"/>
            <w:gridSpan w:val="3"/>
            <w:tcBorders>
              <w:left w:val="single" w:sz="12" w:space="0" w:color="auto"/>
              <w:right w:val="single" w:sz="12" w:space="0" w:color="auto"/>
            </w:tcBorders>
            <w:shd w:val="clear" w:color="auto" w:fill="auto"/>
            <w:noWrap/>
            <w:vAlign w:val="bottom"/>
          </w:tcPr>
          <w:p w14:paraId="01F135D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  alarmcentrale ….</w:t>
            </w:r>
          </w:p>
        </w:tc>
        <w:tc>
          <w:tcPr>
            <w:tcW w:w="1498" w:type="dxa"/>
            <w:gridSpan w:val="2"/>
            <w:tcBorders>
              <w:top w:val="double" w:sz="4" w:space="0" w:color="auto"/>
              <w:left w:val="single" w:sz="12" w:space="0" w:color="auto"/>
              <w:right w:val="single" w:sz="12" w:space="0" w:color="auto"/>
            </w:tcBorders>
            <w:shd w:val="clear" w:color="auto" w:fill="auto"/>
            <w:noWrap/>
            <w:vAlign w:val="bottom"/>
          </w:tcPr>
          <w:p w14:paraId="1DAA64C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Ondergronds</w:t>
            </w:r>
          </w:p>
        </w:tc>
        <w:tc>
          <w:tcPr>
            <w:tcW w:w="1566" w:type="dxa"/>
            <w:tcBorders>
              <w:top w:val="double" w:sz="4" w:space="0" w:color="auto"/>
              <w:left w:val="single" w:sz="12" w:space="0" w:color="auto"/>
              <w:right w:val="single" w:sz="12" w:space="0" w:color="auto"/>
            </w:tcBorders>
            <w:shd w:val="clear" w:color="auto" w:fill="auto"/>
            <w:noWrap/>
            <w:vAlign w:val="bottom"/>
          </w:tcPr>
          <w:p w14:paraId="2CE7DAB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EXAVB-F2</w:t>
            </w:r>
          </w:p>
        </w:tc>
        <w:tc>
          <w:tcPr>
            <w:tcW w:w="1825" w:type="dxa"/>
            <w:gridSpan w:val="3"/>
            <w:tcBorders>
              <w:top w:val="double" w:sz="4" w:space="0" w:color="auto"/>
              <w:left w:val="single" w:sz="12" w:space="0" w:color="auto"/>
              <w:right w:val="single" w:sz="12" w:space="0" w:color="auto"/>
            </w:tcBorders>
            <w:shd w:val="clear" w:color="auto" w:fill="auto"/>
            <w:noWrap/>
            <w:vAlign w:val="bottom"/>
          </w:tcPr>
          <w:p w14:paraId="55BE7B7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SVAVB-F2</w:t>
            </w:r>
          </w:p>
        </w:tc>
        <w:tc>
          <w:tcPr>
            <w:tcW w:w="2358" w:type="dxa"/>
            <w:tcBorders>
              <w:top w:val="double" w:sz="6" w:space="0" w:color="auto"/>
              <w:left w:val="single" w:sz="12" w:space="0" w:color="auto"/>
              <w:bottom w:val="single" w:sz="4" w:space="0" w:color="auto"/>
              <w:right w:val="single" w:sz="6" w:space="0" w:color="auto"/>
            </w:tcBorders>
            <w:shd w:val="clear" w:color="auto" w:fill="auto"/>
            <w:noWrap/>
            <w:vAlign w:val="bottom"/>
          </w:tcPr>
          <w:p w14:paraId="07936E0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SVAVB-F2</w:t>
            </w:r>
          </w:p>
        </w:tc>
        <w:tc>
          <w:tcPr>
            <w:tcW w:w="2625" w:type="dxa"/>
            <w:gridSpan w:val="3"/>
            <w:tcBorders>
              <w:top w:val="double" w:sz="6" w:space="0" w:color="auto"/>
              <w:left w:val="single" w:sz="6" w:space="0" w:color="auto"/>
              <w:bottom w:val="single" w:sz="4" w:space="0" w:color="auto"/>
              <w:right w:val="single" w:sz="12" w:space="0" w:color="auto"/>
            </w:tcBorders>
            <w:shd w:val="clear" w:color="auto" w:fill="auto"/>
            <w:noWrap/>
            <w:vAlign w:val="bottom"/>
          </w:tcPr>
          <w:p w14:paraId="3DF0EEA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NVT</w:t>
            </w:r>
          </w:p>
        </w:tc>
      </w:tr>
      <w:tr w:rsidR="007F2EB3" w:rsidRPr="006144E2" w14:paraId="511514BA" w14:textId="77777777" w:rsidTr="00CB5A9F">
        <w:trPr>
          <w:gridAfter w:val="1"/>
          <w:wAfter w:w="2955" w:type="dxa"/>
          <w:trHeight w:val="255"/>
        </w:trPr>
        <w:tc>
          <w:tcPr>
            <w:tcW w:w="4395" w:type="dxa"/>
            <w:gridSpan w:val="3"/>
            <w:tcBorders>
              <w:top w:val="nil"/>
              <w:left w:val="single" w:sz="12" w:space="0" w:color="auto"/>
              <w:bottom w:val="single" w:sz="12" w:space="0" w:color="auto"/>
              <w:right w:val="single" w:sz="12" w:space="0" w:color="auto"/>
            </w:tcBorders>
            <w:shd w:val="clear" w:color="auto" w:fill="auto"/>
            <w:noWrap/>
            <w:vAlign w:val="bottom"/>
          </w:tcPr>
          <w:p w14:paraId="3CE0DD2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1498" w:type="dxa"/>
            <w:gridSpan w:val="2"/>
            <w:tcBorders>
              <w:top w:val="nil"/>
              <w:left w:val="single" w:sz="12" w:space="0" w:color="auto"/>
              <w:bottom w:val="single" w:sz="12" w:space="0" w:color="auto"/>
              <w:right w:val="single" w:sz="12" w:space="0" w:color="auto"/>
            </w:tcBorders>
            <w:shd w:val="clear" w:color="auto" w:fill="auto"/>
            <w:noWrap/>
            <w:vAlign w:val="bottom"/>
          </w:tcPr>
          <w:p w14:paraId="19908AF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1566" w:type="dxa"/>
            <w:tcBorders>
              <w:top w:val="nil"/>
              <w:left w:val="single" w:sz="12" w:space="0" w:color="auto"/>
              <w:bottom w:val="single" w:sz="12" w:space="0" w:color="auto"/>
              <w:right w:val="single" w:sz="12" w:space="0" w:color="auto"/>
            </w:tcBorders>
            <w:shd w:val="clear" w:color="auto" w:fill="auto"/>
            <w:noWrap/>
            <w:vAlign w:val="bottom"/>
          </w:tcPr>
          <w:p w14:paraId="5930EEB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1825" w:type="dxa"/>
            <w:gridSpan w:val="3"/>
            <w:tcBorders>
              <w:top w:val="nil"/>
              <w:left w:val="single" w:sz="12" w:space="0" w:color="auto"/>
              <w:bottom w:val="single" w:sz="12" w:space="0" w:color="auto"/>
              <w:right w:val="single" w:sz="12" w:space="0" w:color="auto"/>
            </w:tcBorders>
            <w:shd w:val="clear" w:color="auto" w:fill="auto"/>
            <w:noWrap/>
            <w:vAlign w:val="bottom"/>
          </w:tcPr>
          <w:p w14:paraId="4543B8E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2358" w:type="dxa"/>
            <w:tcBorders>
              <w:top w:val="nil"/>
              <w:left w:val="single" w:sz="12" w:space="0" w:color="auto"/>
              <w:bottom w:val="single" w:sz="12" w:space="0" w:color="auto"/>
              <w:right w:val="single" w:sz="6" w:space="0" w:color="auto"/>
            </w:tcBorders>
            <w:shd w:val="clear" w:color="auto" w:fill="auto"/>
            <w:noWrap/>
            <w:vAlign w:val="bottom"/>
          </w:tcPr>
          <w:p w14:paraId="5219538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TWAVB</w:t>
            </w:r>
          </w:p>
        </w:tc>
        <w:tc>
          <w:tcPr>
            <w:tcW w:w="2625" w:type="dxa"/>
            <w:gridSpan w:val="3"/>
            <w:tcBorders>
              <w:top w:val="nil"/>
              <w:left w:val="single" w:sz="6" w:space="0" w:color="auto"/>
              <w:bottom w:val="single" w:sz="12" w:space="0" w:color="auto"/>
              <w:right w:val="single" w:sz="12" w:space="0" w:color="auto"/>
            </w:tcBorders>
            <w:shd w:val="clear" w:color="auto" w:fill="auto"/>
            <w:noWrap/>
            <w:vAlign w:val="bottom"/>
          </w:tcPr>
          <w:p w14:paraId="30A550A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r>
      <w:tr w:rsidR="007F2EB3" w:rsidRPr="006144E2" w14:paraId="3D99662D" w14:textId="77777777" w:rsidTr="00CB5A9F">
        <w:trPr>
          <w:gridAfter w:val="1"/>
          <w:wAfter w:w="2955" w:type="dxa"/>
          <w:trHeight w:val="255"/>
        </w:trPr>
        <w:tc>
          <w:tcPr>
            <w:tcW w:w="4395" w:type="dxa"/>
            <w:gridSpan w:val="3"/>
            <w:tcBorders>
              <w:top w:val="single" w:sz="12" w:space="0" w:color="auto"/>
              <w:left w:val="nil"/>
              <w:bottom w:val="nil"/>
            </w:tcBorders>
            <w:shd w:val="clear" w:color="auto" w:fill="auto"/>
            <w:noWrap/>
            <w:vAlign w:val="bottom"/>
          </w:tcPr>
          <w:p w14:paraId="30C9048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1498" w:type="dxa"/>
            <w:gridSpan w:val="2"/>
            <w:tcBorders>
              <w:top w:val="single" w:sz="12" w:space="0" w:color="auto"/>
              <w:bottom w:val="nil"/>
              <w:right w:val="single" w:sz="12" w:space="0" w:color="auto"/>
            </w:tcBorders>
            <w:shd w:val="clear" w:color="auto" w:fill="auto"/>
            <w:noWrap/>
            <w:vAlign w:val="bottom"/>
          </w:tcPr>
          <w:p w14:paraId="2ABF8A8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1566"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113254E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opm. A1, A4</w:t>
            </w:r>
          </w:p>
        </w:tc>
        <w:tc>
          <w:tcPr>
            <w:tcW w:w="1825"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tcPr>
          <w:p w14:paraId="52F0F9E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opm. A1 </w:t>
            </w:r>
          </w:p>
        </w:tc>
        <w:tc>
          <w:tcPr>
            <w:tcW w:w="2358" w:type="dxa"/>
            <w:tcBorders>
              <w:top w:val="single" w:sz="12" w:space="0" w:color="auto"/>
              <w:left w:val="single" w:sz="12" w:space="0" w:color="auto"/>
              <w:bottom w:val="single" w:sz="12" w:space="0" w:color="auto"/>
              <w:right w:val="single" w:sz="6" w:space="0" w:color="auto"/>
            </w:tcBorders>
            <w:shd w:val="clear" w:color="auto" w:fill="auto"/>
            <w:noWrap/>
            <w:vAlign w:val="bottom"/>
          </w:tcPr>
          <w:p w14:paraId="01B05C7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opm. A1 </w:t>
            </w:r>
          </w:p>
        </w:tc>
        <w:tc>
          <w:tcPr>
            <w:tcW w:w="2625" w:type="dxa"/>
            <w:gridSpan w:val="3"/>
            <w:tcBorders>
              <w:top w:val="single" w:sz="12" w:space="0" w:color="auto"/>
              <w:left w:val="single" w:sz="6" w:space="0" w:color="auto"/>
              <w:bottom w:val="single" w:sz="12" w:space="0" w:color="auto"/>
              <w:right w:val="single" w:sz="12" w:space="0" w:color="auto"/>
            </w:tcBorders>
            <w:shd w:val="clear" w:color="auto" w:fill="auto"/>
            <w:noWrap/>
            <w:vAlign w:val="bottom"/>
          </w:tcPr>
          <w:p w14:paraId="65D87F5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opm. A1</w:t>
            </w:r>
          </w:p>
        </w:tc>
      </w:tr>
      <w:tr w:rsidR="007F2EB3" w:rsidRPr="006144E2" w14:paraId="587877A8" w14:textId="77777777" w:rsidTr="00CB5A9F">
        <w:trPr>
          <w:gridAfter w:val="1"/>
          <w:wAfter w:w="2955" w:type="dxa"/>
          <w:trHeight w:val="240"/>
        </w:trPr>
        <w:tc>
          <w:tcPr>
            <w:tcW w:w="4395" w:type="dxa"/>
            <w:gridSpan w:val="3"/>
            <w:tcBorders>
              <w:top w:val="nil"/>
              <w:left w:val="nil"/>
              <w:bottom w:val="nil"/>
            </w:tcBorders>
            <w:shd w:val="clear" w:color="auto" w:fill="auto"/>
            <w:noWrap/>
            <w:vAlign w:val="bottom"/>
          </w:tcPr>
          <w:p w14:paraId="40F1A0B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498" w:type="dxa"/>
            <w:gridSpan w:val="2"/>
            <w:tcBorders>
              <w:top w:val="nil"/>
              <w:bottom w:val="nil"/>
            </w:tcBorders>
            <w:shd w:val="clear" w:color="auto" w:fill="auto"/>
            <w:noWrap/>
            <w:vAlign w:val="bottom"/>
          </w:tcPr>
          <w:p w14:paraId="10AF7A8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566" w:type="dxa"/>
            <w:tcBorders>
              <w:top w:val="single" w:sz="12" w:space="0" w:color="auto"/>
            </w:tcBorders>
            <w:shd w:val="clear" w:color="auto" w:fill="auto"/>
            <w:noWrap/>
            <w:vAlign w:val="bottom"/>
          </w:tcPr>
          <w:p w14:paraId="36FD468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825" w:type="dxa"/>
            <w:gridSpan w:val="3"/>
            <w:tcBorders>
              <w:top w:val="single" w:sz="12" w:space="0" w:color="auto"/>
            </w:tcBorders>
            <w:shd w:val="clear" w:color="auto" w:fill="auto"/>
            <w:noWrap/>
            <w:vAlign w:val="bottom"/>
          </w:tcPr>
          <w:p w14:paraId="2D881BB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358" w:type="dxa"/>
            <w:tcBorders>
              <w:top w:val="single" w:sz="12" w:space="0" w:color="auto"/>
              <w:right w:val="nil"/>
            </w:tcBorders>
            <w:shd w:val="clear" w:color="auto" w:fill="auto"/>
            <w:noWrap/>
            <w:vAlign w:val="bottom"/>
          </w:tcPr>
          <w:p w14:paraId="599CE1F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625" w:type="dxa"/>
            <w:gridSpan w:val="3"/>
            <w:tcBorders>
              <w:top w:val="single" w:sz="12" w:space="0" w:color="auto"/>
              <w:left w:val="nil"/>
              <w:right w:val="nil"/>
            </w:tcBorders>
            <w:shd w:val="clear" w:color="auto" w:fill="auto"/>
            <w:noWrap/>
            <w:vAlign w:val="bottom"/>
          </w:tcPr>
          <w:p w14:paraId="7294FB4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r>
      <w:tr w:rsidR="007F2EB3" w:rsidRPr="006144E2" w14:paraId="4FD1C40F" w14:textId="77777777" w:rsidTr="00CB5A9F">
        <w:trPr>
          <w:gridAfter w:val="1"/>
          <w:wAfter w:w="2955" w:type="dxa"/>
          <w:trHeight w:val="240"/>
        </w:trPr>
        <w:tc>
          <w:tcPr>
            <w:tcW w:w="4395" w:type="dxa"/>
            <w:gridSpan w:val="3"/>
            <w:tcBorders>
              <w:top w:val="nil"/>
              <w:left w:val="nil"/>
              <w:bottom w:val="nil"/>
            </w:tcBorders>
            <w:shd w:val="clear" w:color="auto" w:fill="auto"/>
            <w:noWrap/>
            <w:vAlign w:val="bottom"/>
          </w:tcPr>
          <w:p w14:paraId="20934FF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498" w:type="dxa"/>
            <w:gridSpan w:val="2"/>
            <w:tcBorders>
              <w:top w:val="nil"/>
              <w:bottom w:val="nil"/>
            </w:tcBorders>
            <w:shd w:val="clear" w:color="auto" w:fill="auto"/>
            <w:noWrap/>
            <w:vAlign w:val="bottom"/>
          </w:tcPr>
          <w:p w14:paraId="4E6F415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566" w:type="dxa"/>
            <w:tcBorders>
              <w:top w:val="nil"/>
            </w:tcBorders>
            <w:shd w:val="clear" w:color="auto" w:fill="auto"/>
            <w:noWrap/>
            <w:vAlign w:val="bottom"/>
          </w:tcPr>
          <w:p w14:paraId="1D2BAB6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825" w:type="dxa"/>
            <w:gridSpan w:val="3"/>
            <w:tcBorders>
              <w:top w:val="nil"/>
            </w:tcBorders>
            <w:shd w:val="clear" w:color="auto" w:fill="auto"/>
            <w:noWrap/>
            <w:vAlign w:val="bottom"/>
          </w:tcPr>
          <w:p w14:paraId="2F5BA31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358" w:type="dxa"/>
            <w:tcBorders>
              <w:top w:val="nil"/>
              <w:right w:val="nil"/>
            </w:tcBorders>
            <w:shd w:val="clear" w:color="auto" w:fill="auto"/>
            <w:noWrap/>
            <w:vAlign w:val="bottom"/>
          </w:tcPr>
          <w:p w14:paraId="698BF82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625" w:type="dxa"/>
            <w:gridSpan w:val="3"/>
            <w:tcBorders>
              <w:top w:val="nil"/>
              <w:left w:val="nil"/>
              <w:right w:val="nil"/>
            </w:tcBorders>
            <w:shd w:val="clear" w:color="auto" w:fill="auto"/>
            <w:noWrap/>
            <w:vAlign w:val="bottom"/>
          </w:tcPr>
          <w:p w14:paraId="39BAD6D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r>
      <w:tr w:rsidR="007F2EB3" w:rsidRPr="006144E2" w14:paraId="5D544222" w14:textId="77777777" w:rsidTr="00CB5A9F">
        <w:trPr>
          <w:gridAfter w:val="1"/>
          <w:wAfter w:w="2955" w:type="dxa"/>
          <w:trHeight w:val="240"/>
        </w:trPr>
        <w:tc>
          <w:tcPr>
            <w:tcW w:w="4395" w:type="dxa"/>
            <w:gridSpan w:val="3"/>
            <w:tcBorders>
              <w:top w:val="nil"/>
              <w:left w:val="nil"/>
              <w:bottom w:val="nil"/>
            </w:tcBorders>
            <w:shd w:val="clear" w:color="auto" w:fill="auto"/>
            <w:noWrap/>
            <w:vAlign w:val="bottom"/>
          </w:tcPr>
          <w:p w14:paraId="3D5B633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498" w:type="dxa"/>
            <w:gridSpan w:val="2"/>
            <w:tcBorders>
              <w:top w:val="nil"/>
              <w:bottom w:val="nil"/>
            </w:tcBorders>
            <w:shd w:val="clear" w:color="auto" w:fill="auto"/>
            <w:noWrap/>
            <w:vAlign w:val="bottom"/>
          </w:tcPr>
          <w:p w14:paraId="75FB1BA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566" w:type="dxa"/>
            <w:tcBorders>
              <w:top w:val="nil"/>
            </w:tcBorders>
            <w:shd w:val="clear" w:color="auto" w:fill="auto"/>
            <w:noWrap/>
            <w:vAlign w:val="bottom"/>
          </w:tcPr>
          <w:p w14:paraId="3D610FF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825" w:type="dxa"/>
            <w:gridSpan w:val="3"/>
            <w:tcBorders>
              <w:top w:val="nil"/>
            </w:tcBorders>
            <w:shd w:val="clear" w:color="auto" w:fill="auto"/>
            <w:noWrap/>
            <w:vAlign w:val="bottom"/>
          </w:tcPr>
          <w:p w14:paraId="4FAD599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358" w:type="dxa"/>
            <w:tcBorders>
              <w:top w:val="nil"/>
              <w:right w:val="nil"/>
            </w:tcBorders>
            <w:shd w:val="clear" w:color="auto" w:fill="auto"/>
            <w:noWrap/>
            <w:vAlign w:val="bottom"/>
          </w:tcPr>
          <w:p w14:paraId="48536CF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625" w:type="dxa"/>
            <w:gridSpan w:val="3"/>
            <w:tcBorders>
              <w:top w:val="nil"/>
              <w:left w:val="nil"/>
              <w:right w:val="nil"/>
            </w:tcBorders>
            <w:shd w:val="clear" w:color="auto" w:fill="auto"/>
            <w:noWrap/>
            <w:vAlign w:val="bottom"/>
          </w:tcPr>
          <w:p w14:paraId="438841E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r>
      <w:tr w:rsidR="007F2EB3" w:rsidRPr="006144E2" w14:paraId="7E3B8302" w14:textId="77777777" w:rsidTr="00CB5A9F">
        <w:trPr>
          <w:gridAfter w:val="1"/>
          <w:wAfter w:w="2955" w:type="dxa"/>
          <w:trHeight w:val="240"/>
        </w:trPr>
        <w:tc>
          <w:tcPr>
            <w:tcW w:w="4395" w:type="dxa"/>
            <w:gridSpan w:val="3"/>
            <w:tcBorders>
              <w:top w:val="nil"/>
              <w:left w:val="nil"/>
              <w:bottom w:val="nil"/>
            </w:tcBorders>
            <w:shd w:val="clear" w:color="auto" w:fill="auto"/>
            <w:noWrap/>
            <w:vAlign w:val="bottom"/>
          </w:tcPr>
          <w:p w14:paraId="0479F3B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p w14:paraId="5586588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p w14:paraId="1DFF896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p w14:paraId="6F4774D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498" w:type="dxa"/>
            <w:gridSpan w:val="2"/>
            <w:tcBorders>
              <w:top w:val="nil"/>
              <w:bottom w:val="nil"/>
            </w:tcBorders>
            <w:shd w:val="clear" w:color="auto" w:fill="auto"/>
            <w:noWrap/>
            <w:vAlign w:val="bottom"/>
          </w:tcPr>
          <w:p w14:paraId="2359FA9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566" w:type="dxa"/>
            <w:tcBorders>
              <w:top w:val="nil"/>
            </w:tcBorders>
            <w:shd w:val="clear" w:color="auto" w:fill="auto"/>
            <w:noWrap/>
            <w:vAlign w:val="bottom"/>
          </w:tcPr>
          <w:p w14:paraId="4DEFBD1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825" w:type="dxa"/>
            <w:gridSpan w:val="3"/>
            <w:tcBorders>
              <w:top w:val="nil"/>
            </w:tcBorders>
            <w:shd w:val="clear" w:color="auto" w:fill="auto"/>
            <w:noWrap/>
            <w:vAlign w:val="bottom"/>
          </w:tcPr>
          <w:p w14:paraId="0135D85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358" w:type="dxa"/>
            <w:tcBorders>
              <w:top w:val="nil"/>
              <w:right w:val="nil"/>
            </w:tcBorders>
            <w:shd w:val="clear" w:color="auto" w:fill="auto"/>
            <w:noWrap/>
            <w:vAlign w:val="bottom"/>
          </w:tcPr>
          <w:p w14:paraId="09B9A2A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625" w:type="dxa"/>
            <w:gridSpan w:val="3"/>
            <w:tcBorders>
              <w:top w:val="nil"/>
              <w:left w:val="nil"/>
              <w:right w:val="nil"/>
            </w:tcBorders>
            <w:shd w:val="clear" w:color="auto" w:fill="auto"/>
            <w:noWrap/>
            <w:vAlign w:val="bottom"/>
          </w:tcPr>
          <w:p w14:paraId="31A0BB3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r>
      <w:tr w:rsidR="007F2EB3" w:rsidRPr="006144E2" w14:paraId="475A4903" w14:textId="77777777" w:rsidTr="00CB5A9F">
        <w:trPr>
          <w:gridAfter w:val="1"/>
          <w:wAfter w:w="2955" w:type="dxa"/>
          <w:trHeight w:val="240"/>
        </w:trPr>
        <w:tc>
          <w:tcPr>
            <w:tcW w:w="4395" w:type="dxa"/>
            <w:gridSpan w:val="3"/>
            <w:tcBorders>
              <w:top w:val="nil"/>
              <w:left w:val="nil"/>
              <w:bottom w:val="nil"/>
            </w:tcBorders>
            <w:shd w:val="clear" w:color="auto" w:fill="auto"/>
            <w:noWrap/>
            <w:vAlign w:val="bottom"/>
          </w:tcPr>
          <w:p w14:paraId="4C1DF19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498" w:type="dxa"/>
            <w:gridSpan w:val="2"/>
            <w:tcBorders>
              <w:top w:val="nil"/>
              <w:bottom w:val="nil"/>
            </w:tcBorders>
            <w:shd w:val="clear" w:color="auto" w:fill="auto"/>
            <w:noWrap/>
            <w:vAlign w:val="bottom"/>
          </w:tcPr>
          <w:p w14:paraId="33CA8B9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566" w:type="dxa"/>
            <w:tcBorders>
              <w:top w:val="nil"/>
            </w:tcBorders>
            <w:shd w:val="clear" w:color="auto" w:fill="auto"/>
            <w:noWrap/>
            <w:vAlign w:val="bottom"/>
          </w:tcPr>
          <w:p w14:paraId="7C5925B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825" w:type="dxa"/>
            <w:gridSpan w:val="3"/>
            <w:tcBorders>
              <w:top w:val="nil"/>
            </w:tcBorders>
            <w:shd w:val="clear" w:color="auto" w:fill="auto"/>
            <w:noWrap/>
            <w:vAlign w:val="bottom"/>
          </w:tcPr>
          <w:p w14:paraId="0309013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2358" w:type="dxa"/>
            <w:tcBorders>
              <w:top w:val="nil"/>
              <w:right w:val="nil"/>
            </w:tcBorders>
            <w:shd w:val="clear" w:color="auto" w:fill="auto"/>
            <w:noWrap/>
            <w:vAlign w:val="bottom"/>
          </w:tcPr>
          <w:p w14:paraId="0B7FD70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2625" w:type="dxa"/>
            <w:gridSpan w:val="3"/>
            <w:tcBorders>
              <w:top w:val="nil"/>
              <w:left w:val="nil"/>
              <w:right w:val="nil"/>
            </w:tcBorders>
            <w:shd w:val="clear" w:color="auto" w:fill="auto"/>
            <w:noWrap/>
            <w:vAlign w:val="bottom"/>
          </w:tcPr>
          <w:p w14:paraId="4268BE5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r>
      <w:tr w:rsidR="007F2EB3" w:rsidRPr="006144E2" w14:paraId="304B21CF" w14:textId="77777777" w:rsidTr="007F2EB3">
        <w:trPr>
          <w:gridAfter w:val="1"/>
          <w:wAfter w:w="2955" w:type="dxa"/>
          <w:trHeight w:val="270"/>
        </w:trPr>
        <w:tc>
          <w:tcPr>
            <w:tcW w:w="4395" w:type="dxa"/>
            <w:gridSpan w:val="3"/>
            <w:tcBorders>
              <w:top w:val="nil"/>
              <w:left w:val="nil"/>
              <w:bottom w:val="nil"/>
              <w:right w:val="nil"/>
            </w:tcBorders>
            <w:shd w:val="clear" w:color="auto" w:fill="auto"/>
            <w:noWrap/>
            <w:vAlign w:val="bottom"/>
          </w:tcPr>
          <w:p w14:paraId="6DAFE4F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w:t>
            </w:r>
          </w:p>
        </w:tc>
        <w:tc>
          <w:tcPr>
            <w:tcW w:w="1498" w:type="dxa"/>
            <w:gridSpan w:val="2"/>
            <w:tcBorders>
              <w:top w:val="nil"/>
              <w:left w:val="nil"/>
              <w:bottom w:val="nil"/>
              <w:right w:val="nil"/>
            </w:tcBorders>
            <w:shd w:val="clear" w:color="auto" w:fill="auto"/>
            <w:noWrap/>
            <w:vAlign w:val="bottom"/>
          </w:tcPr>
          <w:p w14:paraId="0FEF884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566" w:type="dxa"/>
            <w:tcBorders>
              <w:top w:val="single" w:sz="12" w:space="0" w:color="auto"/>
              <w:left w:val="single" w:sz="12" w:space="0" w:color="auto"/>
              <w:bottom w:val="nil"/>
              <w:right w:val="single" w:sz="12" w:space="0" w:color="auto"/>
            </w:tcBorders>
            <w:shd w:val="clear" w:color="auto" w:fill="D4D2D0"/>
            <w:noWrap/>
            <w:vAlign w:val="center"/>
          </w:tcPr>
          <w:p w14:paraId="734C26F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VERMOGEN</w:t>
            </w:r>
          </w:p>
        </w:tc>
        <w:tc>
          <w:tcPr>
            <w:tcW w:w="1825" w:type="dxa"/>
            <w:gridSpan w:val="3"/>
            <w:tcBorders>
              <w:top w:val="single" w:sz="12" w:space="0" w:color="auto"/>
              <w:left w:val="single" w:sz="12" w:space="0" w:color="auto"/>
              <w:bottom w:val="nil"/>
              <w:right w:val="single" w:sz="12" w:space="0" w:color="auto"/>
            </w:tcBorders>
            <w:shd w:val="clear" w:color="auto" w:fill="D4D2D0"/>
            <w:noWrap/>
            <w:vAlign w:val="center"/>
          </w:tcPr>
          <w:p w14:paraId="4B7FD8C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STURING</w:t>
            </w:r>
          </w:p>
        </w:tc>
        <w:tc>
          <w:tcPr>
            <w:tcW w:w="4983" w:type="dxa"/>
            <w:gridSpan w:val="4"/>
            <w:tcBorders>
              <w:top w:val="single" w:sz="12" w:space="0" w:color="auto"/>
              <w:left w:val="single" w:sz="12" w:space="0" w:color="auto"/>
              <w:bottom w:val="nil"/>
              <w:right w:val="single" w:sz="12" w:space="0" w:color="auto"/>
            </w:tcBorders>
            <w:shd w:val="clear" w:color="auto" w:fill="D4D2D0"/>
            <w:noWrap/>
            <w:vAlign w:val="center"/>
          </w:tcPr>
          <w:p w14:paraId="02AB23E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p w14:paraId="7A8C385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SIGNALISATIE</w:t>
            </w:r>
          </w:p>
          <w:p w14:paraId="7059638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r>
      <w:tr w:rsidR="007F2EB3" w:rsidRPr="006144E2" w14:paraId="6DEEC186" w14:textId="77777777" w:rsidTr="00CB5A9F">
        <w:trPr>
          <w:gridAfter w:val="1"/>
          <w:wAfter w:w="2955" w:type="dxa"/>
          <w:trHeight w:val="270"/>
        </w:trPr>
        <w:tc>
          <w:tcPr>
            <w:tcW w:w="4395"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tcPr>
          <w:p w14:paraId="4D5CC2D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Speciale toepassingen</w:t>
            </w:r>
          </w:p>
        </w:tc>
        <w:tc>
          <w:tcPr>
            <w:tcW w:w="1498"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tcPr>
          <w:p w14:paraId="7AAC68C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1566"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433BB77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voeding: 230 / 400 volt</w:t>
            </w:r>
          </w:p>
        </w:tc>
        <w:tc>
          <w:tcPr>
            <w:tcW w:w="1825"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tcPr>
          <w:p w14:paraId="64FA13B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signalen:  230 Volt</w:t>
            </w:r>
          </w:p>
        </w:tc>
        <w:tc>
          <w:tcPr>
            <w:tcW w:w="2552"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tcPr>
          <w:p w14:paraId="68D42CB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signalen: 24 Volt AC/DC</w:t>
            </w:r>
          </w:p>
        </w:tc>
        <w:tc>
          <w:tcPr>
            <w:tcW w:w="2431"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tcPr>
          <w:p w14:paraId="2EC59B9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metingen:  4 / 20 mA</w:t>
            </w:r>
          </w:p>
        </w:tc>
      </w:tr>
      <w:tr w:rsidR="007F2EB3" w:rsidRPr="006144E2" w14:paraId="466B70DE" w14:textId="77777777" w:rsidTr="00CB5A9F">
        <w:trPr>
          <w:gridAfter w:val="1"/>
          <w:wAfter w:w="2955" w:type="dxa"/>
          <w:trHeight w:val="240"/>
        </w:trPr>
        <w:tc>
          <w:tcPr>
            <w:tcW w:w="4395" w:type="dxa"/>
            <w:gridSpan w:val="3"/>
            <w:tcBorders>
              <w:top w:val="single" w:sz="12" w:space="0" w:color="auto"/>
              <w:left w:val="single" w:sz="12" w:space="0" w:color="auto"/>
              <w:right w:val="single" w:sz="12" w:space="0" w:color="auto"/>
            </w:tcBorders>
            <w:shd w:val="clear" w:color="auto" w:fill="auto"/>
            <w:noWrap/>
            <w:vAlign w:val="bottom"/>
          </w:tcPr>
          <w:p w14:paraId="7B83316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   soepele vermogenkabels (opm. A1)</w:t>
            </w:r>
          </w:p>
        </w:tc>
        <w:tc>
          <w:tcPr>
            <w:tcW w:w="1498" w:type="dxa"/>
            <w:gridSpan w:val="2"/>
            <w:tcBorders>
              <w:top w:val="single" w:sz="12" w:space="0" w:color="auto"/>
              <w:left w:val="single" w:sz="12" w:space="0" w:color="auto"/>
              <w:right w:val="single" w:sz="12" w:space="0" w:color="auto"/>
            </w:tcBorders>
            <w:shd w:val="clear" w:color="auto" w:fill="auto"/>
            <w:noWrap/>
            <w:vAlign w:val="bottom"/>
          </w:tcPr>
          <w:p w14:paraId="730C3D9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Bovengronds</w:t>
            </w:r>
          </w:p>
        </w:tc>
        <w:tc>
          <w:tcPr>
            <w:tcW w:w="1566" w:type="dxa"/>
            <w:tcBorders>
              <w:top w:val="single" w:sz="12" w:space="0" w:color="auto"/>
              <w:left w:val="single" w:sz="12" w:space="0" w:color="auto"/>
              <w:right w:val="single" w:sz="12" w:space="0" w:color="auto"/>
            </w:tcBorders>
            <w:shd w:val="clear" w:color="auto" w:fill="auto"/>
            <w:noWrap/>
            <w:vAlign w:val="bottom"/>
          </w:tcPr>
          <w:p w14:paraId="37A4F5E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HO7 RN-F </w:t>
            </w:r>
          </w:p>
        </w:tc>
        <w:tc>
          <w:tcPr>
            <w:tcW w:w="1825" w:type="dxa"/>
            <w:gridSpan w:val="3"/>
            <w:tcBorders>
              <w:top w:val="single" w:sz="12" w:space="0" w:color="auto"/>
              <w:left w:val="single" w:sz="12" w:space="0" w:color="auto"/>
              <w:right w:val="single" w:sz="12" w:space="0" w:color="auto"/>
            </w:tcBorders>
            <w:shd w:val="clear" w:color="auto" w:fill="auto"/>
            <w:noWrap/>
            <w:vAlign w:val="bottom"/>
          </w:tcPr>
          <w:p w14:paraId="4E7B2DA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NVT</w:t>
            </w:r>
          </w:p>
        </w:tc>
        <w:tc>
          <w:tcPr>
            <w:tcW w:w="2552" w:type="dxa"/>
            <w:gridSpan w:val="2"/>
            <w:tcBorders>
              <w:top w:val="single" w:sz="12" w:space="0" w:color="auto"/>
              <w:left w:val="single" w:sz="12" w:space="0" w:color="auto"/>
              <w:right w:val="single" w:sz="12" w:space="0" w:color="auto"/>
            </w:tcBorders>
            <w:shd w:val="clear" w:color="auto" w:fill="auto"/>
            <w:noWrap/>
            <w:vAlign w:val="bottom"/>
          </w:tcPr>
          <w:p w14:paraId="669283F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NVT</w:t>
            </w:r>
          </w:p>
        </w:tc>
        <w:tc>
          <w:tcPr>
            <w:tcW w:w="2431" w:type="dxa"/>
            <w:gridSpan w:val="2"/>
            <w:tcBorders>
              <w:top w:val="single" w:sz="12" w:space="0" w:color="auto"/>
              <w:left w:val="single" w:sz="12" w:space="0" w:color="auto"/>
              <w:right w:val="single" w:sz="12" w:space="0" w:color="auto"/>
            </w:tcBorders>
            <w:shd w:val="clear" w:color="auto" w:fill="auto"/>
            <w:noWrap/>
            <w:vAlign w:val="bottom"/>
          </w:tcPr>
          <w:p w14:paraId="1DDD1B4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NVT</w:t>
            </w:r>
          </w:p>
        </w:tc>
      </w:tr>
      <w:tr w:rsidR="007F2EB3" w:rsidRPr="006144E2" w14:paraId="582C956F" w14:textId="77777777" w:rsidTr="00CB5A9F">
        <w:trPr>
          <w:gridAfter w:val="1"/>
          <w:wAfter w:w="2955" w:type="dxa"/>
          <w:trHeight w:val="255"/>
        </w:trPr>
        <w:tc>
          <w:tcPr>
            <w:tcW w:w="4395" w:type="dxa"/>
            <w:gridSpan w:val="3"/>
            <w:tcBorders>
              <w:top w:val="nil"/>
              <w:left w:val="single" w:sz="12" w:space="0" w:color="auto"/>
              <w:bottom w:val="single" w:sz="12" w:space="0" w:color="auto"/>
              <w:right w:val="single" w:sz="12" w:space="0" w:color="auto"/>
            </w:tcBorders>
            <w:shd w:val="clear" w:color="auto" w:fill="auto"/>
            <w:noWrap/>
            <w:vAlign w:val="bottom"/>
          </w:tcPr>
          <w:p w14:paraId="22D5CFD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w:t>
            </w:r>
          </w:p>
        </w:tc>
        <w:tc>
          <w:tcPr>
            <w:tcW w:w="1498" w:type="dxa"/>
            <w:gridSpan w:val="2"/>
            <w:tcBorders>
              <w:top w:val="nil"/>
              <w:left w:val="single" w:sz="12" w:space="0" w:color="auto"/>
              <w:bottom w:val="single" w:sz="12" w:space="0" w:color="auto"/>
              <w:right w:val="single" w:sz="12" w:space="0" w:color="auto"/>
            </w:tcBorders>
            <w:shd w:val="clear" w:color="auto" w:fill="auto"/>
            <w:noWrap/>
            <w:vAlign w:val="bottom"/>
          </w:tcPr>
          <w:p w14:paraId="7F9320C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w:t>
            </w:r>
          </w:p>
        </w:tc>
        <w:tc>
          <w:tcPr>
            <w:tcW w:w="1566" w:type="dxa"/>
            <w:tcBorders>
              <w:top w:val="nil"/>
              <w:left w:val="single" w:sz="12" w:space="0" w:color="auto"/>
              <w:bottom w:val="single" w:sz="12" w:space="0" w:color="auto"/>
              <w:right w:val="single" w:sz="12" w:space="0" w:color="auto"/>
            </w:tcBorders>
            <w:shd w:val="clear" w:color="auto" w:fill="auto"/>
            <w:noWrap/>
            <w:vAlign w:val="bottom"/>
          </w:tcPr>
          <w:p w14:paraId="4A5C680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825" w:type="dxa"/>
            <w:gridSpan w:val="3"/>
            <w:tcBorders>
              <w:top w:val="nil"/>
              <w:left w:val="single" w:sz="12" w:space="0" w:color="auto"/>
              <w:bottom w:val="single" w:sz="12" w:space="0" w:color="auto"/>
              <w:right w:val="single" w:sz="12" w:space="0" w:color="auto"/>
            </w:tcBorders>
            <w:shd w:val="clear" w:color="auto" w:fill="auto"/>
            <w:noWrap/>
            <w:vAlign w:val="bottom"/>
          </w:tcPr>
          <w:p w14:paraId="56108FC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2552" w:type="dxa"/>
            <w:gridSpan w:val="2"/>
            <w:tcBorders>
              <w:top w:val="nil"/>
              <w:left w:val="single" w:sz="12" w:space="0" w:color="auto"/>
              <w:bottom w:val="single" w:sz="12" w:space="0" w:color="auto"/>
              <w:right w:val="single" w:sz="12" w:space="0" w:color="auto"/>
            </w:tcBorders>
            <w:shd w:val="clear" w:color="auto" w:fill="auto"/>
            <w:noWrap/>
            <w:vAlign w:val="bottom"/>
          </w:tcPr>
          <w:p w14:paraId="5468324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2431" w:type="dxa"/>
            <w:gridSpan w:val="2"/>
            <w:tcBorders>
              <w:top w:val="nil"/>
              <w:left w:val="single" w:sz="12" w:space="0" w:color="auto"/>
              <w:bottom w:val="single" w:sz="12" w:space="0" w:color="auto"/>
              <w:right w:val="single" w:sz="12" w:space="0" w:color="auto"/>
            </w:tcBorders>
            <w:shd w:val="clear" w:color="auto" w:fill="auto"/>
            <w:noWrap/>
            <w:vAlign w:val="bottom"/>
          </w:tcPr>
          <w:p w14:paraId="3C5D08E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r>
      <w:tr w:rsidR="007F2EB3" w:rsidRPr="006144E2" w14:paraId="3F1EA982" w14:textId="77777777" w:rsidTr="00CB5A9F">
        <w:trPr>
          <w:gridAfter w:val="1"/>
          <w:wAfter w:w="2955" w:type="dxa"/>
          <w:trHeight w:val="255"/>
        </w:trPr>
        <w:tc>
          <w:tcPr>
            <w:tcW w:w="4395" w:type="dxa"/>
            <w:gridSpan w:val="3"/>
            <w:tcBorders>
              <w:top w:val="single" w:sz="12" w:space="0" w:color="auto"/>
              <w:left w:val="single" w:sz="12" w:space="0" w:color="auto"/>
              <w:bottom w:val="nil"/>
              <w:right w:val="single" w:sz="12" w:space="0" w:color="auto"/>
            </w:tcBorders>
            <w:shd w:val="clear" w:color="auto" w:fill="auto"/>
            <w:noWrap/>
            <w:vAlign w:val="bottom"/>
          </w:tcPr>
          <w:p w14:paraId="416DB0A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   Temp. Sensoren              (opm.  A2)</w:t>
            </w:r>
          </w:p>
        </w:tc>
        <w:tc>
          <w:tcPr>
            <w:tcW w:w="1498" w:type="dxa"/>
            <w:gridSpan w:val="2"/>
            <w:tcBorders>
              <w:top w:val="single" w:sz="12" w:space="0" w:color="auto"/>
              <w:left w:val="single" w:sz="12" w:space="0" w:color="auto"/>
              <w:bottom w:val="double" w:sz="4" w:space="0" w:color="auto"/>
              <w:right w:val="single" w:sz="12" w:space="0" w:color="auto"/>
            </w:tcBorders>
            <w:shd w:val="clear" w:color="auto" w:fill="auto"/>
            <w:noWrap/>
            <w:vAlign w:val="bottom"/>
          </w:tcPr>
          <w:p w14:paraId="281E844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Bovengronds</w:t>
            </w:r>
          </w:p>
        </w:tc>
        <w:tc>
          <w:tcPr>
            <w:tcW w:w="1566" w:type="dxa"/>
            <w:tcBorders>
              <w:top w:val="single" w:sz="12" w:space="0" w:color="auto"/>
              <w:left w:val="single" w:sz="12" w:space="0" w:color="auto"/>
              <w:bottom w:val="double" w:sz="4" w:space="0" w:color="auto"/>
              <w:right w:val="single" w:sz="12" w:space="0" w:color="auto"/>
            </w:tcBorders>
            <w:shd w:val="clear" w:color="auto" w:fill="auto"/>
            <w:noWrap/>
            <w:vAlign w:val="bottom"/>
          </w:tcPr>
          <w:p w14:paraId="35C6806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825" w:type="dxa"/>
            <w:gridSpan w:val="3"/>
            <w:tcBorders>
              <w:top w:val="single" w:sz="12" w:space="0" w:color="auto"/>
              <w:left w:val="single" w:sz="12" w:space="0" w:color="auto"/>
              <w:bottom w:val="double" w:sz="4" w:space="0" w:color="auto"/>
              <w:right w:val="single" w:sz="12" w:space="0" w:color="auto"/>
            </w:tcBorders>
            <w:shd w:val="clear" w:color="auto" w:fill="auto"/>
            <w:noWrap/>
            <w:vAlign w:val="bottom"/>
          </w:tcPr>
          <w:p w14:paraId="1B39922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w:t>
            </w:r>
          </w:p>
        </w:tc>
        <w:tc>
          <w:tcPr>
            <w:tcW w:w="2552" w:type="dxa"/>
            <w:gridSpan w:val="2"/>
            <w:tcBorders>
              <w:top w:val="single" w:sz="12" w:space="0" w:color="auto"/>
              <w:left w:val="single" w:sz="12" w:space="0" w:color="auto"/>
              <w:bottom w:val="double" w:sz="6" w:space="0" w:color="auto"/>
              <w:right w:val="single" w:sz="12" w:space="0" w:color="auto"/>
            </w:tcBorders>
            <w:shd w:val="clear" w:color="auto" w:fill="auto"/>
            <w:noWrap/>
            <w:vAlign w:val="bottom"/>
          </w:tcPr>
          <w:p w14:paraId="0AA83FE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JE-LiYcY Bd (opm A3)</w:t>
            </w:r>
          </w:p>
        </w:tc>
        <w:tc>
          <w:tcPr>
            <w:tcW w:w="2431" w:type="dxa"/>
            <w:gridSpan w:val="2"/>
            <w:tcBorders>
              <w:top w:val="single" w:sz="12" w:space="0" w:color="auto"/>
              <w:left w:val="single" w:sz="12" w:space="0" w:color="auto"/>
              <w:bottom w:val="double" w:sz="6" w:space="0" w:color="auto"/>
              <w:right w:val="single" w:sz="12" w:space="0" w:color="auto"/>
            </w:tcBorders>
            <w:shd w:val="clear" w:color="auto" w:fill="auto"/>
            <w:noWrap/>
            <w:vAlign w:val="bottom"/>
          </w:tcPr>
          <w:p w14:paraId="73A9408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w:t>
            </w:r>
          </w:p>
        </w:tc>
      </w:tr>
      <w:tr w:rsidR="007F2EB3" w:rsidRPr="006144E2" w14:paraId="1EFB5E88" w14:textId="77777777" w:rsidTr="00CB5A9F">
        <w:trPr>
          <w:gridAfter w:val="1"/>
          <w:wAfter w:w="2955" w:type="dxa"/>
          <w:trHeight w:val="255"/>
        </w:trPr>
        <w:tc>
          <w:tcPr>
            <w:tcW w:w="4395" w:type="dxa"/>
            <w:gridSpan w:val="3"/>
            <w:tcBorders>
              <w:left w:val="single" w:sz="12" w:space="0" w:color="auto"/>
              <w:right w:val="single" w:sz="12" w:space="0" w:color="auto"/>
            </w:tcBorders>
            <w:shd w:val="clear" w:color="auto" w:fill="auto"/>
            <w:noWrap/>
            <w:vAlign w:val="bottom"/>
          </w:tcPr>
          <w:p w14:paraId="1659A7F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(thermokoppel,  PT100…)</w:t>
            </w:r>
          </w:p>
        </w:tc>
        <w:tc>
          <w:tcPr>
            <w:tcW w:w="1498" w:type="dxa"/>
            <w:gridSpan w:val="2"/>
            <w:tcBorders>
              <w:top w:val="double" w:sz="4" w:space="0" w:color="auto"/>
              <w:left w:val="single" w:sz="12" w:space="0" w:color="auto"/>
              <w:right w:val="single" w:sz="12" w:space="0" w:color="auto"/>
            </w:tcBorders>
            <w:shd w:val="clear" w:color="auto" w:fill="auto"/>
            <w:noWrap/>
            <w:vAlign w:val="bottom"/>
          </w:tcPr>
          <w:p w14:paraId="088C4F2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Ondergronds</w:t>
            </w:r>
          </w:p>
        </w:tc>
        <w:tc>
          <w:tcPr>
            <w:tcW w:w="1566" w:type="dxa"/>
            <w:tcBorders>
              <w:top w:val="double" w:sz="4" w:space="0" w:color="auto"/>
              <w:left w:val="single" w:sz="12" w:space="0" w:color="auto"/>
              <w:right w:val="single" w:sz="12" w:space="0" w:color="auto"/>
            </w:tcBorders>
            <w:shd w:val="clear" w:color="auto" w:fill="auto"/>
            <w:noWrap/>
            <w:vAlign w:val="bottom"/>
          </w:tcPr>
          <w:p w14:paraId="09C517A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825" w:type="dxa"/>
            <w:gridSpan w:val="3"/>
            <w:tcBorders>
              <w:top w:val="double" w:sz="4" w:space="0" w:color="auto"/>
              <w:left w:val="single" w:sz="12" w:space="0" w:color="auto"/>
              <w:right w:val="single" w:sz="12" w:space="0" w:color="auto"/>
            </w:tcBorders>
            <w:shd w:val="clear" w:color="auto" w:fill="auto"/>
            <w:noWrap/>
            <w:vAlign w:val="bottom"/>
          </w:tcPr>
          <w:p w14:paraId="692A54D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w:t>
            </w:r>
          </w:p>
        </w:tc>
        <w:tc>
          <w:tcPr>
            <w:tcW w:w="2552" w:type="dxa"/>
            <w:gridSpan w:val="2"/>
            <w:tcBorders>
              <w:top w:val="double" w:sz="6" w:space="0" w:color="auto"/>
              <w:left w:val="single" w:sz="12" w:space="0" w:color="auto"/>
              <w:right w:val="single" w:sz="12" w:space="0" w:color="auto"/>
            </w:tcBorders>
            <w:shd w:val="clear" w:color="auto" w:fill="auto"/>
            <w:noWrap/>
            <w:vAlign w:val="bottom"/>
          </w:tcPr>
          <w:p w14:paraId="1806764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TWAVB</w:t>
            </w:r>
          </w:p>
        </w:tc>
        <w:tc>
          <w:tcPr>
            <w:tcW w:w="2431" w:type="dxa"/>
            <w:gridSpan w:val="2"/>
            <w:tcBorders>
              <w:top w:val="double" w:sz="6" w:space="0" w:color="auto"/>
              <w:left w:val="single" w:sz="12" w:space="0" w:color="auto"/>
              <w:right w:val="single" w:sz="12" w:space="0" w:color="auto"/>
            </w:tcBorders>
            <w:shd w:val="clear" w:color="auto" w:fill="auto"/>
            <w:noWrap/>
            <w:vAlign w:val="bottom"/>
          </w:tcPr>
          <w:p w14:paraId="4AF4736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w:t>
            </w:r>
          </w:p>
        </w:tc>
      </w:tr>
      <w:tr w:rsidR="007F2EB3" w:rsidRPr="006144E2" w14:paraId="6363A338" w14:textId="77777777" w:rsidTr="00CB5A9F">
        <w:trPr>
          <w:gridAfter w:val="1"/>
          <w:wAfter w:w="2955" w:type="dxa"/>
          <w:trHeight w:val="255"/>
        </w:trPr>
        <w:tc>
          <w:tcPr>
            <w:tcW w:w="4395" w:type="dxa"/>
            <w:gridSpan w:val="3"/>
            <w:tcBorders>
              <w:top w:val="nil"/>
              <w:left w:val="single" w:sz="12" w:space="0" w:color="auto"/>
              <w:bottom w:val="single" w:sz="12" w:space="0" w:color="auto"/>
              <w:right w:val="single" w:sz="12" w:space="0" w:color="auto"/>
            </w:tcBorders>
            <w:shd w:val="clear" w:color="auto" w:fill="auto"/>
            <w:noWrap/>
            <w:vAlign w:val="bottom"/>
          </w:tcPr>
          <w:p w14:paraId="2C66386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1498" w:type="dxa"/>
            <w:gridSpan w:val="2"/>
            <w:tcBorders>
              <w:top w:val="nil"/>
              <w:left w:val="single" w:sz="12" w:space="0" w:color="auto"/>
              <w:bottom w:val="single" w:sz="12" w:space="0" w:color="auto"/>
              <w:right w:val="single" w:sz="12" w:space="0" w:color="auto"/>
            </w:tcBorders>
            <w:shd w:val="clear" w:color="auto" w:fill="auto"/>
            <w:noWrap/>
            <w:vAlign w:val="bottom"/>
          </w:tcPr>
          <w:p w14:paraId="688EE60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w:t>
            </w:r>
          </w:p>
        </w:tc>
        <w:tc>
          <w:tcPr>
            <w:tcW w:w="1566" w:type="dxa"/>
            <w:tcBorders>
              <w:left w:val="single" w:sz="12" w:space="0" w:color="auto"/>
              <w:bottom w:val="single" w:sz="12" w:space="0" w:color="auto"/>
              <w:right w:val="single" w:sz="12" w:space="0" w:color="auto"/>
            </w:tcBorders>
            <w:shd w:val="clear" w:color="auto" w:fill="auto"/>
            <w:noWrap/>
            <w:vAlign w:val="bottom"/>
          </w:tcPr>
          <w:p w14:paraId="4D1BFBE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w:t>
            </w:r>
          </w:p>
        </w:tc>
        <w:tc>
          <w:tcPr>
            <w:tcW w:w="1825" w:type="dxa"/>
            <w:gridSpan w:val="3"/>
            <w:tcBorders>
              <w:left w:val="single" w:sz="12" w:space="0" w:color="auto"/>
              <w:bottom w:val="single" w:sz="12" w:space="0" w:color="auto"/>
              <w:right w:val="single" w:sz="12" w:space="0" w:color="auto"/>
            </w:tcBorders>
            <w:shd w:val="clear" w:color="auto" w:fill="auto"/>
            <w:noWrap/>
            <w:vAlign w:val="bottom"/>
          </w:tcPr>
          <w:p w14:paraId="459C9B5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w:t>
            </w:r>
          </w:p>
        </w:tc>
        <w:tc>
          <w:tcPr>
            <w:tcW w:w="2552" w:type="dxa"/>
            <w:gridSpan w:val="2"/>
            <w:tcBorders>
              <w:left w:val="single" w:sz="12" w:space="0" w:color="auto"/>
              <w:bottom w:val="single" w:sz="12" w:space="0" w:color="auto"/>
              <w:right w:val="single" w:sz="12" w:space="0" w:color="auto"/>
            </w:tcBorders>
            <w:shd w:val="clear" w:color="auto" w:fill="auto"/>
            <w:noWrap/>
            <w:vAlign w:val="bottom"/>
          </w:tcPr>
          <w:p w14:paraId="23FF8C0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2431" w:type="dxa"/>
            <w:gridSpan w:val="2"/>
            <w:tcBorders>
              <w:left w:val="single" w:sz="12" w:space="0" w:color="auto"/>
              <w:bottom w:val="single" w:sz="12" w:space="0" w:color="auto"/>
              <w:right w:val="single" w:sz="12" w:space="0" w:color="auto"/>
            </w:tcBorders>
            <w:shd w:val="clear" w:color="auto" w:fill="auto"/>
            <w:noWrap/>
            <w:vAlign w:val="bottom"/>
          </w:tcPr>
          <w:p w14:paraId="1DABD05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w:t>
            </w:r>
          </w:p>
        </w:tc>
      </w:tr>
      <w:tr w:rsidR="007F2EB3" w:rsidRPr="006144E2" w14:paraId="1E7F2A49" w14:textId="77777777" w:rsidTr="00CB5A9F">
        <w:trPr>
          <w:gridAfter w:val="1"/>
          <w:wAfter w:w="2955" w:type="dxa"/>
          <w:trHeight w:val="240"/>
        </w:trPr>
        <w:tc>
          <w:tcPr>
            <w:tcW w:w="4395" w:type="dxa"/>
            <w:gridSpan w:val="3"/>
            <w:tcBorders>
              <w:top w:val="single" w:sz="12" w:space="0" w:color="auto"/>
              <w:right w:val="nil"/>
            </w:tcBorders>
            <w:shd w:val="clear" w:color="auto" w:fill="auto"/>
            <w:noWrap/>
            <w:vAlign w:val="bottom"/>
          </w:tcPr>
          <w:p w14:paraId="0079757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498" w:type="dxa"/>
            <w:gridSpan w:val="2"/>
            <w:tcBorders>
              <w:top w:val="single" w:sz="12" w:space="0" w:color="auto"/>
              <w:left w:val="nil"/>
              <w:right w:val="nil"/>
            </w:tcBorders>
            <w:shd w:val="clear" w:color="auto" w:fill="auto"/>
            <w:noWrap/>
            <w:vAlign w:val="bottom"/>
          </w:tcPr>
          <w:p w14:paraId="4E9CDD3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566" w:type="dxa"/>
            <w:tcBorders>
              <w:top w:val="single" w:sz="12" w:space="0" w:color="auto"/>
              <w:left w:val="nil"/>
              <w:right w:val="nil"/>
            </w:tcBorders>
            <w:shd w:val="clear" w:color="auto" w:fill="auto"/>
            <w:noWrap/>
            <w:vAlign w:val="bottom"/>
          </w:tcPr>
          <w:p w14:paraId="72DFE95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4377" w:type="dxa"/>
            <w:gridSpan w:val="5"/>
            <w:tcBorders>
              <w:top w:val="single" w:sz="12" w:space="0" w:color="auto"/>
              <w:left w:val="nil"/>
            </w:tcBorders>
            <w:shd w:val="clear" w:color="auto" w:fill="auto"/>
            <w:noWrap/>
            <w:vAlign w:val="bottom"/>
          </w:tcPr>
          <w:p w14:paraId="130789C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NVT: Niet van toepassing</w:t>
            </w:r>
          </w:p>
        </w:tc>
        <w:tc>
          <w:tcPr>
            <w:tcW w:w="2431" w:type="dxa"/>
            <w:gridSpan w:val="2"/>
            <w:tcBorders>
              <w:top w:val="single" w:sz="12" w:space="0" w:color="auto"/>
              <w:left w:val="nil"/>
            </w:tcBorders>
            <w:shd w:val="clear" w:color="auto" w:fill="auto"/>
            <w:noWrap/>
            <w:vAlign w:val="bottom"/>
          </w:tcPr>
          <w:p w14:paraId="233E0CD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r>
      <w:tr w:rsidR="007F2EB3" w:rsidRPr="006144E2" w14:paraId="79D87586" w14:textId="77777777" w:rsidTr="00CB5A9F">
        <w:trPr>
          <w:gridAfter w:val="1"/>
          <w:wAfter w:w="2955" w:type="dxa"/>
          <w:trHeight w:val="240"/>
        </w:trPr>
        <w:tc>
          <w:tcPr>
            <w:tcW w:w="4395" w:type="dxa"/>
            <w:gridSpan w:val="3"/>
            <w:tcBorders>
              <w:top w:val="nil"/>
              <w:left w:val="nil"/>
              <w:bottom w:val="nil"/>
              <w:right w:val="nil"/>
            </w:tcBorders>
            <w:shd w:val="clear" w:color="auto" w:fill="auto"/>
            <w:noWrap/>
            <w:vAlign w:val="bottom"/>
          </w:tcPr>
          <w:p w14:paraId="0F86035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OPMERKINGEN</w:t>
            </w:r>
          </w:p>
        </w:tc>
        <w:tc>
          <w:tcPr>
            <w:tcW w:w="1498" w:type="dxa"/>
            <w:gridSpan w:val="2"/>
            <w:tcBorders>
              <w:top w:val="nil"/>
              <w:left w:val="nil"/>
              <w:bottom w:val="nil"/>
              <w:right w:val="nil"/>
            </w:tcBorders>
            <w:shd w:val="clear" w:color="auto" w:fill="auto"/>
            <w:noWrap/>
            <w:vAlign w:val="bottom"/>
          </w:tcPr>
          <w:p w14:paraId="233C069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566" w:type="dxa"/>
            <w:tcBorders>
              <w:top w:val="nil"/>
              <w:left w:val="nil"/>
              <w:bottom w:val="nil"/>
              <w:right w:val="nil"/>
            </w:tcBorders>
            <w:shd w:val="clear" w:color="auto" w:fill="auto"/>
            <w:noWrap/>
            <w:vAlign w:val="bottom"/>
          </w:tcPr>
          <w:p w14:paraId="50D68A3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6808" w:type="dxa"/>
            <w:gridSpan w:val="7"/>
            <w:tcBorders>
              <w:top w:val="nil"/>
              <w:left w:val="nil"/>
              <w:bottom w:val="nil"/>
              <w:right w:val="nil"/>
            </w:tcBorders>
            <w:shd w:val="clear" w:color="auto" w:fill="auto"/>
            <w:noWrap/>
            <w:vAlign w:val="bottom"/>
          </w:tcPr>
          <w:p w14:paraId="5181C11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r>
      <w:tr w:rsidR="007F2EB3" w:rsidRPr="006144E2" w14:paraId="5C95AC1F" w14:textId="77777777" w:rsidTr="00CB5A9F">
        <w:trPr>
          <w:gridAfter w:val="1"/>
          <w:wAfter w:w="2955" w:type="dxa"/>
          <w:trHeight w:val="255"/>
        </w:trPr>
        <w:tc>
          <w:tcPr>
            <w:tcW w:w="4395" w:type="dxa"/>
            <w:gridSpan w:val="3"/>
            <w:tcBorders>
              <w:top w:val="nil"/>
              <w:left w:val="nil"/>
              <w:bottom w:val="single" w:sz="12" w:space="0" w:color="auto"/>
              <w:right w:val="nil"/>
            </w:tcBorders>
            <w:shd w:val="clear" w:color="auto" w:fill="auto"/>
            <w:noWrap/>
            <w:vAlign w:val="bottom"/>
          </w:tcPr>
          <w:p w14:paraId="0021996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498" w:type="dxa"/>
            <w:gridSpan w:val="2"/>
            <w:tcBorders>
              <w:top w:val="nil"/>
              <w:left w:val="nil"/>
              <w:bottom w:val="single" w:sz="12" w:space="0" w:color="auto"/>
              <w:right w:val="nil"/>
            </w:tcBorders>
            <w:shd w:val="clear" w:color="auto" w:fill="auto"/>
            <w:noWrap/>
            <w:vAlign w:val="bottom"/>
          </w:tcPr>
          <w:p w14:paraId="2406EAD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566" w:type="dxa"/>
            <w:tcBorders>
              <w:top w:val="nil"/>
              <w:left w:val="nil"/>
              <w:bottom w:val="single" w:sz="12" w:space="0" w:color="auto"/>
              <w:right w:val="nil"/>
            </w:tcBorders>
            <w:shd w:val="clear" w:color="auto" w:fill="auto"/>
            <w:noWrap/>
            <w:vAlign w:val="bottom"/>
          </w:tcPr>
          <w:p w14:paraId="386C45E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6808" w:type="dxa"/>
            <w:gridSpan w:val="7"/>
            <w:tcBorders>
              <w:top w:val="nil"/>
              <w:left w:val="nil"/>
              <w:bottom w:val="single" w:sz="12" w:space="0" w:color="auto"/>
              <w:right w:val="nil"/>
            </w:tcBorders>
            <w:shd w:val="clear" w:color="auto" w:fill="auto"/>
            <w:noWrap/>
            <w:vAlign w:val="bottom"/>
          </w:tcPr>
          <w:p w14:paraId="2CC354B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r>
      <w:tr w:rsidR="007F2EB3" w:rsidRPr="006144E2" w14:paraId="5A3D8ADC" w14:textId="77777777" w:rsidTr="00CB5A9F">
        <w:trPr>
          <w:gridAfter w:val="1"/>
          <w:wAfter w:w="2955" w:type="dxa"/>
          <w:trHeight w:val="255"/>
        </w:trPr>
        <w:tc>
          <w:tcPr>
            <w:tcW w:w="4395"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tcPr>
          <w:p w14:paraId="74F9119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w:t>
            </w:r>
          </w:p>
        </w:tc>
        <w:tc>
          <w:tcPr>
            <w:tcW w:w="1498"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14:paraId="12243F5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nominale werkspanning</w:t>
            </w:r>
          </w:p>
        </w:tc>
        <w:tc>
          <w:tcPr>
            <w:tcW w:w="1566"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139DFDA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minimum sectie of diameter</w:t>
            </w:r>
          </w:p>
        </w:tc>
        <w:tc>
          <w:tcPr>
            <w:tcW w:w="6808" w:type="dxa"/>
            <w:gridSpan w:val="7"/>
            <w:tcBorders>
              <w:top w:val="single" w:sz="12" w:space="0" w:color="auto"/>
              <w:left w:val="single" w:sz="12" w:space="0" w:color="auto"/>
              <w:bottom w:val="single" w:sz="12" w:space="0" w:color="auto"/>
              <w:right w:val="single" w:sz="12" w:space="0" w:color="auto"/>
            </w:tcBorders>
            <w:shd w:val="clear" w:color="auto" w:fill="auto"/>
            <w:noWrap/>
            <w:vAlign w:val="center"/>
          </w:tcPr>
          <w:p w14:paraId="2F182FA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opmerkingen</w:t>
            </w:r>
          </w:p>
          <w:p w14:paraId="4DE9FB6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p w14:paraId="245E8C6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r>
      <w:tr w:rsidR="007F2EB3" w:rsidRPr="006144E2" w14:paraId="61DA503D" w14:textId="77777777" w:rsidTr="00CB5A9F">
        <w:trPr>
          <w:gridAfter w:val="1"/>
          <w:wAfter w:w="2955" w:type="dxa"/>
          <w:trHeight w:val="240"/>
        </w:trPr>
        <w:tc>
          <w:tcPr>
            <w:tcW w:w="4395" w:type="dxa"/>
            <w:gridSpan w:val="3"/>
            <w:tcBorders>
              <w:top w:val="single" w:sz="12" w:space="0" w:color="auto"/>
              <w:left w:val="single" w:sz="12" w:space="0" w:color="auto"/>
              <w:bottom w:val="nil"/>
              <w:right w:val="single" w:sz="12" w:space="0" w:color="auto"/>
            </w:tcBorders>
            <w:shd w:val="clear" w:color="auto" w:fill="auto"/>
            <w:noWrap/>
            <w:vAlign w:val="bottom"/>
          </w:tcPr>
          <w:p w14:paraId="0604F74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opm.  A1</w:t>
            </w:r>
          </w:p>
        </w:tc>
        <w:tc>
          <w:tcPr>
            <w:tcW w:w="1498" w:type="dxa"/>
            <w:gridSpan w:val="2"/>
            <w:tcBorders>
              <w:top w:val="single" w:sz="12" w:space="0" w:color="auto"/>
              <w:left w:val="single" w:sz="12" w:space="0" w:color="auto"/>
              <w:bottom w:val="nil"/>
              <w:right w:val="single" w:sz="12" w:space="0" w:color="auto"/>
            </w:tcBorders>
            <w:shd w:val="clear" w:color="auto" w:fill="auto"/>
            <w:noWrap/>
            <w:vAlign w:val="bottom"/>
          </w:tcPr>
          <w:p w14:paraId="078F6B7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1566" w:type="dxa"/>
            <w:tcBorders>
              <w:top w:val="single" w:sz="12" w:space="0" w:color="auto"/>
              <w:left w:val="single" w:sz="12" w:space="0" w:color="auto"/>
              <w:bottom w:val="nil"/>
              <w:right w:val="single" w:sz="12" w:space="0" w:color="auto"/>
            </w:tcBorders>
            <w:shd w:val="clear" w:color="auto" w:fill="auto"/>
            <w:noWrap/>
            <w:vAlign w:val="bottom"/>
          </w:tcPr>
          <w:p w14:paraId="241958D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6808" w:type="dxa"/>
            <w:gridSpan w:val="7"/>
            <w:tcBorders>
              <w:top w:val="single" w:sz="12" w:space="0" w:color="auto"/>
              <w:left w:val="single" w:sz="12" w:space="0" w:color="auto"/>
              <w:bottom w:val="nil"/>
              <w:right w:val="single" w:sz="12" w:space="0" w:color="auto"/>
            </w:tcBorders>
            <w:shd w:val="clear" w:color="auto" w:fill="auto"/>
            <w:noWrap/>
            <w:vAlign w:val="bottom"/>
          </w:tcPr>
          <w:p w14:paraId="7B720FE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r>
      <w:tr w:rsidR="007F2EB3" w:rsidRPr="006144E2" w14:paraId="68825BF9" w14:textId="77777777" w:rsidTr="00CB5A9F">
        <w:trPr>
          <w:gridAfter w:val="1"/>
          <w:wAfter w:w="2955" w:type="dxa"/>
          <w:trHeight w:val="240"/>
        </w:trPr>
        <w:tc>
          <w:tcPr>
            <w:tcW w:w="4395" w:type="dxa"/>
            <w:gridSpan w:val="3"/>
            <w:tcBorders>
              <w:top w:val="nil"/>
              <w:left w:val="single" w:sz="12" w:space="0" w:color="auto"/>
              <w:bottom w:val="nil"/>
              <w:right w:val="single" w:sz="12" w:space="0" w:color="auto"/>
            </w:tcBorders>
            <w:shd w:val="clear" w:color="auto" w:fill="auto"/>
            <w:noWrap/>
            <w:vAlign w:val="bottom"/>
          </w:tcPr>
          <w:p w14:paraId="0F451D4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XVB-F2,  EXVB, EXAVB-F2, </w:t>
            </w:r>
          </w:p>
        </w:tc>
        <w:tc>
          <w:tcPr>
            <w:tcW w:w="1498" w:type="dxa"/>
            <w:gridSpan w:val="2"/>
            <w:tcBorders>
              <w:top w:val="nil"/>
              <w:left w:val="single" w:sz="12" w:space="0" w:color="auto"/>
              <w:bottom w:val="nil"/>
              <w:right w:val="single" w:sz="12" w:space="0" w:color="auto"/>
            </w:tcBorders>
            <w:shd w:val="clear" w:color="auto" w:fill="auto"/>
            <w:noWrap/>
            <w:vAlign w:val="bottom"/>
          </w:tcPr>
          <w:p w14:paraId="69814D4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1000 volt</w:t>
            </w:r>
          </w:p>
        </w:tc>
        <w:tc>
          <w:tcPr>
            <w:tcW w:w="1566" w:type="dxa"/>
            <w:tcBorders>
              <w:top w:val="nil"/>
              <w:left w:val="single" w:sz="12" w:space="0" w:color="auto"/>
              <w:bottom w:val="nil"/>
              <w:right w:val="single" w:sz="12" w:space="0" w:color="auto"/>
            </w:tcBorders>
            <w:shd w:val="clear" w:color="auto" w:fill="auto"/>
            <w:noWrap/>
            <w:vAlign w:val="bottom"/>
          </w:tcPr>
          <w:p w14:paraId="207EEC9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2,5 mm²</w:t>
            </w:r>
          </w:p>
        </w:tc>
        <w:tc>
          <w:tcPr>
            <w:tcW w:w="6808" w:type="dxa"/>
            <w:gridSpan w:val="7"/>
            <w:tcBorders>
              <w:top w:val="nil"/>
              <w:left w:val="single" w:sz="12" w:space="0" w:color="auto"/>
              <w:bottom w:val="nil"/>
              <w:right w:val="single" w:sz="12" w:space="0" w:color="auto"/>
            </w:tcBorders>
            <w:shd w:val="clear" w:color="auto" w:fill="auto"/>
            <w:noWrap/>
            <w:vAlign w:val="bottom"/>
          </w:tcPr>
          <w:p w14:paraId="40466AF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kabels moeten steeds inwendig voorzien zijn van een geel/groene beschermingsgeleider  (PE)</w:t>
            </w:r>
          </w:p>
        </w:tc>
      </w:tr>
      <w:tr w:rsidR="007F2EB3" w:rsidRPr="006144E2" w14:paraId="3E93858D" w14:textId="77777777" w:rsidTr="00CB5A9F">
        <w:trPr>
          <w:gridAfter w:val="1"/>
          <w:wAfter w:w="2955" w:type="dxa"/>
          <w:trHeight w:val="240"/>
        </w:trPr>
        <w:tc>
          <w:tcPr>
            <w:tcW w:w="4395" w:type="dxa"/>
            <w:gridSpan w:val="3"/>
            <w:tcBorders>
              <w:top w:val="single" w:sz="4" w:space="0" w:color="auto"/>
              <w:left w:val="single" w:sz="12" w:space="0" w:color="auto"/>
              <w:bottom w:val="single" w:sz="4" w:space="0" w:color="auto"/>
              <w:right w:val="single" w:sz="12" w:space="0" w:color="auto"/>
            </w:tcBorders>
            <w:shd w:val="clear" w:color="auto" w:fill="auto"/>
            <w:noWrap/>
            <w:vAlign w:val="bottom"/>
          </w:tcPr>
          <w:p w14:paraId="6C0F3BE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SVAVB</w:t>
            </w:r>
          </w:p>
        </w:tc>
        <w:tc>
          <w:tcPr>
            <w:tcW w:w="1498" w:type="dxa"/>
            <w:gridSpan w:val="2"/>
            <w:tcBorders>
              <w:top w:val="single" w:sz="4" w:space="0" w:color="auto"/>
              <w:left w:val="single" w:sz="12" w:space="0" w:color="auto"/>
              <w:bottom w:val="single" w:sz="4" w:space="0" w:color="auto"/>
              <w:right w:val="single" w:sz="12" w:space="0" w:color="auto"/>
            </w:tcBorders>
            <w:shd w:val="clear" w:color="auto" w:fill="auto"/>
            <w:noWrap/>
            <w:vAlign w:val="bottom"/>
          </w:tcPr>
          <w:p w14:paraId="1F7A85C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1000 volt</w:t>
            </w:r>
          </w:p>
        </w:tc>
        <w:tc>
          <w:tcPr>
            <w:tcW w:w="1566" w:type="dxa"/>
            <w:tcBorders>
              <w:top w:val="single" w:sz="4" w:space="0" w:color="auto"/>
              <w:left w:val="single" w:sz="12" w:space="0" w:color="auto"/>
              <w:bottom w:val="single" w:sz="4" w:space="0" w:color="auto"/>
              <w:right w:val="single" w:sz="12" w:space="0" w:color="auto"/>
            </w:tcBorders>
            <w:shd w:val="clear" w:color="auto" w:fill="auto"/>
            <w:noWrap/>
            <w:vAlign w:val="bottom"/>
          </w:tcPr>
          <w:p w14:paraId="3A6A1FC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1,5 mm²</w:t>
            </w:r>
          </w:p>
        </w:tc>
        <w:tc>
          <w:tcPr>
            <w:tcW w:w="6808" w:type="dxa"/>
            <w:gridSpan w:val="7"/>
            <w:tcBorders>
              <w:top w:val="single" w:sz="4" w:space="0" w:color="auto"/>
              <w:left w:val="single" w:sz="12" w:space="0" w:color="auto"/>
              <w:bottom w:val="single" w:sz="4" w:space="0" w:color="auto"/>
              <w:right w:val="single" w:sz="12" w:space="0" w:color="auto"/>
            </w:tcBorders>
            <w:shd w:val="clear" w:color="auto" w:fill="auto"/>
            <w:noWrap/>
            <w:vAlign w:val="bottom"/>
          </w:tcPr>
          <w:p w14:paraId="1452910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r>
      <w:tr w:rsidR="007F2EB3" w:rsidRPr="006144E2" w14:paraId="08F3105A" w14:textId="77777777" w:rsidTr="00CB5A9F">
        <w:trPr>
          <w:gridAfter w:val="1"/>
          <w:wAfter w:w="2955" w:type="dxa"/>
          <w:trHeight w:val="240"/>
        </w:trPr>
        <w:tc>
          <w:tcPr>
            <w:tcW w:w="4395" w:type="dxa"/>
            <w:gridSpan w:val="3"/>
            <w:tcBorders>
              <w:top w:val="nil"/>
              <w:left w:val="single" w:sz="12" w:space="0" w:color="auto"/>
              <w:bottom w:val="single" w:sz="4" w:space="0" w:color="auto"/>
              <w:right w:val="single" w:sz="12" w:space="0" w:color="auto"/>
            </w:tcBorders>
            <w:shd w:val="clear" w:color="auto" w:fill="auto"/>
            <w:noWrap/>
            <w:vAlign w:val="bottom"/>
          </w:tcPr>
          <w:p w14:paraId="3C77464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kabels type MSR: </w:t>
            </w:r>
          </w:p>
        </w:tc>
        <w:tc>
          <w:tcPr>
            <w:tcW w:w="1498" w:type="dxa"/>
            <w:gridSpan w:val="2"/>
            <w:tcBorders>
              <w:top w:val="nil"/>
              <w:left w:val="single" w:sz="12" w:space="0" w:color="auto"/>
              <w:bottom w:val="single" w:sz="4" w:space="0" w:color="auto"/>
              <w:right w:val="single" w:sz="12" w:space="0" w:color="auto"/>
            </w:tcBorders>
            <w:shd w:val="clear" w:color="auto" w:fill="auto"/>
            <w:noWrap/>
            <w:vAlign w:val="bottom"/>
          </w:tcPr>
          <w:p w14:paraId="46D07D7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300 volt </w:t>
            </w:r>
          </w:p>
        </w:tc>
        <w:tc>
          <w:tcPr>
            <w:tcW w:w="1566" w:type="dxa"/>
            <w:tcBorders>
              <w:top w:val="nil"/>
              <w:left w:val="single" w:sz="12" w:space="0" w:color="auto"/>
              <w:bottom w:val="single" w:sz="4" w:space="0" w:color="auto"/>
              <w:right w:val="single" w:sz="12" w:space="0" w:color="auto"/>
            </w:tcBorders>
            <w:shd w:val="clear" w:color="auto" w:fill="auto"/>
            <w:noWrap/>
            <w:vAlign w:val="bottom"/>
          </w:tcPr>
          <w:p w14:paraId="47693BD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0,75 mm²</w:t>
            </w:r>
          </w:p>
        </w:tc>
        <w:tc>
          <w:tcPr>
            <w:tcW w:w="6808" w:type="dxa"/>
            <w:gridSpan w:val="7"/>
            <w:tcBorders>
              <w:top w:val="single" w:sz="4" w:space="0" w:color="auto"/>
              <w:right w:val="single" w:sz="12" w:space="0" w:color="auto"/>
            </w:tcBorders>
            <w:vAlign w:val="bottom"/>
          </w:tcPr>
          <w:p w14:paraId="2B2A184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de aannemer mag een evenwaardige kabel voorstellen (en ter goedkeuring voorleggen aan AQF)  </w:t>
            </w:r>
          </w:p>
        </w:tc>
      </w:tr>
      <w:tr w:rsidR="007F2EB3" w:rsidRPr="006144E2" w14:paraId="211B77E2" w14:textId="77777777" w:rsidTr="00CB5A9F">
        <w:trPr>
          <w:gridAfter w:val="1"/>
          <w:wAfter w:w="2955" w:type="dxa"/>
          <w:trHeight w:val="240"/>
        </w:trPr>
        <w:tc>
          <w:tcPr>
            <w:tcW w:w="4395" w:type="dxa"/>
            <w:gridSpan w:val="3"/>
            <w:tcBorders>
              <w:top w:val="nil"/>
              <w:left w:val="single" w:sz="12" w:space="0" w:color="auto"/>
              <w:bottom w:val="single" w:sz="4" w:space="0" w:color="auto"/>
              <w:right w:val="single" w:sz="12" w:space="0" w:color="auto"/>
            </w:tcBorders>
            <w:shd w:val="clear" w:color="auto" w:fill="auto"/>
            <w:noWrap/>
            <w:vAlign w:val="bottom"/>
          </w:tcPr>
          <w:p w14:paraId="6FC7000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TWAVB</w:t>
            </w:r>
          </w:p>
        </w:tc>
        <w:tc>
          <w:tcPr>
            <w:tcW w:w="1498" w:type="dxa"/>
            <w:gridSpan w:val="2"/>
            <w:tcBorders>
              <w:top w:val="nil"/>
              <w:left w:val="single" w:sz="12" w:space="0" w:color="auto"/>
              <w:bottom w:val="single" w:sz="4" w:space="0" w:color="auto"/>
              <w:right w:val="single" w:sz="12" w:space="0" w:color="auto"/>
            </w:tcBorders>
            <w:shd w:val="clear" w:color="auto" w:fill="auto"/>
            <w:noWrap/>
            <w:vAlign w:val="bottom"/>
          </w:tcPr>
          <w:p w14:paraId="4058A9E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150 volt</w:t>
            </w:r>
          </w:p>
        </w:tc>
        <w:tc>
          <w:tcPr>
            <w:tcW w:w="1566" w:type="dxa"/>
            <w:tcBorders>
              <w:top w:val="nil"/>
              <w:left w:val="single" w:sz="12" w:space="0" w:color="auto"/>
              <w:bottom w:val="single" w:sz="4" w:space="0" w:color="auto"/>
              <w:right w:val="single" w:sz="12" w:space="0" w:color="auto"/>
            </w:tcBorders>
            <w:shd w:val="clear" w:color="auto" w:fill="auto"/>
            <w:noWrap/>
            <w:vAlign w:val="bottom"/>
          </w:tcPr>
          <w:p w14:paraId="247B57A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dia </w:t>
            </w:r>
            <w:smartTag w:uri="urn:schemas-microsoft-com:office:smarttags" w:element="metricconverter">
              <w:smartTagPr>
                <w:attr w:name="ProductID" w:val="1 mm"/>
              </w:smartTagPr>
              <w:r w:rsidRPr="006144E2">
                <w:rPr>
                  <w:rFonts w:eastAsia="Times New Roman" w:cs="Arial"/>
                  <w:lang w:eastAsia="nl-NL"/>
                </w:rPr>
                <w:t>1 mm</w:t>
              </w:r>
            </w:smartTag>
          </w:p>
        </w:tc>
        <w:tc>
          <w:tcPr>
            <w:tcW w:w="6808" w:type="dxa"/>
            <w:gridSpan w:val="7"/>
            <w:tcBorders>
              <w:top w:val="single" w:sz="4" w:space="0" w:color="auto"/>
              <w:right w:val="single" w:sz="12" w:space="0" w:color="auto"/>
            </w:tcBorders>
            <w:vAlign w:val="bottom"/>
          </w:tcPr>
          <w:p w14:paraId="2ADDFC0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elk paar dient getwist te zijn</w:t>
            </w:r>
          </w:p>
        </w:tc>
      </w:tr>
      <w:tr w:rsidR="007F2EB3" w:rsidRPr="006144E2" w14:paraId="4C1260B4" w14:textId="77777777" w:rsidTr="00CB5A9F">
        <w:trPr>
          <w:gridAfter w:val="1"/>
          <w:wAfter w:w="2955" w:type="dxa"/>
          <w:trHeight w:val="240"/>
        </w:trPr>
        <w:tc>
          <w:tcPr>
            <w:tcW w:w="4395" w:type="dxa"/>
            <w:gridSpan w:val="3"/>
            <w:tcBorders>
              <w:top w:val="nil"/>
              <w:left w:val="single" w:sz="12" w:space="0" w:color="auto"/>
              <w:bottom w:val="single" w:sz="4" w:space="0" w:color="auto"/>
              <w:right w:val="single" w:sz="12" w:space="0" w:color="auto"/>
            </w:tcBorders>
            <w:shd w:val="clear" w:color="auto" w:fill="auto"/>
            <w:noWrap/>
            <w:vAlign w:val="bottom"/>
          </w:tcPr>
          <w:p w14:paraId="35D2E7E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H07  RN – F</w:t>
            </w:r>
          </w:p>
          <w:p w14:paraId="77184C3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p w14:paraId="7A316B2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p w14:paraId="54E934A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p w14:paraId="1195B10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p w14:paraId="36B5228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p w14:paraId="5DFA455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p w14:paraId="65442D6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498" w:type="dxa"/>
            <w:gridSpan w:val="2"/>
            <w:tcBorders>
              <w:top w:val="nil"/>
              <w:left w:val="single" w:sz="12" w:space="0" w:color="auto"/>
              <w:bottom w:val="single" w:sz="4" w:space="0" w:color="auto"/>
              <w:right w:val="single" w:sz="12" w:space="0" w:color="auto"/>
            </w:tcBorders>
            <w:shd w:val="clear" w:color="auto" w:fill="auto"/>
            <w:noWrap/>
            <w:vAlign w:val="bottom"/>
          </w:tcPr>
          <w:p w14:paraId="038F4EE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450 / 750 volt</w:t>
            </w:r>
          </w:p>
          <w:p w14:paraId="2BD265A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p w14:paraId="4193B0C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p w14:paraId="59F1CA1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p w14:paraId="2BE1A6C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p w14:paraId="0AC6CC8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p w14:paraId="07A1E49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p w14:paraId="68CA29A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566" w:type="dxa"/>
            <w:tcBorders>
              <w:top w:val="nil"/>
              <w:left w:val="single" w:sz="12" w:space="0" w:color="auto"/>
              <w:bottom w:val="single" w:sz="4" w:space="0" w:color="auto"/>
              <w:right w:val="single" w:sz="12" w:space="0" w:color="auto"/>
            </w:tcBorders>
            <w:shd w:val="clear" w:color="auto" w:fill="auto"/>
            <w:noWrap/>
            <w:vAlign w:val="bottom"/>
          </w:tcPr>
          <w:p w14:paraId="2EACAE2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w:t>
            </w:r>
          </w:p>
        </w:tc>
        <w:tc>
          <w:tcPr>
            <w:tcW w:w="6808" w:type="dxa"/>
            <w:gridSpan w:val="7"/>
            <w:tcBorders>
              <w:top w:val="single" w:sz="4" w:space="0" w:color="auto"/>
              <w:right w:val="single" w:sz="12" w:space="0" w:color="auto"/>
            </w:tcBorders>
            <w:vAlign w:val="bottom"/>
          </w:tcPr>
          <w:p w14:paraId="31A1064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de aannemer mag een evenwaardige kabel voorstellen (en ter goedkeuring voorleggen aan AQF). Deze soepele kabel mag enkel toegepast worden voor korte bovengrondse verbindingen (lengte max 5m) tussen motor en lokaal bedieningskastje indien kabelsectie &gt; 35 mm²</w:t>
            </w:r>
          </w:p>
          <w:p w14:paraId="09798C1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kabels moeten steeds inwendig voorzien zijn van een geel/groene beschermingsgeleider  (PE)</w:t>
            </w:r>
          </w:p>
          <w:p w14:paraId="16FEE7E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r>
      <w:tr w:rsidR="007F2EB3" w:rsidRPr="006144E2" w14:paraId="3DBFA186" w14:textId="77777777" w:rsidTr="00CB5A9F">
        <w:trPr>
          <w:gridAfter w:val="1"/>
          <w:wAfter w:w="2955" w:type="dxa"/>
          <w:trHeight w:val="240"/>
        </w:trPr>
        <w:tc>
          <w:tcPr>
            <w:tcW w:w="4395" w:type="dxa"/>
            <w:gridSpan w:val="3"/>
            <w:tcBorders>
              <w:top w:val="single" w:sz="4" w:space="0" w:color="auto"/>
              <w:left w:val="single" w:sz="12" w:space="0" w:color="auto"/>
              <w:bottom w:val="single" w:sz="12" w:space="0" w:color="auto"/>
              <w:right w:val="single" w:sz="12" w:space="0" w:color="auto"/>
            </w:tcBorders>
            <w:shd w:val="clear" w:color="auto" w:fill="auto"/>
            <w:noWrap/>
            <w:vAlign w:val="bottom"/>
          </w:tcPr>
          <w:p w14:paraId="7814BB8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lastRenderedPageBreak/>
              <w:t> opm. A2</w:t>
            </w:r>
          </w:p>
          <w:p w14:paraId="4E6BC1C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498" w:type="dxa"/>
            <w:gridSpan w:val="2"/>
            <w:tcBorders>
              <w:top w:val="single" w:sz="4" w:space="0" w:color="auto"/>
              <w:left w:val="single" w:sz="12" w:space="0" w:color="auto"/>
              <w:bottom w:val="single" w:sz="12" w:space="0" w:color="auto"/>
              <w:right w:val="single" w:sz="12" w:space="0" w:color="auto"/>
            </w:tcBorders>
            <w:shd w:val="clear" w:color="auto" w:fill="auto"/>
            <w:noWrap/>
            <w:vAlign w:val="bottom"/>
          </w:tcPr>
          <w:p w14:paraId="16F4BF2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1566" w:type="dxa"/>
            <w:tcBorders>
              <w:top w:val="single" w:sz="4" w:space="0" w:color="auto"/>
              <w:left w:val="single" w:sz="12" w:space="0" w:color="auto"/>
              <w:bottom w:val="single" w:sz="12" w:space="0" w:color="auto"/>
              <w:right w:val="single" w:sz="12" w:space="0" w:color="auto"/>
            </w:tcBorders>
            <w:shd w:val="clear" w:color="auto" w:fill="auto"/>
            <w:noWrap/>
            <w:vAlign w:val="bottom"/>
          </w:tcPr>
          <w:p w14:paraId="46557A2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6808" w:type="dxa"/>
            <w:gridSpan w:val="7"/>
            <w:tcBorders>
              <w:bottom w:val="single" w:sz="12" w:space="0" w:color="auto"/>
              <w:right w:val="single" w:sz="12" w:space="0" w:color="auto"/>
            </w:tcBorders>
            <w:vAlign w:val="bottom"/>
          </w:tcPr>
          <w:p w14:paraId="583B2AB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signalen van PT100 elementen te plaatsen in afzonderlijke kabel</w:t>
            </w:r>
          </w:p>
          <w:p w14:paraId="70E2897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deze kabel mag enkel maar PT100 signalen bevatten</w:t>
            </w:r>
          </w:p>
        </w:tc>
      </w:tr>
      <w:tr w:rsidR="007F2EB3" w:rsidRPr="006144E2" w14:paraId="7BE8A6A8" w14:textId="77777777" w:rsidTr="00CB5A9F">
        <w:trPr>
          <w:gridAfter w:val="1"/>
          <w:wAfter w:w="2955" w:type="dxa"/>
          <w:trHeight w:val="240"/>
        </w:trPr>
        <w:tc>
          <w:tcPr>
            <w:tcW w:w="4395"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tcPr>
          <w:p w14:paraId="7BA453B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opm. A3</w:t>
            </w:r>
          </w:p>
          <w:p w14:paraId="6A2B881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i/>
                <w:szCs w:val="24"/>
                <w:lang w:eastAsia="nl-NL"/>
              </w:rPr>
            </w:pPr>
            <w:r w:rsidRPr="006144E2">
              <w:rPr>
                <w:rFonts w:eastAsia="Times New Roman" w:cs="Arial"/>
                <w:szCs w:val="24"/>
                <w:lang w:eastAsia="nl-NL"/>
              </w:rPr>
              <w:t xml:space="preserve">       </w:t>
            </w:r>
            <w:r w:rsidRPr="006144E2">
              <w:rPr>
                <w:rFonts w:eastAsia="Times New Roman" w:cs="Arial"/>
                <w:i/>
                <w:szCs w:val="24"/>
                <w:lang w:eastAsia="nl-NL"/>
              </w:rPr>
              <w:t>JE – LiYCY Bd</w:t>
            </w:r>
          </w:p>
          <w:p w14:paraId="2311A01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498"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tcPr>
          <w:p w14:paraId="76369CB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225 V</w:t>
            </w:r>
          </w:p>
        </w:tc>
        <w:tc>
          <w:tcPr>
            <w:tcW w:w="1566"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282711F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0,5 mm²</w:t>
            </w:r>
          </w:p>
        </w:tc>
        <w:tc>
          <w:tcPr>
            <w:tcW w:w="6808" w:type="dxa"/>
            <w:gridSpan w:val="7"/>
            <w:tcBorders>
              <w:top w:val="single" w:sz="12" w:space="0" w:color="auto"/>
              <w:bottom w:val="single" w:sz="12" w:space="0" w:color="auto"/>
              <w:right w:val="single" w:sz="12" w:space="0" w:color="auto"/>
            </w:tcBorders>
            <w:vAlign w:val="bottom"/>
          </w:tcPr>
          <w:p w14:paraId="7DE80EF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p w14:paraId="4A92C6F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Enkel en alleen te gebruiken voor PT100 signalen en 4/20 mA signalen in een LS bord (of in een gebouw/ lokaal)</w:t>
            </w:r>
          </w:p>
        </w:tc>
      </w:tr>
      <w:tr w:rsidR="007F2EB3" w:rsidRPr="006144E2" w14:paraId="13FAFBE0" w14:textId="77777777" w:rsidTr="00CB5A9F">
        <w:trPr>
          <w:gridAfter w:val="1"/>
          <w:wAfter w:w="2955" w:type="dxa"/>
          <w:trHeight w:val="240"/>
        </w:trPr>
        <w:tc>
          <w:tcPr>
            <w:tcW w:w="4395"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tcPr>
          <w:p w14:paraId="274E779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Opm. A4</w:t>
            </w:r>
          </w:p>
        </w:tc>
        <w:tc>
          <w:tcPr>
            <w:tcW w:w="1498"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tcPr>
          <w:p w14:paraId="084DA4F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566"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25BE161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6808" w:type="dxa"/>
            <w:gridSpan w:val="7"/>
            <w:tcBorders>
              <w:top w:val="single" w:sz="12" w:space="0" w:color="auto"/>
              <w:bottom w:val="single" w:sz="12" w:space="0" w:color="auto"/>
              <w:right w:val="single" w:sz="12" w:space="0" w:color="auto"/>
            </w:tcBorders>
            <w:vAlign w:val="bottom"/>
          </w:tcPr>
          <w:p w14:paraId="0861FD9F" w14:textId="77777777" w:rsidR="007F2EB3" w:rsidRPr="006144E2" w:rsidRDefault="007F2EB3" w:rsidP="007F2EB3">
            <w:pPr>
              <w:widowControl w:val="0"/>
              <w:numPr>
                <w:ilvl w:val="0"/>
                <w:numId w:val="3"/>
              </w:numPr>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Er mogen monofazige kabels gebruikt worden tussen de distributie transformator en het ALSB voor zover de kabel volledig gelegen is in een lokaal of gebouw (niet ondergrons)</w:t>
            </w:r>
          </w:p>
          <w:p w14:paraId="324B7602" w14:textId="77777777" w:rsidR="007F2EB3" w:rsidRPr="006144E2" w:rsidRDefault="007F2EB3" w:rsidP="007F2EB3">
            <w:pPr>
              <w:widowControl w:val="0"/>
              <w:numPr>
                <w:ilvl w:val="0"/>
                <w:numId w:val="3"/>
              </w:numPr>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Het is niet toegelaten om ongewapende kabels te plaatsen in een buis voor ondergrondse aanleg. </w:t>
            </w:r>
          </w:p>
        </w:tc>
      </w:tr>
      <w:tr w:rsidR="007F2EB3" w:rsidRPr="006144E2" w14:paraId="6613DB11" w14:textId="77777777" w:rsidTr="00CB5A9F">
        <w:trPr>
          <w:gridBefore w:val="1"/>
          <w:gridAfter w:val="2"/>
          <w:wBefore w:w="55" w:type="dxa"/>
          <w:wAfter w:w="4040" w:type="dxa"/>
          <w:trHeight w:val="315"/>
        </w:trPr>
        <w:tc>
          <w:tcPr>
            <w:tcW w:w="3417" w:type="dxa"/>
            <w:tcBorders>
              <w:top w:val="nil"/>
              <w:left w:val="nil"/>
              <w:bottom w:val="nil"/>
              <w:right w:val="nil"/>
            </w:tcBorders>
            <w:shd w:val="clear" w:color="auto" w:fill="auto"/>
            <w:noWrap/>
            <w:vAlign w:val="bottom"/>
          </w:tcPr>
          <w:p w14:paraId="1E9D8F5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p w14:paraId="1D91346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p w14:paraId="669442E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B.  Data kabels   </w:t>
            </w:r>
          </w:p>
        </w:tc>
        <w:tc>
          <w:tcPr>
            <w:tcW w:w="1535" w:type="dxa"/>
            <w:gridSpan w:val="2"/>
            <w:tcBorders>
              <w:top w:val="nil"/>
              <w:left w:val="nil"/>
              <w:bottom w:val="nil"/>
              <w:right w:val="nil"/>
            </w:tcBorders>
            <w:shd w:val="clear" w:color="auto" w:fill="auto"/>
            <w:noWrap/>
            <w:vAlign w:val="bottom"/>
          </w:tcPr>
          <w:p w14:paraId="60D7C94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647" w:type="dxa"/>
            <w:gridSpan w:val="3"/>
            <w:tcBorders>
              <w:top w:val="nil"/>
              <w:left w:val="nil"/>
              <w:bottom w:val="nil"/>
              <w:right w:val="nil"/>
            </w:tcBorders>
            <w:shd w:val="clear" w:color="auto" w:fill="auto"/>
            <w:noWrap/>
            <w:vAlign w:val="bottom"/>
          </w:tcPr>
          <w:p w14:paraId="51515A1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488" w:type="dxa"/>
            <w:tcBorders>
              <w:top w:val="nil"/>
              <w:left w:val="nil"/>
              <w:bottom w:val="nil"/>
              <w:right w:val="nil"/>
            </w:tcBorders>
            <w:shd w:val="clear" w:color="auto" w:fill="auto"/>
            <w:noWrap/>
            <w:vAlign w:val="bottom"/>
          </w:tcPr>
          <w:p w14:paraId="38FA387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4040" w:type="dxa"/>
            <w:gridSpan w:val="4"/>
            <w:tcBorders>
              <w:top w:val="nil"/>
              <w:left w:val="nil"/>
              <w:bottom w:val="nil"/>
              <w:right w:val="nil"/>
            </w:tcBorders>
            <w:shd w:val="clear" w:color="auto" w:fill="auto"/>
            <w:noWrap/>
            <w:vAlign w:val="bottom"/>
          </w:tcPr>
          <w:p w14:paraId="7255F13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r>
      <w:tr w:rsidR="007F2EB3" w:rsidRPr="006144E2" w14:paraId="601EDD60" w14:textId="77777777" w:rsidTr="00CB5A9F">
        <w:trPr>
          <w:gridBefore w:val="1"/>
          <w:gridAfter w:val="2"/>
          <w:wBefore w:w="55" w:type="dxa"/>
          <w:wAfter w:w="4040" w:type="dxa"/>
          <w:trHeight w:val="255"/>
        </w:trPr>
        <w:tc>
          <w:tcPr>
            <w:tcW w:w="3417" w:type="dxa"/>
            <w:tcBorders>
              <w:top w:val="nil"/>
              <w:left w:val="nil"/>
              <w:bottom w:val="nil"/>
              <w:right w:val="nil"/>
            </w:tcBorders>
            <w:shd w:val="clear" w:color="auto" w:fill="auto"/>
            <w:noWrap/>
            <w:vAlign w:val="bottom"/>
          </w:tcPr>
          <w:p w14:paraId="22C8006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535" w:type="dxa"/>
            <w:gridSpan w:val="2"/>
            <w:tcBorders>
              <w:top w:val="nil"/>
              <w:left w:val="nil"/>
              <w:bottom w:val="nil"/>
              <w:right w:val="nil"/>
            </w:tcBorders>
            <w:shd w:val="clear" w:color="auto" w:fill="auto"/>
            <w:noWrap/>
            <w:vAlign w:val="bottom"/>
          </w:tcPr>
          <w:p w14:paraId="6DC4587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647" w:type="dxa"/>
            <w:gridSpan w:val="3"/>
            <w:tcBorders>
              <w:top w:val="nil"/>
              <w:left w:val="nil"/>
              <w:bottom w:val="single" w:sz="12" w:space="0" w:color="auto"/>
              <w:right w:val="nil"/>
            </w:tcBorders>
            <w:shd w:val="clear" w:color="auto" w:fill="auto"/>
            <w:noWrap/>
            <w:vAlign w:val="bottom"/>
          </w:tcPr>
          <w:p w14:paraId="2082C06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488" w:type="dxa"/>
            <w:tcBorders>
              <w:top w:val="nil"/>
              <w:left w:val="nil"/>
              <w:bottom w:val="single" w:sz="12" w:space="0" w:color="auto"/>
              <w:right w:val="nil"/>
            </w:tcBorders>
            <w:shd w:val="clear" w:color="auto" w:fill="auto"/>
            <w:noWrap/>
            <w:vAlign w:val="bottom"/>
          </w:tcPr>
          <w:p w14:paraId="531BC39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4040" w:type="dxa"/>
            <w:gridSpan w:val="4"/>
            <w:tcBorders>
              <w:top w:val="nil"/>
              <w:left w:val="nil"/>
              <w:bottom w:val="single" w:sz="12" w:space="0" w:color="auto"/>
              <w:right w:val="nil"/>
            </w:tcBorders>
            <w:shd w:val="clear" w:color="auto" w:fill="auto"/>
            <w:noWrap/>
            <w:vAlign w:val="bottom"/>
          </w:tcPr>
          <w:p w14:paraId="6B2AB2E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r>
      <w:tr w:rsidR="007F2EB3" w:rsidRPr="006144E2" w14:paraId="5759B9DB" w14:textId="77777777" w:rsidTr="007F2EB3">
        <w:trPr>
          <w:gridBefore w:val="1"/>
          <w:gridAfter w:val="2"/>
          <w:wBefore w:w="55" w:type="dxa"/>
          <w:wAfter w:w="4040" w:type="dxa"/>
          <w:trHeight w:val="285"/>
        </w:trPr>
        <w:tc>
          <w:tcPr>
            <w:tcW w:w="3417" w:type="dxa"/>
            <w:tcBorders>
              <w:top w:val="nil"/>
              <w:left w:val="nil"/>
              <w:bottom w:val="single" w:sz="12" w:space="0" w:color="auto"/>
              <w:right w:val="nil"/>
            </w:tcBorders>
            <w:shd w:val="clear" w:color="auto" w:fill="auto"/>
            <w:noWrap/>
            <w:vAlign w:val="bottom"/>
          </w:tcPr>
          <w:p w14:paraId="1B1F9D6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535" w:type="dxa"/>
            <w:gridSpan w:val="2"/>
            <w:tcBorders>
              <w:top w:val="nil"/>
              <w:left w:val="nil"/>
              <w:bottom w:val="single" w:sz="12" w:space="0" w:color="auto"/>
              <w:right w:val="nil"/>
            </w:tcBorders>
            <w:shd w:val="clear" w:color="auto" w:fill="auto"/>
            <w:noWrap/>
            <w:vAlign w:val="bottom"/>
          </w:tcPr>
          <w:p w14:paraId="26E5E64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647" w:type="dxa"/>
            <w:gridSpan w:val="3"/>
            <w:tcBorders>
              <w:top w:val="single" w:sz="12" w:space="0" w:color="auto"/>
              <w:left w:val="single" w:sz="12" w:space="0" w:color="auto"/>
              <w:bottom w:val="single" w:sz="12" w:space="0" w:color="auto"/>
              <w:right w:val="nil"/>
            </w:tcBorders>
            <w:shd w:val="clear" w:color="auto" w:fill="D4D2D0"/>
            <w:noWrap/>
            <w:vAlign w:val="bottom"/>
          </w:tcPr>
          <w:p w14:paraId="5CC05A0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Datakabel</w:t>
            </w:r>
          </w:p>
        </w:tc>
        <w:tc>
          <w:tcPr>
            <w:tcW w:w="1488" w:type="dxa"/>
            <w:tcBorders>
              <w:top w:val="single" w:sz="12" w:space="0" w:color="auto"/>
              <w:left w:val="single" w:sz="8" w:space="0" w:color="auto"/>
              <w:bottom w:val="single" w:sz="12" w:space="0" w:color="auto"/>
              <w:right w:val="nil"/>
            </w:tcBorders>
            <w:shd w:val="clear" w:color="auto" w:fill="D4D2D0"/>
            <w:noWrap/>
            <w:vAlign w:val="bottom"/>
          </w:tcPr>
          <w:p w14:paraId="5A49D03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opmerkingen </w:t>
            </w:r>
          </w:p>
        </w:tc>
        <w:tc>
          <w:tcPr>
            <w:tcW w:w="4040" w:type="dxa"/>
            <w:gridSpan w:val="4"/>
            <w:tcBorders>
              <w:top w:val="single" w:sz="12" w:space="0" w:color="auto"/>
              <w:left w:val="nil"/>
              <w:bottom w:val="single" w:sz="12" w:space="0" w:color="auto"/>
              <w:right w:val="single" w:sz="12" w:space="0" w:color="auto"/>
            </w:tcBorders>
            <w:shd w:val="clear" w:color="auto" w:fill="D4D2D0"/>
            <w:noWrap/>
            <w:vAlign w:val="bottom"/>
          </w:tcPr>
          <w:p w14:paraId="5CC6F2B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w:t>
            </w:r>
          </w:p>
        </w:tc>
      </w:tr>
      <w:tr w:rsidR="007F2EB3" w:rsidRPr="006144E2" w14:paraId="4E57AC0E" w14:textId="77777777" w:rsidTr="00CB5A9F">
        <w:trPr>
          <w:gridBefore w:val="1"/>
          <w:gridAfter w:val="2"/>
          <w:wBefore w:w="55" w:type="dxa"/>
          <w:wAfter w:w="4040" w:type="dxa"/>
          <w:trHeight w:val="255"/>
        </w:trPr>
        <w:tc>
          <w:tcPr>
            <w:tcW w:w="3417" w:type="dxa"/>
            <w:tcBorders>
              <w:top w:val="single" w:sz="12" w:space="0" w:color="auto"/>
              <w:left w:val="single" w:sz="12" w:space="0" w:color="auto"/>
              <w:bottom w:val="nil"/>
              <w:right w:val="single" w:sz="12" w:space="0" w:color="auto"/>
            </w:tcBorders>
            <w:shd w:val="clear" w:color="auto" w:fill="auto"/>
            <w:noWrap/>
            <w:vAlign w:val="bottom"/>
          </w:tcPr>
          <w:p w14:paraId="283BF7E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535" w:type="dxa"/>
            <w:gridSpan w:val="2"/>
            <w:tcBorders>
              <w:top w:val="single" w:sz="12" w:space="0" w:color="auto"/>
              <w:left w:val="single" w:sz="12" w:space="0" w:color="auto"/>
              <w:bottom w:val="nil"/>
              <w:right w:val="single" w:sz="12" w:space="0" w:color="auto"/>
            </w:tcBorders>
            <w:shd w:val="clear" w:color="auto" w:fill="auto"/>
            <w:noWrap/>
            <w:vAlign w:val="bottom"/>
          </w:tcPr>
          <w:p w14:paraId="1FA3121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2647" w:type="dxa"/>
            <w:gridSpan w:val="3"/>
            <w:tcBorders>
              <w:top w:val="single" w:sz="12" w:space="0" w:color="auto"/>
              <w:left w:val="single" w:sz="12" w:space="0" w:color="auto"/>
              <w:bottom w:val="nil"/>
              <w:right w:val="single" w:sz="12" w:space="0" w:color="auto"/>
            </w:tcBorders>
            <w:shd w:val="clear" w:color="auto" w:fill="auto"/>
            <w:noWrap/>
            <w:vAlign w:val="bottom"/>
          </w:tcPr>
          <w:p w14:paraId="4DFAECA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1488" w:type="dxa"/>
            <w:tcBorders>
              <w:top w:val="single" w:sz="12" w:space="0" w:color="auto"/>
              <w:left w:val="single" w:sz="12" w:space="0" w:color="auto"/>
              <w:bottom w:val="nil"/>
              <w:right w:val="nil"/>
            </w:tcBorders>
            <w:shd w:val="clear" w:color="auto" w:fill="auto"/>
            <w:noWrap/>
            <w:vAlign w:val="bottom"/>
          </w:tcPr>
          <w:p w14:paraId="2E54AD4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c>
          <w:tcPr>
            <w:tcW w:w="4040" w:type="dxa"/>
            <w:gridSpan w:val="4"/>
            <w:tcBorders>
              <w:top w:val="single" w:sz="12" w:space="0" w:color="auto"/>
              <w:left w:val="nil"/>
              <w:bottom w:val="nil"/>
              <w:right w:val="single" w:sz="12" w:space="0" w:color="auto"/>
            </w:tcBorders>
            <w:shd w:val="clear" w:color="auto" w:fill="auto"/>
            <w:noWrap/>
            <w:vAlign w:val="bottom"/>
          </w:tcPr>
          <w:p w14:paraId="0187B5D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w:t>
            </w:r>
          </w:p>
        </w:tc>
      </w:tr>
      <w:tr w:rsidR="007F2EB3" w:rsidRPr="00DB110F" w14:paraId="675A41A0" w14:textId="77777777" w:rsidTr="00CB5A9F">
        <w:trPr>
          <w:gridBefore w:val="1"/>
          <w:gridAfter w:val="2"/>
          <w:wBefore w:w="55" w:type="dxa"/>
          <w:wAfter w:w="4040" w:type="dxa"/>
          <w:trHeight w:val="255"/>
        </w:trPr>
        <w:tc>
          <w:tcPr>
            <w:tcW w:w="3417" w:type="dxa"/>
            <w:tcBorders>
              <w:top w:val="nil"/>
              <w:left w:val="single" w:sz="12" w:space="0" w:color="auto"/>
              <w:bottom w:val="nil"/>
              <w:right w:val="single" w:sz="12" w:space="0" w:color="auto"/>
            </w:tcBorders>
            <w:shd w:val="clear" w:color="auto" w:fill="auto"/>
            <w:noWrap/>
            <w:vAlign w:val="bottom"/>
          </w:tcPr>
          <w:p w14:paraId="147082B6"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 xml:space="preserve">     </w:t>
            </w:r>
            <w:r w:rsidRPr="00DB110F">
              <w:rPr>
                <w:rFonts w:eastAsia="Times New Roman" w:cs="Arial"/>
                <w:lang w:eastAsia="nl-NL"/>
              </w:rPr>
              <w:t>Voor RWZI's</w:t>
            </w:r>
          </w:p>
        </w:tc>
        <w:tc>
          <w:tcPr>
            <w:tcW w:w="1535" w:type="dxa"/>
            <w:gridSpan w:val="2"/>
            <w:tcBorders>
              <w:top w:val="nil"/>
              <w:left w:val="single" w:sz="12" w:space="0" w:color="auto"/>
              <w:bottom w:val="nil"/>
              <w:right w:val="single" w:sz="12" w:space="0" w:color="auto"/>
            </w:tcBorders>
            <w:shd w:val="clear" w:color="auto" w:fill="auto"/>
            <w:noWrap/>
            <w:vAlign w:val="bottom"/>
          </w:tcPr>
          <w:p w14:paraId="3B533518"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bovengronds</w:t>
            </w:r>
          </w:p>
        </w:tc>
        <w:tc>
          <w:tcPr>
            <w:tcW w:w="2647" w:type="dxa"/>
            <w:gridSpan w:val="3"/>
            <w:tcBorders>
              <w:top w:val="nil"/>
              <w:left w:val="single" w:sz="12" w:space="0" w:color="auto"/>
              <w:bottom w:val="single" w:sz="4" w:space="0" w:color="auto"/>
              <w:right w:val="single" w:sz="12" w:space="0" w:color="auto"/>
            </w:tcBorders>
            <w:shd w:val="clear" w:color="auto" w:fill="auto"/>
            <w:noWrap/>
            <w:vAlign w:val="bottom"/>
          </w:tcPr>
          <w:p w14:paraId="02289D4F"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UTP cat. 6E</w:t>
            </w:r>
          </w:p>
        </w:tc>
        <w:tc>
          <w:tcPr>
            <w:tcW w:w="5528" w:type="dxa"/>
            <w:gridSpan w:val="5"/>
            <w:tcBorders>
              <w:left w:val="single" w:sz="12" w:space="0" w:color="auto"/>
              <w:right w:val="single" w:sz="12" w:space="0" w:color="auto"/>
            </w:tcBorders>
            <w:vAlign w:val="bottom"/>
          </w:tcPr>
          <w:p w14:paraId="6B278D07"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 xml:space="preserve">UTP kabel indien afstand &lt; </w:t>
            </w:r>
            <w:smartTag w:uri="urn:schemas-microsoft-com:office:smarttags" w:element="metricconverter">
              <w:smartTagPr>
                <w:attr w:name="ProductID" w:val="90 meter"/>
              </w:smartTagPr>
              <w:r w:rsidRPr="00DB110F">
                <w:rPr>
                  <w:rFonts w:eastAsia="Times New Roman" w:cs="Arial"/>
                  <w:lang w:eastAsia="nl-NL"/>
                </w:rPr>
                <w:t>90 meter</w:t>
              </w:r>
            </w:smartTag>
            <w:r w:rsidRPr="00DB110F">
              <w:rPr>
                <w:rFonts w:eastAsia="Times New Roman" w:cs="Arial"/>
                <w:lang w:eastAsia="nl-NL"/>
              </w:rPr>
              <w:t xml:space="preserve">                opm. B1</w:t>
            </w:r>
          </w:p>
        </w:tc>
      </w:tr>
      <w:tr w:rsidR="007F2EB3" w:rsidRPr="00DB110F" w14:paraId="361D3E96" w14:textId="77777777" w:rsidTr="00CB5A9F">
        <w:trPr>
          <w:gridBefore w:val="1"/>
          <w:gridAfter w:val="2"/>
          <w:wBefore w:w="55" w:type="dxa"/>
          <w:wAfter w:w="4040" w:type="dxa"/>
          <w:trHeight w:val="255"/>
        </w:trPr>
        <w:tc>
          <w:tcPr>
            <w:tcW w:w="3417" w:type="dxa"/>
            <w:tcBorders>
              <w:top w:val="nil"/>
              <w:left w:val="single" w:sz="12" w:space="0" w:color="auto"/>
              <w:bottom w:val="nil"/>
              <w:right w:val="single" w:sz="12" w:space="0" w:color="auto"/>
            </w:tcBorders>
            <w:shd w:val="clear" w:color="auto" w:fill="auto"/>
            <w:noWrap/>
            <w:vAlign w:val="bottom"/>
          </w:tcPr>
          <w:p w14:paraId="0C948041"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 xml:space="preserve">             PLC  &lt;----&gt; PLC</w:t>
            </w:r>
          </w:p>
          <w:p w14:paraId="3808EB05"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 xml:space="preserve">             PLC  &lt;----&gt; PC</w:t>
            </w:r>
          </w:p>
        </w:tc>
        <w:tc>
          <w:tcPr>
            <w:tcW w:w="1535" w:type="dxa"/>
            <w:gridSpan w:val="2"/>
            <w:tcBorders>
              <w:top w:val="single" w:sz="4" w:space="0" w:color="auto"/>
              <w:left w:val="single" w:sz="12" w:space="0" w:color="auto"/>
              <w:bottom w:val="nil"/>
              <w:right w:val="single" w:sz="12" w:space="0" w:color="auto"/>
            </w:tcBorders>
            <w:shd w:val="clear" w:color="auto" w:fill="auto"/>
            <w:noWrap/>
            <w:vAlign w:val="bottom"/>
          </w:tcPr>
          <w:p w14:paraId="492CFB81"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ondergronds</w:t>
            </w:r>
          </w:p>
        </w:tc>
        <w:tc>
          <w:tcPr>
            <w:tcW w:w="2647" w:type="dxa"/>
            <w:gridSpan w:val="3"/>
            <w:tcBorders>
              <w:top w:val="nil"/>
              <w:left w:val="single" w:sz="12" w:space="0" w:color="auto"/>
              <w:bottom w:val="nil"/>
              <w:right w:val="single" w:sz="12" w:space="0" w:color="auto"/>
            </w:tcBorders>
            <w:shd w:val="clear" w:color="auto" w:fill="auto"/>
            <w:noWrap/>
            <w:vAlign w:val="bottom"/>
          </w:tcPr>
          <w:p w14:paraId="5DB951CA"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UTP cat. 6E</w:t>
            </w:r>
          </w:p>
        </w:tc>
        <w:tc>
          <w:tcPr>
            <w:tcW w:w="5528" w:type="dxa"/>
            <w:gridSpan w:val="5"/>
            <w:tcBorders>
              <w:top w:val="single" w:sz="4" w:space="0" w:color="auto"/>
              <w:left w:val="single" w:sz="12" w:space="0" w:color="auto"/>
              <w:bottom w:val="dashed" w:sz="4" w:space="0" w:color="auto"/>
              <w:right w:val="single" w:sz="12" w:space="0" w:color="auto"/>
            </w:tcBorders>
            <w:shd w:val="clear" w:color="auto" w:fill="auto"/>
            <w:noWrap/>
            <w:vAlign w:val="bottom"/>
          </w:tcPr>
          <w:p w14:paraId="298388A1"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 xml:space="preserve">UTP kabel indien afstand &lt; </w:t>
            </w:r>
            <w:smartTag w:uri="urn:schemas-microsoft-com:office:smarttags" w:element="metricconverter">
              <w:smartTagPr>
                <w:attr w:name="ProductID" w:val="90 meter"/>
              </w:smartTagPr>
              <w:r w:rsidRPr="00DB110F">
                <w:rPr>
                  <w:rFonts w:eastAsia="Times New Roman" w:cs="Arial"/>
                  <w:lang w:eastAsia="nl-NL"/>
                </w:rPr>
                <w:t>90 meter</w:t>
              </w:r>
            </w:smartTag>
            <w:r w:rsidRPr="00DB110F">
              <w:rPr>
                <w:rFonts w:eastAsia="Times New Roman" w:cs="Arial"/>
                <w:lang w:eastAsia="nl-NL"/>
              </w:rPr>
              <w:t xml:space="preserve">                opm. B2</w:t>
            </w:r>
          </w:p>
        </w:tc>
      </w:tr>
      <w:tr w:rsidR="007F2EB3" w:rsidRPr="00DB110F" w14:paraId="4D530266" w14:textId="77777777" w:rsidTr="00CB5A9F">
        <w:trPr>
          <w:gridBefore w:val="1"/>
          <w:gridAfter w:val="2"/>
          <w:wBefore w:w="55" w:type="dxa"/>
          <w:wAfter w:w="4040" w:type="dxa"/>
          <w:trHeight w:val="255"/>
        </w:trPr>
        <w:tc>
          <w:tcPr>
            <w:tcW w:w="3417" w:type="dxa"/>
            <w:tcBorders>
              <w:top w:val="nil"/>
              <w:left w:val="single" w:sz="12" w:space="0" w:color="auto"/>
              <w:bottom w:val="nil"/>
              <w:right w:val="single" w:sz="12" w:space="0" w:color="auto"/>
            </w:tcBorders>
            <w:shd w:val="clear" w:color="auto" w:fill="auto"/>
            <w:noWrap/>
            <w:vAlign w:val="bottom"/>
          </w:tcPr>
          <w:p w14:paraId="1AF6DFE1"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535" w:type="dxa"/>
            <w:gridSpan w:val="2"/>
            <w:tcBorders>
              <w:top w:val="dashed" w:sz="4" w:space="0" w:color="auto"/>
              <w:left w:val="single" w:sz="12" w:space="0" w:color="auto"/>
              <w:bottom w:val="single" w:sz="4" w:space="0" w:color="auto"/>
              <w:right w:val="single" w:sz="12" w:space="0" w:color="auto"/>
            </w:tcBorders>
            <w:shd w:val="clear" w:color="auto" w:fill="auto"/>
            <w:noWrap/>
            <w:vAlign w:val="bottom"/>
          </w:tcPr>
          <w:p w14:paraId="0BF776FC"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bovengronds</w:t>
            </w:r>
          </w:p>
        </w:tc>
        <w:tc>
          <w:tcPr>
            <w:tcW w:w="2647" w:type="dxa"/>
            <w:gridSpan w:val="3"/>
            <w:tcBorders>
              <w:top w:val="dashed" w:sz="4" w:space="0" w:color="auto"/>
              <w:left w:val="single" w:sz="12" w:space="0" w:color="auto"/>
              <w:bottom w:val="single" w:sz="4" w:space="0" w:color="auto"/>
              <w:right w:val="single" w:sz="12" w:space="0" w:color="auto"/>
            </w:tcBorders>
            <w:shd w:val="clear" w:color="auto" w:fill="auto"/>
            <w:noWrap/>
            <w:vAlign w:val="bottom"/>
          </w:tcPr>
          <w:p w14:paraId="2F9C5686"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 xml:space="preserve">Glasvezelkabel  </w:t>
            </w:r>
          </w:p>
        </w:tc>
        <w:tc>
          <w:tcPr>
            <w:tcW w:w="5528" w:type="dxa"/>
            <w:gridSpan w:val="5"/>
            <w:tcBorders>
              <w:top w:val="dashed" w:sz="4" w:space="0" w:color="auto"/>
              <w:left w:val="single" w:sz="12" w:space="0" w:color="auto"/>
              <w:bottom w:val="single" w:sz="4" w:space="0" w:color="auto"/>
              <w:right w:val="single" w:sz="12" w:space="0" w:color="auto"/>
            </w:tcBorders>
            <w:shd w:val="clear" w:color="auto" w:fill="auto"/>
            <w:noWrap/>
            <w:vAlign w:val="bottom"/>
          </w:tcPr>
          <w:p w14:paraId="1BB01644"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 xml:space="preserve">glasvezelkabel indien lengte &gt; </w:t>
            </w:r>
            <w:smartTag w:uri="urn:schemas-microsoft-com:office:smarttags" w:element="metricconverter">
              <w:smartTagPr>
                <w:attr w:name="ProductID" w:val="90 meter"/>
              </w:smartTagPr>
              <w:r w:rsidRPr="00DB110F">
                <w:rPr>
                  <w:rFonts w:eastAsia="Times New Roman" w:cs="Arial"/>
                  <w:lang w:eastAsia="nl-NL"/>
                </w:rPr>
                <w:t>90 meter</w:t>
              </w:r>
            </w:smartTag>
            <w:r w:rsidRPr="00DB110F">
              <w:rPr>
                <w:rFonts w:eastAsia="Times New Roman" w:cs="Arial"/>
                <w:lang w:eastAsia="nl-NL"/>
              </w:rPr>
              <w:t xml:space="preserve">           opm. B3</w:t>
            </w:r>
          </w:p>
        </w:tc>
      </w:tr>
      <w:tr w:rsidR="007F2EB3" w:rsidRPr="00DB110F" w14:paraId="5639835C" w14:textId="77777777" w:rsidTr="00CB5A9F">
        <w:trPr>
          <w:gridBefore w:val="1"/>
          <w:gridAfter w:val="2"/>
          <w:wBefore w:w="55" w:type="dxa"/>
          <w:wAfter w:w="4040" w:type="dxa"/>
          <w:trHeight w:val="270"/>
        </w:trPr>
        <w:tc>
          <w:tcPr>
            <w:tcW w:w="3417" w:type="dxa"/>
            <w:tcBorders>
              <w:top w:val="nil"/>
              <w:left w:val="single" w:sz="12" w:space="0" w:color="auto"/>
              <w:bottom w:val="nil"/>
              <w:right w:val="single" w:sz="12" w:space="0" w:color="auto"/>
            </w:tcBorders>
            <w:shd w:val="clear" w:color="auto" w:fill="auto"/>
            <w:noWrap/>
            <w:vAlign w:val="bottom"/>
          </w:tcPr>
          <w:p w14:paraId="048FD8C7"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535" w:type="dxa"/>
            <w:gridSpan w:val="2"/>
            <w:tcBorders>
              <w:top w:val="nil"/>
              <w:left w:val="single" w:sz="12" w:space="0" w:color="auto"/>
              <w:bottom w:val="nil"/>
              <w:right w:val="single" w:sz="12" w:space="0" w:color="auto"/>
            </w:tcBorders>
            <w:shd w:val="clear" w:color="auto" w:fill="auto"/>
            <w:noWrap/>
            <w:vAlign w:val="bottom"/>
          </w:tcPr>
          <w:p w14:paraId="1D7BF5FB"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ondergronds</w:t>
            </w:r>
          </w:p>
        </w:tc>
        <w:tc>
          <w:tcPr>
            <w:tcW w:w="2647" w:type="dxa"/>
            <w:gridSpan w:val="3"/>
            <w:tcBorders>
              <w:top w:val="nil"/>
              <w:left w:val="single" w:sz="12" w:space="0" w:color="auto"/>
              <w:bottom w:val="nil"/>
              <w:right w:val="single" w:sz="12" w:space="0" w:color="auto"/>
            </w:tcBorders>
            <w:shd w:val="clear" w:color="auto" w:fill="auto"/>
            <w:noWrap/>
            <w:vAlign w:val="bottom"/>
          </w:tcPr>
          <w:p w14:paraId="37984DB0"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 xml:space="preserve">Glasvezelkabel  </w:t>
            </w:r>
          </w:p>
        </w:tc>
        <w:tc>
          <w:tcPr>
            <w:tcW w:w="5528" w:type="dxa"/>
            <w:gridSpan w:val="5"/>
            <w:tcBorders>
              <w:top w:val="nil"/>
              <w:left w:val="single" w:sz="12" w:space="0" w:color="auto"/>
              <w:bottom w:val="single" w:sz="4" w:space="0" w:color="auto"/>
              <w:right w:val="single" w:sz="12" w:space="0" w:color="auto"/>
            </w:tcBorders>
            <w:shd w:val="clear" w:color="auto" w:fill="auto"/>
            <w:noWrap/>
            <w:vAlign w:val="bottom"/>
          </w:tcPr>
          <w:p w14:paraId="68E938EB"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 xml:space="preserve">glasvezelkabel indien lengte &gt; </w:t>
            </w:r>
            <w:smartTag w:uri="urn:schemas-microsoft-com:office:smarttags" w:element="metricconverter">
              <w:smartTagPr>
                <w:attr w:name="ProductID" w:val="90 meter"/>
              </w:smartTagPr>
              <w:r w:rsidRPr="00DB110F">
                <w:rPr>
                  <w:rFonts w:eastAsia="Times New Roman" w:cs="Arial"/>
                  <w:lang w:eastAsia="nl-NL"/>
                </w:rPr>
                <w:t>90 meter</w:t>
              </w:r>
            </w:smartTag>
            <w:r w:rsidRPr="00DB110F">
              <w:rPr>
                <w:rFonts w:eastAsia="Times New Roman" w:cs="Arial"/>
                <w:lang w:eastAsia="nl-NL"/>
              </w:rPr>
              <w:t xml:space="preserve">           opm. B4</w:t>
            </w:r>
          </w:p>
        </w:tc>
      </w:tr>
      <w:tr w:rsidR="007F2EB3" w:rsidRPr="00DB110F" w14:paraId="22700E21" w14:textId="77777777" w:rsidTr="00CB5A9F">
        <w:trPr>
          <w:gridBefore w:val="1"/>
          <w:gridAfter w:val="2"/>
          <w:wBefore w:w="55" w:type="dxa"/>
          <w:wAfter w:w="4040" w:type="dxa"/>
          <w:trHeight w:val="270"/>
        </w:trPr>
        <w:tc>
          <w:tcPr>
            <w:tcW w:w="3417" w:type="dxa"/>
            <w:tcBorders>
              <w:top w:val="nil"/>
              <w:left w:val="single" w:sz="12" w:space="0" w:color="auto"/>
              <w:bottom w:val="nil"/>
              <w:right w:val="single" w:sz="12" w:space="0" w:color="auto"/>
            </w:tcBorders>
            <w:shd w:val="clear" w:color="auto" w:fill="auto"/>
            <w:noWrap/>
            <w:vAlign w:val="bottom"/>
          </w:tcPr>
          <w:p w14:paraId="77714127"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 xml:space="preserve">     voor pompstations</w:t>
            </w:r>
          </w:p>
        </w:tc>
        <w:tc>
          <w:tcPr>
            <w:tcW w:w="1535" w:type="dxa"/>
            <w:gridSpan w:val="2"/>
            <w:tcBorders>
              <w:top w:val="double" w:sz="6" w:space="0" w:color="auto"/>
              <w:left w:val="single" w:sz="12" w:space="0" w:color="auto"/>
              <w:bottom w:val="nil"/>
              <w:right w:val="single" w:sz="12" w:space="0" w:color="auto"/>
            </w:tcBorders>
            <w:shd w:val="clear" w:color="auto" w:fill="auto"/>
            <w:noWrap/>
            <w:vAlign w:val="bottom"/>
          </w:tcPr>
          <w:p w14:paraId="4EDD621D"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bovengronds</w:t>
            </w:r>
          </w:p>
        </w:tc>
        <w:tc>
          <w:tcPr>
            <w:tcW w:w="2647" w:type="dxa"/>
            <w:gridSpan w:val="3"/>
            <w:tcBorders>
              <w:top w:val="double" w:sz="6" w:space="0" w:color="auto"/>
              <w:left w:val="single" w:sz="12" w:space="0" w:color="auto"/>
              <w:bottom w:val="nil"/>
              <w:right w:val="single" w:sz="12" w:space="0" w:color="auto"/>
            </w:tcBorders>
            <w:shd w:val="clear" w:color="auto" w:fill="auto"/>
            <w:noWrap/>
            <w:vAlign w:val="bottom"/>
          </w:tcPr>
          <w:p w14:paraId="1E09D093"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Comm.. kabel</w:t>
            </w:r>
          </w:p>
        </w:tc>
        <w:tc>
          <w:tcPr>
            <w:tcW w:w="5528" w:type="dxa"/>
            <w:gridSpan w:val="5"/>
            <w:tcBorders>
              <w:top w:val="double" w:sz="6" w:space="0" w:color="auto"/>
              <w:left w:val="single" w:sz="12" w:space="0" w:color="auto"/>
              <w:bottom w:val="nil"/>
              <w:right w:val="single" w:sz="12" w:space="0" w:color="auto"/>
            </w:tcBorders>
            <w:shd w:val="clear" w:color="auto" w:fill="auto"/>
            <w:noWrap/>
            <w:vAlign w:val="bottom"/>
          </w:tcPr>
          <w:p w14:paraId="7993494D"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max. lengte:  1000  m                                         opm. B5</w:t>
            </w:r>
          </w:p>
        </w:tc>
      </w:tr>
      <w:tr w:rsidR="007F2EB3" w:rsidRPr="00DB110F" w14:paraId="60C39420" w14:textId="77777777" w:rsidTr="00CB5A9F">
        <w:trPr>
          <w:gridBefore w:val="1"/>
          <w:gridAfter w:val="2"/>
          <w:wBefore w:w="55" w:type="dxa"/>
          <w:wAfter w:w="4040" w:type="dxa"/>
          <w:trHeight w:val="255"/>
        </w:trPr>
        <w:tc>
          <w:tcPr>
            <w:tcW w:w="3417" w:type="dxa"/>
            <w:tcBorders>
              <w:top w:val="nil"/>
              <w:left w:val="single" w:sz="12" w:space="0" w:color="auto"/>
              <w:bottom w:val="nil"/>
              <w:right w:val="single" w:sz="12" w:space="0" w:color="auto"/>
            </w:tcBorders>
            <w:shd w:val="clear" w:color="auto" w:fill="auto"/>
            <w:noWrap/>
            <w:vAlign w:val="bottom"/>
          </w:tcPr>
          <w:p w14:paraId="3FDAC4E8"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             PLC  &lt;----&gt; PLC</w:t>
            </w:r>
          </w:p>
          <w:p w14:paraId="46C0C59B"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 xml:space="preserve">             PLC  &lt;----&gt; PC</w:t>
            </w:r>
          </w:p>
        </w:tc>
        <w:tc>
          <w:tcPr>
            <w:tcW w:w="1535" w:type="dxa"/>
            <w:gridSpan w:val="2"/>
            <w:tcBorders>
              <w:top w:val="single" w:sz="4" w:space="0" w:color="auto"/>
              <w:left w:val="single" w:sz="12" w:space="0" w:color="auto"/>
              <w:bottom w:val="single" w:sz="4" w:space="0" w:color="auto"/>
              <w:right w:val="single" w:sz="12" w:space="0" w:color="auto"/>
            </w:tcBorders>
            <w:shd w:val="clear" w:color="auto" w:fill="auto"/>
            <w:noWrap/>
            <w:vAlign w:val="bottom"/>
          </w:tcPr>
          <w:p w14:paraId="6C69B687"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ondergronds</w:t>
            </w:r>
          </w:p>
        </w:tc>
        <w:tc>
          <w:tcPr>
            <w:tcW w:w="2647" w:type="dxa"/>
            <w:gridSpan w:val="3"/>
            <w:tcBorders>
              <w:top w:val="single" w:sz="4" w:space="0" w:color="auto"/>
              <w:left w:val="single" w:sz="12" w:space="0" w:color="auto"/>
              <w:bottom w:val="single" w:sz="4" w:space="0" w:color="auto"/>
              <w:right w:val="single" w:sz="12" w:space="0" w:color="auto"/>
            </w:tcBorders>
            <w:shd w:val="clear" w:color="auto" w:fill="auto"/>
            <w:noWrap/>
            <w:vAlign w:val="bottom"/>
          </w:tcPr>
          <w:p w14:paraId="2E8C5679"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Comm. kabel</w:t>
            </w:r>
          </w:p>
        </w:tc>
        <w:tc>
          <w:tcPr>
            <w:tcW w:w="5528" w:type="dxa"/>
            <w:gridSpan w:val="5"/>
            <w:tcBorders>
              <w:top w:val="single" w:sz="4" w:space="0" w:color="auto"/>
              <w:left w:val="single" w:sz="12" w:space="0" w:color="auto"/>
              <w:bottom w:val="single" w:sz="4" w:space="0" w:color="auto"/>
              <w:right w:val="single" w:sz="12" w:space="0" w:color="auto"/>
            </w:tcBorders>
            <w:shd w:val="clear" w:color="auto" w:fill="auto"/>
            <w:noWrap/>
            <w:vAlign w:val="bottom"/>
          </w:tcPr>
          <w:p w14:paraId="58DE3C7E"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max. lengte: 1000 m                                          opm. B5</w:t>
            </w:r>
          </w:p>
        </w:tc>
      </w:tr>
      <w:tr w:rsidR="007F2EB3" w:rsidRPr="00DB110F" w14:paraId="4E6372BA" w14:textId="77777777" w:rsidTr="00CB5A9F">
        <w:trPr>
          <w:gridBefore w:val="1"/>
          <w:gridAfter w:val="2"/>
          <w:wBefore w:w="55" w:type="dxa"/>
          <w:wAfter w:w="4040" w:type="dxa"/>
          <w:trHeight w:val="255"/>
        </w:trPr>
        <w:tc>
          <w:tcPr>
            <w:tcW w:w="3417"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4A166E1C"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PLC  &lt;----&gt; iXion</w:t>
            </w:r>
          </w:p>
        </w:tc>
        <w:tc>
          <w:tcPr>
            <w:tcW w:w="1535"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tcPr>
          <w:p w14:paraId="598B03E2"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indoor</w:t>
            </w:r>
          </w:p>
        </w:tc>
        <w:tc>
          <w:tcPr>
            <w:tcW w:w="2647"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tcPr>
          <w:p w14:paraId="4520DB87"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 </w:t>
            </w:r>
          </w:p>
        </w:tc>
        <w:tc>
          <w:tcPr>
            <w:tcW w:w="5528" w:type="dxa"/>
            <w:gridSpan w:val="5"/>
            <w:tcBorders>
              <w:top w:val="single" w:sz="12" w:space="0" w:color="auto"/>
              <w:left w:val="single" w:sz="12" w:space="0" w:color="auto"/>
              <w:bottom w:val="single" w:sz="12" w:space="0" w:color="auto"/>
              <w:right w:val="single" w:sz="12" w:space="0" w:color="auto"/>
            </w:tcBorders>
            <w:vAlign w:val="bottom"/>
          </w:tcPr>
          <w:p w14:paraId="1892AF80"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afgeschermde communicatiekabel, levering AQF</w:t>
            </w:r>
          </w:p>
        </w:tc>
      </w:tr>
      <w:tr w:rsidR="007F2EB3" w:rsidRPr="00DB110F" w14:paraId="79470141" w14:textId="77777777" w:rsidTr="00CB5A9F">
        <w:trPr>
          <w:gridBefore w:val="1"/>
          <w:gridAfter w:val="2"/>
          <w:wBefore w:w="55" w:type="dxa"/>
          <w:wAfter w:w="4040" w:type="dxa"/>
          <w:trHeight w:val="270"/>
        </w:trPr>
        <w:tc>
          <w:tcPr>
            <w:tcW w:w="3417"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5835305F"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535"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tcPr>
          <w:p w14:paraId="0B8D8E72"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647"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tcPr>
          <w:p w14:paraId="509E6E66"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5528" w:type="dxa"/>
            <w:gridSpan w:val="5"/>
            <w:tcBorders>
              <w:top w:val="single" w:sz="12" w:space="0" w:color="auto"/>
              <w:left w:val="single" w:sz="12" w:space="0" w:color="auto"/>
              <w:bottom w:val="single" w:sz="12" w:space="0" w:color="auto"/>
              <w:right w:val="single" w:sz="12" w:space="0" w:color="auto"/>
            </w:tcBorders>
            <w:shd w:val="clear" w:color="auto" w:fill="auto"/>
            <w:noWrap/>
            <w:vAlign w:val="bottom"/>
          </w:tcPr>
          <w:p w14:paraId="68FE27BA"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r>
      <w:tr w:rsidR="007F2EB3" w:rsidRPr="00DB110F" w14:paraId="012F7566" w14:textId="77777777" w:rsidTr="00CB5A9F">
        <w:trPr>
          <w:gridBefore w:val="1"/>
          <w:gridAfter w:val="2"/>
          <w:wBefore w:w="55" w:type="dxa"/>
          <w:wAfter w:w="4040" w:type="dxa"/>
          <w:trHeight w:val="270"/>
        </w:trPr>
        <w:tc>
          <w:tcPr>
            <w:tcW w:w="3417" w:type="dxa"/>
            <w:tcBorders>
              <w:top w:val="nil"/>
              <w:left w:val="single" w:sz="12" w:space="0" w:color="auto"/>
              <w:bottom w:val="single" w:sz="12" w:space="0" w:color="auto"/>
              <w:right w:val="single" w:sz="12" w:space="0" w:color="auto"/>
            </w:tcBorders>
            <w:shd w:val="clear" w:color="auto" w:fill="auto"/>
            <w:noWrap/>
            <w:vAlign w:val="bottom"/>
          </w:tcPr>
          <w:p w14:paraId="34081007"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535" w:type="dxa"/>
            <w:gridSpan w:val="2"/>
            <w:tcBorders>
              <w:top w:val="nil"/>
              <w:left w:val="single" w:sz="12" w:space="0" w:color="auto"/>
              <w:bottom w:val="single" w:sz="12" w:space="0" w:color="auto"/>
              <w:right w:val="single" w:sz="12" w:space="0" w:color="auto"/>
            </w:tcBorders>
            <w:shd w:val="clear" w:color="auto" w:fill="auto"/>
            <w:noWrap/>
            <w:vAlign w:val="bottom"/>
          </w:tcPr>
          <w:p w14:paraId="345BA84C"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647" w:type="dxa"/>
            <w:gridSpan w:val="3"/>
            <w:tcBorders>
              <w:top w:val="nil"/>
              <w:left w:val="single" w:sz="12" w:space="0" w:color="auto"/>
              <w:bottom w:val="single" w:sz="12" w:space="0" w:color="auto"/>
              <w:right w:val="single" w:sz="12" w:space="0" w:color="auto"/>
            </w:tcBorders>
            <w:shd w:val="clear" w:color="auto" w:fill="auto"/>
            <w:noWrap/>
            <w:vAlign w:val="bottom"/>
          </w:tcPr>
          <w:p w14:paraId="3B543796"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5528" w:type="dxa"/>
            <w:gridSpan w:val="5"/>
            <w:tcBorders>
              <w:top w:val="nil"/>
              <w:left w:val="single" w:sz="12" w:space="0" w:color="auto"/>
              <w:bottom w:val="single" w:sz="12" w:space="0" w:color="auto"/>
              <w:right w:val="single" w:sz="12" w:space="0" w:color="auto"/>
            </w:tcBorders>
            <w:shd w:val="clear" w:color="auto" w:fill="auto"/>
            <w:noWrap/>
            <w:vAlign w:val="bottom"/>
          </w:tcPr>
          <w:p w14:paraId="28E55660"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r>
      <w:tr w:rsidR="007F2EB3" w:rsidRPr="00DB110F" w14:paraId="3EAE5438" w14:textId="77777777" w:rsidTr="00CB5A9F">
        <w:trPr>
          <w:gridBefore w:val="1"/>
          <w:gridAfter w:val="2"/>
          <w:wBefore w:w="55" w:type="dxa"/>
          <w:wAfter w:w="4040" w:type="dxa"/>
          <w:trHeight w:val="255"/>
        </w:trPr>
        <w:tc>
          <w:tcPr>
            <w:tcW w:w="3417" w:type="dxa"/>
            <w:tcBorders>
              <w:top w:val="single" w:sz="12" w:space="0" w:color="auto"/>
              <w:left w:val="single" w:sz="12" w:space="0" w:color="auto"/>
              <w:right w:val="single" w:sz="12" w:space="0" w:color="auto"/>
            </w:tcBorders>
            <w:shd w:val="clear" w:color="auto" w:fill="auto"/>
            <w:noWrap/>
            <w:vAlign w:val="bottom"/>
          </w:tcPr>
          <w:p w14:paraId="14B77956"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PLC  &lt;---&gt;  switch</w:t>
            </w:r>
          </w:p>
        </w:tc>
        <w:tc>
          <w:tcPr>
            <w:tcW w:w="1535" w:type="dxa"/>
            <w:gridSpan w:val="2"/>
            <w:tcBorders>
              <w:top w:val="single" w:sz="12" w:space="0" w:color="auto"/>
              <w:left w:val="single" w:sz="12" w:space="0" w:color="auto"/>
              <w:right w:val="single" w:sz="12" w:space="0" w:color="auto"/>
            </w:tcBorders>
            <w:shd w:val="clear" w:color="auto" w:fill="auto"/>
            <w:noWrap/>
            <w:vAlign w:val="bottom"/>
          </w:tcPr>
          <w:p w14:paraId="5DB6A352"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indoor</w:t>
            </w:r>
          </w:p>
        </w:tc>
        <w:tc>
          <w:tcPr>
            <w:tcW w:w="2647" w:type="dxa"/>
            <w:gridSpan w:val="3"/>
            <w:tcBorders>
              <w:top w:val="single" w:sz="12" w:space="0" w:color="auto"/>
              <w:left w:val="single" w:sz="12" w:space="0" w:color="auto"/>
              <w:right w:val="single" w:sz="12" w:space="0" w:color="auto"/>
            </w:tcBorders>
            <w:shd w:val="clear" w:color="auto" w:fill="auto"/>
            <w:noWrap/>
            <w:vAlign w:val="bottom"/>
          </w:tcPr>
          <w:p w14:paraId="42A46648"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UTP - cat 6E</w:t>
            </w:r>
          </w:p>
        </w:tc>
        <w:tc>
          <w:tcPr>
            <w:tcW w:w="5528" w:type="dxa"/>
            <w:gridSpan w:val="5"/>
            <w:tcBorders>
              <w:top w:val="single" w:sz="12" w:space="0" w:color="auto"/>
              <w:left w:val="single" w:sz="12" w:space="0" w:color="auto"/>
              <w:right w:val="single" w:sz="12" w:space="0" w:color="auto"/>
            </w:tcBorders>
            <w:vAlign w:val="bottom"/>
          </w:tcPr>
          <w:p w14:paraId="37F4A017"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levering kabel door AQF                                   opm. B1</w:t>
            </w:r>
          </w:p>
        </w:tc>
      </w:tr>
      <w:tr w:rsidR="007F2EB3" w:rsidRPr="00DB110F" w14:paraId="3873353C" w14:textId="77777777" w:rsidTr="00CB5A9F">
        <w:trPr>
          <w:gridBefore w:val="1"/>
          <w:gridAfter w:val="2"/>
          <w:wBefore w:w="55" w:type="dxa"/>
          <w:wAfter w:w="4040" w:type="dxa"/>
          <w:trHeight w:val="255"/>
        </w:trPr>
        <w:tc>
          <w:tcPr>
            <w:tcW w:w="3417" w:type="dxa"/>
            <w:tcBorders>
              <w:top w:val="single" w:sz="12" w:space="0" w:color="auto"/>
              <w:left w:val="single" w:sz="12" w:space="0" w:color="auto"/>
              <w:bottom w:val="nil"/>
              <w:right w:val="single" w:sz="12" w:space="0" w:color="auto"/>
            </w:tcBorders>
            <w:shd w:val="clear" w:color="auto" w:fill="auto"/>
            <w:noWrap/>
            <w:vAlign w:val="bottom"/>
          </w:tcPr>
          <w:p w14:paraId="40E1B538"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535" w:type="dxa"/>
            <w:gridSpan w:val="2"/>
            <w:tcBorders>
              <w:top w:val="single" w:sz="12" w:space="0" w:color="auto"/>
              <w:left w:val="single" w:sz="12" w:space="0" w:color="auto"/>
              <w:bottom w:val="nil"/>
              <w:right w:val="single" w:sz="12" w:space="0" w:color="auto"/>
            </w:tcBorders>
            <w:shd w:val="clear" w:color="auto" w:fill="auto"/>
            <w:noWrap/>
            <w:vAlign w:val="bottom"/>
          </w:tcPr>
          <w:p w14:paraId="2DF20D1F"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647" w:type="dxa"/>
            <w:gridSpan w:val="3"/>
            <w:tcBorders>
              <w:top w:val="single" w:sz="12" w:space="0" w:color="auto"/>
              <w:left w:val="single" w:sz="12" w:space="0" w:color="auto"/>
              <w:bottom w:val="nil"/>
              <w:right w:val="single" w:sz="12" w:space="0" w:color="auto"/>
            </w:tcBorders>
            <w:shd w:val="clear" w:color="auto" w:fill="auto"/>
            <w:noWrap/>
            <w:vAlign w:val="bottom"/>
          </w:tcPr>
          <w:p w14:paraId="39EE27B1"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5528" w:type="dxa"/>
            <w:gridSpan w:val="5"/>
            <w:tcBorders>
              <w:top w:val="single" w:sz="12" w:space="0" w:color="auto"/>
              <w:left w:val="single" w:sz="12" w:space="0" w:color="auto"/>
              <w:right w:val="single" w:sz="12" w:space="0" w:color="auto"/>
            </w:tcBorders>
            <w:vAlign w:val="bottom"/>
          </w:tcPr>
          <w:p w14:paraId="00758B72"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r>
      <w:tr w:rsidR="007F2EB3" w:rsidRPr="00DB110F" w14:paraId="21E41E83" w14:textId="77777777" w:rsidTr="007F2EB3">
        <w:trPr>
          <w:gridBefore w:val="1"/>
          <w:wBefore w:w="55" w:type="dxa"/>
          <w:trHeight w:val="255"/>
        </w:trPr>
        <w:tc>
          <w:tcPr>
            <w:tcW w:w="3417" w:type="dxa"/>
            <w:tcBorders>
              <w:bottom w:val="single" w:sz="12" w:space="0" w:color="auto"/>
            </w:tcBorders>
            <w:shd w:val="clear" w:color="auto" w:fill="auto"/>
            <w:noWrap/>
            <w:vAlign w:val="bottom"/>
          </w:tcPr>
          <w:p w14:paraId="36CE07B4"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535" w:type="dxa"/>
            <w:gridSpan w:val="2"/>
            <w:tcBorders>
              <w:bottom w:val="single" w:sz="12" w:space="0" w:color="auto"/>
              <w:right w:val="single" w:sz="12" w:space="0" w:color="auto"/>
            </w:tcBorders>
            <w:shd w:val="clear" w:color="auto" w:fill="auto"/>
            <w:noWrap/>
            <w:vAlign w:val="bottom"/>
          </w:tcPr>
          <w:p w14:paraId="190A5F95"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647" w:type="dxa"/>
            <w:gridSpan w:val="3"/>
            <w:tcBorders>
              <w:top w:val="single" w:sz="12" w:space="0" w:color="auto"/>
              <w:left w:val="single" w:sz="12" w:space="0" w:color="auto"/>
              <w:bottom w:val="single" w:sz="12" w:space="0" w:color="auto"/>
              <w:right w:val="single" w:sz="12" w:space="0" w:color="auto"/>
            </w:tcBorders>
            <w:shd w:val="clear" w:color="auto" w:fill="D4D2D0"/>
            <w:noWrap/>
            <w:vAlign w:val="bottom"/>
          </w:tcPr>
          <w:p w14:paraId="3E018CC7"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Datakabel</w:t>
            </w:r>
          </w:p>
        </w:tc>
        <w:tc>
          <w:tcPr>
            <w:tcW w:w="5528" w:type="dxa"/>
            <w:gridSpan w:val="5"/>
            <w:tcBorders>
              <w:top w:val="single" w:sz="12" w:space="0" w:color="auto"/>
              <w:left w:val="single" w:sz="12" w:space="0" w:color="auto"/>
              <w:bottom w:val="single" w:sz="12" w:space="0" w:color="auto"/>
              <w:right w:val="single" w:sz="12" w:space="0" w:color="auto"/>
            </w:tcBorders>
            <w:shd w:val="clear" w:color="auto" w:fill="D4D2D0"/>
            <w:vAlign w:val="bottom"/>
          </w:tcPr>
          <w:p w14:paraId="5C828A3B"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 xml:space="preserve">opmerkingen </w:t>
            </w:r>
          </w:p>
        </w:tc>
        <w:tc>
          <w:tcPr>
            <w:tcW w:w="4040" w:type="dxa"/>
            <w:gridSpan w:val="2"/>
            <w:vAlign w:val="bottom"/>
          </w:tcPr>
          <w:p w14:paraId="16FDCE68"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 xml:space="preserve"> </w:t>
            </w:r>
          </w:p>
        </w:tc>
      </w:tr>
      <w:tr w:rsidR="007F2EB3" w:rsidRPr="00DB110F" w14:paraId="715EC01D" w14:textId="77777777" w:rsidTr="00CB5A9F">
        <w:trPr>
          <w:gridBefore w:val="1"/>
          <w:gridAfter w:val="2"/>
          <w:wBefore w:w="55" w:type="dxa"/>
          <w:wAfter w:w="4040" w:type="dxa"/>
          <w:trHeight w:val="255"/>
        </w:trPr>
        <w:tc>
          <w:tcPr>
            <w:tcW w:w="3417" w:type="dxa"/>
            <w:tcBorders>
              <w:top w:val="single" w:sz="12" w:space="0" w:color="auto"/>
              <w:left w:val="single" w:sz="12" w:space="0" w:color="auto"/>
              <w:right w:val="single" w:sz="12" w:space="0" w:color="auto"/>
            </w:tcBorders>
            <w:shd w:val="clear" w:color="auto" w:fill="auto"/>
            <w:noWrap/>
            <w:vAlign w:val="bottom"/>
          </w:tcPr>
          <w:p w14:paraId="477339F1"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Switch  &lt;---&gt;  rooter</w:t>
            </w:r>
          </w:p>
        </w:tc>
        <w:tc>
          <w:tcPr>
            <w:tcW w:w="1535" w:type="dxa"/>
            <w:gridSpan w:val="2"/>
            <w:tcBorders>
              <w:top w:val="single" w:sz="12" w:space="0" w:color="auto"/>
              <w:left w:val="single" w:sz="12" w:space="0" w:color="auto"/>
              <w:right w:val="single" w:sz="12" w:space="0" w:color="auto"/>
            </w:tcBorders>
            <w:shd w:val="clear" w:color="auto" w:fill="auto"/>
            <w:noWrap/>
            <w:vAlign w:val="bottom"/>
          </w:tcPr>
          <w:p w14:paraId="2A82AECA"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indoor</w:t>
            </w:r>
          </w:p>
        </w:tc>
        <w:tc>
          <w:tcPr>
            <w:tcW w:w="2647" w:type="dxa"/>
            <w:gridSpan w:val="3"/>
            <w:tcBorders>
              <w:top w:val="single" w:sz="12" w:space="0" w:color="auto"/>
              <w:left w:val="single" w:sz="12" w:space="0" w:color="auto"/>
              <w:right w:val="single" w:sz="12" w:space="0" w:color="auto"/>
            </w:tcBorders>
            <w:shd w:val="clear" w:color="auto" w:fill="auto"/>
            <w:noWrap/>
            <w:vAlign w:val="bottom"/>
          </w:tcPr>
          <w:p w14:paraId="727845DC"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UTP - cat 6E</w:t>
            </w:r>
          </w:p>
        </w:tc>
        <w:tc>
          <w:tcPr>
            <w:tcW w:w="5528" w:type="dxa"/>
            <w:gridSpan w:val="5"/>
            <w:tcBorders>
              <w:top w:val="single" w:sz="12" w:space="0" w:color="auto"/>
              <w:left w:val="single" w:sz="12" w:space="0" w:color="auto"/>
              <w:right w:val="single" w:sz="12" w:space="0" w:color="auto"/>
            </w:tcBorders>
            <w:vAlign w:val="bottom"/>
          </w:tcPr>
          <w:p w14:paraId="0B1CF7E5"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kabellengte max.: 90 m                                     opm. B1</w:t>
            </w:r>
          </w:p>
        </w:tc>
      </w:tr>
      <w:tr w:rsidR="007F2EB3" w:rsidRPr="006144E2" w14:paraId="15F9F9E8" w14:textId="77777777" w:rsidTr="00CB5A9F">
        <w:trPr>
          <w:gridBefore w:val="1"/>
          <w:gridAfter w:val="2"/>
          <w:wBefore w:w="55" w:type="dxa"/>
          <w:wAfter w:w="4040" w:type="dxa"/>
          <w:trHeight w:val="255"/>
        </w:trPr>
        <w:tc>
          <w:tcPr>
            <w:tcW w:w="3417" w:type="dxa"/>
            <w:tcBorders>
              <w:top w:val="single" w:sz="12" w:space="0" w:color="auto"/>
              <w:left w:val="single" w:sz="12" w:space="0" w:color="auto"/>
              <w:right w:val="single" w:sz="12" w:space="0" w:color="auto"/>
            </w:tcBorders>
            <w:shd w:val="clear" w:color="auto" w:fill="auto"/>
            <w:noWrap/>
            <w:vAlign w:val="bottom"/>
          </w:tcPr>
          <w:p w14:paraId="5AFD1404"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Switch  &lt;----&gt; programmeerpunt aansluiting Scada PC</w:t>
            </w:r>
          </w:p>
        </w:tc>
        <w:tc>
          <w:tcPr>
            <w:tcW w:w="1535" w:type="dxa"/>
            <w:gridSpan w:val="2"/>
            <w:tcBorders>
              <w:top w:val="single" w:sz="12" w:space="0" w:color="auto"/>
              <w:left w:val="single" w:sz="12" w:space="0" w:color="auto"/>
              <w:right w:val="single" w:sz="12" w:space="0" w:color="auto"/>
            </w:tcBorders>
            <w:shd w:val="clear" w:color="auto" w:fill="auto"/>
            <w:noWrap/>
            <w:vAlign w:val="bottom"/>
          </w:tcPr>
          <w:p w14:paraId="39F5C47B"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indoor</w:t>
            </w:r>
          </w:p>
          <w:p w14:paraId="247F7329"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647" w:type="dxa"/>
            <w:gridSpan w:val="3"/>
            <w:tcBorders>
              <w:top w:val="single" w:sz="12" w:space="0" w:color="auto"/>
              <w:left w:val="single" w:sz="12" w:space="0" w:color="auto"/>
              <w:right w:val="single" w:sz="12" w:space="0" w:color="auto"/>
            </w:tcBorders>
            <w:shd w:val="clear" w:color="auto" w:fill="auto"/>
            <w:noWrap/>
            <w:vAlign w:val="bottom"/>
          </w:tcPr>
          <w:p w14:paraId="4871A284"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UTP - cat 6E</w:t>
            </w:r>
          </w:p>
          <w:p w14:paraId="4A748BC0" w14:textId="77777777" w:rsidR="007F2EB3" w:rsidRPr="00DB110F"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5528" w:type="dxa"/>
            <w:gridSpan w:val="5"/>
            <w:tcBorders>
              <w:top w:val="single" w:sz="12" w:space="0" w:color="auto"/>
              <w:left w:val="single" w:sz="12" w:space="0" w:color="auto"/>
              <w:right w:val="single" w:sz="12" w:space="0" w:color="auto"/>
            </w:tcBorders>
            <w:vAlign w:val="bottom"/>
          </w:tcPr>
          <w:p w14:paraId="742230D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DB110F">
              <w:rPr>
                <w:rFonts w:eastAsia="Times New Roman" w:cs="Arial"/>
                <w:lang w:eastAsia="nl-NL"/>
              </w:rPr>
              <w:t>kabellengte max.: 90 m                                     opm. B1</w:t>
            </w:r>
          </w:p>
          <w:p w14:paraId="5EB9B8F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r>
      <w:tr w:rsidR="007F2EB3" w:rsidRPr="006144E2" w14:paraId="0A00ACBD" w14:textId="77777777" w:rsidTr="00CB5A9F">
        <w:trPr>
          <w:gridBefore w:val="1"/>
          <w:gridAfter w:val="2"/>
          <w:wBefore w:w="55" w:type="dxa"/>
          <w:wAfter w:w="4040" w:type="dxa"/>
          <w:trHeight w:val="255"/>
        </w:trPr>
        <w:tc>
          <w:tcPr>
            <w:tcW w:w="3417" w:type="dxa"/>
            <w:tcBorders>
              <w:top w:val="single" w:sz="12" w:space="0" w:color="auto"/>
              <w:left w:val="single" w:sz="12" w:space="0" w:color="auto"/>
              <w:right w:val="single" w:sz="12" w:space="0" w:color="auto"/>
            </w:tcBorders>
            <w:shd w:val="clear" w:color="auto" w:fill="auto"/>
            <w:noWrap/>
            <w:vAlign w:val="bottom"/>
          </w:tcPr>
          <w:p w14:paraId="31F4FDC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lastRenderedPageBreak/>
              <w:t>Programmeerpunt aansluiting Scada PC &lt;----&gt; Scada PC</w:t>
            </w:r>
          </w:p>
        </w:tc>
        <w:tc>
          <w:tcPr>
            <w:tcW w:w="1535" w:type="dxa"/>
            <w:gridSpan w:val="2"/>
            <w:tcBorders>
              <w:top w:val="single" w:sz="12" w:space="0" w:color="auto"/>
              <w:left w:val="single" w:sz="12" w:space="0" w:color="auto"/>
              <w:right w:val="single" w:sz="12" w:space="0" w:color="auto"/>
            </w:tcBorders>
            <w:shd w:val="clear" w:color="auto" w:fill="auto"/>
            <w:noWrap/>
            <w:vAlign w:val="bottom"/>
          </w:tcPr>
          <w:p w14:paraId="1EB822C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indoor</w:t>
            </w:r>
          </w:p>
          <w:p w14:paraId="191B906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647" w:type="dxa"/>
            <w:gridSpan w:val="3"/>
            <w:tcBorders>
              <w:top w:val="single" w:sz="12" w:space="0" w:color="auto"/>
              <w:left w:val="single" w:sz="12" w:space="0" w:color="auto"/>
              <w:right w:val="single" w:sz="12" w:space="0" w:color="auto"/>
            </w:tcBorders>
            <w:shd w:val="clear" w:color="auto" w:fill="auto"/>
            <w:noWrap/>
            <w:vAlign w:val="bottom"/>
          </w:tcPr>
          <w:p w14:paraId="517E896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UTP - cat 6E</w:t>
            </w:r>
          </w:p>
          <w:p w14:paraId="7E6A9FD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5528" w:type="dxa"/>
            <w:gridSpan w:val="5"/>
            <w:tcBorders>
              <w:top w:val="single" w:sz="12" w:space="0" w:color="auto"/>
              <w:left w:val="single" w:sz="12" w:space="0" w:color="auto"/>
              <w:right w:val="single" w:sz="12" w:space="0" w:color="auto"/>
            </w:tcBorders>
            <w:vAlign w:val="bottom"/>
          </w:tcPr>
          <w:p w14:paraId="5B82F05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levering kabel door AQF                                   opm. B1</w:t>
            </w:r>
          </w:p>
          <w:p w14:paraId="494C2A5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r>
      <w:tr w:rsidR="007F2EB3" w:rsidRPr="006144E2" w14:paraId="41E04D45" w14:textId="77777777" w:rsidTr="00CB5A9F">
        <w:trPr>
          <w:gridBefore w:val="1"/>
          <w:gridAfter w:val="2"/>
          <w:wBefore w:w="55" w:type="dxa"/>
          <w:wAfter w:w="4040" w:type="dxa"/>
          <w:trHeight w:val="255"/>
        </w:trPr>
        <w:tc>
          <w:tcPr>
            <w:tcW w:w="3417" w:type="dxa"/>
            <w:tcBorders>
              <w:top w:val="single" w:sz="12" w:space="0" w:color="auto"/>
              <w:left w:val="single" w:sz="12" w:space="0" w:color="auto"/>
              <w:right w:val="single" w:sz="12" w:space="0" w:color="auto"/>
            </w:tcBorders>
            <w:shd w:val="clear" w:color="auto" w:fill="auto"/>
            <w:noWrap/>
            <w:vAlign w:val="bottom"/>
          </w:tcPr>
          <w:p w14:paraId="56EF886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router &lt;----&gt; telefooncentrale</w:t>
            </w:r>
          </w:p>
        </w:tc>
        <w:tc>
          <w:tcPr>
            <w:tcW w:w="1535" w:type="dxa"/>
            <w:gridSpan w:val="2"/>
            <w:tcBorders>
              <w:top w:val="single" w:sz="12" w:space="0" w:color="auto"/>
              <w:left w:val="single" w:sz="12" w:space="0" w:color="auto"/>
              <w:right w:val="single" w:sz="12" w:space="0" w:color="auto"/>
            </w:tcBorders>
            <w:shd w:val="clear" w:color="auto" w:fill="auto"/>
            <w:noWrap/>
            <w:vAlign w:val="bottom"/>
          </w:tcPr>
          <w:p w14:paraId="3E51BF8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indoor</w:t>
            </w:r>
          </w:p>
        </w:tc>
        <w:tc>
          <w:tcPr>
            <w:tcW w:w="2647" w:type="dxa"/>
            <w:gridSpan w:val="3"/>
            <w:tcBorders>
              <w:top w:val="single" w:sz="12" w:space="0" w:color="auto"/>
              <w:left w:val="single" w:sz="12" w:space="0" w:color="auto"/>
              <w:right w:val="single" w:sz="12" w:space="0" w:color="auto"/>
            </w:tcBorders>
            <w:shd w:val="clear" w:color="auto" w:fill="auto"/>
            <w:noWrap/>
            <w:vAlign w:val="bottom"/>
          </w:tcPr>
          <w:p w14:paraId="612D502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UTP - cat 5E</w:t>
            </w:r>
          </w:p>
        </w:tc>
        <w:tc>
          <w:tcPr>
            <w:tcW w:w="5528" w:type="dxa"/>
            <w:gridSpan w:val="5"/>
            <w:tcBorders>
              <w:top w:val="single" w:sz="12" w:space="0" w:color="auto"/>
              <w:left w:val="single" w:sz="12" w:space="0" w:color="auto"/>
              <w:right w:val="single" w:sz="12" w:space="0" w:color="auto"/>
            </w:tcBorders>
            <w:vAlign w:val="bottom"/>
          </w:tcPr>
          <w:p w14:paraId="22696F5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kabellengte max.: 90 m                                     opm. B1</w:t>
            </w:r>
          </w:p>
        </w:tc>
      </w:tr>
      <w:tr w:rsidR="007F2EB3" w:rsidRPr="006144E2" w14:paraId="1735BFB4" w14:textId="77777777" w:rsidTr="00CB5A9F">
        <w:trPr>
          <w:gridBefore w:val="1"/>
          <w:gridAfter w:val="2"/>
          <w:wBefore w:w="55" w:type="dxa"/>
          <w:wAfter w:w="4040" w:type="dxa"/>
          <w:trHeight w:val="255"/>
        </w:trPr>
        <w:tc>
          <w:tcPr>
            <w:tcW w:w="3417" w:type="dxa"/>
            <w:tcBorders>
              <w:top w:val="single" w:sz="12" w:space="0" w:color="auto"/>
              <w:left w:val="single" w:sz="12" w:space="0" w:color="auto"/>
              <w:right w:val="single" w:sz="12" w:space="0" w:color="auto"/>
            </w:tcBorders>
            <w:shd w:val="clear" w:color="auto" w:fill="auto"/>
            <w:noWrap/>
            <w:vAlign w:val="bottom"/>
          </w:tcPr>
          <w:p w14:paraId="5501178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router &lt;----&gt; admin PC</w:t>
            </w:r>
          </w:p>
        </w:tc>
        <w:tc>
          <w:tcPr>
            <w:tcW w:w="1535" w:type="dxa"/>
            <w:gridSpan w:val="2"/>
            <w:tcBorders>
              <w:top w:val="single" w:sz="12" w:space="0" w:color="auto"/>
              <w:left w:val="single" w:sz="12" w:space="0" w:color="auto"/>
              <w:right w:val="single" w:sz="12" w:space="0" w:color="auto"/>
            </w:tcBorders>
            <w:shd w:val="clear" w:color="auto" w:fill="auto"/>
            <w:noWrap/>
            <w:vAlign w:val="bottom"/>
          </w:tcPr>
          <w:p w14:paraId="25F13AA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indoor</w:t>
            </w:r>
          </w:p>
        </w:tc>
        <w:tc>
          <w:tcPr>
            <w:tcW w:w="2647" w:type="dxa"/>
            <w:gridSpan w:val="3"/>
            <w:tcBorders>
              <w:top w:val="single" w:sz="12" w:space="0" w:color="auto"/>
              <w:left w:val="single" w:sz="12" w:space="0" w:color="auto"/>
              <w:right w:val="single" w:sz="12" w:space="0" w:color="auto"/>
            </w:tcBorders>
            <w:shd w:val="clear" w:color="auto" w:fill="auto"/>
            <w:noWrap/>
            <w:vAlign w:val="bottom"/>
          </w:tcPr>
          <w:p w14:paraId="326364D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UTP - cat 6E</w:t>
            </w:r>
          </w:p>
        </w:tc>
        <w:tc>
          <w:tcPr>
            <w:tcW w:w="5528" w:type="dxa"/>
            <w:gridSpan w:val="5"/>
            <w:tcBorders>
              <w:top w:val="single" w:sz="12" w:space="0" w:color="auto"/>
              <w:left w:val="single" w:sz="12" w:space="0" w:color="auto"/>
              <w:right w:val="single" w:sz="12" w:space="0" w:color="auto"/>
            </w:tcBorders>
            <w:vAlign w:val="bottom"/>
          </w:tcPr>
          <w:p w14:paraId="2A1F8B7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levering kabel door AQF                                   opm. B1</w:t>
            </w:r>
          </w:p>
        </w:tc>
      </w:tr>
      <w:tr w:rsidR="007F2EB3" w:rsidRPr="006144E2" w14:paraId="722EDAA1" w14:textId="77777777" w:rsidTr="00CB5A9F">
        <w:trPr>
          <w:gridBefore w:val="1"/>
          <w:gridAfter w:val="2"/>
          <w:wBefore w:w="55" w:type="dxa"/>
          <w:wAfter w:w="4040" w:type="dxa"/>
          <w:trHeight w:val="255"/>
        </w:trPr>
        <w:tc>
          <w:tcPr>
            <w:tcW w:w="3417"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040818B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router &lt;----&gt; laserprinter</w:t>
            </w:r>
          </w:p>
        </w:tc>
        <w:tc>
          <w:tcPr>
            <w:tcW w:w="1535"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tcPr>
          <w:p w14:paraId="45A8BA0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indoor</w:t>
            </w:r>
          </w:p>
        </w:tc>
        <w:tc>
          <w:tcPr>
            <w:tcW w:w="2647"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tcPr>
          <w:p w14:paraId="74F6B74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UTP - cat 6E</w:t>
            </w:r>
          </w:p>
        </w:tc>
        <w:tc>
          <w:tcPr>
            <w:tcW w:w="5528" w:type="dxa"/>
            <w:gridSpan w:val="5"/>
            <w:tcBorders>
              <w:top w:val="single" w:sz="12" w:space="0" w:color="auto"/>
              <w:left w:val="single" w:sz="12" w:space="0" w:color="auto"/>
              <w:bottom w:val="single" w:sz="12" w:space="0" w:color="auto"/>
              <w:right w:val="single" w:sz="12" w:space="0" w:color="auto"/>
            </w:tcBorders>
            <w:vAlign w:val="bottom"/>
          </w:tcPr>
          <w:p w14:paraId="37E1F2D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levering kabel door AQF                                   opm. B1</w:t>
            </w:r>
          </w:p>
        </w:tc>
      </w:tr>
      <w:tr w:rsidR="007F2EB3" w:rsidRPr="006144E2" w14:paraId="11394A65" w14:textId="77777777" w:rsidTr="00CB5A9F">
        <w:trPr>
          <w:gridBefore w:val="1"/>
          <w:gridAfter w:val="2"/>
          <w:wBefore w:w="55" w:type="dxa"/>
          <w:wAfter w:w="4040" w:type="dxa"/>
          <w:trHeight w:val="255"/>
        </w:trPr>
        <w:tc>
          <w:tcPr>
            <w:tcW w:w="3417"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0A86443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router &lt;----&gt; Scada PC</w:t>
            </w:r>
          </w:p>
        </w:tc>
        <w:tc>
          <w:tcPr>
            <w:tcW w:w="1535"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tcPr>
          <w:p w14:paraId="5BF45B1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indoor</w:t>
            </w:r>
          </w:p>
        </w:tc>
        <w:tc>
          <w:tcPr>
            <w:tcW w:w="2647"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tcPr>
          <w:p w14:paraId="485711B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UTP - cat 6E</w:t>
            </w:r>
          </w:p>
        </w:tc>
        <w:tc>
          <w:tcPr>
            <w:tcW w:w="5528" w:type="dxa"/>
            <w:gridSpan w:val="5"/>
            <w:tcBorders>
              <w:top w:val="single" w:sz="12" w:space="0" w:color="auto"/>
              <w:left w:val="single" w:sz="12" w:space="0" w:color="auto"/>
              <w:bottom w:val="single" w:sz="12" w:space="0" w:color="auto"/>
              <w:right w:val="single" w:sz="12" w:space="0" w:color="auto"/>
            </w:tcBorders>
            <w:vAlign w:val="bottom"/>
          </w:tcPr>
          <w:p w14:paraId="4F4E7DB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kabellengte max.: 90 m                                     opm. B1</w:t>
            </w:r>
          </w:p>
        </w:tc>
      </w:tr>
      <w:tr w:rsidR="007F2EB3" w:rsidRPr="006144E2" w14:paraId="1FF41552" w14:textId="77777777" w:rsidTr="00CB5A9F">
        <w:trPr>
          <w:gridBefore w:val="1"/>
          <w:gridAfter w:val="2"/>
          <w:wBefore w:w="55" w:type="dxa"/>
          <w:wAfter w:w="4040" w:type="dxa"/>
          <w:trHeight w:val="255"/>
        </w:trPr>
        <w:tc>
          <w:tcPr>
            <w:tcW w:w="3417" w:type="dxa"/>
            <w:tcBorders>
              <w:top w:val="single" w:sz="12" w:space="0" w:color="auto"/>
              <w:left w:val="nil"/>
              <w:right w:val="nil"/>
            </w:tcBorders>
            <w:shd w:val="clear" w:color="auto" w:fill="auto"/>
            <w:noWrap/>
            <w:vAlign w:val="bottom"/>
          </w:tcPr>
          <w:p w14:paraId="5DE7BCA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p w14:paraId="1E3D938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p w14:paraId="3B51B71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r w:rsidRPr="006144E2">
              <w:rPr>
                <w:rFonts w:eastAsia="Times New Roman" w:cs="Arial"/>
                <w:lang w:eastAsia="nl-NL"/>
              </w:rPr>
              <w:t>OPMERKINGEN</w:t>
            </w:r>
          </w:p>
          <w:p w14:paraId="48E9389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1535" w:type="dxa"/>
            <w:gridSpan w:val="2"/>
            <w:tcBorders>
              <w:top w:val="single" w:sz="12" w:space="0" w:color="auto"/>
              <w:left w:val="nil"/>
              <w:right w:val="nil"/>
            </w:tcBorders>
            <w:shd w:val="clear" w:color="auto" w:fill="auto"/>
            <w:noWrap/>
            <w:vAlign w:val="bottom"/>
          </w:tcPr>
          <w:p w14:paraId="362D70F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2647" w:type="dxa"/>
            <w:gridSpan w:val="3"/>
            <w:tcBorders>
              <w:top w:val="single" w:sz="12" w:space="0" w:color="auto"/>
              <w:left w:val="nil"/>
              <w:right w:val="nil"/>
            </w:tcBorders>
            <w:shd w:val="clear" w:color="auto" w:fill="auto"/>
            <w:noWrap/>
            <w:vAlign w:val="bottom"/>
          </w:tcPr>
          <w:p w14:paraId="0852B73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c>
          <w:tcPr>
            <w:tcW w:w="5528" w:type="dxa"/>
            <w:gridSpan w:val="5"/>
            <w:tcBorders>
              <w:top w:val="single" w:sz="12" w:space="0" w:color="auto"/>
              <w:left w:val="nil"/>
              <w:right w:val="nil"/>
            </w:tcBorders>
            <w:shd w:val="clear" w:color="auto" w:fill="auto"/>
            <w:noWrap/>
            <w:vAlign w:val="bottom"/>
          </w:tcPr>
          <w:p w14:paraId="684AFDB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lang w:eastAsia="nl-NL"/>
              </w:rPr>
            </w:pPr>
          </w:p>
        </w:tc>
      </w:tr>
    </w:tbl>
    <w:tbl>
      <w:tblPr>
        <w:tblStyle w:val="Tabelraster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47"/>
        <w:gridCol w:w="2113"/>
        <w:gridCol w:w="10316"/>
      </w:tblGrid>
      <w:tr w:rsidR="007F2EB3" w:rsidRPr="006144E2" w14:paraId="7AD81F29" w14:textId="77777777" w:rsidTr="007F2EB3">
        <w:tc>
          <w:tcPr>
            <w:tcW w:w="547" w:type="dxa"/>
          </w:tcPr>
          <w:p w14:paraId="71E2BB56" w14:textId="77777777" w:rsidR="007F2EB3" w:rsidRPr="006144E2" w:rsidRDefault="007F2EB3" w:rsidP="007F2EB3">
            <w:pPr>
              <w:rPr>
                <w:rFonts w:cs="Times New Roman"/>
                <w:lang w:val="nl-BE"/>
              </w:rPr>
            </w:pPr>
            <w:r w:rsidRPr="006144E2">
              <w:rPr>
                <w:rFonts w:cs="Times New Roman"/>
                <w:lang w:val="nl-BE"/>
              </w:rPr>
              <w:t>B1.</w:t>
            </w:r>
          </w:p>
        </w:tc>
        <w:tc>
          <w:tcPr>
            <w:tcW w:w="2113" w:type="dxa"/>
          </w:tcPr>
          <w:p w14:paraId="2239B633" w14:textId="77777777" w:rsidR="007F2EB3" w:rsidRPr="006144E2" w:rsidRDefault="007F2EB3" w:rsidP="007F2EB3">
            <w:pPr>
              <w:rPr>
                <w:rFonts w:cs="Times New Roman"/>
                <w:lang w:val="nl-BE"/>
              </w:rPr>
            </w:pPr>
            <w:r w:rsidRPr="006144E2">
              <w:rPr>
                <w:rFonts w:cs="Times New Roman"/>
                <w:lang w:val="nl-BE"/>
              </w:rPr>
              <w:t>UTP kabel</w:t>
            </w:r>
          </w:p>
        </w:tc>
        <w:tc>
          <w:tcPr>
            <w:tcW w:w="10486" w:type="dxa"/>
          </w:tcPr>
          <w:p w14:paraId="1B0F81FF" w14:textId="77777777" w:rsidR="007F2EB3" w:rsidRPr="006144E2" w:rsidRDefault="007F2EB3" w:rsidP="007F2EB3">
            <w:pPr>
              <w:rPr>
                <w:rFonts w:cs="Times New Roman"/>
                <w:lang w:val="nl-BE"/>
              </w:rPr>
            </w:pPr>
            <w:r w:rsidRPr="006144E2">
              <w:rPr>
                <w:rFonts w:cs="Times New Roman"/>
                <w:lang w:val="nl-BE"/>
              </w:rPr>
              <w:t>bovengrondse plaatsing (niet gewapende kabel)</w:t>
            </w:r>
          </w:p>
          <w:p w14:paraId="3CFAC158" w14:textId="77777777" w:rsidR="007F2EB3" w:rsidRPr="006144E2" w:rsidRDefault="007F2EB3" w:rsidP="007F2EB3">
            <w:pPr>
              <w:rPr>
                <w:rFonts w:cs="Times New Roman"/>
                <w:lang w:val="nl-BE"/>
              </w:rPr>
            </w:pPr>
            <w:r w:rsidRPr="006144E2">
              <w:rPr>
                <w:rFonts w:cs="Times New Roman"/>
                <w:lang w:val="nl-BE"/>
              </w:rPr>
              <w:t>Kabel moet voldoen aan CAT 6E specificaties</w:t>
            </w:r>
          </w:p>
        </w:tc>
      </w:tr>
      <w:tr w:rsidR="007F2EB3" w:rsidRPr="006144E2" w14:paraId="6AF0FE00" w14:textId="77777777" w:rsidTr="007F2EB3">
        <w:tc>
          <w:tcPr>
            <w:tcW w:w="547" w:type="dxa"/>
          </w:tcPr>
          <w:p w14:paraId="50307210" w14:textId="77777777" w:rsidR="007F2EB3" w:rsidRPr="006144E2" w:rsidRDefault="007F2EB3" w:rsidP="007F2EB3">
            <w:pPr>
              <w:rPr>
                <w:rFonts w:cs="Times New Roman"/>
                <w:lang w:val="nl-BE"/>
              </w:rPr>
            </w:pPr>
            <w:r w:rsidRPr="006144E2">
              <w:rPr>
                <w:rFonts w:cs="Times New Roman"/>
                <w:lang w:val="nl-BE"/>
              </w:rPr>
              <w:t>B2.</w:t>
            </w:r>
          </w:p>
        </w:tc>
        <w:tc>
          <w:tcPr>
            <w:tcW w:w="2113" w:type="dxa"/>
          </w:tcPr>
          <w:p w14:paraId="6D94A78D" w14:textId="77777777" w:rsidR="007F2EB3" w:rsidRPr="006144E2" w:rsidRDefault="007F2EB3" w:rsidP="007F2EB3">
            <w:pPr>
              <w:rPr>
                <w:rFonts w:cs="Times New Roman"/>
                <w:lang w:val="nl-BE"/>
              </w:rPr>
            </w:pPr>
            <w:r w:rsidRPr="006144E2">
              <w:rPr>
                <w:rFonts w:cs="Times New Roman"/>
                <w:lang w:val="nl-BE"/>
              </w:rPr>
              <w:t>UTP kabel</w:t>
            </w:r>
          </w:p>
        </w:tc>
        <w:tc>
          <w:tcPr>
            <w:tcW w:w="10486" w:type="dxa"/>
          </w:tcPr>
          <w:p w14:paraId="7AECC0F5" w14:textId="77777777" w:rsidR="007F2EB3" w:rsidRPr="006144E2" w:rsidRDefault="007F2EB3" w:rsidP="007F2EB3">
            <w:pPr>
              <w:rPr>
                <w:rFonts w:cs="Times New Roman"/>
                <w:lang w:val="nl-BE"/>
              </w:rPr>
            </w:pPr>
            <w:r w:rsidRPr="006144E2">
              <w:rPr>
                <w:rFonts w:cs="Times New Roman"/>
                <w:lang w:val="nl-BE"/>
              </w:rPr>
              <w:t>ondergrondse plaatsing (gewapende kabel en geschikt voor plaatsing in grond)</w:t>
            </w:r>
          </w:p>
          <w:p w14:paraId="67B37734" w14:textId="77777777" w:rsidR="007F2EB3" w:rsidRPr="006144E2" w:rsidRDefault="007F2EB3" w:rsidP="007F2EB3">
            <w:pPr>
              <w:rPr>
                <w:rFonts w:cs="Times New Roman"/>
                <w:lang w:val="nl-BE"/>
              </w:rPr>
            </w:pPr>
            <w:r w:rsidRPr="006144E2">
              <w:rPr>
                <w:rFonts w:cs="Times New Roman"/>
                <w:lang w:val="nl-BE"/>
              </w:rPr>
              <w:t>Kabel moet voldoen aan CAT 6E specificaties</w:t>
            </w:r>
            <w:r w:rsidRPr="006144E2" w:rsidDel="002E1AA8">
              <w:rPr>
                <w:rFonts w:cs="Times New Roman"/>
                <w:lang w:val="nl-BE"/>
              </w:rPr>
              <w:t xml:space="preserve"> </w:t>
            </w:r>
            <w:r w:rsidRPr="006144E2">
              <w:rPr>
                <w:rFonts w:cs="Times New Roman"/>
                <w:lang w:val="nl-BE"/>
              </w:rPr>
              <w:t>mechanische bescherming dmv: golf-, staaldraad of staalband bewapening</w:t>
            </w:r>
          </w:p>
        </w:tc>
      </w:tr>
      <w:tr w:rsidR="007F2EB3" w:rsidRPr="006144E2" w14:paraId="16BC9FD0" w14:textId="77777777" w:rsidTr="007F2EB3">
        <w:tc>
          <w:tcPr>
            <w:tcW w:w="547" w:type="dxa"/>
          </w:tcPr>
          <w:p w14:paraId="3A4D265C" w14:textId="77777777" w:rsidR="007F2EB3" w:rsidRPr="006144E2" w:rsidRDefault="007F2EB3" w:rsidP="007F2EB3">
            <w:pPr>
              <w:rPr>
                <w:rFonts w:cs="Times New Roman"/>
                <w:lang w:val="nl-BE"/>
              </w:rPr>
            </w:pPr>
            <w:r w:rsidRPr="006144E2">
              <w:rPr>
                <w:rFonts w:cs="Times New Roman"/>
                <w:lang w:val="nl-BE"/>
              </w:rPr>
              <w:t>B3.</w:t>
            </w:r>
          </w:p>
        </w:tc>
        <w:tc>
          <w:tcPr>
            <w:tcW w:w="2113" w:type="dxa"/>
          </w:tcPr>
          <w:p w14:paraId="3CC561AD" w14:textId="77777777" w:rsidR="007F2EB3" w:rsidRPr="006144E2" w:rsidRDefault="007F2EB3" w:rsidP="007F2EB3">
            <w:pPr>
              <w:rPr>
                <w:rFonts w:cs="Times New Roman"/>
                <w:lang w:val="nl-BE"/>
              </w:rPr>
            </w:pPr>
            <w:r w:rsidRPr="006144E2">
              <w:rPr>
                <w:rFonts w:cs="Times New Roman"/>
                <w:lang w:val="nl-BE"/>
              </w:rPr>
              <w:t>glasvezelkabel</w:t>
            </w:r>
          </w:p>
        </w:tc>
        <w:tc>
          <w:tcPr>
            <w:tcW w:w="10486" w:type="dxa"/>
          </w:tcPr>
          <w:p w14:paraId="7B4103E8" w14:textId="77777777" w:rsidR="007F2EB3" w:rsidRPr="006144E2" w:rsidRDefault="007F2EB3" w:rsidP="007F2EB3">
            <w:pPr>
              <w:rPr>
                <w:rFonts w:cs="Times New Roman"/>
                <w:lang w:val="nl-BE"/>
              </w:rPr>
            </w:pPr>
            <w:r w:rsidRPr="006144E2">
              <w:rPr>
                <w:rFonts w:cs="Times New Roman"/>
                <w:lang w:val="nl-BE"/>
              </w:rPr>
              <w:t>bovengrondse plaatsing (niet gewapende kabel)</w:t>
            </w:r>
          </w:p>
          <w:p w14:paraId="083FE83A" w14:textId="77777777" w:rsidR="007F2EB3" w:rsidRPr="006144E2" w:rsidRDefault="007F2EB3" w:rsidP="007F2EB3">
            <w:pPr>
              <w:rPr>
                <w:rFonts w:cs="Times New Roman"/>
                <w:lang w:val="nl-BE"/>
              </w:rPr>
            </w:pPr>
            <w:r w:rsidRPr="006144E2">
              <w:rPr>
                <w:rFonts w:cs="Times New Roman"/>
                <w:lang w:val="nl-BE"/>
              </w:rPr>
              <w:t xml:space="preserve">multimode 50 / 125 </w:t>
            </w:r>
            <w:r w:rsidRPr="006144E2">
              <w:rPr>
                <w:rFonts w:cs="Arial"/>
                <w:lang w:val="nl-BE"/>
              </w:rPr>
              <w:t>µ</w:t>
            </w:r>
            <w:r w:rsidRPr="006144E2">
              <w:rPr>
                <w:rFonts w:cs="Times New Roman"/>
                <w:lang w:val="nl-BE"/>
              </w:rPr>
              <w:t>m; minimum 6 aders</w:t>
            </w:r>
          </w:p>
        </w:tc>
      </w:tr>
      <w:tr w:rsidR="007F2EB3" w:rsidRPr="006144E2" w14:paraId="296607A9" w14:textId="77777777" w:rsidTr="007F2EB3">
        <w:tc>
          <w:tcPr>
            <w:tcW w:w="547" w:type="dxa"/>
          </w:tcPr>
          <w:p w14:paraId="5D4B9E84" w14:textId="77777777" w:rsidR="007F2EB3" w:rsidRPr="006144E2" w:rsidRDefault="007F2EB3" w:rsidP="007F2EB3">
            <w:pPr>
              <w:rPr>
                <w:rFonts w:cs="Times New Roman"/>
                <w:lang w:val="nl-BE"/>
              </w:rPr>
            </w:pPr>
            <w:r w:rsidRPr="006144E2">
              <w:rPr>
                <w:rFonts w:cs="Times New Roman"/>
                <w:lang w:val="nl-BE"/>
              </w:rPr>
              <w:t>B4.</w:t>
            </w:r>
          </w:p>
        </w:tc>
        <w:tc>
          <w:tcPr>
            <w:tcW w:w="2113" w:type="dxa"/>
          </w:tcPr>
          <w:p w14:paraId="390D1162" w14:textId="77777777" w:rsidR="007F2EB3" w:rsidRPr="006144E2" w:rsidRDefault="007F2EB3" w:rsidP="007F2EB3">
            <w:pPr>
              <w:rPr>
                <w:rFonts w:cs="Times New Roman"/>
                <w:lang w:val="nl-BE"/>
              </w:rPr>
            </w:pPr>
            <w:r w:rsidRPr="006144E2">
              <w:rPr>
                <w:rFonts w:cs="Times New Roman"/>
                <w:lang w:val="nl-BE"/>
              </w:rPr>
              <w:t>glasvezelkabel</w:t>
            </w:r>
          </w:p>
        </w:tc>
        <w:tc>
          <w:tcPr>
            <w:tcW w:w="10486" w:type="dxa"/>
          </w:tcPr>
          <w:p w14:paraId="4560B7DD" w14:textId="77777777" w:rsidR="007F2EB3" w:rsidRPr="006144E2" w:rsidRDefault="007F2EB3" w:rsidP="007F2EB3">
            <w:pPr>
              <w:rPr>
                <w:rFonts w:cs="Times New Roman"/>
                <w:lang w:val="nl-BE"/>
              </w:rPr>
            </w:pPr>
            <w:r w:rsidRPr="006144E2">
              <w:rPr>
                <w:rFonts w:cs="Times New Roman"/>
                <w:lang w:val="nl-BE"/>
              </w:rPr>
              <w:t>ondergrondse plaatsing (gewapende kabel en geschikt voor plaatsing in grond)</w:t>
            </w:r>
          </w:p>
          <w:p w14:paraId="2A7A7C44" w14:textId="77777777" w:rsidR="007F2EB3" w:rsidRPr="006144E2" w:rsidRDefault="007F2EB3" w:rsidP="007F2EB3">
            <w:pPr>
              <w:rPr>
                <w:rFonts w:cs="Times New Roman"/>
                <w:lang w:val="nl-BE"/>
              </w:rPr>
            </w:pPr>
            <w:r w:rsidRPr="006144E2">
              <w:rPr>
                <w:rFonts w:cs="Times New Roman"/>
                <w:lang w:val="nl-BE"/>
              </w:rPr>
              <w:t xml:space="preserve">multimode 50 / 125 </w:t>
            </w:r>
            <w:r w:rsidRPr="006144E2">
              <w:rPr>
                <w:rFonts w:cs="Arial"/>
                <w:lang w:val="nl-BE"/>
              </w:rPr>
              <w:t>µ</w:t>
            </w:r>
            <w:r w:rsidRPr="006144E2">
              <w:rPr>
                <w:rFonts w:cs="Times New Roman"/>
                <w:lang w:val="nl-BE"/>
              </w:rPr>
              <w:t>m ; minimum 6 aders</w:t>
            </w:r>
          </w:p>
          <w:p w14:paraId="37FE1485" w14:textId="77777777" w:rsidR="007F2EB3" w:rsidRPr="006144E2" w:rsidRDefault="007F2EB3" w:rsidP="007F2EB3">
            <w:pPr>
              <w:rPr>
                <w:rFonts w:cs="Times New Roman"/>
                <w:lang w:val="nl-BE"/>
              </w:rPr>
            </w:pPr>
            <w:r w:rsidRPr="006144E2">
              <w:rPr>
                <w:rFonts w:cs="Times New Roman"/>
                <w:lang w:val="nl-BE"/>
              </w:rPr>
              <w:t>mechanische bescherming dmv: golf-, staaldraad of staalband bewapening</w:t>
            </w:r>
          </w:p>
        </w:tc>
      </w:tr>
      <w:tr w:rsidR="007F2EB3" w:rsidRPr="006144E2" w14:paraId="2C349150" w14:textId="77777777" w:rsidTr="007F2EB3">
        <w:tc>
          <w:tcPr>
            <w:tcW w:w="547" w:type="dxa"/>
          </w:tcPr>
          <w:p w14:paraId="4A40B3F6" w14:textId="77777777" w:rsidR="007F2EB3" w:rsidRPr="006144E2" w:rsidRDefault="007F2EB3" w:rsidP="007F2EB3">
            <w:pPr>
              <w:rPr>
                <w:rFonts w:cs="Times New Roman"/>
                <w:lang w:val="nl-BE"/>
              </w:rPr>
            </w:pPr>
            <w:r w:rsidRPr="006144E2">
              <w:rPr>
                <w:rFonts w:cs="Times New Roman"/>
                <w:lang w:val="nl-BE"/>
              </w:rPr>
              <w:t>B5.</w:t>
            </w:r>
          </w:p>
        </w:tc>
        <w:tc>
          <w:tcPr>
            <w:tcW w:w="2113" w:type="dxa"/>
          </w:tcPr>
          <w:p w14:paraId="2F44CED7" w14:textId="77777777" w:rsidR="007F2EB3" w:rsidRPr="006144E2" w:rsidRDefault="007F2EB3" w:rsidP="007F2EB3">
            <w:pPr>
              <w:rPr>
                <w:rFonts w:cs="Times New Roman"/>
                <w:lang w:val="nl-BE"/>
              </w:rPr>
            </w:pPr>
            <w:r w:rsidRPr="006144E2">
              <w:rPr>
                <w:rFonts w:cs="Times New Roman"/>
                <w:lang w:val="nl-BE"/>
              </w:rPr>
              <w:t>communicatiekabel</w:t>
            </w:r>
          </w:p>
        </w:tc>
        <w:tc>
          <w:tcPr>
            <w:tcW w:w="10486" w:type="dxa"/>
          </w:tcPr>
          <w:p w14:paraId="7DBFEC36" w14:textId="77777777" w:rsidR="007F2EB3" w:rsidRPr="006144E2" w:rsidRDefault="007F2EB3" w:rsidP="007F2EB3">
            <w:pPr>
              <w:rPr>
                <w:rFonts w:cs="Times New Roman"/>
                <w:lang w:val="nl-BE"/>
              </w:rPr>
            </w:pPr>
            <w:r w:rsidRPr="006144E2">
              <w:rPr>
                <w:rFonts w:cs="Times New Roman"/>
                <w:lang w:val="nl-BE"/>
              </w:rPr>
              <w:t>Modbus network cable voor 4 draads RS 485 netwerk</w:t>
            </w:r>
          </w:p>
          <w:p w14:paraId="46D5D937" w14:textId="77777777" w:rsidR="007F2EB3" w:rsidRPr="006144E2" w:rsidRDefault="007F2EB3" w:rsidP="007F2EB3">
            <w:pPr>
              <w:rPr>
                <w:rFonts w:cs="Times New Roman"/>
                <w:lang w:val="nl-BE"/>
              </w:rPr>
            </w:pPr>
            <w:r w:rsidRPr="006144E2">
              <w:rPr>
                <w:rFonts w:cs="Times New Roman"/>
                <w:lang w:val="nl-BE"/>
              </w:rPr>
              <w:t>mechanische afscherming: gegalvaniseerde staaldraad afscherming</w:t>
            </w:r>
          </w:p>
          <w:p w14:paraId="14FAE7BA" w14:textId="77777777" w:rsidR="007F2EB3" w:rsidRPr="006144E2" w:rsidRDefault="007F2EB3" w:rsidP="007F2EB3">
            <w:pPr>
              <w:rPr>
                <w:rFonts w:cs="Times New Roman"/>
                <w:lang w:val="nl-BE"/>
              </w:rPr>
            </w:pPr>
            <w:r w:rsidRPr="006144E2">
              <w:rPr>
                <w:rFonts w:cs="Times New Roman"/>
                <w:lang w:val="nl-BE"/>
              </w:rPr>
              <w:t>rechtstreeks in de grond geplaatst</w:t>
            </w:r>
          </w:p>
          <w:p w14:paraId="78988EC0" w14:textId="77777777" w:rsidR="007F2EB3" w:rsidRPr="006144E2" w:rsidRDefault="007F2EB3" w:rsidP="007F2EB3">
            <w:pPr>
              <w:rPr>
                <w:rFonts w:cs="Times New Roman"/>
                <w:lang w:val="nl-BE"/>
              </w:rPr>
            </w:pPr>
            <w:r w:rsidRPr="006144E2">
              <w:rPr>
                <w:rFonts w:cs="Times New Roman"/>
                <w:lang w:val="nl-BE"/>
              </w:rPr>
              <w:t>Two schielded twisted pair</w:t>
            </w:r>
          </w:p>
          <w:p w14:paraId="0FA96732" w14:textId="77777777" w:rsidR="007F2EB3" w:rsidRPr="006144E2" w:rsidRDefault="007F2EB3" w:rsidP="007F2EB3">
            <w:pPr>
              <w:rPr>
                <w:rFonts w:cs="Times New Roman"/>
                <w:lang w:val="nl-BE"/>
              </w:rPr>
            </w:pPr>
            <w:r w:rsidRPr="006144E2">
              <w:rPr>
                <w:rFonts w:cs="Times New Roman"/>
                <w:lang w:val="nl-BE"/>
              </w:rPr>
              <w:t>afscherming door vlechtwerk van vertind koper, bedekking van de kabel: &gt; 65%</w:t>
            </w:r>
          </w:p>
          <w:p w14:paraId="70E89DFC" w14:textId="77777777" w:rsidR="007F2EB3" w:rsidRPr="006144E2" w:rsidRDefault="007F2EB3" w:rsidP="007F2EB3">
            <w:pPr>
              <w:rPr>
                <w:rFonts w:cs="Times New Roman"/>
                <w:lang w:val="nl-BE"/>
              </w:rPr>
            </w:pPr>
            <w:r w:rsidRPr="006144E2">
              <w:rPr>
                <w:rFonts w:cs="Times New Roman"/>
                <w:lang w:val="nl-BE"/>
              </w:rPr>
              <w:t>karakteristieke impedantie: 120 ohm</w:t>
            </w:r>
          </w:p>
          <w:p w14:paraId="2701CEED" w14:textId="77777777" w:rsidR="007F2EB3" w:rsidRPr="006144E2" w:rsidRDefault="007F2EB3" w:rsidP="007F2EB3">
            <w:pPr>
              <w:rPr>
                <w:rFonts w:cs="Times New Roman"/>
                <w:lang w:val="nl-BE"/>
              </w:rPr>
            </w:pPr>
            <w:r w:rsidRPr="006144E2">
              <w:rPr>
                <w:rFonts w:cs="Times New Roman"/>
                <w:lang w:val="nl-BE"/>
              </w:rPr>
              <w:t>maat: AWG 24</w:t>
            </w:r>
          </w:p>
          <w:p w14:paraId="0B6C0FAD" w14:textId="77777777" w:rsidR="007F2EB3" w:rsidRPr="006144E2" w:rsidRDefault="007F2EB3" w:rsidP="007F2EB3">
            <w:pPr>
              <w:rPr>
                <w:rFonts w:cs="Times New Roman"/>
                <w:lang w:val="nl-BE"/>
              </w:rPr>
            </w:pPr>
            <w:r w:rsidRPr="006144E2">
              <w:rPr>
                <w:rFonts w:cs="Times New Roman"/>
                <w:lang w:val="nl-BE"/>
              </w:rPr>
              <w:t>weerstand per lengte-eenheid: &lt;100 ohm/m</w:t>
            </w:r>
          </w:p>
          <w:p w14:paraId="4BA20E74" w14:textId="77777777" w:rsidR="007F2EB3" w:rsidRPr="006144E2" w:rsidRDefault="007F2EB3" w:rsidP="007F2EB3">
            <w:pPr>
              <w:rPr>
                <w:rFonts w:cs="Times New Roman"/>
                <w:lang w:val="nl-BE"/>
              </w:rPr>
            </w:pPr>
            <w:r w:rsidRPr="006144E2">
              <w:rPr>
                <w:rFonts w:cs="Times New Roman"/>
                <w:lang w:val="nl-BE"/>
              </w:rPr>
              <w:t>capaciteit tussen de geleiders: &lt; 60 pF/m</w:t>
            </w:r>
          </w:p>
          <w:p w14:paraId="2311513C" w14:textId="77777777" w:rsidR="007F2EB3" w:rsidRPr="006144E2" w:rsidRDefault="007F2EB3" w:rsidP="007F2EB3">
            <w:pPr>
              <w:rPr>
                <w:rFonts w:cs="Times New Roman"/>
                <w:lang w:val="nl-BE"/>
              </w:rPr>
            </w:pPr>
            <w:r w:rsidRPr="006144E2">
              <w:rPr>
                <w:rFonts w:cs="Times New Roman"/>
                <w:lang w:val="nl-BE"/>
              </w:rPr>
              <w:t>capaciteit tussen geleider en afscherming: &lt; 100 pF/m</w:t>
            </w:r>
          </w:p>
          <w:p w14:paraId="6A661D25" w14:textId="77777777" w:rsidR="007F2EB3" w:rsidRPr="006144E2" w:rsidRDefault="007F2EB3" w:rsidP="007F2EB3">
            <w:pPr>
              <w:rPr>
                <w:rFonts w:cs="Times New Roman"/>
                <w:lang w:val="nl-BE"/>
              </w:rPr>
            </w:pPr>
            <w:r w:rsidRPr="006144E2">
              <w:rPr>
                <w:rFonts w:cs="Times New Roman"/>
                <w:lang w:val="nl-BE"/>
              </w:rPr>
              <w:t>maximale impedantie (totaal voor heen- en teruggaande lijn): 1000 ohm</w:t>
            </w:r>
          </w:p>
          <w:p w14:paraId="6A79170A" w14:textId="77777777" w:rsidR="007F2EB3" w:rsidRPr="006144E2" w:rsidRDefault="007F2EB3" w:rsidP="007F2EB3">
            <w:pPr>
              <w:rPr>
                <w:rFonts w:cs="Times New Roman"/>
                <w:lang w:val="nl-BE"/>
              </w:rPr>
            </w:pPr>
            <w:r w:rsidRPr="006144E2">
              <w:rPr>
                <w:rFonts w:cs="Times New Roman"/>
                <w:lang w:val="nl-BE"/>
              </w:rPr>
              <w:t>elektrische afscherming per twisted pair</w:t>
            </w:r>
          </w:p>
          <w:p w14:paraId="4275CB7A" w14:textId="77777777" w:rsidR="007F2EB3" w:rsidRPr="006144E2" w:rsidRDefault="007F2EB3" w:rsidP="007F2EB3">
            <w:pPr>
              <w:rPr>
                <w:rFonts w:cs="Times New Roman"/>
                <w:lang w:val="nl-BE"/>
              </w:rPr>
            </w:pPr>
            <w:r w:rsidRPr="006144E2">
              <w:rPr>
                <w:rFonts w:cs="Times New Roman"/>
                <w:lang w:val="nl-BE"/>
              </w:rPr>
              <w:lastRenderedPageBreak/>
              <w:t>algemene elektrische afscherming voor alle twisted pairs</w:t>
            </w:r>
          </w:p>
          <w:p w14:paraId="3C0BCFED" w14:textId="77777777" w:rsidR="007F2EB3" w:rsidRPr="006144E2" w:rsidRDefault="007F2EB3" w:rsidP="007F2EB3">
            <w:pPr>
              <w:rPr>
                <w:rFonts w:cs="Times New Roman"/>
                <w:lang w:val="nl-BE"/>
              </w:rPr>
            </w:pPr>
            <w:r w:rsidRPr="006144E2">
              <w:rPr>
                <w:rFonts w:cs="Times New Roman"/>
                <w:lang w:val="nl-BE"/>
              </w:rPr>
              <w:t xml:space="preserve">(opmerking: Indien de afstand &gt; 6,5 km dan dient de aannemer afdeling automatisatie te raadplegen) </w:t>
            </w:r>
          </w:p>
        </w:tc>
      </w:tr>
    </w:tbl>
    <w:tbl>
      <w:tblPr>
        <w:tblW w:w="11497" w:type="dxa"/>
        <w:tblInd w:w="55" w:type="dxa"/>
        <w:tblLayout w:type="fixed"/>
        <w:tblCellMar>
          <w:left w:w="70" w:type="dxa"/>
          <w:right w:w="70" w:type="dxa"/>
        </w:tblCellMar>
        <w:tblLook w:val="0000" w:firstRow="0" w:lastRow="0" w:firstColumn="0" w:lastColumn="0" w:noHBand="0" w:noVBand="0"/>
      </w:tblPr>
      <w:tblGrid>
        <w:gridCol w:w="3134"/>
        <w:gridCol w:w="2126"/>
        <w:gridCol w:w="2268"/>
        <w:gridCol w:w="1199"/>
        <w:gridCol w:w="927"/>
        <w:gridCol w:w="709"/>
        <w:gridCol w:w="464"/>
        <w:gridCol w:w="483"/>
        <w:gridCol w:w="187"/>
      </w:tblGrid>
      <w:tr w:rsidR="007F2EB3" w:rsidRPr="006144E2" w14:paraId="019C188E" w14:textId="77777777" w:rsidTr="00CB5A9F">
        <w:trPr>
          <w:gridAfter w:val="1"/>
          <w:wAfter w:w="187" w:type="dxa"/>
          <w:trHeight w:val="315"/>
        </w:trPr>
        <w:tc>
          <w:tcPr>
            <w:tcW w:w="3134" w:type="dxa"/>
            <w:tcBorders>
              <w:top w:val="nil"/>
              <w:left w:val="nil"/>
              <w:bottom w:val="nil"/>
              <w:right w:val="nil"/>
            </w:tcBorders>
            <w:shd w:val="clear" w:color="auto" w:fill="auto"/>
            <w:noWrap/>
            <w:vAlign w:val="bottom"/>
          </w:tcPr>
          <w:p w14:paraId="77B7783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br w:type="page"/>
            </w:r>
          </w:p>
          <w:p w14:paraId="548B9AC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p w14:paraId="0ABD217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C.   Hoogspanningskabels</w:t>
            </w:r>
          </w:p>
        </w:tc>
        <w:tc>
          <w:tcPr>
            <w:tcW w:w="2126" w:type="dxa"/>
            <w:tcBorders>
              <w:top w:val="nil"/>
              <w:left w:val="nil"/>
              <w:bottom w:val="nil"/>
              <w:right w:val="nil"/>
            </w:tcBorders>
            <w:shd w:val="clear" w:color="auto" w:fill="auto"/>
            <w:noWrap/>
            <w:vAlign w:val="bottom"/>
          </w:tcPr>
          <w:p w14:paraId="14B9273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3467" w:type="dxa"/>
            <w:gridSpan w:val="2"/>
            <w:tcBorders>
              <w:top w:val="nil"/>
              <w:left w:val="nil"/>
              <w:bottom w:val="nil"/>
              <w:right w:val="nil"/>
            </w:tcBorders>
            <w:shd w:val="clear" w:color="auto" w:fill="auto"/>
            <w:noWrap/>
            <w:vAlign w:val="bottom"/>
          </w:tcPr>
          <w:p w14:paraId="1E22858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636" w:type="dxa"/>
            <w:gridSpan w:val="2"/>
            <w:tcBorders>
              <w:top w:val="nil"/>
              <w:left w:val="nil"/>
              <w:bottom w:val="nil"/>
              <w:right w:val="nil"/>
            </w:tcBorders>
            <w:shd w:val="clear" w:color="auto" w:fill="auto"/>
            <w:noWrap/>
            <w:vAlign w:val="bottom"/>
          </w:tcPr>
          <w:p w14:paraId="2D6890D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464" w:type="dxa"/>
            <w:tcBorders>
              <w:top w:val="nil"/>
              <w:left w:val="nil"/>
              <w:bottom w:val="nil"/>
              <w:right w:val="nil"/>
            </w:tcBorders>
          </w:tcPr>
          <w:p w14:paraId="1F8A307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483" w:type="dxa"/>
            <w:tcBorders>
              <w:top w:val="nil"/>
              <w:left w:val="nil"/>
              <w:bottom w:val="nil"/>
              <w:right w:val="nil"/>
            </w:tcBorders>
          </w:tcPr>
          <w:p w14:paraId="13716E2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r>
      <w:tr w:rsidR="007F2EB3" w:rsidRPr="006144E2" w14:paraId="64DDAFA8" w14:textId="77777777" w:rsidTr="00CB5A9F">
        <w:trPr>
          <w:gridAfter w:val="7"/>
          <w:wAfter w:w="6237" w:type="dxa"/>
          <w:trHeight w:val="270"/>
        </w:trPr>
        <w:tc>
          <w:tcPr>
            <w:tcW w:w="3134" w:type="dxa"/>
            <w:tcBorders>
              <w:top w:val="nil"/>
              <w:left w:val="nil"/>
              <w:bottom w:val="nil"/>
              <w:right w:val="nil"/>
            </w:tcBorders>
            <w:shd w:val="clear" w:color="auto" w:fill="auto"/>
            <w:noWrap/>
            <w:vAlign w:val="bottom"/>
          </w:tcPr>
          <w:p w14:paraId="5C66A42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2126" w:type="dxa"/>
            <w:tcBorders>
              <w:top w:val="nil"/>
              <w:left w:val="nil"/>
              <w:bottom w:val="nil"/>
              <w:right w:val="nil"/>
            </w:tcBorders>
            <w:shd w:val="clear" w:color="auto" w:fill="auto"/>
            <w:noWrap/>
            <w:vAlign w:val="bottom"/>
          </w:tcPr>
          <w:p w14:paraId="68B4383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r>
      <w:tr w:rsidR="007F2EB3" w:rsidRPr="006144E2" w14:paraId="0177175B" w14:textId="77777777" w:rsidTr="007F2EB3">
        <w:trPr>
          <w:trHeight w:val="270"/>
        </w:trPr>
        <w:tc>
          <w:tcPr>
            <w:tcW w:w="3134" w:type="dxa"/>
            <w:tcBorders>
              <w:top w:val="nil"/>
              <w:left w:val="nil"/>
              <w:bottom w:val="single" w:sz="12" w:space="0" w:color="auto"/>
              <w:right w:val="nil"/>
            </w:tcBorders>
            <w:shd w:val="clear" w:color="auto" w:fill="auto"/>
            <w:noWrap/>
            <w:vAlign w:val="bottom"/>
          </w:tcPr>
          <w:p w14:paraId="27A8AEC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2126" w:type="dxa"/>
            <w:tcBorders>
              <w:top w:val="nil"/>
              <w:left w:val="nil"/>
              <w:bottom w:val="single" w:sz="12" w:space="0" w:color="auto"/>
              <w:right w:val="nil"/>
            </w:tcBorders>
            <w:shd w:val="clear" w:color="auto" w:fill="auto"/>
            <w:noWrap/>
            <w:vAlign w:val="bottom"/>
          </w:tcPr>
          <w:p w14:paraId="0D45CD9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2268" w:type="dxa"/>
            <w:tcBorders>
              <w:top w:val="single" w:sz="12" w:space="0" w:color="auto"/>
              <w:left w:val="single" w:sz="12" w:space="0" w:color="auto"/>
              <w:bottom w:val="single" w:sz="12" w:space="0" w:color="auto"/>
              <w:right w:val="single" w:sz="12" w:space="0" w:color="auto"/>
            </w:tcBorders>
            <w:shd w:val="clear" w:color="auto" w:fill="D4D2D0"/>
            <w:noWrap/>
            <w:vAlign w:val="bottom"/>
          </w:tcPr>
          <w:p w14:paraId="49ED677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3,6  /  6 kV</w:t>
            </w:r>
          </w:p>
        </w:tc>
        <w:tc>
          <w:tcPr>
            <w:tcW w:w="2126" w:type="dxa"/>
            <w:gridSpan w:val="2"/>
            <w:tcBorders>
              <w:top w:val="single" w:sz="12" w:space="0" w:color="auto"/>
              <w:left w:val="single" w:sz="12" w:space="0" w:color="auto"/>
              <w:bottom w:val="single" w:sz="12" w:space="0" w:color="auto"/>
              <w:right w:val="single" w:sz="12" w:space="0" w:color="auto"/>
            </w:tcBorders>
            <w:shd w:val="clear" w:color="auto" w:fill="D4D2D0"/>
            <w:noWrap/>
            <w:vAlign w:val="bottom"/>
          </w:tcPr>
          <w:p w14:paraId="33A6DD8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8,7  /  15</w:t>
            </w:r>
          </w:p>
        </w:tc>
        <w:tc>
          <w:tcPr>
            <w:tcW w:w="1843" w:type="dxa"/>
            <w:gridSpan w:val="4"/>
            <w:tcBorders>
              <w:top w:val="single" w:sz="12" w:space="0" w:color="auto"/>
              <w:left w:val="single" w:sz="8" w:space="0" w:color="auto"/>
              <w:bottom w:val="single" w:sz="12" w:space="0" w:color="auto"/>
              <w:right w:val="single" w:sz="12" w:space="0" w:color="auto"/>
            </w:tcBorders>
            <w:shd w:val="clear" w:color="auto" w:fill="D4D2D0"/>
            <w:vAlign w:val="bottom"/>
          </w:tcPr>
          <w:p w14:paraId="238D5EB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12 / 20</w:t>
            </w:r>
          </w:p>
        </w:tc>
      </w:tr>
      <w:tr w:rsidR="007F2EB3" w:rsidRPr="006144E2" w14:paraId="39C9FC1F" w14:textId="77777777" w:rsidTr="00CB5A9F">
        <w:trPr>
          <w:trHeight w:val="285"/>
        </w:trPr>
        <w:tc>
          <w:tcPr>
            <w:tcW w:w="3134" w:type="dxa"/>
            <w:tcBorders>
              <w:top w:val="single" w:sz="12" w:space="0" w:color="auto"/>
              <w:left w:val="single" w:sz="12" w:space="0" w:color="auto"/>
              <w:bottom w:val="single" w:sz="8" w:space="0" w:color="auto"/>
              <w:right w:val="single" w:sz="12" w:space="0" w:color="auto"/>
            </w:tcBorders>
            <w:shd w:val="clear" w:color="auto" w:fill="auto"/>
            <w:noWrap/>
            <w:vAlign w:val="bottom"/>
          </w:tcPr>
          <w:p w14:paraId="50C7AA1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DISTRIBUTIE</w:t>
            </w:r>
          </w:p>
        </w:tc>
        <w:tc>
          <w:tcPr>
            <w:tcW w:w="2126" w:type="dxa"/>
            <w:tcBorders>
              <w:top w:val="single" w:sz="12" w:space="0" w:color="auto"/>
              <w:left w:val="single" w:sz="12" w:space="0" w:color="auto"/>
              <w:bottom w:val="single" w:sz="8" w:space="0" w:color="auto"/>
              <w:right w:val="single" w:sz="12" w:space="0" w:color="auto"/>
            </w:tcBorders>
            <w:shd w:val="clear" w:color="auto" w:fill="auto"/>
            <w:noWrap/>
            <w:vAlign w:val="bottom"/>
          </w:tcPr>
          <w:p w14:paraId="16D6134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2268" w:type="dxa"/>
            <w:tcBorders>
              <w:top w:val="single" w:sz="12" w:space="0" w:color="auto"/>
              <w:left w:val="single" w:sz="12" w:space="0" w:color="auto"/>
              <w:bottom w:val="single" w:sz="8" w:space="0" w:color="auto"/>
              <w:right w:val="single" w:sz="12" w:space="0" w:color="auto"/>
            </w:tcBorders>
            <w:shd w:val="clear" w:color="auto" w:fill="auto"/>
            <w:noWrap/>
            <w:vAlign w:val="bottom"/>
          </w:tcPr>
          <w:p w14:paraId="2DAD2EB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w:t>
            </w:r>
          </w:p>
        </w:tc>
        <w:tc>
          <w:tcPr>
            <w:tcW w:w="2126" w:type="dxa"/>
            <w:gridSpan w:val="2"/>
            <w:tcBorders>
              <w:top w:val="single" w:sz="12" w:space="0" w:color="auto"/>
              <w:left w:val="single" w:sz="12" w:space="0" w:color="auto"/>
              <w:bottom w:val="single" w:sz="8" w:space="0" w:color="auto"/>
              <w:right w:val="single" w:sz="12" w:space="0" w:color="auto"/>
            </w:tcBorders>
            <w:shd w:val="clear" w:color="auto" w:fill="auto"/>
            <w:noWrap/>
            <w:vAlign w:val="bottom"/>
          </w:tcPr>
          <w:p w14:paraId="67E6836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w:t>
            </w:r>
          </w:p>
        </w:tc>
        <w:tc>
          <w:tcPr>
            <w:tcW w:w="1843" w:type="dxa"/>
            <w:gridSpan w:val="4"/>
            <w:tcBorders>
              <w:top w:val="single" w:sz="12" w:space="0" w:color="auto"/>
              <w:left w:val="single" w:sz="12" w:space="0" w:color="auto"/>
              <w:bottom w:val="single" w:sz="8" w:space="0" w:color="auto"/>
              <w:right w:val="single" w:sz="12" w:space="0" w:color="auto"/>
            </w:tcBorders>
            <w:vAlign w:val="bottom"/>
          </w:tcPr>
          <w:p w14:paraId="114C5E4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w:t>
            </w:r>
          </w:p>
        </w:tc>
      </w:tr>
      <w:tr w:rsidR="007F2EB3" w:rsidRPr="006144E2" w14:paraId="3C13E66F" w14:textId="77777777" w:rsidTr="00CB5A9F">
        <w:trPr>
          <w:trHeight w:val="270"/>
        </w:trPr>
        <w:tc>
          <w:tcPr>
            <w:tcW w:w="3134" w:type="dxa"/>
            <w:vMerge w:val="restart"/>
            <w:tcBorders>
              <w:top w:val="nil"/>
              <w:left w:val="single" w:sz="12" w:space="0" w:color="auto"/>
              <w:right w:val="single" w:sz="12" w:space="0" w:color="auto"/>
            </w:tcBorders>
            <w:shd w:val="clear" w:color="auto" w:fill="auto"/>
            <w:noWrap/>
            <w:vAlign w:val="bottom"/>
          </w:tcPr>
          <w:p w14:paraId="14DA16CB" w14:textId="77777777" w:rsidR="007F2EB3" w:rsidRPr="006144E2" w:rsidRDefault="007F2EB3" w:rsidP="007F2EB3">
            <w:pPr>
              <w:widowControl w:val="0"/>
              <w:numPr>
                <w:ilvl w:val="0"/>
                <w:numId w:val="3"/>
              </w:numPr>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HS net maatschappij  &lt;---&gt; HS cellen maatschappij   </w:t>
            </w:r>
          </w:p>
          <w:p w14:paraId="0DA921F2" w14:textId="77777777" w:rsidR="007F2EB3" w:rsidRPr="006144E2" w:rsidRDefault="007F2EB3" w:rsidP="007F2EB3">
            <w:pPr>
              <w:widowControl w:val="0"/>
              <w:numPr>
                <w:ilvl w:val="0"/>
                <w:numId w:val="3"/>
              </w:numPr>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HS cellen maatschappij &lt;---&gt;   HS cellen maatschappij / transfo</w:t>
            </w:r>
          </w:p>
          <w:p w14:paraId="2C87FD3C" w14:textId="77777777" w:rsidR="007F2EB3" w:rsidRPr="006144E2" w:rsidRDefault="007F2EB3" w:rsidP="007F2EB3">
            <w:pPr>
              <w:widowControl w:val="0"/>
              <w:numPr>
                <w:ilvl w:val="0"/>
                <w:numId w:val="3"/>
              </w:numPr>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HS cellen maatschappij &lt;---&gt; HS cellen AQF / transfo</w:t>
            </w:r>
          </w:p>
        </w:tc>
        <w:tc>
          <w:tcPr>
            <w:tcW w:w="2126" w:type="dxa"/>
            <w:tcBorders>
              <w:top w:val="single" w:sz="8" w:space="0" w:color="auto"/>
              <w:left w:val="single" w:sz="12" w:space="0" w:color="auto"/>
              <w:bottom w:val="nil"/>
              <w:right w:val="single" w:sz="12" w:space="0" w:color="auto"/>
            </w:tcBorders>
            <w:shd w:val="clear" w:color="auto" w:fill="auto"/>
            <w:noWrap/>
            <w:vAlign w:val="bottom"/>
          </w:tcPr>
          <w:p w14:paraId="780AA2B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bovengronds</w:t>
            </w:r>
          </w:p>
        </w:tc>
        <w:tc>
          <w:tcPr>
            <w:tcW w:w="2268" w:type="dxa"/>
            <w:tcBorders>
              <w:top w:val="single" w:sz="8" w:space="0" w:color="auto"/>
              <w:left w:val="single" w:sz="12" w:space="0" w:color="auto"/>
              <w:bottom w:val="nil"/>
              <w:right w:val="single" w:sz="12" w:space="0" w:color="auto"/>
            </w:tcBorders>
            <w:shd w:val="clear" w:color="auto" w:fill="auto"/>
            <w:noWrap/>
            <w:vAlign w:val="bottom"/>
          </w:tcPr>
          <w:p w14:paraId="4B12127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opm  C1</w:t>
            </w:r>
          </w:p>
        </w:tc>
        <w:tc>
          <w:tcPr>
            <w:tcW w:w="2126" w:type="dxa"/>
            <w:gridSpan w:val="2"/>
            <w:tcBorders>
              <w:top w:val="single" w:sz="8" w:space="0" w:color="auto"/>
              <w:left w:val="single" w:sz="12" w:space="0" w:color="auto"/>
              <w:bottom w:val="nil"/>
              <w:right w:val="single" w:sz="12" w:space="0" w:color="auto"/>
            </w:tcBorders>
            <w:shd w:val="clear" w:color="auto" w:fill="auto"/>
            <w:noWrap/>
            <w:vAlign w:val="bottom"/>
          </w:tcPr>
          <w:p w14:paraId="0F5C198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opm  C1</w:t>
            </w:r>
          </w:p>
        </w:tc>
        <w:tc>
          <w:tcPr>
            <w:tcW w:w="1843" w:type="dxa"/>
            <w:gridSpan w:val="4"/>
            <w:tcBorders>
              <w:top w:val="single" w:sz="8" w:space="0" w:color="auto"/>
              <w:left w:val="single" w:sz="12" w:space="0" w:color="auto"/>
              <w:bottom w:val="nil"/>
              <w:right w:val="single" w:sz="12" w:space="0" w:color="auto"/>
            </w:tcBorders>
            <w:vAlign w:val="bottom"/>
          </w:tcPr>
          <w:p w14:paraId="5B4D35C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opm  C1</w:t>
            </w:r>
          </w:p>
        </w:tc>
      </w:tr>
      <w:tr w:rsidR="007F2EB3" w:rsidRPr="006144E2" w14:paraId="3304330A" w14:textId="77777777" w:rsidTr="00CB5A9F">
        <w:trPr>
          <w:trHeight w:val="270"/>
        </w:trPr>
        <w:tc>
          <w:tcPr>
            <w:tcW w:w="3134" w:type="dxa"/>
            <w:vMerge/>
            <w:tcBorders>
              <w:left w:val="single" w:sz="12" w:space="0" w:color="auto"/>
              <w:right w:val="single" w:sz="12" w:space="0" w:color="auto"/>
            </w:tcBorders>
            <w:shd w:val="clear" w:color="auto" w:fill="auto"/>
            <w:noWrap/>
            <w:vAlign w:val="bottom"/>
          </w:tcPr>
          <w:p w14:paraId="627C087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2126" w:type="dxa"/>
            <w:tcBorders>
              <w:left w:val="single" w:sz="12" w:space="0" w:color="auto"/>
              <w:bottom w:val="nil"/>
              <w:right w:val="single" w:sz="12" w:space="0" w:color="auto"/>
            </w:tcBorders>
            <w:shd w:val="clear" w:color="auto" w:fill="auto"/>
            <w:noWrap/>
            <w:vAlign w:val="bottom"/>
          </w:tcPr>
          <w:p w14:paraId="4B5CA1E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ondergronds</w:t>
            </w:r>
          </w:p>
        </w:tc>
        <w:tc>
          <w:tcPr>
            <w:tcW w:w="2268" w:type="dxa"/>
            <w:tcBorders>
              <w:left w:val="single" w:sz="12" w:space="0" w:color="auto"/>
              <w:bottom w:val="nil"/>
              <w:right w:val="single" w:sz="12" w:space="0" w:color="auto"/>
            </w:tcBorders>
            <w:shd w:val="clear" w:color="auto" w:fill="auto"/>
            <w:noWrap/>
            <w:vAlign w:val="bottom"/>
          </w:tcPr>
          <w:p w14:paraId="3BBC065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opm  C1</w:t>
            </w:r>
          </w:p>
        </w:tc>
        <w:tc>
          <w:tcPr>
            <w:tcW w:w="2126" w:type="dxa"/>
            <w:gridSpan w:val="2"/>
            <w:tcBorders>
              <w:left w:val="single" w:sz="12" w:space="0" w:color="auto"/>
              <w:bottom w:val="nil"/>
              <w:right w:val="single" w:sz="12" w:space="0" w:color="auto"/>
            </w:tcBorders>
            <w:shd w:val="clear" w:color="auto" w:fill="auto"/>
            <w:noWrap/>
            <w:vAlign w:val="bottom"/>
          </w:tcPr>
          <w:p w14:paraId="374D09C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opm  C1</w:t>
            </w:r>
          </w:p>
        </w:tc>
        <w:tc>
          <w:tcPr>
            <w:tcW w:w="1843" w:type="dxa"/>
            <w:gridSpan w:val="4"/>
            <w:tcBorders>
              <w:left w:val="single" w:sz="12" w:space="0" w:color="auto"/>
              <w:bottom w:val="nil"/>
              <w:right w:val="single" w:sz="12" w:space="0" w:color="auto"/>
            </w:tcBorders>
            <w:vAlign w:val="bottom"/>
          </w:tcPr>
          <w:p w14:paraId="217C278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opm  C1</w:t>
            </w:r>
          </w:p>
        </w:tc>
      </w:tr>
      <w:tr w:rsidR="007F2EB3" w:rsidRPr="006144E2" w14:paraId="24D59AFF" w14:textId="77777777" w:rsidTr="00CB5A9F">
        <w:trPr>
          <w:trHeight w:val="255"/>
        </w:trPr>
        <w:tc>
          <w:tcPr>
            <w:tcW w:w="3134" w:type="dxa"/>
            <w:vMerge/>
            <w:tcBorders>
              <w:left w:val="single" w:sz="12" w:space="0" w:color="auto"/>
              <w:right w:val="single" w:sz="12" w:space="0" w:color="auto"/>
            </w:tcBorders>
            <w:shd w:val="clear" w:color="auto" w:fill="auto"/>
            <w:noWrap/>
            <w:vAlign w:val="bottom"/>
          </w:tcPr>
          <w:p w14:paraId="4326E2C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2126" w:type="dxa"/>
            <w:tcBorders>
              <w:top w:val="nil"/>
              <w:left w:val="single" w:sz="12" w:space="0" w:color="auto"/>
              <w:bottom w:val="nil"/>
              <w:right w:val="single" w:sz="12" w:space="0" w:color="auto"/>
            </w:tcBorders>
            <w:shd w:val="clear" w:color="auto" w:fill="auto"/>
            <w:noWrap/>
            <w:vAlign w:val="bottom"/>
          </w:tcPr>
          <w:p w14:paraId="45D76F9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2268" w:type="dxa"/>
            <w:tcBorders>
              <w:top w:val="nil"/>
              <w:left w:val="single" w:sz="12" w:space="0" w:color="auto"/>
              <w:bottom w:val="nil"/>
              <w:right w:val="single" w:sz="12" w:space="0" w:color="auto"/>
            </w:tcBorders>
            <w:shd w:val="clear" w:color="auto" w:fill="auto"/>
            <w:noWrap/>
            <w:vAlign w:val="bottom"/>
          </w:tcPr>
          <w:p w14:paraId="74E1F37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2126" w:type="dxa"/>
            <w:gridSpan w:val="2"/>
            <w:tcBorders>
              <w:top w:val="nil"/>
              <w:left w:val="single" w:sz="12" w:space="0" w:color="auto"/>
              <w:bottom w:val="nil"/>
              <w:right w:val="single" w:sz="12" w:space="0" w:color="auto"/>
            </w:tcBorders>
            <w:shd w:val="clear" w:color="auto" w:fill="auto"/>
            <w:noWrap/>
            <w:vAlign w:val="bottom"/>
          </w:tcPr>
          <w:p w14:paraId="1B46DC4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1843" w:type="dxa"/>
            <w:gridSpan w:val="4"/>
            <w:tcBorders>
              <w:top w:val="nil"/>
              <w:left w:val="single" w:sz="12" w:space="0" w:color="auto"/>
              <w:bottom w:val="nil"/>
              <w:right w:val="single" w:sz="12" w:space="0" w:color="auto"/>
            </w:tcBorders>
            <w:vAlign w:val="bottom"/>
          </w:tcPr>
          <w:p w14:paraId="087C550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r>
      <w:tr w:rsidR="007F2EB3" w:rsidRPr="006144E2" w14:paraId="7CC0F598" w14:textId="77777777" w:rsidTr="00CB5A9F">
        <w:trPr>
          <w:trHeight w:val="255"/>
        </w:trPr>
        <w:tc>
          <w:tcPr>
            <w:tcW w:w="3134" w:type="dxa"/>
            <w:vMerge/>
            <w:tcBorders>
              <w:left w:val="single" w:sz="12" w:space="0" w:color="auto"/>
              <w:right w:val="single" w:sz="12" w:space="0" w:color="auto"/>
            </w:tcBorders>
            <w:shd w:val="clear" w:color="auto" w:fill="auto"/>
            <w:noWrap/>
            <w:vAlign w:val="bottom"/>
          </w:tcPr>
          <w:p w14:paraId="31A7F2B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2126" w:type="dxa"/>
            <w:tcBorders>
              <w:top w:val="nil"/>
              <w:left w:val="single" w:sz="12" w:space="0" w:color="auto"/>
              <w:bottom w:val="nil"/>
              <w:right w:val="single" w:sz="12" w:space="0" w:color="auto"/>
            </w:tcBorders>
            <w:shd w:val="clear" w:color="auto" w:fill="auto"/>
            <w:noWrap/>
            <w:vAlign w:val="bottom"/>
          </w:tcPr>
          <w:p w14:paraId="13182F2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2268" w:type="dxa"/>
            <w:tcBorders>
              <w:top w:val="nil"/>
              <w:left w:val="single" w:sz="12" w:space="0" w:color="auto"/>
              <w:bottom w:val="nil"/>
              <w:right w:val="single" w:sz="12" w:space="0" w:color="auto"/>
            </w:tcBorders>
            <w:shd w:val="clear" w:color="auto" w:fill="auto"/>
            <w:noWrap/>
            <w:vAlign w:val="bottom"/>
          </w:tcPr>
          <w:p w14:paraId="21D5B3A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2126" w:type="dxa"/>
            <w:gridSpan w:val="2"/>
            <w:tcBorders>
              <w:top w:val="nil"/>
              <w:left w:val="single" w:sz="12" w:space="0" w:color="auto"/>
              <w:bottom w:val="nil"/>
              <w:right w:val="single" w:sz="12" w:space="0" w:color="auto"/>
            </w:tcBorders>
            <w:shd w:val="clear" w:color="auto" w:fill="auto"/>
            <w:noWrap/>
            <w:vAlign w:val="bottom"/>
          </w:tcPr>
          <w:p w14:paraId="1E58CD6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1843" w:type="dxa"/>
            <w:gridSpan w:val="4"/>
            <w:tcBorders>
              <w:top w:val="nil"/>
              <w:left w:val="single" w:sz="12" w:space="0" w:color="auto"/>
              <w:bottom w:val="nil"/>
              <w:right w:val="single" w:sz="12" w:space="0" w:color="auto"/>
            </w:tcBorders>
            <w:vAlign w:val="bottom"/>
          </w:tcPr>
          <w:p w14:paraId="4FCCBEC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r>
      <w:tr w:rsidR="007F2EB3" w:rsidRPr="006144E2" w14:paraId="2F0B1382" w14:textId="77777777" w:rsidTr="00CB5A9F">
        <w:trPr>
          <w:trHeight w:val="255"/>
        </w:trPr>
        <w:tc>
          <w:tcPr>
            <w:tcW w:w="3134" w:type="dxa"/>
            <w:vMerge/>
            <w:tcBorders>
              <w:left w:val="single" w:sz="12" w:space="0" w:color="auto"/>
              <w:right w:val="single" w:sz="12" w:space="0" w:color="auto"/>
            </w:tcBorders>
            <w:shd w:val="clear" w:color="auto" w:fill="auto"/>
            <w:noWrap/>
            <w:vAlign w:val="bottom"/>
          </w:tcPr>
          <w:p w14:paraId="119AC5B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2126" w:type="dxa"/>
            <w:tcBorders>
              <w:top w:val="nil"/>
              <w:left w:val="single" w:sz="12" w:space="0" w:color="auto"/>
              <w:bottom w:val="nil"/>
              <w:right w:val="single" w:sz="12" w:space="0" w:color="auto"/>
            </w:tcBorders>
            <w:shd w:val="clear" w:color="auto" w:fill="auto"/>
            <w:noWrap/>
            <w:vAlign w:val="bottom"/>
          </w:tcPr>
          <w:p w14:paraId="79A02DA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2268" w:type="dxa"/>
            <w:tcBorders>
              <w:top w:val="nil"/>
              <w:left w:val="single" w:sz="12" w:space="0" w:color="auto"/>
              <w:bottom w:val="nil"/>
              <w:right w:val="single" w:sz="12" w:space="0" w:color="auto"/>
            </w:tcBorders>
            <w:shd w:val="clear" w:color="auto" w:fill="auto"/>
            <w:noWrap/>
            <w:vAlign w:val="bottom"/>
          </w:tcPr>
          <w:p w14:paraId="1103A17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2126" w:type="dxa"/>
            <w:gridSpan w:val="2"/>
            <w:tcBorders>
              <w:top w:val="nil"/>
              <w:left w:val="single" w:sz="12" w:space="0" w:color="auto"/>
              <w:bottom w:val="nil"/>
              <w:right w:val="single" w:sz="12" w:space="0" w:color="auto"/>
            </w:tcBorders>
            <w:shd w:val="clear" w:color="auto" w:fill="auto"/>
            <w:noWrap/>
            <w:vAlign w:val="bottom"/>
          </w:tcPr>
          <w:p w14:paraId="5356A87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1843" w:type="dxa"/>
            <w:gridSpan w:val="4"/>
            <w:tcBorders>
              <w:top w:val="nil"/>
              <w:left w:val="single" w:sz="12" w:space="0" w:color="auto"/>
              <w:bottom w:val="nil"/>
              <w:right w:val="single" w:sz="12" w:space="0" w:color="auto"/>
            </w:tcBorders>
            <w:vAlign w:val="bottom"/>
          </w:tcPr>
          <w:p w14:paraId="3E89298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r>
      <w:tr w:rsidR="007F2EB3" w:rsidRPr="006144E2" w14:paraId="070FC425" w14:textId="77777777" w:rsidTr="00CB5A9F">
        <w:trPr>
          <w:trHeight w:val="255"/>
        </w:trPr>
        <w:tc>
          <w:tcPr>
            <w:tcW w:w="3134" w:type="dxa"/>
            <w:vMerge/>
            <w:tcBorders>
              <w:left w:val="single" w:sz="12" w:space="0" w:color="auto"/>
              <w:bottom w:val="nil"/>
              <w:right w:val="single" w:sz="12" w:space="0" w:color="auto"/>
            </w:tcBorders>
            <w:shd w:val="clear" w:color="auto" w:fill="auto"/>
            <w:noWrap/>
            <w:vAlign w:val="bottom"/>
          </w:tcPr>
          <w:p w14:paraId="56F8388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2126" w:type="dxa"/>
            <w:tcBorders>
              <w:top w:val="nil"/>
              <w:left w:val="single" w:sz="12" w:space="0" w:color="auto"/>
              <w:bottom w:val="nil"/>
              <w:right w:val="single" w:sz="12" w:space="0" w:color="auto"/>
            </w:tcBorders>
            <w:shd w:val="clear" w:color="auto" w:fill="auto"/>
            <w:noWrap/>
            <w:vAlign w:val="bottom"/>
          </w:tcPr>
          <w:p w14:paraId="0B9E0FE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2268" w:type="dxa"/>
            <w:tcBorders>
              <w:top w:val="nil"/>
              <w:left w:val="single" w:sz="12" w:space="0" w:color="auto"/>
              <w:bottom w:val="nil"/>
              <w:right w:val="single" w:sz="12" w:space="0" w:color="auto"/>
            </w:tcBorders>
            <w:shd w:val="clear" w:color="auto" w:fill="auto"/>
            <w:noWrap/>
            <w:vAlign w:val="bottom"/>
          </w:tcPr>
          <w:p w14:paraId="49D5D25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2126" w:type="dxa"/>
            <w:gridSpan w:val="2"/>
            <w:tcBorders>
              <w:top w:val="nil"/>
              <w:left w:val="single" w:sz="12" w:space="0" w:color="auto"/>
              <w:bottom w:val="nil"/>
              <w:right w:val="single" w:sz="12" w:space="0" w:color="auto"/>
            </w:tcBorders>
            <w:shd w:val="clear" w:color="auto" w:fill="auto"/>
            <w:noWrap/>
            <w:vAlign w:val="bottom"/>
          </w:tcPr>
          <w:p w14:paraId="2AF3F66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1843" w:type="dxa"/>
            <w:gridSpan w:val="4"/>
            <w:tcBorders>
              <w:top w:val="nil"/>
              <w:left w:val="single" w:sz="12" w:space="0" w:color="auto"/>
              <w:bottom w:val="nil"/>
              <w:right w:val="single" w:sz="12" w:space="0" w:color="auto"/>
            </w:tcBorders>
            <w:vAlign w:val="bottom"/>
          </w:tcPr>
          <w:p w14:paraId="6C40A53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r>
      <w:tr w:rsidR="007F2EB3" w:rsidRPr="006144E2" w14:paraId="7E0E261A" w14:textId="77777777" w:rsidTr="00CB5A9F">
        <w:trPr>
          <w:trHeight w:val="270"/>
        </w:trPr>
        <w:tc>
          <w:tcPr>
            <w:tcW w:w="3134" w:type="dxa"/>
            <w:tcBorders>
              <w:top w:val="nil"/>
              <w:left w:val="single" w:sz="12" w:space="0" w:color="auto"/>
              <w:bottom w:val="double" w:sz="4" w:space="0" w:color="auto"/>
              <w:right w:val="single" w:sz="12" w:space="0" w:color="auto"/>
            </w:tcBorders>
            <w:shd w:val="clear" w:color="auto" w:fill="auto"/>
            <w:noWrap/>
            <w:vAlign w:val="bottom"/>
          </w:tcPr>
          <w:p w14:paraId="02E46EB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w:t>
            </w:r>
          </w:p>
        </w:tc>
        <w:tc>
          <w:tcPr>
            <w:tcW w:w="2126" w:type="dxa"/>
            <w:tcBorders>
              <w:top w:val="nil"/>
              <w:left w:val="single" w:sz="12" w:space="0" w:color="auto"/>
              <w:bottom w:val="double" w:sz="4" w:space="0" w:color="auto"/>
              <w:right w:val="single" w:sz="12" w:space="0" w:color="auto"/>
            </w:tcBorders>
            <w:shd w:val="clear" w:color="auto" w:fill="auto"/>
            <w:noWrap/>
            <w:vAlign w:val="bottom"/>
          </w:tcPr>
          <w:p w14:paraId="10787A4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2268" w:type="dxa"/>
            <w:tcBorders>
              <w:top w:val="nil"/>
              <w:left w:val="single" w:sz="12" w:space="0" w:color="auto"/>
              <w:bottom w:val="double" w:sz="4" w:space="0" w:color="auto"/>
              <w:right w:val="single" w:sz="12" w:space="0" w:color="auto"/>
            </w:tcBorders>
            <w:shd w:val="clear" w:color="auto" w:fill="auto"/>
            <w:noWrap/>
            <w:vAlign w:val="bottom"/>
          </w:tcPr>
          <w:p w14:paraId="78F81C8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2126" w:type="dxa"/>
            <w:gridSpan w:val="2"/>
            <w:tcBorders>
              <w:top w:val="nil"/>
              <w:left w:val="single" w:sz="12" w:space="0" w:color="auto"/>
              <w:bottom w:val="double" w:sz="4" w:space="0" w:color="auto"/>
              <w:right w:val="single" w:sz="12" w:space="0" w:color="auto"/>
            </w:tcBorders>
            <w:shd w:val="clear" w:color="auto" w:fill="auto"/>
            <w:noWrap/>
            <w:vAlign w:val="bottom"/>
          </w:tcPr>
          <w:p w14:paraId="616A9DD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w:t>
            </w:r>
          </w:p>
        </w:tc>
        <w:tc>
          <w:tcPr>
            <w:tcW w:w="1843" w:type="dxa"/>
            <w:gridSpan w:val="4"/>
            <w:tcBorders>
              <w:top w:val="nil"/>
              <w:left w:val="single" w:sz="12" w:space="0" w:color="auto"/>
              <w:bottom w:val="double" w:sz="4" w:space="0" w:color="auto"/>
              <w:right w:val="single" w:sz="12" w:space="0" w:color="auto"/>
            </w:tcBorders>
            <w:vAlign w:val="bottom"/>
          </w:tcPr>
          <w:p w14:paraId="5236094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r>
      <w:tr w:rsidR="007F2EB3" w:rsidRPr="006144E2" w14:paraId="5D2ACEFA" w14:textId="77777777" w:rsidTr="00CB5A9F">
        <w:trPr>
          <w:trHeight w:val="255"/>
        </w:trPr>
        <w:tc>
          <w:tcPr>
            <w:tcW w:w="3134" w:type="dxa"/>
            <w:tcBorders>
              <w:top w:val="double" w:sz="4" w:space="0" w:color="auto"/>
              <w:left w:val="single" w:sz="12" w:space="0" w:color="auto"/>
              <w:bottom w:val="nil"/>
              <w:right w:val="single" w:sz="12" w:space="0" w:color="auto"/>
            </w:tcBorders>
            <w:shd w:val="clear" w:color="auto" w:fill="auto"/>
            <w:noWrap/>
            <w:vAlign w:val="bottom"/>
          </w:tcPr>
          <w:p w14:paraId="7FD8C0A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HS cellen AQF   &lt;---&gt;</w:t>
            </w:r>
          </w:p>
        </w:tc>
        <w:tc>
          <w:tcPr>
            <w:tcW w:w="2126" w:type="dxa"/>
            <w:tcBorders>
              <w:top w:val="double" w:sz="4" w:space="0" w:color="auto"/>
              <w:left w:val="single" w:sz="12" w:space="0" w:color="auto"/>
              <w:bottom w:val="nil"/>
              <w:right w:val="single" w:sz="12" w:space="0" w:color="auto"/>
            </w:tcBorders>
            <w:shd w:val="clear" w:color="auto" w:fill="auto"/>
            <w:noWrap/>
            <w:vAlign w:val="bottom"/>
          </w:tcPr>
          <w:p w14:paraId="3964E28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bovengronds</w:t>
            </w:r>
          </w:p>
        </w:tc>
        <w:tc>
          <w:tcPr>
            <w:tcW w:w="2268" w:type="dxa"/>
            <w:tcBorders>
              <w:top w:val="double" w:sz="4" w:space="0" w:color="auto"/>
              <w:left w:val="single" w:sz="12" w:space="0" w:color="auto"/>
              <w:bottom w:val="nil"/>
              <w:right w:val="single" w:sz="12" w:space="0" w:color="auto"/>
            </w:tcBorders>
            <w:shd w:val="clear" w:color="auto" w:fill="auto"/>
            <w:noWrap/>
            <w:vAlign w:val="bottom"/>
          </w:tcPr>
          <w:p w14:paraId="6E54012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EXCVB</w:t>
            </w:r>
          </w:p>
        </w:tc>
        <w:tc>
          <w:tcPr>
            <w:tcW w:w="2126" w:type="dxa"/>
            <w:gridSpan w:val="2"/>
            <w:tcBorders>
              <w:top w:val="double" w:sz="4" w:space="0" w:color="auto"/>
              <w:left w:val="single" w:sz="12" w:space="0" w:color="auto"/>
              <w:bottom w:val="nil"/>
              <w:right w:val="single" w:sz="12" w:space="0" w:color="auto"/>
            </w:tcBorders>
            <w:shd w:val="clear" w:color="auto" w:fill="auto"/>
            <w:noWrap/>
            <w:vAlign w:val="bottom"/>
          </w:tcPr>
          <w:p w14:paraId="27BC3AE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EXCVB</w:t>
            </w:r>
          </w:p>
        </w:tc>
        <w:tc>
          <w:tcPr>
            <w:tcW w:w="1843" w:type="dxa"/>
            <w:gridSpan w:val="4"/>
            <w:tcBorders>
              <w:top w:val="double" w:sz="4" w:space="0" w:color="auto"/>
              <w:left w:val="single" w:sz="12" w:space="0" w:color="auto"/>
              <w:bottom w:val="nil"/>
              <w:right w:val="single" w:sz="12" w:space="0" w:color="auto"/>
            </w:tcBorders>
            <w:vAlign w:val="bottom"/>
          </w:tcPr>
          <w:p w14:paraId="7B2BDF8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EXCVB</w:t>
            </w:r>
          </w:p>
        </w:tc>
      </w:tr>
      <w:tr w:rsidR="007F2EB3" w:rsidRPr="006144E2" w14:paraId="0BC82CEC" w14:textId="77777777" w:rsidTr="00CB5A9F">
        <w:trPr>
          <w:trHeight w:val="255"/>
        </w:trPr>
        <w:tc>
          <w:tcPr>
            <w:tcW w:w="3134" w:type="dxa"/>
            <w:tcBorders>
              <w:top w:val="nil"/>
              <w:left w:val="single" w:sz="12" w:space="0" w:color="auto"/>
              <w:bottom w:val="nil"/>
              <w:right w:val="single" w:sz="12" w:space="0" w:color="auto"/>
            </w:tcBorders>
            <w:shd w:val="clear" w:color="auto" w:fill="auto"/>
            <w:noWrap/>
            <w:vAlign w:val="bottom"/>
          </w:tcPr>
          <w:p w14:paraId="4E5328C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HS cellen AQF      (opm. C2)</w:t>
            </w:r>
          </w:p>
        </w:tc>
        <w:tc>
          <w:tcPr>
            <w:tcW w:w="2126" w:type="dxa"/>
            <w:tcBorders>
              <w:top w:val="nil"/>
              <w:left w:val="single" w:sz="12" w:space="0" w:color="auto"/>
              <w:bottom w:val="single" w:sz="8" w:space="0" w:color="auto"/>
              <w:right w:val="single" w:sz="12" w:space="0" w:color="auto"/>
            </w:tcBorders>
            <w:shd w:val="clear" w:color="auto" w:fill="auto"/>
            <w:noWrap/>
            <w:vAlign w:val="bottom"/>
          </w:tcPr>
          <w:p w14:paraId="674F6F7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xml:space="preserve"> </w:t>
            </w:r>
          </w:p>
        </w:tc>
        <w:tc>
          <w:tcPr>
            <w:tcW w:w="2268" w:type="dxa"/>
            <w:tcBorders>
              <w:top w:val="nil"/>
              <w:left w:val="single" w:sz="12" w:space="0" w:color="auto"/>
              <w:bottom w:val="single" w:sz="8" w:space="0" w:color="auto"/>
              <w:right w:val="single" w:sz="12" w:space="0" w:color="auto"/>
            </w:tcBorders>
            <w:shd w:val="clear" w:color="auto" w:fill="auto"/>
            <w:noWrap/>
            <w:vAlign w:val="bottom"/>
          </w:tcPr>
          <w:p w14:paraId="6D73418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EAXCVB</w:t>
            </w:r>
          </w:p>
        </w:tc>
        <w:tc>
          <w:tcPr>
            <w:tcW w:w="2126" w:type="dxa"/>
            <w:gridSpan w:val="2"/>
            <w:tcBorders>
              <w:top w:val="nil"/>
              <w:left w:val="single" w:sz="12" w:space="0" w:color="auto"/>
              <w:bottom w:val="single" w:sz="8" w:space="0" w:color="auto"/>
              <w:right w:val="single" w:sz="12" w:space="0" w:color="auto"/>
            </w:tcBorders>
            <w:shd w:val="clear" w:color="auto" w:fill="auto"/>
            <w:noWrap/>
            <w:vAlign w:val="bottom"/>
          </w:tcPr>
          <w:p w14:paraId="79A4CA9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EAXCVB</w:t>
            </w:r>
          </w:p>
        </w:tc>
        <w:tc>
          <w:tcPr>
            <w:tcW w:w="1843" w:type="dxa"/>
            <w:gridSpan w:val="4"/>
            <w:tcBorders>
              <w:top w:val="nil"/>
              <w:left w:val="single" w:sz="12" w:space="0" w:color="auto"/>
              <w:bottom w:val="single" w:sz="8" w:space="0" w:color="auto"/>
              <w:right w:val="single" w:sz="12" w:space="0" w:color="auto"/>
            </w:tcBorders>
            <w:vAlign w:val="bottom"/>
          </w:tcPr>
          <w:p w14:paraId="41FC6C0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r>
      <w:tr w:rsidR="007F2EB3" w:rsidRPr="006144E2" w14:paraId="25C8E9B0" w14:textId="77777777" w:rsidTr="00CB5A9F">
        <w:trPr>
          <w:trHeight w:val="270"/>
        </w:trPr>
        <w:tc>
          <w:tcPr>
            <w:tcW w:w="3134" w:type="dxa"/>
            <w:tcBorders>
              <w:top w:val="nil"/>
              <w:left w:val="single" w:sz="12" w:space="0" w:color="auto"/>
              <w:right w:val="single" w:sz="12" w:space="0" w:color="auto"/>
            </w:tcBorders>
            <w:shd w:val="clear" w:color="auto" w:fill="auto"/>
            <w:noWrap/>
            <w:vAlign w:val="bottom"/>
          </w:tcPr>
          <w:p w14:paraId="197002F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2126" w:type="dxa"/>
            <w:tcBorders>
              <w:top w:val="single" w:sz="8" w:space="0" w:color="auto"/>
              <w:left w:val="single" w:sz="12" w:space="0" w:color="auto"/>
              <w:right w:val="single" w:sz="12" w:space="0" w:color="auto"/>
            </w:tcBorders>
            <w:shd w:val="clear" w:color="auto" w:fill="auto"/>
            <w:noWrap/>
            <w:vAlign w:val="bottom"/>
          </w:tcPr>
          <w:p w14:paraId="792DD40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ondergronds</w:t>
            </w:r>
          </w:p>
        </w:tc>
        <w:tc>
          <w:tcPr>
            <w:tcW w:w="2268" w:type="dxa"/>
            <w:tcBorders>
              <w:top w:val="single" w:sz="8" w:space="0" w:color="auto"/>
              <w:left w:val="single" w:sz="12" w:space="0" w:color="auto"/>
              <w:right w:val="single" w:sz="12" w:space="0" w:color="auto"/>
            </w:tcBorders>
            <w:shd w:val="clear" w:color="auto" w:fill="auto"/>
            <w:noWrap/>
            <w:vAlign w:val="bottom"/>
          </w:tcPr>
          <w:p w14:paraId="6E2B1F4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EXeCVB</w:t>
            </w:r>
          </w:p>
        </w:tc>
        <w:tc>
          <w:tcPr>
            <w:tcW w:w="2126" w:type="dxa"/>
            <w:gridSpan w:val="2"/>
            <w:tcBorders>
              <w:top w:val="single" w:sz="8" w:space="0" w:color="auto"/>
              <w:left w:val="single" w:sz="12" w:space="0" w:color="auto"/>
              <w:right w:val="single" w:sz="12" w:space="0" w:color="auto"/>
            </w:tcBorders>
            <w:shd w:val="clear" w:color="auto" w:fill="auto"/>
            <w:noWrap/>
            <w:vAlign w:val="bottom"/>
          </w:tcPr>
          <w:p w14:paraId="075AC1E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EXeCVB</w:t>
            </w:r>
          </w:p>
        </w:tc>
        <w:tc>
          <w:tcPr>
            <w:tcW w:w="1843" w:type="dxa"/>
            <w:gridSpan w:val="4"/>
            <w:tcBorders>
              <w:top w:val="single" w:sz="8" w:space="0" w:color="auto"/>
              <w:left w:val="single" w:sz="12" w:space="0" w:color="auto"/>
              <w:right w:val="single" w:sz="12" w:space="0" w:color="auto"/>
            </w:tcBorders>
            <w:vAlign w:val="bottom"/>
          </w:tcPr>
          <w:p w14:paraId="3FCC904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EXeCVB</w:t>
            </w:r>
          </w:p>
        </w:tc>
      </w:tr>
      <w:tr w:rsidR="007F2EB3" w:rsidRPr="006144E2" w14:paraId="48DD469D" w14:textId="77777777" w:rsidTr="00CB5A9F">
        <w:trPr>
          <w:trHeight w:val="255"/>
        </w:trPr>
        <w:tc>
          <w:tcPr>
            <w:tcW w:w="3134" w:type="dxa"/>
            <w:tcBorders>
              <w:top w:val="nil"/>
              <w:left w:val="single" w:sz="12" w:space="0" w:color="auto"/>
              <w:bottom w:val="single" w:sz="12" w:space="0" w:color="auto"/>
              <w:right w:val="single" w:sz="12" w:space="0" w:color="auto"/>
            </w:tcBorders>
            <w:shd w:val="clear" w:color="auto" w:fill="auto"/>
            <w:noWrap/>
            <w:vAlign w:val="bottom"/>
          </w:tcPr>
          <w:p w14:paraId="27B9C74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2126" w:type="dxa"/>
            <w:tcBorders>
              <w:top w:val="nil"/>
              <w:left w:val="single" w:sz="12" w:space="0" w:color="auto"/>
              <w:bottom w:val="single" w:sz="12" w:space="0" w:color="auto"/>
              <w:right w:val="single" w:sz="12" w:space="0" w:color="auto"/>
            </w:tcBorders>
            <w:shd w:val="clear" w:color="auto" w:fill="auto"/>
            <w:noWrap/>
            <w:vAlign w:val="bottom"/>
          </w:tcPr>
          <w:p w14:paraId="1D1DB29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 </w:t>
            </w:r>
          </w:p>
        </w:tc>
        <w:tc>
          <w:tcPr>
            <w:tcW w:w="2268" w:type="dxa"/>
            <w:tcBorders>
              <w:top w:val="nil"/>
              <w:left w:val="single" w:sz="12" w:space="0" w:color="auto"/>
              <w:bottom w:val="single" w:sz="12" w:space="0" w:color="auto"/>
              <w:right w:val="single" w:sz="12" w:space="0" w:color="auto"/>
            </w:tcBorders>
            <w:shd w:val="clear" w:color="auto" w:fill="auto"/>
            <w:noWrap/>
            <w:vAlign w:val="bottom"/>
          </w:tcPr>
          <w:p w14:paraId="1758807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EAXeCWB</w:t>
            </w:r>
          </w:p>
        </w:tc>
        <w:tc>
          <w:tcPr>
            <w:tcW w:w="2126" w:type="dxa"/>
            <w:gridSpan w:val="2"/>
            <w:tcBorders>
              <w:top w:val="nil"/>
              <w:left w:val="single" w:sz="12" w:space="0" w:color="auto"/>
              <w:bottom w:val="single" w:sz="12" w:space="0" w:color="auto"/>
              <w:right w:val="single" w:sz="12" w:space="0" w:color="auto"/>
            </w:tcBorders>
            <w:shd w:val="clear" w:color="auto" w:fill="auto"/>
            <w:noWrap/>
            <w:vAlign w:val="bottom"/>
          </w:tcPr>
          <w:p w14:paraId="3944ADD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EAXeCWB</w:t>
            </w:r>
          </w:p>
        </w:tc>
        <w:tc>
          <w:tcPr>
            <w:tcW w:w="1843" w:type="dxa"/>
            <w:gridSpan w:val="4"/>
            <w:tcBorders>
              <w:top w:val="nil"/>
              <w:left w:val="single" w:sz="12" w:space="0" w:color="auto"/>
              <w:bottom w:val="single" w:sz="12" w:space="0" w:color="auto"/>
              <w:right w:val="single" w:sz="12" w:space="0" w:color="auto"/>
            </w:tcBorders>
            <w:vAlign w:val="bottom"/>
          </w:tcPr>
          <w:p w14:paraId="1ACD164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r>
      <w:tr w:rsidR="007F2EB3" w:rsidRPr="006144E2" w14:paraId="24E8DEEC" w14:textId="77777777" w:rsidTr="00CB5A9F">
        <w:trPr>
          <w:trHeight w:val="285"/>
        </w:trPr>
        <w:tc>
          <w:tcPr>
            <w:tcW w:w="3134" w:type="dxa"/>
            <w:tcBorders>
              <w:top w:val="single" w:sz="12" w:space="0" w:color="auto"/>
            </w:tcBorders>
            <w:shd w:val="clear" w:color="auto" w:fill="auto"/>
            <w:noWrap/>
            <w:vAlign w:val="bottom"/>
          </w:tcPr>
          <w:p w14:paraId="6BEAC92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2126" w:type="dxa"/>
            <w:tcBorders>
              <w:top w:val="single" w:sz="12" w:space="0" w:color="auto"/>
            </w:tcBorders>
            <w:shd w:val="clear" w:color="auto" w:fill="auto"/>
            <w:noWrap/>
            <w:vAlign w:val="bottom"/>
          </w:tcPr>
          <w:p w14:paraId="2934C2E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2268" w:type="dxa"/>
            <w:tcBorders>
              <w:top w:val="single" w:sz="12" w:space="0" w:color="auto"/>
            </w:tcBorders>
            <w:shd w:val="clear" w:color="auto" w:fill="auto"/>
            <w:noWrap/>
            <w:vAlign w:val="bottom"/>
          </w:tcPr>
          <w:p w14:paraId="6824EB3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2126" w:type="dxa"/>
            <w:gridSpan w:val="2"/>
            <w:tcBorders>
              <w:top w:val="single" w:sz="12" w:space="0" w:color="auto"/>
            </w:tcBorders>
            <w:shd w:val="clear" w:color="auto" w:fill="auto"/>
            <w:noWrap/>
            <w:vAlign w:val="bottom"/>
          </w:tcPr>
          <w:p w14:paraId="6B60364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843" w:type="dxa"/>
            <w:gridSpan w:val="4"/>
            <w:tcBorders>
              <w:top w:val="single" w:sz="12" w:space="0" w:color="auto"/>
            </w:tcBorders>
          </w:tcPr>
          <w:p w14:paraId="6510374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p w14:paraId="3A26BDF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p w14:paraId="7B52BEF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p w14:paraId="3075DF5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p w14:paraId="3505774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p w14:paraId="2DBCB50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p w14:paraId="3B78D0A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r>
    </w:tbl>
    <w:tbl>
      <w:tblPr>
        <w:tblStyle w:val="Tabelraster1"/>
        <w:tblW w:w="0" w:type="auto"/>
        <w:tblLook w:val="04A0" w:firstRow="1" w:lastRow="0" w:firstColumn="1" w:lastColumn="0" w:noHBand="0" w:noVBand="1"/>
      </w:tblPr>
      <w:tblGrid>
        <w:gridCol w:w="4331"/>
        <w:gridCol w:w="4327"/>
        <w:gridCol w:w="4318"/>
      </w:tblGrid>
      <w:tr w:rsidR="007F2EB3" w:rsidRPr="006144E2" w14:paraId="61AAD8DF" w14:textId="77777777" w:rsidTr="007F2EB3">
        <w:tc>
          <w:tcPr>
            <w:tcW w:w="4382" w:type="dxa"/>
            <w:tcBorders>
              <w:top w:val="single" w:sz="12" w:space="0" w:color="000000"/>
              <w:left w:val="single" w:sz="12" w:space="0" w:color="000000"/>
              <w:bottom w:val="single" w:sz="12" w:space="0" w:color="000000"/>
              <w:right w:val="single" w:sz="12" w:space="0" w:color="000000"/>
            </w:tcBorders>
          </w:tcPr>
          <w:p w14:paraId="14BCD82E" w14:textId="77777777" w:rsidR="007F2EB3" w:rsidRPr="006144E2" w:rsidRDefault="007F2EB3" w:rsidP="007F2EB3">
            <w:pPr>
              <w:rPr>
                <w:rFonts w:cs="Times New Roman"/>
                <w:lang w:val="nl-BE"/>
              </w:rPr>
            </w:pPr>
            <w:r w:rsidRPr="006144E2">
              <w:rPr>
                <w:rFonts w:cs="Times New Roman"/>
                <w:lang w:val="nl-BE"/>
              </w:rPr>
              <w:t>HS motoren  ( &gt;1000 volt en &lt; 5000 V)</w:t>
            </w:r>
          </w:p>
        </w:tc>
        <w:tc>
          <w:tcPr>
            <w:tcW w:w="4382" w:type="dxa"/>
            <w:tcBorders>
              <w:top w:val="single" w:sz="12" w:space="0" w:color="000000"/>
              <w:left w:val="single" w:sz="12" w:space="0" w:color="000000"/>
              <w:bottom w:val="single" w:sz="12" w:space="0" w:color="000000"/>
              <w:right w:val="single" w:sz="12" w:space="0" w:color="000000"/>
            </w:tcBorders>
          </w:tcPr>
          <w:p w14:paraId="2BBE2B63" w14:textId="77777777" w:rsidR="007F2EB3" w:rsidRPr="006144E2" w:rsidRDefault="007F2EB3" w:rsidP="007F2EB3">
            <w:pPr>
              <w:rPr>
                <w:rFonts w:cs="Times New Roman"/>
                <w:lang w:val="nl-BE"/>
              </w:rPr>
            </w:pPr>
          </w:p>
        </w:tc>
        <w:tc>
          <w:tcPr>
            <w:tcW w:w="4382" w:type="dxa"/>
            <w:tcBorders>
              <w:top w:val="single" w:sz="12" w:space="0" w:color="000000"/>
              <w:left w:val="single" w:sz="12" w:space="0" w:color="000000"/>
              <w:bottom w:val="single" w:sz="12" w:space="0" w:color="000000"/>
              <w:right w:val="single" w:sz="12" w:space="0" w:color="000000"/>
            </w:tcBorders>
          </w:tcPr>
          <w:p w14:paraId="3993442A" w14:textId="77777777" w:rsidR="007F2EB3" w:rsidRPr="006144E2" w:rsidRDefault="007F2EB3" w:rsidP="007F2EB3">
            <w:pPr>
              <w:rPr>
                <w:rFonts w:cs="Times New Roman"/>
                <w:lang w:val="nl-BE"/>
              </w:rPr>
            </w:pPr>
            <w:r w:rsidRPr="006144E2">
              <w:rPr>
                <w:rFonts w:cs="Times New Roman"/>
                <w:lang w:val="nl-BE"/>
              </w:rPr>
              <w:t>3 / 6 kV</w:t>
            </w:r>
          </w:p>
        </w:tc>
      </w:tr>
      <w:tr w:rsidR="007F2EB3" w:rsidRPr="006144E2" w14:paraId="0DEBD4BF" w14:textId="77777777" w:rsidTr="007F2EB3">
        <w:tc>
          <w:tcPr>
            <w:tcW w:w="4382" w:type="dxa"/>
            <w:tcBorders>
              <w:top w:val="single" w:sz="12" w:space="0" w:color="000000"/>
              <w:left w:val="single" w:sz="12" w:space="0" w:color="000000"/>
              <w:bottom w:val="nil"/>
              <w:right w:val="single" w:sz="12" w:space="0" w:color="000000"/>
            </w:tcBorders>
          </w:tcPr>
          <w:p w14:paraId="724EC624" w14:textId="77777777" w:rsidR="007F2EB3" w:rsidRPr="006144E2" w:rsidRDefault="007F2EB3" w:rsidP="007F2EB3">
            <w:pPr>
              <w:rPr>
                <w:rFonts w:cs="Times New Roman"/>
                <w:lang w:val="nl-BE"/>
              </w:rPr>
            </w:pPr>
            <w:r w:rsidRPr="006144E2">
              <w:rPr>
                <w:rFonts w:cs="Times New Roman"/>
                <w:lang w:val="nl-BE"/>
              </w:rPr>
              <w:t>HS cel &lt;----&gt; lokaal bedieningsbord</w:t>
            </w:r>
          </w:p>
        </w:tc>
        <w:tc>
          <w:tcPr>
            <w:tcW w:w="4382" w:type="dxa"/>
            <w:tcBorders>
              <w:top w:val="single" w:sz="12" w:space="0" w:color="000000"/>
              <w:left w:val="single" w:sz="12" w:space="0" w:color="000000"/>
              <w:bottom w:val="nil"/>
              <w:right w:val="single" w:sz="12" w:space="0" w:color="000000"/>
            </w:tcBorders>
          </w:tcPr>
          <w:p w14:paraId="531438D4" w14:textId="77777777" w:rsidR="007F2EB3" w:rsidRPr="006144E2" w:rsidRDefault="007F2EB3" w:rsidP="007F2EB3">
            <w:pPr>
              <w:rPr>
                <w:rFonts w:cs="Times New Roman"/>
                <w:lang w:val="nl-BE"/>
              </w:rPr>
            </w:pPr>
            <w:r w:rsidRPr="006144E2">
              <w:rPr>
                <w:rFonts w:cs="Times New Roman"/>
                <w:lang w:val="nl-BE"/>
              </w:rPr>
              <w:t>bovengronds</w:t>
            </w:r>
          </w:p>
        </w:tc>
        <w:tc>
          <w:tcPr>
            <w:tcW w:w="4382" w:type="dxa"/>
            <w:tcBorders>
              <w:top w:val="single" w:sz="12" w:space="0" w:color="000000"/>
              <w:left w:val="single" w:sz="12" w:space="0" w:color="000000"/>
              <w:bottom w:val="nil"/>
              <w:right w:val="single" w:sz="12" w:space="0" w:color="000000"/>
            </w:tcBorders>
          </w:tcPr>
          <w:p w14:paraId="49D510A1" w14:textId="77777777" w:rsidR="007F2EB3" w:rsidRPr="006144E2" w:rsidRDefault="007F2EB3" w:rsidP="007F2EB3">
            <w:pPr>
              <w:rPr>
                <w:rFonts w:cs="Times New Roman"/>
                <w:lang w:val="nl-BE"/>
              </w:rPr>
            </w:pPr>
            <w:r w:rsidRPr="006144E2">
              <w:rPr>
                <w:rFonts w:cs="Times New Roman"/>
                <w:lang w:val="nl-BE"/>
              </w:rPr>
              <w:t>EXAVB-F2 3,6 / 6 kV</w:t>
            </w:r>
          </w:p>
        </w:tc>
      </w:tr>
      <w:tr w:rsidR="007F2EB3" w:rsidRPr="006144E2" w14:paraId="4A113991" w14:textId="77777777" w:rsidTr="007F2EB3">
        <w:tc>
          <w:tcPr>
            <w:tcW w:w="4382" w:type="dxa"/>
            <w:tcBorders>
              <w:top w:val="nil"/>
              <w:left w:val="single" w:sz="12" w:space="0" w:color="000000"/>
              <w:bottom w:val="nil"/>
              <w:right w:val="single" w:sz="12" w:space="0" w:color="000000"/>
            </w:tcBorders>
          </w:tcPr>
          <w:p w14:paraId="2B4D5836" w14:textId="77777777" w:rsidR="007F2EB3" w:rsidRPr="006144E2" w:rsidRDefault="007F2EB3" w:rsidP="007F2EB3">
            <w:pPr>
              <w:rPr>
                <w:rFonts w:cs="Times New Roman"/>
                <w:lang w:val="nl-BE"/>
              </w:rPr>
            </w:pPr>
            <w:r w:rsidRPr="006144E2">
              <w:rPr>
                <w:rFonts w:cs="Times New Roman"/>
                <w:lang w:val="nl-BE"/>
              </w:rPr>
              <w:t>lokaal bedieningsbord &lt;----&gt; HS motor</w:t>
            </w:r>
          </w:p>
        </w:tc>
        <w:tc>
          <w:tcPr>
            <w:tcW w:w="4382" w:type="dxa"/>
            <w:tcBorders>
              <w:top w:val="nil"/>
              <w:left w:val="single" w:sz="12" w:space="0" w:color="000000"/>
              <w:bottom w:val="double" w:sz="6" w:space="0" w:color="auto"/>
              <w:right w:val="single" w:sz="12" w:space="0" w:color="000000"/>
            </w:tcBorders>
          </w:tcPr>
          <w:p w14:paraId="513DEBA1" w14:textId="77777777" w:rsidR="007F2EB3" w:rsidRPr="006144E2" w:rsidRDefault="007F2EB3" w:rsidP="007F2EB3">
            <w:pPr>
              <w:rPr>
                <w:rFonts w:cs="Times New Roman"/>
                <w:lang w:val="nl-BE"/>
              </w:rPr>
            </w:pPr>
          </w:p>
        </w:tc>
        <w:tc>
          <w:tcPr>
            <w:tcW w:w="4382" w:type="dxa"/>
            <w:tcBorders>
              <w:top w:val="nil"/>
              <w:left w:val="single" w:sz="12" w:space="0" w:color="000000"/>
              <w:bottom w:val="double" w:sz="6" w:space="0" w:color="auto"/>
              <w:right w:val="single" w:sz="12" w:space="0" w:color="000000"/>
            </w:tcBorders>
          </w:tcPr>
          <w:p w14:paraId="4F855B6D" w14:textId="77777777" w:rsidR="007F2EB3" w:rsidRPr="006144E2" w:rsidRDefault="007F2EB3" w:rsidP="007F2EB3">
            <w:pPr>
              <w:rPr>
                <w:rFonts w:cs="Times New Roman"/>
                <w:lang w:val="nl-BE"/>
              </w:rPr>
            </w:pPr>
          </w:p>
        </w:tc>
      </w:tr>
      <w:tr w:rsidR="007F2EB3" w:rsidRPr="006144E2" w14:paraId="5FB0A939" w14:textId="77777777" w:rsidTr="007F2EB3">
        <w:tc>
          <w:tcPr>
            <w:tcW w:w="4382" w:type="dxa"/>
            <w:tcBorders>
              <w:top w:val="nil"/>
              <w:left w:val="single" w:sz="12" w:space="0" w:color="000000"/>
              <w:bottom w:val="nil"/>
              <w:right w:val="single" w:sz="12" w:space="0" w:color="000000"/>
            </w:tcBorders>
          </w:tcPr>
          <w:p w14:paraId="11DA48C5" w14:textId="77777777" w:rsidR="007F2EB3" w:rsidRPr="006144E2" w:rsidRDefault="007F2EB3" w:rsidP="007F2EB3">
            <w:pPr>
              <w:rPr>
                <w:rFonts w:cs="Times New Roman"/>
                <w:lang w:val="nl-BE"/>
              </w:rPr>
            </w:pPr>
            <w:r w:rsidRPr="006144E2">
              <w:rPr>
                <w:rFonts w:cs="Times New Roman"/>
                <w:lang w:val="nl-BE"/>
              </w:rPr>
              <w:t>HS cel &lt;----&gt; HS motor</w:t>
            </w:r>
          </w:p>
        </w:tc>
        <w:tc>
          <w:tcPr>
            <w:tcW w:w="4382" w:type="dxa"/>
            <w:tcBorders>
              <w:top w:val="double" w:sz="6" w:space="0" w:color="auto"/>
              <w:left w:val="single" w:sz="12" w:space="0" w:color="000000"/>
              <w:bottom w:val="nil"/>
              <w:right w:val="single" w:sz="12" w:space="0" w:color="000000"/>
            </w:tcBorders>
          </w:tcPr>
          <w:p w14:paraId="7E265FEA" w14:textId="77777777" w:rsidR="007F2EB3" w:rsidRPr="006144E2" w:rsidRDefault="007F2EB3" w:rsidP="007F2EB3">
            <w:pPr>
              <w:rPr>
                <w:rFonts w:cs="Times New Roman"/>
                <w:lang w:val="nl-BE"/>
              </w:rPr>
            </w:pPr>
            <w:r w:rsidRPr="006144E2">
              <w:rPr>
                <w:rFonts w:cs="Times New Roman"/>
                <w:lang w:val="nl-BE"/>
              </w:rPr>
              <w:t>ondergronds</w:t>
            </w:r>
          </w:p>
        </w:tc>
        <w:tc>
          <w:tcPr>
            <w:tcW w:w="4382" w:type="dxa"/>
            <w:tcBorders>
              <w:top w:val="double" w:sz="6" w:space="0" w:color="auto"/>
              <w:left w:val="single" w:sz="12" w:space="0" w:color="000000"/>
              <w:bottom w:val="nil"/>
              <w:right w:val="single" w:sz="12" w:space="0" w:color="000000"/>
            </w:tcBorders>
          </w:tcPr>
          <w:p w14:paraId="213A969C" w14:textId="77777777" w:rsidR="007F2EB3" w:rsidRPr="006144E2" w:rsidRDefault="007F2EB3" w:rsidP="007F2EB3">
            <w:pPr>
              <w:rPr>
                <w:rFonts w:cs="Times New Roman"/>
                <w:lang w:val="nl-BE"/>
              </w:rPr>
            </w:pPr>
            <w:r w:rsidRPr="006144E2">
              <w:rPr>
                <w:rFonts w:cs="Times New Roman"/>
                <w:lang w:val="nl-BE"/>
              </w:rPr>
              <w:t>EXAVB-F2 3,6 / 6 kV</w:t>
            </w:r>
          </w:p>
        </w:tc>
      </w:tr>
      <w:tr w:rsidR="007F2EB3" w:rsidRPr="006144E2" w14:paraId="2B8C0760" w14:textId="77777777" w:rsidTr="007F2EB3">
        <w:tc>
          <w:tcPr>
            <w:tcW w:w="4382" w:type="dxa"/>
            <w:tcBorders>
              <w:top w:val="nil"/>
              <w:left w:val="single" w:sz="12" w:space="0" w:color="000000"/>
              <w:bottom w:val="single" w:sz="12" w:space="0" w:color="000000"/>
              <w:right w:val="single" w:sz="12" w:space="0" w:color="000000"/>
            </w:tcBorders>
          </w:tcPr>
          <w:p w14:paraId="1758E5A6" w14:textId="77777777" w:rsidR="007F2EB3" w:rsidRPr="006144E2" w:rsidRDefault="007F2EB3" w:rsidP="007F2EB3">
            <w:pPr>
              <w:rPr>
                <w:rFonts w:cs="Times New Roman"/>
                <w:lang w:val="nl-BE"/>
              </w:rPr>
            </w:pPr>
            <w:r w:rsidRPr="006144E2">
              <w:rPr>
                <w:rFonts w:cs="Times New Roman"/>
                <w:lang w:val="nl-BE"/>
              </w:rPr>
              <w:lastRenderedPageBreak/>
              <w:t>HS cel &lt;----&gt; HS cel</w:t>
            </w:r>
          </w:p>
        </w:tc>
        <w:tc>
          <w:tcPr>
            <w:tcW w:w="4382" w:type="dxa"/>
            <w:tcBorders>
              <w:top w:val="nil"/>
              <w:left w:val="single" w:sz="12" w:space="0" w:color="000000"/>
              <w:bottom w:val="single" w:sz="12" w:space="0" w:color="000000"/>
              <w:right w:val="single" w:sz="12" w:space="0" w:color="000000"/>
            </w:tcBorders>
          </w:tcPr>
          <w:p w14:paraId="486EC109" w14:textId="77777777" w:rsidR="007F2EB3" w:rsidRPr="006144E2" w:rsidRDefault="007F2EB3" w:rsidP="007F2EB3">
            <w:pPr>
              <w:rPr>
                <w:rFonts w:cs="Times New Roman"/>
                <w:lang w:val="nl-BE"/>
              </w:rPr>
            </w:pPr>
          </w:p>
        </w:tc>
        <w:tc>
          <w:tcPr>
            <w:tcW w:w="4382" w:type="dxa"/>
            <w:tcBorders>
              <w:top w:val="nil"/>
              <w:left w:val="single" w:sz="12" w:space="0" w:color="000000"/>
              <w:bottom w:val="single" w:sz="12" w:space="0" w:color="000000"/>
              <w:right w:val="single" w:sz="12" w:space="0" w:color="000000"/>
            </w:tcBorders>
          </w:tcPr>
          <w:p w14:paraId="5BF044CB" w14:textId="77777777" w:rsidR="007F2EB3" w:rsidRPr="006144E2" w:rsidRDefault="007F2EB3" w:rsidP="007F2EB3">
            <w:pPr>
              <w:rPr>
                <w:rFonts w:cs="Times New Roman"/>
                <w:lang w:val="nl-BE"/>
              </w:rPr>
            </w:pPr>
          </w:p>
        </w:tc>
      </w:tr>
    </w:tbl>
    <w:p w14:paraId="3603A95E" w14:textId="77777777" w:rsidR="007F2EB3" w:rsidRPr="006144E2" w:rsidRDefault="007F2EB3" w:rsidP="007F2EB3">
      <w:pPr>
        <w:spacing w:after="200"/>
        <w:rPr>
          <w:rFonts w:eastAsia="Times New Roman" w:cs="Times New Roman"/>
          <w:lang w:bidi="en-US"/>
        </w:rPr>
      </w:pPr>
    </w:p>
    <w:p w14:paraId="45855D8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Opmerkingen</w:t>
      </w:r>
    </w:p>
    <w:tbl>
      <w:tblPr>
        <w:tblStyle w:val="Tabelraster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59"/>
        <w:gridCol w:w="12417"/>
      </w:tblGrid>
      <w:tr w:rsidR="007F2EB3" w:rsidRPr="006144E2" w14:paraId="51206450" w14:textId="77777777" w:rsidTr="007F2EB3">
        <w:tc>
          <w:tcPr>
            <w:tcW w:w="559" w:type="dxa"/>
          </w:tcPr>
          <w:p w14:paraId="2861F0D7" w14:textId="77777777" w:rsidR="007F2EB3" w:rsidRPr="006144E2" w:rsidRDefault="007F2EB3" w:rsidP="007F2EB3">
            <w:pPr>
              <w:rPr>
                <w:rFonts w:cs="Times New Roman"/>
                <w:lang w:val="nl-BE"/>
              </w:rPr>
            </w:pPr>
            <w:r w:rsidRPr="006144E2">
              <w:rPr>
                <w:rFonts w:cs="Times New Roman"/>
                <w:lang w:val="nl-BE"/>
              </w:rPr>
              <w:t>C1.</w:t>
            </w:r>
          </w:p>
        </w:tc>
        <w:tc>
          <w:tcPr>
            <w:tcW w:w="12587" w:type="dxa"/>
          </w:tcPr>
          <w:p w14:paraId="5061380E" w14:textId="77777777" w:rsidR="007F2EB3" w:rsidRPr="006144E2" w:rsidRDefault="007F2EB3" w:rsidP="007F2EB3">
            <w:pPr>
              <w:rPr>
                <w:rFonts w:cs="Times New Roman"/>
                <w:lang w:val="nl-BE"/>
              </w:rPr>
            </w:pPr>
            <w:r w:rsidRPr="006144E2">
              <w:rPr>
                <w:rFonts w:cs="Times New Roman"/>
                <w:lang w:val="nl-BE"/>
              </w:rPr>
              <w:t>deze kabels worden gespecificeerd door de desbetreffende stroomverdeler</w:t>
            </w:r>
          </w:p>
          <w:p w14:paraId="3CB043A8" w14:textId="77777777" w:rsidR="007F2EB3" w:rsidRPr="006144E2" w:rsidRDefault="007F2EB3" w:rsidP="007F2EB3">
            <w:pPr>
              <w:rPr>
                <w:rFonts w:cs="Times New Roman"/>
                <w:lang w:val="nl-BE"/>
              </w:rPr>
            </w:pPr>
            <w:r w:rsidRPr="006144E2">
              <w:rPr>
                <w:rFonts w:cs="Times New Roman"/>
                <w:lang w:val="nl-BE"/>
              </w:rPr>
              <w:t>de aannemer dient de nodige specificaties op te vragen bij de energie leverende maatschappij</w:t>
            </w:r>
          </w:p>
        </w:tc>
      </w:tr>
      <w:tr w:rsidR="007F2EB3" w:rsidRPr="006144E2" w14:paraId="23953A65" w14:textId="77777777" w:rsidTr="007F2EB3">
        <w:tc>
          <w:tcPr>
            <w:tcW w:w="559" w:type="dxa"/>
          </w:tcPr>
          <w:p w14:paraId="62B53A8F" w14:textId="77777777" w:rsidR="007F2EB3" w:rsidRPr="006144E2" w:rsidRDefault="007F2EB3" w:rsidP="007F2EB3">
            <w:pPr>
              <w:rPr>
                <w:rFonts w:cs="Times New Roman"/>
                <w:lang w:val="nl-BE"/>
              </w:rPr>
            </w:pPr>
            <w:r w:rsidRPr="006144E2">
              <w:rPr>
                <w:rFonts w:cs="Times New Roman"/>
                <w:lang w:val="nl-BE"/>
              </w:rPr>
              <w:t>C2.</w:t>
            </w:r>
          </w:p>
        </w:tc>
        <w:tc>
          <w:tcPr>
            <w:tcW w:w="12587" w:type="dxa"/>
          </w:tcPr>
          <w:p w14:paraId="5D94768F" w14:textId="77777777" w:rsidR="007F2EB3" w:rsidRPr="006144E2" w:rsidRDefault="007F2EB3" w:rsidP="007F2EB3">
            <w:pPr>
              <w:rPr>
                <w:rFonts w:cs="Times New Roman"/>
                <w:lang w:val="nl-BE"/>
              </w:rPr>
            </w:pPr>
            <w:r w:rsidRPr="006144E2">
              <w:rPr>
                <w:rFonts w:cs="Times New Roman"/>
                <w:lang w:val="nl-BE"/>
              </w:rPr>
              <w:t>de aannemer mag een evenwaardige kabel voorstellen en ter goedkeuring voorleggen aan AQF</w:t>
            </w:r>
          </w:p>
        </w:tc>
      </w:tr>
    </w:tbl>
    <w:p w14:paraId="2EEE047E" w14:textId="77777777" w:rsidR="007F2EB3" w:rsidRPr="006144E2" w:rsidRDefault="007F2EB3" w:rsidP="007F2EB3">
      <w:pPr>
        <w:spacing w:after="200"/>
        <w:rPr>
          <w:rFonts w:eastAsia="Times New Roman" w:cs="Times New Roman"/>
          <w:lang w:bidi="en-US"/>
        </w:rPr>
      </w:pPr>
    </w:p>
    <w:tbl>
      <w:tblPr>
        <w:tblW w:w="14245" w:type="dxa"/>
        <w:tblLayout w:type="fixed"/>
        <w:tblCellMar>
          <w:left w:w="70" w:type="dxa"/>
          <w:right w:w="70" w:type="dxa"/>
        </w:tblCellMar>
        <w:tblLook w:val="0000" w:firstRow="0" w:lastRow="0" w:firstColumn="0" w:lastColumn="0" w:noHBand="0" w:noVBand="0"/>
      </w:tblPr>
      <w:tblGrid>
        <w:gridCol w:w="1488"/>
        <w:gridCol w:w="1134"/>
        <w:gridCol w:w="1559"/>
        <w:gridCol w:w="1276"/>
        <w:gridCol w:w="1134"/>
        <w:gridCol w:w="1417"/>
        <w:gridCol w:w="1134"/>
        <w:gridCol w:w="1134"/>
        <w:gridCol w:w="2410"/>
        <w:gridCol w:w="1559"/>
      </w:tblGrid>
      <w:tr w:rsidR="007F2EB3" w:rsidRPr="006144E2" w14:paraId="358E2E39" w14:textId="77777777" w:rsidTr="00CB5A9F">
        <w:trPr>
          <w:trHeight w:val="255"/>
        </w:trPr>
        <w:tc>
          <w:tcPr>
            <w:tcW w:w="1488" w:type="dxa"/>
            <w:shd w:val="clear" w:color="auto" w:fill="auto"/>
            <w:noWrap/>
            <w:vAlign w:val="bottom"/>
          </w:tcPr>
          <w:p w14:paraId="7C2F1A6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r w:rsidRPr="006144E2">
              <w:rPr>
                <w:rFonts w:eastAsia="Times New Roman" w:cs="Arial"/>
                <w:szCs w:val="24"/>
                <w:lang w:eastAsia="nl-NL"/>
              </w:rPr>
              <w:t>opmerkingen</w:t>
            </w:r>
          </w:p>
        </w:tc>
        <w:tc>
          <w:tcPr>
            <w:tcW w:w="1134" w:type="dxa"/>
            <w:shd w:val="clear" w:color="auto" w:fill="auto"/>
            <w:noWrap/>
            <w:vAlign w:val="bottom"/>
          </w:tcPr>
          <w:p w14:paraId="3614F04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559" w:type="dxa"/>
            <w:shd w:val="clear" w:color="auto" w:fill="auto"/>
            <w:noWrap/>
            <w:vAlign w:val="bottom"/>
          </w:tcPr>
          <w:p w14:paraId="5C53C92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276" w:type="dxa"/>
            <w:shd w:val="clear" w:color="auto" w:fill="auto"/>
            <w:noWrap/>
            <w:vAlign w:val="bottom"/>
          </w:tcPr>
          <w:p w14:paraId="1559082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134" w:type="dxa"/>
            <w:shd w:val="clear" w:color="auto" w:fill="auto"/>
            <w:noWrap/>
            <w:vAlign w:val="bottom"/>
          </w:tcPr>
          <w:p w14:paraId="139AAD5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417" w:type="dxa"/>
            <w:shd w:val="clear" w:color="auto" w:fill="auto"/>
            <w:noWrap/>
            <w:vAlign w:val="bottom"/>
          </w:tcPr>
          <w:p w14:paraId="2FF8AF0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134" w:type="dxa"/>
            <w:shd w:val="clear" w:color="auto" w:fill="auto"/>
            <w:noWrap/>
            <w:vAlign w:val="bottom"/>
          </w:tcPr>
          <w:p w14:paraId="725FAA3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134" w:type="dxa"/>
            <w:shd w:val="clear" w:color="auto" w:fill="auto"/>
            <w:noWrap/>
            <w:vAlign w:val="bottom"/>
          </w:tcPr>
          <w:p w14:paraId="5B12A1F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2410" w:type="dxa"/>
            <w:shd w:val="clear" w:color="auto" w:fill="auto"/>
            <w:noWrap/>
            <w:vAlign w:val="bottom"/>
          </w:tcPr>
          <w:p w14:paraId="74DBE5A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559" w:type="dxa"/>
            <w:shd w:val="clear" w:color="auto" w:fill="auto"/>
            <w:noWrap/>
            <w:vAlign w:val="bottom"/>
          </w:tcPr>
          <w:p w14:paraId="33072E7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r>
      <w:tr w:rsidR="007F2EB3" w:rsidRPr="006144E2" w14:paraId="3F7D8AC1" w14:textId="77777777" w:rsidTr="00CB5A9F">
        <w:trPr>
          <w:trHeight w:val="255"/>
        </w:trPr>
        <w:tc>
          <w:tcPr>
            <w:tcW w:w="1488" w:type="dxa"/>
            <w:tcBorders>
              <w:bottom w:val="single" w:sz="12" w:space="0" w:color="auto"/>
            </w:tcBorders>
            <w:shd w:val="clear" w:color="auto" w:fill="auto"/>
            <w:noWrap/>
            <w:vAlign w:val="bottom"/>
          </w:tcPr>
          <w:p w14:paraId="2A9013E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134" w:type="dxa"/>
            <w:tcBorders>
              <w:bottom w:val="single" w:sz="12" w:space="0" w:color="auto"/>
            </w:tcBorders>
            <w:shd w:val="clear" w:color="auto" w:fill="auto"/>
            <w:noWrap/>
            <w:vAlign w:val="bottom"/>
          </w:tcPr>
          <w:p w14:paraId="74576A0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559" w:type="dxa"/>
            <w:tcBorders>
              <w:bottom w:val="single" w:sz="12" w:space="0" w:color="auto"/>
            </w:tcBorders>
            <w:shd w:val="clear" w:color="auto" w:fill="auto"/>
            <w:noWrap/>
            <w:vAlign w:val="bottom"/>
          </w:tcPr>
          <w:p w14:paraId="588BF08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276" w:type="dxa"/>
            <w:tcBorders>
              <w:bottom w:val="single" w:sz="12" w:space="0" w:color="auto"/>
            </w:tcBorders>
            <w:shd w:val="clear" w:color="auto" w:fill="auto"/>
            <w:noWrap/>
            <w:vAlign w:val="bottom"/>
          </w:tcPr>
          <w:p w14:paraId="0B973E4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134" w:type="dxa"/>
            <w:tcBorders>
              <w:bottom w:val="single" w:sz="12" w:space="0" w:color="auto"/>
            </w:tcBorders>
            <w:shd w:val="clear" w:color="auto" w:fill="auto"/>
            <w:noWrap/>
            <w:vAlign w:val="bottom"/>
          </w:tcPr>
          <w:p w14:paraId="443D6F2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417" w:type="dxa"/>
            <w:tcBorders>
              <w:bottom w:val="single" w:sz="12" w:space="0" w:color="auto"/>
            </w:tcBorders>
            <w:shd w:val="clear" w:color="auto" w:fill="auto"/>
            <w:noWrap/>
            <w:vAlign w:val="bottom"/>
          </w:tcPr>
          <w:p w14:paraId="03DE15F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134" w:type="dxa"/>
            <w:tcBorders>
              <w:bottom w:val="single" w:sz="12" w:space="0" w:color="auto"/>
            </w:tcBorders>
            <w:shd w:val="clear" w:color="auto" w:fill="auto"/>
            <w:noWrap/>
            <w:vAlign w:val="bottom"/>
          </w:tcPr>
          <w:p w14:paraId="79FC922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134" w:type="dxa"/>
            <w:tcBorders>
              <w:bottom w:val="single" w:sz="12" w:space="0" w:color="auto"/>
            </w:tcBorders>
            <w:shd w:val="clear" w:color="auto" w:fill="auto"/>
            <w:noWrap/>
            <w:vAlign w:val="bottom"/>
          </w:tcPr>
          <w:p w14:paraId="698070B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2410" w:type="dxa"/>
            <w:tcBorders>
              <w:bottom w:val="single" w:sz="12" w:space="0" w:color="auto"/>
            </w:tcBorders>
            <w:shd w:val="clear" w:color="auto" w:fill="auto"/>
            <w:noWrap/>
            <w:vAlign w:val="bottom"/>
          </w:tcPr>
          <w:p w14:paraId="7F71B28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c>
          <w:tcPr>
            <w:tcW w:w="1559" w:type="dxa"/>
            <w:tcBorders>
              <w:bottom w:val="single" w:sz="12" w:space="0" w:color="auto"/>
            </w:tcBorders>
            <w:shd w:val="clear" w:color="auto" w:fill="auto"/>
            <w:noWrap/>
            <w:vAlign w:val="bottom"/>
          </w:tcPr>
          <w:p w14:paraId="47DB349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Cs w:val="24"/>
                <w:lang w:eastAsia="nl-NL"/>
              </w:rPr>
            </w:pPr>
          </w:p>
        </w:tc>
      </w:tr>
      <w:tr w:rsidR="007F2EB3" w:rsidRPr="006144E2" w14:paraId="170AFE54" w14:textId="77777777" w:rsidTr="007F2EB3">
        <w:trPr>
          <w:trHeight w:val="240"/>
        </w:trPr>
        <w:tc>
          <w:tcPr>
            <w:tcW w:w="1488" w:type="dxa"/>
            <w:tcBorders>
              <w:top w:val="single" w:sz="12" w:space="0" w:color="auto"/>
              <w:left w:val="single" w:sz="12" w:space="0" w:color="auto"/>
              <w:bottom w:val="single" w:sz="12" w:space="0" w:color="auto"/>
              <w:right w:val="single" w:sz="12" w:space="0" w:color="auto"/>
            </w:tcBorders>
            <w:shd w:val="clear" w:color="auto" w:fill="D4D2D0"/>
            <w:noWrap/>
            <w:vAlign w:val="bottom"/>
          </w:tcPr>
          <w:p w14:paraId="4E40D84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type kabel</w:t>
            </w:r>
          </w:p>
        </w:tc>
        <w:tc>
          <w:tcPr>
            <w:tcW w:w="1134" w:type="dxa"/>
            <w:tcBorders>
              <w:top w:val="single" w:sz="12" w:space="0" w:color="auto"/>
              <w:left w:val="single" w:sz="12" w:space="0" w:color="auto"/>
              <w:bottom w:val="single" w:sz="12" w:space="0" w:color="auto"/>
              <w:right w:val="single" w:sz="12" w:space="0" w:color="auto"/>
            </w:tcBorders>
            <w:shd w:val="clear" w:color="auto" w:fill="D4D2D0"/>
            <w:noWrap/>
            <w:vAlign w:val="bottom"/>
          </w:tcPr>
          <w:p w14:paraId="28B6885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559" w:type="dxa"/>
            <w:tcBorders>
              <w:top w:val="single" w:sz="12" w:space="0" w:color="auto"/>
              <w:left w:val="single" w:sz="12" w:space="0" w:color="auto"/>
              <w:bottom w:val="single" w:sz="12" w:space="0" w:color="auto"/>
              <w:right w:val="single" w:sz="12" w:space="0" w:color="auto"/>
            </w:tcBorders>
            <w:shd w:val="clear" w:color="auto" w:fill="D4D2D0"/>
            <w:noWrap/>
            <w:vAlign w:val="bottom"/>
          </w:tcPr>
          <w:p w14:paraId="7D995C4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toepassing</w:t>
            </w:r>
          </w:p>
        </w:tc>
        <w:tc>
          <w:tcPr>
            <w:tcW w:w="1276" w:type="dxa"/>
            <w:tcBorders>
              <w:top w:val="single" w:sz="12" w:space="0" w:color="auto"/>
              <w:left w:val="single" w:sz="12" w:space="0" w:color="auto"/>
              <w:bottom w:val="single" w:sz="12" w:space="0" w:color="auto"/>
              <w:right w:val="single" w:sz="12" w:space="0" w:color="auto"/>
            </w:tcBorders>
            <w:shd w:val="clear" w:color="auto" w:fill="D4D2D0"/>
            <w:noWrap/>
            <w:vAlign w:val="bottom"/>
          </w:tcPr>
          <w:p w14:paraId="7F76E8F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Werkspanning (Volt)</w:t>
            </w:r>
          </w:p>
        </w:tc>
        <w:tc>
          <w:tcPr>
            <w:tcW w:w="1134" w:type="dxa"/>
            <w:tcBorders>
              <w:top w:val="single" w:sz="12" w:space="0" w:color="auto"/>
              <w:left w:val="single" w:sz="12" w:space="0" w:color="auto"/>
              <w:bottom w:val="single" w:sz="12" w:space="0" w:color="auto"/>
              <w:right w:val="single" w:sz="12" w:space="0" w:color="auto"/>
            </w:tcBorders>
            <w:shd w:val="clear" w:color="auto" w:fill="D4D2D0"/>
            <w:noWrap/>
            <w:vAlign w:val="bottom"/>
          </w:tcPr>
          <w:p w14:paraId="0FD504D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Gepantserde Uitvoering</w:t>
            </w:r>
          </w:p>
        </w:tc>
        <w:tc>
          <w:tcPr>
            <w:tcW w:w="1417" w:type="dxa"/>
            <w:tcBorders>
              <w:top w:val="single" w:sz="12" w:space="0" w:color="auto"/>
              <w:left w:val="single" w:sz="12" w:space="0" w:color="auto"/>
              <w:bottom w:val="single" w:sz="12" w:space="0" w:color="auto"/>
              <w:right w:val="single" w:sz="12" w:space="0" w:color="auto"/>
            </w:tcBorders>
            <w:shd w:val="clear" w:color="auto" w:fill="D4D2D0"/>
            <w:noWrap/>
            <w:vAlign w:val="bottom"/>
          </w:tcPr>
          <w:p w14:paraId="7A28226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Samengedraaid</w:t>
            </w:r>
          </w:p>
          <w:p w14:paraId="70BC588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per paar</w:t>
            </w:r>
          </w:p>
        </w:tc>
        <w:tc>
          <w:tcPr>
            <w:tcW w:w="1134" w:type="dxa"/>
            <w:tcBorders>
              <w:top w:val="single" w:sz="12" w:space="0" w:color="auto"/>
              <w:left w:val="single" w:sz="12" w:space="0" w:color="auto"/>
              <w:bottom w:val="single" w:sz="12" w:space="0" w:color="auto"/>
              <w:right w:val="single" w:sz="12" w:space="0" w:color="auto"/>
            </w:tcBorders>
            <w:shd w:val="clear" w:color="auto" w:fill="D4D2D0"/>
            <w:noWrap/>
            <w:vAlign w:val="bottom"/>
          </w:tcPr>
          <w:p w14:paraId="049E0DB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paren afzonderlijk afgeschermd</w:t>
            </w:r>
          </w:p>
        </w:tc>
        <w:tc>
          <w:tcPr>
            <w:tcW w:w="1134" w:type="dxa"/>
            <w:tcBorders>
              <w:top w:val="single" w:sz="12" w:space="0" w:color="auto"/>
              <w:left w:val="single" w:sz="12" w:space="0" w:color="auto"/>
              <w:bottom w:val="single" w:sz="12" w:space="0" w:color="auto"/>
              <w:right w:val="single" w:sz="12" w:space="0" w:color="auto"/>
            </w:tcBorders>
            <w:shd w:val="clear" w:color="auto" w:fill="D4D2D0"/>
            <w:noWrap/>
            <w:vAlign w:val="bottom"/>
          </w:tcPr>
          <w:p w14:paraId="3E81D08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 xml:space="preserve">Globale afscherming  </w:t>
            </w:r>
          </w:p>
        </w:tc>
        <w:tc>
          <w:tcPr>
            <w:tcW w:w="2410" w:type="dxa"/>
            <w:tcBorders>
              <w:top w:val="single" w:sz="12" w:space="0" w:color="auto"/>
              <w:left w:val="single" w:sz="12" w:space="0" w:color="auto"/>
              <w:bottom w:val="single" w:sz="12" w:space="0" w:color="auto"/>
              <w:right w:val="single" w:sz="12" w:space="0" w:color="auto"/>
            </w:tcBorders>
            <w:shd w:val="clear" w:color="auto" w:fill="D4D2D0"/>
            <w:noWrap/>
            <w:vAlign w:val="bottom"/>
          </w:tcPr>
          <w:p w14:paraId="1529556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opmerkingen</w:t>
            </w:r>
          </w:p>
        </w:tc>
        <w:tc>
          <w:tcPr>
            <w:tcW w:w="1559" w:type="dxa"/>
            <w:tcBorders>
              <w:top w:val="single" w:sz="12" w:space="0" w:color="auto"/>
              <w:left w:val="single" w:sz="12" w:space="0" w:color="auto"/>
              <w:bottom w:val="single" w:sz="12" w:space="0" w:color="auto"/>
              <w:right w:val="single" w:sz="12" w:space="0" w:color="auto"/>
            </w:tcBorders>
            <w:shd w:val="clear" w:color="auto" w:fill="D4D2D0"/>
            <w:noWrap/>
            <w:vAlign w:val="bottom"/>
          </w:tcPr>
          <w:p w14:paraId="6DBD6CF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vermelden in bestek</w:t>
            </w:r>
          </w:p>
        </w:tc>
      </w:tr>
      <w:tr w:rsidR="007F2EB3" w:rsidRPr="006144E2" w14:paraId="1887B597" w14:textId="77777777" w:rsidTr="00CB5A9F">
        <w:trPr>
          <w:trHeight w:val="240"/>
        </w:trPr>
        <w:tc>
          <w:tcPr>
            <w:tcW w:w="5457" w:type="dxa"/>
            <w:gridSpan w:val="4"/>
            <w:tcBorders>
              <w:top w:val="single" w:sz="12" w:space="0" w:color="auto"/>
              <w:left w:val="single" w:sz="12" w:space="0" w:color="auto"/>
              <w:bottom w:val="double" w:sz="4" w:space="0" w:color="auto"/>
            </w:tcBorders>
            <w:shd w:val="clear" w:color="auto" w:fill="auto"/>
            <w:noWrap/>
            <w:vAlign w:val="bottom"/>
          </w:tcPr>
          <w:p w14:paraId="1BCB9CE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 xml:space="preserve">LS kabels:  vermogen, stuur- en signalisatie </w:t>
            </w:r>
          </w:p>
        </w:tc>
        <w:tc>
          <w:tcPr>
            <w:tcW w:w="1134" w:type="dxa"/>
            <w:tcBorders>
              <w:top w:val="single" w:sz="12" w:space="0" w:color="auto"/>
              <w:bottom w:val="double" w:sz="4" w:space="0" w:color="auto"/>
            </w:tcBorders>
            <w:shd w:val="clear" w:color="auto" w:fill="auto"/>
            <w:noWrap/>
            <w:vAlign w:val="bottom"/>
          </w:tcPr>
          <w:p w14:paraId="6D4E3EB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417" w:type="dxa"/>
            <w:tcBorders>
              <w:top w:val="single" w:sz="12" w:space="0" w:color="auto"/>
              <w:bottom w:val="double" w:sz="4" w:space="0" w:color="auto"/>
            </w:tcBorders>
            <w:shd w:val="clear" w:color="auto" w:fill="auto"/>
            <w:noWrap/>
            <w:vAlign w:val="bottom"/>
          </w:tcPr>
          <w:p w14:paraId="6DC8467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bottom w:val="double" w:sz="4" w:space="0" w:color="auto"/>
            </w:tcBorders>
            <w:shd w:val="clear" w:color="auto" w:fill="auto"/>
            <w:noWrap/>
            <w:vAlign w:val="bottom"/>
          </w:tcPr>
          <w:p w14:paraId="37455E8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bottom w:val="double" w:sz="4" w:space="0" w:color="auto"/>
            </w:tcBorders>
            <w:shd w:val="clear" w:color="auto" w:fill="auto"/>
            <w:noWrap/>
            <w:vAlign w:val="bottom"/>
          </w:tcPr>
          <w:p w14:paraId="7B47A27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410" w:type="dxa"/>
            <w:tcBorders>
              <w:top w:val="single" w:sz="12" w:space="0" w:color="auto"/>
              <w:bottom w:val="double" w:sz="4" w:space="0" w:color="auto"/>
            </w:tcBorders>
            <w:shd w:val="clear" w:color="auto" w:fill="auto"/>
            <w:noWrap/>
            <w:vAlign w:val="bottom"/>
          </w:tcPr>
          <w:p w14:paraId="063108D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559" w:type="dxa"/>
            <w:tcBorders>
              <w:top w:val="single" w:sz="12" w:space="0" w:color="auto"/>
              <w:bottom w:val="double" w:sz="4" w:space="0" w:color="auto"/>
              <w:right w:val="single" w:sz="12" w:space="0" w:color="auto"/>
            </w:tcBorders>
            <w:shd w:val="clear" w:color="auto" w:fill="auto"/>
            <w:noWrap/>
            <w:vAlign w:val="bottom"/>
          </w:tcPr>
          <w:p w14:paraId="222C4CB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562CE809" w14:textId="77777777" w:rsidTr="00CB5A9F">
        <w:trPr>
          <w:trHeight w:val="492"/>
        </w:trPr>
        <w:tc>
          <w:tcPr>
            <w:tcW w:w="1488" w:type="dxa"/>
            <w:tcBorders>
              <w:top w:val="double" w:sz="4" w:space="0" w:color="auto"/>
              <w:left w:val="single" w:sz="12" w:space="0" w:color="auto"/>
              <w:bottom w:val="single" w:sz="12" w:space="0" w:color="auto"/>
              <w:right w:val="single" w:sz="2" w:space="0" w:color="auto"/>
            </w:tcBorders>
            <w:shd w:val="clear" w:color="auto" w:fill="auto"/>
            <w:noWrap/>
            <w:vAlign w:val="bottom"/>
          </w:tcPr>
          <w:p w14:paraId="294E22A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VVB</w:t>
            </w:r>
          </w:p>
        </w:tc>
        <w:tc>
          <w:tcPr>
            <w:tcW w:w="1134" w:type="dxa"/>
            <w:tcBorders>
              <w:top w:val="double" w:sz="4" w:space="0" w:color="auto"/>
              <w:left w:val="single" w:sz="2" w:space="0" w:color="auto"/>
              <w:bottom w:val="single" w:sz="12" w:space="0" w:color="auto"/>
              <w:right w:val="single" w:sz="2" w:space="0" w:color="auto"/>
            </w:tcBorders>
            <w:shd w:val="clear" w:color="auto" w:fill="auto"/>
            <w:noWrap/>
            <w:vAlign w:val="bottom"/>
          </w:tcPr>
          <w:p w14:paraId="3594D88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energiekabel</w:t>
            </w:r>
          </w:p>
        </w:tc>
        <w:tc>
          <w:tcPr>
            <w:tcW w:w="1559" w:type="dxa"/>
            <w:tcBorders>
              <w:top w:val="double" w:sz="4" w:space="0" w:color="auto"/>
              <w:left w:val="single" w:sz="2" w:space="0" w:color="auto"/>
              <w:bottom w:val="single" w:sz="12" w:space="0" w:color="auto"/>
              <w:right w:val="single" w:sz="2" w:space="0" w:color="auto"/>
            </w:tcBorders>
            <w:shd w:val="clear" w:color="auto" w:fill="auto"/>
            <w:noWrap/>
            <w:vAlign w:val="bottom"/>
          </w:tcPr>
          <w:p w14:paraId="2A43AE2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indoor</w:t>
            </w:r>
          </w:p>
        </w:tc>
        <w:tc>
          <w:tcPr>
            <w:tcW w:w="1276" w:type="dxa"/>
            <w:tcBorders>
              <w:top w:val="double" w:sz="4" w:space="0" w:color="auto"/>
              <w:left w:val="single" w:sz="2" w:space="0" w:color="auto"/>
              <w:bottom w:val="single" w:sz="12" w:space="0" w:color="auto"/>
              <w:right w:val="single" w:sz="2" w:space="0" w:color="auto"/>
            </w:tcBorders>
            <w:shd w:val="clear" w:color="auto" w:fill="auto"/>
            <w:noWrap/>
            <w:vAlign w:val="bottom"/>
          </w:tcPr>
          <w:p w14:paraId="017CD25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1000</w:t>
            </w:r>
          </w:p>
        </w:tc>
        <w:tc>
          <w:tcPr>
            <w:tcW w:w="1134" w:type="dxa"/>
            <w:tcBorders>
              <w:top w:val="double" w:sz="4" w:space="0" w:color="auto"/>
              <w:left w:val="single" w:sz="2" w:space="0" w:color="auto"/>
              <w:bottom w:val="single" w:sz="12" w:space="0" w:color="auto"/>
              <w:right w:val="single" w:sz="2" w:space="0" w:color="auto"/>
            </w:tcBorders>
            <w:shd w:val="clear" w:color="auto" w:fill="auto"/>
            <w:noWrap/>
            <w:vAlign w:val="bottom"/>
          </w:tcPr>
          <w:p w14:paraId="2C9EABC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neen</w:t>
            </w:r>
          </w:p>
        </w:tc>
        <w:tc>
          <w:tcPr>
            <w:tcW w:w="1417" w:type="dxa"/>
            <w:tcBorders>
              <w:top w:val="double" w:sz="4" w:space="0" w:color="auto"/>
              <w:left w:val="single" w:sz="2" w:space="0" w:color="auto"/>
              <w:bottom w:val="single" w:sz="12" w:space="0" w:color="auto"/>
              <w:right w:val="single" w:sz="2" w:space="0" w:color="auto"/>
            </w:tcBorders>
            <w:shd w:val="clear" w:color="auto" w:fill="auto"/>
            <w:noWrap/>
            <w:vAlign w:val="bottom"/>
          </w:tcPr>
          <w:p w14:paraId="5E30A60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double" w:sz="4" w:space="0" w:color="auto"/>
              <w:left w:val="single" w:sz="2" w:space="0" w:color="auto"/>
              <w:bottom w:val="single" w:sz="12" w:space="0" w:color="auto"/>
              <w:right w:val="single" w:sz="2" w:space="0" w:color="auto"/>
            </w:tcBorders>
            <w:shd w:val="clear" w:color="auto" w:fill="auto"/>
            <w:noWrap/>
            <w:vAlign w:val="bottom"/>
          </w:tcPr>
          <w:p w14:paraId="0B5ED48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double" w:sz="4" w:space="0" w:color="auto"/>
              <w:left w:val="single" w:sz="2" w:space="0" w:color="auto"/>
              <w:bottom w:val="single" w:sz="12" w:space="0" w:color="auto"/>
              <w:right w:val="single" w:sz="2" w:space="0" w:color="auto"/>
            </w:tcBorders>
            <w:shd w:val="clear" w:color="auto" w:fill="auto"/>
            <w:noWrap/>
            <w:vAlign w:val="bottom"/>
          </w:tcPr>
          <w:p w14:paraId="500CA0E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410" w:type="dxa"/>
            <w:tcBorders>
              <w:top w:val="double" w:sz="4" w:space="0" w:color="auto"/>
              <w:left w:val="single" w:sz="2" w:space="0" w:color="auto"/>
              <w:bottom w:val="single" w:sz="12" w:space="0" w:color="auto"/>
              <w:right w:val="single" w:sz="2" w:space="0" w:color="auto"/>
            </w:tcBorders>
            <w:shd w:val="clear" w:color="auto" w:fill="auto"/>
            <w:noWrap/>
            <w:vAlign w:val="bottom"/>
          </w:tcPr>
          <w:p w14:paraId="0F849D0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isolatie = PVC  (niet meer gebruiken)</w:t>
            </w:r>
          </w:p>
        </w:tc>
        <w:tc>
          <w:tcPr>
            <w:tcW w:w="1559" w:type="dxa"/>
            <w:tcBorders>
              <w:top w:val="double" w:sz="4" w:space="0" w:color="auto"/>
              <w:left w:val="single" w:sz="2" w:space="0" w:color="auto"/>
              <w:bottom w:val="single" w:sz="12" w:space="0" w:color="auto"/>
              <w:right w:val="single" w:sz="12" w:space="0" w:color="auto"/>
            </w:tcBorders>
            <w:shd w:val="clear" w:color="auto" w:fill="auto"/>
            <w:noWrap/>
            <w:vAlign w:val="bottom"/>
          </w:tcPr>
          <w:p w14:paraId="6D89AFD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in de kabel: 3F+PE;  3F+N+PE</w:t>
            </w:r>
          </w:p>
        </w:tc>
      </w:tr>
      <w:tr w:rsidR="007F2EB3" w:rsidRPr="006144E2" w14:paraId="2E26409E" w14:textId="77777777" w:rsidTr="00CB5A9F">
        <w:trPr>
          <w:trHeight w:val="542"/>
        </w:trPr>
        <w:tc>
          <w:tcPr>
            <w:tcW w:w="1488"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13CE7C0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XVB</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7378314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energiekabel</w:t>
            </w:r>
          </w:p>
        </w:tc>
        <w:tc>
          <w:tcPr>
            <w:tcW w:w="1559"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507D88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indoor</w:t>
            </w:r>
          </w:p>
        </w:tc>
        <w:tc>
          <w:tcPr>
            <w:tcW w:w="1276"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790B45A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1000</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407C0CD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417"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72060AB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CD5200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473ADD4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410"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3848995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isolatie = XPE       ok</w:t>
            </w:r>
          </w:p>
        </w:tc>
        <w:tc>
          <w:tcPr>
            <w:tcW w:w="1559"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542F1AD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in de kabel: 3F+PE;  3F+N+PE</w:t>
            </w:r>
          </w:p>
        </w:tc>
      </w:tr>
      <w:tr w:rsidR="007F2EB3" w:rsidRPr="006144E2" w14:paraId="310A1036" w14:textId="77777777" w:rsidTr="00CB5A9F">
        <w:trPr>
          <w:trHeight w:val="550"/>
        </w:trPr>
        <w:tc>
          <w:tcPr>
            <w:tcW w:w="1488"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0C89A6F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EXVB</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17D6589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energiekabel</w:t>
            </w:r>
          </w:p>
        </w:tc>
        <w:tc>
          <w:tcPr>
            <w:tcW w:w="1559"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1510BDE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indoor</w:t>
            </w:r>
          </w:p>
        </w:tc>
        <w:tc>
          <w:tcPr>
            <w:tcW w:w="1276"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3E51C06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1000</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14EEA7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neen</w:t>
            </w:r>
          </w:p>
        </w:tc>
        <w:tc>
          <w:tcPr>
            <w:tcW w:w="1417"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2B858FC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3DEA8AA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9D5368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410"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339AA6E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heeft een extra binnenmantel buitenmantel is dikker dan bij XVB</w:t>
            </w:r>
          </w:p>
        </w:tc>
        <w:tc>
          <w:tcPr>
            <w:tcW w:w="1559"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4F02948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in de kabel: 3F+PE;  3F+N+PE</w:t>
            </w:r>
          </w:p>
        </w:tc>
      </w:tr>
      <w:tr w:rsidR="007F2EB3" w:rsidRPr="006144E2" w14:paraId="49994323" w14:textId="77777777" w:rsidTr="00CB5A9F">
        <w:trPr>
          <w:trHeight w:val="489"/>
        </w:trPr>
        <w:tc>
          <w:tcPr>
            <w:tcW w:w="1488"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6A1CAE6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HO7 RN-F</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95C580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energiekabel</w:t>
            </w:r>
          </w:p>
        </w:tc>
        <w:tc>
          <w:tcPr>
            <w:tcW w:w="1559"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16A9C28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soepele kabel</w:t>
            </w:r>
          </w:p>
        </w:tc>
        <w:tc>
          <w:tcPr>
            <w:tcW w:w="1276"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997D76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 xml:space="preserve">450 / 750 </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212EA27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417"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151C981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503557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BF1948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410"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2DDC265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geleider= meeraderige soepele draadjes</w:t>
            </w:r>
          </w:p>
        </w:tc>
        <w:tc>
          <w:tcPr>
            <w:tcW w:w="1559"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71B8621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07EC7802" w14:textId="77777777" w:rsidTr="00CB5A9F">
        <w:trPr>
          <w:trHeight w:val="526"/>
        </w:trPr>
        <w:tc>
          <w:tcPr>
            <w:tcW w:w="1488"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17B1639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EXAVB    1 kV</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B4580F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energiekabel</w:t>
            </w:r>
          </w:p>
        </w:tc>
        <w:tc>
          <w:tcPr>
            <w:tcW w:w="1559"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470CAD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gewapende kabel</w:t>
            </w:r>
          </w:p>
        </w:tc>
        <w:tc>
          <w:tcPr>
            <w:tcW w:w="1276"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762338E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1000</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404BE89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1417"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3B26B28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69B144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16657C4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410"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4E5C6D4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559"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4AD9285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in de kabel: 3F+PE;  3F+N+PE</w:t>
            </w:r>
          </w:p>
        </w:tc>
      </w:tr>
      <w:tr w:rsidR="007F2EB3" w:rsidRPr="006144E2" w14:paraId="799CB939" w14:textId="77777777" w:rsidTr="00CB5A9F">
        <w:trPr>
          <w:trHeight w:val="406"/>
        </w:trPr>
        <w:tc>
          <w:tcPr>
            <w:tcW w:w="1488"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15C48A4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EXAVB    6 kV</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2FF92C9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energiekabel</w:t>
            </w:r>
          </w:p>
        </w:tc>
        <w:tc>
          <w:tcPr>
            <w:tcW w:w="1559"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531820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gewapende kabel</w:t>
            </w:r>
          </w:p>
        </w:tc>
        <w:tc>
          <w:tcPr>
            <w:tcW w:w="1276"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7568EE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6000</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2EB5028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1417"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712E708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1DA0889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32A5120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410"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1B2469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559"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2F4B5F8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zonder PE in de kabel??  HS</w:t>
            </w:r>
          </w:p>
        </w:tc>
      </w:tr>
      <w:tr w:rsidR="007F2EB3" w:rsidRPr="006144E2" w14:paraId="35BFC6ED" w14:textId="77777777" w:rsidTr="00CB5A9F">
        <w:trPr>
          <w:trHeight w:val="240"/>
        </w:trPr>
        <w:tc>
          <w:tcPr>
            <w:tcW w:w="1488"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0C7AC83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XVB multikabel</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D60311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meetsignalen</w:t>
            </w:r>
          </w:p>
        </w:tc>
        <w:tc>
          <w:tcPr>
            <w:tcW w:w="1559"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4E48E96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niet gewapende kabel</w:t>
            </w:r>
          </w:p>
        </w:tc>
        <w:tc>
          <w:tcPr>
            <w:tcW w:w="1276"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E2F9D7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1000</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3B7BD4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417"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1AE56D1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E95ECF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8B04D4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410"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E920B7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559"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73CDB5A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4CD1D070" w14:textId="77777777" w:rsidTr="00CB5A9F">
        <w:trPr>
          <w:trHeight w:val="350"/>
        </w:trPr>
        <w:tc>
          <w:tcPr>
            <w:tcW w:w="1488"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193F4F8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LIYCY</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2CDB01A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meetsignalen</w:t>
            </w:r>
          </w:p>
        </w:tc>
        <w:tc>
          <w:tcPr>
            <w:tcW w:w="1559"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8DB371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afgeschermde meeraderige kabel</w:t>
            </w:r>
          </w:p>
        </w:tc>
        <w:tc>
          <w:tcPr>
            <w:tcW w:w="1276"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3CDC410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500</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8B73F5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neen</w:t>
            </w:r>
          </w:p>
        </w:tc>
        <w:tc>
          <w:tcPr>
            <w:tcW w:w="1417"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9060DB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8487A1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neen</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F80E46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2410"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3EC71CA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niet meer gebruiken</w:t>
            </w:r>
          </w:p>
        </w:tc>
        <w:tc>
          <w:tcPr>
            <w:tcW w:w="1559"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77A33FC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2249515D" w14:textId="77777777" w:rsidTr="007F2EB3">
        <w:trPr>
          <w:trHeight w:val="547"/>
        </w:trPr>
        <w:tc>
          <w:tcPr>
            <w:tcW w:w="1488" w:type="dxa"/>
            <w:tcBorders>
              <w:top w:val="single" w:sz="12" w:space="0" w:color="auto"/>
              <w:left w:val="single" w:sz="12" w:space="0" w:color="auto"/>
              <w:bottom w:val="single" w:sz="12" w:space="0" w:color="auto"/>
              <w:right w:val="single" w:sz="12" w:space="0" w:color="auto"/>
            </w:tcBorders>
            <w:shd w:val="clear" w:color="auto" w:fill="D4D2D0"/>
            <w:noWrap/>
            <w:vAlign w:val="bottom"/>
          </w:tcPr>
          <w:p w14:paraId="2836464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type kabel</w:t>
            </w:r>
          </w:p>
        </w:tc>
        <w:tc>
          <w:tcPr>
            <w:tcW w:w="1134" w:type="dxa"/>
            <w:tcBorders>
              <w:top w:val="single" w:sz="12" w:space="0" w:color="auto"/>
              <w:left w:val="single" w:sz="12" w:space="0" w:color="auto"/>
              <w:bottom w:val="single" w:sz="12" w:space="0" w:color="auto"/>
              <w:right w:val="single" w:sz="12" w:space="0" w:color="auto"/>
            </w:tcBorders>
            <w:shd w:val="clear" w:color="auto" w:fill="D4D2D0"/>
            <w:noWrap/>
            <w:vAlign w:val="bottom"/>
          </w:tcPr>
          <w:p w14:paraId="4534149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559" w:type="dxa"/>
            <w:tcBorders>
              <w:top w:val="single" w:sz="12" w:space="0" w:color="auto"/>
              <w:left w:val="single" w:sz="12" w:space="0" w:color="auto"/>
              <w:bottom w:val="single" w:sz="12" w:space="0" w:color="auto"/>
              <w:right w:val="single" w:sz="12" w:space="0" w:color="auto"/>
            </w:tcBorders>
            <w:shd w:val="clear" w:color="auto" w:fill="D4D2D0"/>
            <w:noWrap/>
            <w:vAlign w:val="bottom"/>
          </w:tcPr>
          <w:p w14:paraId="7A06170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toepassing</w:t>
            </w:r>
          </w:p>
        </w:tc>
        <w:tc>
          <w:tcPr>
            <w:tcW w:w="1276" w:type="dxa"/>
            <w:tcBorders>
              <w:top w:val="single" w:sz="12" w:space="0" w:color="auto"/>
              <w:left w:val="single" w:sz="12" w:space="0" w:color="auto"/>
              <w:bottom w:val="single" w:sz="12" w:space="0" w:color="auto"/>
              <w:right w:val="single" w:sz="12" w:space="0" w:color="auto"/>
            </w:tcBorders>
            <w:shd w:val="clear" w:color="auto" w:fill="D4D2D0"/>
            <w:noWrap/>
            <w:vAlign w:val="bottom"/>
          </w:tcPr>
          <w:p w14:paraId="56AD65C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Werkspanning (Volt)</w:t>
            </w:r>
          </w:p>
        </w:tc>
        <w:tc>
          <w:tcPr>
            <w:tcW w:w="1134" w:type="dxa"/>
            <w:tcBorders>
              <w:top w:val="single" w:sz="12" w:space="0" w:color="auto"/>
              <w:left w:val="single" w:sz="12" w:space="0" w:color="auto"/>
              <w:bottom w:val="single" w:sz="12" w:space="0" w:color="auto"/>
              <w:right w:val="single" w:sz="12" w:space="0" w:color="auto"/>
            </w:tcBorders>
            <w:shd w:val="clear" w:color="auto" w:fill="D4D2D0"/>
            <w:noWrap/>
            <w:vAlign w:val="bottom"/>
          </w:tcPr>
          <w:p w14:paraId="5525F95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Gepantserde Uitvoering</w:t>
            </w:r>
          </w:p>
        </w:tc>
        <w:tc>
          <w:tcPr>
            <w:tcW w:w="1417" w:type="dxa"/>
            <w:tcBorders>
              <w:top w:val="single" w:sz="12" w:space="0" w:color="auto"/>
              <w:left w:val="single" w:sz="12" w:space="0" w:color="auto"/>
              <w:bottom w:val="single" w:sz="12" w:space="0" w:color="auto"/>
              <w:right w:val="single" w:sz="12" w:space="0" w:color="auto"/>
            </w:tcBorders>
            <w:shd w:val="clear" w:color="auto" w:fill="D4D2D0"/>
            <w:noWrap/>
            <w:vAlign w:val="bottom"/>
          </w:tcPr>
          <w:p w14:paraId="2CDADF4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Samengedraaid</w:t>
            </w:r>
          </w:p>
          <w:p w14:paraId="63B4D03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per paar</w:t>
            </w:r>
          </w:p>
        </w:tc>
        <w:tc>
          <w:tcPr>
            <w:tcW w:w="1134" w:type="dxa"/>
            <w:tcBorders>
              <w:top w:val="single" w:sz="12" w:space="0" w:color="auto"/>
              <w:left w:val="single" w:sz="12" w:space="0" w:color="auto"/>
              <w:bottom w:val="single" w:sz="12" w:space="0" w:color="auto"/>
              <w:right w:val="single" w:sz="12" w:space="0" w:color="auto"/>
            </w:tcBorders>
            <w:shd w:val="clear" w:color="auto" w:fill="D4D2D0"/>
            <w:noWrap/>
            <w:vAlign w:val="bottom"/>
          </w:tcPr>
          <w:p w14:paraId="2AA44F2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paren afzonderlijk afgeschermd</w:t>
            </w:r>
          </w:p>
        </w:tc>
        <w:tc>
          <w:tcPr>
            <w:tcW w:w="1134" w:type="dxa"/>
            <w:tcBorders>
              <w:top w:val="single" w:sz="12" w:space="0" w:color="auto"/>
              <w:left w:val="single" w:sz="12" w:space="0" w:color="auto"/>
              <w:bottom w:val="single" w:sz="12" w:space="0" w:color="auto"/>
              <w:right w:val="single" w:sz="12" w:space="0" w:color="auto"/>
            </w:tcBorders>
            <w:shd w:val="clear" w:color="auto" w:fill="D4D2D0"/>
            <w:noWrap/>
            <w:vAlign w:val="bottom"/>
          </w:tcPr>
          <w:p w14:paraId="7C7E6DF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 xml:space="preserve">Globale afscherming  </w:t>
            </w:r>
          </w:p>
        </w:tc>
        <w:tc>
          <w:tcPr>
            <w:tcW w:w="2410" w:type="dxa"/>
            <w:tcBorders>
              <w:top w:val="single" w:sz="12" w:space="0" w:color="auto"/>
              <w:left w:val="single" w:sz="12" w:space="0" w:color="auto"/>
              <w:bottom w:val="single" w:sz="12" w:space="0" w:color="auto"/>
              <w:right w:val="single" w:sz="12" w:space="0" w:color="auto"/>
            </w:tcBorders>
            <w:shd w:val="clear" w:color="auto" w:fill="D4D2D0"/>
            <w:noWrap/>
            <w:vAlign w:val="bottom"/>
          </w:tcPr>
          <w:p w14:paraId="194D061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opmerkingen</w:t>
            </w:r>
          </w:p>
        </w:tc>
        <w:tc>
          <w:tcPr>
            <w:tcW w:w="1559" w:type="dxa"/>
            <w:tcBorders>
              <w:top w:val="single" w:sz="12" w:space="0" w:color="auto"/>
              <w:left w:val="single" w:sz="12" w:space="0" w:color="auto"/>
              <w:bottom w:val="single" w:sz="12" w:space="0" w:color="auto"/>
              <w:right w:val="single" w:sz="12" w:space="0" w:color="auto"/>
            </w:tcBorders>
            <w:shd w:val="clear" w:color="auto" w:fill="D4D2D0"/>
            <w:noWrap/>
            <w:vAlign w:val="bottom"/>
          </w:tcPr>
          <w:p w14:paraId="3AEFF2F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vermelden in bestek</w:t>
            </w:r>
          </w:p>
        </w:tc>
      </w:tr>
      <w:tr w:rsidR="007F2EB3" w:rsidRPr="006144E2" w14:paraId="240F71FD" w14:textId="77777777" w:rsidTr="00CB5A9F">
        <w:trPr>
          <w:trHeight w:val="547"/>
        </w:trPr>
        <w:tc>
          <w:tcPr>
            <w:tcW w:w="1488"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71C32FE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LIYYCY</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810B56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meetsignalen</w:t>
            </w:r>
          </w:p>
        </w:tc>
        <w:tc>
          <w:tcPr>
            <w:tcW w:w="1559"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40D565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afgeschermde meeraderige kabel</w:t>
            </w:r>
          </w:p>
        </w:tc>
        <w:tc>
          <w:tcPr>
            <w:tcW w:w="1276"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EB61A7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500</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B22901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neen</w:t>
            </w:r>
          </w:p>
        </w:tc>
        <w:tc>
          <w:tcPr>
            <w:tcW w:w="1417"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7FF81A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01CAFD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neen</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792A75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2410"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02AA57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heeft een extra binnenmantel tov LIYCY</w:t>
            </w:r>
          </w:p>
        </w:tc>
        <w:tc>
          <w:tcPr>
            <w:tcW w:w="1559"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7F1A03C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22B5B69B" w14:textId="77777777" w:rsidTr="00CB5A9F">
        <w:trPr>
          <w:trHeight w:val="527"/>
        </w:trPr>
        <w:tc>
          <w:tcPr>
            <w:tcW w:w="1488"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7F94BB7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7E8CC2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559"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8ECBAD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76"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7CC8158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22EDE27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417"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1B149DC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0F6CDB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173FA6B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410"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7FEAEF1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559"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72E3A82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paren samendraaien</w:t>
            </w:r>
          </w:p>
        </w:tc>
      </w:tr>
      <w:tr w:rsidR="007F2EB3" w:rsidRPr="006144E2" w14:paraId="596BE0F2" w14:textId="77777777" w:rsidTr="00CB5A9F">
        <w:trPr>
          <w:trHeight w:val="535"/>
        </w:trPr>
        <w:tc>
          <w:tcPr>
            <w:tcW w:w="1488"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302B303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LIYCPY</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3E4F0D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meetsignalen</w:t>
            </w:r>
          </w:p>
        </w:tc>
        <w:tc>
          <w:tcPr>
            <w:tcW w:w="1559"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0F8398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afgeschermde meeraderige kabel</w:t>
            </w:r>
          </w:p>
        </w:tc>
        <w:tc>
          <w:tcPr>
            <w:tcW w:w="1276"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4DC4C11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250</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102FAA2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neen</w:t>
            </w:r>
          </w:p>
        </w:tc>
        <w:tc>
          <w:tcPr>
            <w:tcW w:w="1417"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F9E8A1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024162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1372BDC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neen</w:t>
            </w:r>
          </w:p>
        </w:tc>
        <w:tc>
          <w:tcPr>
            <w:tcW w:w="2410"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33E7F69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559"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64EC545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650E3054" w14:textId="77777777" w:rsidTr="00CB5A9F">
        <w:trPr>
          <w:trHeight w:val="542"/>
        </w:trPr>
        <w:tc>
          <w:tcPr>
            <w:tcW w:w="1488"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1AA19A3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LIYCPCY</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44A675A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meetsignalen</w:t>
            </w:r>
          </w:p>
        </w:tc>
        <w:tc>
          <w:tcPr>
            <w:tcW w:w="1559"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40FBF4D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afgeschermde meeraderige kabel</w:t>
            </w:r>
          </w:p>
        </w:tc>
        <w:tc>
          <w:tcPr>
            <w:tcW w:w="1276"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1CED856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250</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F24507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neen</w:t>
            </w:r>
          </w:p>
        </w:tc>
        <w:tc>
          <w:tcPr>
            <w:tcW w:w="1417"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F306D2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4FD75AC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13C2BC0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2410"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30B3CDF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559"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7CF1D89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paren samendraaien</w:t>
            </w:r>
          </w:p>
        </w:tc>
      </w:tr>
      <w:tr w:rsidR="007F2EB3" w:rsidRPr="006144E2" w14:paraId="20CB5563" w14:textId="77777777" w:rsidTr="00CB5A9F">
        <w:trPr>
          <w:trHeight w:val="392"/>
        </w:trPr>
        <w:tc>
          <w:tcPr>
            <w:tcW w:w="1488"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6C60F7E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SVAVB</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F126C1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telegeleiding</w:t>
            </w:r>
          </w:p>
        </w:tc>
        <w:tc>
          <w:tcPr>
            <w:tcW w:w="1559"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0CAC4F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gewapende kabel</w:t>
            </w:r>
          </w:p>
        </w:tc>
        <w:tc>
          <w:tcPr>
            <w:tcW w:w="1276"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DF4150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1000</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77D83FD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1417"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3E168DE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24D91A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74D8C3B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410"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3AD9822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559"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4563CD6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6886E2E6" w14:textId="77777777" w:rsidTr="00CB5A9F">
        <w:trPr>
          <w:trHeight w:val="539"/>
        </w:trPr>
        <w:tc>
          <w:tcPr>
            <w:tcW w:w="1488"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33978B8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TWAVB</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7D1C98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telefonie</w:t>
            </w:r>
          </w:p>
        </w:tc>
        <w:tc>
          <w:tcPr>
            <w:tcW w:w="1559"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262E604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gewapende kabel</w:t>
            </w:r>
          </w:p>
        </w:tc>
        <w:tc>
          <w:tcPr>
            <w:tcW w:w="1276"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C30116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150</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3B19850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1417"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D12004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16A1018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39C557B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410"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2C1D02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559"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405A6FF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sectie geleiders 1,5 mm²</w:t>
            </w:r>
          </w:p>
        </w:tc>
      </w:tr>
      <w:tr w:rsidR="007F2EB3" w:rsidRPr="006144E2" w14:paraId="7ADE4D4A" w14:textId="77777777" w:rsidTr="00CB5A9F">
        <w:trPr>
          <w:trHeight w:val="533"/>
        </w:trPr>
        <w:tc>
          <w:tcPr>
            <w:tcW w:w="1488"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19BB6EE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MSR-2Y(st)Yv-PIMF-F2</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469AED4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telefonie</w:t>
            </w:r>
          </w:p>
        </w:tc>
        <w:tc>
          <w:tcPr>
            <w:tcW w:w="1559"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408DE10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niet gewapende kabel</w:t>
            </w:r>
          </w:p>
        </w:tc>
        <w:tc>
          <w:tcPr>
            <w:tcW w:w="1276"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1DFEF61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300</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934297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neen</w:t>
            </w:r>
          </w:p>
        </w:tc>
        <w:tc>
          <w:tcPr>
            <w:tcW w:w="1417"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4128D61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6AADC5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73D4E71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2410"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49B1B77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559"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41D7477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36EF319F" w14:textId="77777777" w:rsidTr="00CB5A9F">
        <w:trPr>
          <w:trHeight w:val="541"/>
        </w:trPr>
        <w:tc>
          <w:tcPr>
            <w:tcW w:w="1488"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3D4809A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MSR-2Y(st)2YRY-PIMF-F2</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FA6B8D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telefonie</w:t>
            </w:r>
          </w:p>
        </w:tc>
        <w:tc>
          <w:tcPr>
            <w:tcW w:w="1559"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A0EB96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gewapende kabel</w:t>
            </w:r>
          </w:p>
        </w:tc>
        <w:tc>
          <w:tcPr>
            <w:tcW w:w="1276"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71EC347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300</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DA6412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1417"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3E1D5EF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7CFEFC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4F2DC5C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2410"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2A088CF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559"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2515231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20BBDED5" w14:textId="77777777" w:rsidTr="00CB5A9F">
        <w:trPr>
          <w:trHeight w:val="394"/>
        </w:trPr>
        <w:tc>
          <w:tcPr>
            <w:tcW w:w="1488"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114F709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VVT-F2</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2F9E08F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telefonie</w:t>
            </w:r>
          </w:p>
        </w:tc>
        <w:tc>
          <w:tcPr>
            <w:tcW w:w="1559"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CCA147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Indoor installatie</w:t>
            </w:r>
          </w:p>
        </w:tc>
        <w:tc>
          <w:tcPr>
            <w:tcW w:w="1276"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4F7EF57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150</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49AA0F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neen</w:t>
            </w:r>
          </w:p>
        </w:tc>
        <w:tc>
          <w:tcPr>
            <w:tcW w:w="1417"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4B1E881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D588C9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neen</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79163E5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neen</w:t>
            </w:r>
          </w:p>
        </w:tc>
        <w:tc>
          <w:tcPr>
            <w:tcW w:w="2410"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562868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559"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0FCF59F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03D8DF94" w14:textId="77777777" w:rsidTr="00CB5A9F">
        <w:trPr>
          <w:trHeight w:val="386"/>
        </w:trPr>
        <w:tc>
          <w:tcPr>
            <w:tcW w:w="1488"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6260536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TPV</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246BFE2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telefonie</w:t>
            </w:r>
          </w:p>
        </w:tc>
        <w:tc>
          <w:tcPr>
            <w:tcW w:w="1559"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E018A9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indoor installatie</w:t>
            </w:r>
          </w:p>
        </w:tc>
        <w:tc>
          <w:tcPr>
            <w:tcW w:w="1276"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7C2F733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150</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4363D81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neen</w:t>
            </w:r>
          </w:p>
        </w:tc>
        <w:tc>
          <w:tcPr>
            <w:tcW w:w="1417"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8653BA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EAF2F7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neen</w:t>
            </w: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71BCDD5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neen</w:t>
            </w:r>
          </w:p>
        </w:tc>
        <w:tc>
          <w:tcPr>
            <w:tcW w:w="2410"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75844F2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559"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6FDCC75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02C902BB" w14:textId="77777777" w:rsidTr="00CB5A9F">
        <w:trPr>
          <w:trHeight w:val="406"/>
        </w:trPr>
        <w:tc>
          <w:tcPr>
            <w:tcW w:w="1488" w:type="dxa"/>
            <w:tcBorders>
              <w:top w:val="single" w:sz="12" w:space="0" w:color="auto"/>
              <w:left w:val="single" w:sz="12" w:space="0" w:color="auto"/>
              <w:bottom w:val="single" w:sz="24" w:space="0" w:color="auto"/>
              <w:right w:val="single" w:sz="2" w:space="0" w:color="auto"/>
            </w:tcBorders>
            <w:shd w:val="clear" w:color="auto" w:fill="auto"/>
            <w:noWrap/>
            <w:vAlign w:val="bottom"/>
          </w:tcPr>
          <w:p w14:paraId="3205EB7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TPVF</w:t>
            </w:r>
          </w:p>
        </w:tc>
        <w:tc>
          <w:tcPr>
            <w:tcW w:w="1134" w:type="dxa"/>
            <w:tcBorders>
              <w:top w:val="single" w:sz="12" w:space="0" w:color="auto"/>
              <w:left w:val="single" w:sz="2" w:space="0" w:color="auto"/>
              <w:bottom w:val="single" w:sz="24" w:space="0" w:color="auto"/>
              <w:right w:val="single" w:sz="2" w:space="0" w:color="auto"/>
            </w:tcBorders>
            <w:shd w:val="clear" w:color="auto" w:fill="auto"/>
            <w:noWrap/>
            <w:vAlign w:val="bottom"/>
          </w:tcPr>
          <w:p w14:paraId="2825E3C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telefonie</w:t>
            </w:r>
          </w:p>
        </w:tc>
        <w:tc>
          <w:tcPr>
            <w:tcW w:w="1559" w:type="dxa"/>
            <w:tcBorders>
              <w:top w:val="single" w:sz="12" w:space="0" w:color="auto"/>
              <w:left w:val="single" w:sz="2" w:space="0" w:color="auto"/>
              <w:bottom w:val="single" w:sz="24" w:space="0" w:color="auto"/>
              <w:right w:val="single" w:sz="2" w:space="0" w:color="auto"/>
            </w:tcBorders>
            <w:shd w:val="clear" w:color="auto" w:fill="auto"/>
            <w:noWrap/>
            <w:vAlign w:val="bottom"/>
          </w:tcPr>
          <w:p w14:paraId="50A03D0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indoor installatie</w:t>
            </w:r>
          </w:p>
        </w:tc>
        <w:tc>
          <w:tcPr>
            <w:tcW w:w="1276" w:type="dxa"/>
            <w:tcBorders>
              <w:top w:val="single" w:sz="12" w:space="0" w:color="auto"/>
              <w:left w:val="single" w:sz="2" w:space="0" w:color="auto"/>
              <w:bottom w:val="single" w:sz="24" w:space="0" w:color="auto"/>
              <w:right w:val="single" w:sz="2" w:space="0" w:color="auto"/>
            </w:tcBorders>
            <w:shd w:val="clear" w:color="auto" w:fill="auto"/>
            <w:noWrap/>
            <w:vAlign w:val="bottom"/>
          </w:tcPr>
          <w:p w14:paraId="2E53344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150</w:t>
            </w:r>
          </w:p>
        </w:tc>
        <w:tc>
          <w:tcPr>
            <w:tcW w:w="1134" w:type="dxa"/>
            <w:tcBorders>
              <w:top w:val="single" w:sz="12" w:space="0" w:color="auto"/>
              <w:left w:val="single" w:sz="2" w:space="0" w:color="auto"/>
              <w:bottom w:val="single" w:sz="24" w:space="0" w:color="auto"/>
              <w:right w:val="single" w:sz="2" w:space="0" w:color="auto"/>
            </w:tcBorders>
            <w:shd w:val="clear" w:color="auto" w:fill="auto"/>
            <w:noWrap/>
            <w:vAlign w:val="bottom"/>
          </w:tcPr>
          <w:p w14:paraId="49095AB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neen</w:t>
            </w:r>
          </w:p>
        </w:tc>
        <w:tc>
          <w:tcPr>
            <w:tcW w:w="1417" w:type="dxa"/>
            <w:tcBorders>
              <w:top w:val="single" w:sz="12" w:space="0" w:color="auto"/>
              <w:left w:val="single" w:sz="2" w:space="0" w:color="auto"/>
              <w:bottom w:val="single" w:sz="24" w:space="0" w:color="auto"/>
              <w:right w:val="single" w:sz="2" w:space="0" w:color="auto"/>
            </w:tcBorders>
            <w:shd w:val="clear" w:color="auto" w:fill="auto"/>
            <w:noWrap/>
            <w:vAlign w:val="bottom"/>
          </w:tcPr>
          <w:p w14:paraId="06EAE16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1134" w:type="dxa"/>
            <w:tcBorders>
              <w:top w:val="single" w:sz="12" w:space="0" w:color="auto"/>
              <w:left w:val="single" w:sz="2" w:space="0" w:color="auto"/>
              <w:bottom w:val="single" w:sz="24" w:space="0" w:color="auto"/>
              <w:right w:val="single" w:sz="2" w:space="0" w:color="auto"/>
            </w:tcBorders>
            <w:shd w:val="clear" w:color="auto" w:fill="auto"/>
            <w:noWrap/>
            <w:vAlign w:val="bottom"/>
          </w:tcPr>
          <w:p w14:paraId="7BD6C12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ja</w:t>
            </w:r>
          </w:p>
        </w:tc>
        <w:tc>
          <w:tcPr>
            <w:tcW w:w="1134" w:type="dxa"/>
            <w:tcBorders>
              <w:top w:val="single" w:sz="12" w:space="0" w:color="auto"/>
              <w:left w:val="single" w:sz="2" w:space="0" w:color="auto"/>
              <w:bottom w:val="single" w:sz="24" w:space="0" w:color="auto"/>
              <w:right w:val="single" w:sz="2" w:space="0" w:color="auto"/>
            </w:tcBorders>
            <w:shd w:val="clear" w:color="auto" w:fill="auto"/>
            <w:noWrap/>
            <w:vAlign w:val="bottom"/>
          </w:tcPr>
          <w:p w14:paraId="78BBE11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neen</w:t>
            </w:r>
          </w:p>
        </w:tc>
        <w:tc>
          <w:tcPr>
            <w:tcW w:w="2410" w:type="dxa"/>
            <w:tcBorders>
              <w:top w:val="single" w:sz="12" w:space="0" w:color="auto"/>
              <w:left w:val="single" w:sz="2" w:space="0" w:color="auto"/>
              <w:bottom w:val="single" w:sz="24" w:space="0" w:color="auto"/>
              <w:right w:val="single" w:sz="2" w:space="0" w:color="auto"/>
            </w:tcBorders>
            <w:shd w:val="clear" w:color="auto" w:fill="auto"/>
            <w:noWrap/>
            <w:vAlign w:val="bottom"/>
          </w:tcPr>
          <w:p w14:paraId="5AB7CC0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559" w:type="dxa"/>
            <w:tcBorders>
              <w:top w:val="single" w:sz="12" w:space="0" w:color="auto"/>
              <w:left w:val="single" w:sz="2" w:space="0" w:color="auto"/>
              <w:bottom w:val="single" w:sz="24" w:space="0" w:color="auto"/>
              <w:right w:val="single" w:sz="12" w:space="0" w:color="auto"/>
            </w:tcBorders>
            <w:shd w:val="clear" w:color="auto" w:fill="auto"/>
            <w:noWrap/>
            <w:vAlign w:val="bottom"/>
          </w:tcPr>
          <w:p w14:paraId="581A44A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0FF81683" w14:textId="77777777" w:rsidTr="00CB5A9F">
        <w:trPr>
          <w:trHeight w:val="240"/>
        </w:trPr>
        <w:tc>
          <w:tcPr>
            <w:tcW w:w="2622" w:type="dxa"/>
            <w:gridSpan w:val="2"/>
            <w:tcBorders>
              <w:top w:val="single" w:sz="24" w:space="0" w:color="auto"/>
              <w:left w:val="single" w:sz="12" w:space="0" w:color="auto"/>
              <w:bottom w:val="double" w:sz="4" w:space="0" w:color="auto"/>
            </w:tcBorders>
            <w:shd w:val="clear" w:color="auto" w:fill="auto"/>
            <w:noWrap/>
            <w:vAlign w:val="bottom"/>
          </w:tcPr>
          <w:p w14:paraId="747A72A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communicatie kabels  (data kabel)</w:t>
            </w:r>
          </w:p>
        </w:tc>
        <w:tc>
          <w:tcPr>
            <w:tcW w:w="1559" w:type="dxa"/>
            <w:tcBorders>
              <w:top w:val="single" w:sz="24" w:space="0" w:color="auto"/>
              <w:bottom w:val="double" w:sz="4" w:space="0" w:color="auto"/>
            </w:tcBorders>
            <w:shd w:val="clear" w:color="auto" w:fill="auto"/>
            <w:noWrap/>
            <w:vAlign w:val="bottom"/>
          </w:tcPr>
          <w:p w14:paraId="188D961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76" w:type="dxa"/>
            <w:tcBorders>
              <w:top w:val="single" w:sz="24" w:space="0" w:color="auto"/>
              <w:bottom w:val="double" w:sz="4" w:space="0" w:color="auto"/>
            </w:tcBorders>
            <w:shd w:val="clear" w:color="auto" w:fill="auto"/>
            <w:noWrap/>
            <w:vAlign w:val="bottom"/>
          </w:tcPr>
          <w:p w14:paraId="0AC4A37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24" w:space="0" w:color="auto"/>
              <w:bottom w:val="double" w:sz="4" w:space="0" w:color="auto"/>
            </w:tcBorders>
            <w:shd w:val="clear" w:color="auto" w:fill="auto"/>
            <w:noWrap/>
            <w:vAlign w:val="bottom"/>
          </w:tcPr>
          <w:p w14:paraId="34C0BAC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417" w:type="dxa"/>
            <w:tcBorders>
              <w:top w:val="single" w:sz="24" w:space="0" w:color="auto"/>
              <w:bottom w:val="double" w:sz="4" w:space="0" w:color="auto"/>
            </w:tcBorders>
            <w:shd w:val="clear" w:color="auto" w:fill="auto"/>
            <w:noWrap/>
            <w:vAlign w:val="bottom"/>
          </w:tcPr>
          <w:p w14:paraId="60CAC30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24" w:space="0" w:color="auto"/>
              <w:bottom w:val="double" w:sz="4" w:space="0" w:color="auto"/>
            </w:tcBorders>
            <w:shd w:val="clear" w:color="auto" w:fill="auto"/>
            <w:noWrap/>
            <w:vAlign w:val="bottom"/>
          </w:tcPr>
          <w:p w14:paraId="5DA9CA9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24" w:space="0" w:color="auto"/>
              <w:bottom w:val="double" w:sz="4" w:space="0" w:color="auto"/>
            </w:tcBorders>
            <w:shd w:val="clear" w:color="auto" w:fill="auto"/>
            <w:noWrap/>
            <w:vAlign w:val="bottom"/>
          </w:tcPr>
          <w:p w14:paraId="55CE399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410" w:type="dxa"/>
            <w:tcBorders>
              <w:top w:val="single" w:sz="24" w:space="0" w:color="auto"/>
              <w:bottom w:val="double" w:sz="4" w:space="0" w:color="auto"/>
            </w:tcBorders>
            <w:shd w:val="clear" w:color="auto" w:fill="auto"/>
            <w:noWrap/>
            <w:vAlign w:val="bottom"/>
          </w:tcPr>
          <w:p w14:paraId="6384C9F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559" w:type="dxa"/>
            <w:tcBorders>
              <w:top w:val="single" w:sz="24" w:space="0" w:color="auto"/>
              <w:bottom w:val="double" w:sz="4" w:space="0" w:color="auto"/>
              <w:right w:val="single" w:sz="12" w:space="0" w:color="auto"/>
            </w:tcBorders>
            <w:shd w:val="clear" w:color="auto" w:fill="auto"/>
            <w:noWrap/>
            <w:vAlign w:val="bottom"/>
          </w:tcPr>
          <w:p w14:paraId="7845270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74AC1C6F" w14:textId="77777777" w:rsidTr="00CB5A9F">
        <w:trPr>
          <w:trHeight w:val="370"/>
        </w:trPr>
        <w:tc>
          <w:tcPr>
            <w:tcW w:w="2622" w:type="dxa"/>
            <w:gridSpan w:val="2"/>
            <w:tcBorders>
              <w:top w:val="single" w:sz="12" w:space="0" w:color="auto"/>
              <w:left w:val="single" w:sz="12" w:space="0" w:color="auto"/>
              <w:bottom w:val="single" w:sz="12" w:space="0" w:color="auto"/>
              <w:right w:val="single" w:sz="2" w:space="0" w:color="auto"/>
            </w:tcBorders>
            <w:shd w:val="clear" w:color="auto" w:fill="auto"/>
            <w:noWrap/>
            <w:vAlign w:val="bottom"/>
          </w:tcPr>
          <w:p w14:paraId="3B844B9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IBM type</w:t>
            </w:r>
          </w:p>
        </w:tc>
        <w:tc>
          <w:tcPr>
            <w:tcW w:w="1559"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D5411C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76"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7D3AF52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9DBCEA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417"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093D5A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2279351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1EF6E57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410"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0CDB07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559"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6DF8965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1CC76BEF" w14:textId="77777777" w:rsidTr="00CB5A9F">
        <w:trPr>
          <w:trHeight w:val="390"/>
        </w:trPr>
        <w:tc>
          <w:tcPr>
            <w:tcW w:w="2622" w:type="dxa"/>
            <w:gridSpan w:val="2"/>
            <w:tcBorders>
              <w:top w:val="single" w:sz="12" w:space="0" w:color="auto"/>
              <w:left w:val="single" w:sz="12" w:space="0" w:color="auto"/>
              <w:bottom w:val="single" w:sz="12" w:space="0" w:color="auto"/>
              <w:right w:val="single" w:sz="2" w:space="0" w:color="auto"/>
            </w:tcBorders>
            <w:shd w:val="clear" w:color="auto" w:fill="auto"/>
            <w:noWrap/>
            <w:vAlign w:val="bottom"/>
          </w:tcPr>
          <w:p w14:paraId="09CBC6B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Belden type</w:t>
            </w:r>
          </w:p>
        </w:tc>
        <w:tc>
          <w:tcPr>
            <w:tcW w:w="1559"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993F03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76"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B743B1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50C910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417"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2E250DD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E8FD4F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4EE9802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410"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EE697D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559"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1F5BB8A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034A4CCA" w14:textId="77777777" w:rsidTr="00CB5A9F">
        <w:trPr>
          <w:trHeight w:val="396"/>
        </w:trPr>
        <w:tc>
          <w:tcPr>
            <w:tcW w:w="2622" w:type="dxa"/>
            <w:gridSpan w:val="2"/>
            <w:tcBorders>
              <w:top w:val="single" w:sz="12" w:space="0" w:color="auto"/>
              <w:left w:val="single" w:sz="12" w:space="0" w:color="auto"/>
              <w:bottom w:val="single" w:sz="12" w:space="0" w:color="auto"/>
              <w:right w:val="single" w:sz="2" w:space="0" w:color="auto"/>
            </w:tcBorders>
            <w:shd w:val="clear" w:color="auto" w:fill="auto"/>
            <w:noWrap/>
            <w:vAlign w:val="bottom"/>
          </w:tcPr>
          <w:p w14:paraId="2984691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UTP type</w:t>
            </w:r>
          </w:p>
        </w:tc>
        <w:tc>
          <w:tcPr>
            <w:tcW w:w="1559"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7BFA8A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76"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6EB736E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5C273B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417"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0FDE230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57F36EF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34"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30F4808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410" w:type="dxa"/>
            <w:tcBorders>
              <w:top w:val="single" w:sz="12" w:space="0" w:color="auto"/>
              <w:left w:val="single" w:sz="2" w:space="0" w:color="auto"/>
              <w:bottom w:val="single" w:sz="12" w:space="0" w:color="auto"/>
              <w:right w:val="single" w:sz="2" w:space="0" w:color="auto"/>
            </w:tcBorders>
            <w:shd w:val="clear" w:color="auto" w:fill="auto"/>
            <w:noWrap/>
            <w:vAlign w:val="bottom"/>
          </w:tcPr>
          <w:p w14:paraId="2EF4690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559"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716D25A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bl>
    <w:p w14:paraId="5470A20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000576D7" w14:textId="77777777" w:rsidR="007F2EB3" w:rsidRPr="006144E2" w:rsidRDefault="007F2EB3" w:rsidP="007F2EB3">
      <w:pPr>
        <w:spacing w:after="200"/>
        <w:rPr>
          <w:rFonts w:eastAsia="Times New Roman" w:cs="Times New Roman"/>
          <w:lang w:bidi="en-US"/>
        </w:rPr>
      </w:pPr>
    </w:p>
    <w:tbl>
      <w:tblPr>
        <w:tblW w:w="129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1666"/>
        <w:gridCol w:w="1248"/>
        <w:gridCol w:w="1383"/>
        <w:gridCol w:w="1148"/>
        <w:gridCol w:w="1052"/>
        <w:gridCol w:w="1253"/>
        <w:gridCol w:w="2111"/>
        <w:gridCol w:w="1022"/>
        <w:gridCol w:w="2093"/>
      </w:tblGrid>
      <w:tr w:rsidR="007F2EB3" w:rsidRPr="006144E2" w14:paraId="14290F75" w14:textId="77777777" w:rsidTr="007F2EB3">
        <w:trPr>
          <w:trHeight w:val="240"/>
        </w:trPr>
        <w:tc>
          <w:tcPr>
            <w:tcW w:w="1488" w:type="dxa"/>
            <w:tcBorders>
              <w:top w:val="single" w:sz="12" w:space="0" w:color="auto"/>
              <w:bottom w:val="single" w:sz="24" w:space="0" w:color="auto"/>
              <w:right w:val="single" w:sz="12" w:space="0" w:color="auto"/>
            </w:tcBorders>
            <w:shd w:val="clear" w:color="auto" w:fill="D4D2D0"/>
            <w:noWrap/>
            <w:vAlign w:val="bottom"/>
          </w:tcPr>
          <w:p w14:paraId="6CACBD5E" w14:textId="77777777" w:rsidR="007F2EB3" w:rsidRPr="006144E2" w:rsidRDefault="007F2EB3" w:rsidP="007F2EB3">
            <w:pPr>
              <w:widowControl w:val="0"/>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type kabel</w:t>
            </w:r>
          </w:p>
        </w:tc>
        <w:tc>
          <w:tcPr>
            <w:tcW w:w="1265" w:type="dxa"/>
            <w:tcBorders>
              <w:top w:val="single" w:sz="12" w:space="0" w:color="auto"/>
              <w:left w:val="single" w:sz="12" w:space="0" w:color="auto"/>
              <w:bottom w:val="single" w:sz="24" w:space="0" w:color="auto"/>
              <w:right w:val="single" w:sz="12" w:space="0" w:color="auto"/>
            </w:tcBorders>
            <w:shd w:val="clear" w:color="auto" w:fill="D4D2D0"/>
            <w:noWrap/>
            <w:vAlign w:val="bottom"/>
          </w:tcPr>
          <w:p w14:paraId="39E99FE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402" w:type="dxa"/>
            <w:tcBorders>
              <w:top w:val="single" w:sz="12" w:space="0" w:color="auto"/>
              <w:left w:val="single" w:sz="12" w:space="0" w:color="auto"/>
              <w:bottom w:val="single" w:sz="24" w:space="0" w:color="auto"/>
              <w:right w:val="single" w:sz="12" w:space="0" w:color="auto"/>
            </w:tcBorders>
            <w:shd w:val="clear" w:color="auto" w:fill="D4D2D0"/>
            <w:noWrap/>
            <w:vAlign w:val="bottom"/>
          </w:tcPr>
          <w:p w14:paraId="52A7758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toepassing</w:t>
            </w:r>
          </w:p>
        </w:tc>
        <w:tc>
          <w:tcPr>
            <w:tcW w:w="1162" w:type="dxa"/>
            <w:tcBorders>
              <w:top w:val="single" w:sz="12" w:space="0" w:color="auto"/>
              <w:left w:val="single" w:sz="12" w:space="0" w:color="auto"/>
              <w:bottom w:val="single" w:sz="24" w:space="0" w:color="auto"/>
              <w:right w:val="single" w:sz="12" w:space="0" w:color="auto"/>
            </w:tcBorders>
            <w:shd w:val="clear" w:color="auto" w:fill="D4D2D0"/>
            <w:noWrap/>
            <w:vAlign w:val="bottom"/>
          </w:tcPr>
          <w:p w14:paraId="7D554A8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Werkspanning (Volt)</w:t>
            </w:r>
          </w:p>
        </w:tc>
        <w:tc>
          <w:tcPr>
            <w:tcW w:w="1065" w:type="dxa"/>
            <w:tcBorders>
              <w:top w:val="single" w:sz="12" w:space="0" w:color="auto"/>
              <w:left w:val="single" w:sz="12" w:space="0" w:color="auto"/>
              <w:bottom w:val="single" w:sz="24" w:space="0" w:color="auto"/>
              <w:right w:val="single" w:sz="12" w:space="0" w:color="auto"/>
            </w:tcBorders>
            <w:shd w:val="clear" w:color="auto" w:fill="D4D2D0"/>
            <w:noWrap/>
            <w:vAlign w:val="bottom"/>
          </w:tcPr>
          <w:p w14:paraId="4C1938F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Gepantserde Uitvoering</w:t>
            </w:r>
          </w:p>
        </w:tc>
        <w:tc>
          <w:tcPr>
            <w:tcW w:w="1269" w:type="dxa"/>
            <w:tcBorders>
              <w:top w:val="single" w:sz="12" w:space="0" w:color="auto"/>
              <w:left w:val="single" w:sz="12" w:space="0" w:color="auto"/>
              <w:bottom w:val="single" w:sz="24" w:space="0" w:color="auto"/>
              <w:right w:val="single" w:sz="12" w:space="0" w:color="auto"/>
            </w:tcBorders>
            <w:shd w:val="clear" w:color="auto" w:fill="D4D2D0"/>
            <w:noWrap/>
            <w:vAlign w:val="bottom"/>
          </w:tcPr>
          <w:p w14:paraId="7EAB5BC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Samengedraaid</w:t>
            </w:r>
          </w:p>
          <w:p w14:paraId="0EECF1C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per paar</w:t>
            </w:r>
          </w:p>
        </w:tc>
        <w:tc>
          <w:tcPr>
            <w:tcW w:w="2140" w:type="dxa"/>
            <w:tcBorders>
              <w:top w:val="single" w:sz="12" w:space="0" w:color="auto"/>
              <w:left w:val="single" w:sz="12" w:space="0" w:color="auto"/>
              <w:bottom w:val="single" w:sz="24" w:space="0" w:color="auto"/>
              <w:right w:val="single" w:sz="12" w:space="0" w:color="auto"/>
            </w:tcBorders>
            <w:shd w:val="clear" w:color="auto" w:fill="D4D2D0"/>
            <w:noWrap/>
            <w:vAlign w:val="bottom"/>
          </w:tcPr>
          <w:p w14:paraId="33035AB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paren afzonderlijk afgeschermd</w:t>
            </w:r>
          </w:p>
        </w:tc>
        <w:tc>
          <w:tcPr>
            <w:tcW w:w="1035" w:type="dxa"/>
            <w:tcBorders>
              <w:top w:val="single" w:sz="12" w:space="0" w:color="auto"/>
              <w:left w:val="single" w:sz="12" w:space="0" w:color="auto"/>
              <w:bottom w:val="single" w:sz="24" w:space="0" w:color="auto"/>
              <w:right w:val="single" w:sz="12" w:space="0" w:color="auto"/>
            </w:tcBorders>
            <w:shd w:val="clear" w:color="auto" w:fill="D4D2D0"/>
            <w:noWrap/>
            <w:vAlign w:val="bottom"/>
          </w:tcPr>
          <w:p w14:paraId="22BD1ED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 xml:space="preserve">Globale afscherming  </w:t>
            </w:r>
          </w:p>
        </w:tc>
        <w:tc>
          <w:tcPr>
            <w:tcW w:w="2122" w:type="dxa"/>
            <w:tcBorders>
              <w:top w:val="single" w:sz="12" w:space="0" w:color="auto"/>
              <w:left w:val="single" w:sz="12" w:space="0" w:color="auto"/>
              <w:bottom w:val="single" w:sz="24" w:space="0" w:color="auto"/>
              <w:right w:val="single" w:sz="12" w:space="0" w:color="auto"/>
            </w:tcBorders>
            <w:shd w:val="clear" w:color="auto" w:fill="D4D2D0"/>
            <w:noWrap/>
            <w:vAlign w:val="bottom"/>
          </w:tcPr>
          <w:p w14:paraId="4C55D71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opmerkingen</w:t>
            </w:r>
          </w:p>
        </w:tc>
      </w:tr>
      <w:tr w:rsidR="007F2EB3" w:rsidRPr="006144E2" w14:paraId="2262F228" w14:textId="77777777" w:rsidTr="00CB5A9F">
        <w:trPr>
          <w:trHeight w:val="240"/>
        </w:trPr>
        <w:tc>
          <w:tcPr>
            <w:tcW w:w="1488" w:type="dxa"/>
            <w:tcBorders>
              <w:top w:val="single" w:sz="24" w:space="0" w:color="auto"/>
              <w:bottom w:val="double" w:sz="4" w:space="0" w:color="auto"/>
              <w:right w:val="nil"/>
            </w:tcBorders>
            <w:shd w:val="clear" w:color="auto" w:fill="auto"/>
            <w:noWrap/>
            <w:vAlign w:val="bottom"/>
          </w:tcPr>
          <w:p w14:paraId="0642B24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br w:type="page"/>
              <w:t>hoogspanningskabels</w:t>
            </w:r>
          </w:p>
        </w:tc>
        <w:tc>
          <w:tcPr>
            <w:tcW w:w="1265" w:type="dxa"/>
            <w:tcBorders>
              <w:top w:val="single" w:sz="24" w:space="0" w:color="auto"/>
              <w:left w:val="nil"/>
              <w:bottom w:val="double" w:sz="4" w:space="0" w:color="auto"/>
              <w:right w:val="nil"/>
            </w:tcBorders>
            <w:shd w:val="clear" w:color="auto" w:fill="auto"/>
            <w:noWrap/>
            <w:vAlign w:val="bottom"/>
          </w:tcPr>
          <w:p w14:paraId="47BE1F2A" w14:textId="77777777" w:rsidR="007F2EB3" w:rsidRPr="006144E2" w:rsidRDefault="007F2EB3" w:rsidP="007F2EB3">
            <w:pPr>
              <w:widowControl w:val="0"/>
              <w:tabs>
                <w:tab w:val="left" w:pos="3828"/>
              </w:tabs>
              <w:autoSpaceDE w:val="0"/>
              <w:autoSpaceDN w:val="0"/>
              <w:adjustRightInd w:val="0"/>
              <w:spacing w:after="0" w:line="240" w:lineRule="auto"/>
              <w:ind w:left="-1684"/>
              <w:rPr>
                <w:rFonts w:eastAsia="Times New Roman" w:cs="Arial"/>
                <w:sz w:val="16"/>
                <w:szCs w:val="16"/>
                <w:lang w:eastAsia="nl-NL"/>
              </w:rPr>
            </w:pPr>
          </w:p>
        </w:tc>
        <w:tc>
          <w:tcPr>
            <w:tcW w:w="1402" w:type="dxa"/>
            <w:tcBorders>
              <w:top w:val="single" w:sz="24" w:space="0" w:color="auto"/>
              <w:left w:val="nil"/>
              <w:bottom w:val="double" w:sz="4" w:space="0" w:color="auto"/>
              <w:right w:val="nil"/>
            </w:tcBorders>
            <w:shd w:val="clear" w:color="auto" w:fill="auto"/>
            <w:noWrap/>
            <w:vAlign w:val="bottom"/>
          </w:tcPr>
          <w:p w14:paraId="63BE722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62" w:type="dxa"/>
            <w:tcBorders>
              <w:top w:val="single" w:sz="24" w:space="0" w:color="auto"/>
              <w:left w:val="nil"/>
              <w:bottom w:val="double" w:sz="4" w:space="0" w:color="auto"/>
              <w:right w:val="nil"/>
            </w:tcBorders>
            <w:shd w:val="clear" w:color="auto" w:fill="auto"/>
            <w:noWrap/>
            <w:vAlign w:val="bottom"/>
          </w:tcPr>
          <w:p w14:paraId="1C2D876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065" w:type="dxa"/>
            <w:tcBorders>
              <w:top w:val="single" w:sz="24" w:space="0" w:color="auto"/>
              <w:left w:val="nil"/>
              <w:bottom w:val="double" w:sz="4" w:space="0" w:color="auto"/>
              <w:right w:val="nil"/>
            </w:tcBorders>
            <w:shd w:val="clear" w:color="auto" w:fill="auto"/>
            <w:noWrap/>
            <w:vAlign w:val="bottom"/>
          </w:tcPr>
          <w:p w14:paraId="19B12AD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9" w:type="dxa"/>
            <w:tcBorders>
              <w:top w:val="single" w:sz="24" w:space="0" w:color="auto"/>
              <w:left w:val="nil"/>
              <w:bottom w:val="double" w:sz="4" w:space="0" w:color="auto"/>
              <w:right w:val="nil"/>
            </w:tcBorders>
            <w:shd w:val="clear" w:color="auto" w:fill="auto"/>
            <w:noWrap/>
            <w:vAlign w:val="bottom"/>
          </w:tcPr>
          <w:p w14:paraId="3CC5C74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40" w:type="dxa"/>
            <w:tcBorders>
              <w:top w:val="single" w:sz="24" w:space="0" w:color="auto"/>
              <w:left w:val="nil"/>
              <w:bottom w:val="double" w:sz="4" w:space="0" w:color="auto"/>
              <w:right w:val="nil"/>
            </w:tcBorders>
            <w:shd w:val="clear" w:color="auto" w:fill="auto"/>
            <w:noWrap/>
            <w:vAlign w:val="bottom"/>
          </w:tcPr>
          <w:p w14:paraId="0A7A158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035" w:type="dxa"/>
            <w:tcBorders>
              <w:top w:val="single" w:sz="24" w:space="0" w:color="auto"/>
              <w:left w:val="nil"/>
              <w:bottom w:val="double" w:sz="4" w:space="0" w:color="auto"/>
              <w:right w:val="nil"/>
            </w:tcBorders>
            <w:shd w:val="clear" w:color="auto" w:fill="auto"/>
            <w:noWrap/>
            <w:vAlign w:val="bottom"/>
          </w:tcPr>
          <w:p w14:paraId="0899B59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22" w:type="dxa"/>
            <w:tcBorders>
              <w:top w:val="single" w:sz="24" w:space="0" w:color="auto"/>
              <w:left w:val="nil"/>
              <w:bottom w:val="double" w:sz="4" w:space="0" w:color="auto"/>
              <w:right w:val="single" w:sz="12" w:space="0" w:color="auto"/>
            </w:tcBorders>
            <w:shd w:val="clear" w:color="auto" w:fill="auto"/>
            <w:noWrap/>
            <w:vAlign w:val="bottom"/>
          </w:tcPr>
          <w:p w14:paraId="0BD9176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45D6E04F" w14:textId="77777777" w:rsidTr="00CB5A9F">
        <w:trPr>
          <w:trHeight w:val="438"/>
        </w:trPr>
        <w:tc>
          <w:tcPr>
            <w:tcW w:w="1488" w:type="dxa"/>
            <w:tcBorders>
              <w:right w:val="single" w:sz="2" w:space="0" w:color="auto"/>
            </w:tcBorders>
            <w:shd w:val="clear" w:color="auto" w:fill="auto"/>
            <w:noWrap/>
            <w:vAlign w:val="bottom"/>
          </w:tcPr>
          <w:p w14:paraId="48F09D0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EXCVB</w:t>
            </w:r>
          </w:p>
        </w:tc>
        <w:tc>
          <w:tcPr>
            <w:tcW w:w="1265" w:type="dxa"/>
            <w:tcBorders>
              <w:left w:val="single" w:sz="2" w:space="0" w:color="auto"/>
              <w:right w:val="single" w:sz="2" w:space="0" w:color="auto"/>
            </w:tcBorders>
            <w:shd w:val="clear" w:color="auto" w:fill="auto"/>
            <w:noWrap/>
            <w:vAlign w:val="bottom"/>
          </w:tcPr>
          <w:p w14:paraId="51C60896" w14:textId="77777777" w:rsidR="007F2EB3" w:rsidRPr="006144E2" w:rsidRDefault="007F2EB3" w:rsidP="007F2EB3">
            <w:pPr>
              <w:widowControl w:val="0"/>
              <w:tabs>
                <w:tab w:val="left" w:pos="3828"/>
              </w:tabs>
              <w:autoSpaceDE w:val="0"/>
              <w:autoSpaceDN w:val="0"/>
              <w:adjustRightInd w:val="0"/>
              <w:spacing w:after="0" w:line="240" w:lineRule="auto"/>
              <w:ind w:left="-266"/>
              <w:rPr>
                <w:rFonts w:eastAsia="Times New Roman" w:cs="Arial"/>
                <w:sz w:val="16"/>
                <w:szCs w:val="16"/>
                <w:lang w:eastAsia="nl-NL"/>
              </w:rPr>
            </w:pPr>
            <w:r w:rsidRPr="006144E2">
              <w:rPr>
                <w:rFonts w:eastAsia="Times New Roman" w:cs="Arial"/>
                <w:sz w:val="16"/>
                <w:szCs w:val="16"/>
                <w:lang w:eastAsia="nl-NL"/>
              </w:rPr>
              <w:t>HS kabel</w:t>
            </w:r>
          </w:p>
        </w:tc>
        <w:tc>
          <w:tcPr>
            <w:tcW w:w="1402" w:type="dxa"/>
            <w:tcBorders>
              <w:left w:val="single" w:sz="2" w:space="0" w:color="auto"/>
              <w:right w:val="single" w:sz="2" w:space="0" w:color="auto"/>
            </w:tcBorders>
            <w:shd w:val="clear" w:color="auto" w:fill="auto"/>
            <w:noWrap/>
            <w:vAlign w:val="bottom"/>
          </w:tcPr>
          <w:p w14:paraId="35444EE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niet gewapende HS kabel</w:t>
            </w:r>
          </w:p>
        </w:tc>
        <w:tc>
          <w:tcPr>
            <w:tcW w:w="1162" w:type="dxa"/>
            <w:tcBorders>
              <w:left w:val="single" w:sz="2" w:space="0" w:color="auto"/>
              <w:right w:val="single" w:sz="2" w:space="0" w:color="auto"/>
            </w:tcBorders>
            <w:shd w:val="clear" w:color="auto" w:fill="auto"/>
            <w:noWrap/>
            <w:vAlign w:val="bottom"/>
          </w:tcPr>
          <w:p w14:paraId="18943A7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!,7 / 15</w:t>
            </w:r>
          </w:p>
        </w:tc>
        <w:tc>
          <w:tcPr>
            <w:tcW w:w="1065" w:type="dxa"/>
            <w:tcBorders>
              <w:left w:val="single" w:sz="2" w:space="0" w:color="auto"/>
              <w:right w:val="single" w:sz="2" w:space="0" w:color="auto"/>
            </w:tcBorders>
            <w:shd w:val="clear" w:color="auto" w:fill="auto"/>
            <w:noWrap/>
            <w:vAlign w:val="bottom"/>
          </w:tcPr>
          <w:p w14:paraId="0994418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9" w:type="dxa"/>
            <w:tcBorders>
              <w:left w:val="single" w:sz="2" w:space="0" w:color="auto"/>
              <w:right w:val="single" w:sz="2" w:space="0" w:color="auto"/>
            </w:tcBorders>
            <w:shd w:val="clear" w:color="auto" w:fill="auto"/>
            <w:noWrap/>
            <w:vAlign w:val="bottom"/>
          </w:tcPr>
          <w:p w14:paraId="17A1838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40" w:type="dxa"/>
            <w:tcBorders>
              <w:left w:val="single" w:sz="2" w:space="0" w:color="auto"/>
              <w:right w:val="single" w:sz="2" w:space="0" w:color="auto"/>
            </w:tcBorders>
            <w:shd w:val="clear" w:color="auto" w:fill="auto"/>
            <w:noWrap/>
            <w:vAlign w:val="bottom"/>
          </w:tcPr>
          <w:p w14:paraId="2A40669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035" w:type="dxa"/>
            <w:tcBorders>
              <w:left w:val="single" w:sz="2" w:space="0" w:color="auto"/>
              <w:right w:val="single" w:sz="2" w:space="0" w:color="auto"/>
            </w:tcBorders>
            <w:shd w:val="clear" w:color="auto" w:fill="auto"/>
            <w:noWrap/>
            <w:vAlign w:val="bottom"/>
          </w:tcPr>
          <w:p w14:paraId="03AD0C7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22" w:type="dxa"/>
            <w:tcBorders>
              <w:left w:val="single" w:sz="2" w:space="0" w:color="auto"/>
            </w:tcBorders>
            <w:shd w:val="clear" w:color="auto" w:fill="auto"/>
            <w:noWrap/>
            <w:vAlign w:val="bottom"/>
          </w:tcPr>
          <w:p w14:paraId="20C522D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565082E7" w14:textId="77777777" w:rsidTr="00CB5A9F">
        <w:trPr>
          <w:trHeight w:val="402"/>
        </w:trPr>
        <w:tc>
          <w:tcPr>
            <w:tcW w:w="1488" w:type="dxa"/>
            <w:tcBorders>
              <w:right w:val="single" w:sz="2" w:space="0" w:color="auto"/>
            </w:tcBorders>
            <w:shd w:val="clear" w:color="auto" w:fill="auto"/>
            <w:noWrap/>
            <w:vAlign w:val="bottom"/>
          </w:tcPr>
          <w:p w14:paraId="5F680BB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5" w:type="dxa"/>
            <w:tcBorders>
              <w:left w:val="single" w:sz="2" w:space="0" w:color="auto"/>
              <w:right w:val="single" w:sz="2" w:space="0" w:color="auto"/>
            </w:tcBorders>
            <w:shd w:val="clear" w:color="auto" w:fill="auto"/>
            <w:noWrap/>
            <w:vAlign w:val="bottom"/>
          </w:tcPr>
          <w:p w14:paraId="3597581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ader in koper</w:t>
            </w:r>
          </w:p>
        </w:tc>
        <w:tc>
          <w:tcPr>
            <w:tcW w:w="1402" w:type="dxa"/>
            <w:tcBorders>
              <w:left w:val="single" w:sz="2" w:space="0" w:color="auto"/>
              <w:right w:val="single" w:sz="2" w:space="0" w:color="auto"/>
            </w:tcBorders>
            <w:shd w:val="clear" w:color="auto" w:fill="auto"/>
            <w:noWrap/>
            <w:vAlign w:val="bottom"/>
          </w:tcPr>
          <w:p w14:paraId="0A1AF23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1 fasig</w:t>
            </w:r>
          </w:p>
        </w:tc>
        <w:tc>
          <w:tcPr>
            <w:tcW w:w="1162" w:type="dxa"/>
            <w:tcBorders>
              <w:left w:val="single" w:sz="2" w:space="0" w:color="auto"/>
              <w:right w:val="single" w:sz="2" w:space="0" w:color="auto"/>
            </w:tcBorders>
            <w:shd w:val="clear" w:color="auto" w:fill="auto"/>
            <w:noWrap/>
            <w:vAlign w:val="bottom"/>
          </w:tcPr>
          <w:p w14:paraId="46CB515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12 / 20</w:t>
            </w:r>
          </w:p>
        </w:tc>
        <w:tc>
          <w:tcPr>
            <w:tcW w:w="1065" w:type="dxa"/>
            <w:tcBorders>
              <w:left w:val="single" w:sz="2" w:space="0" w:color="auto"/>
              <w:right w:val="single" w:sz="2" w:space="0" w:color="auto"/>
            </w:tcBorders>
            <w:shd w:val="clear" w:color="auto" w:fill="auto"/>
            <w:noWrap/>
            <w:vAlign w:val="bottom"/>
          </w:tcPr>
          <w:p w14:paraId="00FB7DC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9" w:type="dxa"/>
            <w:tcBorders>
              <w:left w:val="single" w:sz="2" w:space="0" w:color="auto"/>
              <w:right w:val="single" w:sz="2" w:space="0" w:color="auto"/>
            </w:tcBorders>
            <w:shd w:val="clear" w:color="auto" w:fill="auto"/>
            <w:noWrap/>
            <w:vAlign w:val="bottom"/>
          </w:tcPr>
          <w:p w14:paraId="4B13E2C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40" w:type="dxa"/>
            <w:tcBorders>
              <w:left w:val="single" w:sz="2" w:space="0" w:color="auto"/>
              <w:right w:val="single" w:sz="2" w:space="0" w:color="auto"/>
            </w:tcBorders>
            <w:shd w:val="clear" w:color="auto" w:fill="auto"/>
            <w:noWrap/>
            <w:vAlign w:val="bottom"/>
          </w:tcPr>
          <w:p w14:paraId="54EEBBD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035" w:type="dxa"/>
            <w:tcBorders>
              <w:left w:val="single" w:sz="2" w:space="0" w:color="auto"/>
              <w:right w:val="single" w:sz="2" w:space="0" w:color="auto"/>
            </w:tcBorders>
            <w:shd w:val="clear" w:color="auto" w:fill="auto"/>
            <w:noWrap/>
            <w:vAlign w:val="bottom"/>
          </w:tcPr>
          <w:p w14:paraId="65A8EF1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22" w:type="dxa"/>
            <w:tcBorders>
              <w:left w:val="single" w:sz="2" w:space="0" w:color="auto"/>
            </w:tcBorders>
            <w:shd w:val="clear" w:color="auto" w:fill="auto"/>
            <w:noWrap/>
            <w:vAlign w:val="bottom"/>
          </w:tcPr>
          <w:p w14:paraId="1CE9F45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0FA8BF14" w14:textId="77777777" w:rsidTr="00CB5A9F">
        <w:trPr>
          <w:trHeight w:val="394"/>
        </w:trPr>
        <w:tc>
          <w:tcPr>
            <w:tcW w:w="1488" w:type="dxa"/>
            <w:tcBorders>
              <w:right w:val="single" w:sz="2" w:space="0" w:color="auto"/>
            </w:tcBorders>
            <w:shd w:val="clear" w:color="auto" w:fill="auto"/>
            <w:noWrap/>
            <w:vAlign w:val="bottom"/>
          </w:tcPr>
          <w:p w14:paraId="69BAC01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5" w:type="dxa"/>
            <w:tcBorders>
              <w:left w:val="single" w:sz="2" w:space="0" w:color="auto"/>
              <w:right w:val="single" w:sz="2" w:space="0" w:color="auto"/>
            </w:tcBorders>
            <w:shd w:val="clear" w:color="auto" w:fill="auto"/>
            <w:noWrap/>
            <w:vAlign w:val="bottom"/>
          </w:tcPr>
          <w:p w14:paraId="3C67387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402" w:type="dxa"/>
            <w:tcBorders>
              <w:left w:val="single" w:sz="2" w:space="0" w:color="auto"/>
              <w:right w:val="single" w:sz="2" w:space="0" w:color="auto"/>
            </w:tcBorders>
            <w:shd w:val="clear" w:color="auto" w:fill="auto"/>
            <w:noWrap/>
            <w:vAlign w:val="bottom"/>
          </w:tcPr>
          <w:p w14:paraId="5EED594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62" w:type="dxa"/>
            <w:tcBorders>
              <w:left w:val="single" w:sz="2" w:space="0" w:color="auto"/>
              <w:right w:val="single" w:sz="2" w:space="0" w:color="auto"/>
            </w:tcBorders>
            <w:shd w:val="clear" w:color="auto" w:fill="auto"/>
            <w:noWrap/>
            <w:vAlign w:val="bottom"/>
          </w:tcPr>
          <w:p w14:paraId="52881B1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20,8  /  36</w:t>
            </w:r>
          </w:p>
        </w:tc>
        <w:tc>
          <w:tcPr>
            <w:tcW w:w="1065" w:type="dxa"/>
            <w:tcBorders>
              <w:left w:val="single" w:sz="2" w:space="0" w:color="auto"/>
              <w:right w:val="single" w:sz="2" w:space="0" w:color="auto"/>
            </w:tcBorders>
            <w:shd w:val="clear" w:color="auto" w:fill="auto"/>
            <w:noWrap/>
            <w:vAlign w:val="bottom"/>
          </w:tcPr>
          <w:p w14:paraId="4A852B8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9" w:type="dxa"/>
            <w:tcBorders>
              <w:left w:val="single" w:sz="2" w:space="0" w:color="auto"/>
              <w:right w:val="single" w:sz="2" w:space="0" w:color="auto"/>
            </w:tcBorders>
            <w:shd w:val="clear" w:color="auto" w:fill="auto"/>
            <w:noWrap/>
            <w:vAlign w:val="bottom"/>
          </w:tcPr>
          <w:p w14:paraId="71E4E8B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40" w:type="dxa"/>
            <w:tcBorders>
              <w:left w:val="single" w:sz="2" w:space="0" w:color="auto"/>
              <w:right w:val="single" w:sz="2" w:space="0" w:color="auto"/>
            </w:tcBorders>
            <w:shd w:val="clear" w:color="auto" w:fill="auto"/>
            <w:noWrap/>
            <w:vAlign w:val="bottom"/>
          </w:tcPr>
          <w:p w14:paraId="75C161B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035" w:type="dxa"/>
            <w:tcBorders>
              <w:left w:val="single" w:sz="2" w:space="0" w:color="auto"/>
              <w:right w:val="single" w:sz="2" w:space="0" w:color="auto"/>
            </w:tcBorders>
            <w:shd w:val="clear" w:color="auto" w:fill="auto"/>
            <w:noWrap/>
            <w:vAlign w:val="bottom"/>
          </w:tcPr>
          <w:p w14:paraId="16CDA4A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22" w:type="dxa"/>
            <w:tcBorders>
              <w:left w:val="single" w:sz="2" w:space="0" w:color="auto"/>
            </w:tcBorders>
            <w:shd w:val="clear" w:color="auto" w:fill="auto"/>
            <w:noWrap/>
            <w:vAlign w:val="bottom"/>
          </w:tcPr>
          <w:p w14:paraId="6A31B2E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62146451" w14:textId="77777777" w:rsidTr="00CB5A9F">
        <w:trPr>
          <w:trHeight w:val="400"/>
        </w:trPr>
        <w:tc>
          <w:tcPr>
            <w:tcW w:w="1488" w:type="dxa"/>
            <w:tcBorders>
              <w:right w:val="single" w:sz="2" w:space="0" w:color="auto"/>
            </w:tcBorders>
            <w:shd w:val="clear" w:color="auto" w:fill="auto"/>
            <w:noWrap/>
            <w:vAlign w:val="bottom"/>
          </w:tcPr>
          <w:p w14:paraId="57B72B7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EXeCVB</w:t>
            </w:r>
          </w:p>
        </w:tc>
        <w:tc>
          <w:tcPr>
            <w:tcW w:w="1265" w:type="dxa"/>
            <w:tcBorders>
              <w:left w:val="single" w:sz="2" w:space="0" w:color="auto"/>
              <w:right w:val="single" w:sz="2" w:space="0" w:color="auto"/>
            </w:tcBorders>
            <w:shd w:val="clear" w:color="auto" w:fill="auto"/>
            <w:noWrap/>
            <w:vAlign w:val="bottom"/>
          </w:tcPr>
          <w:p w14:paraId="290B863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HS</w:t>
            </w:r>
          </w:p>
        </w:tc>
        <w:tc>
          <w:tcPr>
            <w:tcW w:w="1402" w:type="dxa"/>
            <w:tcBorders>
              <w:left w:val="single" w:sz="2" w:space="0" w:color="auto"/>
              <w:right w:val="single" w:sz="2" w:space="0" w:color="auto"/>
            </w:tcBorders>
            <w:shd w:val="clear" w:color="auto" w:fill="auto"/>
            <w:noWrap/>
            <w:vAlign w:val="bottom"/>
          </w:tcPr>
          <w:p w14:paraId="3A27D95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niet gewapende HS kabel</w:t>
            </w:r>
          </w:p>
        </w:tc>
        <w:tc>
          <w:tcPr>
            <w:tcW w:w="1162" w:type="dxa"/>
            <w:tcBorders>
              <w:left w:val="single" w:sz="2" w:space="0" w:color="auto"/>
              <w:right w:val="single" w:sz="2" w:space="0" w:color="auto"/>
            </w:tcBorders>
            <w:shd w:val="clear" w:color="auto" w:fill="auto"/>
            <w:noWrap/>
            <w:vAlign w:val="bottom"/>
          </w:tcPr>
          <w:p w14:paraId="25C9F31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8,7  /  15</w:t>
            </w:r>
          </w:p>
        </w:tc>
        <w:tc>
          <w:tcPr>
            <w:tcW w:w="1065" w:type="dxa"/>
            <w:tcBorders>
              <w:left w:val="single" w:sz="2" w:space="0" w:color="auto"/>
              <w:right w:val="single" w:sz="2" w:space="0" w:color="auto"/>
            </w:tcBorders>
            <w:shd w:val="clear" w:color="auto" w:fill="auto"/>
            <w:noWrap/>
            <w:vAlign w:val="bottom"/>
          </w:tcPr>
          <w:p w14:paraId="4F8079D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9" w:type="dxa"/>
            <w:tcBorders>
              <w:left w:val="single" w:sz="2" w:space="0" w:color="auto"/>
              <w:right w:val="single" w:sz="2" w:space="0" w:color="auto"/>
            </w:tcBorders>
            <w:shd w:val="clear" w:color="auto" w:fill="auto"/>
            <w:noWrap/>
            <w:vAlign w:val="bottom"/>
          </w:tcPr>
          <w:p w14:paraId="0ECE68C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40" w:type="dxa"/>
            <w:tcBorders>
              <w:left w:val="single" w:sz="2" w:space="0" w:color="auto"/>
              <w:right w:val="single" w:sz="2" w:space="0" w:color="auto"/>
            </w:tcBorders>
            <w:shd w:val="clear" w:color="auto" w:fill="auto"/>
            <w:noWrap/>
            <w:vAlign w:val="bottom"/>
          </w:tcPr>
          <w:p w14:paraId="1F96349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035" w:type="dxa"/>
            <w:tcBorders>
              <w:left w:val="single" w:sz="2" w:space="0" w:color="auto"/>
              <w:right w:val="single" w:sz="2" w:space="0" w:color="auto"/>
            </w:tcBorders>
            <w:shd w:val="clear" w:color="auto" w:fill="auto"/>
            <w:noWrap/>
            <w:vAlign w:val="bottom"/>
          </w:tcPr>
          <w:p w14:paraId="606C7BB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22" w:type="dxa"/>
            <w:tcBorders>
              <w:left w:val="single" w:sz="2" w:space="0" w:color="auto"/>
            </w:tcBorders>
            <w:shd w:val="clear" w:color="auto" w:fill="auto"/>
            <w:noWrap/>
            <w:vAlign w:val="bottom"/>
          </w:tcPr>
          <w:p w14:paraId="3CD2124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bevat zwelband  (waterdichtheid)</w:t>
            </w:r>
          </w:p>
        </w:tc>
      </w:tr>
      <w:tr w:rsidR="007F2EB3" w:rsidRPr="006144E2" w14:paraId="5B6646E1" w14:textId="77777777" w:rsidTr="00CB5A9F">
        <w:trPr>
          <w:trHeight w:val="392"/>
        </w:trPr>
        <w:tc>
          <w:tcPr>
            <w:tcW w:w="1488" w:type="dxa"/>
            <w:tcBorders>
              <w:right w:val="single" w:sz="2" w:space="0" w:color="auto"/>
            </w:tcBorders>
            <w:shd w:val="clear" w:color="auto" w:fill="auto"/>
            <w:noWrap/>
            <w:vAlign w:val="bottom"/>
          </w:tcPr>
          <w:p w14:paraId="4359638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5" w:type="dxa"/>
            <w:tcBorders>
              <w:left w:val="single" w:sz="2" w:space="0" w:color="auto"/>
              <w:right w:val="single" w:sz="2" w:space="0" w:color="auto"/>
            </w:tcBorders>
            <w:shd w:val="clear" w:color="auto" w:fill="auto"/>
            <w:noWrap/>
            <w:vAlign w:val="bottom"/>
          </w:tcPr>
          <w:p w14:paraId="574CCFD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ader in koper</w:t>
            </w:r>
          </w:p>
        </w:tc>
        <w:tc>
          <w:tcPr>
            <w:tcW w:w="1402" w:type="dxa"/>
            <w:tcBorders>
              <w:left w:val="single" w:sz="2" w:space="0" w:color="auto"/>
              <w:right w:val="single" w:sz="2" w:space="0" w:color="auto"/>
            </w:tcBorders>
            <w:shd w:val="clear" w:color="auto" w:fill="auto"/>
            <w:noWrap/>
            <w:vAlign w:val="bottom"/>
          </w:tcPr>
          <w:p w14:paraId="38CD7C9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1 fasig</w:t>
            </w:r>
          </w:p>
        </w:tc>
        <w:tc>
          <w:tcPr>
            <w:tcW w:w="1162" w:type="dxa"/>
            <w:tcBorders>
              <w:left w:val="single" w:sz="2" w:space="0" w:color="auto"/>
              <w:right w:val="single" w:sz="2" w:space="0" w:color="auto"/>
            </w:tcBorders>
            <w:shd w:val="clear" w:color="auto" w:fill="auto"/>
            <w:noWrap/>
            <w:vAlign w:val="bottom"/>
          </w:tcPr>
          <w:p w14:paraId="3E31636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065" w:type="dxa"/>
            <w:tcBorders>
              <w:left w:val="single" w:sz="2" w:space="0" w:color="auto"/>
              <w:right w:val="single" w:sz="2" w:space="0" w:color="auto"/>
            </w:tcBorders>
            <w:shd w:val="clear" w:color="auto" w:fill="auto"/>
            <w:noWrap/>
            <w:vAlign w:val="bottom"/>
          </w:tcPr>
          <w:p w14:paraId="07BF494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9" w:type="dxa"/>
            <w:tcBorders>
              <w:left w:val="single" w:sz="2" w:space="0" w:color="auto"/>
              <w:right w:val="single" w:sz="2" w:space="0" w:color="auto"/>
            </w:tcBorders>
            <w:shd w:val="clear" w:color="auto" w:fill="auto"/>
            <w:noWrap/>
            <w:vAlign w:val="bottom"/>
          </w:tcPr>
          <w:p w14:paraId="5069E62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40" w:type="dxa"/>
            <w:tcBorders>
              <w:left w:val="single" w:sz="2" w:space="0" w:color="auto"/>
              <w:right w:val="single" w:sz="2" w:space="0" w:color="auto"/>
            </w:tcBorders>
            <w:shd w:val="clear" w:color="auto" w:fill="auto"/>
            <w:noWrap/>
            <w:vAlign w:val="bottom"/>
          </w:tcPr>
          <w:p w14:paraId="09AE5D9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035" w:type="dxa"/>
            <w:tcBorders>
              <w:left w:val="single" w:sz="2" w:space="0" w:color="auto"/>
              <w:right w:val="single" w:sz="2" w:space="0" w:color="auto"/>
            </w:tcBorders>
            <w:shd w:val="clear" w:color="auto" w:fill="auto"/>
            <w:noWrap/>
            <w:vAlign w:val="bottom"/>
          </w:tcPr>
          <w:p w14:paraId="0148A53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22" w:type="dxa"/>
            <w:tcBorders>
              <w:left w:val="single" w:sz="2" w:space="0" w:color="auto"/>
            </w:tcBorders>
            <w:shd w:val="clear" w:color="auto" w:fill="auto"/>
            <w:noWrap/>
            <w:vAlign w:val="bottom"/>
          </w:tcPr>
          <w:p w14:paraId="5AF746D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75002B4C" w14:textId="77777777" w:rsidTr="00CB5A9F">
        <w:trPr>
          <w:trHeight w:val="398"/>
        </w:trPr>
        <w:tc>
          <w:tcPr>
            <w:tcW w:w="1488" w:type="dxa"/>
            <w:tcBorders>
              <w:right w:val="single" w:sz="2" w:space="0" w:color="auto"/>
            </w:tcBorders>
            <w:shd w:val="clear" w:color="auto" w:fill="auto"/>
            <w:noWrap/>
            <w:vAlign w:val="bottom"/>
          </w:tcPr>
          <w:p w14:paraId="7DBA0CB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EAXCVB</w:t>
            </w:r>
          </w:p>
        </w:tc>
        <w:tc>
          <w:tcPr>
            <w:tcW w:w="1265" w:type="dxa"/>
            <w:tcBorders>
              <w:left w:val="single" w:sz="2" w:space="0" w:color="auto"/>
              <w:right w:val="single" w:sz="2" w:space="0" w:color="auto"/>
            </w:tcBorders>
            <w:shd w:val="clear" w:color="auto" w:fill="auto"/>
            <w:noWrap/>
            <w:vAlign w:val="bottom"/>
          </w:tcPr>
          <w:p w14:paraId="6585ABC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HS kabel</w:t>
            </w:r>
          </w:p>
        </w:tc>
        <w:tc>
          <w:tcPr>
            <w:tcW w:w="1402" w:type="dxa"/>
            <w:tcBorders>
              <w:left w:val="single" w:sz="2" w:space="0" w:color="auto"/>
              <w:right w:val="single" w:sz="2" w:space="0" w:color="auto"/>
            </w:tcBorders>
            <w:shd w:val="clear" w:color="auto" w:fill="auto"/>
            <w:noWrap/>
            <w:vAlign w:val="bottom"/>
          </w:tcPr>
          <w:p w14:paraId="541CDF0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niet gewapende HS kabel</w:t>
            </w:r>
          </w:p>
        </w:tc>
        <w:tc>
          <w:tcPr>
            <w:tcW w:w="1162" w:type="dxa"/>
            <w:tcBorders>
              <w:left w:val="single" w:sz="2" w:space="0" w:color="auto"/>
              <w:right w:val="single" w:sz="2" w:space="0" w:color="auto"/>
            </w:tcBorders>
            <w:shd w:val="clear" w:color="auto" w:fill="auto"/>
            <w:noWrap/>
            <w:vAlign w:val="bottom"/>
          </w:tcPr>
          <w:p w14:paraId="72A48CD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!,7 / 15</w:t>
            </w:r>
          </w:p>
        </w:tc>
        <w:tc>
          <w:tcPr>
            <w:tcW w:w="1065" w:type="dxa"/>
            <w:tcBorders>
              <w:left w:val="single" w:sz="2" w:space="0" w:color="auto"/>
              <w:right w:val="single" w:sz="2" w:space="0" w:color="auto"/>
            </w:tcBorders>
            <w:shd w:val="clear" w:color="auto" w:fill="auto"/>
            <w:noWrap/>
            <w:vAlign w:val="bottom"/>
          </w:tcPr>
          <w:p w14:paraId="2DBC25F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9" w:type="dxa"/>
            <w:tcBorders>
              <w:left w:val="single" w:sz="2" w:space="0" w:color="auto"/>
              <w:right w:val="single" w:sz="2" w:space="0" w:color="auto"/>
            </w:tcBorders>
            <w:shd w:val="clear" w:color="auto" w:fill="auto"/>
            <w:noWrap/>
            <w:vAlign w:val="bottom"/>
          </w:tcPr>
          <w:p w14:paraId="260A4DE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40" w:type="dxa"/>
            <w:tcBorders>
              <w:left w:val="single" w:sz="2" w:space="0" w:color="auto"/>
              <w:right w:val="single" w:sz="2" w:space="0" w:color="auto"/>
            </w:tcBorders>
            <w:shd w:val="clear" w:color="auto" w:fill="auto"/>
            <w:noWrap/>
            <w:vAlign w:val="bottom"/>
          </w:tcPr>
          <w:p w14:paraId="745C4FF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035" w:type="dxa"/>
            <w:tcBorders>
              <w:left w:val="single" w:sz="2" w:space="0" w:color="auto"/>
              <w:right w:val="single" w:sz="2" w:space="0" w:color="auto"/>
            </w:tcBorders>
            <w:shd w:val="clear" w:color="auto" w:fill="auto"/>
            <w:noWrap/>
            <w:vAlign w:val="bottom"/>
          </w:tcPr>
          <w:p w14:paraId="1474B2E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22" w:type="dxa"/>
            <w:tcBorders>
              <w:left w:val="single" w:sz="2" w:space="0" w:color="auto"/>
            </w:tcBorders>
            <w:shd w:val="clear" w:color="auto" w:fill="auto"/>
            <w:noWrap/>
            <w:vAlign w:val="bottom"/>
          </w:tcPr>
          <w:p w14:paraId="5BFF878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0D866359" w14:textId="77777777" w:rsidTr="00CB5A9F">
        <w:trPr>
          <w:trHeight w:val="376"/>
        </w:trPr>
        <w:tc>
          <w:tcPr>
            <w:tcW w:w="1488" w:type="dxa"/>
            <w:tcBorders>
              <w:right w:val="single" w:sz="2" w:space="0" w:color="auto"/>
            </w:tcBorders>
            <w:shd w:val="clear" w:color="auto" w:fill="auto"/>
            <w:noWrap/>
            <w:vAlign w:val="bottom"/>
          </w:tcPr>
          <w:p w14:paraId="228A053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5" w:type="dxa"/>
            <w:tcBorders>
              <w:left w:val="single" w:sz="2" w:space="0" w:color="auto"/>
              <w:right w:val="single" w:sz="2" w:space="0" w:color="auto"/>
            </w:tcBorders>
            <w:shd w:val="clear" w:color="auto" w:fill="auto"/>
            <w:noWrap/>
            <w:vAlign w:val="bottom"/>
          </w:tcPr>
          <w:p w14:paraId="23F6B32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ader in Al</w:t>
            </w:r>
          </w:p>
        </w:tc>
        <w:tc>
          <w:tcPr>
            <w:tcW w:w="1402" w:type="dxa"/>
            <w:tcBorders>
              <w:left w:val="single" w:sz="2" w:space="0" w:color="auto"/>
              <w:right w:val="single" w:sz="2" w:space="0" w:color="auto"/>
            </w:tcBorders>
            <w:shd w:val="clear" w:color="auto" w:fill="auto"/>
            <w:noWrap/>
            <w:vAlign w:val="bottom"/>
          </w:tcPr>
          <w:p w14:paraId="4A446E8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1 fasig</w:t>
            </w:r>
          </w:p>
        </w:tc>
        <w:tc>
          <w:tcPr>
            <w:tcW w:w="1162" w:type="dxa"/>
            <w:tcBorders>
              <w:left w:val="single" w:sz="2" w:space="0" w:color="auto"/>
              <w:right w:val="single" w:sz="2" w:space="0" w:color="auto"/>
            </w:tcBorders>
            <w:shd w:val="clear" w:color="auto" w:fill="auto"/>
            <w:noWrap/>
            <w:vAlign w:val="bottom"/>
          </w:tcPr>
          <w:p w14:paraId="3E523A0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12 / 20</w:t>
            </w:r>
          </w:p>
        </w:tc>
        <w:tc>
          <w:tcPr>
            <w:tcW w:w="1065" w:type="dxa"/>
            <w:tcBorders>
              <w:left w:val="single" w:sz="2" w:space="0" w:color="auto"/>
              <w:right w:val="single" w:sz="2" w:space="0" w:color="auto"/>
            </w:tcBorders>
            <w:shd w:val="clear" w:color="auto" w:fill="auto"/>
            <w:noWrap/>
            <w:vAlign w:val="bottom"/>
          </w:tcPr>
          <w:p w14:paraId="7389868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9" w:type="dxa"/>
            <w:tcBorders>
              <w:left w:val="single" w:sz="2" w:space="0" w:color="auto"/>
              <w:right w:val="single" w:sz="2" w:space="0" w:color="auto"/>
            </w:tcBorders>
            <w:shd w:val="clear" w:color="auto" w:fill="auto"/>
            <w:noWrap/>
            <w:vAlign w:val="bottom"/>
          </w:tcPr>
          <w:p w14:paraId="7DFA83F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40" w:type="dxa"/>
            <w:tcBorders>
              <w:left w:val="single" w:sz="2" w:space="0" w:color="auto"/>
              <w:right w:val="single" w:sz="2" w:space="0" w:color="auto"/>
            </w:tcBorders>
            <w:shd w:val="clear" w:color="auto" w:fill="auto"/>
            <w:noWrap/>
            <w:vAlign w:val="bottom"/>
          </w:tcPr>
          <w:p w14:paraId="0EA4967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035" w:type="dxa"/>
            <w:tcBorders>
              <w:left w:val="single" w:sz="2" w:space="0" w:color="auto"/>
              <w:right w:val="single" w:sz="2" w:space="0" w:color="auto"/>
            </w:tcBorders>
            <w:shd w:val="clear" w:color="auto" w:fill="auto"/>
            <w:noWrap/>
            <w:vAlign w:val="bottom"/>
          </w:tcPr>
          <w:p w14:paraId="5B2DD61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22" w:type="dxa"/>
            <w:tcBorders>
              <w:left w:val="single" w:sz="2" w:space="0" w:color="auto"/>
            </w:tcBorders>
            <w:shd w:val="clear" w:color="auto" w:fill="auto"/>
            <w:noWrap/>
            <w:vAlign w:val="bottom"/>
          </w:tcPr>
          <w:p w14:paraId="087BB97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23CB58CD" w14:textId="77777777" w:rsidTr="00CB5A9F">
        <w:trPr>
          <w:trHeight w:val="396"/>
        </w:trPr>
        <w:tc>
          <w:tcPr>
            <w:tcW w:w="1488" w:type="dxa"/>
            <w:tcBorders>
              <w:right w:val="single" w:sz="2" w:space="0" w:color="auto"/>
            </w:tcBorders>
            <w:shd w:val="clear" w:color="auto" w:fill="auto"/>
            <w:noWrap/>
            <w:vAlign w:val="bottom"/>
          </w:tcPr>
          <w:p w14:paraId="779DF66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5" w:type="dxa"/>
            <w:tcBorders>
              <w:left w:val="single" w:sz="2" w:space="0" w:color="auto"/>
              <w:right w:val="single" w:sz="2" w:space="0" w:color="auto"/>
            </w:tcBorders>
            <w:shd w:val="clear" w:color="auto" w:fill="auto"/>
            <w:noWrap/>
            <w:vAlign w:val="bottom"/>
          </w:tcPr>
          <w:p w14:paraId="020248D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402" w:type="dxa"/>
            <w:tcBorders>
              <w:left w:val="single" w:sz="2" w:space="0" w:color="auto"/>
              <w:right w:val="single" w:sz="2" w:space="0" w:color="auto"/>
            </w:tcBorders>
            <w:shd w:val="clear" w:color="auto" w:fill="auto"/>
            <w:noWrap/>
            <w:vAlign w:val="bottom"/>
          </w:tcPr>
          <w:p w14:paraId="2CB183A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62" w:type="dxa"/>
            <w:tcBorders>
              <w:left w:val="single" w:sz="2" w:space="0" w:color="auto"/>
              <w:right w:val="single" w:sz="2" w:space="0" w:color="auto"/>
            </w:tcBorders>
            <w:shd w:val="clear" w:color="auto" w:fill="auto"/>
            <w:noWrap/>
            <w:vAlign w:val="bottom"/>
          </w:tcPr>
          <w:p w14:paraId="31154B5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20,8  /  36</w:t>
            </w:r>
          </w:p>
        </w:tc>
        <w:tc>
          <w:tcPr>
            <w:tcW w:w="1065" w:type="dxa"/>
            <w:tcBorders>
              <w:left w:val="single" w:sz="2" w:space="0" w:color="auto"/>
              <w:right w:val="single" w:sz="2" w:space="0" w:color="auto"/>
            </w:tcBorders>
            <w:shd w:val="clear" w:color="auto" w:fill="auto"/>
            <w:noWrap/>
            <w:vAlign w:val="bottom"/>
          </w:tcPr>
          <w:p w14:paraId="18F7D14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9" w:type="dxa"/>
            <w:tcBorders>
              <w:left w:val="single" w:sz="2" w:space="0" w:color="auto"/>
              <w:right w:val="single" w:sz="2" w:space="0" w:color="auto"/>
            </w:tcBorders>
            <w:shd w:val="clear" w:color="auto" w:fill="auto"/>
            <w:noWrap/>
            <w:vAlign w:val="bottom"/>
          </w:tcPr>
          <w:p w14:paraId="76252D2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40" w:type="dxa"/>
            <w:tcBorders>
              <w:left w:val="single" w:sz="2" w:space="0" w:color="auto"/>
              <w:right w:val="single" w:sz="2" w:space="0" w:color="auto"/>
            </w:tcBorders>
            <w:shd w:val="clear" w:color="auto" w:fill="auto"/>
            <w:noWrap/>
            <w:vAlign w:val="bottom"/>
          </w:tcPr>
          <w:p w14:paraId="0B41CAC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035" w:type="dxa"/>
            <w:tcBorders>
              <w:left w:val="single" w:sz="2" w:space="0" w:color="auto"/>
              <w:right w:val="single" w:sz="2" w:space="0" w:color="auto"/>
            </w:tcBorders>
            <w:shd w:val="clear" w:color="auto" w:fill="auto"/>
            <w:noWrap/>
            <w:vAlign w:val="bottom"/>
          </w:tcPr>
          <w:p w14:paraId="760DAC6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22" w:type="dxa"/>
            <w:tcBorders>
              <w:left w:val="single" w:sz="2" w:space="0" w:color="auto"/>
            </w:tcBorders>
            <w:shd w:val="clear" w:color="auto" w:fill="auto"/>
            <w:noWrap/>
            <w:vAlign w:val="bottom"/>
          </w:tcPr>
          <w:p w14:paraId="059AEEE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0C67C55A" w14:textId="77777777" w:rsidTr="00CB5A9F">
        <w:trPr>
          <w:trHeight w:val="401"/>
        </w:trPr>
        <w:tc>
          <w:tcPr>
            <w:tcW w:w="1488" w:type="dxa"/>
            <w:tcBorders>
              <w:right w:val="single" w:sz="2" w:space="0" w:color="auto"/>
            </w:tcBorders>
            <w:shd w:val="clear" w:color="auto" w:fill="auto"/>
            <w:noWrap/>
            <w:vAlign w:val="bottom"/>
          </w:tcPr>
          <w:p w14:paraId="4B1A7E3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EAXeCWB</w:t>
            </w:r>
          </w:p>
        </w:tc>
        <w:tc>
          <w:tcPr>
            <w:tcW w:w="1265" w:type="dxa"/>
            <w:tcBorders>
              <w:left w:val="single" w:sz="2" w:space="0" w:color="auto"/>
              <w:right w:val="single" w:sz="2" w:space="0" w:color="auto"/>
            </w:tcBorders>
            <w:shd w:val="clear" w:color="auto" w:fill="auto"/>
            <w:noWrap/>
            <w:vAlign w:val="bottom"/>
          </w:tcPr>
          <w:p w14:paraId="526A258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HS kabel</w:t>
            </w:r>
          </w:p>
        </w:tc>
        <w:tc>
          <w:tcPr>
            <w:tcW w:w="1402" w:type="dxa"/>
            <w:tcBorders>
              <w:left w:val="single" w:sz="2" w:space="0" w:color="auto"/>
              <w:right w:val="single" w:sz="2" w:space="0" w:color="auto"/>
            </w:tcBorders>
            <w:shd w:val="clear" w:color="auto" w:fill="auto"/>
            <w:noWrap/>
            <w:vAlign w:val="bottom"/>
          </w:tcPr>
          <w:p w14:paraId="4D2F9D4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niet gewapende kabel</w:t>
            </w:r>
          </w:p>
        </w:tc>
        <w:tc>
          <w:tcPr>
            <w:tcW w:w="1162" w:type="dxa"/>
            <w:tcBorders>
              <w:left w:val="single" w:sz="2" w:space="0" w:color="auto"/>
              <w:right w:val="single" w:sz="2" w:space="0" w:color="auto"/>
            </w:tcBorders>
            <w:shd w:val="clear" w:color="auto" w:fill="auto"/>
            <w:noWrap/>
            <w:vAlign w:val="bottom"/>
          </w:tcPr>
          <w:p w14:paraId="36B1FE8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8,7  /  15</w:t>
            </w:r>
          </w:p>
        </w:tc>
        <w:tc>
          <w:tcPr>
            <w:tcW w:w="1065" w:type="dxa"/>
            <w:tcBorders>
              <w:left w:val="single" w:sz="2" w:space="0" w:color="auto"/>
              <w:right w:val="single" w:sz="2" w:space="0" w:color="auto"/>
            </w:tcBorders>
            <w:shd w:val="clear" w:color="auto" w:fill="auto"/>
            <w:noWrap/>
            <w:vAlign w:val="bottom"/>
          </w:tcPr>
          <w:p w14:paraId="657DF79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9" w:type="dxa"/>
            <w:tcBorders>
              <w:left w:val="single" w:sz="2" w:space="0" w:color="auto"/>
              <w:right w:val="single" w:sz="2" w:space="0" w:color="auto"/>
            </w:tcBorders>
            <w:shd w:val="clear" w:color="auto" w:fill="auto"/>
            <w:noWrap/>
            <w:vAlign w:val="bottom"/>
          </w:tcPr>
          <w:p w14:paraId="2C90AD2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40" w:type="dxa"/>
            <w:tcBorders>
              <w:left w:val="single" w:sz="2" w:space="0" w:color="auto"/>
              <w:right w:val="single" w:sz="2" w:space="0" w:color="auto"/>
            </w:tcBorders>
            <w:shd w:val="clear" w:color="auto" w:fill="auto"/>
            <w:noWrap/>
            <w:vAlign w:val="bottom"/>
          </w:tcPr>
          <w:p w14:paraId="454EB13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035" w:type="dxa"/>
            <w:tcBorders>
              <w:left w:val="single" w:sz="2" w:space="0" w:color="auto"/>
              <w:right w:val="single" w:sz="2" w:space="0" w:color="auto"/>
            </w:tcBorders>
            <w:shd w:val="clear" w:color="auto" w:fill="auto"/>
            <w:noWrap/>
            <w:vAlign w:val="bottom"/>
          </w:tcPr>
          <w:p w14:paraId="76F0755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22" w:type="dxa"/>
            <w:tcBorders>
              <w:left w:val="single" w:sz="2" w:space="0" w:color="auto"/>
            </w:tcBorders>
            <w:shd w:val="clear" w:color="auto" w:fill="auto"/>
            <w:noWrap/>
            <w:vAlign w:val="bottom"/>
          </w:tcPr>
          <w:p w14:paraId="01D2BB4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1E96D5C9" w14:textId="77777777" w:rsidTr="00CB5A9F">
        <w:trPr>
          <w:trHeight w:val="393"/>
        </w:trPr>
        <w:tc>
          <w:tcPr>
            <w:tcW w:w="1488" w:type="dxa"/>
            <w:tcBorders>
              <w:right w:val="single" w:sz="2" w:space="0" w:color="auto"/>
            </w:tcBorders>
            <w:shd w:val="clear" w:color="auto" w:fill="auto"/>
            <w:noWrap/>
            <w:vAlign w:val="bottom"/>
          </w:tcPr>
          <w:p w14:paraId="040ABB6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5" w:type="dxa"/>
            <w:tcBorders>
              <w:left w:val="single" w:sz="2" w:space="0" w:color="auto"/>
              <w:right w:val="single" w:sz="2" w:space="0" w:color="auto"/>
            </w:tcBorders>
            <w:shd w:val="clear" w:color="auto" w:fill="auto"/>
            <w:noWrap/>
            <w:vAlign w:val="bottom"/>
          </w:tcPr>
          <w:p w14:paraId="2AC4479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ader in Al</w:t>
            </w:r>
          </w:p>
        </w:tc>
        <w:tc>
          <w:tcPr>
            <w:tcW w:w="1402" w:type="dxa"/>
            <w:tcBorders>
              <w:left w:val="single" w:sz="2" w:space="0" w:color="auto"/>
              <w:right w:val="single" w:sz="2" w:space="0" w:color="auto"/>
            </w:tcBorders>
            <w:shd w:val="clear" w:color="auto" w:fill="auto"/>
            <w:noWrap/>
            <w:vAlign w:val="bottom"/>
          </w:tcPr>
          <w:p w14:paraId="46FBF72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1 fasig</w:t>
            </w:r>
          </w:p>
        </w:tc>
        <w:tc>
          <w:tcPr>
            <w:tcW w:w="1162" w:type="dxa"/>
            <w:tcBorders>
              <w:left w:val="single" w:sz="2" w:space="0" w:color="auto"/>
              <w:right w:val="single" w:sz="2" w:space="0" w:color="auto"/>
            </w:tcBorders>
            <w:shd w:val="clear" w:color="auto" w:fill="auto"/>
            <w:noWrap/>
            <w:vAlign w:val="bottom"/>
          </w:tcPr>
          <w:p w14:paraId="4B45710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065" w:type="dxa"/>
            <w:tcBorders>
              <w:left w:val="single" w:sz="2" w:space="0" w:color="auto"/>
              <w:right w:val="single" w:sz="2" w:space="0" w:color="auto"/>
            </w:tcBorders>
            <w:shd w:val="clear" w:color="auto" w:fill="auto"/>
            <w:noWrap/>
            <w:vAlign w:val="bottom"/>
          </w:tcPr>
          <w:p w14:paraId="420EF06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9" w:type="dxa"/>
            <w:tcBorders>
              <w:left w:val="single" w:sz="2" w:space="0" w:color="auto"/>
              <w:right w:val="single" w:sz="2" w:space="0" w:color="auto"/>
            </w:tcBorders>
            <w:shd w:val="clear" w:color="auto" w:fill="auto"/>
            <w:noWrap/>
            <w:vAlign w:val="bottom"/>
          </w:tcPr>
          <w:p w14:paraId="5229F38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40" w:type="dxa"/>
            <w:tcBorders>
              <w:left w:val="single" w:sz="2" w:space="0" w:color="auto"/>
              <w:right w:val="single" w:sz="2" w:space="0" w:color="auto"/>
            </w:tcBorders>
            <w:shd w:val="clear" w:color="auto" w:fill="auto"/>
            <w:noWrap/>
            <w:vAlign w:val="bottom"/>
          </w:tcPr>
          <w:p w14:paraId="2E70D79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035" w:type="dxa"/>
            <w:tcBorders>
              <w:left w:val="single" w:sz="2" w:space="0" w:color="auto"/>
              <w:right w:val="single" w:sz="2" w:space="0" w:color="auto"/>
            </w:tcBorders>
            <w:shd w:val="clear" w:color="auto" w:fill="auto"/>
            <w:noWrap/>
            <w:vAlign w:val="bottom"/>
          </w:tcPr>
          <w:p w14:paraId="3A0B894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22" w:type="dxa"/>
            <w:tcBorders>
              <w:left w:val="single" w:sz="2" w:space="0" w:color="auto"/>
            </w:tcBorders>
            <w:shd w:val="clear" w:color="auto" w:fill="auto"/>
            <w:noWrap/>
            <w:vAlign w:val="bottom"/>
          </w:tcPr>
          <w:p w14:paraId="679D74C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bevat zwelband</w:t>
            </w:r>
          </w:p>
        </w:tc>
      </w:tr>
      <w:tr w:rsidR="007F2EB3" w:rsidRPr="006144E2" w14:paraId="3AB28087" w14:textId="77777777" w:rsidTr="00CB5A9F">
        <w:trPr>
          <w:trHeight w:val="400"/>
        </w:trPr>
        <w:tc>
          <w:tcPr>
            <w:tcW w:w="1488" w:type="dxa"/>
            <w:tcBorders>
              <w:right w:val="single" w:sz="2" w:space="0" w:color="auto"/>
            </w:tcBorders>
            <w:shd w:val="clear" w:color="auto" w:fill="auto"/>
            <w:noWrap/>
            <w:vAlign w:val="bottom"/>
          </w:tcPr>
          <w:p w14:paraId="1B94366C"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2XSEYBY</w:t>
            </w:r>
          </w:p>
        </w:tc>
        <w:tc>
          <w:tcPr>
            <w:tcW w:w="1265" w:type="dxa"/>
            <w:tcBorders>
              <w:left w:val="single" w:sz="2" w:space="0" w:color="auto"/>
              <w:right w:val="single" w:sz="2" w:space="0" w:color="auto"/>
            </w:tcBorders>
            <w:shd w:val="clear" w:color="auto" w:fill="auto"/>
            <w:noWrap/>
            <w:vAlign w:val="bottom"/>
          </w:tcPr>
          <w:p w14:paraId="1FF87BC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HS kabel</w:t>
            </w:r>
          </w:p>
        </w:tc>
        <w:tc>
          <w:tcPr>
            <w:tcW w:w="1402" w:type="dxa"/>
            <w:tcBorders>
              <w:left w:val="single" w:sz="2" w:space="0" w:color="auto"/>
              <w:right w:val="single" w:sz="2" w:space="0" w:color="auto"/>
            </w:tcBorders>
            <w:shd w:val="clear" w:color="auto" w:fill="auto"/>
            <w:noWrap/>
            <w:vAlign w:val="bottom"/>
          </w:tcPr>
          <w:p w14:paraId="1AB0E05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gewapende kabel</w:t>
            </w:r>
          </w:p>
        </w:tc>
        <w:tc>
          <w:tcPr>
            <w:tcW w:w="1162" w:type="dxa"/>
            <w:tcBorders>
              <w:left w:val="single" w:sz="2" w:space="0" w:color="auto"/>
              <w:right w:val="single" w:sz="2" w:space="0" w:color="auto"/>
            </w:tcBorders>
            <w:shd w:val="clear" w:color="auto" w:fill="auto"/>
            <w:noWrap/>
            <w:vAlign w:val="bottom"/>
          </w:tcPr>
          <w:p w14:paraId="0E9AACF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6  /  10</w:t>
            </w:r>
          </w:p>
        </w:tc>
        <w:tc>
          <w:tcPr>
            <w:tcW w:w="1065" w:type="dxa"/>
            <w:tcBorders>
              <w:left w:val="single" w:sz="2" w:space="0" w:color="auto"/>
              <w:right w:val="single" w:sz="2" w:space="0" w:color="auto"/>
            </w:tcBorders>
            <w:shd w:val="clear" w:color="auto" w:fill="auto"/>
            <w:noWrap/>
            <w:vAlign w:val="bottom"/>
          </w:tcPr>
          <w:p w14:paraId="5EEB41C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9" w:type="dxa"/>
            <w:tcBorders>
              <w:left w:val="single" w:sz="2" w:space="0" w:color="auto"/>
              <w:right w:val="single" w:sz="2" w:space="0" w:color="auto"/>
            </w:tcBorders>
            <w:shd w:val="clear" w:color="auto" w:fill="auto"/>
            <w:noWrap/>
            <w:vAlign w:val="bottom"/>
          </w:tcPr>
          <w:p w14:paraId="024716E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40" w:type="dxa"/>
            <w:tcBorders>
              <w:left w:val="single" w:sz="2" w:space="0" w:color="auto"/>
              <w:right w:val="single" w:sz="2" w:space="0" w:color="auto"/>
            </w:tcBorders>
            <w:shd w:val="clear" w:color="auto" w:fill="auto"/>
            <w:noWrap/>
            <w:vAlign w:val="bottom"/>
          </w:tcPr>
          <w:p w14:paraId="7C4785A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035" w:type="dxa"/>
            <w:tcBorders>
              <w:left w:val="single" w:sz="2" w:space="0" w:color="auto"/>
              <w:right w:val="single" w:sz="2" w:space="0" w:color="auto"/>
            </w:tcBorders>
            <w:shd w:val="clear" w:color="auto" w:fill="auto"/>
            <w:noWrap/>
            <w:vAlign w:val="bottom"/>
          </w:tcPr>
          <w:p w14:paraId="5EDFEFD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22" w:type="dxa"/>
            <w:tcBorders>
              <w:left w:val="single" w:sz="2" w:space="0" w:color="auto"/>
            </w:tcBorders>
            <w:shd w:val="clear" w:color="auto" w:fill="auto"/>
            <w:noWrap/>
            <w:vAlign w:val="bottom"/>
          </w:tcPr>
          <w:p w14:paraId="5000686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5E38ACF2" w14:textId="77777777" w:rsidTr="00CB5A9F">
        <w:trPr>
          <w:trHeight w:val="392"/>
        </w:trPr>
        <w:tc>
          <w:tcPr>
            <w:tcW w:w="1488" w:type="dxa"/>
            <w:tcBorders>
              <w:right w:val="single" w:sz="2" w:space="0" w:color="auto"/>
            </w:tcBorders>
            <w:shd w:val="clear" w:color="auto" w:fill="auto"/>
            <w:noWrap/>
            <w:vAlign w:val="bottom"/>
          </w:tcPr>
          <w:p w14:paraId="6CF9829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5" w:type="dxa"/>
            <w:tcBorders>
              <w:left w:val="single" w:sz="2" w:space="0" w:color="auto"/>
              <w:right w:val="single" w:sz="2" w:space="0" w:color="auto"/>
            </w:tcBorders>
            <w:shd w:val="clear" w:color="auto" w:fill="auto"/>
            <w:noWrap/>
            <w:vAlign w:val="bottom"/>
          </w:tcPr>
          <w:p w14:paraId="3B14135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aders in koper</w:t>
            </w:r>
          </w:p>
        </w:tc>
        <w:tc>
          <w:tcPr>
            <w:tcW w:w="1402" w:type="dxa"/>
            <w:tcBorders>
              <w:left w:val="single" w:sz="2" w:space="0" w:color="auto"/>
              <w:right w:val="single" w:sz="2" w:space="0" w:color="auto"/>
            </w:tcBorders>
            <w:shd w:val="clear" w:color="auto" w:fill="auto"/>
            <w:noWrap/>
            <w:vAlign w:val="bottom"/>
          </w:tcPr>
          <w:p w14:paraId="0C365F27"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3 fasig</w:t>
            </w:r>
          </w:p>
        </w:tc>
        <w:tc>
          <w:tcPr>
            <w:tcW w:w="1162" w:type="dxa"/>
            <w:tcBorders>
              <w:left w:val="single" w:sz="2" w:space="0" w:color="auto"/>
              <w:right w:val="single" w:sz="2" w:space="0" w:color="auto"/>
            </w:tcBorders>
            <w:shd w:val="clear" w:color="auto" w:fill="auto"/>
            <w:noWrap/>
            <w:vAlign w:val="bottom"/>
          </w:tcPr>
          <w:p w14:paraId="1CED024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8,7  /  15</w:t>
            </w:r>
          </w:p>
        </w:tc>
        <w:tc>
          <w:tcPr>
            <w:tcW w:w="1065" w:type="dxa"/>
            <w:tcBorders>
              <w:left w:val="single" w:sz="2" w:space="0" w:color="auto"/>
              <w:right w:val="single" w:sz="2" w:space="0" w:color="auto"/>
            </w:tcBorders>
            <w:shd w:val="clear" w:color="auto" w:fill="auto"/>
            <w:noWrap/>
            <w:vAlign w:val="bottom"/>
          </w:tcPr>
          <w:p w14:paraId="4B7D56F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9" w:type="dxa"/>
            <w:tcBorders>
              <w:left w:val="single" w:sz="2" w:space="0" w:color="auto"/>
              <w:right w:val="single" w:sz="2" w:space="0" w:color="auto"/>
            </w:tcBorders>
            <w:shd w:val="clear" w:color="auto" w:fill="auto"/>
            <w:noWrap/>
            <w:vAlign w:val="bottom"/>
          </w:tcPr>
          <w:p w14:paraId="227D9D7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40" w:type="dxa"/>
            <w:tcBorders>
              <w:left w:val="single" w:sz="2" w:space="0" w:color="auto"/>
              <w:right w:val="single" w:sz="2" w:space="0" w:color="auto"/>
            </w:tcBorders>
            <w:shd w:val="clear" w:color="auto" w:fill="auto"/>
            <w:noWrap/>
            <w:vAlign w:val="bottom"/>
          </w:tcPr>
          <w:p w14:paraId="480EBB5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035" w:type="dxa"/>
            <w:tcBorders>
              <w:left w:val="single" w:sz="2" w:space="0" w:color="auto"/>
              <w:right w:val="single" w:sz="2" w:space="0" w:color="auto"/>
            </w:tcBorders>
            <w:shd w:val="clear" w:color="auto" w:fill="auto"/>
            <w:noWrap/>
            <w:vAlign w:val="bottom"/>
          </w:tcPr>
          <w:p w14:paraId="7836D684"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22" w:type="dxa"/>
            <w:tcBorders>
              <w:left w:val="single" w:sz="2" w:space="0" w:color="auto"/>
            </w:tcBorders>
            <w:shd w:val="clear" w:color="auto" w:fill="auto"/>
            <w:noWrap/>
            <w:vAlign w:val="bottom"/>
          </w:tcPr>
          <w:p w14:paraId="6AD0903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7B1EA547" w14:textId="77777777" w:rsidTr="00CB5A9F">
        <w:trPr>
          <w:trHeight w:val="397"/>
        </w:trPr>
        <w:tc>
          <w:tcPr>
            <w:tcW w:w="1488" w:type="dxa"/>
            <w:tcBorders>
              <w:right w:val="single" w:sz="2" w:space="0" w:color="auto"/>
            </w:tcBorders>
            <w:shd w:val="clear" w:color="auto" w:fill="auto"/>
            <w:noWrap/>
            <w:vAlign w:val="bottom"/>
          </w:tcPr>
          <w:p w14:paraId="3F4FB793"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5" w:type="dxa"/>
            <w:tcBorders>
              <w:left w:val="single" w:sz="2" w:space="0" w:color="auto"/>
              <w:right w:val="single" w:sz="2" w:space="0" w:color="auto"/>
            </w:tcBorders>
            <w:shd w:val="clear" w:color="auto" w:fill="auto"/>
            <w:noWrap/>
            <w:vAlign w:val="bottom"/>
          </w:tcPr>
          <w:p w14:paraId="70425F5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402" w:type="dxa"/>
            <w:tcBorders>
              <w:left w:val="single" w:sz="2" w:space="0" w:color="auto"/>
              <w:right w:val="single" w:sz="2" w:space="0" w:color="auto"/>
            </w:tcBorders>
            <w:shd w:val="clear" w:color="auto" w:fill="auto"/>
            <w:noWrap/>
            <w:vAlign w:val="bottom"/>
          </w:tcPr>
          <w:p w14:paraId="3D4F62E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162" w:type="dxa"/>
            <w:tcBorders>
              <w:left w:val="single" w:sz="2" w:space="0" w:color="auto"/>
              <w:right w:val="single" w:sz="2" w:space="0" w:color="auto"/>
            </w:tcBorders>
            <w:shd w:val="clear" w:color="auto" w:fill="auto"/>
            <w:noWrap/>
            <w:vAlign w:val="bottom"/>
          </w:tcPr>
          <w:p w14:paraId="2991B52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12  /  20</w:t>
            </w:r>
          </w:p>
        </w:tc>
        <w:tc>
          <w:tcPr>
            <w:tcW w:w="1065" w:type="dxa"/>
            <w:tcBorders>
              <w:left w:val="single" w:sz="2" w:space="0" w:color="auto"/>
              <w:right w:val="single" w:sz="2" w:space="0" w:color="auto"/>
            </w:tcBorders>
            <w:shd w:val="clear" w:color="auto" w:fill="auto"/>
            <w:noWrap/>
            <w:vAlign w:val="bottom"/>
          </w:tcPr>
          <w:p w14:paraId="55DF30F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9" w:type="dxa"/>
            <w:tcBorders>
              <w:left w:val="single" w:sz="2" w:space="0" w:color="auto"/>
              <w:right w:val="single" w:sz="2" w:space="0" w:color="auto"/>
            </w:tcBorders>
            <w:shd w:val="clear" w:color="auto" w:fill="auto"/>
            <w:noWrap/>
            <w:vAlign w:val="bottom"/>
          </w:tcPr>
          <w:p w14:paraId="6E67775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40" w:type="dxa"/>
            <w:tcBorders>
              <w:left w:val="single" w:sz="2" w:space="0" w:color="auto"/>
              <w:right w:val="single" w:sz="2" w:space="0" w:color="auto"/>
            </w:tcBorders>
            <w:shd w:val="clear" w:color="auto" w:fill="auto"/>
            <w:noWrap/>
            <w:vAlign w:val="bottom"/>
          </w:tcPr>
          <w:p w14:paraId="1259E9C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035" w:type="dxa"/>
            <w:tcBorders>
              <w:left w:val="single" w:sz="2" w:space="0" w:color="auto"/>
              <w:right w:val="single" w:sz="2" w:space="0" w:color="auto"/>
            </w:tcBorders>
            <w:shd w:val="clear" w:color="auto" w:fill="auto"/>
            <w:noWrap/>
            <w:vAlign w:val="bottom"/>
          </w:tcPr>
          <w:p w14:paraId="1E6A080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22" w:type="dxa"/>
            <w:tcBorders>
              <w:left w:val="single" w:sz="2" w:space="0" w:color="auto"/>
            </w:tcBorders>
            <w:shd w:val="clear" w:color="auto" w:fill="auto"/>
            <w:noWrap/>
            <w:vAlign w:val="bottom"/>
          </w:tcPr>
          <w:p w14:paraId="64C1D53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3DB5B1CD" w14:textId="77777777" w:rsidTr="00CB5A9F">
        <w:trPr>
          <w:trHeight w:val="403"/>
        </w:trPr>
        <w:tc>
          <w:tcPr>
            <w:tcW w:w="1488" w:type="dxa"/>
            <w:tcBorders>
              <w:right w:val="single" w:sz="2" w:space="0" w:color="auto"/>
            </w:tcBorders>
            <w:shd w:val="clear" w:color="auto" w:fill="auto"/>
            <w:noWrap/>
            <w:vAlign w:val="bottom"/>
          </w:tcPr>
          <w:p w14:paraId="61B79B5D"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EXAVB</w:t>
            </w:r>
          </w:p>
        </w:tc>
        <w:tc>
          <w:tcPr>
            <w:tcW w:w="1265" w:type="dxa"/>
            <w:tcBorders>
              <w:left w:val="single" w:sz="2" w:space="0" w:color="auto"/>
              <w:right w:val="single" w:sz="2" w:space="0" w:color="auto"/>
            </w:tcBorders>
            <w:shd w:val="clear" w:color="auto" w:fill="auto"/>
            <w:noWrap/>
            <w:vAlign w:val="bottom"/>
          </w:tcPr>
          <w:p w14:paraId="5BD0215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HS kabel</w:t>
            </w:r>
          </w:p>
        </w:tc>
        <w:tc>
          <w:tcPr>
            <w:tcW w:w="1402" w:type="dxa"/>
            <w:tcBorders>
              <w:left w:val="single" w:sz="2" w:space="0" w:color="auto"/>
              <w:right w:val="single" w:sz="2" w:space="0" w:color="auto"/>
            </w:tcBorders>
            <w:shd w:val="clear" w:color="auto" w:fill="auto"/>
            <w:noWrap/>
            <w:vAlign w:val="bottom"/>
          </w:tcPr>
          <w:p w14:paraId="5A9AF4CB"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gewapende HS kabel</w:t>
            </w:r>
          </w:p>
        </w:tc>
        <w:tc>
          <w:tcPr>
            <w:tcW w:w="1162" w:type="dxa"/>
            <w:tcBorders>
              <w:left w:val="single" w:sz="2" w:space="0" w:color="auto"/>
              <w:right w:val="single" w:sz="2" w:space="0" w:color="auto"/>
            </w:tcBorders>
            <w:shd w:val="clear" w:color="auto" w:fill="auto"/>
            <w:noWrap/>
            <w:vAlign w:val="bottom"/>
          </w:tcPr>
          <w:p w14:paraId="05ADFDD2"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3,6  /  6</w:t>
            </w:r>
          </w:p>
        </w:tc>
        <w:tc>
          <w:tcPr>
            <w:tcW w:w="1065" w:type="dxa"/>
            <w:tcBorders>
              <w:left w:val="single" w:sz="2" w:space="0" w:color="auto"/>
              <w:right w:val="single" w:sz="2" w:space="0" w:color="auto"/>
            </w:tcBorders>
            <w:shd w:val="clear" w:color="auto" w:fill="auto"/>
            <w:noWrap/>
            <w:vAlign w:val="bottom"/>
          </w:tcPr>
          <w:p w14:paraId="7EEF0E3E"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9" w:type="dxa"/>
            <w:tcBorders>
              <w:left w:val="single" w:sz="2" w:space="0" w:color="auto"/>
              <w:right w:val="single" w:sz="2" w:space="0" w:color="auto"/>
            </w:tcBorders>
            <w:shd w:val="clear" w:color="auto" w:fill="auto"/>
            <w:noWrap/>
            <w:vAlign w:val="bottom"/>
          </w:tcPr>
          <w:p w14:paraId="3402602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40" w:type="dxa"/>
            <w:tcBorders>
              <w:left w:val="single" w:sz="2" w:space="0" w:color="auto"/>
              <w:right w:val="single" w:sz="2" w:space="0" w:color="auto"/>
            </w:tcBorders>
            <w:shd w:val="clear" w:color="auto" w:fill="auto"/>
            <w:noWrap/>
            <w:vAlign w:val="bottom"/>
          </w:tcPr>
          <w:p w14:paraId="5A2E925A"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035" w:type="dxa"/>
            <w:tcBorders>
              <w:left w:val="single" w:sz="2" w:space="0" w:color="auto"/>
              <w:right w:val="single" w:sz="2" w:space="0" w:color="auto"/>
            </w:tcBorders>
            <w:shd w:val="clear" w:color="auto" w:fill="auto"/>
            <w:noWrap/>
            <w:vAlign w:val="bottom"/>
          </w:tcPr>
          <w:p w14:paraId="47B161A8"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22" w:type="dxa"/>
            <w:tcBorders>
              <w:left w:val="single" w:sz="2" w:space="0" w:color="auto"/>
            </w:tcBorders>
            <w:shd w:val="clear" w:color="auto" w:fill="auto"/>
            <w:noWrap/>
            <w:vAlign w:val="bottom"/>
          </w:tcPr>
          <w:p w14:paraId="7AFC578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r w:rsidR="007F2EB3" w:rsidRPr="006144E2" w14:paraId="66AC528D" w14:textId="77777777" w:rsidTr="00CB5A9F">
        <w:trPr>
          <w:trHeight w:val="396"/>
        </w:trPr>
        <w:tc>
          <w:tcPr>
            <w:tcW w:w="1488" w:type="dxa"/>
            <w:tcBorders>
              <w:right w:val="single" w:sz="2" w:space="0" w:color="auto"/>
            </w:tcBorders>
            <w:shd w:val="clear" w:color="auto" w:fill="auto"/>
            <w:noWrap/>
            <w:vAlign w:val="bottom"/>
          </w:tcPr>
          <w:p w14:paraId="7E72D950"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5" w:type="dxa"/>
            <w:tcBorders>
              <w:left w:val="single" w:sz="2" w:space="0" w:color="auto"/>
              <w:right w:val="single" w:sz="2" w:space="0" w:color="auto"/>
            </w:tcBorders>
            <w:shd w:val="clear" w:color="auto" w:fill="auto"/>
            <w:noWrap/>
            <w:vAlign w:val="bottom"/>
          </w:tcPr>
          <w:p w14:paraId="1707DC1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aders in koper</w:t>
            </w:r>
          </w:p>
        </w:tc>
        <w:tc>
          <w:tcPr>
            <w:tcW w:w="1402" w:type="dxa"/>
            <w:tcBorders>
              <w:left w:val="single" w:sz="2" w:space="0" w:color="auto"/>
              <w:right w:val="single" w:sz="2" w:space="0" w:color="auto"/>
            </w:tcBorders>
            <w:shd w:val="clear" w:color="auto" w:fill="auto"/>
            <w:noWrap/>
            <w:vAlign w:val="bottom"/>
          </w:tcPr>
          <w:p w14:paraId="2392DB96"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r w:rsidRPr="006144E2">
              <w:rPr>
                <w:rFonts w:eastAsia="Times New Roman" w:cs="Arial"/>
                <w:sz w:val="16"/>
                <w:szCs w:val="16"/>
                <w:lang w:eastAsia="nl-NL"/>
              </w:rPr>
              <w:t>3 fasig</w:t>
            </w:r>
          </w:p>
        </w:tc>
        <w:tc>
          <w:tcPr>
            <w:tcW w:w="1162" w:type="dxa"/>
            <w:tcBorders>
              <w:left w:val="single" w:sz="2" w:space="0" w:color="auto"/>
              <w:right w:val="single" w:sz="2" w:space="0" w:color="auto"/>
            </w:tcBorders>
            <w:shd w:val="clear" w:color="auto" w:fill="auto"/>
            <w:noWrap/>
            <w:vAlign w:val="bottom"/>
          </w:tcPr>
          <w:p w14:paraId="53FEC7A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065" w:type="dxa"/>
            <w:tcBorders>
              <w:left w:val="single" w:sz="2" w:space="0" w:color="auto"/>
              <w:right w:val="single" w:sz="2" w:space="0" w:color="auto"/>
            </w:tcBorders>
            <w:shd w:val="clear" w:color="auto" w:fill="auto"/>
            <w:noWrap/>
            <w:vAlign w:val="bottom"/>
          </w:tcPr>
          <w:p w14:paraId="703F554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269" w:type="dxa"/>
            <w:tcBorders>
              <w:left w:val="single" w:sz="2" w:space="0" w:color="auto"/>
              <w:right w:val="single" w:sz="2" w:space="0" w:color="auto"/>
            </w:tcBorders>
            <w:shd w:val="clear" w:color="auto" w:fill="auto"/>
            <w:noWrap/>
            <w:vAlign w:val="bottom"/>
          </w:tcPr>
          <w:p w14:paraId="48B729F5"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40" w:type="dxa"/>
            <w:tcBorders>
              <w:left w:val="single" w:sz="2" w:space="0" w:color="auto"/>
              <w:right w:val="single" w:sz="2" w:space="0" w:color="auto"/>
            </w:tcBorders>
            <w:shd w:val="clear" w:color="auto" w:fill="auto"/>
            <w:noWrap/>
            <w:vAlign w:val="bottom"/>
          </w:tcPr>
          <w:p w14:paraId="35D17971"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1035" w:type="dxa"/>
            <w:tcBorders>
              <w:left w:val="single" w:sz="2" w:space="0" w:color="auto"/>
              <w:right w:val="single" w:sz="2" w:space="0" w:color="auto"/>
            </w:tcBorders>
            <w:shd w:val="clear" w:color="auto" w:fill="auto"/>
            <w:noWrap/>
            <w:vAlign w:val="bottom"/>
          </w:tcPr>
          <w:p w14:paraId="402CAAEF"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c>
          <w:tcPr>
            <w:tcW w:w="2122" w:type="dxa"/>
            <w:tcBorders>
              <w:left w:val="single" w:sz="2" w:space="0" w:color="auto"/>
            </w:tcBorders>
            <w:shd w:val="clear" w:color="auto" w:fill="auto"/>
            <w:noWrap/>
            <w:vAlign w:val="bottom"/>
          </w:tcPr>
          <w:p w14:paraId="0CA66639" w14:textId="77777777" w:rsidR="007F2EB3" w:rsidRPr="006144E2" w:rsidRDefault="007F2EB3" w:rsidP="007F2EB3">
            <w:pPr>
              <w:widowControl w:val="0"/>
              <w:tabs>
                <w:tab w:val="left" w:pos="3828"/>
              </w:tabs>
              <w:autoSpaceDE w:val="0"/>
              <w:autoSpaceDN w:val="0"/>
              <w:adjustRightInd w:val="0"/>
              <w:spacing w:after="0" w:line="240" w:lineRule="auto"/>
              <w:rPr>
                <w:rFonts w:eastAsia="Times New Roman" w:cs="Arial"/>
                <w:sz w:val="16"/>
                <w:szCs w:val="16"/>
                <w:lang w:eastAsia="nl-NL"/>
              </w:rPr>
            </w:pPr>
          </w:p>
        </w:tc>
      </w:tr>
    </w:tbl>
    <w:p w14:paraId="7BE7CDC0" w14:textId="77777777" w:rsidR="007F2EB3" w:rsidRPr="006144E2" w:rsidRDefault="007F2EB3" w:rsidP="007F2EB3">
      <w:pPr>
        <w:spacing w:after="200"/>
        <w:rPr>
          <w:rFonts w:eastAsia="Times New Roman" w:cs="Times New Roman"/>
          <w:lang w:bidi="en-US"/>
        </w:rPr>
        <w:sectPr w:rsidR="007F2EB3" w:rsidRPr="006144E2" w:rsidSect="00CB5A9F">
          <w:headerReference w:type="default" r:id="rId79"/>
          <w:pgSz w:w="15840" w:h="12240" w:orient="landscape"/>
          <w:pgMar w:top="1417" w:right="1417" w:bottom="1417" w:left="1417" w:header="708" w:footer="708" w:gutter="0"/>
          <w:cols w:space="708"/>
          <w:docGrid w:linePitch="360"/>
        </w:sectPr>
      </w:pPr>
    </w:p>
    <w:p w14:paraId="06CD397D" w14:textId="77777777" w:rsidR="007F2EB3" w:rsidRPr="006144E2" w:rsidRDefault="007F2EB3" w:rsidP="00E91241">
      <w:pPr>
        <w:pStyle w:val="Kop3"/>
        <w:rPr>
          <w:lang w:bidi="en-US"/>
        </w:rPr>
      </w:pPr>
      <w:bookmarkStart w:id="1812" w:name="_Toc287950024"/>
      <w:bookmarkStart w:id="1813" w:name="_Toc33693091"/>
      <w:r w:rsidRPr="006144E2">
        <w:rPr>
          <w:lang w:bidi="en-US"/>
        </w:rPr>
        <w:lastRenderedPageBreak/>
        <w:t>5.2.2.</w:t>
      </w:r>
      <w:r w:rsidRPr="006144E2">
        <w:rPr>
          <w:lang w:bidi="en-US"/>
        </w:rPr>
        <w:tab/>
        <w:t>Kabelidentificatie</w:t>
      </w:r>
      <w:bookmarkEnd w:id="1812"/>
      <w:bookmarkEnd w:id="1813"/>
    </w:p>
    <w:p w14:paraId="0A2311E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Elke kabel moet aan beide uiteinden geïdentificeerd worden met plastieken ringetjes en op onuitwisbare manier.</w:t>
      </w:r>
    </w:p>
    <w:p w14:paraId="7E72AC2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kabelnummers moeten overeenstemmen met de kabellijst.</w:t>
      </w:r>
    </w:p>
    <w:p w14:paraId="10440B59" w14:textId="77777777" w:rsidR="007F2EB3" w:rsidRPr="006144E2" w:rsidRDefault="007F2EB3" w:rsidP="00E91241">
      <w:pPr>
        <w:pStyle w:val="Kop3"/>
        <w:rPr>
          <w:lang w:bidi="en-US"/>
        </w:rPr>
      </w:pPr>
      <w:bookmarkStart w:id="1814" w:name="_Toc287950025"/>
      <w:bookmarkStart w:id="1815" w:name="_Toc33693092"/>
      <w:r w:rsidRPr="006144E2">
        <w:rPr>
          <w:lang w:bidi="en-US"/>
        </w:rPr>
        <w:t>5.2.3.</w:t>
      </w:r>
      <w:r w:rsidRPr="006144E2">
        <w:rPr>
          <w:lang w:bidi="en-US"/>
        </w:rPr>
        <w:tab/>
        <w:t>Keuze van leidingen</w:t>
      </w:r>
      <w:bookmarkEnd w:id="1814"/>
      <w:bookmarkEnd w:id="1815"/>
    </w:p>
    <w:p w14:paraId="1D74167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verbindingen die zich buiten schakelkasten of toestellen bevinden, moeten uitgevoerd worden met kabels.  Het gebruik van losse geïsoleerde geleiders, ook in buizen, is niet toegelaten.</w:t>
      </w:r>
    </w:p>
    <w:p w14:paraId="098DE75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Kabels moeten bij voorkeur van een geharmoniseerd type zijn (Cenelec - HD21).</w:t>
      </w:r>
    </w:p>
    <w:p w14:paraId="23F09281" w14:textId="77777777" w:rsidR="007F2EB3" w:rsidRPr="006144E2" w:rsidRDefault="007F2EB3" w:rsidP="00E91241">
      <w:pPr>
        <w:pStyle w:val="Kop3"/>
        <w:rPr>
          <w:lang w:bidi="en-US"/>
        </w:rPr>
      </w:pPr>
      <w:bookmarkStart w:id="1816" w:name="_Toc287950026"/>
      <w:bookmarkStart w:id="1817" w:name="_Toc33693093"/>
      <w:r w:rsidRPr="006144E2">
        <w:rPr>
          <w:lang w:bidi="en-US"/>
        </w:rPr>
        <w:t>5.2.4.</w:t>
      </w:r>
      <w:r w:rsidRPr="006144E2">
        <w:rPr>
          <w:lang w:bidi="en-US"/>
        </w:rPr>
        <w:tab/>
        <w:t>Beschermingsgeleider</w:t>
      </w:r>
      <w:bookmarkEnd w:id="1816"/>
      <w:bookmarkEnd w:id="1817"/>
    </w:p>
    <w:p w14:paraId="5F31248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kabels zijn voorzien van een beschermingsgeleider volgens volgende regel:</w:t>
      </w:r>
    </w:p>
    <w:tbl>
      <w:tblPr>
        <w:tblStyle w:val="Tabelraster1"/>
        <w:tblW w:w="0" w:type="auto"/>
        <w:tblInd w:w="166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105"/>
        <w:gridCol w:w="2990"/>
      </w:tblGrid>
      <w:tr w:rsidR="007F2EB3" w:rsidRPr="006144E2" w14:paraId="5B9BB092" w14:textId="77777777" w:rsidTr="007F2EB3">
        <w:tc>
          <w:tcPr>
            <w:tcW w:w="3105" w:type="dxa"/>
            <w:vAlign w:val="center"/>
          </w:tcPr>
          <w:p w14:paraId="7B53E5D9" w14:textId="77777777" w:rsidR="007F2EB3" w:rsidRPr="006144E2" w:rsidRDefault="007F2EB3" w:rsidP="007F2EB3">
            <w:pPr>
              <w:rPr>
                <w:rFonts w:cs="Times New Roman"/>
                <w:lang w:val="nl-BE"/>
              </w:rPr>
            </w:pPr>
            <w:r w:rsidRPr="006144E2">
              <w:rPr>
                <w:rFonts w:cs="Times New Roman"/>
                <w:lang w:val="nl-BE"/>
              </w:rPr>
              <w:br/>
              <w:t>kerndoorsnede van de fasegeleiders in de voeding van de uitrusting</w:t>
            </w:r>
            <w:r w:rsidRPr="006144E2">
              <w:rPr>
                <w:rFonts w:cs="Times New Roman"/>
                <w:lang w:val="nl-BE"/>
              </w:rPr>
              <w:br/>
            </w:r>
          </w:p>
        </w:tc>
        <w:tc>
          <w:tcPr>
            <w:tcW w:w="2990" w:type="dxa"/>
            <w:vAlign w:val="center"/>
          </w:tcPr>
          <w:p w14:paraId="5CA5B19D" w14:textId="77777777" w:rsidR="007F2EB3" w:rsidRPr="006144E2" w:rsidRDefault="007F2EB3" w:rsidP="007F2EB3">
            <w:pPr>
              <w:rPr>
                <w:rFonts w:cs="Times New Roman"/>
                <w:lang w:val="nl-BE"/>
              </w:rPr>
            </w:pPr>
            <w:r w:rsidRPr="006144E2">
              <w:rPr>
                <w:rFonts w:cs="Times New Roman"/>
                <w:lang w:val="nl-BE"/>
              </w:rPr>
              <w:br/>
              <w:t>kerndoorsnede van de uitwendige beschermingsgeleider</w:t>
            </w:r>
            <w:r w:rsidRPr="006144E2">
              <w:rPr>
                <w:rFonts w:cs="Times New Roman"/>
                <w:lang w:val="nl-BE"/>
              </w:rPr>
              <w:br/>
            </w:r>
          </w:p>
        </w:tc>
      </w:tr>
      <w:tr w:rsidR="007F2EB3" w:rsidRPr="006144E2" w14:paraId="0669E85A" w14:textId="77777777" w:rsidTr="007F2EB3">
        <w:tc>
          <w:tcPr>
            <w:tcW w:w="3105" w:type="dxa"/>
            <w:vAlign w:val="center"/>
          </w:tcPr>
          <w:p w14:paraId="7ED1B763" w14:textId="77777777" w:rsidR="007F2EB3" w:rsidRPr="006144E2" w:rsidRDefault="007F2EB3" w:rsidP="007F2EB3">
            <w:pPr>
              <w:rPr>
                <w:rFonts w:cs="Times New Roman"/>
                <w:lang w:val="nl-BE"/>
              </w:rPr>
            </w:pPr>
            <w:r w:rsidRPr="006144E2">
              <w:rPr>
                <w:rFonts w:cs="Times New Roman"/>
                <w:lang w:val="nl-BE"/>
              </w:rPr>
              <w:t>Tot en met 16mm²</w:t>
            </w:r>
          </w:p>
        </w:tc>
        <w:tc>
          <w:tcPr>
            <w:tcW w:w="2990" w:type="dxa"/>
            <w:vAlign w:val="center"/>
          </w:tcPr>
          <w:p w14:paraId="4E7555D0" w14:textId="77777777" w:rsidR="007F2EB3" w:rsidRPr="006144E2" w:rsidRDefault="007F2EB3" w:rsidP="007F2EB3">
            <w:pPr>
              <w:rPr>
                <w:rFonts w:cs="Times New Roman"/>
                <w:lang w:val="nl-BE"/>
              </w:rPr>
            </w:pPr>
            <w:r w:rsidRPr="006144E2">
              <w:rPr>
                <w:rFonts w:cs="Times New Roman"/>
                <w:lang w:val="nl-BE"/>
              </w:rPr>
              <w:br/>
              <w:t>gelijk aan die van de fasegeleiders</w:t>
            </w:r>
          </w:p>
        </w:tc>
      </w:tr>
      <w:tr w:rsidR="007F2EB3" w:rsidRPr="006144E2" w14:paraId="42E458E2" w14:textId="77777777" w:rsidTr="007F2EB3">
        <w:tc>
          <w:tcPr>
            <w:tcW w:w="3105" w:type="dxa"/>
            <w:vAlign w:val="center"/>
          </w:tcPr>
          <w:p w14:paraId="28038BBB" w14:textId="77777777" w:rsidR="007F2EB3" w:rsidRPr="006144E2" w:rsidRDefault="007F2EB3" w:rsidP="007F2EB3">
            <w:pPr>
              <w:rPr>
                <w:rFonts w:cs="Times New Roman"/>
                <w:lang w:val="nl-BE"/>
              </w:rPr>
            </w:pPr>
            <w:r w:rsidRPr="006144E2">
              <w:rPr>
                <w:rFonts w:cs="Times New Roman"/>
                <w:lang w:val="nl-BE"/>
              </w:rPr>
              <w:t>groter dan 16mm²</w:t>
            </w:r>
          </w:p>
        </w:tc>
        <w:tc>
          <w:tcPr>
            <w:tcW w:w="2990" w:type="dxa"/>
            <w:vAlign w:val="center"/>
          </w:tcPr>
          <w:p w14:paraId="2B143FE7" w14:textId="77777777" w:rsidR="007F2EB3" w:rsidRPr="006144E2" w:rsidRDefault="007F2EB3" w:rsidP="007F2EB3">
            <w:pPr>
              <w:rPr>
                <w:rFonts w:cs="Times New Roman"/>
                <w:lang w:val="nl-BE"/>
              </w:rPr>
            </w:pPr>
            <w:r w:rsidRPr="006144E2">
              <w:rPr>
                <w:rFonts w:cs="Times New Roman"/>
                <w:lang w:val="nl-BE"/>
              </w:rPr>
              <w:br/>
              <w:t>ten minste 50% van die van de fasegeleiders met een minimum van 16mm²</w:t>
            </w:r>
            <w:r w:rsidRPr="006144E2">
              <w:rPr>
                <w:rFonts w:cs="Times New Roman"/>
                <w:lang w:val="nl-BE"/>
              </w:rPr>
              <w:br/>
            </w:r>
          </w:p>
        </w:tc>
      </w:tr>
    </w:tbl>
    <w:p w14:paraId="4D32B962" w14:textId="77777777" w:rsidR="007F2EB3" w:rsidRPr="006144E2" w:rsidRDefault="007F2EB3" w:rsidP="007F2EB3">
      <w:pPr>
        <w:spacing w:after="200"/>
        <w:rPr>
          <w:rFonts w:eastAsia="Times New Roman" w:cs="Times New Roman"/>
          <w:lang w:bidi="en-US"/>
        </w:rPr>
      </w:pPr>
    </w:p>
    <w:p w14:paraId="2DFEB1EE" w14:textId="77777777" w:rsidR="007F2EB3" w:rsidRPr="006144E2" w:rsidRDefault="007F2EB3" w:rsidP="00E91241">
      <w:pPr>
        <w:pStyle w:val="Kop3"/>
        <w:rPr>
          <w:lang w:bidi="en-US"/>
        </w:rPr>
      </w:pPr>
      <w:bookmarkStart w:id="1818" w:name="_Toc287950027"/>
      <w:bookmarkStart w:id="1819" w:name="_Toc33693094"/>
      <w:r w:rsidRPr="006144E2">
        <w:rPr>
          <w:lang w:bidi="en-US"/>
        </w:rPr>
        <w:t>5.2.5.</w:t>
      </w:r>
      <w:r w:rsidRPr="006144E2">
        <w:rPr>
          <w:lang w:bidi="en-US"/>
        </w:rPr>
        <w:tab/>
        <w:t>Transmissiekabels</w:t>
      </w:r>
      <w:bookmarkEnd w:id="1818"/>
      <w:bookmarkEnd w:id="1819"/>
    </w:p>
    <w:p w14:paraId="1EFCBC5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transmissiekabel is een TWAVB grondkabel, volgens NBN 751, met het aantal paren geschikt voor de toepassing.  Hierbij moet minstens één reservepaar voorzien worden.</w:t>
      </w:r>
    </w:p>
    <w:p w14:paraId="60D16CDB" w14:textId="77777777" w:rsidR="007F2EB3" w:rsidRPr="006144E2" w:rsidRDefault="007F2EB3" w:rsidP="00E91241">
      <w:pPr>
        <w:pStyle w:val="Kop2"/>
        <w:rPr>
          <w:lang w:bidi="en-US"/>
        </w:rPr>
      </w:pPr>
      <w:bookmarkStart w:id="1820" w:name="_Toc287950028"/>
      <w:bookmarkStart w:id="1821" w:name="_Toc33693095"/>
      <w:r w:rsidRPr="006144E2">
        <w:rPr>
          <w:lang w:bidi="en-US"/>
        </w:rPr>
        <w:t>5.3.</w:t>
      </w:r>
      <w:r w:rsidRPr="006144E2">
        <w:rPr>
          <w:lang w:bidi="en-US"/>
        </w:rPr>
        <w:tab/>
        <w:t>Het plaatsen van kabels</w:t>
      </w:r>
      <w:bookmarkEnd w:id="1820"/>
      <w:bookmarkEnd w:id="1821"/>
    </w:p>
    <w:p w14:paraId="5D49E9F2" w14:textId="77777777" w:rsidR="007F2EB3" w:rsidRPr="006144E2" w:rsidRDefault="007F2EB3" w:rsidP="00E91241">
      <w:pPr>
        <w:pStyle w:val="Kop3"/>
        <w:rPr>
          <w:lang w:bidi="en-US"/>
        </w:rPr>
      </w:pPr>
      <w:bookmarkStart w:id="1822" w:name="_Toc287950029"/>
      <w:bookmarkStart w:id="1823" w:name="_Toc33693096"/>
      <w:r w:rsidRPr="006144E2">
        <w:rPr>
          <w:lang w:bidi="en-US"/>
        </w:rPr>
        <w:t>5.3.1.</w:t>
      </w:r>
      <w:r w:rsidRPr="006144E2">
        <w:rPr>
          <w:lang w:bidi="en-US"/>
        </w:rPr>
        <w:tab/>
        <w:t>Algemeen</w:t>
      </w:r>
      <w:bookmarkEnd w:id="1822"/>
      <w:bookmarkEnd w:id="1823"/>
    </w:p>
    <w:p w14:paraId="77A0C15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Kabels moeten gehanteerd en geplaatst worden volgens de aanbevelingen van de fabrikant.  De kabels mogen enkel geplaatst worden als hun temperatuur en de omgevingstemperatuur ten minste gedurende 24 uur boven 0°C gebleven is, of indien speciale voorzorgen getroffen werden om de kabel boven die temperatuur te houden, dit om schade bij het verhandelen te vermijden.</w:t>
      </w:r>
    </w:p>
    <w:p w14:paraId="6D259A3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zijn geen verbindingen toegelaten in kabels.</w:t>
      </w:r>
    </w:p>
    <w:p w14:paraId="569B178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Als er op toestellen waaraan de kabel wordt vastgemaakt uitzetting of trilling kan voorkomen, moet voldoende speling aan de kabel worden gegeven, of moeten andere maatregelen getroffen worden om te vermijden dat de kabel aan trek onderhevig wordt.</w:t>
      </w:r>
    </w:p>
    <w:p w14:paraId="16E3BD7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Kabels van dompelmotoren moeten voldoende overlengte hebben om de dompelmotor zonder probleem enerzijds op de gewenste diepte te kunnen neerlaten en anderzijds voor onderhoud te kunnen ophalen.  Daartoe wordt aan de kabel voldoende overlengte meegegeven.</w:t>
      </w:r>
    </w:p>
    <w:p w14:paraId="39E8430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plaatsingswijze moet in overeenstemming zijn met het A.R.E.I, NBN C 15-364-523  en het Bijzonder Bestek.  De toelaatbare stroomsterkten moeten overeenkomstig gekozen worden. Bijzondere aandacht moet besteed worden aan de minimum buigingsstraal van de kabels, zoals door de kabelfabrikant opgegeven.</w:t>
      </w:r>
    </w:p>
    <w:p w14:paraId="1E5FC08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Sturings , laagspannings  en instrumentkabels moeten van elkaar en van zware vermogenkabels gescheiden worden, op zodanige afstand dat een resulterend elektrisch stoorveld geen slechte functionering van aangrenzende uitrusting kan veroorzaken.</w:t>
      </w:r>
    </w:p>
    <w:p w14:paraId="5A6AC1B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metalen omhulsels en/of bewapening van alle kabels, aardingsgeleiders of metalen buizen, leidingen of kokers die met die kabels in verband staan, mogen niet in contact komen met andere leidingen.  Dit wordt verhinderd door een tussenruimte van ten minste 100mm te laten.</w:t>
      </w:r>
    </w:p>
    <w:p w14:paraId="4C96FAF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voorkomend geval moeten kabels voor de aansluiting van automatiserings-hardware voldoende afgeschermd zijn om te werken in een industriële omgeving en als volgt uitgevoerd:</w:t>
      </w:r>
    </w:p>
    <w:p w14:paraId="57270CB4"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koppeling van PC en PLC gebeurt via seriële interface</w:t>
      </w:r>
    </w:p>
    <w:p w14:paraId="101F44F6"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koppeling van PLC met printer voor alarmering gebeurt via seriële interface</w:t>
      </w:r>
    </w:p>
    <w:p w14:paraId="1AA5569B"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koppeling van PLC met externe modem gebeurt via seriële kabel</w:t>
      </w:r>
    </w:p>
    <w:p w14:paraId="53F8257D"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koppeling van PC met printer voor rapportage (indien deze voorzien is) gebeurt via parallelle interface, met een kabel van maximum 2 meter.</w:t>
      </w:r>
    </w:p>
    <w:p w14:paraId="71C31A8D" w14:textId="77777777" w:rsidR="007F2EB3" w:rsidRPr="006144E2" w:rsidRDefault="007F2EB3" w:rsidP="00E91241">
      <w:pPr>
        <w:pStyle w:val="Kop3"/>
        <w:rPr>
          <w:lang w:bidi="en-US"/>
        </w:rPr>
      </w:pPr>
      <w:bookmarkStart w:id="1824" w:name="_Toc287950030"/>
      <w:bookmarkStart w:id="1825" w:name="_Toc33693097"/>
      <w:r w:rsidRPr="006144E2">
        <w:rPr>
          <w:lang w:bidi="en-US"/>
        </w:rPr>
        <w:t>5.3.2.</w:t>
      </w:r>
      <w:r w:rsidRPr="006144E2">
        <w:rPr>
          <w:lang w:bidi="en-US"/>
        </w:rPr>
        <w:tab/>
        <w:t>Kabels die op de constructie bevestigd zijn</w:t>
      </w:r>
      <w:bookmarkEnd w:id="1824"/>
      <w:bookmarkEnd w:id="1825"/>
    </w:p>
    <w:p w14:paraId="64DE93D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Kruipruimtes worden ook tot de constructie gerekend.</w:t>
      </w:r>
    </w:p>
    <w:p w14:paraId="49DBCD9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Wanneer over bepaalde tracés slechts twee kabels nodig zijn, mogen deze direct op de muren of gebouwenconstructies bevestigd worden, mits geplaatst in pvc-buizen met een laag gehalte aan vulstof.</w:t>
      </w:r>
    </w:p>
    <w:p w14:paraId="106A21A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Waar meer dan twee kabels zijn, moeten ze in een kabelgoot of -ladder geplaatst worden.</w:t>
      </w:r>
    </w:p>
    <w:p w14:paraId="529A8FD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Kabelgoten en -ladders zijn afhankelijk van de omgeving vervaardigd uit volgende materialen:</w:t>
      </w:r>
    </w:p>
    <w:p w14:paraId="0E8CE21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1)</w:t>
      </w:r>
      <w:r w:rsidRPr="006144E2">
        <w:rPr>
          <w:rFonts w:eastAsia="Times New Roman" w:cs="Times New Roman"/>
          <w:lang w:bidi="en-US"/>
        </w:rPr>
        <w:tab/>
        <w:t>buiteninstallaties:</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 glasvezel versterkte composietmaterialen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of RVS 304</w:t>
      </w:r>
    </w:p>
    <w:p w14:paraId="4DCAE5B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2)</w:t>
      </w:r>
      <w:r w:rsidRPr="006144E2">
        <w:rPr>
          <w:rFonts w:eastAsia="Times New Roman" w:cs="Times New Roman"/>
          <w:lang w:bidi="en-US"/>
        </w:rPr>
        <w:tab/>
        <w:t xml:space="preserve">vochtige (o.a. veelvuldig kuisen en spoelen) en aan corrosieve dampen (b.v. H²S) </w:t>
      </w:r>
      <w:r w:rsidRPr="006144E2">
        <w:rPr>
          <w:rFonts w:eastAsia="Times New Roman" w:cs="Times New Roman"/>
          <w:lang w:bidi="en-US"/>
        </w:rPr>
        <w:tab/>
        <w:t>blootgestelde ruimten:</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 glasvezel versterkte composietmaterialen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of RVS 304</w:t>
      </w:r>
    </w:p>
    <w:p w14:paraId="7BDBC1B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3)</w:t>
      </w:r>
      <w:r w:rsidRPr="006144E2">
        <w:rPr>
          <w:rFonts w:eastAsia="Times New Roman" w:cs="Times New Roman"/>
          <w:lang w:bidi="en-US"/>
        </w:rPr>
        <w:tab/>
        <w:t>binneninstallaties, uitgezonderd situatie 2.:</w:t>
      </w:r>
      <w:r w:rsidRPr="006144E2">
        <w:rPr>
          <w:rFonts w:eastAsia="Times New Roman" w:cs="Times New Roman"/>
          <w:lang w:bidi="en-US"/>
        </w:rPr>
        <w:tab/>
        <w:t>- thermisch verzinkt staal</w:t>
      </w:r>
    </w:p>
    <w:p w14:paraId="38A3B60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gebruik van draadgoten is overal toegelaten mits uitgevoerd in RVS 304 en naleving van de voorgeschreven montagevoorschriften door de fabrikant.</w:t>
      </w:r>
    </w:p>
    <w:p w14:paraId="7B8B83C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 minder dan 1 m boven het maaiveld mogen geen draadgoten toegepast worden omwille van mogelijke mechanische beschadigingen.</w:t>
      </w:r>
    </w:p>
    <w:p w14:paraId="324A996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Kabelladders of -goten mogen voor niet meer dan 75% van hun capaciteit gevuld zijn.</w:t>
      </w:r>
    </w:p>
    <w:p w14:paraId="72EC861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ondersteuningen moeten bemeten worden in overeenstemming met de gebruikte materialen en volgens de opgave van de fabrikant.  De maximale doorbuiging tussen twee steunpunten mag niet meer dan 5 mm bedragen.</w:t>
      </w:r>
    </w:p>
    <w:p w14:paraId="76E139F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Bijzondere aandacht moet besteed worden aan de afvoer van vocht uit kabelgoten.</w:t>
      </w:r>
    </w:p>
    <w:p w14:paraId="397953E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de controlekamer en kantoren worden kunststof wandgoten toegepast.</w:t>
      </w:r>
    </w:p>
    <w:p w14:paraId="7E95A8E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Kabels mogen enkel geplaatst worden na het beëindigen van de mechanische installatie. Buizen mogen niet gedemonteerd worden voor uitvoering van de bedrading.</w:t>
      </w:r>
    </w:p>
    <w:p w14:paraId="4E7D7EC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Waar kabels van verschillende circuits door dezelfde kabelgoten of - ladders lopen, moeten de kabels per circuit samengebonden worden om gemakkelijke identificatie mogelijk te maken.</w:t>
      </w:r>
    </w:p>
    <w:p w14:paraId="3F75A8F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Kabelgoten en - ladders mogen niet als beschermingsgeleider gebruikt worden.  In elk circuit moet een afzonderlijke aardingskabel voorzien worden als bescherming.</w:t>
      </w:r>
    </w:p>
    <w:p w14:paraId="1FE0755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 kabelladders moeten kabels duurzaam en keurig bevestigd worden met speciale kabelklemmen van roestvast materiaal.</w:t>
      </w:r>
    </w:p>
    <w:p w14:paraId="01030B8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kabels moeten zo geschikt worden dat, waar ze samen¬komen of uiteengaan, ze niet nodeloos gekruist of verward worden.</w:t>
      </w:r>
    </w:p>
    <w:p w14:paraId="6CDE5AB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Waar gevaar op mechanische schade of omgevingsschade bestaat, moeten de kabels voldoende beschermd worden.</w:t>
      </w:r>
    </w:p>
    <w:p w14:paraId="2949FC90" w14:textId="77777777" w:rsidR="007F2EB3" w:rsidRPr="006144E2" w:rsidRDefault="007F2EB3" w:rsidP="00E91241">
      <w:pPr>
        <w:pStyle w:val="Kop3"/>
        <w:rPr>
          <w:lang w:bidi="en-US"/>
        </w:rPr>
      </w:pPr>
      <w:bookmarkStart w:id="1826" w:name="_Toc287950031"/>
      <w:bookmarkStart w:id="1827" w:name="_Toc33693098"/>
      <w:r w:rsidRPr="006144E2">
        <w:rPr>
          <w:lang w:bidi="en-US"/>
        </w:rPr>
        <w:t>5.3.3.</w:t>
      </w:r>
      <w:r w:rsidRPr="006144E2">
        <w:rPr>
          <w:lang w:bidi="en-US"/>
        </w:rPr>
        <w:tab/>
        <w:t>Ondergrondse kabels, direct in de grond gelegd</w:t>
      </w:r>
      <w:bookmarkEnd w:id="1826"/>
      <w:bookmarkEnd w:id="1827"/>
    </w:p>
    <w:p w14:paraId="166AF19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Kabels die direct in de grond gelegd worden, moeten de volgende minimum afdekdiepte hebben:</w:t>
      </w:r>
    </w:p>
    <w:p w14:paraId="1FC3CA96"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hoogspanningskabels: 1 000mm</w:t>
      </w:r>
    </w:p>
    <w:p w14:paraId="353F98F6"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andere kabels: 600mm</w:t>
      </w:r>
    </w:p>
    <w:p w14:paraId="63DBDF3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Ze moeten op de volgende manier geplaatst worden:</w:t>
      </w:r>
    </w:p>
    <w:p w14:paraId="0510517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5E1263C6" w14:textId="77777777" w:rsidR="007F2EB3" w:rsidRPr="006144E2" w:rsidRDefault="007F2EB3" w:rsidP="007F2EB3">
      <w:pPr>
        <w:spacing w:after="200"/>
        <w:rPr>
          <w:rFonts w:eastAsia="Times New Roman" w:cs="Times New Roman"/>
          <w:lang w:bidi="en-US"/>
        </w:rPr>
      </w:pPr>
    </w:p>
    <w:p w14:paraId="028A947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 Uitgraven</w:t>
      </w:r>
    </w:p>
    <w:p w14:paraId="196DBA6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1)</w:t>
      </w:r>
      <w:r w:rsidRPr="006144E2">
        <w:rPr>
          <w:rFonts w:eastAsia="Times New Roman" w:cs="Times New Roman"/>
          <w:lang w:bidi="en-US"/>
        </w:rPr>
        <w:tab/>
        <w:t>Kabels mogen niet gelegd worden in materiaal dat schade kan veroorzaken.</w:t>
      </w:r>
    </w:p>
    <w:p w14:paraId="2193AA0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2)</w:t>
      </w:r>
      <w:r w:rsidRPr="006144E2">
        <w:rPr>
          <w:rFonts w:eastAsia="Times New Roman" w:cs="Times New Roman"/>
          <w:lang w:bidi="en-US"/>
        </w:rPr>
        <w:tab/>
        <w:t>De kabels moeten op een zandbed van 75mm op de bodem van de sleuf worden gelegd.</w:t>
      </w:r>
    </w:p>
    <w:p w14:paraId="38EDAA87" w14:textId="77777777" w:rsidR="007F2EB3" w:rsidRPr="006144E2" w:rsidRDefault="007F2EB3" w:rsidP="007F2EB3">
      <w:pPr>
        <w:spacing w:after="200"/>
        <w:rPr>
          <w:rFonts w:eastAsia="Times New Roman" w:cs="Times New Roman"/>
          <w:lang w:bidi="en-US"/>
        </w:rPr>
      </w:pPr>
    </w:p>
    <w:p w14:paraId="10B3BF6F"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b) Opvullen</w:t>
      </w:r>
    </w:p>
    <w:p w14:paraId="5AC3B640"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Hoogspanningskabels</w:t>
      </w:r>
    </w:p>
    <w:p w14:paraId="2133A68B"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1</w:t>
      </w:r>
      <w:r w:rsidRPr="006144E2">
        <w:rPr>
          <w:rFonts w:eastAsia="Times New Roman" w:cs="Times New Roman"/>
          <w:lang w:bidi="en-US"/>
        </w:rPr>
        <w:tab/>
        <w:t>Een laag van 150 mm zand leggen om de kabels te bedekken, en daarover in</w:t>
      </w:r>
      <w:r w:rsidRPr="006144E2">
        <w:rPr>
          <w:rFonts w:eastAsia="Times New Roman" w:cs="Times New Roman"/>
          <w:lang w:bidi="en-US"/>
        </w:rPr>
        <w:tab/>
        <w:t xml:space="preserve">elkaarvergrendelde platen (één plaat/kabel) ofwel betondalen (ingeval van meerdere </w:t>
      </w:r>
      <w:r w:rsidRPr="006144E2">
        <w:rPr>
          <w:rFonts w:eastAsia="Times New Roman" w:cs="Times New Roman"/>
          <w:lang w:bidi="en-US"/>
        </w:rPr>
        <w:tab/>
        <w:t>kabels), als mechanische bescherming over de hele lengte.</w:t>
      </w:r>
    </w:p>
    <w:p w14:paraId="5588EE8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2</w:t>
      </w:r>
      <w:r w:rsidRPr="006144E2">
        <w:rPr>
          <w:rFonts w:eastAsia="Times New Roman" w:cs="Times New Roman"/>
          <w:lang w:bidi="en-US"/>
        </w:rPr>
        <w:tab/>
        <w:t>Verder opvullen met het uitgegraven materiaal tot 150mm van de oppervlakte.</w:t>
      </w:r>
    </w:p>
    <w:p w14:paraId="013458B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w:t>
      </w:r>
      <w:r w:rsidRPr="006144E2">
        <w:rPr>
          <w:rFonts w:eastAsia="Times New Roman" w:cs="Times New Roman"/>
          <w:lang w:bidi="en-US"/>
        </w:rPr>
        <w:tab/>
        <w:t>Gele tape van ongeveer 15cm breed over de hele lengte leggen.</w:t>
      </w:r>
    </w:p>
    <w:p w14:paraId="503C0E8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4</w:t>
      </w:r>
      <w:r w:rsidRPr="006144E2">
        <w:rPr>
          <w:rFonts w:eastAsia="Times New Roman" w:cs="Times New Roman"/>
          <w:lang w:bidi="en-US"/>
        </w:rPr>
        <w:tab/>
        <w:t>Verder opvullen met grond.</w:t>
      </w:r>
    </w:p>
    <w:p w14:paraId="2B05B3F9" w14:textId="77777777" w:rsidR="007F2EB3" w:rsidRPr="006144E2" w:rsidRDefault="007F2EB3" w:rsidP="007F2EB3">
      <w:pPr>
        <w:spacing w:after="200"/>
        <w:rPr>
          <w:rFonts w:eastAsia="Times New Roman" w:cs="Times New Roman"/>
          <w:lang w:bidi="en-US"/>
        </w:rPr>
      </w:pPr>
    </w:p>
    <w:p w14:paraId="14D62A7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Andere kabels</w:t>
      </w:r>
    </w:p>
    <w:p w14:paraId="77286E0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5</w:t>
      </w:r>
      <w:r w:rsidRPr="006144E2">
        <w:rPr>
          <w:rFonts w:eastAsia="Times New Roman" w:cs="Times New Roman"/>
          <w:lang w:bidi="en-US"/>
        </w:rPr>
        <w:tab/>
        <w:t xml:space="preserve">Een laag van 75mm zand leggen om de kabels te bedekken met daarop </w:t>
      </w:r>
      <w:r w:rsidRPr="006144E2">
        <w:rPr>
          <w:rFonts w:eastAsia="Times New Roman" w:cs="Times New Roman"/>
          <w:lang w:bidi="en-US"/>
        </w:rPr>
        <w:tab/>
        <w:t xml:space="preserve">kabeldekpannen of een kunststof kabelbeschermband met minimum dikte van 2 mm als  </w:t>
      </w:r>
      <w:r w:rsidRPr="006144E2">
        <w:rPr>
          <w:rFonts w:eastAsia="Times New Roman" w:cs="Times New Roman"/>
          <w:lang w:bidi="en-US"/>
        </w:rPr>
        <w:tab/>
        <w:t xml:space="preserve">mechanische bescherming over de hele lengte. Ingeval van een kabelband moet de </w:t>
      </w:r>
      <w:r w:rsidRPr="006144E2">
        <w:rPr>
          <w:rFonts w:eastAsia="Times New Roman" w:cs="Times New Roman"/>
          <w:lang w:bidi="en-US"/>
        </w:rPr>
        <w:tab/>
        <w:t>band een overbreedte hebben van minimum 50mm langs weerszijde van de kabel(-s).</w:t>
      </w:r>
    </w:p>
    <w:p w14:paraId="6512B97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6</w:t>
      </w:r>
      <w:r w:rsidRPr="006144E2">
        <w:rPr>
          <w:rFonts w:eastAsia="Times New Roman" w:cs="Times New Roman"/>
          <w:lang w:bidi="en-US"/>
        </w:rPr>
        <w:tab/>
        <w:t xml:space="preserve">Dezelfde procedure volgen als in 2, 3, 4, waarbij ingeval van 3, de kleur en het opschrift </w:t>
      </w:r>
      <w:r w:rsidRPr="006144E2">
        <w:rPr>
          <w:rFonts w:eastAsia="Times New Roman" w:cs="Times New Roman"/>
          <w:lang w:bidi="en-US"/>
        </w:rPr>
        <w:tab/>
        <w:t xml:space="preserve">van de tape zal worden bepaald na overleg met Aquafin of haar gemachtigde, afhankelijk </w:t>
      </w:r>
      <w:r w:rsidRPr="006144E2">
        <w:rPr>
          <w:rFonts w:eastAsia="Times New Roman" w:cs="Times New Roman"/>
          <w:lang w:bidi="en-US"/>
        </w:rPr>
        <w:tab/>
        <w:t>van het soort kabel.</w:t>
      </w:r>
    </w:p>
    <w:p w14:paraId="1A630FC9" w14:textId="77777777" w:rsidR="007F2EB3" w:rsidRPr="006144E2" w:rsidRDefault="007F2EB3" w:rsidP="00E91241">
      <w:pPr>
        <w:pStyle w:val="Kop3"/>
        <w:rPr>
          <w:lang w:bidi="en-US"/>
        </w:rPr>
      </w:pPr>
      <w:bookmarkStart w:id="1828" w:name="_Toc287950032"/>
      <w:bookmarkStart w:id="1829" w:name="_Toc33693099"/>
      <w:r w:rsidRPr="006144E2">
        <w:rPr>
          <w:lang w:bidi="en-US"/>
        </w:rPr>
        <w:t>5.3.4.</w:t>
      </w:r>
      <w:r w:rsidRPr="006144E2">
        <w:rPr>
          <w:lang w:bidi="en-US"/>
        </w:rPr>
        <w:tab/>
        <w:t>Ondergrondse kabels, in wachtbuizen gelegd</w:t>
      </w:r>
      <w:bookmarkEnd w:id="1828"/>
      <w:bookmarkEnd w:id="1829"/>
    </w:p>
    <w:p w14:paraId="656152E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Waar kabels onder betonbevloering of dergelijke oppervlakken lopen, moeten ze over dat gedeelte in wachtbuizen worden gelegd.</w:t>
      </w:r>
    </w:p>
    <w:p w14:paraId="61B673A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van lot bouwkunde levert en plaatst de wachtbuizen met trekkabels.  Aquafin of haar gemachtigde bepaalt de diameter op aangeven van de aannemer van lot elektromechanica.</w:t>
      </w:r>
    </w:p>
    <w:p w14:paraId="2F7FEB0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Vooraleer de kabels te plaatsen, moeten de hulzen worden schoongemaakt.</w:t>
      </w:r>
    </w:p>
    <w:p w14:paraId="5967E36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Nylontrekkabels, verankerd aan beide uiteinden, moeten worden geplaatst.</w:t>
      </w:r>
    </w:p>
    <w:p w14:paraId="018ABB7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Na inspectie moeten de hulzen worden afgedicht.</w:t>
      </w:r>
    </w:p>
    <w:p w14:paraId="424557D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Vermogenkabels moeten gescheiden lopen van meet  of signalisatiekabels, om storing te verminderen.</w:t>
      </w:r>
    </w:p>
    <w:p w14:paraId="79475D4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afdichting van inspectiedeksels moet worden vernieuwd indien nodig.</w:t>
      </w:r>
    </w:p>
    <w:p w14:paraId="41D30686" w14:textId="77777777" w:rsidR="007F2EB3" w:rsidRPr="006144E2" w:rsidRDefault="007F2EB3" w:rsidP="00E91241">
      <w:pPr>
        <w:pStyle w:val="Kop3"/>
        <w:rPr>
          <w:lang w:bidi="en-US"/>
        </w:rPr>
      </w:pPr>
      <w:bookmarkStart w:id="1830" w:name="_Toc287950033"/>
      <w:bookmarkStart w:id="1831" w:name="_Toc33693100"/>
      <w:r w:rsidRPr="006144E2">
        <w:rPr>
          <w:lang w:bidi="en-US"/>
        </w:rPr>
        <w:t>5.3.5.</w:t>
      </w:r>
      <w:r w:rsidRPr="006144E2">
        <w:rPr>
          <w:lang w:bidi="en-US"/>
        </w:rPr>
        <w:tab/>
        <w:t>Route-markeringen voor ondergrondse kabels</w:t>
      </w:r>
      <w:bookmarkEnd w:id="1830"/>
      <w:bookmarkEnd w:id="1831"/>
    </w:p>
    <w:p w14:paraId="57AE1B52"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Met ten hoogste 100 meter tussenafstand moeten markeringen aangebracht worden om de route van ondergrondse kabels aan te duiden, en op punten waar veranderd wordt van richting.</w:t>
      </w:r>
    </w:p>
    <w:p w14:paraId="4D5AEE0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een onverharde bodem moeten daartoe betonnen merkpalen met een doorsnede van 100 x 100mm en minimum 500mm boven de grond uitstekend, gebruikt worden . Er moet onuitwisbaar "elektrische kabel" gemarkeerd worden.</w:t>
      </w:r>
    </w:p>
    <w:p w14:paraId="346B840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een verharde bodem moet een betonnen dal als markering aangebracht worden.  De markeringen dragen ten minste als aanduiding :</w:t>
      </w:r>
    </w:p>
    <w:p w14:paraId="1BB5AEF5"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één bliksemschicht voor de aanduiding van één kabel</w:t>
      </w:r>
    </w:p>
    <w:p w14:paraId="2405A461"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twee bliksemschichten voor de aanduiding van meerdere kabels.</w:t>
      </w:r>
    </w:p>
    <w:p w14:paraId="077FD9A2" w14:textId="77777777" w:rsidR="007F2EB3" w:rsidRPr="006144E2" w:rsidRDefault="007F2EB3" w:rsidP="00E91241">
      <w:pPr>
        <w:pStyle w:val="Kop2"/>
        <w:rPr>
          <w:lang w:bidi="en-US"/>
        </w:rPr>
      </w:pPr>
      <w:bookmarkStart w:id="1832" w:name="_Toc287950034"/>
      <w:bookmarkStart w:id="1833" w:name="_Toc33693101"/>
      <w:r w:rsidRPr="006144E2">
        <w:rPr>
          <w:lang w:bidi="en-US"/>
        </w:rPr>
        <w:t>5.4.</w:t>
      </w:r>
      <w:r w:rsidRPr="006144E2">
        <w:rPr>
          <w:lang w:bidi="en-US"/>
        </w:rPr>
        <w:tab/>
        <w:t>Verdeeldozen</w:t>
      </w:r>
      <w:bookmarkEnd w:id="1832"/>
      <w:bookmarkEnd w:id="1833"/>
    </w:p>
    <w:p w14:paraId="4ECCDEC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Verdeeldozen bestaan uit kunststof.  De dimensies van de verdeeldozen zullen bepaald worden in functie van de aard van en het aantal binnenkomende kabels, rekening houdende met een reserve van ongeveer 20%.</w:t>
      </w:r>
    </w:p>
    <w:p w14:paraId="248AC08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nodige toebehoren zoals rails, monteerplaten, klemmenstroken, wartels, e.d. moeten voorzien worden om de kabels op een vakkundige manier aan te sluiten.  De kabelingangen zullen steeds afgedicht blijven zolang ze niet gebruikt worden.  De afscherming van de kabels wordt in de verdeeldozen samengebracht en doorverbonden  De verdeeldoos moet stevig bevestigd worden. De verdeeldozen blijven steeds gesloten behalve voor werkzaamheden.</w:t>
      </w:r>
    </w:p>
    <w:p w14:paraId="7A098F4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lokalisatie en lay-out van de verdeeldozen zal gebeuren, rekening houdende met volgende criteria:</w:t>
      </w:r>
    </w:p>
    <w:p w14:paraId="5BCB7202"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signalen worden gegroepeerd rond een uitrusting</w:t>
      </w:r>
    </w:p>
    <w:p w14:paraId="26E1AC71"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groepering gebeurt volgens de aard van de signalen (analoog, digitaal,...) en voedingen</w:t>
      </w:r>
    </w:p>
    <w:p w14:paraId="3AA12C3D"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de toegankelijkheid</w:t>
      </w:r>
    </w:p>
    <w:p w14:paraId="542AFB0C"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eventuele storingen in de nabijheid van draaiende machines.</w:t>
      </w:r>
    </w:p>
    <w:p w14:paraId="0FEDE1D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dient steeds een klemmenkast voorzien te worden om de kabel van de lenspomp door te verbinden.</w:t>
      </w:r>
    </w:p>
    <w:p w14:paraId="33FEA158" w14:textId="77777777" w:rsidR="007F2EB3" w:rsidRPr="006144E2" w:rsidRDefault="007F2EB3" w:rsidP="00E91241">
      <w:pPr>
        <w:pStyle w:val="Kop2"/>
        <w:rPr>
          <w:lang w:bidi="en-US"/>
        </w:rPr>
      </w:pPr>
      <w:bookmarkStart w:id="1834" w:name="_Toc287950035"/>
      <w:bookmarkStart w:id="1835" w:name="_Toc33693102"/>
      <w:r w:rsidRPr="006144E2">
        <w:rPr>
          <w:lang w:bidi="en-US"/>
        </w:rPr>
        <w:lastRenderedPageBreak/>
        <w:t>5.5.</w:t>
      </w:r>
      <w:r w:rsidRPr="006144E2">
        <w:rPr>
          <w:lang w:bidi="en-US"/>
        </w:rPr>
        <w:tab/>
        <w:t>Kabeldoorvoeringen</w:t>
      </w:r>
      <w:bookmarkEnd w:id="1834"/>
      <w:bookmarkEnd w:id="1835"/>
    </w:p>
    <w:p w14:paraId="4A808070"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 xml:space="preserve">Alle uitsparingen in wanden die voorzien worden voor het doorvoeren van kabels en waar gevaar bestaat voor waterlekkage of indringing van schadelijke gassen, moeten gas- en waterdicht afgesloten worden.  Hiervoor moeten speciale demonteerbare kabeldoorvoeringen (-pluggen) gebruikt worden die deze uitsparingen gas- en waterdicht afsluiten. De kabelplug wordt samen met het bijhorende muurdoorvoerstuk  (hetzelfde merk) geleverd door de aannemer elektromechanica. Het muurdoorvoerstuk is voorzien van een lekflens.  </w:t>
      </w:r>
    </w:p>
    <w:p w14:paraId="3ECC2FDD"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 xml:space="preserve">  Het opspuiten met polyurethaanschuim is hier niet toegelaten. Het muurdoorvoerstuk wordt ingestort met krimpvrije beton door de aannemer bouwkunde in de vooraf uitgespaarde opening.</w:t>
      </w:r>
    </w:p>
    <w:p w14:paraId="3A550FB2" w14:textId="77777777" w:rsidR="007F2EB3" w:rsidRPr="006144E2" w:rsidRDefault="007F2EB3" w:rsidP="00E91241">
      <w:pPr>
        <w:pStyle w:val="Kop2"/>
        <w:rPr>
          <w:lang w:bidi="en-US"/>
        </w:rPr>
      </w:pPr>
      <w:bookmarkStart w:id="1836" w:name="_Toc287950036"/>
      <w:bookmarkStart w:id="1837" w:name="_Toc33693103"/>
      <w:r w:rsidRPr="006144E2">
        <w:rPr>
          <w:lang w:bidi="en-US"/>
        </w:rPr>
        <w:t>5.6.</w:t>
      </w:r>
      <w:r w:rsidRPr="006144E2">
        <w:rPr>
          <w:lang w:bidi="en-US"/>
        </w:rPr>
        <w:tab/>
        <w:t>Meetcode</w:t>
      </w:r>
      <w:bookmarkEnd w:id="1836"/>
      <w:bookmarkEnd w:id="1837"/>
    </w:p>
    <w:p w14:paraId="6C47F468"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effectief geplaatste kabellengtes worden opgemeten, zowel horizontaal als verticaal met uitzondering van:</w:t>
      </w:r>
    </w:p>
    <w:p w14:paraId="1F782455"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voor de aansluiting van op steun geplaatste locale bedieningsbordjes wordt geen verticale lengte opgemeten maar mag forfaitair één meter kabellengte gerekend worden.</w:t>
      </w:r>
    </w:p>
    <w:p w14:paraId="5F168FBE"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voor de aansluiting op het ALSB wordt voor de horizontale lengte gerekend tot het midden van elke bordenrij. De kostprijs van het verticaal gedeelte of wordt inbegrepen geacht in de kostprijs van het ALSB.</w:t>
      </w:r>
    </w:p>
    <w:p w14:paraId="7F95551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maken en nadien terug waterdicht afwerken van wand- en muurdoorvoeringen voor kabels dient inbegrepen te zijn in de TP van de kabels. Eventuele posten voorzien in de meetstaat voor doorvoeringen door bestaande wanden zijn bedoeld voor andere zaken en kunnen hier niet voor aangesproken worden.</w:t>
      </w:r>
      <w:r w:rsidRPr="006144E2">
        <w:rPr>
          <w:rFonts w:eastAsia="Times New Roman" w:cs="Times New Roman"/>
          <w:lang w:bidi="en-US"/>
        </w:rPr>
        <w:br w:type="page"/>
      </w:r>
    </w:p>
    <w:p w14:paraId="1EED86B5" w14:textId="77777777" w:rsidR="007F2EB3" w:rsidRPr="006144E2" w:rsidRDefault="007F2EB3" w:rsidP="00E91241">
      <w:pPr>
        <w:pStyle w:val="Kop1"/>
        <w:rPr>
          <w:rFonts w:eastAsia="Times New Roman"/>
          <w:lang w:bidi="en-US"/>
        </w:rPr>
      </w:pPr>
      <w:bookmarkStart w:id="1838" w:name="_Toc287950037"/>
      <w:bookmarkStart w:id="1839" w:name="_Toc27549779"/>
      <w:bookmarkStart w:id="1840" w:name="_Toc33427585"/>
      <w:bookmarkStart w:id="1841" w:name="_Toc33693104"/>
      <w:r w:rsidRPr="006144E2">
        <w:rPr>
          <w:rFonts w:eastAsia="Times New Roman"/>
          <w:lang w:bidi="en-US"/>
        </w:rPr>
        <w:lastRenderedPageBreak/>
        <w:t>6. Schakelaars en stopcontacten</w:t>
      </w:r>
      <w:bookmarkEnd w:id="1838"/>
      <w:bookmarkEnd w:id="1839"/>
      <w:bookmarkEnd w:id="1840"/>
      <w:bookmarkEnd w:id="1841"/>
    </w:p>
    <w:p w14:paraId="19558847" w14:textId="77777777" w:rsidR="007F2EB3" w:rsidRPr="006144E2" w:rsidRDefault="007F2EB3" w:rsidP="007F2EB3">
      <w:pPr>
        <w:spacing w:after="200"/>
        <w:rPr>
          <w:rFonts w:eastAsia="Times New Roman" w:cs="Times New Roman"/>
          <w:lang w:bidi="en-US"/>
        </w:rPr>
      </w:pPr>
    </w:p>
    <w:p w14:paraId="0159B9F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Normen</w:t>
      </w:r>
    </w:p>
    <w:p w14:paraId="6A3F74E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C 61-112-1</w:t>
      </w:r>
      <w:r w:rsidRPr="006144E2">
        <w:rPr>
          <w:rFonts w:eastAsia="Times New Roman" w:cs="Times New Roman"/>
          <w:lang w:bidi="en-US"/>
        </w:rPr>
        <w:tab/>
      </w:r>
      <w:r w:rsidRPr="006144E2">
        <w:rPr>
          <w:rFonts w:eastAsia="Times New Roman" w:cs="Times New Roman"/>
          <w:lang w:bidi="en-US"/>
        </w:rPr>
        <w:tab/>
        <w:t xml:space="preserve">Materieel voor huishoudelijke en dergelijke installaties -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Stopcontacten voor huishoudelijk en dergelijk gebruik - Algemene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regels.</w:t>
      </w:r>
    </w:p>
    <w:p w14:paraId="1F754CD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C 63-309-1, -2</w:t>
      </w:r>
      <w:r w:rsidRPr="006144E2">
        <w:rPr>
          <w:rFonts w:eastAsia="Times New Roman" w:cs="Times New Roman"/>
          <w:lang w:bidi="en-US"/>
        </w:rPr>
        <w:tab/>
      </w:r>
      <w:r w:rsidRPr="006144E2">
        <w:rPr>
          <w:rFonts w:eastAsia="Times New Roman" w:cs="Times New Roman"/>
          <w:lang w:bidi="en-US"/>
        </w:rPr>
        <w:tab/>
        <w:t>Stopcontacten voor industrieel gebruik.</w:t>
      </w:r>
    </w:p>
    <w:p w14:paraId="7210AD0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60669-1</w:t>
      </w:r>
      <w:r w:rsidRPr="006144E2">
        <w:rPr>
          <w:rFonts w:eastAsia="Times New Roman" w:cs="Times New Roman"/>
          <w:lang w:bidi="en-US"/>
        </w:rPr>
        <w:tab/>
      </w:r>
      <w:r w:rsidRPr="006144E2">
        <w:rPr>
          <w:rFonts w:eastAsia="Times New Roman" w:cs="Times New Roman"/>
          <w:lang w:bidi="en-US"/>
        </w:rPr>
        <w:tab/>
        <w:t xml:space="preserve">Schakelaars voor huishoudelijke en soortgelijke vaste elektrische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installaties.</w:t>
      </w:r>
    </w:p>
    <w:p w14:paraId="04CA4A0C" w14:textId="77777777" w:rsidR="007F2EB3" w:rsidRPr="006144E2" w:rsidRDefault="007F2EB3" w:rsidP="00E91241">
      <w:pPr>
        <w:pStyle w:val="Kop2"/>
        <w:rPr>
          <w:lang w:bidi="en-US"/>
        </w:rPr>
      </w:pPr>
      <w:bookmarkStart w:id="1842" w:name="_Toc287950038"/>
      <w:bookmarkStart w:id="1843" w:name="_Toc33693105"/>
      <w:r w:rsidRPr="006144E2">
        <w:rPr>
          <w:lang w:bidi="en-US"/>
        </w:rPr>
        <w:t>6.1.</w:t>
      </w:r>
      <w:r w:rsidRPr="006144E2">
        <w:rPr>
          <w:lang w:bidi="en-US"/>
        </w:rPr>
        <w:tab/>
        <w:t>Algemeen</w:t>
      </w:r>
      <w:bookmarkEnd w:id="1842"/>
      <w:bookmarkEnd w:id="1843"/>
    </w:p>
    <w:p w14:paraId="5F876ED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Schakelaars en stopcontacten moeten beantwoorden aan en voorzien zijn van het keuringsmerk CEBEC.</w:t>
      </w:r>
    </w:p>
    <w:p w14:paraId="69B549E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 alle plaatsen waar de kabels ingebouwd worden zijn de stopcontacten, schakelaars en drukknoppen van het inbouwtype.  Deze worden geplaatst in inbouwdozen van minstens 60mm diepte.  Waar de leidingen in opbouw geplaatst zijn, worden stopcontacten en schakelaars van het opbouwtype geplaatst.</w:t>
      </w:r>
    </w:p>
    <w:p w14:paraId="6AE154D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contact- en/of verdeeldozen voor buitenopstelling (opbouwtype) bevinden alle kabeldoorvoeren en wartels zich obligaat onderaan, om het risico op waterindringing te minimaliseren.</w:t>
      </w:r>
    </w:p>
    <w:p w14:paraId="6181D80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bij elkaar geplaatste schakelaars en stopcontacten zijn van hetzelfde type en vormen een esthetisch geheel.  Ze zijn in volstrekt horizontale en/of verticale lijnen te monteren.  Uiteraard zijn de stopcontacten altijd juist onder of juist naast de bijhorende schakelaar of drukknop te plaatsen.</w:t>
      </w:r>
    </w:p>
    <w:p w14:paraId="4D4AAAC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geleiders worden volgens het volgende vaste patroon aangesloten:</w:t>
      </w:r>
    </w:p>
    <w:p w14:paraId="4485E995"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bij driefasige verbindingen:L1, L2, L3, N van links naar rechts</w:t>
      </w:r>
    </w:p>
    <w:p w14:paraId="605EE4CD"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 xml:space="preserve">bij tweefasige verbindingen: fase: links </w:t>
      </w:r>
      <w:r w:rsidRPr="006144E2">
        <w:rPr>
          <w:rFonts w:eastAsia="Times New Roman" w:cs="Times New Roman"/>
          <w:lang w:bidi="en-US"/>
        </w:rPr>
        <w:br/>
        <w:t>N: rechts</w:t>
      </w:r>
    </w:p>
    <w:p w14:paraId="337C66F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stopcontacten zijn van een aardingspin (type CEBEC) voorzien en zijn reglementair met de aarde te verbinden via de op elk verdeelbord aanwezige aardrail.</w:t>
      </w:r>
    </w:p>
    <w:p w14:paraId="4687BB9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onderkant van schakelaars en drukknoppen wordt op 1,20m boven de afgewerkte vloer geplaatst.</w:t>
      </w:r>
    </w:p>
    <w:p w14:paraId="6033AAB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onderkant van stopcontacten wordt op 30cm boven de afgewerkte vloer geplaatst.</w:t>
      </w:r>
    </w:p>
    <w:p w14:paraId="39288CFD"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lastRenderedPageBreak/>
        <w:t>Verbindingselementen gebruikt voor de montage van stopcontacten op elektrische borden moeten voldoen aan de algemene specificaties zoals vermeld onder § 0.1 van deel A.</w:t>
      </w:r>
    </w:p>
    <w:p w14:paraId="63B59854" w14:textId="77777777" w:rsidR="007F2EB3" w:rsidRPr="006144E2" w:rsidRDefault="007F2EB3" w:rsidP="007F2EB3">
      <w:pPr>
        <w:spacing w:after="200"/>
        <w:rPr>
          <w:rFonts w:eastAsia="Times New Roman" w:cs="Times New Roman"/>
          <w:lang w:bidi="en-US"/>
        </w:rPr>
      </w:pPr>
    </w:p>
    <w:p w14:paraId="48A1C73A" w14:textId="77777777" w:rsidR="007F2EB3" w:rsidRPr="006144E2" w:rsidRDefault="007F2EB3" w:rsidP="00E91241">
      <w:pPr>
        <w:pStyle w:val="Kop2"/>
        <w:rPr>
          <w:lang w:bidi="en-US"/>
        </w:rPr>
      </w:pPr>
      <w:bookmarkStart w:id="1844" w:name="_Toc287950039"/>
      <w:bookmarkStart w:id="1845" w:name="_Toc33693106"/>
      <w:r w:rsidRPr="006144E2">
        <w:rPr>
          <w:lang w:bidi="en-US"/>
        </w:rPr>
        <w:t>6.2.</w:t>
      </w:r>
      <w:r w:rsidRPr="006144E2">
        <w:rPr>
          <w:lang w:bidi="en-US"/>
        </w:rPr>
        <w:tab/>
        <w:t>Schakelaars en drukknoppen</w:t>
      </w:r>
      <w:bookmarkEnd w:id="1844"/>
      <w:bookmarkEnd w:id="1845"/>
    </w:p>
    <w:p w14:paraId="0164C774"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schakelaars en drukknoppen voldoen aan de norm NBN EN 60669-1.</w:t>
      </w:r>
    </w:p>
    <w:p w14:paraId="12445648"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Voor schakelaars die lichtinstallaties bedienen, bedragen de nominale stroom en spanning 10A   250V.  Drukknoppen voor de bediening van lichtkringen zijn evenwel geschikt voor 6A   250V.</w:t>
      </w:r>
    </w:p>
    <w:p w14:paraId="62AEB0E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Schakelaars die stopcontacten bedienen, moeten de fasen en de nulleider onderbreken en hun nominale stroomsterkte moet minstens gelijk zijn aan de nominale stroomsterkte van de bediende contactdoos.</w:t>
      </w:r>
    </w:p>
    <w:p w14:paraId="62C6058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Schakelaars zijn van het type tuimelschakelaar.  De basis is uit isolerende kunststof en bevat alle stroomvoerende delen.</w:t>
      </w:r>
    </w:p>
    <w:p w14:paraId="61CE8EE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bedieningstuimelaars evenals afdekplaten zijn vervaardigd uit een thermohardende kunststof.</w:t>
      </w:r>
    </w:p>
    <w:p w14:paraId="4C4C96E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schakelaars zijn bovendien zodanig gebouwd dat geen enkel onderdeel kan weggenomen worden zonder gebruik van gereedschap.</w:t>
      </w:r>
    </w:p>
    <w:p w14:paraId="3146AA4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gebruik van draadaansluitcontacten van het schroefloze systeem, moeten deze zowel draden van 1,5 als van 2,5mm² kunnen bevatten zonder dat er gevaar bestaat dat de draden los kunnen komen.</w:t>
      </w:r>
    </w:p>
    <w:p w14:paraId="7EFE8D9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Wanneer 2 of meer toestellen naast of onder elkaar geplaatst worden, moet dit zodanig gebeuren dat de genormaliseerde hartafstand van 71mm verkregen wordt.</w:t>
      </w:r>
    </w:p>
    <w:p w14:paraId="068B2EC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schakelaars worden in 'standaard wit' uitvoering voorzien.</w:t>
      </w:r>
    </w:p>
    <w:p w14:paraId="248F510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type van de schakelaar (éénpolig, kruis-, wisselschakelaar,...) is terug te vinden op de schema's en/of de plannen.</w:t>
      </w:r>
    </w:p>
    <w:p w14:paraId="292367BC" w14:textId="77777777" w:rsidR="007F2EB3" w:rsidRPr="006144E2" w:rsidRDefault="007F2EB3" w:rsidP="00E91241">
      <w:pPr>
        <w:pStyle w:val="Kop2"/>
        <w:rPr>
          <w:lang w:bidi="en-US"/>
        </w:rPr>
      </w:pPr>
      <w:bookmarkStart w:id="1846" w:name="_Toc287950040"/>
      <w:bookmarkStart w:id="1847" w:name="_Toc33693107"/>
      <w:r w:rsidRPr="006144E2">
        <w:rPr>
          <w:lang w:bidi="en-US"/>
        </w:rPr>
        <w:t>6.3.</w:t>
      </w:r>
      <w:r w:rsidRPr="006144E2">
        <w:rPr>
          <w:lang w:bidi="en-US"/>
        </w:rPr>
        <w:tab/>
        <w:t>Stopcontacten voor huishoudelijk en aanverwant gebruik</w:t>
      </w:r>
      <w:bookmarkEnd w:id="1846"/>
      <w:bookmarkEnd w:id="1847"/>
    </w:p>
    <w:p w14:paraId="4E4F5F0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stopcontacten beantwoorden aan de voorschriften van de normen NBN C 16-112-1.  Ze zijn vervaardigd uit kunststof.</w:t>
      </w:r>
    </w:p>
    <w:p w14:paraId="55FC7CA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stopcontacten zijn voorzien van een aardingspin.  De bussen moeten geschikt zijn voor stekkers met dikke pennen.</w:t>
      </w:r>
    </w:p>
    <w:p w14:paraId="52481ED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tweefasige stopcontacten zijn van het type 10/16A - 250V.  Driefasige stopcontacten zijn van het type 3 P + N + A en zijn geschikt voor 32A/380V, tenzij anders vermeld.</w:t>
      </w:r>
    </w:p>
    <w:p w14:paraId="33D2F83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Opbouwstopcontacten zijn van het hermetische type met beschermingsgraad IP54 en zijn steeds voorzien van een klapdeksel.</w:t>
      </w:r>
    </w:p>
    <w:p w14:paraId="3F8929F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Inbouwstopcontacten hebben een beschermingsgraad IP21.</w:t>
      </w:r>
    </w:p>
    <w:p w14:paraId="0C1C270D" w14:textId="77777777" w:rsidR="007F2EB3" w:rsidRPr="006144E2" w:rsidRDefault="007F2EB3" w:rsidP="00E91241">
      <w:pPr>
        <w:pStyle w:val="Kop2"/>
        <w:rPr>
          <w:lang w:bidi="en-US"/>
        </w:rPr>
      </w:pPr>
      <w:bookmarkStart w:id="1848" w:name="_Toc287950041"/>
      <w:bookmarkStart w:id="1849" w:name="_Toc33693108"/>
      <w:r w:rsidRPr="006144E2">
        <w:rPr>
          <w:lang w:bidi="en-US"/>
        </w:rPr>
        <w:t>6.4.</w:t>
      </w:r>
      <w:r w:rsidRPr="006144E2">
        <w:rPr>
          <w:lang w:bidi="en-US"/>
        </w:rPr>
        <w:tab/>
        <w:t>Stopcontacten voor industrieel gebruik</w:t>
      </w:r>
      <w:bookmarkEnd w:id="1848"/>
      <w:bookmarkEnd w:id="1849"/>
    </w:p>
    <w:p w14:paraId="2F12DF49"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Deze stopcontacten voldoen aan de voorschriften van de norm NBN C 63-309-1 en –2.</w:t>
      </w:r>
    </w:p>
    <w:p w14:paraId="020CCAE4"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behuizing en het inzetstuk van de industriële stopcontacten zijn vervaardigd uit polyamide of polycarbonaat.</w:t>
      </w:r>
    </w:p>
    <w:p w14:paraId="3FD0385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Driefasige stopcontacten zijn van het type 3 P + N + A.  Indien niet vermeld zijn ze geschikt voor 32A/380V.</w:t>
      </w:r>
    </w:p>
    <w:p w14:paraId="320F0FB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opbouwstopcontacten zijn van het hermetische type met beschermingsgraad IP67. Stopcontacten die op een steun worden gemonteerd moeten 1 meter boven de afgewerkte vloer worden geplaatst.</w:t>
      </w:r>
    </w:p>
    <w:p w14:paraId="06DADEB6" w14:textId="77777777" w:rsidR="007F2EB3" w:rsidRPr="006144E2" w:rsidRDefault="007F2EB3" w:rsidP="00E91241">
      <w:pPr>
        <w:pStyle w:val="Kop2"/>
        <w:rPr>
          <w:lang w:bidi="en-US"/>
        </w:rPr>
      </w:pPr>
      <w:bookmarkStart w:id="1850" w:name="_Toc287950042"/>
      <w:bookmarkStart w:id="1851" w:name="_Toc33693109"/>
      <w:r w:rsidRPr="006144E2">
        <w:rPr>
          <w:lang w:bidi="en-US"/>
        </w:rPr>
        <w:t>6.5.</w:t>
      </w:r>
      <w:r w:rsidRPr="006144E2">
        <w:rPr>
          <w:lang w:bidi="en-US"/>
        </w:rPr>
        <w:tab/>
        <w:t>Stopcontacten 'zwakstroom'</w:t>
      </w:r>
      <w:bookmarkEnd w:id="1850"/>
      <w:bookmarkEnd w:id="1851"/>
    </w:p>
    <w:p w14:paraId="159EAFE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Telefooncontactdozen zijn voorzien van een Belgacom-goedgekeurde 5-polige aansluiting (4 polen + positioneringsgat).  Ze zijn vervaardigd uit kunststof.</w:t>
      </w:r>
    </w:p>
    <w:p w14:paraId="03CFFFB4" w14:textId="77777777" w:rsidR="007F2EB3" w:rsidRPr="006144E2" w:rsidRDefault="007F2EB3" w:rsidP="00E91241">
      <w:pPr>
        <w:pStyle w:val="Kop2"/>
        <w:rPr>
          <w:lang w:bidi="en-US"/>
        </w:rPr>
      </w:pPr>
      <w:bookmarkStart w:id="1852" w:name="_Toc287950043"/>
      <w:bookmarkStart w:id="1853" w:name="_Toc33693110"/>
      <w:r w:rsidRPr="006144E2">
        <w:rPr>
          <w:lang w:bidi="en-US"/>
        </w:rPr>
        <w:t>6.6.</w:t>
      </w:r>
      <w:r w:rsidRPr="006144E2">
        <w:rPr>
          <w:lang w:bidi="en-US"/>
        </w:rPr>
        <w:tab/>
        <w:t>Inbouwdozen voor holle wanden</w:t>
      </w:r>
      <w:bookmarkEnd w:id="1852"/>
      <w:bookmarkEnd w:id="1853"/>
    </w:p>
    <w:p w14:paraId="5D913F6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Inbouwdozen voor holle wanden zijn dozen waarin elektrische componenten vast kunnen ingebouwd worden.  Ze zijn voorzien van een aanslagrand die een te diepe plaatsing verhindert en van een zijdelings bevestigingssysteem bestaande uit twee spanklemmen die door middel van schroeven worden aangespannen tegen de achterzijde van de bekleding.  De inbouw en de bevestiging gebeuren vooraan.  Ze beantwoorden aan de norm NBN C 61-112-1 en zijn geschikt voor alle stopcontacten die aan deze norm beantwoorden.</w:t>
      </w:r>
    </w:p>
    <w:p w14:paraId="283965C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de bevestiging van stopcontacten en schakelaars in de inbouwdozen is alleen schroefbevestiging toegelaten.</w:t>
      </w:r>
      <w:r w:rsidRPr="006144E2">
        <w:rPr>
          <w:rFonts w:eastAsia="Times New Roman" w:cs="Times New Roman"/>
          <w:lang w:bidi="en-US"/>
        </w:rPr>
        <w:br w:type="page"/>
      </w:r>
    </w:p>
    <w:p w14:paraId="3D02283C" w14:textId="77777777" w:rsidR="007F2EB3" w:rsidRPr="006144E2" w:rsidRDefault="007F2EB3" w:rsidP="00E91241">
      <w:pPr>
        <w:pStyle w:val="Kop1"/>
        <w:rPr>
          <w:rFonts w:eastAsia="Times New Roman"/>
          <w:lang w:bidi="en-US"/>
        </w:rPr>
      </w:pPr>
      <w:bookmarkStart w:id="1854" w:name="_Toc287950044"/>
      <w:bookmarkStart w:id="1855" w:name="_Toc27549780"/>
      <w:bookmarkStart w:id="1856" w:name="_Toc33427586"/>
      <w:bookmarkStart w:id="1857" w:name="_Toc33693111"/>
      <w:r w:rsidRPr="006144E2">
        <w:rPr>
          <w:rFonts w:eastAsia="Times New Roman"/>
          <w:lang w:bidi="en-US"/>
        </w:rPr>
        <w:lastRenderedPageBreak/>
        <w:t>7.</w:t>
      </w:r>
      <w:r w:rsidRPr="006144E2">
        <w:rPr>
          <w:rFonts w:eastAsia="Times New Roman"/>
          <w:lang w:bidi="en-US"/>
        </w:rPr>
        <w:tab/>
        <w:t>Verlichtingstoestellen</w:t>
      </w:r>
      <w:bookmarkEnd w:id="1854"/>
      <w:bookmarkEnd w:id="1855"/>
      <w:bookmarkEnd w:id="1856"/>
      <w:bookmarkEnd w:id="1857"/>
    </w:p>
    <w:p w14:paraId="16CE4E55" w14:textId="77777777" w:rsidR="007F2EB3" w:rsidRPr="006144E2" w:rsidRDefault="007F2EB3" w:rsidP="007F2EB3">
      <w:pPr>
        <w:spacing w:after="200"/>
        <w:rPr>
          <w:rFonts w:eastAsia="Times New Roman" w:cs="Times New Roman"/>
          <w:lang w:bidi="en-US"/>
        </w:rPr>
      </w:pPr>
    </w:p>
    <w:p w14:paraId="039FBFC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Normen</w:t>
      </w:r>
    </w:p>
    <w:p w14:paraId="228C6E1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C 71-598-222</w:t>
      </w:r>
      <w:r w:rsidRPr="006144E2">
        <w:rPr>
          <w:rFonts w:eastAsia="Times New Roman" w:cs="Times New Roman"/>
          <w:lang w:bidi="en-US"/>
        </w:rPr>
        <w:tab/>
      </w:r>
      <w:r w:rsidRPr="006144E2">
        <w:rPr>
          <w:rFonts w:eastAsia="Times New Roman" w:cs="Times New Roman"/>
          <w:lang w:bidi="en-US"/>
        </w:rPr>
        <w:tab/>
        <w:t xml:space="preserve">Verlichtingstoestellen -Deel 2: Bijzondere eisen - Sectie 22: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veiligheidsverlichtingstoestellen.</w:t>
      </w:r>
    </w:p>
    <w:p w14:paraId="006912F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C 71-920</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Voorschakeltoestellen voor buisvormige fluorescentielampen -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Algemene voorschriften en veiligheidsvoorschriften (= EN 60920).</w:t>
      </w:r>
    </w:p>
    <w:p w14:paraId="5A08A18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C 72-081</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Buisvormige fluorescentielampen voor algemene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verlichtingsdoeleinden.</w:t>
      </w:r>
    </w:p>
    <w:p w14:paraId="1829D38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60155</w:t>
      </w:r>
      <w:r w:rsidRPr="006144E2">
        <w:rPr>
          <w:rFonts w:eastAsia="Times New Roman" w:cs="Times New Roman"/>
          <w:lang w:bidi="en-US"/>
        </w:rPr>
        <w:tab/>
      </w:r>
      <w:r w:rsidRPr="006144E2">
        <w:rPr>
          <w:rFonts w:eastAsia="Times New Roman" w:cs="Times New Roman"/>
          <w:lang w:bidi="en-US"/>
        </w:rPr>
        <w:tab/>
        <w:t>Starters voor fluorescentielampen.</w:t>
      </w:r>
    </w:p>
    <w:p w14:paraId="17A479D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60400</w:t>
      </w:r>
      <w:r w:rsidRPr="006144E2">
        <w:rPr>
          <w:rFonts w:eastAsia="Times New Roman" w:cs="Times New Roman"/>
          <w:lang w:bidi="en-US"/>
        </w:rPr>
        <w:tab/>
      </w:r>
      <w:r w:rsidRPr="006144E2">
        <w:rPr>
          <w:rFonts w:eastAsia="Times New Roman" w:cs="Times New Roman"/>
          <w:lang w:bidi="en-US"/>
        </w:rPr>
        <w:tab/>
        <w:t xml:space="preserve">Lamphouders voor buisvormige fluorescentielampen 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starterhouders.</w:t>
      </w:r>
    </w:p>
    <w:p w14:paraId="1BE430B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60598</w:t>
      </w:r>
      <w:r w:rsidRPr="006144E2">
        <w:rPr>
          <w:rFonts w:eastAsia="Times New Roman" w:cs="Times New Roman"/>
          <w:lang w:bidi="en-US"/>
        </w:rPr>
        <w:tab/>
      </w:r>
      <w:r w:rsidRPr="006144E2">
        <w:rPr>
          <w:rFonts w:eastAsia="Times New Roman" w:cs="Times New Roman"/>
          <w:lang w:bidi="en-US"/>
        </w:rPr>
        <w:tab/>
        <w:t>Verlichtingstoestellen.</w:t>
      </w:r>
    </w:p>
    <w:p w14:paraId="1C2D81A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L 14-002</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Bepaling van verlichtingssterktes.</w:t>
      </w:r>
    </w:p>
    <w:p w14:paraId="18D37461" w14:textId="77777777" w:rsidR="007F2EB3" w:rsidRPr="006144E2" w:rsidRDefault="007F2EB3" w:rsidP="00E91241">
      <w:pPr>
        <w:pStyle w:val="Kop2"/>
        <w:rPr>
          <w:lang w:bidi="en-US"/>
        </w:rPr>
      </w:pPr>
      <w:bookmarkStart w:id="1858" w:name="_Toc287950045"/>
      <w:bookmarkStart w:id="1859" w:name="_Toc33693112"/>
      <w:r w:rsidRPr="006144E2">
        <w:rPr>
          <w:lang w:bidi="en-US"/>
        </w:rPr>
        <w:t>7.1.</w:t>
      </w:r>
      <w:r w:rsidRPr="006144E2">
        <w:rPr>
          <w:lang w:bidi="en-US"/>
        </w:rPr>
        <w:tab/>
        <w:t>Algemeenheden</w:t>
      </w:r>
      <w:bookmarkEnd w:id="1858"/>
      <w:bookmarkEnd w:id="1859"/>
    </w:p>
    <w:p w14:paraId="03247420" w14:textId="77777777" w:rsidR="007F2EB3" w:rsidRPr="006144E2" w:rsidRDefault="007F2EB3" w:rsidP="00E91241">
      <w:pPr>
        <w:pStyle w:val="Kop3"/>
        <w:rPr>
          <w:lang w:bidi="en-US"/>
        </w:rPr>
      </w:pPr>
      <w:bookmarkStart w:id="1860" w:name="_Toc287950046"/>
      <w:bookmarkStart w:id="1861" w:name="_Toc33693113"/>
      <w:r w:rsidRPr="006144E2">
        <w:rPr>
          <w:lang w:bidi="en-US"/>
        </w:rPr>
        <w:t>7.1.1</w:t>
      </w:r>
      <w:r w:rsidRPr="006144E2">
        <w:rPr>
          <w:lang w:bidi="en-US"/>
        </w:rPr>
        <w:tab/>
        <w:t>Verwijzingen</w:t>
      </w:r>
      <w:bookmarkEnd w:id="1860"/>
      <w:bookmarkEnd w:id="1861"/>
    </w:p>
    <w:p w14:paraId="28879CA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opgelegde verlichtingssterkten, luminanties en verblindingsindexen worden bepaald door de BZ-methode, uitgelegd in de norm NBN L 14-002.</w:t>
      </w:r>
    </w:p>
    <w:p w14:paraId="7591B93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verlichtingstoestellen beantwoorden aan de voorschriften van de norm NBN EN 60598. </w:t>
      </w:r>
    </w:p>
    <w:p w14:paraId="727C52B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legt de documenten of getuigschriften voor, waaruit blijkt dat de aangewende verlichtingstoestellen voldoen aan de voorschriften van deze norm en aan deze van het bestek, alsook de technische bladen die de rendementen en de BZ klassen vermelden en die opgesteld zijn in overeenstemming met het model van de norm NBN L 14-002.</w:t>
      </w:r>
    </w:p>
    <w:p w14:paraId="267D421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toestellen moeten voldoen aan de voorschriften van het typebestek 400.D.02 art.b2 en de laatste versie van de daarin vermelde NBN-normen wat betreft:</w:t>
      </w:r>
    </w:p>
    <w:p w14:paraId="2E5E4F71"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de metalen delen</w:t>
      </w:r>
    </w:p>
    <w:p w14:paraId="731A7405"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de doorschijnende wanden</w:t>
      </w:r>
    </w:p>
    <w:p w14:paraId="58E1D914"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de lichtroosters</w:t>
      </w:r>
    </w:p>
    <w:p w14:paraId="6B51B871"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de dichtingsvoegen</w:t>
      </w:r>
    </w:p>
    <w:p w14:paraId="391DC1A2"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de algemene constructieregels.</w:t>
      </w:r>
    </w:p>
    <w:p w14:paraId="459A43FC" w14:textId="77777777" w:rsidR="007F2EB3" w:rsidRPr="006144E2" w:rsidRDefault="007F2EB3" w:rsidP="007F2EB3">
      <w:pPr>
        <w:spacing w:after="200"/>
        <w:rPr>
          <w:rFonts w:eastAsia="Times New Roman" w:cs="Times New Roman"/>
          <w:lang w:bidi="en-US"/>
        </w:rPr>
      </w:pPr>
    </w:p>
    <w:p w14:paraId="4A2EF61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benaming van de toestellen is gebeurd in overeenstemming met het typebestek 400.D.02 art. b2.</w:t>
      </w:r>
    </w:p>
    <w:p w14:paraId="06A468AA" w14:textId="77777777" w:rsidR="007F2EB3" w:rsidRPr="006144E2" w:rsidRDefault="007F2EB3" w:rsidP="00E91241">
      <w:pPr>
        <w:pStyle w:val="Kop3"/>
        <w:rPr>
          <w:lang w:bidi="en-US"/>
        </w:rPr>
      </w:pPr>
      <w:bookmarkStart w:id="1862" w:name="_Toc287950047"/>
      <w:bookmarkStart w:id="1863" w:name="_Toc33693114"/>
      <w:r w:rsidRPr="006144E2">
        <w:rPr>
          <w:lang w:bidi="en-US"/>
        </w:rPr>
        <w:t>7.1.2.</w:t>
      </w:r>
      <w:r w:rsidRPr="006144E2">
        <w:rPr>
          <w:lang w:bidi="en-US"/>
        </w:rPr>
        <w:tab/>
        <w:t>Elektrische kenmerken</w:t>
      </w:r>
      <w:bookmarkEnd w:id="1862"/>
      <w:bookmarkEnd w:id="1863"/>
    </w:p>
    <w:p w14:paraId="6C50091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ballasten en lamphouders beantwoorden aan de norm NBN C 71-920 en NBN EN 60400.</w:t>
      </w:r>
    </w:p>
    <w:p w14:paraId="55798E3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cos </w:t>
      </w:r>
      <w:r w:rsidRPr="006144E2">
        <w:rPr>
          <w:rFonts w:ascii="Times New Roman" w:eastAsia="Times New Roman" w:hAnsi="Times New Roman" w:cs="Times New Roman"/>
          <w:lang w:bidi="en-US"/>
        </w:rPr>
        <w:sym w:font="Symbol" w:char="F06A"/>
      </w:r>
      <w:r w:rsidRPr="006144E2">
        <w:rPr>
          <w:rFonts w:eastAsia="Times New Roman" w:cs="Times New Roman"/>
          <w:lang w:bidi="en-US"/>
        </w:rPr>
        <w:t xml:space="preserve"> is minstens gelijk aan 0,9.  Daartoe zijn:</w:t>
      </w:r>
    </w:p>
    <w:p w14:paraId="33510216"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éénlampsarmaturen afwisselend inductief/capacitief geschakeld</w:t>
      </w:r>
    </w:p>
    <w:p w14:paraId="45C9CB60"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de ballasten van de twee samengeschakelde lampen in meer-lampsarmaturen in duo geschakeld, één inductief en één capacitief</w:t>
      </w:r>
    </w:p>
    <w:p w14:paraId="698C035B"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bij drielampsarmaturen afwisselend 2 x inductief + 1 x capacitief, en 1 x inductief + 2 x capacitief</w:t>
      </w:r>
    </w:p>
    <w:p w14:paraId="3B699FF6"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of evenwaardige oplossingen voor te stellen door de aannemer.</w:t>
      </w:r>
    </w:p>
    <w:p w14:paraId="5E2A7B6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Wat betreft de algemene voorwaarden (afmetingen, stempel enz.) beantwoorden de toestellen aan de voorschriften van de norm NBN C 72-081.</w:t>
      </w:r>
    </w:p>
    <w:p w14:paraId="1ECD12D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starters zijn veiligheidsstarters van het type 6K volgens TB 400.D.02 p.20.  De geleiders, ballasten en veiligheidsstarters zijn van het type met hoge temperatuurweerstand (minimum 105°C).  De toestellen zijn radio-ontstoord.</w:t>
      </w:r>
    </w:p>
    <w:p w14:paraId="3C593FB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de armaturen moeten de nodige klemmen voorzien zijn voor de aansluiting van de stroomkring en de aardgeleider.  De montage van de voorschakelapparatuur en alle bijhorigheden moet zodanig zijn dat deze geruisarm werken.</w:t>
      </w:r>
    </w:p>
    <w:p w14:paraId="46EF09E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Iedere resonantie die bij beproeving van de installatie hinderlijk zou blijken, zal door verstevigingen en wijziging van de eigen frequentie van het toestel, tot volledige bevrediging van Aquafin of haar gemachtigde en ten laste van de aannemer weggewerkt worden. </w:t>
      </w:r>
    </w:p>
    <w:p w14:paraId="5B5ADCD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verlichtingstoestellen zullen verbonden worden met de aarding d.m.v. een geleider evenwaardig in doorsnede en geplaatst in dezelfde buis of kabel als de voedingsdraden.</w:t>
      </w:r>
    </w:p>
    <w:p w14:paraId="47D83293" w14:textId="77777777" w:rsidR="007F2EB3" w:rsidRPr="006144E2" w:rsidRDefault="007F2EB3" w:rsidP="00E91241">
      <w:pPr>
        <w:pStyle w:val="Kop3"/>
        <w:rPr>
          <w:lang w:bidi="en-US"/>
        </w:rPr>
      </w:pPr>
      <w:bookmarkStart w:id="1864" w:name="_Toc287950048"/>
      <w:bookmarkStart w:id="1865" w:name="_Toc33693115"/>
      <w:r w:rsidRPr="006144E2">
        <w:rPr>
          <w:lang w:bidi="en-US"/>
        </w:rPr>
        <w:t>7.1.3.</w:t>
      </w:r>
      <w:r w:rsidRPr="006144E2">
        <w:rPr>
          <w:lang w:bidi="en-US"/>
        </w:rPr>
        <w:tab/>
        <w:t>Plaatsing</w:t>
      </w:r>
      <w:bookmarkEnd w:id="1864"/>
      <w:bookmarkEnd w:id="1865"/>
    </w:p>
    <w:p w14:paraId="4C1909E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plaatsen van de toestellen gebeurt in functie van de situatie:</w:t>
      </w:r>
    </w:p>
    <w:p w14:paraId="779D5D85"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montage rechtstreeks op plafond</w:t>
      </w:r>
    </w:p>
    <w:p w14:paraId="6B19B485"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inbouwtoestel in verlaagd plafond</w:t>
      </w:r>
    </w:p>
    <w:p w14:paraId="542F403C"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montage op voedingsrail, al dan niet gependeld</w:t>
      </w:r>
    </w:p>
    <w:p w14:paraId="33C0299F"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wandmontage.</w:t>
      </w:r>
    </w:p>
    <w:p w14:paraId="6E097AD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wandmontage en rechtstreekse plafondmontage worden de toestellen bevestigd met de nodige schroeven en pluggen met een minimumlengte van 40mm in de wand of het plafond.</w:t>
      </w:r>
    </w:p>
    <w:p w14:paraId="7CBAB89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Inbouwtoestellen dienen afgesteld te zijn op het type verlaagd plafond:</w:t>
      </w:r>
    </w:p>
    <w:p w14:paraId="22493A86"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 xml:space="preserve">Toestellen ingebouwd in een lamellenplafond worden bevestigd aan de draagprofielen van het lamellenplafond.  De breedte van de module van plafond en toestel moet overeenkomen.  Bij doorlopende verlichtingsbanen moeten de draagprofielen van het </w:t>
      </w:r>
      <w:r w:rsidRPr="006144E2">
        <w:rPr>
          <w:rFonts w:eastAsia="Times New Roman" w:cs="Times New Roman"/>
          <w:lang w:bidi="en-US"/>
        </w:rPr>
        <w:lastRenderedPageBreak/>
        <w:t xml:space="preserve">verlaagd plafond ter hoogte </w:t>
      </w:r>
      <w:r w:rsidRPr="006144E2">
        <w:rPr>
          <w:rFonts w:eastAsia="Times New Roman" w:cs="Times New Roman"/>
          <w:lang w:bidi="en-US"/>
        </w:rPr>
        <w:tab/>
        <w:t>van de toestellen onderbroken worden en voorzien van verstevigingsbeugels met bijkomende ophanging en een continue TAL-buis aan weerszijden van het toestel.</w:t>
      </w:r>
    </w:p>
    <w:p w14:paraId="6E56F846"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Toestellen ingebouwd in een moduleplafond met zichtbare draagprofielen worden ingelegd tussen de draagprofielen.  De modulatie van plafond en toestel moet overeenkomen.</w:t>
      </w:r>
    </w:p>
    <w:p w14:paraId="197F8E3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Inbouwtoestellen worden d.m.v. kettingen bijkomend bevestigd aan het plafond, zodat bij breuk van het verlaagd plafond de toestellen niet naar beneden vallen.</w:t>
      </w:r>
    </w:p>
    <w:p w14:paraId="4D7FA65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plaatsing van de inbouwtoestellen zal gebeuren in coördinatie met de aannemer van het verlaagd plafond, zodat het raster van het plafond kan gerespecteerd worden.  Het raster van het plafond en de inplanting van de verlichtingstoestellen is op plan aangeduid.</w:t>
      </w:r>
    </w:p>
    <w:p w14:paraId="351CAFE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Toestellen op voedingsrails worden gemonteerd conform de montagevoorschriften van de constructeur. De rail dient tegelijkertijd als kabelgoot voor de voedingskabel.</w:t>
      </w:r>
    </w:p>
    <w:p w14:paraId="2894B3B1" w14:textId="77777777" w:rsidR="007F2EB3" w:rsidRPr="006144E2" w:rsidRDefault="007F2EB3" w:rsidP="00E91241">
      <w:pPr>
        <w:pStyle w:val="Kop2"/>
        <w:rPr>
          <w:lang w:bidi="en-US"/>
        </w:rPr>
      </w:pPr>
      <w:bookmarkStart w:id="1866" w:name="_Toc287950049"/>
      <w:bookmarkStart w:id="1867" w:name="_Toc33693116"/>
      <w:r w:rsidRPr="006144E2">
        <w:rPr>
          <w:lang w:bidi="en-US"/>
        </w:rPr>
        <w:t>7.2.</w:t>
      </w:r>
      <w:r w:rsidRPr="006144E2">
        <w:rPr>
          <w:lang w:bidi="en-US"/>
        </w:rPr>
        <w:tab/>
        <w:t>Binnenverlichting: toestellen voor fluorescentielampen met warme kathode</w:t>
      </w:r>
      <w:bookmarkEnd w:id="1866"/>
      <w:bookmarkEnd w:id="1867"/>
    </w:p>
    <w:p w14:paraId="6BBE5C6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lampen maken deel uit van deze aanneming en zijn inbegrepen in de prijs van de toestellen.  Ze zijn van het energiebesparende type met een doorsnede van 26mm, kleur wit - 4000K, KWI 85, type B volgens TB 400.D.02 p. 24, met volgende lichtstroom per lamp:</w:t>
      </w:r>
    </w:p>
    <w:p w14:paraId="00EC943F"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58W - 5400 lm</w:t>
      </w:r>
    </w:p>
    <w:p w14:paraId="0EFFF5DA"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36W - 3450 lm</w:t>
      </w:r>
    </w:p>
    <w:p w14:paraId="0C87722F"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18W - 1450 lm.</w:t>
      </w:r>
    </w:p>
    <w:p w14:paraId="433426B7" w14:textId="77777777" w:rsidR="007F2EB3" w:rsidRPr="006144E2" w:rsidRDefault="007F2EB3" w:rsidP="00E91241">
      <w:pPr>
        <w:pStyle w:val="Kop3"/>
        <w:rPr>
          <w:lang w:bidi="en-US"/>
        </w:rPr>
      </w:pPr>
      <w:bookmarkStart w:id="1868" w:name="_Toc287950050"/>
      <w:bookmarkStart w:id="1869" w:name="_Toc33693117"/>
      <w:r w:rsidRPr="006144E2">
        <w:rPr>
          <w:lang w:bidi="en-US"/>
        </w:rPr>
        <w:t>7.2.1.</w:t>
      </w:r>
      <w:r w:rsidRPr="006144E2">
        <w:rPr>
          <w:lang w:bidi="en-US"/>
        </w:rPr>
        <w:tab/>
        <w:t>Verlichtingstoestel type PBFb en RBFb</w:t>
      </w:r>
      <w:bookmarkEnd w:id="1868"/>
      <w:bookmarkEnd w:id="1869"/>
    </w:p>
    <w:p w14:paraId="42BE0E10" w14:textId="77777777" w:rsidR="007F2EB3" w:rsidRPr="006144E2" w:rsidRDefault="007F2EB3" w:rsidP="007F2EB3">
      <w:pPr>
        <w:keepNext/>
        <w:spacing w:after="200"/>
        <w:rPr>
          <w:rFonts w:eastAsia="Times New Roman" w:cs="Times New Roman"/>
          <w:b/>
          <w:lang w:bidi="en-US"/>
        </w:rPr>
      </w:pPr>
      <w:r w:rsidRPr="006144E2">
        <w:rPr>
          <w:rFonts w:eastAsia="Times New Roman" w:cs="Times New Roman"/>
          <w:b/>
          <w:lang w:bidi="en-US"/>
        </w:rPr>
        <w:t>Toepassing</w:t>
      </w:r>
    </w:p>
    <w:p w14:paraId="102E5A3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Technische ruimtes en gelijkgestelde.</w:t>
      </w:r>
    </w:p>
    <w:p w14:paraId="5D481173"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 xml:space="preserve">Type </w:t>
      </w:r>
    </w:p>
    <w:p w14:paraId="30D2535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PBFb : voor plafond- en wandmontage in opbouw</w:t>
      </w:r>
    </w:p>
    <w:p w14:paraId="0FD37C3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RBFb : voor montage op draagrail in opbouw.</w:t>
      </w:r>
    </w:p>
    <w:p w14:paraId="3F51BE8C" w14:textId="77777777" w:rsidR="007F2EB3" w:rsidRPr="006144E2" w:rsidRDefault="007F2EB3" w:rsidP="007F2EB3">
      <w:pPr>
        <w:keepNext/>
        <w:spacing w:after="200"/>
        <w:rPr>
          <w:rFonts w:eastAsia="Times New Roman" w:cs="Times New Roman"/>
          <w:b/>
          <w:lang w:bidi="en-US"/>
        </w:rPr>
      </w:pPr>
      <w:r w:rsidRPr="006144E2">
        <w:rPr>
          <w:rFonts w:eastAsia="Times New Roman" w:cs="Times New Roman"/>
          <w:b/>
          <w:lang w:bidi="en-US"/>
        </w:rPr>
        <w:t xml:space="preserve">Algemeen </w:t>
      </w:r>
    </w:p>
    <w:p w14:paraId="3E07D5E7"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Basis en diffusor zijn UV-bestendig</w:t>
      </w:r>
    </w:p>
    <w:p w14:paraId="4DA5DEFA"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Beschermingsgraad IP 65.</w:t>
      </w:r>
    </w:p>
    <w:p w14:paraId="6F67F169"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 xml:space="preserve">Basis </w:t>
      </w:r>
    </w:p>
    <w:p w14:paraId="01A54C2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basis is vervaardigd uit grijs, met glasvezel versterkt polyester.  Deze basis is zowel geschikt voor plafondmontage als voor montage op draagrail, waarbij gebruik wordt gemaakt van bevestigingsklipsen.  De basis is voorzien van onverliesbare klemmen uit onbreekbare kunststof </w:t>
      </w:r>
      <w:r w:rsidRPr="006144E2">
        <w:rPr>
          <w:rFonts w:eastAsia="Times New Roman" w:cs="Times New Roman"/>
          <w:lang w:bidi="en-US"/>
        </w:rPr>
        <w:lastRenderedPageBreak/>
        <w:t>en een verouderingsbestendige dichtingsring, die de afschermkap met de basis verbinden en afsluiten.</w:t>
      </w:r>
    </w:p>
    <w:p w14:paraId="3D660838"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 xml:space="preserve">Reflector </w:t>
      </w:r>
    </w:p>
    <w:p w14:paraId="0E5626B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reflector uit ofwel witgelakte staalplaat, ofwel gesatineerd en geanodiseerd aluminium, kan werktuigloos op de basis gemonteerd worden door middel van over 90  graden draaibare hendels. Deze reflector draagt het voorschakelapparaat, starter, verende lamphouders en eventueel de condensator(en).  Het geheel is uitgevoerd met hittebestendige bedrading en is d.m.v. twee nylon draden bijkomend verbonden met de basis.</w:t>
      </w:r>
    </w:p>
    <w:p w14:paraId="1A17D54F"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 xml:space="preserve">Diffusor </w:t>
      </w:r>
    </w:p>
    <w:p w14:paraId="1F5EEC3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diffusor is samengesteld uit hoogtransparant slagvast polycarbonaat.  De diffusor heeft een uitkragende randafwerking om een optimale sluiting met de basis te verkrijgen door middel van onverliesbare inox snelsluiters.  De buitenzijde van de diffusor is volkomen afgerond en glad.</w:t>
      </w:r>
    </w:p>
    <w:p w14:paraId="17992D36"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 xml:space="preserve">Elektrische aansluiting </w:t>
      </w:r>
    </w:p>
    <w:p w14:paraId="6A6836A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Aan beide kopzijden van de armatuur is een dubbele kunststof dichting, waarlangs de elektrische kabel naar binnen wordt gevoerd.  De elektrische aansluiting gebeurt door middel van een driepolige aansluitsteen.  Het toestel is geschikt voor een doorvoerbedrading indien nodig.</w:t>
      </w:r>
    </w:p>
    <w:p w14:paraId="3B065E52"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 xml:space="preserve">Lichttechnische karakteristieken </w:t>
      </w:r>
    </w:p>
    <w:p w14:paraId="7E5D309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Eenlampsuitvoering: rendement 72%</w:t>
      </w:r>
    </w:p>
    <w:p w14:paraId="581E625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Tweelampsuitvoering: rendement 56%.</w:t>
      </w:r>
    </w:p>
    <w:p w14:paraId="20B011CE" w14:textId="77777777" w:rsidR="007F2EB3" w:rsidRPr="006144E2" w:rsidRDefault="007F2EB3" w:rsidP="00E91241">
      <w:pPr>
        <w:pStyle w:val="Kop3"/>
        <w:rPr>
          <w:lang w:bidi="en-US"/>
        </w:rPr>
      </w:pPr>
      <w:bookmarkStart w:id="1870" w:name="_Toc287950051"/>
      <w:bookmarkStart w:id="1871" w:name="_Toc33693118"/>
      <w:r w:rsidRPr="006144E2">
        <w:rPr>
          <w:lang w:bidi="en-US"/>
        </w:rPr>
        <w:t>7.2.2.</w:t>
      </w:r>
      <w:r w:rsidRPr="006144E2">
        <w:rPr>
          <w:lang w:bidi="en-US"/>
        </w:rPr>
        <w:tab/>
        <w:t>Verlichtingstoestel type PMFe, RMFe, EMFe, EMFem, EMFe1</w:t>
      </w:r>
      <w:bookmarkEnd w:id="1870"/>
      <w:bookmarkEnd w:id="1871"/>
    </w:p>
    <w:p w14:paraId="1DA7D006"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Toepassing</w:t>
      </w:r>
    </w:p>
    <w:p w14:paraId="49E434E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kantoren en gelijkgestelde ruimtes.</w:t>
      </w:r>
    </w:p>
    <w:p w14:paraId="52CE104E" w14:textId="77777777" w:rsidR="007F2EB3" w:rsidRPr="006144E2" w:rsidRDefault="007F2EB3" w:rsidP="007F2EB3">
      <w:pPr>
        <w:keepNext/>
        <w:spacing w:after="200"/>
        <w:rPr>
          <w:rFonts w:eastAsia="Times New Roman" w:cs="Times New Roman"/>
          <w:b/>
          <w:lang w:bidi="en-US"/>
        </w:rPr>
      </w:pPr>
      <w:r w:rsidRPr="006144E2">
        <w:rPr>
          <w:rFonts w:eastAsia="Times New Roman" w:cs="Times New Roman"/>
          <w:b/>
          <w:lang w:bidi="en-US"/>
        </w:rPr>
        <w:t xml:space="preserve">Type </w:t>
      </w:r>
    </w:p>
    <w:p w14:paraId="46545561"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PMFe: voor plafondmontage in opbouw</w:t>
      </w:r>
    </w:p>
    <w:p w14:paraId="2C5C4A4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RMFe: voor plafondmontage in opbouw op draagrail</w:t>
      </w:r>
    </w:p>
    <w:p w14:paraId="6B9B1A33"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EMFe: voor inbouw in niet-gemoduleerd verlaagd plafond</w:t>
      </w:r>
    </w:p>
    <w:p w14:paraId="3849198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EMFem: voor inbouw in gemoduleerd verlaagd plafond, bestaande uit platen met een module van 300 mm of een veelvoud ervan</w:t>
      </w:r>
    </w:p>
    <w:p w14:paraId="676430D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EMFe1: voor inbouw in gemoduleerd verlaagd plafond, bestaande uit doorlopende lamellen met een module van 100 of 150mm; de toestelbreedte is aangepast aan de lamellenbreedte.</w:t>
      </w:r>
    </w:p>
    <w:p w14:paraId="09B1C2A8"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Beschermingsgraad IP 20</w:t>
      </w:r>
    </w:p>
    <w:p w14:paraId="03855CC2"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lastRenderedPageBreak/>
        <w:t xml:space="preserve">Basis </w:t>
      </w:r>
    </w:p>
    <w:p w14:paraId="2E443B0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betreft een toestel met geringe hoogte en een naadloze behuizing uit witte thermogelakte staalplaat.  De behuizing is drager van het verliesarme voorschakelapparaat, lamphouders en de hittebestendige bedrading tot 105°C.  Boven de lampen is een witgelakte of aluminium reflector gemonteerd om het voorschakelapparaat aan het zicht te onttrekken. </w:t>
      </w:r>
    </w:p>
    <w:p w14:paraId="0A98FFAB"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 xml:space="preserve">Reflector </w:t>
      </w:r>
    </w:p>
    <w:p w14:paraId="2A94F63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optiek is samengesteld uit zuiver aluminium mat zilverkleurig geanodiseerde langsreflectoren en dwarsreflectoren.  In geopende toestand blijft de optiek aan het huis verbonden.</w:t>
      </w:r>
    </w:p>
    <w:p w14:paraId="2FB6BDE7"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Elektrische aansluiting</w:t>
      </w:r>
    </w:p>
    <w:p w14:paraId="10A00E8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het midden van het toestel is een invoeropening voor de bedrading aangebracht.  Bij lichtbandmontage kan de bekabeling aan de kopzijde worden ingevoerd.  De elektrische aansluiting gebeurt door middel van een driepolige aansluitsteen.  Het toestel is geschikt voor een doorvoerbedra¬ding indien nodig.</w:t>
      </w:r>
    </w:p>
    <w:p w14:paraId="675B0393"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 xml:space="preserve">Lichttechnische karakteristieken </w:t>
      </w:r>
    </w:p>
    <w:p w14:paraId="29A4FBC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Eenlampsuitvoering: rendement 65%</w:t>
      </w:r>
    </w:p>
    <w:p w14:paraId="395B4E1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onderhemisferisch rendement 65%</w:t>
      </w:r>
    </w:p>
    <w:p w14:paraId="7ED0AC6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bovenhemisferisch rendement 0%</w:t>
      </w:r>
    </w:p>
    <w:p w14:paraId="26733E58" w14:textId="77777777" w:rsidR="007F2EB3" w:rsidRPr="006144E2" w:rsidRDefault="007F2EB3" w:rsidP="007F2EB3">
      <w:pPr>
        <w:spacing w:after="200"/>
        <w:rPr>
          <w:rFonts w:eastAsia="Times New Roman" w:cs="Times New Roman"/>
          <w:lang w:bidi="en-US"/>
        </w:rPr>
      </w:pPr>
    </w:p>
    <w:p w14:paraId="2E2B75B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Tweelampsuitvoering: rendement 63%</w:t>
      </w:r>
    </w:p>
    <w:p w14:paraId="545076E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onderhemisferisch rendement 63%</w:t>
      </w:r>
    </w:p>
    <w:p w14:paraId="2DED577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bovenhemisferisch rendement 0%</w:t>
      </w:r>
    </w:p>
    <w:p w14:paraId="0540BC16" w14:textId="77777777" w:rsidR="007F2EB3" w:rsidRPr="006144E2" w:rsidRDefault="007F2EB3" w:rsidP="007F2EB3">
      <w:pPr>
        <w:spacing w:after="200"/>
        <w:rPr>
          <w:rFonts w:eastAsia="Times New Roman" w:cs="Times New Roman"/>
          <w:lang w:bidi="en-US"/>
        </w:rPr>
      </w:pPr>
    </w:p>
    <w:p w14:paraId="1F7C3B4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Vierlampsuitvoering: rendement 61%</w:t>
      </w:r>
    </w:p>
    <w:p w14:paraId="7BFB283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onderhemisferisch rendement 61%</w:t>
      </w:r>
    </w:p>
    <w:p w14:paraId="6D420DB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bovenhemisferisch rendement 0%</w:t>
      </w:r>
    </w:p>
    <w:p w14:paraId="1A14C93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gemoduleerde toestellen zijn de fotometrische rendementen 5% lager dan de hierboven vermelde.</w:t>
      </w:r>
    </w:p>
    <w:p w14:paraId="2A785BE9" w14:textId="77777777" w:rsidR="007F2EB3" w:rsidRPr="006144E2" w:rsidRDefault="007F2EB3" w:rsidP="00E91241">
      <w:pPr>
        <w:pStyle w:val="Kop2"/>
        <w:rPr>
          <w:lang w:bidi="en-US"/>
        </w:rPr>
      </w:pPr>
      <w:bookmarkStart w:id="1872" w:name="_Toc287950052"/>
      <w:bookmarkStart w:id="1873" w:name="_Toc33693119"/>
      <w:r w:rsidRPr="006144E2">
        <w:rPr>
          <w:lang w:bidi="en-US"/>
        </w:rPr>
        <w:t>7.3.</w:t>
      </w:r>
      <w:r w:rsidRPr="006144E2">
        <w:rPr>
          <w:lang w:bidi="en-US"/>
        </w:rPr>
        <w:tab/>
        <w:t>Noodverlichtingstoestellen</w:t>
      </w:r>
      <w:bookmarkEnd w:id="1872"/>
      <w:bookmarkEnd w:id="1873"/>
      <w:r w:rsidRPr="006144E2">
        <w:rPr>
          <w:lang w:bidi="en-US"/>
        </w:rPr>
        <w:t xml:space="preserve"> </w:t>
      </w:r>
    </w:p>
    <w:p w14:paraId="666AC911" w14:textId="77777777" w:rsidR="007F2EB3" w:rsidRPr="006144E2" w:rsidRDefault="007F2EB3" w:rsidP="00E91241">
      <w:pPr>
        <w:pStyle w:val="Kop3"/>
        <w:rPr>
          <w:lang w:bidi="en-US"/>
        </w:rPr>
      </w:pPr>
      <w:bookmarkStart w:id="1874" w:name="_Toc287950053"/>
      <w:bookmarkStart w:id="1875" w:name="_Toc33693120"/>
      <w:r w:rsidRPr="006144E2">
        <w:rPr>
          <w:lang w:bidi="en-US"/>
        </w:rPr>
        <w:t>7.3.1.</w:t>
      </w:r>
      <w:r w:rsidRPr="006144E2">
        <w:rPr>
          <w:lang w:bidi="en-US"/>
        </w:rPr>
        <w:tab/>
        <w:t>Algemene bepalingen</w:t>
      </w:r>
      <w:bookmarkEnd w:id="1874"/>
      <w:bookmarkEnd w:id="1875"/>
    </w:p>
    <w:p w14:paraId="29B07FB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Noodverlichtingstoestellen zijn conform de norm NBN C 71-598-222.</w:t>
      </w:r>
    </w:p>
    <w:p w14:paraId="731FA66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armatuur heeft een autonomie van minimum 1 uur na 14 uur lading.  De lichtstroom na 1 uur bedraagt minimaal 200 lumen.  Aan de netzijde is een kortsluitbeveiliging voorzien met een standaard in de handel verkrijgbare zekering.  De elektronische schakeling is galvanisch gescheiden van de netvoeding.</w:t>
      </w:r>
    </w:p>
    <w:p w14:paraId="2040B0D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lichtstroom van de batterij is elektronisch gestabiliseerd en geregeld in 2 regimes; een versnelde lading (120mA) en een druppellading (30mA) zodanig dat de cellen steeds optimaal worden opgeladen om zo hun levensduur maximaal te houden.</w:t>
      </w:r>
    </w:p>
    <w:p w14:paraId="6CCCEAB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batterij bestaat uit in serie geschakelde NiCd-cellen van 1,2Ah.  De cellen zijn van het zelfherstellend type met ontspanningsventiel en mogen permanent geladen worden.  De batterij is geïsoleerd opgesteld en gemakkelijk vervangbaar, waarbij polariteitsomwisseling onmogelijk gemaakt is door middel van gekleurde aansluitdraden (rood-blauw en een stekkerverbinding die omwisseling onmogelijk maakt).</w:t>
      </w:r>
    </w:p>
    <w:p w14:paraId="0C555AA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elektronisch omschakelsysteem schakelt de armatuur aan en terug uit bij een netspanning tussen 70% en 85% van de nominale waarde.  Na uitvallen van de netspanning geeft de noodlamp gedurende de eerste 90 seconden een verhoogde lichtstroom van 300lm.  Bij terugkomst van de netspanning blijft de noodlamp 2 minuten nabranden om instabiliteit van het net te compenseren.</w:t>
      </w:r>
    </w:p>
    <w:p w14:paraId="418483C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frequentie van de lampstroom bedraagt minimum 18kHz.  Een elektronische ompoolbeveiliging schakelt de batterij af voordat één van de cellen volledig ontladen is.  De afschakelingsspanning is groter dan 1,1 (n-1) V (waarbij n = aantal cellen).  Deze afschakeling is blijvend zelfs na regeneratie van de batterijklemspanning.</w:t>
      </w:r>
    </w:p>
    <w:p w14:paraId="13C0367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is een kortsluitbeveiliging van de batterij voorzien met een op de print gesoldeerd gekalibreerd zekeringsdraadje.</w:t>
      </w:r>
    </w:p>
    <w:p w14:paraId="4FF676E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Onder spanning staande delen van de armatuur zijn zelfs na openen van de armatuur niet rechtstreeks aanraakbaar met de hand.</w:t>
      </w:r>
    </w:p>
    <w:p w14:paraId="3D3B750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hele elektronische circuit is solid state en bevestigd op een stevige epoxy print.  Het gebruik van relais is niet toegelaten en de gebruikte transistoren zijn siliciumtransistoren.  Het elektronisch circuit is voorzien van een power mosfet en een single chip microprocessor die de armatuur zelftestend maken.</w:t>
      </w:r>
    </w:p>
    <w:p w14:paraId="2D06290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microprocessor controleert periodiek de werking en autonomie van de unit (automatische veiligheidstest).  Het tijdstip van de controle is instelbaar door de gebruiker.  Alle informatie over de toestand van de armatuur wordt weergegeven met behulp van de 3 LED's.</w:t>
      </w:r>
    </w:p>
    <w:p w14:paraId="605F9E18"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lastRenderedPageBreak/>
        <w:t>De groene LED, de laadstroomverklikkerdiode, geeft aan of de batterij al dan niet normaal geladen wordt.  Ze brandt bij druppellading.  De laadstroomverklikker is uit bij open batterij, niet normale lading en spanningsonderbreking.</w:t>
      </w:r>
    </w:p>
    <w:p w14:paraId="4F40E84B"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De gele LED brandt continu bij versnelde herlading van de batterijen.  Indien deze LED knippert, is de armatuur in een testsituatie.</w:t>
      </w:r>
    </w:p>
    <w:p w14:paraId="081C5C77" w14:textId="77777777" w:rsidR="007F2EB3" w:rsidRPr="006144E2" w:rsidRDefault="007F2EB3" w:rsidP="007F2EB3">
      <w:pPr>
        <w:keepNext/>
        <w:numPr>
          <w:ilvl w:val="0"/>
          <w:numId w:val="3"/>
        </w:numPr>
        <w:spacing w:after="200"/>
        <w:ind w:hanging="357"/>
        <w:contextualSpacing/>
        <w:rPr>
          <w:rFonts w:eastAsia="Times New Roman" w:cs="Times New Roman"/>
          <w:lang w:bidi="en-US"/>
        </w:rPr>
      </w:pPr>
      <w:r w:rsidRPr="006144E2">
        <w:rPr>
          <w:rFonts w:eastAsia="Times New Roman" w:cs="Times New Roman"/>
          <w:lang w:bidi="en-US"/>
        </w:rPr>
        <w:t>De rode LED continu brandend geeft aan dat een test zal plaatsvinden binnen 24h.  De knipperende rode LED geeft een defect aan.</w:t>
      </w:r>
    </w:p>
    <w:p w14:paraId="4314053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fabrikant moet het juiste armatuurtype vermelden op de equipment-doos en zodanig dat dit van buiten af leesbaar is.</w:t>
      </w:r>
    </w:p>
    <w:p w14:paraId="7217F8F9" w14:textId="77777777" w:rsidR="007F2EB3" w:rsidRPr="006144E2" w:rsidRDefault="007F2EB3" w:rsidP="00E91241">
      <w:pPr>
        <w:pStyle w:val="Kop3"/>
        <w:rPr>
          <w:lang w:bidi="en-US"/>
        </w:rPr>
      </w:pPr>
      <w:bookmarkStart w:id="1876" w:name="_Toc287950054"/>
      <w:bookmarkStart w:id="1877" w:name="_Toc33693121"/>
      <w:r w:rsidRPr="006144E2">
        <w:rPr>
          <w:lang w:bidi="en-US"/>
        </w:rPr>
        <w:t>7.3.2.</w:t>
      </w:r>
      <w:r w:rsidRPr="006144E2">
        <w:rPr>
          <w:lang w:bidi="en-US"/>
        </w:rPr>
        <w:tab/>
        <w:t>Noodverlichtingstoestel type VSd en VSId</w:t>
      </w:r>
      <w:bookmarkEnd w:id="1876"/>
      <w:bookmarkEnd w:id="1877"/>
    </w:p>
    <w:p w14:paraId="1CB74FEF"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Type</w:t>
      </w:r>
    </w:p>
    <w:p w14:paraId="3F8257D2"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VSd 1 x  8 W AST :</w:t>
      </w:r>
    </w:p>
    <w:p w14:paraId="066FDE8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 armatuur is van het autonome, niet-permanente type met 1 fluorescentielamp.  Bij aanwezigheid van de netspanning bevindt de armatuur zich in waaktoestand en mag de lamp niet branden.  Bij het verdwijnen van de netspanning gaat de lamp automatisch branden en bij het terugkeren van de netspanning dooft ze.</w:t>
      </w:r>
    </w:p>
    <w:p w14:paraId="0CB855E2"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VSId 1 x  8 W AST:</w:t>
      </w:r>
    </w:p>
    <w:p w14:paraId="16C3701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armatuur is van het autonome, permanente type met 1 fluorescentielamp.  Bij aanwezigheid van de netspanning wordt de lamp rechtstreeks gevoed.  Bij het verdwijnen van de netspanning wordt de lamp automatisch gevoed door de noodbatterijen tot de netspanning terugkeert.</w:t>
      </w:r>
    </w:p>
    <w:p w14:paraId="62B08DB4"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Beschermingsgraad IP 54, Isolatieklasse II.</w:t>
      </w:r>
    </w:p>
    <w:p w14:paraId="2A3920B0"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Armaturen</w:t>
      </w:r>
    </w:p>
    <w:p w14:paraId="6CA7C1C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armatuur bestaat hoofdzakelijk uit :</w:t>
      </w:r>
    </w:p>
    <w:p w14:paraId="7AC2A259"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Een basis uit spuitgegoten, glasvezelversterkte polyester, voorzien van uitbreekpoorten, kabelbescherming en lustersteen.  De basis is vooraf monteerbaar en elektrisch aan te sluiten.</w:t>
      </w:r>
    </w:p>
    <w:p w14:paraId="17DB1843"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De elektrische uitrusting wordt gemonteerd op een schuif uit glasvezelversterkte polyester, elektrisch verbonden met de basis d.m.v. een automatische stekkerbus- verbinding.</w:t>
      </w:r>
    </w:p>
    <w:p w14:paraId="4B3E736B"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Een afschermkoepel volgens het fresnellens-principe uit slagvast polycarbonaat.</w:t>
      </w:r>
    </w:p>
    <w:p w14:paraId="35DEA8BD"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Door het aanbrengen of verwijderen van een brug op de aansluitklem wordt het toestel omgebouwd van permanent tot niet-permanent.</w:t>
      </w:r>
    </w:p>
    <w:p w14:paraId="39FC1E79"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Lichttechnische gegevens</w:t>
      </w:r>
    </w:p>
    <w:p w14:paraId="1829CA32"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Minimum 220lm bij 1 uur autonomie na 14 uur lading</w:t>
      </w:r>
    </w:p>
    <w:p w14:paraId="163EA986"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Bij ophanghoogte van 2,80 m en tussenafstand van 14m minimaal 1 lux op de vloer in de as van de toestellen.</w:t>
      </w:r>
    </w:p>
    <w:p w14:paraId="7CFA267C" w14:textId="77777777" w:rsidR="007F2EB3" w:rsidRPr="006144E2" w:rsidRDefault="007F2EB3" w:rsidP="00E91241">
      <w:pPr>
        <w:pStyle w:val="Kop2"/>
        <w:rPr>
          <w:lang w:bidi="en-US"/>
        </w:rPr>
      </w:pPr>
      <w:bookmarkStart w:id="1878" w:name="_Toc287950055"/>
      <w:bookmarkStart w:id="1879" w:name="_Toc33693122"/>
      <w:r w:rsidRPr="006144E2">
        <w:rPr>
          <w:lang w:bidi="en-US"/>
        </w:rPr>
        <w:t>7.4.</w:t>
      </w:r>
      <w:r w:rsidRPr="006144E2">
        <w:rPr>
          <w:lang w:bidi="en-US"/>
        </w:rPr>
        <w:tab/>
        <w:t>Buitenverlichtingstoestellen</w:t>
      </w:r>
      <w:bookmarkEnd w:id="1878"/>
      <w:bookmarkEnd w:id="1879"/>
    </w:p>
    <w:p w14:paraId="23A354B7" w14:textId="77777777" w:rsidR="007F2EB3" w:rsidRPr="006144E2" w:rsidRDefault="007F2EB3" w:rsidP="00E91241">
      <w:pPr>
        <w:pStyle w:val="Kop3"/>
        <w:rPr>
          <w:lang w:bidi="en-US"/>
        </w:rPr>
      </w:pPr>
      <w:bookmarkStart w:id="1880" w:name="_Toc287950056"/>
      <w:bookmarkStart w:id="1881" w:name="_Toc33693123"/>
      <w:r w:rsidRPr="006144E2">
        <w:rPr>
          <w:lang w:bidi="en-US"/>
        </w:rPr>
        <w:t>7.4.1.</w:t>
      </w:r>
      <w:r w:rsidRPr="006144E2">
        <w:rPr>
          <w:lang w:bidi="en-US"/>
        </w:rPr>
        <w:tab/>
        <w:t>Buitenverlichtingstoestel type B10</w:t>
      </w:r>
      <w:bookmarkEnd w:id="1880"/>
      <w:bookmarkEnd w:id="1881"/>
      <w:r w:rsidRPr="006144E2">
        <w:rPr>
          <w:lang w:bidi="en-US"/>
        </w:rPr>
        <w:t xml:space="preserve"> </w:t>
      </w:r>
    </w:p>
    <w:p w14:paraId="4BF5B916"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Lichtbron</w:t>
      </w:r>
    </w:p>
    <w:p w14:paraId="2CCA5B3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Hogedruknatriumlamp met heldere buisvormige ballon, te gebruiken met ontsteekapparaat, met volgende technische kenmerken:</w:t>
      </w:r>
    </w:p>
    <w:p w14:paraId="6A19CE67"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1 x 70W - 6 500 lumen</w:t>
      </w:r>
    </w:p>
    <w:p w14:paraId="7B103090"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Werkingsrendement: onderhemisferisch rendement: 70%</w:t>
      </w:r>
    </w:p>
    <w:p w14:paraId="3723FAC6"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Afschermhoek: 15°</w:t>
      </w:r>
    </w:p>
    <w:p w14:paraId="7A585E82"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Bzklasse: BZ6/BZ5.</w:t>
      </w:r>
    </w:p>
    <w:p w14:paraId="2B2EA69A"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Beschermingsgraad IP 643.</w:t>
      </w:r>
    </w:p>
    <w:p w14:paraId="37BA21B6"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Basis en reflector</w:t>
      </w:r>
    </w:p>
    <w:p w14:paraId="7AAC0CB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lichtgrijs geschilderde basis uit aluminium van 1,5mm dikte, onderaan afgesloten door een vlakke afscherming van getemperd glas.</w:t>
      </w:r>
    </w:p>
    <w:p w14:paraId="356FF0B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glazen afscherming is scharnierend gemonteerd en wordt zonder gereedschap gesloten met behulp van 2 roestvrijstalen snelsluiters, die ze tegen een in de basis voorziene neopreendichting aandrukken. In geopende stand blijft de afscherming aan de basis opgehangen en kan niet verwijderd worden zonder gereedschap.</w:t>
      </w:r>
    </w:p>
    <w:p w14:paraId="2273680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 het lichtdoorlatende gedeelte na is het glas langs de binnenzijde zwart gescreend.</w:t>
      </w:r>
    </w:p>
    <w:p w14:paraId="406B184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tussenschot in aluminium scheidt het optische van het elektrische gedeelte.</w:t>
      </w:r>
    </w:p>
    <w:p w14:paraId="678E608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elektrische uitrusting is conform de geldende IEC normen en kan aangesloten worden via een invoerwartel PG16.</w:t>
      </w:r>
    </w:p>
    <w:p w14:paraId="5C1A495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Een reflector van geanodiseerd aluminium, opgebouwd uit een gehamerde bovenreflector en gefacetteerde zijreflectoren, zorgt voor een zeer breedstralende lichtverdeling.  De maximale lichtsterkte in het dwarsvlak ligt op 60° en is vier keer groter dan de minimale lichtsterkte op 0°.</w:t>
      </w:r>
    </w:p>
    <w:p w14:paraId="777BE20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beugel uit donkergrijs geschilderd aluminium, 90° verdraaibaar, waarmee de armatuur zowel op vlakke horizontale of verticale wanden als op horizontale of verticale paalconstructies, doorsnede 60mm of doorsnede 48mm, kan gemonteerd worden.</w:t>
      </w:r>
    </w:p>
    <w:p w14:paraId="669AD718" w14:textId="77777777" w:rsidR="007F2EB3" w:rsidRPr="006144E2" w:rsidRDefault="007F2EB3" w:rsidP="00E91241">
      <w:pPr>
        <w:pStyle w:val="Kop3"/>
        <w:rPr>
          <w:lang w:bidi="en-US"/>
        </w:rPr>
      </w:pPr>
      <w:bookmarkStart w:id="1882" w:name="_Toc287950057"/>
      <w:bookmarkStart w:id="1883" w:name="_Toc33693124"/>
      <w:r w:rsidRPr="006144E2">
        <w:rPr>
          <w:lang w:bidi="en-US"/>
        </w:rPr>
        <w:t>7.4.2.</w:t>
      </w:r>
      <w:r w:rsidRPr="006144E2">
        <w:rPr>
          <w:lang w:bidi="en-US"/>
        </w:rPr>
        <w:tab/>
        <w:t>Verlichtingspaal</w:t>
      </w:r>
      <w:bookmarkEnd w:id="1882"/>
      <w:bookmarkEnd w:id="1883"/>
    </w:p>
    <w:p w14:paraId="5D3AA88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Rechte conische polyester of aluminium verlichtingspaal, volgens NBN S 28-001 t.e.m. -010.</w:t>
      </w:r>
    </w:p>
    <w:p w14:paraId="2E604A1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paal heeft een conische dwarsdoorsnede met vernauwend verloop naar de top toe.</w:t>
      </w:r>
    </w:p>
    <w:p w14:paraId="3F062DC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Aan de top is de mast voorzien van een cilindervormig eindstuk, geschikt om het bijhorende verlichtingstoestel te bevestigen.</w:t>
      </w:r>
    </w:p>
    <w:p w14:paraId="6B17806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 0,60m boven het maaiveld is de paal voorzien van een deuropening.  Het deksel is vervaardigd uit hetzelfde materiaal als de paal, en heeft aan de zijden een overslag van minimaal 6 mm in de breedte en 10mm in de lengte.  Het sluitsysteem is volledig verzonken en gebeurt d.m.v. twee messing inbusbouten.</w:t>
      </w:r>
    </w:p>
    <w:p w14:paraId="7FA5464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inplantingsgedeelte is 0,55m onder het maaiveld voorzien van twee kabelingangen van minimaal 100mm hoogte en 50mm breedte.</w:t>
      </w:r>
    </w:p>
    <w:p w14:paraId="02861CC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hoogte boven het maaiveld bedraagt 4,0m.</w:t>
      </w:r>
    </w:p>
    <w:p w14:paraId="6E0B22C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elektrische uitrusting van de verlichtingspaal, conform het typebestek 400.I-01, omvat:</w:t>
      </w:r>
    </w:p>
    <w:p w14:paraId="3C416138"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een montageplaat</w:t>
      </w:r>
    </w:p>
    <w:p w14:paraId="333B6BC0"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een klemmenblok voor aansluiting van de voedingskabel geschikt voor doorvoerbedrading</w:t>
      </w:r>
    </w:p>
    <w:p w14:paraId="09A16664"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een voedingskabel van de klemmenblok tot aan het toestel</w:t>
      </w:r>
    </w:p>
    <w:p w14:paraId="0FE1C24E"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een aardingskabel</w:t>
      </w:r>
    </w:p>
    <w:p w14:paraId="62E7D1BF"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twee smeltveiligheden per lamp, met aangepaste stroomsterkte.</w:t>
      </w:r>
    </w:p>
    <w:p w14:paraId="72667B0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Palen in onverhard oppervlak worden voorzien van een funderingsmassief en opgesteld volgens typeplan en voorschriften van het typebestek 400.I-01.  Het funderingsmassief, inclusief graafwerk, maakt integraal deel uit van de verlichtingspaal.</w:t>
      </w:r>
    </w:p>
    <w:p w14:paraId="608BACC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Palen op betonconstructies moeten voorzien zijn van een aangepaste steunvoet.  De steunvoet maakt integraal deel uit van de verlichtingspaal.</w:t>
      </w:r>
      <w:r w:rsidRPr="006144E2">
        <w:rPr>
          <w:rFonts w:eastAsia="Times New Roman" w:cs="Times New Roman"/>
          <w:lang w:bidi="en-US"/>
        </w:rPr>
        <w:br w:type="page"/>
      </w:r>
    </w:p>
    <w:p w14:paraId="6970A004" w14:textId="77777777" w:rsidR="007F2EB3" w:rsidRPr="006144E2" w:rsidRDefault="007F2EB3" w:rsidP="00E91241">
      <w:pPr>
        <w:pStyle w:val="Kop1"/>
        <w:rPr>
          <w:rFonts w:eastAsia="Times New Roman"/>
          <w:lang w:bidi="en-US"/>
        </w:rPr>
      </w:pPr>
      <w:bookmarkStart w:id="1884" w:name="_Toc287950058"/>
      <w:bookmarkStart w:id="1885" w:name="_Toc27549781"/>
      <w:bookmarkStart w:id="1886" w:name="_Toc33427587"/>
      <w:bookmarkStart w:id="1887" w:name="_Toc33693125"/>
      <w:r w:rsidRPr="006144E2">
        <w:rPr>
          <w:rFonts w:eastAsia="Times New Roman"/>
          <w:lang w:bidi="en-US"/>
        </w:rPr>
        <w:lastRenderedPageBreak/>
        <w:t>8.</w:t>
      </w:r>
      <w:r w:rsidRPr="006144E2">
        <w:rPr>
          <w:rFonts w:eastAsia="Times New Roman"/>
          <w:lang w:bidi="en-US"/>
        </w:rPr>
        <w:tab/>
        <w:t>Communicatie-installaties</w:t>
      </w:r>
      <w:bookmarkEnd w:id="1884"/>
      <w:bookmarkEnd w:id="1885"/>
      <w:bookmarkEnd w:id="1886"/>
      <w:bookmarkEnd w:id="1887"/>
    </w:p>
    <w:p w14:paraId="20B7A31B" w14:textId="77777777" w:rsidR="007F2EB3" w:rsidRPr="006144E2" w:rsidRDefault="007F2EB3" w:rsidP="007F2EB3">
      <w:pPr>
        <w:spacing w:after="200"/>
        <w:rPr>
          <w:rFonts w:eastAsia="Times New Roman" w:cs="Times New Roman"/>
          <w:lang w:bidi="en-US"/>
        </w:rPr>
      </w:pPr>
    </w:p>
    <w:p w14:paraId="3FF8FAA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Normen</w:t>
      </w:r>
    </w:p>
    <w:p w14:paraId="4DB3D8B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C 20-001-Bijlage A</w:t>
      </w:r>
      <w:r w:rsidRPr="006144E2">
        <w:rPr>
          <w:rFonts w:eastAsia="Times New Roman" w:cs="Times New Roman"/>
          <w:lang w:bidi="en-US"/>
        </w:rPr>
        <w:tab/>
        <w:t>Mechanische bescherming: schokweerstand.</w:t>
      </w:r>
    </w:p>
    <w:p w14:paraId="078CCED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713 020</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Beveiliging tegen brand - Gedrag bij brand bij bouwmaterialen 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bouwelementen - Weerstand tegen brand van bouwelementen.</w:t>
      </w:r>
    </w:p>
    <w:p w14:paraId="3FE83EC9" w14:textId="77777777" w:rsidR="007F2EB3" w:rsidRPr="006144E2" w:rsidRDefault="007F2EB3" w:rsidP="00E91241">
      <w:pPr>
        <w:pStyle w:val="Kop2"/>
        <w:rPr>
          <w:lang w:bidi="en-US"/>
        </w:rPr>
      </w:pPr>
      <w:bookmarkStart w:id="1888" w:name="_Toc287950059"/>
      <w:bookmarkStart w:id="1889" w:name="_Toc33693126"/>
      <w:r w:rsidRPr="006144E2">
        <w:rPr>
          <w:lang w:bidi="en-US"/>
        </w:rPr>
        <w:t>8.1.</w:t>
      </w:r>
      <w:r w:rsidRPr="006144E2">
        <w:rPr>
          <w:lang w:bidi="en-US"/>
        </w:rPr>
        <w:tab/>
        <w:t>Telefooninstallaties</w:t>
      </w:r>
      <w:bookmarkEnd w:id="1888"/>
      <w:bookmarkEnd w:id="1889"/>
    </w:p>
    <w:p w14:paraId="4BBD8AB2" w14:textId="77777777" w:rsidR="007F2EB3" w:rsidRPr="006144E2" w:rsidRDefault="007F2EB3" w:rsidP="00E91241">
      <w:pPr>
        <w:pStyle w:val="Kop3"/>
        <w:rPr>
          <w:lang w:bidi="en-US"/>
        </w:rPr>
      </w:pPr>
      <w:bookmarkStart w:id="1890" w:name="_Toc287950060"/>
      <w:bookmarkStart w:id="1891" w:name="_Toc33693127"/>
      <w:r w:rsidRPr="006144E2">
        <w:rPr>
          <w:lang w:bidi="en-US"/>
        </w:rPr>
        <w:t>8.1.1.</w:t>
      </w:r>
      <w:r w:rsidRPr="006144E2">
        <w:rPr>
          <w:lang w:bidi="en-US"/>
        </w:rPr>
        <w:tab/>
        <w:t>Algemeenheden</w:t>
      </w:r>
      <w:bookmarkEnd w:id="1890"/>
      <w:bookmarkEnd w:id="1891"/>
    </w:p>
    <w:p w14:paraId="417EBB2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voorschriften van dit deel zijn van toepassing op gemengde en privé-binnentelefooninstallaties.</w:t>
      </w:r>
    </w:p>
    <w:p w14:paraId="35DEEE5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installatie wordt gemengd genoemd wanneer deze aangesloten is op het net van Belgacom.  Indien dit niet het geval is wordt de term privé-installatie gebruikt.</w:t>
      </w:r>
    </w:p>
    <w:p w14:paraId="446A15E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Alle bestekken van Belgacom, die tien dagen vóór de aanbestedingsdatum of vóór het indienen van het prijsaanbod van kracht zijn, zijn toepasselijk op de gemengde en privé-installaties. </w:t>
      </w:r>
    </w:p>
    <w:p w14:paraId="34D8509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norm NBN 506 is van toepassing voor zover haar voorschriften niet strijdig zijn met de bestekken van Belgacom.</w:t>
      </w:r>
    </w:p>
    <w:p w14:paraId="699941E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de aanneming is voorzien:</w:t>
      </w:r>
    </w:p>
    <w:p w14:paraId="3781C423"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het plaatsen van de verdelers of klemmenstroken</w:t>
      </w:r>
    </w:p>
    <w:p w14:paraId="084E334F"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de bekabeling per contactdoos tot aan de verdelers</w:t>
      </w:r>
    </w:p>
    <w:p w14:paraId="3B1300D7"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de bekabeling tussen de verdelers onderling</w:t>
      </w:r>
    </w:p>
    <w:p w14:paraId="63141936"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de aansluiting van alle kabels op de klemmen.</w:t>
      </w:r>
    </w:p>
    <w:p w14:paraId="1518160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Met andere woorden de complete basisuitrusting exclusief de telefooncentrale en de telefoontoestellen.  Deze laatsten worden rechtstreeks door Aquafin N.V. zelf aangeschaft.</w:t>
      </w:r>
    </w:p>
    <w:p w14:paraId="58126D46" w14:textId="77777777" w:rsidR="007F2EB3" w:rsidRPr="006144E2" w:rsidRDefault="007F2EB3" w:rsidP="00E91241">
      <w:pPr>
        <w:pStyle w:val="Kop3"/>
        <w:rPr>
          <w:lang w:bidi="en-US"/>
        </w:rPr>
      </w:pPr>
      <w:bookmarkStart w:id="1892" w:name="_Toc287950061"/>
      <w:bookmarkStart w:id="1893" w:name="_Toc33693128"/>
      <w:r w:rsidRPr="006144E2">
        <w:rPr>
          <w:lang w:bidi="en-US"/>
        </w:rPr>
        <w:t>8.1.2.</w:t>
      </w:r>
      <w:r w:rsidRPr="006144E2">
        <w:rPr>
          <w:lang w:bidi="en-US"/>
        </w:rPr>
        <w:tab/>
        <w:t>Aansluit- en contactdozen</w:t>
      </w:r>
      <w:bookmarkEnd w:id="1892"/>
      <w:bookmarkEnd w:id="1893"/>
    </w:p>
    <w:p w14:paraId="55F708F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aansluit- en contactdozen zijn Belgacom-goedgekeurd, vervaardigd uit kunststof en voorzien van 5 dubbele aansluitklemmen met schroeven (2p + A).  De contactdozen bezitten 4 contacten en een positioneringsgat.</w:t>
      </w:r>
    </w:p>
    <w:p w14:paraId="0120EE1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aansluitdozen bezitten een trekontlasting voor de kabel.</w:t>
      </w:r>
    </w:p>
    <w:p w14:paraId="6759A3F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leidingsdraden worden aangesloten, ook diegene, die niet gebruikt zijn op het ogenblik van het aansluiten.</w:t>
      </w:r>
    </w:p>
    <w:p w14:paraId="74F437D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afwerking van de dozen is dezelfde als de sterkstroomschakelaars en contactdozen in het desbetreffende lokaal of de desbetreffende plaats.</w:t>
      </w:r>
    </w:p>
    <w:p w14:paraId="580FE543" w14:textId="77777777" w:rsidR="007F2EB3" w:rsidRPr="006144E2" w:rsidRDefault="007F2EB3" w:rsidP="00E91241">
      <w:pPr>
        <w:pStyle w:val="Kop3"/>
        <w:rPr>
          <w:lang w:bidi="en-US"/>
        </w:rPr>
      </w:pPr>
      <w:bookmarkStart w:id="1894" w:name="_Toc287950062"/>
      <w:bookmarkStart w:id="1895" w:name="_Toc33693129"/>
      <w:r w:rsidRPr="006144E2">
        <w:rPr>
          <w:lang w:bidi="en-US"/>
        </w:rPr>
        <w:lastRenderedPageBreak/>
        <w:t>8.1.3.</w:t>
      </w:r>
      <w:r w:rsidRPr="006144E2">
        <w:rPr>
          <w:lang w:bidi="en-US"/>
        </w:rPr>
        <w:tab/>
        <w:t>Verdelers</w:t>
      </w:r>
      <w:bookmarkEnd w:id="1894"/>
      <w:bookmarkEnd w:id="1895"/>
    </w:p>
    <w:p w14:paraId="74DB1C5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gewone verdelers verbinden de telefoonparen van de hoofdleiding of kolom door met deze van de verdeelleidingen. </w:t>
      </w:r>
    </w:p>
    <w:p w14:paraId="14DC4AF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algemene verdeler, die voorgeschreven wordt door paragraaf C.C.b. van het typebestek CT/1 van Belgacom, en de hoofdverdeler(s) geven daarenboven de mogelijkheid tot 'jumperen' en bezitten daarom een dubbel aantal aansluitpunten.</w:t>
      </w:r>
    </w:p>
    <w:p w14:paraId="6234D9A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volgende capaciteiten worden genormaliseerd:</w:t>
      </w:r>
    </w:p>
    <w:p w14:paraId="208E68B5"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voor de gewone verdelers: 6, 10, 20, 40 en 80 paar.</w:t>
      </w:r>
    </w:p>
    <w:p w14:paraId="1253B276"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voor de hoofdverdelers: 20, 40, 60, 100 en 200 paar.</w:t>
      </w:r>
    </w:p>
    <w:p w14:paraId="2FF2100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aansluiten gebeurt door klemmen met schroefverbinding, draadwikkelen (wiring-wrap) en soldeerlippen langs beide zijden.</w:t>
      </w:r>
    </w:p>
    <w:p w14:paraId="745D374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leidingsdraden worden aangesloten volgens de regels van de kunst en op een ordentelijke manier, ook deze van de niet gebruikte paren.  Op de klemmenstroken zijn de codeaanduidingen of nummers van de aansluitingen aan te brengen.</w:t>
      </w:r>
    </w:p>
    <w:p w14:paraId="371F7A9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verdelers bestaan uit twee delen, een vlakke bodem en een afneembaar deksel, bestemd voor opbouwmontage.  De deksels van de verdelers, vanaf 40 paar, zijn verzegelbaar.  Op de bodem worden de klemmenstroken, voorzien van een aardklem gemonteerd. </w:t>
      </w:r>
    </w:p>
    <w:p w14:paraId="4DAF9367"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kasten tot 40 paar: in ABS (thermoplast)</w:t>
      </w:r>
    </w:p>
    <w:p w14:paraId="63B6C35D"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kasten van 80 tot 400 paar: in geëpoxydeerde staalplaat,</w:t>
      </w:r>
    </w:p>
    <w:p w14:paraId="7571A4A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verdelers zijn zorgvuldig gemerkt met een nummer dat met het nummer op het plan of het schema overeenstemt.  Hiervoor zijn aanwijsplaten opgelegd van 10 tot 20mm hoogte (naargelang de afmetingen van de verdeler).  Deze aanwijsplaatjes zijn aanduidingsplaatjes analoog met T.B. 400 B.f.2.10. doch gegraveerd in een duurzame plastische stof, zwarte letters op gele achtergrond, die met schroeven of spillen zijn vastgezet (lijmen is niet toegelaten).</w:t>
      </w:r>
    </w:p>
    <w:p w14:paraId="23C724D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Langs de binnenkant van elke verdeler is een lijst aan te brengen waarop is vermeld een eerste kolom met de codeaanduiding en een tweede met de omschrijving van de aansluiting. Deze lijst is op papier in machineschrift opgesteld. </w:t>
      </w:r>
    </w:p>
    <w:p w14:paraId="29DC2099" w14:textId="77777777" w:rsidR="007F2EB3" w:rsidRPr="006144E2" w:rsidRDefault="007F2EB3" w:rsidP="00E91241">
      <w:pPr>
        <w:pStyle w:val="Kop3"/>
        <w:rPr>
          <w:lang w:bidi="en-US"/>
        </w:rPr>
      </w:pPr>
      <w:bookmarkStart w:id="1896" w:name="_Toc287950063"/>
      <w:bookmarkStart w:id="1897" w:name="_Toc33693130"/>
      <w:r w:rsidRPr="006144E2">
        <w:rPr>
          <w:lang w:bidi="en-US"/>
        </w:rPr>
        <w:t>8.1.4.</w:t>
      </w:r>
      <w:r w:rsidRPr="006144E2">
        <w:rPr>
          <w:lang w:bidi="en-US"/>
        </w:rPr>
        <w:tab/>
        <w:t>Leidingen</w:t>
      </w:r>
      <w:bookmarkEnd w:id="1896"/>
      <w:bookmarkEnd w:id="1897"/>
    </w:p>
    <w:p w14:paraId="7CDB49A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leidingen worden uitgevoerd in kabels van het type VVT 0.6mm² voor binneninstallaties en TWAVB 0.8mm² voor buiteninstallaties, aangelegd in dezelfde voorwaarden als de aldaar geplaatste sterkstroominstallaties en conform de voorschriften van hoofdstuk 5 'Leidingen en kabels' van dit typebestek. </w:t>
      </w:r>
    </w:p>
    <w:p w14:paraId="03A63F4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plaatsing is zoals op plannen en meetstaat is vermeld.  Tussen de verdeler en de contactdoos bedraagt het adertal ten minste 2p + A.</w:t>
      </w:r>
    </w:p>
    <w:p w14:paraId="1BD54628" w14:textId="77777777" w:rsidR="007F2EB3" w:rsidRPr="006144E2" w:rsidRDefault="007F2EB3" w:rsidP="007F2EB3">
      <w:pPr>
        <w:spacing w:after="200"/>
        <w:rPr>
          <w:rFonts w:eastAsia="Times New Roman" w:cs="Times New Roman"/>
          <w:lang w:bidi="en-US"/>
        </w:rPr>
      </w:pPr>
    </w:p>
    <w:p w14:paraId="5FF1201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de gebouwen worden de leidingen ofwel:</w:t>
      </w:r>
    </w:p>
    <w:p w14:paraId="40689E45"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ingebouwd met buizen van het gewone thermoplastische (TTh) type</w:t>
      </w:r>
    </w:p>
    <w:p w14:paraId="088C9257"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in zicht aangelegd met voor de rechtlijnige gedeelten van de kabels versterkte gladde en niet vlamverspreidende pvc-buizen ofwel met TAL-buizen; in beide gevallen zijn de einden van de buizen te voorzien van kunststoftullen</w:t>
      </w:r>
    </w:p>
    <w:p w14:paraId="13D6BBD8"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in vloergoten of kabelgangen geplaatst, de telefoonkabels worden echter in de gemeenschappelijke kabelbanen in een apart vak geplaatst.</w:t>
      </w:r>
    </w:p>
    <w:p w14:paraId="2FF115B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Binnenin gebouwen worden telefoonkabels die evenwijdig met niet beschermde sterkstroomleidingen lopen nooit op minder dan 0,20m van deze laatste geplaatst.  Een leiding wordt een niet beschermde sterkstroomleiding genoemd, wanneer ze niet door een metaalmantel beschermd is en geleiders bevat waarvan de diameter groter is dan 10mm².</w:t>
      </w:r>
    </w:p>
    <w:p w14:paraId="4EDA51C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Buiten de gebouwen worden telefoonkabels die in de grond geplaatst zijn en die evenwijdig met sterkstroomleidingen lopen nooit op minder dan 0,50m van deze laatste geplaatst.</w:t>
      </w:r>
    </w:p>
    <w:p w14:paraId="287F889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merking van deze kabels gebeurt met merktekens en/of muurplaten waarop de letter T is vermeld.</w:t>
      </w:r>
    </w:p>
    <w:p w14:paraId="3FA8187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kolommen en verdeelkabels worden aan beide uiteinden gemerkt met pvc-bandjes, ter goedkeuring voor te leggen.  Deze merking wordt herhaald op plaatsen waar de kabels de kabelbaan verlaten (aftakkingen naar andere kabelbaan).  De merking betreft het aanduiden van codeletters van de kring aangebracht met duidelijke onuitwisbare aanduidingen.  De aanduiding omvat ondermeer buiten de codeaanduiding ook de omschrijving van de kring.</w:t>
      </w:r>
    </w:p>
    <w:p w14:paraId="2EC07B7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lokalen met explosiegevaar, zijn volgende aanvullende voorschriften van toepassing:</w:t>
      </w:r>
    </w:p>
    <w:p w14:paraId="294DF221"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kabels zijn te plaatsen in een geschroefde stalen buis (TAF)</w:t>
      </w:r>
    </w:p>
    <w:p w14:paraId="2E4EAAAA"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alle leidingen en muurdoorvoeringen zijn gasdicht uitgevoerd</w:t>
      </w:r>
    </w:p>
    <w:p w14:paraId="1AF60AF6"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 xml:space="preserve">de gebruikte apparatuur (aansluitdozen e.d.) zijn van het ontploffingsvrije type en voldoen aan </w:t>
      </w:r>
    </w:p>
    <w:p w14:paraId="6C0F329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toebehoren zoals wartels enz. moeten eveneens voldoen aan de gestelde eisen.  Van alle materialen moeten geldige attesten en testresultaten voorgelegd worden.</w:t>
      </w:r>
    </w:p>
    <w:p w14:paraId="1E15BA88" w14:textId="77777777" w:rsidR="007F2EB3" w:rsidRPr="006144E2" w:rsidRDefault="007F2EB3" w:rsidP="00E91241">
      <w:pPr>
        <w:pStyle w:val="Kop2"/>
        <w:rPr>
          <w:lang w:bidi="en-US"/>
        </w:rPr>
      </w:pPr>
      <w:bookmarkStart w:id="1898" w:name="_Toc287950064"/>
      <w:bookmarkStart w:id="1899" w:name="_Toc33693131"/>
      <w:r w:rsidRPr="006144E2">
        <w:rPr>
          <w:lang w:bidi="en-US"/>
        </w:rPr>
        <w:t>8.2.</w:t>
      </w:r>
      <w:r w:rsidRPr="006144E2">
        <w:rPr>
          <w:lang w:bidi="en-US"/>
        </w:rPr>
        <w:tab/>
        <w:t>Akoestische waarschuwingstoestellen</w:t>
      </w:r>
      <w:bookmarkEnd w:id="1898"/>
      <w:bookmarkEnd w:id="1899"/>
    </w:p>
    <w:p w14:paraId="42A1B2DF" w14:textId="77777777" w:rsidR="007F2EB3" w:rsidRPr="006144E2" w:rsidRDefault="007F2EB3" w:rsidP="00E91241">
      <w:pPr>
        <w:pStyle w:val="Kop3"/>
        <w:rPr>
          <w:lang w:bidi="en-US"/>
        </w:rPr>
      </w:pPr>
      <w:bookmarkStart w:id="1900" w:name="_Toc287950065"/>
      <w:bookmarkStart w:id="1901" w:name="_Toc33693132"/>
      <w:r w:rsidRPr="006144E2">
        <w:rPr>
          <w:lang w:bidi="en-US"/>
        </w:rPr>
        <w:t>8.2.1.</w:t>
      </w:r>
      <w:r w:rsidRPr="006144E2">
        <w:rPr>
          <w:lang w:bidi="en-US"/>
        </w:rPr>
        <w:tab/>
        <w:t>Algemeen</w:t>
      </w:r>
      <w:bookmarkEnd w:id="1900"/>
      <w:bookmarkEnd w:id="1901"/>
    </w:p>
    <w:p w14:paraId="5057E915"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Dit hoofdstuk heeft tot doel algemene bepalingen te geven van de akoestische waarschuwingstoestellen alsook de technische voorschriften waaraan de onderdelen moeten voldoen en de modaliteiten voor de uitvoering van de aanneming.</w:t>
      </w:r>
    </w:p>
    <w:p w14:paraId="57959CD3"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akoestische waarschuwingstoestellen kunnen individueel geplaatst worden of deel uitmaken van een bepaalde uitrusting, al dan niet manueel of automatisch bediend.  Het Bijzonder Bestek moet opgeven welk type van toepassing is voor de desbetreffende uitrusting of uitvoering.</w:t>
      </w:r>
    </w:p>
    <w:p w14:paraId="21AE2E76"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Voor spanning die afwijkt van de normale netspanning is de eventuele transformator inbegrepen in de prijs van het akoestisch waarschuwingstoestel.  Wat de voeding betreft moeten deze </w:t>
      </w:r>
      <w:r w:rsidRPr="006144E2">
        <w:rPr>
          <w:rFonts w:eastAsia="Times New Roman" w:cs="Times New Roman"/>
          <w:lang w:bidi="en-US"/>
        </w:rPr>
        <w:lastRenderedPageBreak/>
        <w:t xml:space="preserve">toestellen nauwkeurig werken bij afwijkingen van 10% in meer en 15% in minder ten opzichte van de nominale spanning. </w:t>
      </w:r>
    </w:p>
    <w:p w14:paraId="3239163F"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Alle benodigde of bijbehorende leidingen en kabels zijn te plaatsen overeenkomstig het hoofdstuk 'Leidingen en kabels' van onderhavig typebestek. </w:t>
      </w:r>
    </w:p>
    <w:p w14:paraId="53173D4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Geen enkel toestel of samenstellend element (behalve de leidingen) mag gemonteerd worden op een brandbare steun, behalve, door tussenplaatsing van een plaat vervaardigd in een materiaal dat voldoet aan de volgende eisen :</w:t>
      </w:r>
    </w:p>
    <w:p w14:paraId="3D960D08"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thermisch soortelijk geleidingsvermogen in W.m.-1K-1: 0,12</w:t>
      </w:r>
    </w:p>
    <w:p w14:paraId="407EAFA4"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dikte: ten minste 5 mm rekening houdend met de samendrukking die voortvloeit uit de indienststelling</w:t>
      </w:r>
    </w:p>
    <w:p w14:paraId="57250835"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vuurvastheid: volgens NBN 713.020.</w:t>
      </w:r>
    </w:p>
    <w:p w14:paraId="42B8CD1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in gebruik genomen delen, toestellen en vastzettingsmiddelen weerstaan aan corrosie en vergen geen onderhoud in de loop van perioden van 5 jaar en in een niet corrosieverwekkende atmosfeer, buiten de grote agglomeraties of industriële zones, tenzij anders vermeld wordt in het Bijzonder Bestek.</w:t>
      </w:r>
    </w:p>
    <w:p w14:paraId="46A0E484" w14:textId="77777777" w:rsidR="007F2EB3" w:rsidRPr="006144E2" w:rsidRDefault="007F2EB3" w:rsidP="00E91241">
      <w:pPr>
        <w:pStyle w:val="Kop3"/>
        <w:rPr>
          <w:lang w:bidi="en-US"/>
        </w:rPr>
      </w:pPr>
      <w:bookmarkStart w:id="1902" w:name="_Toc287950066"/>
      <w:bookmarkStart w:id="1903" w:name="_Toc33693133"/>
      <w:r w:rsidRPr="006144E2">
        <w:rPr>
          <w:lang w:bidi="en-US"/>
        </w:rPr>
        <w:t>8.2.2.</w:t>
      </w:r>
      <w:r w:rsidRPr="006144E2">
        <w:rPr>
          <w:lang w:bidi="en-US"/>
        </w:rPr>
        <w:tab/>
        <w:t>Hoorns</w:t>
      </w:r>
      <w:bookmarkEnd w:id="1902"/>
      <w:bookmarkEnd w:id="1903"/>
    </w:p>
    <w:p w14:paraId="256B6AC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hoorns werken volgens het principe van de trilling van een elastisch membraan.</w:t>
      </w:r>
    </w:p>
    <w:p w14:paraId="24EC316E"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Hoorn voor binnenopstelling en voor droge lokalen (type H-1).</w:t>
      </w:r>
    </w:p>
    <w:p w14:paraId="14311A5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Dit toestel wordt uitgevoerd in plaat of in gevormd materiaal (metaal of thermoplastisch materiaal). De geluidsverstrooier is hetzij een kelk of een beker, hetzij een kastje.</w:t>
      </w:r>
    </w:p>
    <w:p w14:paraId="3ACC12C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Geluidsniveau: 110 foon op 1m afstand.</w:t>
      </w:r>
    </w:p>
    <w:p w14:paraId="41F87B30"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Hoorn voor buitenopstelling (type H-2).</w:t>
      </w:r>
    </w:p>
    <w:p w14:paraId="749AAAB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toestel wordt uitgevoerd met gietstaal of met stevige staalplaat, en is volledig beschermd tegen oxidatie door fosfatering, cadmiëring of met een in de oven gebakken laag email.</w:t>
      </w:r>
    </w:p>
    <w:p w14:paraId="6C93225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thermoplastische materiaal van prima kwaliteit wordt eveneens aanvaard indien het toestel aangenomen is door Aquafin of haar gemachtigde, met voorlegging van het proces-verbaal van de stootproef of de proef op de mechanische weerstand (NBN C 20-001- bijlage A).</w:t>
      </w:r>
    </w:p>
    <w:p w14:paraId="639A308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toestel is voorzien van een paviljoen.  Het wordt op zodanige wijze geplaatst dat de sneeuw, de regen of het vocht noch de werking noch de gebruiksduur van het toestel beïnvloeden.</w:t>
      </w:r>
    </w:p>
    <w:p w14:paraId="2D43ECA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Geluidsniveau : 110 foon op 1m afstand.</w:t>
      </w:r>
      <w:r w:rsidRPr="006144E2">
        <w:rPr>
          <w:rFonts w:eastAsia="Times New Roman" w:cs="Times New Roman"/>
          <w:lang w:bidi="en-US"/>
        </w:rPr>
        <w:br w:type="page"/>
      </w:r>
    </w:p>
    <w:p w14:paraId="21D9AA91" w14:textId="77777777" w:rsidR="007F2EB3" w:rsidRPr="006144E2" w:rsidRDefault="007F2EB3" w:rsidP="00E91241">
      <w:pPr>
        <w:pStyle w:val="Kop1"/>
        <w:rPr>
          <w:rFonts w:eastAsia="Times New Roman"/>
          <w:lang w:bidi="en-US"/>
        </w:rPr>
      </w:pPr>
      <w:bookmarkStart w:id="1904" w:name="_Toc287950067"/>
      <w:bookmarkStart w:id="1905" w:name="_Toc27549782"/>
      <w:bookmarkStart w:id="1906" w:name="_Toc33427588"/>
      <w:bookmarkStart w:id="1907" w:name="_Toc33693134"/>
      <w:r w:rsidRPr="006144E2">
        <w:rPr>
          <w:rFonts w:eastAsia="Times New Roman"/>
          <w:lang w:bidi="en-US"/>
        </w:rPr>
        <w:lastRenderedPageBreak/>
        <w:t>9.</w:t>
      </w:r>
      <w:r w:rsidRPr="006144E2">
        <w:rPr>
          <w:rFonts w:eastAsia="Times New Roman"/>
          <w:lang w:bidi="en-US"/>
        </w:rPr>
        <w:tab/>
        <w:t>Elektrische verwarming</w:t>
      </w:r>
      <w:bookmarkEnd w:id="1904"/>
      <w:bookmarkEnd w:id="1905"/>
      <w:bookmarkEnd w:id="1906"/>
      <w:bookmarkEnd w:id="1907"/>
    </w:p>
    <w:p w14:paraId="36713A7E" w14:textId="77777777" w:rsidR="007F2EB3" w:rsidRPr="006144E2" w:rsidRDefault="007F2EB3" w:rsidP="007F2EB3">
      <w:pPr>
        <w:spacing w:after="200"/>
        <w:rPr>
          <w:rFonts w:eastAsia="Times New Roman" w:cs="Times New Roman"/>
          <w:lang w:bidi="en-US"/>
        </w:rPr>
      </w:pPr>
    </w:p>
    <w:p w14:paraId="30DDC7F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Normen</w:t>
      </w:r>
    </w:p>
    <w:p w14:paraId="474E3B6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D 62-003</w:t>
      </w:r>
      <w:r w:rsidRPr="006144E2">
        <w:rPr>
          <w:rFonts w:eastAsia="Times New Roman" w:cs="Times New Roman"/>
          <w:lang w:bidi="en-US"/>
        </w:rPr>
        <w:tab/>
      </w:r>
      <w:r w:rsidRPr="006144E2">
        <w:rPr>
          <w:rFonts w:eastAsia="Times New Roman" w:cs="Times New Roman"/>
          <w:lang w:bidi="en-US"/>
        </w:rPr>
        <w:tab/>
        <w:t>Berekening warmteverliezen</w:t>
      </w:r>
    </w:p>
    <w:p w14:paraId="1F49E059" w14:textId="77777777" w:rsidR="007F2EB3" w:rsidRPr="006144E2" w:rsidRDefault="007F2EB3" w:rsidP="00E91241">
      <w:pPr>
        <w:pStyle w:val="Kop2"/>
        <w:rPr>
          <w:lang w:bidi="en-US"/>
        </w:rPr>
      </w:pPr>
      <w:bookmarkStart w:id="1908" w:name="_Toc287950068"/>
      <w:bookmarkStart w:id="1909" w:name="_Toc33693135"/>
      <w:r w:rsidRPr="006144E2">
        <w:rPr>
          <w:lang w:bidi="en-US"/>
        </w:rPr>
        <w:t>9.1.</w:t>
      </w:r>
      <w:r w:rsidRPr="006144E2">
        <w:rPr>
          <w:lang w:bidi="en-US"/>
        </w:rPr>
        <w:tab/>
        <w:t>Elektrische verwarming in gebouwen</w:t>
      </w:r>
      <w:bookmarkEnd w:id="1908"/>
      <w:bookmarkEnd w:id="1909"/>
    </w:p>
    <w:p w14:paraId="70306875" w14:textId="77777777" w:rsidR="007F2EB3" w:rsidRPr="006144E2" w:rsidRDefault="007F2EB3" w:rsidP="00792162">
      <w:pPr>
        <w:pStyle w:val="Kop3"/>
        <w:rPr>
          <w:lang w:bidi="en-US"/>
        </w:rPr>
      </w:pPr>
      <w:bookmarkStart w:id="1910" w:name="_Toc287950069"/>
      <w:bookmarkStart w:id="1911" w:name="_Toc33693136"/>
      <w:r w:rsidRPr="006144E2">
        <w:rPr>
          <w:lang w:bidi="en-US"/>
        </w:rPr>
        <w:t>9.1.1.</w:t>
      </w:r>
      <w:r w:rsidRPr="006144E2">
        <w:rPr>
          <w:lang w:bidi="en-US"/>
        </w:rPr>
        <w:tab/>
        <w:t>Alge</w:t>
      </w:r>
      <w:r w:rsidRPr="00E91241">
        <w:rPr>
          <w:rStyle w:val="Kop3Char"/>
        </w:rPr>
        <w:t>m</w:t>
      </w:r>
      <w:r w:rsidRPr="006144E2">
        <w:rPr>
          <w:lang w:bidi="en-US"/>
        </w:rPr>
        <w:t>een</w:t>
      </w:r>
      <w:bookmarkEnd w:id="1910"/>
      <w:bookmarkEnd w:id="1911"/>
    </w:p>
    <w:p w14:paraId="0C243E3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aanneming omvat het leveren, plaatsen en in gebruik stellen van de elektrische verwarming met inbegrip van alle regelapparatuur en afregelingen.</w:t>
      </w:r>
    </w:p>
    <w:p w14:paraId="6573015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op de plannen opgegeven warmteverliezen zijn deze berekend volgens de norm NBN D 62-003.</w:t>
      </w:r>
    </w:p>
    <w:p w14:paraId="080860F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plannen duiden het warmtevermogen aan van elk verwarmingstoestel.  Dit vermogen is datgene wat volgt uit de warmteverliesberekening, rekening houdend met de nodige toeslagen volgens de werkelijke plaatsingsomstandigheden.</w:t>
      </w:r>
    </w:p>
    <w:p w14:paraId="447DD50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de uitvoering legt de aannemer een volledige lijst voor met de afmetingen van de te plaatsen toestellen en de warmteafgifte ervan.  Aquafin of haar gemachtigde behoudt zich het recht voor om de afmetingen van de verwarmingstoestellen te wijzigen om esthetische overwegingen voor zover deze in het aangeboden gamma beschikbaar zijn.</w:t>
      </w:r>
    </w:p>
    <w:p w14:paraId="2A63395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de keuze van de afmetingen van de toestellen moet de inschrijver rekening houden met de beschikbare ruimte en de beschikbare hoogte onder vensterdorpels of met de afmetingen van de voorziene nissen.</w:t>
      </w:r>
    </w:p>
    <w:p w14:paraId="3B9B0AA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elektrische aansluiting van vaste toestellen gebeurt recht¬streeks op een aansluitdoos.</w:t>
      </w:r>
    </w:p>
    <w:p w14:paraId="45F593C5" w14:textId="77777777" w:rsidR="007F2EB3" w:rsidRPr="006144E2" w:rsidRDefault="007F2EB3" w:rsidP="00E91241">
      <w:pPr>
        <w:pStyle w:val="Kop3"/>
        <w:rPr>
          <w:lang w:bidi="en-US"/>
        </w:rPr>
      </w:pPr>
      <w:bookmarkStart w:id="1912" w:name="_Toc287950070"/>
      <w:bookmarkStart w:id="1913" w:name="_Toc33693137"/>
      <w:r w:rsidRPr="006144E2">
        <w:rPr>
          <w:lang w:bidi="en-US"/>
        </w:rPr>
        <w:t>9.1.2.</w:t>
      </w:r>
      <w:r w:rsidRPr="006144E2">
        <w:rPr>
          <w:lang w:bidi="en-US"/>
        </w:rPr>
        <w:tab/>
        <w:t>Elektrische verwarmingstoestellen</w:t>
      </w:r>
      <w:bookmarkEnd w:id="1912"/>
      <w:bookmarkEnd w:id="1913"/>
    </w:p>
    <w:p w14:paraId="7932CF3E" w14:textId="427DDCB0" w:rsidR="007F2EB3" w:rsidRPr="006144E2" w:rsidRDefault="00E91241" w:rsidP="00E91241">
      <w:pPr>
        <w:pStyle w:val="Kop4"/>
        <w:rPr>
          <w:lang w:bidi="en-US"/>
        </w:rPr>
      </w:pPr>
      <w:r>
        <w:rPr>
          <w:lang w:bidi="en-US"/>
        </w:rPr>
        <w:t xml:space="preserve">9.1.2.1. </w:t>
      </w:r>
      <w:r w:rsidR="007F2EB3" w:rsidRPr="006144E2">
        <w:rPr>
          <w:lang w:bidi="en-US"/>
        </w:rPr>
        <w:t>Statische wandconvectoren</w:t>
      </w:r>
    </w:p>
    <w:p w14:paraId="2D45863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statische convectoren bestaan uit een stevige metalen mantel van geperste staalplaten tegen roest gevrijwaard en langs de binnen- en buitenkant afgewerkt met een laklaag gebakken in de oven.</w:t>
      </w:r>
    </w:p>
    <w:p w14:paraId="5F39EBA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toestellen hebben een modern design. De bovenzijde is verplicht afgeschuind zodat het gevaar voor het plaatsen van voorwerpen op het toestel tot een minimum herleid wordt.</w:t>
      </w:r>
    </w:p>
    <w:p w14:paraId="4C11538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kleur wordt door Aquafin of haar gemachtigde bepaald aan de hand van de beschikbare kleurenkaart (standaardkleuren), dit zonder prijswijziging.</w:t>
      </w:r>
    </w:p>
    <w:p w14:paraId="4FBF672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convector wordt door middel van een montagegestel bevestigd op de wand.  De convector zelf wordt slechts op het moment van de voltooiing van de installatie op het montagegestel bevestigd.</w:t>
      </w:r>
    </w:p>
    <w:p w14:paraId="7CE4DA3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Het samenvoegen van de onderdelen en de keuze van de bevestiging zijn zodanig opgevat dat bij het wegnemen van het voorpaneel het nazicht van het verwarmingselement en zijn toebehoren mogelijk is.</w:t>
      </w:r>
    </w:p>
    <w:p w14:paraId="72957AA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toestellen worden zo geplaatst dat boven de vloer een vrije ruimte van minstens 15cm blijft.</w:t>
      </w:r>
    </w:p>
    <w:p w14:paraId="6B8E40F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dikte van de convector zal maximum 13cm bedragen.</w:t>
      </w:r>
    </w:p>
    <w:p w14:paraId="4B5E17E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convectoren zullen van het type lage-temperatuurconvector zijn.  De oppervlaktetemperatuur van de buitenwanden of van de aanraakbare delen van de toestellen is bij normale werking niet hoger dan 60°C, behalve voor de luchtuitlaatmond (rooster) waar de maximale temperatuur 90°C mag bereiken.</w:t>
      </w:r>
    </w:p>
    <w:p w14:paraId="73C87F6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verwarmingselementen zijn van het gepantserde type en zijn zodanig gemonteerd dat trillende geluiden tijdens de opwarming niet voorkomen.</w:t>
      </w:r>
    </w:p>
    <w:p w14:paraId="6DCC042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toestel heeft een minimum beschermingsgraad IP X1 (druipwaterdicht).</w:t>
      </w:r>
    </w:p>
    <w:p w14:paraId="46C9456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aansluitspanning bedraagt 230 V monofasig.</w:t>
      </w:r>
    </w:p>
    <w:p w14:paraId="32797C6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Nominaal vermogen: volgens het Bijzonder Bestek.  Het maximaal vermogen zal nooit hoger zijn dan 2 800W.</w:t>
      </w:r>
    </w:p>
    <w:p w14:paraId="79A572E5" w14:textId="77777777" w:rsidR="007F2EB3" w:rsidRPr="006144E2" w:rsidRDefault="007F2EB3" w:rsidP="007F2EB3">
      <w:pPr>
        <w:spacing w:after="200"/>
        <w:rPr>
          <w:rFonts w:eastAsia="Times New Roman" w:cs="Times New Roman"/>
          <w:lang w:bidi="en-US"/>
        </w:rPr>
      </w:pPr>
    </w:p>
    <w:p w14:paraId="5B35BD5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Regeling : </w:t>
      </w:r>
    </w:p>
    <w:p w14:paraId="37ADA01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 in controlekamers en bureaus: programmeerbare klokthermostaat.</w:t>
      </w:r>
    </w:p>
    <w:p w14:paraId="1AE2E13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schakelklok schakelt de verwarming automatisch naar verlaagd bedrijf via een vooraf geprogrammeerde cyclus in¬dien de manuele derogatieschakelaar niet naar verlaagd bedrijf werd geschakeld.</w:t>
      </w:r>
    </w:p>
    <w:p w14:paraId="0CE65BB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opnieuw schakelen naar normaal bedrijf kan slechts gebeuren door het manueel uit- en herinschakelen van de derogatieschakelaar.</w:t>
      </w:r>
    </w:p>
    <w:p w14:paraId="7C5A1EF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Verder is de thermostaat voorzien van een bedrijfsschakelaar aan/uit die toelaat de verwarming volledig uit te schakelen.</w:t>
      </w:r>
    </w:p>
    <w:p w14:paraId="2862407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Technische karakteristieken:</w:t>
      </w:r>
    </w:p>
    <w:p w14:paraId="5C4F2C1B"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Bedrijfsspanning: 230V</w:t>
      </w:r>
    </w:p>
    <w:p w14:paraId="645BE7B7"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Schakeldifferentiaal: 2°C</w:t>
      </w:r>
    </w:p>
    <w:p w14:paraId="34D54481"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Instelbereik: 5 - 30°C</w:t>
      </w:r>
    </w:p>
    <w:p w14:paraId="74B1C75A"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Verlaagd verwarmingsbedrijf: onafhankelijk instelbaar (5 - 30°C) of instelbare nachtverlaging van minimum 5 - 10°C.</w:t>
      </w:r>
    </w:p>
    <w:p w14:paraId="6339B444" w14:textId="77777777" w:rsidR="007F2EB3" w:rsidRPr="006144E2" w:rsidRDefault="007F2EB3" w:rsidP="007F2EB3">
      <w:pPr>
        <w:spacing w:after="200"/>
        <w:rPr>
          <w:rFonts w:eastAsia="Times New Roman" w:cs="Times New Roman"/>
          <w:lang w:bidi="en-US"/>
        </w:rPr>
      </w:pPr>
    </w:p>
    <w:p w14:paraId="37C57630"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lastRenderedPageBreak/>
        <w:t>Schakelklok:</w:t>
      </w:r>
    </w:p>
    <w:p w14:paraId="2D53CEFA"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Type schakelklok met programmaschijf met verwisselbare dag- en weekschijf</w:t>
      </w:r>
    </w:p>
    <w:p w14:paraId="033827DD"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Kwartsaandrijving</w:t>
      </w:r>
    </w:p>
    <w:p w14:paraId="1C5DF100"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Minimum 48 u gangreserve</w:t>
      </w:r>
    </w:p>
    <w:p w14:paraId="5AF34AD1"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Kortste schakeltijd: dagschijf 30 min. - weekschijf 3 u</w:t>
      </w:r>
    </w:p>
    <w:p w14:paraId="428A1F26"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Schakeling door middel van onverliesbare ruiters</w:t>
      </w:r>
    </w:p>
    <w:p w14:paraId="47D9CBDF"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Schakelvermogen (cos phi 1) 16 A - 250V.</w:t>
      </w:r>
    </w:p>
    <w:p w14:paraId="096F066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 in andere ruimtes: regelthermostaat, instelbaar tussen 5 en 30°C, voorzien van een vorst- en een oververhittingsbeveiliging.</w:t>
      </w:r>
    </w:p>
    <w:p w14:paraId="03554F79" w14:textId="0E9F9AA9" w:rsidR="007F2EB3" w:rsidRPr="006144E2" w:rsidRDefault="00E91241" w:rsidP="00E91241">
      <w:pPr>
        <w:pStyle w:val="Kop4"/>
        <w:rPr>
          <w:lang w:bidi="en-US"/>
        </w:rPr>
      </w:pPr>
      <w:r>
        <w:rPr>
          <w:lang w:bidi="en-US"/>
        </w:rPr>
        <w:t xml:space="preserve">9.1.2.2. </w:t>
      </w:r>
      <w:r w:rsidR="007F2EB3" w:rsidRPr="006144E2">
        <w:rPr>
          <w:lang w:bidi="en-US"/>
        </w:rPr>
        <w:t>Aërothermen</w:t>
      </w:r>
    </w:p>
    <w:p w14:paraId="7AD6955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aërothermen zullen door middel van versnelde convectie, een continue en uniforme luchtverdeling van het lokaal verzekeren.</w:t>
      </w:r>
    </w:p>
    <w:p w14:paraId="152B45C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apparaten zijn samengesteld als volgt:</w:t>
      </w:r>
    </w:p>
    <w:p w14:paraId="381FDB4D"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een stevige metalen kast, beschermd door een verflaag gebakken in de oven</w:t>
      </w:r>
    </w:p>
    <w:p w14:paraId="392CD8D0"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verwarmingselement met spiraalribben gemonteerd op een metalen steunplaat</w:t>
      </w:r>
    </w:p>
    <w:p w14:paraId="0886741D"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 xml:space="preserve">een geruisarme ventilator aangedreven door een omschakelbare driefasige motor, maximum </w:t>
      </w:r>
    </w:p>
    <w:p w14:paraId="29213A21"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snelheid 1 000t/min., beveiliging minimum IP 44, temperatuursklasse F. Het geluidsniveau gemeten op 3m afstand van het pulsierooster zal de NR-45 curve niet overschrijden.</w:t>
      </w:r>
    </w:p>
    <w:p w14:paraId="7ABFC34D"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een frontaal pulsatierooster aangebracht in de uitlaatsectie van de warme lucht, met instelbare klepbladen in horizontale en verticale richting (90E instelbaar)</w:t>
      </w:r>
    </w:p>
    <w:p w14:paraId="29B44D78"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het technisch gedeelte omvat:</w:t>
      </w:r>
    </w:p>
    <w:p w14:paraId="050CCF09" w14:textId="77777777" w:rsidR="007F2EB3" w:rsidRPr="006144E2" w:rsidRDefault="007F2EB3" w:rsidP="007F2EB3">
      <w:pPr>
        <w:numPr>
          <w:ilvl w:val="1"/>
          <w:numId w:val="3"/>
        </w:numPr>
        <w:spacing w:after="200"/>
        <w:ind w:hanging="357"/>
        <w:contextualSpacing/>
        <w:rPr>
          <w:rFonts w:eastAsia="Times New Roman" w:cs="Times New Roman"/>
          <w:lang w:bidi="en-US"/>
        </w:rPr>
      </w:pPr>
      <w:r w:rsidRPr="006144E2">
        <w:rPr>
          <w:rFonts w:eastAsia="Times New Roman" w:cs="Times New Roman"/>
          <w:lang w:bidi="en-US"/>
        </w:rPr>
        <w:t>een klemmenbord</w:t>
      </w:r>
    </w:p>
    <w:p w14:paraId="576F48F6" w14:textId="77777777" w:rsidR="007F2EB3" w:rsidRPr="006144E2" w:rsidRDefault="007F2EB3" w:rsidP="007F2EB3">
      <w:pPr>
        <w:numPr>
          <w:ilvl w:val="1"/>
          <w:numId w:val="3"/>
        </w:numPr>
        <w:spacing w:after="200"/>
        <w:ind w:hanging="357"/>
        <w:contextualSpacing/>
        <w:rPr>
          <w:rFonts w:eastAsia="Times New Roman" w:cs="Times New Roman"/>
          <w:lang w:bidi="en-US"/>
        </w:rPr>
      </w:pPr>
      <w:r w:rsidRPr="006144E2">
        <w:rPr>
          <w:rFonts w:eastAsia="Times New Roman" w:cs="Times New Roman"/>
          <w:lang w:bidi="en-US"/>
        </w:rPr>
        <w:t>naargelang het vermogen: 1 of meerdere verwarmingstrappen</w:t>
      </w:r>
    </w:p>
    <w:p w14:paraId="634EE426" w14:textId="77777777" w:rsidR="007F2EB3" w:rsidRPr="006144E2" w:rsidRDefault="007F2EB3" w:rsidP="007F2EB3">
      <w:pPr>
        <w:numPr>
          <w:ilvl w:val="1"/>
          <w:numId w:val="3"/>
        </w:numPr>
        <w:spacing w:after="200"/>
        <w:ind w:hanging="357"/>
        <w:contextualSpacing/>
        <w:rPr>
          <w:rFonts w:eastAsia="Times New Roman" w:cs="Times New Roman"/>
          <w:lang w:bidi="en-US"/>
        </w:rPr>
      </w:pPr>
      <w:r w:rsidRPr="006144E2">
        <w:rPr>
          <w:rFonts w:eastAsia="Times New Roman" w:cs="Times New Roman"/>
          <w:lang w:bidi="en-US"/>
        </w:rPr>
        <w:t>een klemmenbord voor het beveiligingscircuit.</w:t>
      </w:r>
    </w:p>
    <w:p w14:paraId="64937D63" w14:textId="77777777" w:rsidR="007F2EB3" w:rsidRPr="006144E2" w:rsidRDefault="007F2EB3" w:rsidP="007F2EB3">
      <w:pPr>
        <w:numPr>
          <w:ilvl w:val="0"/>
          <w:numId w:val="3"/>
        </w:numPr>
        <w:spacing w:after="200"/>
        <w:ind w:hanging="357"/>
        <w:contextualSpacing/>
        <w:rPr>
          <w:rFonts w:eastAsia="Times New Roman" w:cs="Times New Roman"/>
          <w:lang w:bidi="en-US"/>
        </w:rPr>
      </w:pPr>
      <w:r w:rsidRPr="006144E2">
        <w:rPr>
          <w:rFonts w:eastAsia="Times New Roman" w:cs="Times New Roman"/>
          <w:lang w:bidi="en-US"/>
        </w:rPr>
        <w:t>een thermische beveiliging opgenomen in het besturingscircuit voor de bescherming van het toestel tegen elke mogelijke oververhitting.</w:t>
      </w:r>
    </w:p>
    <w:p w14:paraId="093E3B4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uitblaastemperatuur zal maximum 60°C bedragen.  De maximale oppervlaktetemperatuur van het toestel zal de 90°C niet overschrijden.  De kogellagers zullen van het onderhoudsvrije type zijn.</w:t>
      </w:r>
    </w:p>
    <w:p w14:paraId="3374AD0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aansluitspanning, het vermogen en de luchtopbrengst worden gespecificeerd in het Bijzonder Bestek.</w:t>
      </w:r>
    </w:p>
    <w:p w14:paraId="1E1E625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Montage:</w:t>
      </w:r>
    </w:p>
    <w:p w14:paraId="0EAEC4E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Afhankelijk van de beschikbare hoogte van het lokaal zal het toestel ofwel horizontaal aan het plafond opgehangen worden ofwel via het gebruik van muursteunen aan de muur bevestigd worden.  Ze zullen voorzien worden van draaibare steunen die de mogelijkheid bieden de hoek te regelen waarmee de toestellen opgesteld worden.</w:t>
      </w:r>
    </w:p>
    <w:p w14:paraId="61C46E9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Om een voldoende luchtterugname te verzekeren ter hoogte van de motorventilator, moet er steeds een afstand van minimum 0,50m voorzien zijn tussen de wanden en de achterzijde van het toestel.</w:t>
      </w:r>
    </w:p>
    <w:p w14:paraId="47D46CA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Regeling voor de aërothermen per ruimte: manueel aan en uit, met nachtverlaging, en met thermostaat geregeld om de ruimte vorstvrij te houden.</w:t>
      </w:r>
    </w:p>
    <w:p w14:paraId="3B5A1B6A" w14:textId="5146674E" w:rsidR="007F2EB3" w:rsidRPr="006144E2" w:rsidRDefault="00E91241" w:rsidP="00E91241">
      <w:pPr>
        <w:pStyle w:val="Kop4"/>
        <w:rPr>
          <w:lang w:bidi="en-US"/>
        </w:rPr>
      </w:pPr>
      <w:r>
        <w:rPr>
          <w:lang w:bidi="en-US"/>
        </w:rPr>
        <w:t xml:space="preserve">9.1.2.3. </w:t>
      </w:r>
      <w:r w:rsidR="007F2EB3" w:rsidRPr="006144E2">
        <w:rPr>
          <w:lang w:bidi="en-US"/>
        </w:rPr>
        <w:t>Ribbenconvectoren</w:t>
      </w:r>
    </w:p>
    <w:p w14:paraId="0ADA80E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Type 'ribbenbuis' uit thermisch verzinkt staal met zelfregelende elektrische weerstand voor de begrenzing van de oppervlaktetemperatuur tot maximaal 200°C.</w:t>
      </w:r>
    </w:p>
    <w:p w14:paraId="7B9118F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buis wordt op steuntjes gemonteerd.</w:t>
      </w:r>
    </w:p>
    <w:p w14:paraId="08782BF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Aan één zijde bevindt zich de aansluitdoos.  Over de buis is een beschermkorf te plaatsen bestaande uit een geperforeerde, thermisch verzinkte, metalen plaat en bevestigd op minstens 6 punten.</w:t>
      </w:r>
    </w:p>
    <w:p w14:paraId="053AF04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aansluitspanning bedraagt 230V, monofasig.</w:t>
      </w:r>
    </w:p>
    <w:p w14:paraId="4121B0C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Nominaal vermogen: volgens het Bijzonder Bestek.</w:t>
      </w:r>
    </w:p>
    <w:p w14:paraId="4488D22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regeling van de temperaturen gebeurt standaard door middel van een ingebouwde regelbare thermostaat, te plaatsen volgens de aanduidingen van de plannen en het Bijzonder Bestek.</w:t>
      </w:r>
    </w:p>
    <w:p w14:paraId="4FF43ED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Karakteristieken thermostaat:</w:t>
      </w:r>
    </w:p>
    <w:p w14:paraId="681CDD22"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Schakelvermogen</w:t>
      </w:r>
      <w:r w:rsidRPr="006144E2">
        <w:rPr>
          <w:rFonts w:eastAsia="Times New Roman" w:cs="Times New Roman"/>
          <w:lang w:bidi="en-US"/>
        </w:rPr>
        <w:tab/>
        <w:t>:</w:t>
      </w:r>
      <w:r w:rsidRPr="006144E2">
        <w:rPr>
          <w:rFonts w:eastAsia="Times New Roman" w:cs="Times New Roman"/>
          <w:lang w:bidi="en-US"/>
        </w:rPr>
        <w:tab/>
        <w:t>15A - 230V</w:t>
      </w:r>
    </w:p>
    <w:p w14:paraId="365C3F50"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Regelbereik</w:t>
      </w:r>
      <w:r w:rsidRPr="006144E2">
        <w:rPr>
          <w:rFonts w:eastAsia="Times New Roman" w:cs="Times New Roman"/>
          <w:lang w:bidi="en-US"/>
        </w:rPr>
        <w:tab/>
        <w:t>:</w:t>
      </w:r>
      <w:r w:rsidRPr="006144E2">
        <w:rPr>
          <w:rFonts w:eastAsia="Times New Roman" w:cs="Times New Roman"/>
          <w:lang w:bidi="en-US"/>
        </w:rPr>
        <w:tab/>
      </w:r>
      <w:r w:rsidRPr="006144E2">
        <w:rPr>
          <w:rFonts w:eastAsia="Times New Roman" w:cs="Times New Roman"/>
          <w:lang w:bidi="en-US"/>
        </w:rPr>
        <w:tab/>
        <w:t>0 tot 15°C</w:t>
      </w:r>
    </w:p>
    <w:p w14:paraId="0BF5B15D"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Schakeldifferentie</w:t>
      </w:r>
      <w:r w:rsidRPr="006144E2">
        <w:rPr>
          <w:rFonts w:eastAsia="Times New Roman" w:cs="Times New Roman"/>
          <w:lang w:bidi="en-US"/>
        </w:rPr>
        <w:tab/>
        <w:t>:</w:t>
      </w:r>
      <w:r w:rsidRPr="006144E2">
        <w:rPr>
          <w:rFonts w:eastAsia="Times New Roman" w:cs="Times New Roman"/>
          <w:lang w:bidi="en-US"/>
        </w:rPr>
        <w:tab/>
        <w:t>2°C.</w:t>
      </w:r>
    </w:p>
    <w:p w14:paraId="6BA1F355" w14:textId="77777777" w:rsidR="007F2EB3" w:rsidRPr="006144E2" w:rsidRDefault="007F2EB3" w:rsidP="007F2EB3">
      <w:pPr>
        <w:keepNext/>
        <w:keepLines/>
        <w:spacing w:after="200"/>
        <w:rPr>
          <w:rFonts w:eastAsia="Times New Roman" w:cs="Times New Roman"/>
          <w:b/>
          <w:bCs/>
          <w:color w:val="009EE0"/>
          <w:spacing w:val="15"/>
          <w:sz w:val="24"/>
          <w:szCs w:val="24"/>
          <w:lang w:bidi="en-US"/>
        </w:rPr>
      </w:pPr>
      <w:bookmarkStart w:id="1914" w:name="_Toc287950071"/>
      <w:r w:rsidRPr="006144E2">
        <w:rPr>
          <w:rFonts w:eastAsia="Times New Roman" w:cs="Times New Roman"/>
          <w:b/>
          <w:bCs/>
          <w:color w:val="009EE0"/>
          <w:spacing w:val="15"/>
          <w:sz w:val="24"/>
          <w:szCs w:val="24"/>
          <w:lang w:bidi="en-US"/>
        </w:rPr>
        <w:t>9.2.</w:t>
      </w:r>
      <w:r w:rsidRPr="006144E2">
        <w:rPr>
          <w:rFonts w:eastAsia="Times New Roman" w:cs="Times New Roman"/>
          <w:b/>
          <w:bCs/>
          <w:color w:val="009EE0"/>
          <w:spacing w:val="15"/>
          <w:sz w:val="24"/>
          <w:szCs w:val="24"/>
          <w:lang w:bidi="en-US"/>
        </w:rPr>
        <w:tab/>
      </w:r>
      <w:r w:rsidRPr="00E91241">
        <w:rPr>
          <w:rStyle w:val="Kop2Char"/>
          <w:rFonts w:eastAsiaTheme="minorHAnsi"/>
        </w:rPr>
        <w:t>E</w:t>
      </w:r>
      <w:r w:rsidRPr="006144E2">
        <w:rPr>
          <w:rFonts w:eastAsia="Times New Roman" w:cs="Times New Roman"/>
          <w:b/>
          <w:bCs/>
          <w:color w:val="009EE0"/>
          <w:spacing w:val="15"/>
          <w:sz w:val="24"/>
          <w:szCs w:val="24"/>
          <w:lang w:bidi="en-US"/>
        </w:rPr>
        <w:t>lektrische tracing</w:t>
      </w:r>
      <w:bookmarkEnd w:id="1914"/>
    </w:p>
    <w:p w14:paraId="3F00E6B6" w14:textId="77777777" w:rsidR="007F2EB3" w:rsidRPr="006144E2" w:rsidRDefault="007F2EB3" w:rsidP="00E91241">
      <w:pPr>
        <w:pStyle w:val="Kop3"/>
        <w:rPr>
          <w:lang w:bidi="en-US"/>
        </w:rPr>
      </w:pPr>
      <w:bookmarkStart w:id="1915" w:name="_Toc287950072"/>
      <w:bookmarkStart w:id="1916" w:name="_Toc33693138"/>
      <w:r w:rsidRPr="006144E2">
        <w:rPr>
          <w:lang w:bidi="en-US"/>
        </w:rPr>
        <w:t>9.2.1.</w:t>
      </w:r>
      <w:r w:rsidRPr="006144E2">
        <w:rPr>
          <w:lang w:bidi="en-US"/>
        </w:rPr>
        <w:tab/>
        <w:t>Algemeen</w:t>
      </w:r>
      <w:bookmarkEnd w:id="1915"/>
      <w:bookmarkEnd w:id="1916"/>
    </w:p>
    <w:p w14:paraId="209F9E13" w14:textId="7D7A606D"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verwarmingslint is zelfregelend en past zijn warmteafgifte aan in functie van de temperatuur van het te beschermen oppervlak.</w:t>
      </w:r>
      <w:r w:rsidR="007E705A">
        <w:rPr>
          <w:rFonts w:eastAsia="Times New Roman" w:cs="Times New Roman"/>
          <w:lang w:bidi="en-US"/>
        </w:rPr>
        <w:t xml:space="preserve"> Het lint wordt gestuurd door een thermostaat.</w:t>
      </w:r>
    </w:p>
    <w:p w14:paraId="267FFD1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type lint moet specifiek aangepast zijn volgens de aard van de te beschermen leidingen of het te beschermen oppervlak en volgens de atmosferische omstandigheden waarin het moet functioneren (binnen- of buitenopstelling, onderdompelbaar type).</w:t>
      </w:r>
    </w:p>
    <w:p w14:paraId="171D526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moet gebruikt kunnen worden op zowel kunststof als metalen leidingen en oppervlakten.</w:t>
      </w:r>
    </w:p>
    <w:p w14:paraId="5AEF9E66" w14:textId="77777777" w:rsidR="007F2EB3" w:rsidRPr="006144E2" w:rsidRDefault="007F2EB3" w:rsidP="00E91241">
      <w:pPr>
        <w:pStyle w:val="Kop3"/>
        <w:rPr>
          <w:lang w:bidi="en-US"/>
        </w:rPr>
      </w:pPr>
      <w:bookmarkStart w:id="1917" w:name="_Toc287950073"/>
      <w:bookmarkStart w:id="1918" w:name="_Toc33693139"/>
      <w:r w:rsidRPr="006144E2">
        <w:rPr>
          <w:lang w:bidi="en-US"/>
        </w:rPr>
        <w:t>9.2.2.</w:t>
      </w:r>
      <w:r w:rsidRPr="006144E2">
        <w:rPr>
          <w:lang w:bidi="en-US"/>
        </w:rPr>
        <w:tab/>
        <w:t>Samenstelling</w:t>
      </w:r>
      <w:bookmarkEnd w:id="1917"/>
      <w:bookmarkEnd w:id="1918"/>
    </w:p>
    <w:p w14:paraId="359C8C7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lint is plat en flexibel en bestaat uit twee parallelle kopergeleiders van minimum 1,2mm² met daartussen een zelfbegrenzend halfgeleidend polymeer, een beschermende kunststofisolatie, een beschermend vlechtwerk van vertinde koperdraad en een buitenmantel uit kunststof.</w:t>
      </w:r>
    </w:p>
    <w:p w14:paraId="51C684A8" w14:textId="77777777" w:rsidR="007F2EB3" w:rsidRPr="006144E2" w:rsidRDefault="007F2EB3" w:rsidP="00E91241">
      <w:pPr>
        <w:pStyle w:val="Kop3"/>
        <w:rPr>
          <w:lang w:bidi="en-US"/>
        </w:rPr>
      </w:pPr>
      <w:bookmarkStart w:id="1919" w:name="_Toc287950074"/>
      <w:bookmarkStart w:id="1920" w:name="_Toc33693140"/>
      <w:r w:rsidRPr="006144E2">
        <w:rPr>
          <w:lang w:bidi="en-US"/>
        </w:rPr>
        <w:lastRenderedPageBreak/>
        <w:t>9.2.3.</w:t>
      </w:r>
      <w:r w:rsidRPr="006144E2">
        <w:rPr>
          <w:lang w:bidi="en-US"/>
        </w:rPr>
        <w:tab/>
        <w:t>Technische kenmerken</w:t>
      </w:r>
      <w:bookmarkEnd w:id="1919"/>
      <w:bookmarkEnd w:id="1920"/>
    </w:p>
    <w:p w14:paraId="47DBF46D"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Aansluitspanning: 230V</w:t>
      </w:r>
    </w:p>
    <w:p w14:paraId="5C3CD9CE"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Het lint moet een bedrijfszekere werking garanderen bij temperaturen tussen – 20 en + 55°C</w:t>
      </w:r>
    </w:p>
    <w:p w14:paraId="257C965E"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De aannemer legt een berekeningsnota voor waaruit blijkt welk vermogen nodig is per m te beschermen leiding, per oppervlak of per toestel rekening houdend met de volgende ontwerpparameters:</w:t>
      </w:r>
    </w:p>
    <w:p w14:paraId="37A16885" w14:textId="77777777"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aard en diameter van de te beschermen leiding of aard en oppervlakte van de te beschermen constructie</w:t>
      </w:r>
    </w:p>
    <w:p w14:paraId="46337E06" w14:textId="77777777"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aard en dikte van de aangewende isolatie</w:t>
      </w:r>
    </w:p>
    <w:p w14:paraId="40767F80" w14:textId="77777777"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de minimale omgevingstemperatuur (- 20°C)</w:t>
      </w:r>
    </w:p>
    <w:p w14:paraId="1D062ABE" w14:textId="77777777"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de minimaal te behouden temperatuur (+ 5°C).</w:t>
      </w:r>
    </w:p>
    <w:p w14:paraId="10A27B51" w14:textId="77777777" w:rsidR="007F2EB3" w:rsidRPr="006144E2" w:rsidRDefault="007F2EB3" w:rsidP="00E91241">
      <w:pPr>
        <w:pStyle w:val="Kop3"/>
        <w:rPr>
          <w:lang w:bidi="en-US"/>
        </w:rPr>
      </w:pPr>
      <w:bookmarkStart w:id="1921" w:name="_Toc287950075"/>
      <w:bookmarkStart w:id="1922" w:name="_Toc33693141"/>
      <w:r w:rsidRPr="006144E2">
        <w:rPr>
          <w:lang w:bidi="en-US"/>
        </w:rPr>
        <w:t>9.2.4.</w:t>
      </w:r>
      <w:r w:rsidRPr="006144E2">
        <w:rPr>
          <w:lang w:bidi="en-US"/>
        </w:rPr>
        <w:tab/>
        <w:t>Montage</w:t>
      </w:r>
      <w:bookmarkEnd w:id="1921"/>
      <w:bookmarkEnd w:id="1922"/>
    </w:p>
    <w:p w14:paraId="4461800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lint wordt lineair, dubbel lineair of spiraalvormig bevestigd met de hulp van de geschikte vasthechtingsband.  Voor bevestiging op stalen of koperen leidingen of oppervlakken wordt glasvezelversterkte kunststofband gebruikt, bij kunststof gebeurt de bevestiging door middel van aluminiumband.</w:t>
      </w:r>
    </w:p>
    <w:p w14:paraId="6B7A8AA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maakt gebruik van alle nodige hulpstukken volgens de voorschriften van de leverancier, zoals aansluitstukken, eindstukken, doorverbindingsstukken.  Deze stukken moeten in de prijs inbegrepen zijn en worden niet afzonderlijk verrekend.</w:t>
      </w:r>
    </w:p>
    <w:p w14:paraId="5726F6C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Kranen, toestellen, instrumenten en appendages worden voorzien van een bijkomende afstand verwarmingslint om de verhoogde warmteverliezen te compenseren.</w:t>
      </w:r>
    </w:p>
    <w:p w14:paraId="0CD5E16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Ter hoogte van de in-line gemonteerde appendages, instrumenten en toestellen wordt het verwarmingslint zodanig aangebracht dat het bedoelde onderdeel eenvoudig gedemonteerd kan worden zonder het verwarmingslint te moeten doorknippen of beschadigen (dubbele openvouwende lus).</w:t>
      </w:r>
    </w:p>
    <w:p w14:paraId="0433D26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Leidingen en appendages moeten omhuld worden met thermische isolatie, met een dikte zoals uit de berekening van de aannemer volgt (zie 9.2.3).</w:t>
      </w:r>
    </w:p>
    <w:p w14:paraId="531A970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Deze isolatie bestaat uit ofwel:</w:t>
      </w:r>
    </w:p>
    <w:p w14:paraId="3E218FF6" w14:textId="77777777"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brandwerende, waterafstotende en niet aan veroudering onderhevige glaswol, omhuld met een aluminium mantel, er mag geen kans zijn op waterinsijpeling</w:t>
      </w:r>
    </w:p>
    <w:p w14:paraId="289C99B9" w14:textId="77777777"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polyurethaanschuim (minimum 90kg/m² densiteit) omhuld met een HD-PE-mantel en volledig waterdicht afgewerkt (de verbindingen worden daartoe verzegeld met krimpband).</w:t>
      </w:r>
    </w:p>
    <w:p w14:paraId="1AC2216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isolatie en de afwerkingen van de tracing moeten inbegrepen zijn in de prijs van de tracing.</w:t>
      </w:r>
    </w:p>
    <w:p w14:paraId="2487518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Op alle met verwarmingslinten beveiligde leidingen of oppervlakten wordt op regelmatige afstand een zelfklever "Elektrisch getraced" geplaatst. </w:t>
      </w:r>
    </w:p>
    <w:p w14:paraId="76500A0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Op de as-built-leidingsplannen zal het tracé, plus aansluitingspunten van de verschillende verwarmingslinten op ondubbelzinnige wijze aangeduid worden.</w:t>
      </w:r>
      <w:r w:rsidRPr="006144E2">
        <w:rPr>
          <w:rFonts w:eastAsia="Times New Roman" w:cs="Times New Roman"/>
          <w:lang w:bidi="en-US"/>
        </w:rPr>
        <w:br w:type="page"/>
      </w:r>
    </w:p>
    <w:p w14:paraId="779D81C9" w14:textId="77777777" w:rsidR="007F2EB3" w:rsidRPr="006144E2" w:rsidRDefault="007F2EB3" w:rsidP="00E91241">
      <w:pPr>
        <w:pStyle w:val="Kop1"/>
        <w:rPr>
          <w:rFonts w:eastAsia="Times New Roman"/>
          <w:lang w:bidi="en-US"/>
        </w:rPr>
      </w:pPr>
      <w:bookmarkStart w:id="1923" w:name="_Toc287950076"/>
      <w:bookmarkStart w:id="1924" w:name="_Toc27549783"/>
      <w:bookmarkStart w:id="1925" w:name="_Toc33427589"/>
      <w:bookmarkStart w:id="1926" w:name="_Toc33693142"/>
      <w:r w:rsidRPr="006144E2">
        <w:rPr>
          <w:rFonts w:eastAsia="Times New Roman"/>
          <w:lang w:bidi="en-US"/>
        </w:rPr>
        <w:lastRenderedPageBreak/>
        <w:t>10.</w:t>
      </w:r>
      <w:r w:rsidRPr="006144E2">
        <w:rPr>
          <w:rFonts w:eastAsia="Times New Roman"/>
          <w:lang w:bidi="en-US"/>
        </w:rPr>
        <w:tab/>
        <w:t>Bliksem- en overspanningsbeveiligingen</w:t>
      </w:r>
      <w:bookmarkEnd w:id="1923"/>
      <w:bookmarkEnd w:id="1924"/>
      <w:bookmarkEnd w:id="1925"/>
      <w:bookmarkEnd w:id="1926"/>
    </w:p>
    <w:p w14:paraId="7088F4BA" w14:textId="77777777" w:rsidR="007F2EB3" w:rsidRPr="006144E2" w:rsidRDefault="007F2EB3" w:rsidP="007F2EB3">
      <w:pPr>
        <w:spacing w:after="200"/>
        <w:rPr>
          <w:rFonts w:eastAsia="Times New Roman" w:cs="Times New Roman"/>
          <w:lang w:bidi="en-US"/>
        </w:rPr>
      </w:pPr>
    </w:p>
    <w:p w14:paraId="5121756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Normen</w:t>
      </w:r>
    </w:p>
    <w:p w14:paraId="0BA12D8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C 18-100</w:t>
      </w:r>
      <w:r w:rsidRPr="006144E2">
        <w:rPr>
          <w:rFonts w:eastAsia="Times New Roman" w:cs="Times New Roman"/>
          <w:lang w:bidi="en-US"/>
        </w:rPr>
        <w:tab/>
      </w:r>
      <w:r w:rsidRPr="006144E2">
        <w:rPr>
          <w:rFonts w:eastAsia="Times New Roman" w:cs="Times New Roman"/>
          <w:lang w:bidi="en-US"/>
        </w:rPr>
        <w:tab/>
        <w:t>Leidraad voor bliksemafleiderinstallaties.</w:t>
      </w:r>
    </w:p>
    <w:p w14:paraId="415BA63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C 18-300</w:t>
      </w:r>
      <w:r w:rsidRPr="006144E2">
        <w:rPr>
          <w:rFonts w:eastAsia="Times New Roman" w:cs="Times New Roman"/>
          <w:lang w:bidi="en-US"/>
        </w:rPr>
        <w:tab/>
      </w:r>
      <w:r w:rsidRPr="006144E2">
        <w:rPr>
          <w:rFonts w:eastAsia="Times New Roman" w:cs="Times New Roman"/>
          <w:lang w:bidi="en-US"/>
        </w:rPr>
        <w:tab/>
        <w:t xml:space="preserve">Leidraad voor de bescherming tegen blikseminslag van elektrische en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elektronische installaties voor lage en zeer lage spanning.</w:t>
      </w:r>
    </w:p>
    <w:p w14:paraId="7403C16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ENV 61024-1</w:t>
      </w:r>
      <w:r w:rsidRPr="006144E2">
        <w:rPr>
          <w:rFonts w:eastAsia="Times New Roman" w:cs="Times New Roman"/>
          <w:lang w:bidi="en-US"/>
        </w:rPr>
        <w:tab/>
        <w:t>Bliksembeveiliging van bouwwerken - Deel 1: Algemene uitgangspunten.</w:t>
      </w:r>
    </w:p>
    <w:p w14:paraId="4F2056B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NBN EN 60099-1</w:t>
      </w:r>
      <w:r w:rsidRPr="006144E2">
        <w:rPr>
          <w:rFonts w:eastAsia="Times New Roman" w:cs="Times New Roman"/>
          <w:lang w:bidi="en-US"/>
        </w:rPr>
        <w:tab/>
        <w:t>Overspanningsafleiders.</w:t>
      </w:r>
    </w:p>
    <w:p w14:paraId="26AB04A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IEC 1312</w:t>
      </w:r>
      <w:r w:rsidRPr="006144E2">
        <w:rPr>
          <w:rFonts w:eastAsia="Times New Roman" w:cs="Times New Roman"/>
          <w:lang w:bidi="en-US"/>
        </w:rPr>
        <w:tab/>
      </w:r>
      <w:r w:rsidRPr="006144E2">
        <w:rPr>
          <w:rFonts w:eastAsia="Times New Roman" w:cs="Times New Roman"/>
          <w:lang w:bidi="en-US"/>
        </w:rPr>
        <w:tab/>
        <w:t>Protection against lightning electromagnetic impulse.</w:t>
      </w:r>
    </w:p>
    <w:p w14:paraId="09DDEBD6" w14:textId="77777777" w:rsidR="007F2EB3" w:rsidRPr="006144E2" w:rsidRDefault="007F2EB3" w:rsidP="00E91241">
      <w:pPr>
        <w:pStyle w:val="Kop2"/>
        <w:rPr>
          <w:lang w:bidi="en-US"/>
        </w:rPr>
      </w:pPr>
      <w:bookmarkStart w:id="1927" w:name="_Toc287950077"/>
      <w:bookmarkStart w:id="1928" w:name="_Toc33693143"/>
      <w:r w:rsidRPr="006144E2">
        <w:rPr>
          <w:lang w:bidi="en-US"/>
        </w:rPr>
        <w:t>10.0.</w:t>
      </w:r>
      <w:r w:rsidRPr="006144E2">
        <w:rPr>
          <w:lang w:bidi="en-US"/>
        </w:rPr>
        <w:tab/>
        <w:t>Algemeen</w:t>
      </w:r>
      <w:bookmarkEnd w:id="1927"/>
      <w:bookmarkEnd w:id="1928"/>
    </w:p>
    <w:p w14:paraId="21AD259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hieronder beschreven systemen moeten de elektrische en elektronische installaties beveiligen tegen tijdelijke energierijke over¬spanningen tengevolge van blikseminslag en netschakelhandelingen.</w:t>
      </w:r>
    </w:p>
    <w:p w14:paraId="0A8707B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Afgezien van in de installaties reeds aanwezige overspanningsbeveiligingen onder de vorm van galvanische scheidingen (vb. scheidingstransformatoren) en filters, gebeurt de bescherming tegen de gevolgen van blikseminslag met behulp van bliksemstroom- en overspanningsafleiders.</w:t>
      </w:r>
    </w:p>
    <w:p w14:paraId="793EC6DF" w14:textId="77777777" w:rsidR="007F2EB3" w:rsidRPr="006144E2" w:rsidRDefault="007F2EB3" w:rsidP="007F2EB3">
      <w:pPr>
        <w:spacing w:after="200"/>
        <w:rPr>
          <w:rFonts w:eastAsia="Times New Roman" w:cs="Times New Roman"/>
          <w:lang w:bidi="en-US"/>
        </w:rPr>
      </w:pPr>
    </w:p>
    <w:p w14:paraId="7860545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Ze voldoen aan volgende eisen :</w:t>
      </w:r>
    </w:p>
    <w:p w14:paraId="22908D36" w14:textId="77777777"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Ze beperken de spanningen tot voor de apparatuur niet gevaarlijke niveaus.</w:t>
      </w:r>
    </w:p>
    <w:p w14:paraId="1E8610FC" w14:textId="77777777"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Bij afwezigheid van storingen vormen ze geen hindernis voor de apparatuur.</w:t>
      </w:r>
    </w:p>
    <w:p w14:paraId="18464826" w14:textId="77777777"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De stootstroom noch de eventuele volgstroom kunnen een schadelijke invloed op de installaties en het materiaal hebben.</w:t>
      </w:r>
    </w:p>
    <w:p w14:paraId="5B4AA0E9" w14:textId="77777777"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Tijdens de werking van de bliksemstroom- en overspanningsafleiders is er geen enkel gevaar voor de installatie en personen.</w:t>
      </w:r>
    </w:p>
    <w:p w14:paraId="590BF2F2" w14:textId="77777777"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De intrinsieke inductantie van de overspanningsafleiders zal zo gering mogelijk zijn.</w:t>
      </w:r>
    </w:p>
    <w:p w14:paraId="3A7401C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Tevens moet voor een zeer goede aarding (aardingsweerstand kleiner dan 10ohm) gezorgd worden conform de norm NBN C 18-100.</w:t>
      </w:r>
    </w:p>
    <w:p w14:paraId="0F745322" w14:textId="77777777" w:rsidR="007F2EB3" w:rsidRPr="006144E2" w:rsidRDefault="007F2EB3" w:rsidP="00E91241">
      <w:pPr>
        <w:pStyle w:val="Kop2"/>
        <w:rPr>
          <w:lang w:bidi="en-US"/>
        </w:rPr>
      </w:pPr>
      <w:bookmarkStart w:id="1929" w:name="_Toc287950078"/>
      <w:bookmarkStart w:id="1930" w:name="_Toc33693144"/>
      <w:r w:rsidRPr="006144E2">
        <w:rPr>
          <w:lang w:bidi="en-US"/>
        </w:rPr>
        <w:t>10.1.</w:t>
      </w:r>
      <w:r w:rsidRPr="006144E2">
        <w:rPr>
          <w:lang w:bidi="en-US"/>
        </w:rPr>
        <w:tab/>
        <w:t>Bliksemstroomafleider</w:t>
      </w:r>
      <w:bookmarkEnd w:id="1929"/>
      <w:bookmarkEnd w:id="1930"/>
    </w:p>
    <w:p w14:paraId="7CA60927"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De elektrische installatie wordt beveiligd tegen overspanningen afkomstig van directe en indirecte blikseminslag door middel van éénpolige bliksemstroomafleiders.  De </w:t>
      </w:r>
      <w:r w:rsidRPr="006144E2">
        <w:rPr>
          <w:rFonts w:eastAsia="Times New Roman" w:cs="Times New Roman"/>
          <w:lang w:bidi="en-US"/>
        </w:rPr>
        <w:lastRenderedPageBreak/>
        <w:t xml:space="preserve">bliksemstroomafleiders worden in het ALSB-bord geïnstalleerd, direct bij het binnentreden van de voedingsleiding. </w:t>
      </w:r>
    </w:p>
    <w:p w14:paraId="08BA1A27"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bliksemstroomafleider is conform NBN  En 60099-1 B en bestaat uit een vonkenbrug.  De bliksemstroomafleider weerstaat aan een bliksemproefstroom conform NBN ENV 61024-1, bliksembeveiligingsklasse 1.</w:t>
      </w:r>
    </w:p>
    <w:p w14:paraId="6689FCB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bliksemstroomafleiders worden gekenmerkt door volgende parameters:</w:t>
      </w:r>
    </w:p>
    <w:p w14:paraId="56B1F62A"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bliksem proefstroom éénpolig (10/350)</w:t>
      </w:r>
      <w:r w:rsidRPr="006144E2">
        <w:rPr>
          <w:rFonts w:eastAsia="Times New Roman" w:cs="Times New Roman"/>
          <w:lang w:bidi="en-US"/>
        </w:rPr>
        <w:tab/>
      </w:r>
      <w:r w:rsidRPr="006144E2">
        <w:rPr>
          <w:rFonts w:eastAsia="Times New Roman" w:cs="Times New Roman"/>
          <w:lang w:bidi="en-US"/>
        </w:rPr>
        <w:tab/>
        <w:t>75kA</w:t>
      </w:r>
    </w:p>
    <w:p w14:paraId="043D8DBE"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beschermingsniveau (1,2/50)</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&lt; 3.5kV</w:t>
      </w:r>
    </w:p>
    <w:p w14:paraId="48735564"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aanspreektijd</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&lt; 100ns</w:t>
      </w:r>
    </w:p>
    <w:p w14:paraId="0B9FACFB"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kortsluitvastheid</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25kA ( of afhankelijk van de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voorzekering)</w:t>
      </w:r>
    </w:p>
    <w:p w14:paraId="07BBCFE3"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voorgeschakelde smeltveiligheid</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max. 250A gL</w:t>
      </w:r>
    </w:p>
    <w:p w14:paraId="4B22DB81" w14:textId="77777777" w:rsidR="007F2EB3" w:rsidRPr="006144E2" w:rsidRDefault="007F2EB3" w:rsidP="00E91241">
      <w:pPr>
        <w:pStyle w:val="Kop2"/>
        <w:rPr>
          <w:lang w:bidi="en-US"/>
        </w:rPr>
      </w:pPr>
      <w:bookmarkStart w:id="1931" w:name="_Toc287950079"/>
      <w:bookmarkStart w:id="1932" w:name="_Toc33693145"/>
      <w:r w:rsidRPr="006144E2">
        <w:rPr>
          <w:lang w:bidi="en-US"/>
        </w:rPr>
        <w:t>10.2.</w:t>
      </w:r>
      <w:r w:rsidRPr="006144E2">
        <w:rPr>
          <w:lang w:bidi="en-US"/>
        </w:rPr>
        <w:tab/>
        <w:t>Overspanningsafleider</w:t>
      </w:r>
      <w:bookmarkEnd w:id="1931"/>
      <w:bookmarkEnd w:id="1932"/>
    </w:p>
    <w:p w14:paraId="134BCBD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elektrische installatie wordt tegen overspanningen, veroorzaakt door verwijderde blikseminslag en schakelhandelingen beveiligd door éénpolige spanningsafleiders conform DIN VDE 0675 - klasse C die tussen elke fase en de aarde geplaatst worden.</w:t>
      </w:r>
    </w:p>
    <w:p w14:paraId="5DD8BB9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overspanningsafleider is tweedelig opgebouwd.  Hij bestaat uit een basiselement en een inplugbare beveiligingsmodule.  De beveiligingsmodule bestaat uit een serieschakeling van een zinkoxide varistor met hoog afleidvermogen en een thermische bewakingsinrichting met defectmelding.</w:t>
      </w:r>
    </w:p>
    <w:p w14:paraId="5EA2908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overspanningsafleider bezit volgende karakteristieken:</w:t>
      </w:r>
    </w:p>
    <w:p w14:paraId="1D8FC671"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nominale afleidstootstroom (8/20)</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15kA</w:t>
      </w:r>
    </w:p>
    <w:p w14:paraId="2FBC9B64"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beschermingsniveau bij nominale afleidstootstroom</w:t>
      </w:r>
      <w:r w:rsidRPr="006144E2">
        <w:rPr>
          <w:rFonts w:eastAsia="Times New Roman" w:cs="Times New Roman"/>
          <w:lang w:bidi="en-US"/>
        </w:rPr>
        <w:tab/>
      </w:r>
      <w:r w:rsidRPr="006144E2">
        <w:rPr>
          <w:rFonts w:eastAsia="Times New Roman" w:cs="Times New Roman"/>
          <w:lang w:bidi="en-US"/>
        </w:rPr>
        <w:tab/>
        <w:t>&lt; 1,5kV</w:t>
      </w:r>
    </w:p>
    <w:p w14:paraId="71A229F6"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aanspreektijd</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&lt; 25ns</w:t>
      </w:r>
    </w:p>
    <w:p w14:paraId="7530AC03"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kortsluitvastheid</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 xml:space="preserve">25kA (of afhankelijk </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van de voorzekering)</w:t>
      </w:r>
    </w:p>
    <w:p w14:paraId="6743F3C9"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voorgeschakelde smeltveiligheid</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max. 125A gL</w:t>
      </w:r>
    </w:p>
    <w:p w14:paraId="34EC5A3C" w14:textId="77777777" w:rsidR="007F2EB3" w:rsidRPr="006144E2" w:rsidRDefault="007F2EB3" w:rsidP="00E91241">
      <w:pPr>
        <w:pStyle w:val="Kop2"/>
        <w:rPr>
          <w:lang w:bidi="en-US"/>
        </w:rPr>
      </w:pPr>
      <w:bookmarkStart w:id="1933" w:name="_Toc287950080"/>
      <w:bookmarkStart w:id="1934" w:name="_Toc33693146"/>
      <w:r w:rsidRPr="006144E2">
        <w:rPr>
          <w:lang w:bidi="en-US"/>
        </w:rPr>
        <w:t>10.3.</w:t>
      </w:r>
      <w:r w:rsidRPr="006144E2">
        <w:rPr>
          <w:lang w:bidi="en-US"/>
        </w:rPr>
        <w:tab/>
        <w:t>Beveiliging van instrumentatie en automatisatielijnen</w:t>
      </w:r>
      <w:bookmarkEnd w:id="1933"/>
      <w:bookmarkEnd w:id="1934"/>
    </w:p>
    <w:p w14:paraId="6A4E7F12"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Voor de beveiliging van telecommunicatienetten, meet-, stuur-, regel- en dataverwerkingssystemen wordt een inplugbare overspanningsbeveiliging voorzien.  Afhankelijk van de stuurspanning op de lijnen wordt de overeenkomstig module geplaatst.</w:t>
      </w:r>
    </w:p>
    <w:p w14:paraId="606DB61F"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 xml:space="preserve">De overspanningsbeveiliging omvat gasontladingsbuisjes die de grofbeveiliging verzekeren en selectieve zenerdiodes die aan de nominale spanning van het systeem aangepast zijn.  De overspanningsafleider heeft een extra ontheffing na de fijnbeveiliging met zeneriodes bij 4..20mA signalen. </w:t>
      </w:r>
    </w:p>
    <w:p w14:paraId="6BF0A24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overspanningsafleider wordt gekenmerkt door volgende parameters:</w:t>
      </w:r>
    </w:p>
    <w:p w14:paraId="098E173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nominale stroom</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1A</w:t>
      </w:r>
    </w:p>
    <w:p w14:paraId="2B1CA2D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nominale afleidstootstroom per ader (8/20)</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10kA</w:t>
      </w:r>
    </w:p>
    <w:p w14:paraId="049F1AF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beschermingsniveau bij nominale afleidstootstroom tussen ader en aarde</w:t>
      </w:r>
      <w:r w:rsidRPr="006144E2">
        <w:rPr>
          <w:rFonts w:eastAsia="Times New Roman" w:cs="Times New Roman"/>
          <w:lang w:bidi="en-US"/>
        </w:rPr>
        <w:tab/>
        <w:t>(</w:t>
      </w:r>
      <w:r w:rsidRPr="006144E2">
        <w:rPr>
          <w:rFonts w:ascii="Times New Roman" w:eastAsia="Times New Roman" w:hAnsi="Times New Roman" w:cs="Times New Roman"/>
          <w:lang w:bidi="en-US"/>
        </w:rPr>
        <w:sym w:font="Symbol" w:char="F0A3"/>
      </w:r>
      <w:r w:rsidRPr="006144E2">
        <w:rPr>
          <w:rFonts w:eastAsia="Times New Roman" w:cs="Times New Roman"/>
          <w:lang w:bidi="en-US"/>
        </w:rPr>
        <w:t xml:space="preserve"> 3.U nominaal)</w:t>
      </w:r>
    </w:p>
    <w:p w14:paraId="66DA7D4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aanspreektijd</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&lt; 1ns</w:t>
      </w:r>
    </w:p>
    <w:p w14:paraId="6704D6D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grensfrequentie</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&lt; 400kHz</w:t>
      </w:r>
    </w:p>
    <w:p w14:paraId="3FB221D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overspanningsafleider heeft een extra ontheffing na de fijnbeveiliging met zenerdiodes bij 4.20 mA signalen.</w:t>
      </w:r>
    </w:p>
    <w:p w14:paraId="2FC7F52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overspanningsafleider wordt gekenmerkt door volgende parameters:</w:t>
      </w:r>
    </w:p>
    <w:p w14:paraId="251431F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nominale stroom</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1A</w:t>
      </w:r>
    </w:p>
    <w:p w14:paraId="12CE441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nominale afleidstootstroom per ader (8/20)</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10kA</w:t>
      </w:r>
    </w:p>
    <w:p w14:paraId="0E174BB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beschermingsniveau bij nominale afleidstootstroom tussen ader en aarde</w:t>
      </w:r>
      <w:r w:rsidRPr="006144E2">
        <w:rPr>
          <w:rFonts w:eastAsia="Times New Roman" w:cs="Times New Roman"/>
          <w:lang w:bidi="en-US"/>
        </w:rPr>
        <w:tab/>
        <w:t>(</w:t>
      </w:r>
      <w:r w:rsidRPr="006144E2">
        <w:rPr>
          <w:rFonts w:ascii="Times New Roman" w:eastAsia="Times New Roman" w:hAnsi="Times New Roman" w:cs="Times New Roman"/>
          <w:lang w:bidi="en-US"/>
        </w:rPr>
        <w:sym w:font="Symbol" w:char="F0A3"/>
      </w:r>
      <w:r w:rsidRPr="006144E2">
        <w:rPr>
          <w:rFonts w:eastAsia="Times New Roman" w:cs="Times New Roman"/>
          <w:lang w:bidi="en-US"/>
        </w:rPr>
        <w:t xml:space="preserve"> 3.U nominaal)</w:t>
      </w:r>
    </w:p>
    <w:p w14:paraId="2EC0CD7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aanspreektijd</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&lt; 1ns</w:t>
      </w:r>
    </w:p>
    <w:p w14:paraId="35978FE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grensfrequentie</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&lt; 1,5MHz</w:t>
      </w:r>
    </w:p>
    <w:p w14:paraId="127918F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Alternatief : voor 4-20mA-signalen (RWZI'S)</w:t>
      </w:r>
    </w:p>
    <w:p w14:paraId="4ABF997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I.p.v. een inplugbare overspanningsbeveiliging mag voor 4-20mA-signalen de overspanningsbeveiliging ook gerealiseerd worden d.m.v. dubbel afgeschermde kabel.  De binnenste afscherming wordt enkel aan de voedingszijde (kant van het (A)LSB) geaard.  De buitenste afscherming moet een sectie hebben van minimum 16mm² en aan beide kanten afzonderlijk geaard worden. In een kabel met meerdere aderparen moeten de aderparen getwist zijn.  Bovenstaande is toegelaten als de stootkoppelingsweerstand van de kabel(afscherming) voldoet aan:</w:t>
      </w:r>
    </w:p>
    <w:p w14:paraId="336F4CF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Rk = U /Î .L</w:t>
      </w:r>
    </w:p>
    <w:p w14:paraId="4FE948D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waarbij:</w:t>
      </w:r>
    </w:p>
    <w:p w14:paraId="439B81F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Rk: stootkoppelingsweerstand</w:t>
      </w:r>
    </w:p>
    <w:p w14:paraId="3FD6E81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L: lengte van de kabel</w:t>
      </w:r>
    </w:p>
    <w:p w14:paraId="32923C4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U: restspanning van het toestel of instrument (afhankelijk van het toestel / instrument op te vragen bij leverancier)</w:t>
      </w:r>
    </w:p>
    <w:p w14:paraId="2F204B8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Î: bliksemstootstroom (zijde 5kA nominaal)</w:t>
      </w:r>
    </w:p>
    <w:p w14:paraId="04FEA06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Hiervoor moet de aannemer de nodige berekeningen voorleggen.</w:t>
      </w:r>
    </w:p>
    <w:p w14:paraId="375BB2BC" w14:textId="77777777" w:rsidR="007F2EB3" w:rsidRPr="006144E2" w:rsidRDefault="007F2EB3" w:rsidP="00E91241">
      <w:pPr>
        <w:pStyle w:val="Kop2"/>
        <w:rPr>
          <w:lang w:bidi="en-US"/>
        </w:rPr>
      </w:pPr>
      <w:bookmarkStart w:id="1935" w:name="_Toc287950081"/>
      <w:bookmarkStart w:id="1936" w:name="_Toc33693147"/>
      <w:r w:rsidRPr="006144E2">
        <w:rPr>
          <w:lang w:bidi="en-US"/>
        </w:rPr>
        <w:t>10.4.</w:t>
      </w:r>
      <w:r w:rsidRPr="006144E2">
        <w:rPr>
          <w:lang w:bidi="en-US"/>
        </w:rPr>
        <w:tab/>
        <w:t>Scheidingsvonkbrug</w:t>
      </w:r>
      <w:bookmarkEnd w:id="1935"/>
      <w:bookmarkEnd w:id="1936"/>
    </w:p>
    <w:p w14:paraId="53E495A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RWZI's is er een scheidingsvonkbrug noodzakelijk tussen de instrumentatieaarding (HQE) en de gewone aardingsrail (PE). De bliksem- en equipotentiaalvereffening gebeurt conform NBN C 18-300.</w:t>
      </w:r>
    </w:p>
    <w:p w14:paraId="034F4E0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scheidingsvonkbrug wordt bovendien gekenmerkt door volgende karakteristieken:</w:t>
      </w:r>
    </w:p>
    <w:p w14:paraId="1471ABF4"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aanspreekwisselspanning (50Hz)</w:t>
      </w:r>
      <w:r w:rsidRPr="006144E2">
        <w:rPr>
          <w:rFonts w:eastAsia="Times New Roman" w:cs="Times New Roman"/>
          <w:lang w:bidi="en-US"/>
        </w:rPr>
        <w:tab/>
        <w:t>ca. 2,5kV</w:t>
      </w:r>
    </w:p>
    <w:p w14:paraId="67DE6CB5"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100% aanspreekbliksemstootspanning (1,2/50)</w:t>
      </w:r>
      <w:r w:rsidRPr="006144E2">
        <w:rPr>
          <w:rFonts w:eastAsia="Times New Roman" w:cs="Times New Roman"/>
          <w:lang w:bidi="en-US"/>
        </w:rPr>
        <w:tab/>
        <w:t>ca. 5kV</w:t>
      </w:r>
    </w:p>
    <w:p w14:paraId="5AFD4E05"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nominale afleidstootstroom (8/20)</w:t>
      </w:r>
      <w:r w:rsidRPr="006144E2">
        <w:rPr>
          <w:rFonts w:eastAsia="Times New Roman" w:cs="Times New Roman"/>
          <w:lang w:bidi="en-US"/>
        </w:rPr>
        <w:tab/>
        <w:t>50kA</w:t>
      </w:r>
    </w:p>
    <w:p w14:paraId="42A6EFBB" w14:textId="77777777" w:rsidR="007F2EB3" w:rsidRPr="006144E2" w:rsidRDefault="007F2EB3" w:rsidP="007F2EB3">
      <w:pPr>
        <w:spacing w:after="200"/>
        <w:rPr>
          <w:rFonts w:eastAsia="Times New Roman" w:cs="Times New Roman"/>
          <w:u w:val="single"/>
          <w:lang w:bidi="en-US"/>
        </w:rPr>
      </w:pPr>
    </w:p>
    <w:p w14:paraId="1947B194" w14:textId="77777777" w:rsidR="007F2EB3" w:rsidRPr="006144E2" w:rsidRDefault="007F2EB3" w:rsidP="007F2EB3">
      <w:pPr>
        <w:spacing w:after="200"/>
        <w:rPr>
          <w:rFonts w:eastAsia="Times New Roman" w:cs="Arial"/>
          <w:u w:val="single"/>
          <w:lang w:bidi="en-US"/>
        </w:rPr>
      </w:pPr>
    </w:p>
    <w:p w14:paraId="6E7429AB" w14:textId="77777777" w:rsidR="007F2EB3" w:rsidRPr="006144E2" w:rsidRDefault="007F2EB3" w:rsidP="007F2EB3">
      <w:pPr>
        <w:spacing w:after="200"/>
        <w:rPr>
          <w:rFonts w:eastAsia="Times New Roman" w:cs="Arial"/>
          <w:lang w:bidi="en-US"/>
        </w:rPr>
      </w:pPr>
      <w:r w:rsidRPr="006144E2">
        <w:rPr>
          <w:rFonts w:eastAsia="Times New Roman" w:cs="Arial"/>
          <w:lang w:bidi="en-US"/>
        </w:rPr>
        <w:t xml:space="preserve">Het elektrisch gedeelte van de biorotor wordt uitgevoerd conform het typeschema biorotor. In grote lijnen komt dit overeen met de motorvertrekken die voorzien worden voor de andere toestellen. </w:t>
      </w:r>
    </w:p>
    <w:p w14:paraId="796F7A15" w14:textId="77777777" w:rsidR="007F2EB3" w:rsidRPr="006144E2" w:rsidRDefault="007F2EB3" w:rsidP="00D8794E">
      <w:pPr>
        <w:numPr>
          <w:ilvl w:val="0"/>
          <w:numId w:val="56"/>
        </w:numPr>
        <w:spacing w:after="0" w:line="240" w:lineRule="auto"/>
        <w:contextualSpacing/>
        <w:rPr>
          <w:rFonts w:eastAsia="Times New Roman" w:cs="Arial"/>
          <w:lang w:bidi="en-US"/>
        </w:rPr>
      </w:pPr>
      <w:r w:rsidRPr="006144E2">
        <w:rPr>
          <w:rFonts w:eastAsia="Times New Roman" w:cs="Arial"/>
          <w:lang w:bidi="en-US"/>
        </w:rPr>
        <w:t>Elke biorotor wordt beschouwd als een afzonderlijk toestel.</w:t>
      </w:r>
    </w:p>
    <w:p w14:paraId="44AB664C" w14:textId="77777777" w:rsidR="007F2EB3" w:rsidRPr="006144E2" w:rsidRDefault="007F2EB3" w:rsidP="00D8794E">
      <w:pPr>
        <w:numPr>
          <w:ilvl w:val="0"/>
          <w:numId w:val="56"/>
        </w:numPr>
        <w:spacing w:after="0" w:line="240" w:lineRule="auto"/>
        <w:contextualSpacing/>
        <w:rPr>
          <w:rFonts w:eastAsia="Times New Roman" w:cs="Arial"/>
          <w:u w:val="single"/>
          <w:lang w:bidi="en-US"/>
        </w:rPr>
      </w:pPr>
      <w:r w:rsidRPr="006144E2">
        <w:rPr>
          <w:rFonts w:eastAsia="Times New Roman" w:cs="Arial"/>
          <w:lang w:bidi="en-US"/>
        </w:rPr>
        <w:t xml:space="preserve">De stuurkring wordt voorzien in het ALSB. </w:t>
      </w:r>
    </w:p>
    <w:p w14:paraId="7E805662" w14:textId="77777777" w:rsidR="007F2EB3" w:rsidRPr="006144E2" w:rsidRDefault="007F2EB3" w:rsidP="00D8794E">
      <w:pPr>
        <w:numPr>
          <w:ilvl w:val="0"/>
          <w:numId w:val="56"/>
        </w:numPr>
        <w:spacing w:after="0" w:line="240" w:lineRule="auto"/>
        <w:contextualSpacing/>
        <w:rPr>
          <w:rFonts w:eastAsia="Times New Roman" w:cs="Arial"/>
          <w:u w:val="single"/>
          <w:lang w:bidi="en-US"/>
        </w:rPr>
      </w:pPr>
      <w:r w:rsidRPr="006144E2">
        <w:rPr>
          <w:rFonts w:eastAsia="Times New Roman" w:cs="Arial"/>
          <w:lang w:bidi="en-US"/>
        </w:rPr>
        <w:t xml:space="preserve">Lokaal wordt een vergrendelbare werkschakelaar op een lokaal bordje voorzien. </w:t>
      </w:r>
    </w:p>
    <w:p w14:paraId="1C7EF992" w14:textId="77777777" w:rsidR="007F2EB3" w:rsidRPr="006144E2" w:rsidRDefault="007F2EB3" w:rsidP="00D8794E">
      <w:pPr>
        <w:numPr>
          <w:ilvl w:val="0"/>
          <w:numId w:val="56"/>
        </w:numPr>
        <w:spacing w:after="0" w:line="240" w:lineRule="auto"/>
        <w:contextualSpacing/>
        <w:rPr>
          <w:rFonts w:eastAsia="Times New Roman" w:cs="Arial"/>
          <w:u w:val="single"/>
          <w:lang w:bidi="en-US"/>
        </w:rPr>
      </w:pPr>
      <w:r w:rsidRPr="006144E2">
        <w:rPr>
          <w:rFonts w:eastAsia="Times New Roman" w:cs="Arial"/>
          <w:lang w:bidi="en-US"/>
        </w:rPr>
        <w:t xml:space="preserve">Een veiligheidslijn wordt voorzien over de lengte van de biorotor. </w:t>
      </w:r>
    </w:p>
    <w:p w14:paraId="769DE442" w14:textId="77777777" w:rsidR="0035349A" w:rsidRPr="006144E2" w:rsidRDefault="0035349A" w:rsidP="0035349A">
      <w:pPr>
        <w:spacing w:after="0" w:line="240" w:lineRule="auto"/>
        <w:ind w:left="720"/>
        <w:contextualSpacing/>
        <w:rPr>
          <w:rFonts w:eastAsia="Times New Roman" w:cs="Arial"/>
          <w:u w:val="single"/>
          <w:lang w:bidi="en-US"/>
        </w:rPr>
      </w:pPr>
    </w:p>
    <w:p w14:paraId="4E391534" w14:textId="77777777" w:rsidR="007F2EB3" w:rsidRPr="006144E2" w:rsidRDefault="007F2EB3" w:rsidP="007F2EB3">
      <w:pPr>
        <w:spacing w:after="200"/>
        <w:rPr>
          <w:rFonts w:eastAsia="Times New Roman" w:cs="Times New Roman"/>
          <w:b/>
          <w:bCs/>
          <w:color w:val="009EE0"/>
          <w:sz w:val="28"/>
          <w:szCs w:val="28"/>
          <w:lang w:bidi="en-US"/>
        </w:rPr>
      </w:pPr>
      <w:r w:rsidRPr="006144E2">
        <w:rPr>
          <w:rFonts w:eastAsia="Times New Roman" w:cs="Arial"/>
          <w:lang w:bidi="en-US"/>
        </w:rPr>
        <w:t>Er wordt een softstarter voorzien voor het in beweging brengen van de grote inertie van de biorotor : softstarter is overgedimensioneerd ten aanzien van nominale aandrijving van biorotor in beweging.</w:t>
      </w:r>
      <w:bookmarkStart w:id="1937" w:name="_TEKENAFSPRAKEN_ELEKTRISCHE_SCHEMA’S"/>
      <w:bookmarkEnd w:id="1937"/>
      <w:r w:rsidRPr="006144E2">
        <w:rPr>
          <w:rFonts w:eastAsia="Times New Roman" w:cs="Times New Roman"/>
          <w:lang w:bidi="en-US"/>
        </w:rPr>
        <w:br w:type="page"/>
      </w:r>
    </w:p>
    <w:p w14:paraId="7EEF4A72" w14:textId="77777777" w:rsidR="007F2EB3" w:rsidRPr="006144E2" w:rsidRDefault="007F2EB3" w:rsidP="007F2EB3">
      <w:pPr>
        <w:spacing w:after="200"/>
        <w:rPr>
          <w:rFonts w:eastAsia="Times New Roman" w:cs="Times New Roman"/>
          <w:u w:val="single"/>
          <w:lang w:bidi="en-US"/>
        </w:rPr>
        <w:sectPr w:rsidR="007F2EB3" w:rsidRPr="006144E2" w:rsidSect="00CB5A9F">
          <w:headerReference w:type="default" r:id="rId80"/>
          <w:pgSz w:w="12240" w:h="15840"/>
          <w:pgMar w:top="1417" w:right="1417" w:bottom="1417" w:left="1417" w:header="708" w:footer="708" w:gutter="0"/>
          <w:cols w:space="708"/>
          <w:docGrid w:linePitch="360"/>
        </w:sectPr>
      </w:pPr>
    </w:p>
    <w:p w14:paraId="3D080075" w14:textId="77777777" w:rsidR="007F2EB3" w:rsidRPr="006144E2" w:rsidRDefault="007F2EB3" w:rsidP="007F2EB3">
      <w:pPr>
        <w:spacing w:after="200"/>
        <w:rPr>
          <w:rFonts w:eastAsia="Times New Roman" w:cs="Times New Roman"/>
          <w:u w:val="single"/>
          <w:lang w:bidi="en-US"/>
        </w:rPr>
      </w:pPr>
    </w:p>
    <w:p w14:paraId="5DFF32B9" w14:textId="77777777" w:rsidR="007F2EB3" w:rsidRPr="006144E2" w:rsidRDefault="007F2EB3" w:rsidP="00E91241">
      <w:pPr>
        <w:pStyle w:val="Kop1"/>
        <w:rPr>
          <w:rFonts w:eastAsia="Times New Roman"/>
          <w:lang w:bidi="en-US"/>
        </w:rPr>
      </w:pPr>
      <w:bookmarkStart w:id="1938" w:name="_Toc287950082"/>
      <w:bookmarkStart w:id="1939" w:name="_Toc27549785"/>
      <w:bookmarkStart w:id="1940" w:name="_Toc33427591"/>
      <w:bookmarkStart w:id="1941" w:name="_Toc33693148"/>
      <w:r w:rsidRPr="006144E2">
        <w:rPr>
          <w:rFonts w:eastAsia="Times New Roman"/>
          <w:lang w:bidi="en-US"/>
        </w:rPr>
        <w:t>TEKENAFSPRAKEN ELEKTRISCHE SCHEMA’S</w:t>
      </w:r>
      <w:bookmarkEnd w:id="1938"/>
      <w:bookmarkEnd w:id="1939"/>
      <w:bookmarkEnd w:id="1940"/>
      <w:bookmarkEnd w:id="1941"/>
    </w:p>
    <w:p w14:paraId="0F6680E9" w14:textId="77777777" w:rsidR="00792162" w:rsidRPr="006144E2" w:rsidRDefault="00792162" w:rsidP="00792162">
      <w:pPr>
        <w:rPr>
          <w:rFonts w:eastAsia="Times New Roman" w:cs="Arial"/>
          <w:lang w:bidi="en-US"/>
        </w:rPr>
      </w:pPr>
      <w:r w:rsidRPr="006144E2">
        <w:rPr>
          <w:rFonts w:eastAsia="Times New Roman" w:cs="Arial"/>
          <w:lang w:bidi="en-US"/>
        </w:rPr>
        <w:t>De elektrische schema's van deze installatie moeten getekend worden volledig conform de hierna vermelde tekenafspraken met bijhorend typeschema.</w:t>
      </w:r>
    </w:p>
    <w:p w14:paraId="6A6C2D07" w14:textId="77777777" w:rsidR="00792162" w:rsidRPr="006144E2" w:rsidRDefault="00792162" w:rsidP="00792162">
      <w:pPr>
        <w:rPr>
          <w:rFonts w:eastAsia="Times New Roman" w:cs="Arial"/>
          <w:lang w:bidi="en-US"/>
        </w:rPr>
      </w:pPr>
      <w:r w:rsidRPr="006144E2">
        <w:rPr>
          <w:rFonts w:eastAsia="Times New Roman" w:cs="Arial"/>
          <w:lang w:bidi="en-US"/>
        </w:rPr>
        <w:br/>
        <w:t xml:space="preserve">De controle op het correct toepassen van de tekenafspraken zal gebeuren door een onafhankelijk keuringsorganisme zoals beschreven onder TB EM B 0.1 en 0.6.5. </w:t>
      </w:r>
    </w:p>
    <w:p w14:paraId="53086332" w14:textId="77777777" w:rsidR="00792162" w:rsidRPr="006144E2" w:rsidRDefault="00792162" w:rsidP="00792162">
      <w:pPr>
        <w:rPr>
          <w:rFonts w:eastAsia="Times New Roman" w:cs="Arial"/>
          <w:lang w:bidi="en-US"/>
        </w:rPr>
      </w:pPr>
    </w:p>
    <w:p w14:paraId="03D26676" w14:textId="77777777" w:rsidR="00792162" w:rsidRPr="006144E2" w:rsidRDefault="00792162" w:rsidP="00792162">
      <w:pPr>
        <w:rPr>
          <w:rFonts w:eastAsia="Times New Roman" w:cs="Arial"/>
          <w:lang w:bidi="en-US"/>
        </w:rPr>
      </w:pPr>
      <w:r w:rsidRPr="006144E2">
        <w:rPr>
          <w:rFonts w:eastAsia="Times New Roman" w:cs="Arial"/>
          <w:lang w:bidi="en-US"/>
        </w:rPr>
        <w:t>Hierna is het documenten “tekenafspraken” toegevoegd.</w:t>
      </w:r>
    </w:p>
    <w:p w14:paraId="39B1628F" w14:textId="77777777" w:rsidR="00792162" w:rsidRPr="006144E2" w:rsidRDefault="00792162" w:rsidP="00792162">
      <w:pPr>
        <w:rPr>
          <w:lang w:eastAsia="nl-NL"/>
        </w:rPr>
      </w:pPr>
      <w:r w:rsidRPr="006144E2">
        <w:rPr>
          <w:rFonts w:eastAsia="Times New Roman" w:cs="Arial"/>
          <w:lang w:bidi="en-US"/>
        </w:rPr>
        <w:t>Het bijhorend document “begeleidend typeschema” wordt als bijlage in pdf en eplan formaat ter beschikking gesteld op de kennisbank (</w:t>
      </w:r>
      <w:r w:rsidRPr="006144E2">
        <w:rPr>
          <w:lang w:eastAsia="nl-NL"/>
        </w:rPr>
        <w:t xml:space="preserve"> </w:t>
      </w:r>
      <w:hyperlink r:id="rId81" w:history="1">
        <w:r w:rsidRPr="006144E2">
          <w:rPr>
            <w:color w:val="0000FF"/>
            <w:u w:val="single"/>
            <w:lang w:eastAsia="nl-NL"/>
          </w:rPr>
          <w:t>www.aquafin.be</w:t>
        </w:r>
      </w:hyperlink>
      <w:r w:rsidRPr="006144E2">
        <w:rPr>
          <w:lang w:eastAsia="nl-NL"/>
        </w:rPr>
        <w:t xml:space="preserve"> ).</w:t>
      </w:r>
    </w:p>
    <w:p w14:paraId="651EC96F" w14:textId="77777777" w:rsidR="00792162" w:rsidRPr="006144E2" w:rsidRDefault="00792162" w:rsidP="00792162">
      <w:pPr>
        <w:rPr>
          <w:rFonts w:cs="Times New Roman"/>
          <w:lang w:bidi="en-US"/>
        </w:rPr>
        <w:sectPr w:rsidR="00792162" w:rsidRPr="006144E2" w:rsidSect="00CB5A9F">
          <w:headerReference w:type="default" r:id="rId82"/>
          <w:pgSz w:w="15840" w:h="12240" w:orient="landscape"/>
          <w:pgMar w:top="1417" w:right="1417" w:bottom="1417" w:left="1417" w:header="708" w:footer="708" w:gutter="0"/>
          <w:cols w:space="708"/>
          <w:docGrid w:linePitch="360"/>
        </w:sectPr>
      </w:pPr>
    </w:p>
    <w:p w14:paraId="2249BED9" w14:textId="77777777" w:rsidR="007F2EB3" w:rsidRPr="006144E2" w:rsidRDefault="007F2EB3" w:rsidP="007F2EB3">
      <w:pPr>
        <w:spacing w:after="200"/>
        <w:rPr>
          <w:rFonts w:eastAsia="Times New Roman" w:cs="Times New Roman"/>
          <w:lang w:bidi="en-US"/>
        </w:rPr>
      </w:pPr>
    </w:p>
    <w:p w14:paraId="022B43EE"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1.</w:t>
      </w:r>
      <w:r w:rsidRPr="006144E2">
        <w:rPr>
          <w:rFonts w:eastAsia="Times New Roman" w:cs="Times New Roman"/>
          <w:b/>
          <w:u w:val="single"/>
          <w:lang w:bidi="en-US"/>
        </w:rPr>
        <w:tab/>
        <w:t>Titelhoek</w:t>
      </w:r>
    </w:p>
    <w:p w14:paraId="50D9C4AC"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wordt vermeld onderaan elke pagina van het schema;</w:t>
      </w:r>
    </w:p>
    <w:p w14:paraId="4D5AD1B4"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de titelhoek volgt strikt de indeling van het Aquafin typeschema en bevat alle hieronder gevraagde informatie:</w:t>
      </w:r>
    </w:p>
    <w:p w14:paraId="302BC15B" w14:textId="77777777" w:rsidR="007F2EB3" w:rsidRPr="006144E2" w:rsidRDefault="007F2EB3" w:rsidP="007F2EB3">
      <w:pPr>
        <w:spacing w:after="200"/>
        <w:rPr>
          <w:rFonts w:eastAsia="Times New Roman" w:cs="Times New Roman"/>
          <w:lang w:bidi="en-US"/>
        </w:rPr>
      </w:pPr>
      <w:r w:rsidRPr="006144E2">
        <w:rPr>
          <w:rFonts w:eastAsia="Times New Roman" w:cs="Times New Roman"/>
          <w:u w:val="single"/>
          <w:lang w:bidi="en-US"/>
        </w:rPr>
        <w:t>vak links</w:t>
      </w:r>
      <w:r w:rsidRPr="006144E2">
        <w:rPr>
          <w:rFonts w:eastAsia="Times New Roman" w:cs="Times New Roman"/>
          <w:lang w:bidi="en-US"/>
        </w:rPr>
        <w:t>:</w:t>
      </w:r>
      <w:r w:rsidRPr="006144E2">
        <w:rPr>
          <w:rFonts w:eastAsia="Times New Roman" w:cs="Times New Roman"/>
          <w:lang w:bidi="en-US"/>
        </w:rPr>
        <w:tab/>
        <w:t>Aquafin logo met adresgegevens</w:t>
      </w:r>
    </w:p>
    <w:p w14:paraId="19A5872B" w14:textId="77777777" w:rsidR="007F2EB3" w:rsidRPr="006144E2" w:rsidRDefault="007F2EB3" w:rsidP="007F2EB3">
      <w:pPr>
        <w:spacing w:after="200"/>
        <w:rPr>
          <w:rFonts w:eastAsia="Times New Roman" w:cs="Times New Roman"/>
          <w:lang w:bidi="en-US"/>
        </w:rPr>
      </w:pPr>
      <w:r w:rsidRPr="006144E2">
        <w:rPr>
          <w:rFonts w:eastAsia="Times New Roman" w:cs="Times New Roman"/>
          <w:u w:val="single"/>
          <w:lang w:bidi="en-US"/>
        </w:rPr>
        <w:t>vak midden</w:t>
      </w:r>
      <w:r w:rsidRPr="006144E2">
        <w:rPr>
          <w:rFonts w:eastAsia="Times New Roman" w:cs="Times New Roman"/>
          <w:lang w:bidi="en-US"/>
        </w:rPr>
        <w:t>:</w:t>
      </w:r>
      <w:r w:rsidRPr="006144E2">
        <w:rPr>
          <w:rFonts w:eastAsia="Times New Roman" w:cs="Times New Roman"/>
          <w:lang w:bidi="en-US"/>
        </w:rPr>
        <w:tab/>
        <w:t>1ste regel:</w:t>
      </w:r>
      <w:r w:rsidRPr="006144E2">
        <w:rPr>
          <w:rFonts w:eastAsia="Times New Roman" w:cs="Times New Roman"/>
          <w:lang w:bidi="en-US"/>
        </w:rPr>
        <w:tab/>
        <w:t>“naam installatie” + “INSTALLATIENR.: …”,</w:t>
      </w:r>
    </w:p>
    <w:p w14:paraId="7E3F3E8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naam installatie: bv. RWZI Essen; PS Broekstraat</w:t>
      </w:r>
    </w:p>
    <w:p w14:paraId="5B4FC7C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Installatienummer = kostenplaatsnummer, op te vragen bij Aquafin.</w:t>
      </w:r>
    </w:p>
    <w:p w14:paraId="1EB09A7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t>2de  regel:</w:t>
      </w:r>
      <w:r w:rsidRPr="006144E2">
        <w:rPr>
          <w:rFonts w:eastAsia="Times New Roman" w:cs="Times New Roman"/>
          <w:lang w:bidi="en-US"/>
        </w:rPr>
        <w:tab/>
        <w:t>omschrijving stuurkring: “soort signaal”</w:t>
      </w:r>
    </w:p>
    <w:p w14:paraId="78230B17" w14:textId="77777777" w:rsidR="007F2EB3" w:rsidRPr="006144E2" w:rsidRDefault="007F2EB3" w:rsidP="007F2EB3">
      <w:pPr>
        <w:spacing w:after="200"/>
        <w:ind w:left="2160"/>
        <w:rPr>
          <w:rFonts w:eastAsia="Times New Roman" w:cs="Times New Roman"/>
          <w:lang w:bidi="en-US"/>
        </w:rPr>
      </w:pPr>
      <w:r w:rsidRPr="006144E2">
        <w:rPr>
          <w:rFonts w:eastAsia="Times New Roman" w:cs="Times New Roman"/>
          <w:lang w:bidi="en-US"/>
        </w:rPr>
        <w:t>bv.</w:t>
      </w:r>
      <w:r w:rsidRPr="006144E2">
        <w:rPr>
          <w:rFonts w:eastAsia="Times New Roman" w:cs="Times New Roman"/>
          <w:lang w:bidi="en-US"/>
        </w:rPr>
        <w:tab/>
        <w:t>vermogen</w:t>
      </w:r>
    </w:p>
    <w:p w14:paraId="736D6A36" w14:textId="77777777" w:rsidR="007F2EB3" w:rsidRPr="006144E2" w:rsidRDefault="007F2EB3" w:rsidP="007F2EB3">
      <w:pPr>
        <w:spacing w:after="200"/>
        <w:ind w:left="2160"/>
        <w:rPr>
          <w:rFonts w:eastAsia="Times New Roman" w:cs="Times New Roman"/>
          <w:lang w:bidi="en-US"/>
        </w:rPr>
      </w:pPr>
      <w:r w:rsidRPr="006144E2">
        <w:rPr>
          <w:rFonts w:eastAsia="Times New Roman" w:cs="Times New Roman"/>
          <w:lang w:bidi="en-US"/>
        </w:rPr>
        <w:tab/>
        <w:t>sturing</w:t>
      </w:r>
    </w:p>
    <w:p w14:paraId="4790995F" w14:textId="77777777" w:rsidR="007F2EB3" w:rsidRPr="006144E2" w:rsidRDefault="007F2EB3" w:rsidP="007F2EB3">
      <w:pPr>
        <w:spacing w:after="200"/>
        <w:ind w:left="2160"/>
        <w:rPr>
          <w:rFonts w:eastAsia="Times New Roman" w:cs="Times New Roman"/>
          <w:lang w:bidi="en-US"/>
        </w:rPr>
      </w:pPr>
      <w:r w:rsidRPr="006144E2">
        <w:rPr>
          <w:rFonts w:eastAsia="Times New Roman" w:cs="Times New Roman"/>
          <w:lang w:bidi="en-US"/>
        </w:rPr>
        <w:tab/>
        <w:t>PLC Digitaal IN</w:t>
      </w:r>
    </w:p>
    <w:p w14:paraId="11589FD1" w14:textId="77777777" w:rsidR="007F2EB3" w:rsidRPr="006144E2" w:rsidRDefault="007F2EB3" w:rsidP="007F2EB3">
      <w:pPr>
        <w:spacing w:after="200"/>
        <w:ind w:left="2160"/>
        <w:rPr>
          <w:rFonts w:eastAsia="Times New Roman" w:cs="Times New Roman"/>
          <w:lang w:bidi="en-US"/>
        </w:rPr>
      </w:pPr>
      <w:r w:rsidRPr="006144E2">
        <w:rPr>
          <w:rFonts w:eastAsia="Times New Roman" w:cs="Times New Roman"/>
          <w:lang w:bidi="en-US"/>
        </w:rPr>
        <w:tab/>
        <w:t>PLC Digitaal UIT</w:t>
      </w:r>
    </w:p>
    <w:p w14:paraId="0FF7C149" w14:textId="77777777" w:rsidR="007F2EB3" w:rsidRPr="006144E2" w:rsidRDefault="007F2EB3" w:rsidP="007F2EB3">
      <w:pPr>
        <w:spacing w:after="200"/>
        <w:ind w:left="2160"/>
        <w:rPr>
          <w:rFonts w:eastAsia="Times New Roman" w:cs="Times New Roman"/>
          <w:lang w:bidi="en-US"/>
        </w:rPr>
      </w:pPr>
      <w:r w:rsidRPr="006144E2">
        <w:rPr>
          <w:rFonts w:eastAsia="Times New Roman" w:cs="Times New Roman"/>
          <w:lang w:bidi="en-US"/>
        </w:rPr>
        <w:tab/>
        <w:t>PLC Analoog IN</w:t>
      </w:r>
    </w:p>
    <w:p w14:paraId="2EBED561" w14:textId="77777777" w:rsidR="007F2EB3" w:rsidRPr="006144E2" w:rsidRDefault="007F2EB3" w:rsidP="007F2EB3">
      <w:pPr>
        <w:spacing w:after="200"/>
        <w:ind w:left="2160"/>
        <w:rPr>
          <w:rFonts w:eastAsia="Times New Roman" w:cs="Times New Roman"/>
          <w:lang w:bidi="en-US"/>
        </w:rPr>
      </w:pPr>
      <w:r w:rsidRPr="006144E2">
        <w:rPr>
          <w:rFonts w:eastAsia="Times New Roman" w:cs="Times New Roman"/>
          <w:lang w:bidi="en-US"/>
        </w:rPr>
        <w:tab/>
        <w:t>PLC analoog UIT</w:t>
      </w:r>
    </w:p>
    <w:p w14:paraId="6A0CA521" w14:textId="77777777" w:rsidR="007F2EB3" w:rsidRPr="006144E2" w:rsidRDefault="007F2EB3" w:rsidP="007F2EB3">
      <w:pPr>
        <w:spacing w:after="200"/>
        <w:ind w:left="1440"/>
        <w:rPr>
          <w:rFonts w:eastAsia="Times New Roman" w:cs="Times New Roman"/>
          <w:lang w:bidi="en-US"/>
        </w:rPr>
      </w:pPr>
      <w:r w:rsidRPr="006144E2">
        <w:rPr>
          <w:rFonts w:eastAsia="Times New Roman" w:cs="Times New Roman"/>
          <w:lang w:bidi="en-US"/>
        </w:rPr>
        <w:t>3de  regel:</w:t>
      </w:r>
      <w:r w:rsidRPr="006144E2">
        <w:rPr>
          <w:rFonts w:eastAsia="Times New Roman" w:cs="Times New Roman"/>
          <w:lang w:bidi="en-US"/>
        </w:rPr>
        <w:tab/>
        <w:t>omschrijving stuurkring: “naam toestel” + “tagnummer”</w:t>
      </w:r>
    </w:p>
    <w:p w14:paraId="0227DA5A" w14:textId="77777777" w:rsidR="007F2EB3" w:rsidRPr="006144E2" w:rsidRDefault="007F2EB3" w:rsidP="007F2EB3">
      <w:pPr>
        <w:spacing w:after="200"/>
        <w:ind w:left="2160"/>
        <w:rPr>
          <w:rFonts w:eastAsia="Times New Roman" w:cs="Times New Roman"/>
          <w:lang w:bidi="en-US"/>
        </w:rPr>
      </w:pPr>
      <w:r w:rsidRPr="006144E2">
        <w:rPr>
          <w:rFonts w:eastAsia="Times New Roman" w:cs="Times New Roman"/>
          <w:lang w:bidi="en-US"/>
        </w:rPr>
        <w:t>bv.</w:t>
      </w:r>
      <w:r w:rsidRPr="006144E2">
        <w:rPr>
          <w:rFonts w:eastAsia="Times New Roman" w:cs="Times New Roman"/>
          <w:lang w:bidi="en-US"/>
        </w:rPr>
        <w:tab/>
        <w:t>Voortstuwer A22405</w:t>
      </w:r>
    </w:p>
    <w:p w14:paraId="4DF06FBC" w14:textId="77777777" w:rsidR="007F2EB3" w:rsidRPr="006144E2" w:rsidRDefault="007F2EB3" w:rsidP="007F2EB3">
      <w:pPr>
        <w:spacing w:after="200"/>
        <w:ind w:left="1440"/>
        <w:rPr>
          <w:rFonts w:eastAsia="Times New Roman" w:cs="Times New Roman"/>
          <w:lang w:bidi="en-US"/>
        </w:rPr>
      </w:pPr>
      <w:r w:rsidRPr="006144E2">
        <w:rPr>
          <w:rFonts w:eastAsia="Times New Roman" w:cs="Times New Roman"/>
          <w:lang w:bidi="en-US"/>
        </w:rPr>
        <w:t>4de regel:</w:t>
      </w:r>
      <w:r w:rsidRPr="006144E2">
        <w:rPr>
          <w:rFonts w:eastAsia="Times New Roman" w:cs="Times New Roman"/>
          <w:lang w:bidi="en-US"/>
        </w:rPr>
        <w:tab/>
        <w:t>“PROCESGROEP:…” volgens TB EM E - Bijlage 1 – Mechanica</w:t>
      </w:r>
    </w:p>
    <w:p w14:paraId="1BFB4C41" w14:textId="77777777" w:rsidR="007F2EB3" w:rsidRPr="006144E2" w:rsidRDefault="007F2EB3" w:rsidP="007F2EB3">
      <w:pPr>
        <w:spacing w:after="200"/>
        <w:ind w:left="2160"/>
        <w:rPr>
          <w:rFonts w:eastAsia="Times New Roman" w:cs="Times New Roman"/>
          <w:lang w:bidi="en-US"/>
        </w:rPr>
      </w:pPr>
      <w:r w:rsidRPr="006144E2">
        <w:rPr>
          <w:rFonts w:eastAsia="Times New Roman" w:cs="Times New Roman"/>
          <w:lang w:bidi="en-US"/>
        </w:rPr>
        <w:t xml:space="preserve">bv voor RWZI: </w:t>
      </w:r>
      <w:r w:rsidRPr="006144E2">
        <w:rPr>
          <w:rFonts w:eastAsia="Times New Roman" w:cs="Times New Roman"/>
          <w:lang w:bidi="en-US"/>
        </w:rPr>
        <w:tab/>
        <w:t>INFLUENT</w:t>
      </w:r>
    </w:p>
    <w:p w14:paraId="12A912A3" w14:textId="77777777" w:rsidR="007F2EB3" w:rsidRPr="006144E2" w:rsidRDefault="007F2EB3" w:rsidP="007F2EB3">
      <w:pPr>
        <w:spacing w:after="200"/>
        <w:ind w:left="216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MECHANISCHE ZUIVERING</w:t>
      </w:r>
    </w:p>
    <w:p w14:paraId="7B3CB374" w14:textId="77777777" w:rsidR="007F2EB3" w:rsidRPr="006144E2" w:rsidRDefault="007F2EB3" w:rsidP="007F2EB3">
      <w:pPr>
        <w:spacing w:after="200"/>
        <w:ind w:left="216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(AFSPLITSING REGENWATER)</w:t>
      </w:r>
    </w:p>
    <w:p w14:paraId="62BD6AD7" w14:textId="77777777" w:rsidR="007F2EB3" w:rsidRPr="006144E2" w:rsidRDefault="007F2EB3" w:rsidP="007F2EB3">
      <w:pPr>
        <w:spacing w:after="200"/>
        <w:ind w:left="216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SELECTOR</w:t>
      </w:r>
    </w:p>
    <w:p w14:paraId="17B8A422" w14:textId="77777777" w:rsidR="007F2EB3" w:rsidRPr="006144E2" w:rsidRDefault="007F2EB3" w:rsidP="007F2EB3">
      <w:pPr>
        <w:spacing w:after="200"/>
        <w:ind w:left="216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BELUCHTING</w:t>
      </w:r>
    </w:p>
    <w:p w14:paraId="217D60A7" w14:textId="77777777" w:rsidR="007F2EB3" w:rsidRPr="006144E2" w:rsidRDefault="007F2EB3" w:rsidP="007F2EB3">
      <w:pPr>
        <w:spacing w:after="200"/>
        <w:ind w:left="4320"/>
        <w:rPr>
          <w:rFonts w:eastAsia="Times New Roman" w:cs="Times New Roman"/>
          <w:lang w:bidi="en-US"/>
        </w:rPr>
      </w:pPr>
      <w:r w:rsidRPr="006144E2">
        <w:rPr>
          <w:rFonts w:eastAsia="Times New Roman" w:cs="Times New Roman"/>
          <w:lang w:bidi="en-US"/>
        </w:rPr>
        <w:t>…</w:t>
      </w:r>
    </w:p>
    <w:p w14:paraId="61F1B843"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u w:val="single"/>
          <w:lang w:bidi="en-US"/>
        </w:rPr>
        <w:t>vak rechts</w:t>
      </w:r>
      <w:r w:rsidRPr="006144E2">
        <w:rPr>
          <w:rFonts w:eastAsia="Times New Roman" w:cs="Times New Roman"/>
          <w:lang w:bidi="en-US"/>
        </w:rPr>
        <w:t xml:space="preserve"> (opgebouwd uit meerdere deelvakken):</w:t>
      </w:r>
    </w:p>
    <w:p w14:paraId="1136DB21" w14:textId="77777777" w:rsidR="007F2EB3" w:rsidRPr="006144E2" w:rsidRDefault="007F2EB3" w:rsidP="003831C1">
      <w:pPr>
        <w:keepNext/>
        <w:numPr>
          <w:ilvl w:val="0"/>
          <w:numId w:val="21"/>
        </w:numPr>
        <w:spacing w:after="200"/>
        <w:contextualSpacing/>
        <w:rPr>
          <w:rFonts w:eastAsia="Times New Roman" w:cs="Times New Roman"/>
          <w:lang w:bidi="en-US"/>
        </w:rPr>
      </w:pPr>
      <w:r w:rsidRPr="006144E2">
        <w:rPr>
          <w:rFonts w:eastAsia="Times New Roman" w:cs="Times New Roman"/>
          <w:lang w:bidi="en-US"/>
        </w:rPr>
        <w:t>“GET :” initialen of volledige naam van de tekenaar invullen</w:t>
      </w:r>
    </w:p>
    <w:p w14:paraId="00812CFA" w14:textId="77777777" w:rsidR="007F2EB3" w:rsidRPr="006144E2" w:rsidRDefault="007F2EB3" w:rsidP="003831C1">
      <w:pPr>
        <w:keepNext/>
        <w:numPr>
          <w:ilvl w:val="0"/>
          <w:numId w:val="21"/>
        </w:numPr>
        <w:spacing w:after="200"/>
        <w:contextualSpacing/>
        <w:rPr>
          <w:rFonts w:eastAsia="Times New Roman" w:cs="Times New Roman"/>
          <w:lang w:bidi="en-US"/>
        </w:rPr>
      </w:pPr>
      <w:r w:rsidRPr="006144E2">
        <w:rPr>
          <w:rFonts w:eastAsia="Times New Roman" w:cs="Times New Roman"/>
          <w:lang w:bidi="en-US"/>
        </w:rPr>
        <w:t>“BJ. DATUM :” datum eerste schemaversie overgemaakt aan Aquafin, vóór revisies</w:t>
      </w:r>
    </w:p>
    <w:p w14:paraId="76A717D5" w14:textId="77777777" w:rsidR="007F2EB3" w:rsidRPr="006144E2" w:rsidRDefault="007F2EB3" w:rsidP="003831C1">
      <w:pPr>
        <w:numPr>
          <w:ilvl w:val="0"/>
          <w:numId w:val="21"/>
        </w:numPr>
        <w:spacing w:after="200"/>
        <w:contextualSpacing/>
        <w:rPr>
          <w:rFonts w:eastAsia="Times New Roman" w:cs="Times New Roman"/>
          <w:lang w:bidi="en-US"/>
        </w:rPr>
      </w:pPr>
      <w:r w:rsidRPr="006144E2">
        <w:rPr>
          <w:rFonts w:eastAsia="Times New Roman" w:cs="Times New Roman"/>
          <w:lang w:bidi="en-US"/>
        </w:rPr>
        <w:t>“PRNR :” Aquafin projectnummer</w:t>
      </w:r>
    </w:p>
    <w:p w14:paraId="034A3C3F" w14:textId="77777777" w:rsidR="007F2EB3" w:rsidRPr="006144E2" w:rsidRDefault="007F2EB3" w:rsidP="003831C1">
      <w:pPr>
        <w:numPr>
          <w:ilvl w:val="0"/>
          <w:numId w:val="21"/>
        </w:numPr>
        <w:spacing w:after="200"/>
        <w:contextualSpacing/>
        <w:rPr>
          <w:rFonts w:eastAsia="Times New Roman" w:cs="Times New Roman"/>
          <w:lang w:bidi="en-US"/>
        </w:rPr>
      </w:pPr>
      <w:r w:rsidRPr="006144E2">
        <w:rPr>
          <w:rFonts w:eastAsia="Times New Roman" w:cs="Times New Roman"/>
          <w:lang w:bidi="en-US"/>
        </w:rPr>
        <w:lastRenderedPageBreak/>
        <w:t xml:space="preserve">“WONR : “ Aquafin werkordernummer (niet van toepassing indien projectnummer </w:t>
      </w:r>
      <w:r w:rsidRPr="006144E2">
        <w:rPr>
          <w:rFonts w:eastAsia="Times New Roman" w:cs="Times New Roman"/>
          <w:lang w:bidi="en-US"/>
        </w:rPr>
        <w:tab/>
        <w:t>gekend)</w:t>
      </w:r>
    </w:p>
    <w:p w14:paraId="51F5F143" w14:textId="77777777" w:rsidR="007F2EB3" w:rsidRPr="006144E2" w:rsidRDefault="007F2EB3" w:rsidP="003831C1">
      <w:pPr>
        <w:numPr>
          <w:ilvl w:val="0"/>
          <w:numId w:val="21"/>
        </w:numPr>
        <w:spacing w:after="200"/>
        <w:contextualSpacing/>
        <w:rPr>
          <w:rFonts w:eastAsia="Times New Roman" w:cs="Times New Roman"/>
          <w:lang w:bidi="en-US"/>
        </w:rPr>
      </w:pPr>
      <w:r w:rsidRPr="006144E2">
        <w:rPr>
          <w:rFonts w:eastAsia="Times New Roman" w:cs="Times New Roman"/>
          <w:lang w:bidi="en-US"/>
        </w:rPr>
        <w:t>“Laatste Rev.” naam tekenaar en datum van de laatste revisie ter controle.</w:t>
      </w:r>
    </w:p>
    <w:p w14:paraId="63356FE8" w14:textId="77777777"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Dit vak wordt op automatische wijze gegenereerd en komt via volgende wijze tot stand:</w:t>
      </w:r>
    </w:p>
    <w:p w14:paraId="1412FC96" w14:textId="77777777"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alvorens aanpassingen te maken aan de elektrische schema’s  kiest men in het revisie beheer – revisie genereren.</w:t>
      </w:r>
    </w:p>
    <w:p w14:paraId="3770D026" w14:textId="77777777"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 xml:space="preserve">Na aanpassingen kiest men in het revisiebeheer – pagina’s afsluiten. </w:t>
      </w:r>
    </w:p>
    <w:p w14:paraId="7DEE0A7B" w14:textId="77777777" w:rsidR="007F2EB3" w:rsidRPr="006144E2" w:rsidRDefault="007F2EB3" w:rsidP="003831C1">
      <w:pPr>
        <w:numPr>
          <w:ilvl w:val="0"/>
          <w:numId w:val="21"/>
        </w:numPr>
        <w:spacing w:after="200"/>
        <w:contextualSpacing/>
        <w:rPr>
          <w:rFonts w:eastAsia="Times New Roman" w:cs="Times New Roman"/>
          <w:lang w:bidi="en-US"/>
        </w:rPr>
      </w:pPr>
      <w:r w:rsidRPr="006144E2">
        <w:rPr>
          <w:rFonts w:eastAsia="Times New Roman" w:cs="Times New Roman"/>
          <w:lang w:bidi="en-US"/>
        </w:rPr>
        <w:t>“Rev” + “DATUM” + “BESCHRIJVING WIJZIGING”</w:t>
      </w:r>
    </w:p>
    <w:p w14:paraId="3015183B" w14:textId="77777777"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Ingeval van een wijziging op een pagina na het tijdstip ingevuld bij b. “BJ. DATUM” dient de desbetreffende pagina een revisieletter + datum + beschrijving wijziging te krijgen. De revisieletters lopen alfabetisch op te starten bij ‘A’ . Een aanpassing op een later datum dan de laatste revisie krijgt automatisch een nieuwe lettercode en revisiedatum.  Per schema worden de laatste drie wijzigingen weergegeven waarbij het schema effectief is gewijzigd. De laatste revisiedatum dient overgenomen te worden in de inhoudsopgave bij de vermelding van de desbetreffende pagina.</w:t>
      </w:r>
    </w:p>
    <w:p w14:paraId="344F598A" w14:textId="77777777"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Voor de titelhoek van het voorblad gelden andere regels, zie 2</w:t>
      </w:r>
    </w:p>
    <w:p w14:paraId="632ACF42" w14:textId="77777777" w:rsidR="007F2EB3" w:rsidRPr="006144E2" w:rsidRDefault="007F2EB3" w:rsidP="003831C1">
      <w:pPr>
        <w:numPr>
          <w:ilvl w:val="0"/>
          <w:numId w:val="21"/>
        </w:numPr>
        <w:spacing w:after="200"/>
        <w:contextualSpacing/>
        <w:rPr>
          <w:rFonts w:eastAsia="Times New Roman" w:cs="Times New Roman"/>
          <w:lang w:bidi="en-US"/>
        </w:rPr>
      </w:pPr>
      <w:r w:rsidRPr="006144E2">
        <w:rPr>
          <w:rFonts w:eastAsia="Times New Roman" w:cs="Times New Roman"/>
          <w:lang w:bidi="en-US"/>
        </w:rPr>
        <w:t>“Lok. bord :” hier wordt de locatie van het deelbord vermeld (bv. ALSB Dienstgebouw, ALSB Slibverwerking, …)</w:t>
      </w:r>
    </w:p>
    <w:p w14:paraId="7C5E05CB" w14:textId="77777777" w:rsidR="007F2EB3" w:rsidRPr="006144E2" w:rsidRDefault="007F2EB3" w:rsidP="003831C1">
      <w:pPr>
        <w:numPr>
          <w:ilvl w:val="0"/>
          <w:numId w:val="21"/>
        </w:numPr>
        <w:spacing w:after="200"/>
        <w:contextualSpacing/>
        <w:rPr>
          <w:rFonts w:eastAsia="Times New Roman" w:cs="Times New Roman"/>
          <w:lang w:bidi="en-US"/>
        </w:rPr>
      </w:pPr>
      <w:r w:rsidRPr="006144E2">
        <w:rPr>
          <w:rFonts w:eastAsia="Times New Roman" w:cs="Times New Roman"/>
          <w:lang w:bidi="en-US"/>
        </w:rPr>
        <w:t>“Naam bord :” naam van het elektrisch (deel)bord waarin de elektrische componenten, die vermeld staan op de desbetreffende pagina, gemonteerd zijn.</w:t>
      </w:r>
    </w:p>
    <w:p w14:paraId="3E112F63" w14:textId="77777777"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De op de pagina vermelde naam dient eenduidig overeen te stemmen met de naamplaat op het (deel)bord</w:t>
      </w:r>
    </w:p>
    <w:p w14:paraId="3453BF82" w14:textId="77777777"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voor het ALSB van een RWZI bestaat de naam cfr. TB EM B 3.2.2. uit een letter (bv A, B, C, D, E, (F, G of FG)); desgevallend uit te breiden met een nummer ingeval van meerdelige elektrische kasten (bv B1, B2, …).</w:t>
      </w:r>
    </w:p>
    <w:p w14:paraId="0BE6B034" w14:textId="77777777" w:rsidR="007F2EB3" w:rsidRPr="006144E2" w:rsidRDefault="007F2EB3" w:rsidP="003831C1">
      <w:pPr>
        <w:numPr>
          <w:ilvl w:val="0"/>
          <w:numId w:val="21"/>
        </w:numPr>
        <w:spacing w:after="200"/>
        <w:contextualSpacing/>
        <w:rPr>
          <w:rFonts w:eastAsia="Times New Roman" w:cs="Times New Roman"/>
          <w:lang w:bidi="en-US"/>
        </w:rPr>
      </w:pPr>
      <w:r w:rsidRPr="006144E2">
        <w:rPr>
          <w:rFonts w:eastAsia="Times New Roman" w:cs="Times New Roman"/>
          <w:lang w:bidi="en-US"/>
        </w:rPr>
        <w:t>De 2 velden onder het veld “Naam bord :” zijn vrij in te vullen door de leverancier. In het Aquafin typeschema als vb: ‘WERFNR’ en ‘PLANNR’.</w:t>
      </w:r>
    </w:p>
    <w:p w14:paraId="2C02636E" w14:textId="77777777" w:rsidR="007F2EB3" w:rsidRPr="006144E2" w:rsidRDefault="007F2EB3" w:rsidP="003831C1">
      <w:pPr>
        <w:numPr>
          <w:ilvl w:val="0"/>
          <w:numId w:val="21"/>
        </w:numPr>
        <w:spacing w:after="200"/>
        <w:contextualSpacing/>
        <w:rPr>
          <w:rFonts w:eastAsia="Times New Roman" w:cs="Times New Roman"/>
          <w:lang w:bidi="en-US"/>
        </w:rPr>
      </w:pPr>
      <w:r w:rsidRPr="006144E2">
        <w:rPr>
          <w:rFonts w:eastAsia="Times New Roman" w:cs="Times New Roman"/>
          <w:lang w:bidi="en-US"/>
        </w:rPr>
        <w:t>pagina nr.: dit bevindt zich uiterst rechts onderaan de titelhoek</w:t>
      </w:r>
    </w:p>
    <w:p w14:paraId="72AD30B3" w14:textId="77777777"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nummering dient doorlopend te gebeuren in natuurlijke getallen (1, 2, 3, 4, …);</w:t>
      </w:r>
    </w:p>
    <w:p w14:paraId="793236A3" w14:textId="77777777"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het is toegelaten een reeks opeenvolgende nummers niet te gebruiken ten behoeve van latere aanvullingen (b.v. 1, 2, 3, 4, 5, 10, 11, …);</w:t>
      </w:r>
    </w:p>
    <w:p w14:paraId="166715E9" w14:textId="77777777"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toevoegen van een subnummer aan een paginanummer is niet toegelaten (b.v. 1.1);</w:t>
      </w:r>
      <w:r w:rsidRPr="006144E2">
        <w:rPr>
          <w:rFonts w:eastAsia="Times New Roman" w:cs="Times New Roman"/>
          <w:lang w:bidi="en-US"/>
        </w:rPr>
        <w:br/>
        <w:t>subnummering is enkel toegelaten bij opgelegde inlassingen volgend uit nazicht schema’s door Aquafin, tenzij de eerste schemaversie dermate onvolledig is, in dit laatste geval zal Aquafin subnummering verbieden</w:t>
      </w:r>
    </w:p>
    <w:p w14:paraId="0BC04784" w14:textId="77777777" w:rsidR="007F2EB3" w:rsidRPr="006144E2" w:rsidRDefault="007F2EB3" w:rsidP="003831C1">
      <w:pPr>
        <w:numPr>
          <w:ilvl w:val="0"/>
          <w:numId w:val="21"/>
        </w:numPr>
        <w:spacing w:after="200"/>
        <w:contextualSpacing/>
        <w:rPr>
          <w:rFonts w:eastAsia="Times New Roman" w:cs="Times New Roman"/>
          <w:lang w:bidi="en-US"/>
        </w:rPr>
      </w:pPr>
      <w:r w:rsidRPr="006144E2">
        <w:rPr>
          <w:rFonts w:eastAsia="Times New Roman" w:cs="Times New Roman"/>
          <w:lang w:bidi="en-US"/>
        </w:rPr>
        <w:t>“-:” nr. van de voorgaande pagina</w:t>
      </w:r>
    </w:p>
    <w:p w14:paraId="6A844B72" w14:textId="77777777" w:rsidR="007F2EB3" w:rsidRPr="006144E2" w:rsidRDefault="007F2EB3" w:rsidP="003831C1">
      <w:pPr>
        <w:numPr>
          <w:ilvl w:val="0"/>
          <w:numId w:val="21"/>
        </w:numPr>
        <w:spacing w:after="200"/>
        <w:contextualSpacing/>
        <w:rPr>
          <w:rFonts w:eastAsia="Times New Roman" w:cs="Times New Roman"/>
          <w:lang w:bidi="en-US"/>
        </w:rPr>
      </w:pPr>
      <w:r w:rsidRPr="006144E2">
        <w:rPr>
          <w:rFonts w:eastAsia="Times New Roman" w:cs="Times New Roman"/>
          <w:lang w:bidi="en-US"/>
        </w:rPr>
        <w:t>“+:” nr. van de volgende pagina</w:t>
      </w:r>
    </w:p>
    <w:p w14:paraId="704F52F7"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2.</w:t>
      </w:r>
      <w:r w:rsidRPr="006144E2">
        <w:rPr>
          <w:rFonts w:eastAsia="Times New Roman" w:cs="Times New Roman"/>
          <w:b/>
          <w:u w:val="single"/>
          <w:lang w:bidi="en-US"/>
        </w:rPr>
        <w:tab/>
        <w:t>voorblad</w:t>
      </w:r>
    </w:p>
    <w:p w14:paraId="2E2EC5E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Een voorblad dient telkenmale voorzien te worden als eerste pagina bij de stroomkringpagina’s, de artikellijst pagina’s, de klemmenstrooklijsten, de I/O lijsten en de kabellijsten. Elk voorblad heeft als paginanummer: 1.</w:t>
      </w:r>
    </w:p>
    <w:p w14:paraId="536B895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voorblad volgt strikt de indeling van het Aquafin typeschema met vermelding projectgegevens, type verdeelnet, gegevens van hoofdaannemer en bordenbouwer en titelhoek volgens 1.</w:t>
      </w:r>
    </w:p>
    <w:p w14:paraId="5F806E3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titelhoek van elk voorblad bevat steeds de 3 laatste revisiedata van alle onderliggende pagina’s. In het veld “BESCHRIJVING WIJZIGING” worden de betreffende paginanummers vermeld.</w:t>
      </w:r>
    </w:p>
    <w:p w14:paraId="5D117392"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3.</w:t>
      </w:r>
      <w:r w:rsidRPr="006144E2">
        <w:rPr>
          <w:rFonts w:eastAsia="Times New Roman" w:cs="Times New Roman"/>
          <w:b/>
          <w:u w:val="single"/>
          <w:lang w:bidi="en-US"/>
        </w:rPr>
        <w:tab/>
        <w:t>inhoudsopgave</w:t>
      </w:r>
    </w:p>
    <w:p w14:paraId="018B935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Na elk voorblad volgt de inhoudsopgave van alle onderliggende pagina’s. Per onderliggende pagina wordt een regel voorzien met overname van de volgende informatie uit de titelhoek van de desbetreffende onderliggende pagina :  </w:t>
      </w:r>
      <w:r w:rsidRPr="006144E2">
        <w:rPr>
          <w:rFonts w:eastAsia="Times New Roman" w:cs="Times New Roman"/>
          <w:lang w:bidi="en-US"/>
        </w:rPr>
        <w:tab/>
        <w:t>omschrijving stuurkring: “naam toestel” + “tagnummer” + “soort signaal”</w:t>
      </w:r>
    </w:p>
    <w:p w14:paraId="62A0284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“PROCESGROEP:…”</w:t>
      </w:r>
    </w:p>
    <w:p w14:paraId="3536041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“Rev” + “DATUM”</w:t>
      </w:r>
    </w:p>
    <w:p w14:paraId="744697B3"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4.</w:t>
      </w:r>
      <w:r w:rsidRPr="006144E2">
        <w:rPr>
          <w:rFonts w:eastAsia="Times New Roman" w:cs="Times New Roman"/>
          <w:b/>
          <w:u w:val="single"/>
          <w:lang w:bidi="en-US"/>
        </w:rPr>
        <w:tab/>
        <w:t>stroomkringschema’s, artikellijst, klemmenstrooklijsten en kabellijsten</w:t>
      </w:r>
    </w:p>
    <w:p w14:paraId="5336AF9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schema’s en lijsten volgen strikt de indeling van het Aquafin typeschema.</w:t>
      </w:r>
    </w:p>
    <w:p w14:paraId="73FA9CD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de stroomkringschema’s gelden volgende afspraken:</w:t>
      </w:r>
    </w:p>
    <w:p w14:paraId="70603A19"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 xml:space="preserve">na de inhoudsopgave komt de pagina “DRAAD EN KLEMMENCODE”, zie pag. 3 van het Aquafin typeschema;   de informatie op deze pagina maakt integraal deel uit van de tekenafspraken en mag niet gewijzigd worden </w:t>
      </w:r>
    </w:p>
    <w:p w14:paraId="36A1C84B"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elke pagina van het stroomkringschema bevat bovenaan een strook met weergave van de nummers van de stroompaden, genummerd van 0 t.e.m. 9;</w:t>
      </w:r>
    </w:p>
    <w:p w14:paraId="778DBEC8"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de tekst met de functionele omschrijving bij een component worden horizontaal afgedrukt en zoveel mogelijk tussen de visgraat van de kruisverwijzing en de titelhoek.</w:t>
      </w:r>
    </w:p>
    <w:p w14:paraId="13DD012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componenten in de artikellijst zijn gerangschikt volgens paginanummer. </w:t>
      </w:r>
    </w:p>
    <w:p w14:paraId="20832BBD" w14:textId="77777777" w:rsidR="007F2EB3" w:rsidRPr="006144E2" w:rsidRDefault="007F2EB3" w:rsidP="007F2EB3">
      <w:pPr>
        <w:keepNext/>
        <w:spacing w:after="200"/>
        <w:rPr>
          <w:rFonts w:eastAsia="Times New Roman" w:cs="Times New Roman"/>
          <w:b/>
          <w:u w:val="single"/>
          <w:lang w:bidi="en-US"/>
        </w:rPr>
      </w:pPr>
      <w:r w:rsidRPr="006144E2">
        <w:rPr>
          <w:rFonts w:eastAsia="Times New Roman" w:cs="Times New Roman"/>
          <w:b/>
          <w:u w:val="single"/>
          <w:lang w:bidi="en-US"/>
        </w:rPr>
        <w:t>5.</w:t>
      </w:r>
      <w:r w:rsidRPr="006144E2">
        <w:rPr>
          <w:rFonts w:eastAsia="Times New Roman" w:cs="Times New Roman"/>
          <w:b/>
          <w:u w:val="single"/>
          <w:lang w:bidi="en-US"/>
        </w:rPr>
        <w:tab/>
        <w:t>kruisverwijzingen</w:t>
      </w:r>
    </w:p>
    <w:p w14:paraId="6331A5F5"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kruisverwijzingen hebben volgend formaat: “pag. nr.”   “.”   “stroompad nr.”,</w:t>
      </w:r>
    </w:p>
    <w:p w14:paraId="02B89FF8"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bv. “137.9”, pagina 137 stroompad 9</w:t>
      </w:r>
    </w:p>
    <w:p w14:paraId="7FDD9926" w14:textId="77777777" w:rsidR="007F2EB3" w:rsidRPr="006144E2" w:rsidRDefault="007F2EB3" w:rsidP="007F2EB3">
      <w:pPr>
        <w:spacing w:after="200"/>
        <w:ind w:left="360"/>
        <w:rPr>
          <w:rFonts w:eastAsia="Times New Roman" w:cs="Times New Roman"/>
          <w:lang w:bidi="en-US"/>
        </w:rPr>
      </w:pPr>
      <w:r w:rsidRPr="006144E2">
        <w:rPr>
          <w:rFonts w:eastAsia="Times New Roman" w:cs="Times New Roman"/>
          <w:lang w:bidi="en-US"/>
        </w:rPr>
        <w:t>a.</w:t>
      </w:r>
      <w:r w:rsidRPr="006144E2">
        <w:rPr>
          <w:rFonts w:eastAsia="Times New Roman" w:cs="Times New Roman"/>
          <w:lang w:bidi="en-US"/>
        </w:rPr>
        <w:tab/>
        <w:t xml:space="preserve">relais + elektronische schakelapparatuur (omvormers, drempelschakelaars, f-regelaars, </w:t>
      </w:r>
      <w:r w:rsidRPr="006144E2">
        <w:rPr>
          <w:rFonts w:eastAsia="Times New Roman" w:cs="Times New Roman"/>
          <w:lang w:bidi="en-US"/>
        </w:rPr>
        <w:tab/>
        <w:t>…)</w:t>
      </w:r>
    </w:p>
    <w:p w14:paraId="73493F84" w14:textId="77777777" w:rsidR="007F2EB3" w:rsidRPr="006144E2" w:rsidRDefault="007F2EB3" w:rsidP="007F2EB3">
      <w:pPr>
        <w:numPr>
          <w:ilvl w:val="1"/>
          <w:numId w:val="3"/>
        </w:numPr>
        <w:spacing w:after="200"/>
        <w:ind w:left="1434" w:hanging="357"/>
        <w:contextualSpacing/>
        <w:rPr>
          <w:rFonts w:eastAsia="Times New Roman" w:cs="Times New Roman"/>
          <w:lang w:bidi="en-US"/>
        </w:rPr>
      </w:pPr>
      <w:r w:rsidRPr="006144E2">
        <w:rPr>
          <w:rFonts w:eastAsia="Times New Roman" w:cs="Times New Roman"/>
          <w:lang w:bidi="en-US"/>
        </w:rPr>
        <w:t>de kruisverwijzigingen wordt steeds in een kruisvormige tabel (“visgraat”) geplaatst zoals weergegeven in de Aquafin typeschema’s;</w:t>
      </w:r>
    </w:p>
    <w:p w14:paraId="5C168D55" w14:textId="77777777" w:rsidR="007F2EB3" w:rsidRPr="006144E2" w:rsidRDefault="007F2EB3" w:rsidP="007F2EB3">
      <w:pPr>
        <w:numPr>
          <w:ilvl w:val="1"/>
          <w:numId w:val="3"/>
        </w:numPr>
        <w:spacing w:after="200"/>
        <w:ind w:left="1434" w:hanging="357"/>
        <w:contextualSpacing/>
        <w:rPr>
          <w:rFonts w:eastAsia="Times New Roman" w:cs="Times New Roman"/>
          <w:lang w:bidi="en-US"/>
        </w:rPr>
      </w:pPr>
      <w:r w:rsidRPr="006144E2">
        <w:rPr>
          <w:rFonts w:eastAsia="Times New Roman" w:cs="Times New Roman"/>
          <w:lang w:bidi="en-US"/>
        </w:rPr>
        <w:lastRenderedPageBreak/>
        <w:t>in het kruis, linksboven “M” (van maakcontact), rechtsboven “V” (van verbreekcontact);</w:t>
      </w:r>
    </w:p>
    <w:p w14:paraId="6838E2BF" w14:textId="77777777" w:rsidR="007F2EB3" w:rsidRPr="006144E2" w:rsidRDefault="007F2EB3" w:rsidP="007F2EB3">
      <w:pPr>
        <w:numPr>
          <w:ilvl w:val="1"/>
          <w:numId w:val="3"/>
        </w:numPr>
        <w:spacing w:after="200"/>
        <w:ind w:left="1434" w:hanging="357"/>
        <w:contextualSpacing/>
        <w:rPr>
          <w:rFonts w:eastAsia="Times New Roman" w:cs="Times New Roman"/>
          <w:lang w:bidi="en-US"/>
        </w:rPr>
      </w:pPr>
      <w:r w:rsidRPr="006144E2">
        <w:rPr>
          <w:rFonts w:eastAsia="Times New Roman" w:cs="Times New Roman"/>
          <w:lang w:bidi="en-US"/>
        </w:rPr>
        <w:t>de kruisverwijzingen van de contacten van het relais worden per  soort (M of V) onder elkaar geplaatst in de tabel;</w:t>
      </w:r>
    </w:p>
    <w:p w14:paraId="695FB6AA" w14:textId="77777777" w:rsidR="007F2EB3" w:rsidRPr="006144E2" w:rsidRDefault="007F2EB3" w:rsidP="007F2EB3">
      <w:pPr>
        <w:numPr>
          <w:ilvl w:val="1"/>
          <w:numId w:val="3"/>
        </w:numPr>
        <w:spacing w:after="200"/>
        <w:ind w:left="1434" w:hanging="357"/>
        <w:contextualSpacing/>
        <w:rPr>
          <w:rFonts w:eastAsia="Times New Roman" w:cs="Times New Roman"/>
          <w:lang w:bidi="en-US"/>
        </w:rPr>
      </w:pPr>
      <w:r w:rsidRPr="006144E2">
        <w:rPr>
          <w:rFonts w:eastAsia="Times New Roman" w:cs="Times New Roman"/>
          <w:lang w:bidi="en-US"/>
        </w:rPr>
        <w:t>wisselcontacten worden zowel bij maak- als verbreekcontact vermeld,;</w:t>
      </w:r>
    </w:p>
    <w:p w14:paraId="17EF8C93" w14:textId="77777777" w:rsidR="007F2EB3" w:rsidRPr="006144E2" w:rsidRDefault="007F2EB3" w:rsidP="007F2EB3">
      <w:pPr>
        <w:numPr>
          <w:ilvl w:val="1"/>
          <w:numId w:val="3"/>
        </w:numPr>
        <w:spacing w:after="200"/>
        <w:ind w:left="1434" w:hanging="357"/>
        <w:contextualSpacing/>
        <w:rPr>
          <w:rFonts w:eastAsia="Times New Roman" w:cs="Times New Roman"/>
          <w:lang w:bidi="en-US"/>
        </w:rPr>
      </w:pPr>
      <w:r w:rsidRPr="006144E2">
        <w:rPr>
          <w:rFonts w:eastAsia="Times New Roman" w:cs="Times New Roman"/>
          <w:lang w:bidi="en-US"/>
        </w:rPr>
        <w:t>de kruisvormige tabel bevindt zich steeds onderaan de tekening, juist boven de titelhoek en de functionele beschrijving.</w:t>
      </w:r>
    </w:p>
    <w:p w14:paraId="5BF09DB2" w14:textId="77777777" w:rsidR="007F2EB3" w:rsidRPr="006144E2" w:rsidRDefault="007F2EB3" w:rsidP="007F2EB3">
      <w:pPr>
        <w:spacing w:after="200"/>
        <w:ind w:left="360"/>
        <w:rPr>
          <w:rFonts w:eastAsia="Times New Roman" w:cs="Times New Roman"/>
          <w:lang w:bidi="en-US"/>
        </w:rPr>
      </w:pPr>
      <w:r w:rsidRPr="006144E2">
        <w:rPr>
          <w:rFonts w:eastAsia="Times New Roman" w:cs="Times New Roman"/>
          <w:lang w:bidi="en-US"/>
        </w:rPr>
        <w:t>b.</w:t>
      </w:r>
      <w:r w:rsidRPr="006144E2">
        <w:rPr>
          <w:rFonts w:eastAsia="Times New Roman" w:cs="Times New Roman"/>
          <w:lang w:bidi="en-US"/>
        </w:rPr>
        <w:tab/>
        <w:t>beveiligingen (bv zekering, automaat, …)</w:t>
      </w:r>
    </w:p>
    <w:p w14:paraId="38DE9BA4" w14:textId="77777777" w:rsidR="007F2EB3" w:rsidRPr="006144E2" w:rsidRDefault="007F2EB3" w:rsidP="007F2EB3">
      <w:pPr>
        <w:numPr>
          <w:ilvl w:val="1"/>
          <w:numId w:val="3"/>
        </w:numPr>
        <w:spacing w:after="200"/>
        <w:ind w:left="1434" w:hanging="357"/>
        <w:contextualSpacing/>
        <w:rPr>
          <w:rFonts w:eastAsia="Times New Roman" w:cs="Times New Roman"/>
          <w:lang w:bidi="en-US"/>
        </w:rPr>
      </w:pPr>
      <w:r w:rsidRPr="006144E2">
        <w:rPr>
          <w:rFonts w:eastAsia="Times New Roman" w:cs="Times New Roman"/>
          <w:lang w:bidi="en-US"/>
        </w:rPr>
        <w:t>de gebruikte maak- en verbreekcontacten zijn effectief te tekenen rechts van het hoofdsymbool;</w:t>
      </w:r>
    </w:p>
    <w:p w14:paraId="4F05C495" w14:textId="77777777" w:rsidR="007F2EB3" w:rsidRPr="006144E2" w:rsidRDefault="007F2EB3" w:rsidP="007F2EB3">
      <w:pPr>
        <w:numPr>
          <w:ilvl w:val="1"/>
          <w:numId w:val="3"/>
        </w:numPr>
        <w:spacing w:after="200"/>
        <w:ind w:left="1434" w:hanging="357"/>
        <w:contextualSpacing/>
        <w:rPr>
          <w:rFonts w:eastAsia="Times New Roman" w:cs="Times New Roman"/>
          <w:lang w:bidi="en-US"/>
        </w:rPr>
      </w:pPr>
      <w:r w:rsidRPr="006144E2">
        <w:rPr>
          <w:rFonts w:eastAsia="Times New Roman" w:cs="Times New Roman"/>
          <w:lang w:bidi="en-US"/>
        </w:rPr>
        <w:t>het nummer van elke aansluitklem van een contact is weer te geven;</w:t>
      </w:r>
    </w:p>
    <w:p w14:paraId="2B537873" w14:textId="77777777" w:rsidR="007F2EB3" w:rsidRPr="006144E2" w:rsidRDefault="007F2EB3" w:rsidP="007F2EB3">
      <w:pPr>
        <w:numPr>
          <w:ilvl w:val="1"/>
          <w:numId w:val="3"/>
        </w:numPr>
        <w:spacing w:after="200"/>
        <w:ind w:left="1434" w:hanging="357"/>
        <w:contextualSpacing/>
        <w:rPr>
          <w:rFonts w:eastAsia="Times New Roman" w:cs="Times New Roman"/>
          <w:lang w:bidi="en-US"/>
        </w:rPr>
      </w:pPr>
      <w:r w:rsidRPr="006144E2">
        <w:rPr>
          <w:rFonts w:eastAsia="Times New Roman" w:cs="Times New Roman"/>
          <w:lang w:bidi="en-US"/>
        </w:rPr>
        <w:t>de kruisverwijzing naar de plaats waar het contact gebruikt wordt in het schema, wordt op eenduidige wijze bij het betreffende contact getekend;</w:t>
      </w:r>
    </w:p>
    <w:p w14:paraId="3C4091F8" w14:textId="77777777" w:rsidR="007F2EB3" w:rsidRPr="006144E2" w:rsidRDefault="007F2EB3" w:rsidP="007F2EB3">
      <w:pPr>
        <w:spacing w:after="200"/>
        <w:ind w:left="360"/>
        <w:rPr>
          <w:rFonts w:eastAsia="Times New Roman" w:cs="Times New Roman"/>
          <w:lang w:bidi="en-US"/>
        </w:rPr>
      </w:pPr>
      <w:r w:rsidRPr="006144E2">
        <w:rPr>
          <w:rFonts w:eastAsia="Times New Roman" w:cs="Times New Roman"/>
          <w:lang w:bidi="en-US"/>
        </w:rPr>
        <w:t>c.</w:t>
      </w:r>
      <w:r w:rsidRPr="006144E2">
        <w:rPr>
          <w:rFonts w:eastAsia="Times New Roman" w:cs="Times New Roman"/>
          <w:lang w:bidi="en-US"/>
        </w:rPr>
        <w:tab/>
        <w:t>andere (bv PLC,  …)</w:t>
      </w:r>
    </w:p>
    <w:p w14:paraId="142CA7CB" w14:textId="77777777" w:rsidR="007F2EB3" w:rsidRPr="006144E2" w:rsidRDefault="007F2EB3" w:rsidP="007F2EB3">
      <w:pPr>
        <w:numPr>
          <w:ilvl w:val="1"/>
          <w:numId w:val="3"/>
        </w:numPr>
        <w:spacing w:after="200"/>
        <w:ind w:left="1434" w:hanging="357"/>
        <w:contextualSpacing/>
        <w:rPr>
          <w:rFonts w:eastAsia="Times New Roman" w:cs="Times New Roman"/>
          <w:lang w:bidi="en-US"/>
        </w:rPr>
      </w:pPr>
      <w:r w:rsidRPr="006144E2">
        <w:rPr>
          <w:rFonts w:eastAsia="Times New Roman" w:cs="Times New Roman"/>
          <w:lang w:bidi="en-US"/>
        </w:rPr>
        <w:t>bestaande uit een hoofdcomponent en nevencomponenten</w:t>
      </w:r>
    </w:p>
    <w:p w14:paraId="102DE247" w14:textId="77777777" w:rsidR="007F2EB3" w:rsidRPr="006144E2" w:rsidRDefault="007F2EB3" w:rsidP="007F2EB3">
      <w:pPr>
        <w:numPr>
          <w:ilvl w:val="1"/>
          <w:numId w:val="3"/>
        </w:numPr>
        <w:spacing w:after="200"/>
        <w:ind w:left="1434" w:hanging="357"/>
        <w:contextualSpacing/>
        <w:rPr>
          <w:rFonts w:eastAsia="Times New Roman" w:cs="Times New Roman"/>
          <w:lang w:bidi="en-US"/>
        </w:rPr>
      </w:pPr>
      <w:r w:rsidRPr="006144E2">
        <w:rPr>
          <w:rFonts w:eastAsia="Times New Roman" w:cs="Times New Roman"/>
          <w:lang w:bidi="en-US"/>
        </w:rPr>
        <w:t>bij de hoofdcomponent wordt aangegeven waar de nevencomponenten staan</w:t>
      </w:r>
    </w:p>
    <w:p w14:paraId="4B4E74DD" w14:textId="77777777" w:rsidR="007F2EB3" w:rsidRPr="006144E2" w:rsidRDefault="007F2EB3" w:rsidP="007F2EB3">
      <w:pPr>
        <w:numPr>
          <w:ilvl w:val="1"/>
          <w:numId w:val="3"/>
        </w:numPr>
        <w:spacing w:after="200"/>
        <w:ind w:left="1434" w:hanging="357"/>
        <w:contextualSpacing/>
        <w:rPr>
          <w:rFonts w:eastAsia="Times New Roman" w:cs="Times New Roman"/>
          <w:lang w:bidi="en-US"/>
        </w:rPr>
      </w:pPr>
      <w:r w:rsidRPr="006144E2">
        <w:rPr>
          <w:rFonts w:eastAsia="Times New Roman" w:cs="Times New Roman"/>
          <w:lang w:bidi="en-US"/>
        </w:rPr>
        <w:t>bij de nevencomponenten staat vermeld waar de hoofdcomponent staat</w:t>
      </w:r>
    </w:p>
    <w:p w14:paraId="1BE62F88" w14:textId="77777777" w:rsidR="007F2EB3" w:rsidRPr="006144E2" w:rsidRDefault="007F2EB3" w:rsidP="007F2EB3">
      <w:pPr>
        <w:spacing w:after="200"/>
        <w:ind w:left="360"/>
        <w:rPr>
          <w:rFonts w:eastAsia="Times New Roman" w:cs="Times New Roman"/>
          <w:lang w:bidi="en-US"/>
        </w:rPr>
      </w:pPr>
      <w:r w:rsidRPr="006144E2">
        <w:rPr>
          <w:rFonts w:eastAsia="Times New Roman" w:cs="Times New Roman"/>
          <w:lang w:bidi="en-US"/>
        </w:rPr>
        <w:t>d.</w:t>
      </w:r>
      <w:r w:rsidRPr="006144E2">
        <w:rPr>
          <w:rFonts w:eastAsia="Times New Roman" w:cs="Times New Roman"/>
          <w:lang w:bidi="en-US"/>
        </w:rPr>
        <w:tab/>
        <w:t>kruisverwijzingen bij potentiaallijn</w:t>
      </w:r>
    </w:p>
    <w:p w14:paraId="68BA47CD" w14:textId="77777777" w:rsidR="007F2EB3" w:rsidRPr="006144E2" w:rsidRDefault="007F2EB3" w:rsidP="007F2EB3">
      <w:pPr>
        <w:numPr>
          <w:ilvl w:val="1"/>
          <w:numId w:val="3"/>
        </w:numPr>
        <w:spacing w:after="200"/>
        <w:ind w:left="1434" w:hanging="357"/>
        <w:contextualSpacing/>
        <w:rPr>
          <w:rFonts w:eastAsia="Times New Roman" w:cs="Times New Roman"/>
          <w:lang w:bidi="en-US"/>
        </w:rPr>
      </w:pPr>
      <w:r w:rsidRPr="006144E2">
        <w:rPr>
          <w:rFonts w:eastAsia="Times New Roman" w:cs="Times New Roman"/>
          <w:lang w:bidi="en-US"/>
        </w:rPr>
        <w:t>potentiaallijnen die verder getekend worden op een volgende pagina eindigen op een vertrekkende pijl “→”,</w:t>
      </w:r>
    </w:p>
    <w:p w14:paraId="4D6163AE" w14:textId="77777777" w:rsidR="007F2EB3" w:rsidRPr="006144E2" w:rsidRDefault="007F2EB3" w:rsidP="007F2EB3">
      <w:pPr>
        <w:numPr>
          <w:ilvl w:val="1"/>
          <w:numId w:val="3"/>
        </w:numPr>
        <w:spacing w:after="200"/>
        <w:ind w:left="1434" w:hanging="357"/>
        <w:contextualSpacing/>
        <w:rPr>
          <w:rFonts w:eastAsia="Times New Roman" w:cs="Times New Roman"/>
          <w:lang w:bidi="en-US"/>
        </w:rPr>
      </w:pPr>
      <w:r w:rsidRPr="006144E2">
        <w:rPr>
          <w:rFonts w:eastAsia="Times New Roman" w:cs="Times New Roman"/>
          <w:lang w:bidi="en-US"/>
        </w:rPr>
        <w:t>potentiaallijnen die hun oorsprong kennen op een andere pagina beginnen met een toekomende pijl “←”</w:t>
      </w:r>
    </w:p>
    <w:p w14:paraId="2C39ECBE" w14:textId="77777777" w:rsidR="007F2EB3" w:rsidRPr="006144E2" w:rsidRDefault="007F2EB3" w:rsidP="007F2EB3">
      <w:pPr>
        <w:numPr>
          <w:ilvl w:val="1"/>
          <w:numId w:val="3"/>
        </w:numPr>
        <w:spacing w:after="200"/>
        <w:ind w:left="1434" w:hanging="357"/>
        <w:contextualSpacing/>
        <w:rPr>
          <w:rFonts w:eastAsia="Times New Roman" w:cs="Times New Roman"/>
          <w:lang w:bidi="en-US"/>
        </w:rPr>
      </w:pPr>
      <w:r w:rsidRPr="006144E2">
        <w:rPr>
          <w:rFonts w:eastAsia="Times New Roman" w:cs="Times New Roman"/>
          <w:lang w:bidi="en-US"/>
        </w:rPr>
        <w:t>bij gekoppelde pijlen wordt eenzelfde referentienaam toegevoegd (bv –STU-L, -STU-N, -UPS-L, -UPS-N, 24VDC, 0VDC, …)</w:t>
      </w:r>
    </w:p>
    <w:p w14:paraId="453C0965" w14:textId="77777777" w:rsidR="007F2EB3" w:rsidRPr="006144E2" w:rsidRDefault="007F2EB3" w:rsidP="007F2EB3">
      <w:pPr>
        <w:keepNext/>
        <w:spacing w:after="200"/>
        <w:rPr>
          <w:rFonts w:eastAsia="Times New Roman" w:cs="Times New Roman"/>
          <w:b/>
          <w:u w:val="single"/>
          <w:lang w:bidi="en-US"/>
        </w:rPr>
      </w:pPr>
      <w:r w:rsidRPr="006144E2">
        <w:rPr>
          <w:rFonts w:eastAsia="Times New Roman" w:cs="Times New Roman"/>
          <w:b/>
          <w:u w:val="single"/>
          <w:lang w:bidi="en-US"/>
        </w:rPr>
        <w:t>6.</w:t>
      </w:r>
      <w:r w:rsidRPr="006144E2">
        <w:rPr>
          <w:rFonts w:eastAsia="Times New Roman" w:cs="Times New Roman"/>
          <w:b/>
          <w:u w:val="single"/>
          <w:lang w:bidi="en-US"/>
        </w:rPr>
        <w:tab/>
        <w:t>Kabelaanduiding en codering:</w:t>
      </w:r>
    </w:p>
    <w:p w14:paraId="2B412F66"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Betreft alle kabels tussen borden op verschillende locaties (incl. algemene diensten), tussen bord en toestel of tussen verschillende borddelen.</w:t>
      </w:r>
    </w:p>
    <w:p w14:paraId="7EC42F5F"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kabel is weer te geven op het schema.</w:t>
      </w:r>
    </w:p>
    <w:p w14:paraId="475A4F1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Volgende informatie is te vermelden met eenduidige verwijzing naar de betreffende kabel :</w:t>
      </w:r>
    </w:p>
    <w:p w14:paraId="6E99F242" w14:textId="77777777" w:rsidR="007F2EB3" w:rsidRPr="006144E2" w:rsidRDefault="007F2EB3" w:rsidP="003831C1">
      <w:pPr>
        <w:numPr>
          <w:ilvl w:val="0"/>
          <w:numId w:val="22"/>
        </w:numPr>
        <w:spacing w:after="200"/>
        <w:contextualSpacing/>
        <w:rPr>
          <w:rFonts w:eastAsia="Times New Roman" w:cs="Times New Roman"/>
          <w:lang w:bidi="en-US"/>
        </w:rPr>
      </w:pPr>
      <w:r w:rsidRPr="006144E2">
        <w:rPr>
          <w:rFonts w:eastAsia="Times New Roman" w:cs="Times New Roman"/>
          <w:lang w:bidi="en-US"/>
        </w:rPr>
        <w:t>type kabel (EVAVB, TWAVB, …)</w:t>
      </w:r>
    </w:p>
    <w:p w14:paraId="22EFCF4E" w14:textId="77777777" w:rsidR="007F2EB3" w:rsidRPr="006144E2" w:rsidRDefault="007F2EB3" w:rsidP="003831C1">
      <w:pPr>
        <w:numPr>
          <w:ilvl w:val="0"/>
          <w:numId w:val="22"/>
        </w:numPr>
        <w:spacing w:after="200"/>
        <w:contextualSpacing/>
        <w:rPr>
          <w:rFonts w:eastAsia="Times New Roman" w:cs="Times New Roman"/>
          <w:lang w:bidi="en-US"/>
        </w:rPr>
      </w:pPr>
      <w:r w:rsidRPr="006144E2">
        <w:rPr>
          <w:rFonts w:eastAsia="Times New Roman" w:cs="Times New Roman"/>
          <w:lang w:bidi="en-US"/>
        </w:rPr>
        <w:t>aantal geleiders in de kabel met hun sectie</w:t>
      </w:r>
    </w:p>
    <w:p w14:paraId="64F0AA97" w14:textId="77777777" w:rsidR="007F2EB3" w:rsidRPr="006144E2" w:rsidRDefault="007F2EB3" w:rsidP="003831C1">
      <w:pPr>
        <w:numPr>
          <w:ilvl w:val="0"/>
          <w:numId w:val="22"/>
        </w:numPr>
        <w:spacing w:after="200"/>
        <w:contextualSpacing/>
        <w:rPr>
          <w:rFonts w:eastAsia="Times New Roman" w:cs="Times New Roman"/>
          <w:lang w:bidi="en-US"/>
        </w:rPr>
      </w:pPr>
      <w:r w:rsidRPr="006144E2">
        <w:rPr>
          <w:rFonts w:eastAsia="Times New Roman" w:cs="Times New Roman"/>
          <w:lang w:bidi="en-US"/>
        </w:rPr>
        <w:t>kabelnr.</w:t>
      </w:r>
    </w:p>
    <w:p w14:paraId="7FCD5917" w14:textId="77777777"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formaat naamgeving :</w:t>
      </w:r>
      <w:r w:rsidRPr="006144E2">
        <w:rPr>
          <w:rFonts w:eastAsia="Times New Roman" w:cs="Times New Roman"/>
          <w:lang w:bidi="en-US"/>
        </w:rPr>
        <w:br/>
        <w:t>“W” (kabel) “eenduidig volgnr” (desgevallend “index”)</w:t>
      </w:r>
    </w:p>
    <w:p w14:paraId="03DFB953" w14:textId="77777777" w:rsidR="007F2EB3" w:rsidRPr="006144E2" w:rsidRDefault="007F2EB3" w:rsidP="007F2EB3">
      <w:pPr>
        <w:keepNext/>
        <w:numPr>
          <w:ilvl w:val="1"/>
          <w:numId w:val="3"/>
        </w:numPr>
        <w:spacing w:after="200"/>
        <w:contextualSpacing/>
        <w:rPr>
          <w:rFonts w:eastAsia="Times New Roman" w:cs="Times New Roman"/>
          <w:lang w:bidi="en-US"/>
        </w:rPr>
      </w:pPr>
      <w:r w:rsidRPr="006144E2">
        <w:rPr>
          <w:rFonts w:eastAsia="Times New Roman" w:cs="Times New Roman"/>
          <w:lang w:bidi="en-US"/>
        </w:rPr>
        <w:t>indien een kabel naar een toestel in een lokaal bord (of klemmenkast) verlengd wordt, dus fysisch een andere kabel, dan mag deze dezelfde naam krijgen + een “index”</w:t>
      </w:r>
    </w:p>
    <w:p w14:paraId="38D5634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Opmerking 1:</w:t>
      </w:r>
    </w:p>
    <w:p w14:paraId="6D4E17C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Bij motoren die in ster-driehoek kunnen geschakeld worden of 2-toeren motoren komen 2 kabels naar buiten. =&gt; 2 kabels tekenen.</w:t>
      </w:r>
    </w:p>
    <w:p w14:paraId="67F3BCC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motoren die via verbindingen op de motorklemmen geschakeld zijn en waarbij 2 kabels omwille van de sectie gebruikt worden =&gt; 1 kabel tekenen met vermelding 2 // kabels.</w:t>
      </w:r>
    </w:p>
    <w:p w14:paraId="0C9D3B9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Opmerking 2:</w:t>
      </w:r>
    </w:p>
    <w:p w14:paraId="0704C76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netwerkkabels, die vermeld staan op de netwerkschema’s bekomen van Aquafin, zijn voorzien van een specifiek nummer. Dit nummer is te behouden (en dient tevens fysisch aangebracht op de kabels).</w:t>
      </w:r>
    </w:p>
    <w:p w14:paraId="5D62C4A9" w14:textId="77777777" w:rsidR="007F2EB3" w:rsidRPr="006144E2" w:rsidRDefault="007F2EB3" w:rsidP="007F2EB3">
      <w:pPr>
        <w:keepNext/>
        <w:spacing w:after="200"/>
        <w:rPr>
          <w:rFonts w:eastAsia="Times New Roman" w:cs="Times New Roman"/>
          <w:b/>
          <w:u w:val="single"/>
          <w:lang w:bidi="en-US"/>
        </w:rPr>
      </w:pPr>
      <w:r w:rsidRPr="006144E2">
        <w:rPr>
          <w:rFonts w:eastAsia="Times New Roman" w:cs="Times New Roman"/>
          <w:b/>
          <w:u w:val="single"/>
          <w:lang w:bidi="en-US"/>
        </w:rPr>
        <w:t>7.</w:t>
      </w:r>
      <w:r w:rsidRPr="006144E2">
        <w:rPr>
          <w:rFonts w:eastAsia="Times New Roman" w:cs="Times New Roman"/>
          <w:b/>
          <w:u w:val="single"/>
          <w:lang w:bidi="en-US"/>
        </w:rPr>
        <w:tab/>
        <w:t>klemmencodering:</w:t>
      </w:r>
    </w:p>
    <w:p w14:paraId="311F661B"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a.</w:t>
      </w:r>
      <w:r w:rsidRPr="006144E2">
        <w:rPr>
          <w:rFonts w:eastAsia="Times New Roman" w:cs="Times New Roman"/>
          <w:lang w:bidi="en-US"/>
        </w:rPr>
        <w:tab/>
        <w:t>klemmencodering wijzigt ten gevolge van de plaatsing volgens volgende afspraken:</w:t>
      </w:r>
    </w:p>
    <w:p w14:paraId="1C9CE411"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klemmenstrook in lokaal bord: “-Xn” “nnn”</w:t>
      </w:r>
    </w:p>
    <w:p w14:paraId="49E613E0"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klemmenstrook naar lokaal bord: “-naam lokaal bord-Xn” “nnn”</w:t>
      </w:r>
    </w:p>
    <w:p w14:paraId="1A955EF4"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klemmen van Téléfast: “-Xn- benaming Téléfast” “nnn”</w:t>
      </w:r>
    </w:p>
    <w:p w14:paraId="6F6883AA"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voedingsklemmen horende bij Téléfast: “-Xn-benaming Téléfast (zonder kanaal)” “nnn”</w:t>
      </w:r>
    </w:p>
    <w:p w14:paraId="1790067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benoeming klemmenstroken volgens de verschillende afspraken waarbij:</w:t>
      </w:r>
    </w:p>
    <w:p w14:paraId="0B55113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X:</w:t>
      </w:r>
      <w:r w:rsidRPr="006144E2">
        <w:rPr>
          <w:rFonts w:eastAsia="Times New Roman" w:cs="Times New Roman"/>
          <w:lang w:bidi="en-US"/>
        </w:rPr>
        <w:tab/>
        <w:t>functiecode voor klem</w:t>
      </w:r>
    </w:p>
    <w:p w14:paraId="5982733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n:</w:t>
      </w:r>
      <w:r w:rsidRPr="006144E2">
        <w:rPr>
          <w:rFonts w:eastAsia="Times New Roman" w:cs="Times New Roman"/>
          <w:lang w:bidi="en-US"/>
        </w:rPr>
        <w:tab/>
        <w:t>functie</w:t>
      </w:r>
    </w:p>
    <w:p w14:paraId="7C8A4DE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t xml:space="preserve">1: vermogen </w:t>
      </w:r>
    </w:p>
    <w:p w14:paraId="60DBAA1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t>2: stuurspanning (230 Vac)</w:t>
      </w:r>
    </w:p>
    <w:p w14:paraId="6618913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t>3.1: sturing 24 Vdc</w:t>
      </w:r>
    </w:p>
    <w:p w14:paraId="5787BD8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t>3.2: sturing 24 Vdc DI PLC</w:t>
      </w:r>
    </w:p>
    <w:p w14:paraId="0D7FAA8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t>3.3: sturing 24 Vdc DO PLC</w:t>
      </w:r>
    </w:p>
    <w:p w14:paraId="75BD005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t>4: externe voedingen / vreemde spanningen</w:t>
      </w:r>
    </w:p>
    <w:p w14:paraId="6EC3C00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t>S: scherm</w:t>
      </w:r>
    </w:p>
    <w:p w14:paraId="66AAE16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nnn:</w:t>
      </w:r>
      <w:r w:rsidRPr="006144E2">
        <w:rPr>
          <w:rFonts w:eastAsia="Times New Roman" w:cs="Times New Roman"/>
          <w:lang w:bidi="en-US"/>
        </w:rPr>
        <w:tab/>
        <w:t>nummer van de klem per klemmenstrook (beginnend vanaf 1 tot ...)</w:t>
      </w:r>
    </w:p>
    <w:p w14:paraId="4496E971" w14:textId="77777777" w:rsidR="007F2EB3" w:rsidRPr="006144E2" w:rsidRDefault="007F2EB3" w:rsidP="007F2EB3">
      <w:pPr>
        <w:spacing w:after="200"/>
        <w:ind w:left="1440"/>
        <w:rPr>
          <w:rFonts w:eastAsia="Times New Roman" w:cs="Times New Roman"/>
          <w:lang w:bidi="en-US"/>
        </w:rPr>
      </w:pPr>
      <w:r w:rsidRPr="006144E2">
        <w:rPr>
          <w:rFonts w:eastAsia="Times New Roman" w:cs="Times New Roman"/>
          <w:lang w:bidi="en-US"/>
        </w:rPr>
        <w:t>bv:</w:t>
      </w:r>
      <w:r w:rsidRPr="006144E2">
        <w:rPr>
          <w:rFonts w:eastAsia="Times New Roman" w:cs="Times New Roman"/>
          <w:lang w:bidi="en-US"/>
        </w:rPr>
        <w:tab/>
        <w:t>-X3.2-R101A 102: klem 102 van Téléfast R101A sturing 24 Vdc DI PLC</w:t>
      </w:r>
    </w:p>
    <w:p w14:paraId="6C865B8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w:t>
      </w:r>
      <w:r w:rsidRPr="006144E2">
        <w:rPr>
          <w:rFonts w:eastAsia="Times New Roman" w:cs="Times New Roman"/>
          <w:lang w:bidi="en-US"/>
        </w:rPr>
        <w:tab/>
        <w:t xml:space="preserve">In EPLAN zijn de klemmen te definiëren volgens inbouwplaats zodat een klemmenlijst </w:t>
      </w:r>
      <w:r w:rsidRPr="006144E2">
        <w:rPr>
          <w:rFonts w:eastAsia="Times New Roman" w:cs="Times New Roman"/>
          <w:lang w:bidi="en-US"/>
        </w:rPr>
        <w:tab/>
        <w:t xml:space="preserve">ontstaat die structureel geordend is volgens kastdeel: A, B, C, D, … en lokaal </w:t>
      </w:r>
      <w:r w:rsidRPr="006144E2">
        <w:rPr>
          <w:rFonts w:eastAsia="Times New Roman" w:cs="Times New Roman"/>
          <w:lang w:bidi="en-US"/>
        </w:rPr>
        <w:tab/>
        <w:t xml:space="preserve">bedieningsbord. Dit wordt verwezenlijkt door in de klemmenlijst bij de klemcodering de </w:t>
      </w:r>
      <w:r w:rsidRPr="006144E2">
        <w:rPr>
          <w:rFonts w:eastAsia="Times New Roman" w:cs="Times New Roman"/>
          <w:lang w:bidi="en-US"/>
        </w:rPr>
        <w:tab/>
        <w:t xml:space="preserve">locatie van de klemmenstrook toe te voegen volgens volgende afspraken: “+locatie </w:t>
      </w:r>
      <w:r w:rsidRPr="006144E2">
        <w:rPr>
          <w:rFonts w:eastAsia="Times New Roman" w:cs="Times New Roman"/>
          <w:lang w:bidi="en-US"/>
        </w:rPr>
        <w:tab/>
        <w:t>klemmenstrook””klemcodering” “nnn”</w:t>
      </w:r>
    </w:p>
    <w:p w14:paraId="7972552E" w14:textId="77777777"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lastRenderedPageBreak/>
        <w:t>vb: +EB.B-LB1-X2: Klemmenstrook stuurspanning (230Vac) in het elektrisch bord B gaande naar LB1</w:t>
      </w:r>
    </w:p>
    <w:p w14:paraId="323AD1C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c.</w:t>
      </w:r>
      <w:r w:rsidRPr="006144E2">
        <w:rPr>
          <w:rFonts w:eastAsia="Times New Roman" w:cs="Times New Roman"/>
          <w:lang w:bidi="en-US"/>
        </w:rPr>
        <w:tab/>
        <w:t xml:space="preserve">indien reserveklemmen geplaatst worden in de klemmenstroken dienen zij gegroepeerd </w:t>
      </w:r>
      <w:r w:rsidRPr="006144E2">
        <w:rPr>
          <w:rFonts w:eastAsia="Times New Roman" w:cs="Times New Roman"/>
          <w:lang w:bidi="en-US"/>
        </w:rPr>
        <w:tab/>
        <w:t>getekend te worden op aparte stroomkringpagina’s, met in de titelhoek “reserve”</w:t>
      </w:r>
    </w:p>
    <w:p w14:paraId="158D9F5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w:t>
      </w:r>
      <w:r w:rsidRPr="006144E2">
        <w:rPr>
          <w:rFonts w:eastAsia="Times New Roman" w:cs="Times New Roman"/>
          <w:lang w:bidi="en-US"/>
        </w:rPr>
        <w:tab/>
        <w:t>niet gebruikte aders van een kabel worden afgelegd op klem die geaard wordt</w:t>
      </w:r>
    </w:p>
    <w:p w14:paraId="7525EE3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w:t>
      </w:r>
      <w:r w:rsidRPr="006144E2">
        <w:rPr>
          <w:rFonts w:eastAsia="Times New Roman" w:cs="Times New Roman"/>
          <w:lang w:bidi="en-US"/>
        </w:rPr>
        <w:tab/>
        <w:t>benoeming klemmen componenten:</w:t>
      </w:r>
    </w:p>
    <w:p w14:paraId="4B2FD31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 xml:space="preserve">De klemnummer van elke gebruikte klem van een component (relais, omvormer, </w:t>
      </w:r>
      <w:r w:rsidRPr="006144E2">
        <w:rPr>
          <w:rFonts w:eastAsia="Times New Roman" w:cs="Times New Roman"/>
          <w:lang w:bidi="en-US"/>
        </w:rPr>
        <w:tab/>
        <w:t>beveiliging, …) is weer te geven op het schema.</w:t>
      </w:r>
    </w:p>
    <w:p w14:paraId="04C24552"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8.</w:t>
      </w:r>
      <w:r w:rsidRPr="006144E2">
        <w:rPr>
          <w:rFonts w:eastAsia="Times New Roman" w:cs="Times New Roman"/>
          <w:b/>
          <w:u w:val="single"/>
          <w:lang w:bidi="en-US"/>
        </w:rPr>
        <w:tab/>
        <w:t>Draadnummering:</w:t>
      </w:r>
    </w:p>
    <w:p w14:paraId="2BEA091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formaat :</w:t>
      </w:r>
      <w:r w:rsidRPr="006144E2">
        <w:rPr>
          <w:rFonts w:eastAsia="Times New Roman" w:cs="Times New Roman"/>
          <w:lang w:bidi="en-US"/>
        </w:rPr>
        <w:tab/>
        <w:t>“pagina nr.”   “/”   “draadnr.”</w:t>
      </w:r>
    </w:p>
    <w:p w14:paraId="4C6BC14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bv.</w:t>
      </w:r>
      <w:r w:rsidRPr="006144E2">
        <w:rPr>
          <w:rFonts w:eastAsia="Times New Roman" w:cs="Times New Roman"/>
          <w:lang w:bidi="en-US"/>
        </w:rPr>
        <w:tab/>
      </w:r>
      <w:r w:rsidRPr="006144E2">
        <w:rPr>
          <w:rFonts w:eastAsia="Times New Roman" w:cs="Times New Roman"/>
          <w:lang w:bidi="en-US"/>
        </w:rPr>
        <w:tab/>
        <w:t>137/4</w:t>
      </w:r>
    </w:p>
    <w:p w14:paraId="5CE369CF"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Elke ader van om het even welke kabel en elke enkelvoudige draad krijgt een draadnummer toegekend op het schema. Ook aders van kabels afkomstig van motoren en sensoren van toestellen zijn te voorzien van een draadnummer.</w:t>
      </w:r>
    </w:p>
    <w:p w14:paraId="1B5F04F1"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De draadnummering gebeurt eerst van boven naar onder in eenzelfde stroompad n, vervolgens wordt overgegaan naar de draadnummering binnen het volgende stroompad n + 1.</w:t>
      </w:r>
    </w:p>
    <w:p w14:paraId="274D43C1"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De fasen van de vermogenkring worden op elke pagina L1,L2,L3 benoemd vanaf het barenstel tot de beveiliging.</w:t>
      </w:r>
    </w:p>
    <w:p w14:paraId="5A2D1169"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De aardingsgeleider wordt steeds in stippellijn voorgesteld, benoemd als PE, maar krijgt geen draadnummers toegekend.</w:t>
      </w:r>
    </w:p>
    <w:p w14:paraId="0E01E23B"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Per schemapagina moet het draadnummer van elke draad één keer weergegeven worden.</w:t>
      </w:r>
    </w:p>
    <w:p w14:paraId="7950B94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telkens opnieuw weergeven van dit draadnummer telkenmale de lijn, die de draad voorstelt, wijzigt van verticale naar horizontale richting (of vice versa), is niet toegelaten als EPLAN instelling omwille van:</w:t>
      </w:r>
    </w:p>
    <w:p w14:paraId="28E12D24"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overdadige, nutteloze info, ten koste van de leesbaarheid van het schema</w:t>
      </w:r>
    </w:p>
    <w:p w14:paraId="618D8F39"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het over elkaar afdrukken van referenties en draadnummers wordt hierdoor in de hand gewerkt;</w:t>
      </w:r>
    </w:p>
    <w:p w14:paraId="0EBC730C"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De toekenning van draadnummers gebeurt volgens potentiaal (t.t.z. zelfde draadnummer vóór en na een rijgklem).</w:t>
      </w:r>
    </w:p>
    <w:p w14:paraId="6E965811"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9.</w:t>
      </w:r>
      <w:r w:rsidRPr="006144E2">
        <w:rPr>
          <w:rFonts w:eastAsia="Times New Roman" w:cs="Times New Roman"/>
          <w:b/>
          <w:u w:val="single"/>
          <w:lang w:bidi="en-US"/>
        </w:rPr>
        <w:tab/>
        <w:t>werkingsprincipe van het schema:</w:t>
      </w:r>
    </w:p>
    <w:p w14:paraId="18BD73A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contacten zijn te tekenen in spanningsloze toestanden.</w:t>
      </w:r>
    </w:p>
    <w:p w14:paraId="370B4BC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Contacten vlotterperen in toestand zonder medium.</w:t>
      </w:r>
    </w:p>
    <w:p w14:paraId="4765DC6A" w14:textId="77777777" w:rsidR="007F2EB3" w:rsidRPr="006144E2" w:rsidRDefault="007F2EB3" w:rsidP="007F2EB3">
      <w:pPr>
        <w:keepNext/>
        <w:spacing w:after="200"/>
        <w:rPr>
          <w:rFonts w:eastAsia="Times New Roman" w:cs="Times New Roman"/>
          <w:b/>
          <w:u w:val="single"/>
          <w:lang w:bidi="en-US"/>
        </w:rPr>
      </w:pPr>
      <w:r w:rsidRPr="006144E2">
        <w:rPr>
          <w:rFonts w:eastAsia="Times New Roman" w:cs="Times New Roman"/>
          <w:b/>
          <w:u w:val="single"/>
          <w:lang w:bidi="en-US"/>
        </w:rPr>
        <w:lastRenderedPageBreak/>
        <w:t>10.</w:t>
      </w:r>
      <w:r w:rsidRPr="006144E2">
        <w:rPr>
          <w:rFonts w:eastAsia="Times New Roman" w:cs="Times New Roman"/>
          <w:b/>
          <w:u w:val="single"/>
          <w:lang w:bidi="en-US"/>
        </w:rPr>
        <w:tab/>
        <w:t xml:space="preserve">te vermelden specificaties bij motoren, zekeringen, automaten, differentieels,omvormers </w:t>
      </w:r>
      <w:r w:rsidRPr="006144E2">
        <w:rPr>
          <w:rFonts w:eastAsia="Times New Roman" w:cs="Times New Roman"/>
          <w:b/>
          <w:u w:val="single"/>
          <w:lang w:bidi="en-US"/>
        </w:rPr>
        <w:tab/>
        <w:t>en bewakingen:</w:t>
      </w:r>
    </w:p>
    <w:p w14:paraId="29C5BC48"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Motoren: componentcodering + vermogen (kW) + nominale stroom (In) </w:t>
      </w:r>
    </w:p>
    <w:p w14:paraId="21D4CD9B"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b.v.: </w:t>
      </w:r>
      <w:r w:rsidRPr="006144E2">
        <w:rPr>
          <w:rFonts w:eastAsia="Times New Roman" w:cs="Times New Roman"/>
          <w:lang w:bidi="en-US"/>
        </w:rPr>
        <w:tab/>
        <w:t>M1</w:t>
      </w:r>
    </w:p>
    <w:p w14:paraId="7BE076AA"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ab/>
        <w:t>In = 15,8 A</w:t>
      </w:r>
    </w:p>
    <w:p w14:paraId="6D356346"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ab/>
        <w:t>P = 7,5 kW</w:t>
      </w:r>
    </w:p>
    <w:p w14:paraId="342E56A9"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Niet-regelbare automaat of zekering: componentcodering + curve + stroomwaarde</w:t>
      </w:r>
    </w:p>
    <w:p w14:paraId="70BF7053"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bv:</w:t>
      </w:r>
      <w:r w:rsidRPr="006144E2">
        <w:rPr>
          <w:rFonts w:eastAsia="Times New Roman" w:cs="Times New Roman"/>
          <w:lang w:bidi="en-US"/>
        </w:rPr>
        <w:tab/>
        <w:t xml:space="preserve"> -10Q1</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-10F1</w:t>
      </w:r>
    </w:p>
    <w:p w14:paraId="7B4525A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ab/>
        <w:t>C 20A</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gL 20 A</w:t>
      </w:r>
    </w:p>
    <w:p w14:paraId="26C32BB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Regelbare automaat: componentnr. + instelbereik thermisch –  ingestelde waarden Ith en Img en tm</w:t>
      </w:r>
    </w:p>
    <w:p w14:paraId="2870416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bv: </w:t>
      </w:r>
      <w:r w:rsidRPr="006144E2">
        <w:rPr>
          <w:rFonts w:eastAsia="Times New Roman" w:cs="Times New Roman"/>
          <w:lang w:bidi="en-US"/>
        </w:rPr>
        <w:tab/>
        <w:t xml:space="preserve"> -1Q1</w:t>
      </w:r>
    </w:p>
    <w:p w14:paraId="7588E76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80-100A</w:t>
      </w:r>
    </w:p>
    <w:p w14:paraId="20231B7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Ith = 95A</w:t>
      </w:r>
    </w:p>
    <w:p w14:paraId="7DE24A9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Img = 950 A</w:t>
      </w:r>
    </w:p>
    <w:p w14:paraId="6D55A92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tm = 50 ms</w:t>
      </w:r>
    </w:p>
    <w:p w14:paraId="0A470C8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Differentieelschakelaar of – relais : regelbereik + ingestelde waarden</w:t>
      </w:r>
    </w:p>
    <w:p w14:paraId="62B80B9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bv:</w:t>
      </w:r>
      <w:r w:rsidRPr="006144E2">
        <w:rPr>
          <w:rFonts w:eastAsia="Times New Roman" w:cs="Times New Roman"/>
          <w:lang w:bidi="en-US"/>
        </w:rPr>
        <w:tab/>
        <w:t xml:space="preserve"> -5Q2</w:t>
      </w:r>
    </w:p>
    <w:p w14:paraId="49A10E9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0,03 – 3A</w:t>
      </w:r>
    </w:p>
    <w:p w14:paraId="42BACC2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Ird = 0,3A</w:t>
      </w:r>
    </w:p>
    <w:p w14:paraId="13366DE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td = 20 ms</w:t>
      </w:r>
    </w:p>
    <w:p w14:paraId="2A21FA5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Omvormers en bewakingen: componentcodering + functieomschrijving + signaalbereik in/uit</w:t>
      </w:r>
    </w:p>
    <w:p w14:paraId="748D14B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bv:</w:t>
      </w:r>
      <w:r w:rsidRPr="006144E2">
        <w:rPr>
          <w:rFonts w:eastAsia="Times New Roman" w:cs="Times New Roman"/>
          <w:lang w:bidi="en-US"/>
        </w:rPr>
        <w:tab/>
        <w:t xml:space="preserve"> -7U1</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-100U0</w:t>
      </w:r>
    </w:p>
    <w:p w14:paraId="6360DD7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stroomomvormer</w:t>
      </w:r>
      <w:r w:rsidRPr="006144E2">
        <w:rPr>
          <w:rFonts w:eastAsia="Times New Roman" w:cs="Times New Roman"/>
          <w:lang w:bidi="en-US"/>
        </w:rPr>
        <w:tab/>
      </w:r>
      <w:r w:rsidRPr="006144E2">
        <w:rPr>
          <w:rFonts w:eastAsia="Times New Roman" w:cs="Times New Roman"/>
          <w:lang w:bidi="en-US"/>
        </w:rPr>
        <w:tab/>
        <w:t>frequentieregelaar</w:t>
      </w:r>
    </w:p>
    <w:p w14:paraId="161DEDF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t>0-5A / 4-20mA</w:t>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stroomuitgang (0-15A / 4-20 mA)</w:t>
      </w:r>
    </w:p>
    <w:p w14:paraId="153FB3C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r>
      <w:r w:rsidRPr="006144E2">
        <w:rPr>
          <w:rFonts w:eastAsia="Times New Roman" w:cs="Times New Roman"/>
          <w:lang w:bidi="en-US"/>
        </w:rPr>
        <w:tab/>
        <w:t>stroomingang (4-20 mA / 0-50 Hz)</w:t>
      </w:r>
    </w:p>
    <w:p w14:paraId="47E02A2A" w14:textId="77777777" w:rsidR="007F2EB3" w:rsidRPr="006144E2" w:rsidRDefault="007F2EB3" w:rsidP="007F2EB3">
      <w:pPr>
        <w:keepNext/>
        <w:spacing w:after="200"/>
        <w:rPr>
          <w:rFonts w:eastAsia="Times New Roman" w:cs="Times New Roman"/>
          <w:b/>
          <w:u w:val="single"/>
          <w:lang w:bidi="en-US"/>
        </w:rPr>
      </w:pPr>
      <w:r w:rsidRPr="006144E2">
        <w:rPr>
          <w:rFonts w:eastAsia="Times New Roman" w:cs="Times New Roman"/>
          <w:b/>
          <w:u w:val="single"/>
          <w:lang w:bidi="en-US"/>
        </w:rPr>
        <w:lastRenderedPageBreak/>
        <w:t>11.</w:t>
      </w:r>
      <w:r w:rsidRPr="006144E2">
        <w:rPr>
          <w:rFonts w:eastAsia="Times New Roman" w:cs="Times New Roman"/>
          <w:b/>
          <w:u w:val="single"/>
          <w:lang w:bidi="en-US"/>
        </w:rPr>
        <w:tab/>
        <w:t>Componentnummering</w:t>
      </w:r>
    </w:p>
    <w:p w14:paraId="7DBE5D6D"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zie Aquafin typeschema p3</w:t>
      </w:r>
    </w:p>
    <w:p w14:paraId="0B132C71"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12.</w:t>
      </w:r>
      <w:r w:rsidRPr="006144E2">
        <w:rPr>
          <w:rFonts w:eastAsia="Times New Roman" w:cs="Times New Roman"/>
          <w:b/>
          <w:u w:val="single"/>
          <w:lang w:bidi="en-US"/>
        </w:rPr>
        <w:tab/>
        <w:t>Adressering van de PLC:</w:t>
      </w:r>
    </w:p>
    <w:p w14:paraId="799C98A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racknr. / kaartnr. / klemnr. / adresnr. moeten vermeld worden op het schema volgens het Aquafin typeschema</w:t>
      </w:r>
    </w:p>
    <w:p w14:paraId="079A3CC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Rack-, kaart en adresnummers moeten overeenstemmen met de software adressering. Dit wil zeggen dat het eerste rack nr. 0 heeft, het tweede nr. 1, enz. Hetzelfde geldt voor de kaarten. De adresnrs. van de I/O zijn afhankelijk van het type PLC en zijn opvraagbaar bij Aquafin.</w:t>
      </w:r>
    </w:p>
    <w:p w14:paraId="431B6C66"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ontwerper van de elektrische schema’s moet de PLC-adressen vermelden volgens volgende notaties:</w:t>
      </w:r>
    </w:p>
    <w:p w14:paraId="0E1A5C6D" w14:textId="77777777" w:rsidR="007F2EB3" w:rsidRPr="006144E2" w:rsidRDefault="007F2EB3" w:rsidP="007F2EB3">
      <w:pPr>
        <w:keepNext/>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digitale ingangen: %Ixyz.n</w:t>
      </w:r>
    </w:p>
    <w:p w14:paraId="24586D22" w14:textId="77777777" w:rsidR="007F2EB3" w:rsidRPr="006144E2" w:rsidRDefault="007F2EB3" w:rsidP="007F2EB3">
      <w:pPr>
        <w:keepNext/>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digitale uitgangen: %Qxyz.n</w:t>
      </w:r>
    </w:p>
    <w:p w14:paraId="6F5F7948" w14:textId="77777777" w:rsidR="007F2EB3" w:rsidRPr="006144E2" w:rsidRDefault="007F2EB3" w:rsidP="007F2EB3">
      <w:pPr>
        <w:keepNext/>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analoge ingangen: %IWxyz.n</w:t>
      </w:r>
    </w:p>
    <w:p w14:paraId="3CBCA762" w14:textId="77777777" w:rsidR="007F2EB3" w:rsidRPr="006144E2" w:rsidRDefault="007F2EB3" w:rsidP="007F2EB3">
      <w:pPr>
        <w:keepNext/>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analoge uitgangen: %QWxyz.n</w:t>
      </w:r>
    </w:p>
    <w:p w14:paraId="2C6E278E" w14:textId="77777777" w:rsidR="007F2EB3" w:rsidRPr="006144E2" w:rsidRDefault="007F2EB3" w:rsidP="007F2EB3">
      <w:pPr>
        <w:keepNext/>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x: racknr. (0, 1, 2, …)</w:t>
      </w:r>
    </w:p>
    <w:p w14:paraId="18F03AF8" w14:textId="77777777" w:rsidR="007F2EB3" w:rsidRPr="006144E2" w:rsidRDefault="007F2EB3" w:rsidP="007F2EB3">
      <w:pPr>
        <w:keepNext/>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yz: slotnr. (0..10)</w:t>
      </w:r>
    </w:p>
    <w:p w14:paraId="53130167" w14:textId="77777777" w:rsidR="007F2EB3" w:rsidRPr="006144E2" w:rsidRDefault="007F2EB3" w:rsidP="007F2EB3">
      <w:pPr>
        <w:keepNext/>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n: nr. bit of woord (0..31)</w:t>
      </w:r>
    </w:p>
    <w:p w14:paraId="1B29A6E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PLC-adressen moeten vermeld worden op volgende schemapagina’s:</w:t>
      </w:r>
    </w:p>
    <w:p w14:paraId="27F5E27C"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 xml:space="preserve">“digitale ingangen”, “digitale uitgangen”, “analoge ingangen” en “analoge uitgangen” </w:t>
      </w:r>
    </w:p>
    <w:p w14:paraId="1EFE89B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nummers van de aansluitklemmen van in- en uitgangen van I/O kaarten mogen enkel weggelaten worden op de schema’s indien gewerkt wordt met connectoren op deze kaarten.</w:t>
      </w:r>
    </w:p>
    <w:p w14:paraId="25F5DCB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gewerkt wordt met Téléfast modules (snelbekabelingsmodules) moet dit aangegeven worden op het schema zoals op het Aquafin typeschema.</w:t>
      </w:r>
    </w:p>
    <w:p w14:paraId="64212AE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Eplan moet zoals hieronder beschreven getekend worden zodat automatisch PLC I/O lijsten met adresseringen kunnen gegenereerd worden.</w:t>
      </w:r>
    </w:p>
    <w:p w14:paraId="6777B243"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In de PLC-navigator kan men de desbetreffende kaart selecteren waarin men de adressen wil toevoegen. Door vervolgens: Projectgegevens-PLC-Adressen/I/O lijsten… te selecteren, komt men in een tabel waar men het adres per I/O kan toevoegen.</w:t>
      </w:r>
    </w:p>
    <w:p w14:paraId="75FEA614"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De overeenkomstige I/O functietekst wordt onder de PLC klem geplaatst en wordt zo automatisch in de PLC-lijst opgenomen.</w:t>
      </w:r>
    </w:p>
    <w:p w14:paraId="45364321" w14:textId="77777777" w:rsidR="007F2EB3" w:rsidRPr="006144E2" w:rsidRDefault="007F2EB3" w:rsidP="007F2EB3">
      <w:pPr>
        <w:numPr>
          <w:ilvl w:val="0"/>
          <w:numId w:val="3"/>
        </w:numPr>
        <w:spacing w:after="200"/>
        <w:ind w:left="714" w:hanging="357"/>
        <w:contextualSpacing/>
        <w:rPr>
          <w:rFonts w:eastAsia="Times New Roman" w:cs="Times New Roman"/>
          <w:lang w:bidi="en-US"/>
        </w:rPr>
      </w:pPr>
      <w:r w:rsidRPr="006144E2">
        <w:rPr>
          <w:rFonts w:eastAsia="Times New Roman" w:cs="Times New Roman"/>
          <w:lang w:bidi="en-US"/>
        </w:rPr>
        <w:t>De Parameters van de PLC-lijst zijn reeds zo ingesteld dat men enkel via Hulpprogramma’s-Verwerkingen (documentatie)-Generen-Sjablonen-Verwerken aan te klikken, de gehele PLC-lijst genereert.”</w:t>
      </w:r>
    </w:p>
    <w:p w14:paraId="4DBA1830" w14:textId="77777777" w:rsidR="007F2EB3" w:rsidRPr="006144E2" w:rsidRDefault="007F2EB3" w:rsidP="007F2EB3">
      <w:pPr>
        <w:keepNext/>
        <w:spacing w:after="200"/>
        <w:rPr>
          <w:rFonts w:eastAsia="Times New Roman" w:cs="Times New Roman"/>
          <w:b/>
          <w:u w:val="single"/>
          <w:lang w:bidi="en-US"/>
        </w:rPr>
      </w:pPr>
      <w:r w:rsidRPr="006144E2">
        <w:rPr>
          <w:rFonts w:eastAsia="Times New Roman" w:cs="Times New Roman"/>
          <w:b/>
          <w:u w:val="single"/>
          <w:lang w:bidi="en-US"/>
        </w:rPr>
        <w:lastRenderedPageBreak/>
        <w:t>13.</w:t>
      </w:r>
      <w:r w:rsidRPr="006144E2">
        <w:rPr>
          <w:rFonts w:eastAsia="Times New Roman" w:cs="Times New Roman"/>
          <w:b/>
          <w:u w:val="single"/>
          <w:lang w:bidi="en-US"/>
        </w:rPr>
        <w:tab/>
        <w:t>Aanduiding externe borden:</w:t>
      </w:r>
    </w:p>
    <w:p w14:paraId="773EC30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Met externe borden wordt bedoeld andere dan het betrokken (deel)bord.</w:t>
      </w:r>
    </w:p>
    <w:p w14:paraId="3DCDACDA"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b.v.: locale bedieningskastjes cfr. TB EM B 3.10, andere (deel)borden</w:t>
      </w:r>
    </w:p>
    <w:p w14:paraId="166D0D0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Wanneer op een pagina elektrische componenten getekend worden die in een ander bord gemonteerd zijn dan datgene waarvan de naam vermeld staat in de titelhoek van de pagina, dan dienen deze componenten in een stippellijn-kader getekend te worden. Bij het kader wordt de naam vermeld van het betreffende bord.</w:t>
      </w:r>
    </w:p>
    <w:p w14:paraId="7099733F"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Opmerking:</w:t>
      </w:r>
    </w:p>
    <w:p w14:paraId="49E73072"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De Téléfastmodules worden fysisch geplaatst bij de desbetreffende I/O kaarten. De inhoud van deelborden F en G (herkomst benaming zie TB EM B) mogen bijgevolg in eenzelfde kastelement ondergebracht worden. Dit is ook zo te tekenen op de elektrische schema’s cfr. het Aquafin typeschema.</w:t>
      </w:r>
    </w:p>
    <w:p w14:paraId="453A694B"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14.</w:t>
      </w:r>
      <w:r w:rsidRPr="006144E2">
        <w:rPr>
          <w:rFonts w:eastAsia="Times New Roman" w:cs="Times New Roman"/>
          <w:b/>
          <w:u w:val="single"/>
          <w:lang w:bidi="en-US"/>
        </w:rPr>
        <w:tab/>
        <w:t>Bibliotheek symbolen</w:t>
      </w:r>
    </w:p>
    <w:p w14:paraId="6CE640F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alle te gebruiken symbolen zijn terug te vinden in de standaard bibliotheek van EPLAN;</w:t>
      </w:r>
    </w:p>
    <w:p w14:paraId="5856C14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Indien symbolen niet aanwezig zijn, kunnen deze worden opgevraagd bij Aquafin</w:t>
      </w:r>
    </w:p>
    <w:p w14:paraId="1340DB1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ZIE BIJLAGE VOOR: (Indien nodig)</w:t>
      </w:r>
    </w:p>
    <w:p w14:paraId="3A22D515"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Stroomkringschema</w:t>
      </w:r>
    </w:p>
    <w:p w14:paraId="65554F88"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Klemmenlijst</w:t>
      </w:r>
    </w:p>
    <w:p w14:paraId="14D90A7F"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PLC lijst</w:t>
      </w:r>
    </w:p>
    <w:p w14:paraId="657467CD" w14:textId="77777777" w:rsidR="007F2EB3" w:rsidRPr="006144E2" w:rsidRDefault="007F2EB3" w:rsidP="007F2EB3">
      <w:pPr>
        <w:keepNext/>
        <w:numPr>
          <w:ilvl w:val="0"/>
          <w:numId w:val="3"/>
        </w:numPr>
        <w:spacing w:after="200"/>
        <w:contextualSpacing/>
        <w:rPr>
          <w:rFonts w:eastAsia="Times New Roman" w:cs="Times New Roman"/>
          <w:lang w:bidi="en-US"/>
        </w:rPr>
        <w:sectPr w:rsidR="007F2EB3" w:rsidRPr="006144E2" w:rsidSect="00CB5A9F">
          <w:headerReference w:type="default" r:id="rId83"/>
          <w:pgSz w:w="12240" w:h="15840"/>
          <w:pgMar w:top="1417" w:right="1417" w:bottom="1417" w:left="1417" w:header="708" w:footer="708" w:gutter="0"/>
          <w:cols w:space="708"/>
          <w:docGrid w:linePitch="360"/>
        </w:sectPr>
      </w:pPr>
      <w:r w:rsidRPr="006144E2">
        <w:rPr>
          <w:rFonts w:eastAsia="Times New Roman" w:cs="Times New Roman"/>
          <w:lang w:bidi="en-US"/>
        </w:rPr>
        <w:t>Artikellijst</w:t>
      </w:r>
    </w:p>
    <w:p w14:paraId="3DBF101F" w14:textId="77777777" w:rsidR="007F2EB3" w:rsidRPr="006144E2" w:rsidRDefault="007F2EB3" w:rsidP="007F2EB3">
      <w:pPr>
        <w:spacing w:after="200"/>
        <w:rPr>
          <w:rFonts w:eastAsia="Times New Roman" w:cs="Times New Roman"/>
          <w:color w:val="2C2C2C"/>
          <w:spacing w:val="5"/>
          <w:kern w:val="28"/>
          <w:sz w:val="52"/>
          <w:szCs w:val="52"/>
          <w:lang w:bidi="en-US"/>
        </w:rPr>
      </w:pPr>
    </w:p>
    <w:p w14:paraId="65DA3746"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7F87533D"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05915110"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32DF76B4"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41D9B174"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577995B7"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6E7180DE"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1369BA5D"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5A1F430C"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7C5C0536"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r w:rsidRPr="006144E2">
        <w:rPr>
          <w:rFonts w:eastAsia="Times New Roman" w:cs="Times New Roman"/>
          <w:color w:val="2C2C2C"/>
          <w:spacing w:val="5"/>
          <w:kern w:val="28"/>
          <w:sz w:val="52"/>
          <w:szCs w:val="52"/>
          <w:lang w:bidi="en-US"/>
        </w:rPr>
        <w:t>C.</w:t>
      </w:r>
      <w:r w:rsidRPr="006144E2">
        <w:rPr>
          <w:rFonts w:eastAsia="Times New Roman" w:cs="Times New Roman"/>
          <w:color w:val="2C2C2C"/>
          <w:spacing w:val="5"/>
          <w:kern w:val="28"/>
          <w:sz w:val="52"/>
          <w:szCs w:val="52"/>
          <w:lang w:bidi="en-US"/>
        </w:rPr>
        <w:tab/>
        <w:t>INSTRUMENTATIE</w:t>
      </w:r>
    </w:p>
    <w:p w14:paraId="7140F15C" w14:textId="77777777" w:rsidR="007F2EB3" w:rsidRPr="006144E2" w:rsidRDefault="007F2EB3" w:rsidP="007F2EB3">
      <w:pPr>
        <w:spacing w:after="200"/>
        <w:rPr>
          <w:rFonts w:eastAsia="Times New Roman" w:cs="Times New Roman"/>
          <w:color w:val="2C2C2C"/>
          <w:spacing w:val="5"/>
          <w:kern w:val="28"/>
          <w:sz w:val="52"/>
          <w:szCs w:val="52"/>
          <w:lang w:bidi="en-US"/>
        </w:rPr>
      </w:pPr>
      <w:r w:rsidRPr="006144E2">
        <w:rPr>
          <w:rFonts w:eastAsia="Times New Roman" w:cs="Times New Roman"/>
          <w:lang w:bidi="en-US"/>
        </w:rPr>
        <w:br w:type="page"/>
      </w:r>
    </w:p>
    <w:p w14:paraId="6378434A" w14:textId="77777777" w:rsidR="007F2EB3" w:rsidRPr="006144E2" w:rsidRDefault="007F2EB3" w:rsidP="007F2EB3">
      <w:pPr>
        <w:spacing w:after="200"/>
        <w:rPr>
          <w:rFonts w:eastAsia="Times New Roman" w:cs="Times New Roman"/>
          <w:color w:val="2C2C2C"/>
          <w:spacing w:val="5"/>
          <w:kern w:val="28"/>
          <w:sz w:val="52"/>
          <w:szCs w:val="52"/>
          <w:lang w:bidi="en-US"/>
        </w:rPr>
      </w:pPr>
      <w:r w:rsidRPr="006144E2">
        <w:rPr>
          <w:rFonts w:eastAsia="Times New Roman" w:cs="Times New Roman"/>
          <w:lang w:bidi="en-US"/>
        </w:rPr>
        <w:lastRenderedPageBreak/>
        <w:br w:type="page"/>
      </w:r>
    </w:p>
    <w:p w14:paraId="45509D76" w14:textId="0550576E" w:rsidR="00E3653D" w:rsidRPr="006144E2" w:rsidRDefault="00E3653D" w:rsidP="00E3653D">
      <w:pPr>
        <w:pStyle w:val="Kop1"/>
        <w:rPr>
          <w:rFonts w:eastAsia="Times New Roman"/>
          <w:lang w:bidi="en-US"/>
        </w:rPr>
      </w:pPr>
      <w:bookmarkStart w:id="1942" w:name="_Toc287892166"/>
      <w:bookmarkStart w:id="1943" w:name="_Toc27549786"/>
      <w:bookmarkStart w:id="1944" w:name="_Toc33427592"/>
      <w:bookmarkStart w:id="1945" w:name="_Toc33693149"/>
      <w:r>
        <w:rPr>
          <w:rFonts w:eastAsia="Times New Roman"/>
          <w:lang w:bidi="en-US"/>
        </w:rPr>
        <w:lastRenderedPageBreak/>
        <w:t>C</w:t>
      </w:r>
      <w:r w:rsidRPr="006144E2">
        <w:rPr>
          <w:rFonts w:eastAsia="Times New Roman"/>
          <w:lang w:bidi="en-US"/>
        </w:rPr>
        <w:t>.</w:t>
      </w:r>
      <w:r w:rsidRPr="006144E2">
        <w:rPr>
          <w:rFonts w:eastAsia="Times New Roman"/>
          <w:lang w:bidi="en-US"/>
        </w:rPr>
        <w:tab/>
      </w:r>
      <w:r>
        <w:rPr>
          <w:rFonts w:eastAsia="Times New Roman"/>
          <w:lang w:bidi="en-US"/>
        </w:rPr>
        <w:t>INSTRUMENTATIE</w:t>
      </w:r>
      <w:bookmarkEnd w:id="1945"/>
    </w:p>
    <w:p w14:paraId="35EEC1B5" w14:textId="77777777" w:rsidR="007F2EB3" w:rsidRPr="006144E2" w:rsidRDefault="007F2EB3" w:rsidP="00E91241">
      <w:pPr>
        <w:pStyle w:val="Kop1"/>
        <w:rPr>
          <w:rFonts w:eastAsia="Times New Roman"/>
          <w:lang w:bidi="en-US"/>
        </w:rPr>
      </w:pPr>
      <w:bookmarkStart w:id="1946" w:name="_Toc33693150"/>
      <w:r w:rsidRPr="006144E2">
        <w:rPr>
          <w:rFonts w:eastAsia="Times New Roman"/>
          <w:lang w:bidi="en-US"/>
        </w:rPr>
        <w:t>0.</w:t>
      </w:r>
      <w:r w:rsidRPr="006144E2">
        <w:rPr>
          <w:rFonts w:eastAsia="Times New Roman"/>
          <w:lang w:bidi="en-US"/>
        </w:rPr>
        <w:tab/>
      </w:r>
      <w:r w:rsidRPr="00E91241">
        <w:t>Algemeen</w:t>
      </w:r>
      <w:bookmarkEnd w:id="1942"/>
      <w:bookmarkEnd w:id="1943"/>
      <w:bookmarkEnd w:id="1944"/>
      <w:bookmarkEnd w:id="1946"/>
    </w:p>
    <w:p w14:paraId="238A1B2A" w14:textId="77777777" w:rsidR="007F2EB3" w:rsidRPr="006144E2" w:rsidRDefault="007F2EB3" w:rsidP="007F2EB3">
      <w:pPr>
        <w:spacing w:after="200"/>
        <w:rPr>
          <w:rFonts w:eastAsia="Times New Roman" w:cs="Times New Roman"/>
          <w:lang w:bidi="en-US"/>
        </w:rPr>
      </w:pPr>
    </w:p>
    <w:p w14:paraId="0440EF01" w14:textId="79F2B42F" w:rsidR="007F2EB3" w:rsidRPr="006144E2" w:rsidRDefault="00E91241" w:rsidP="00E91241">
      <w:pPr>
        <w:pStyle w:val="Kop2"/>
        <w:rPr>
          <w:lang w:bidi="en-US"/>
        </w:rPr>
      </w:pPr>
      <w:bookmarkStart w:id="1947" w:name="_Toc287892167"/>
      <w:bookmarkStart w:id="1948" w:name="_Toc33693151"/>
      <w:r>
        <w:rPr>
          <w:lang w:bidi="en-US"/>
        </w:rPr>
        <w:t xml:space="preserve">0.1. </w:t>
      </w:r>
      <w:r w:rsidR="007F2EB3" w:rsidRPr="006144E2">
        <w:rPr>
          <w:lang w:bidi="en-US"/>
        </w:rPr>
        <w:t>Algemeenheden</w:t>
      </w:r>
      <w:bookmarkEnd w:id="1947"/>
      <w:bookmarkEnd w:id="1948"/>
    </w:p>
    <w:p w14:paraId="4A1DBD8C" w14:textId="092875C9"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behuizingen van de toestellen moeten uit hard, duurzaam, roestvrij en sla</w:t>
      </w:r>
      <w:r w:rsidR="005B09BD">
        <w:rPr>
          <w:rFonts w:eastAsia="Times New Roman" w:cs="Times New Roman"/>
          <w:lang w:bidi="en-US"/>
        </w:rPr>
        <w:t xml:space="preserve">gvast  materiaal gemaakt zijn. </w:t>
      </w:r>
      <w:r w:rsidRPr="006144E2">
        <w:rPr>
          <w:rFonts w:eastAsia="Times New Roman" w:cs="Times New Roman"/>
          <w:lang w:bidi="en-US"/>
        </w:rPr>
        <w:t>Ze moeten bestand zijn tegen de atmosfeer waarin ze zijn geplaatst en tegen contact met de chemicaliën waarin ze gebruikt worden.</w:t>
      </w:r>
    </w:p>
    <w:p w14:paraId="71FD88EF" w14:textId="2E9D4535"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materialen voor steunprofielen, steunplaten, houders, beugels, vijzen, plug</w:t>
      </w:r>
      <w:r w:rsidR="005B09BD">
        <w:rPr>
          <w:rFonts w:eastAsia="Times New Roman" w:cs="Times New Roman"/>
          <w:lang w:bidi="en-US"/>
        </w:rPr>
        <w:t>gen enz. moeten roestvrij zijn.</w:t>
      </w:r>
      <w:r w:rsidRPr="006144E2">
        <w:rPr>
          <w:rFonts w:eastAsia="Times New Roman" w:cs="Times New Roman"/>
          <w:lang w:bidi="en-US"/>
        </w:rPr>
        <w:t xml:space="preserve"> Alle steunen moeten zodanig afgewerkt zijn dat ze vrij zijn van scherpe of ruwe kanten.</w:t>
      </w:r>
    </w:p>
    <w:p w14:paraId="267B3A4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Kalibraties moeten mogelijk zijn zonder de behuizing van het apparaat te openen.</w:t>
      </w:r>
    </w:p>
    <w:p w14:paraId="6078710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in een bepaald project meerdere instrumentaties voorkomen van eenzelfde categorie (hetzij hydrostatische niveaumetingen, elektromagnetische debietmeters enz.), moeten alle leveringen van hetzelfde merk zijn.</w:t>
      </w:r>
    </w:p>
    <w:p w14:paraId="07948684" w14:textId="6EF774E5" w:rsidR="007F2EB3" w:rsidRPr="006144E2" w:rsidRDefault="00E91241" w:rsidP="00E91241">
      <w:pPr>
        <w:pStyle w:val="Kop2"/>
        <w:rPr>
          <w:lang w:bidi="en-US"/>
        </w:rPr>
      </w:pPr>
      <w:bookmarkStart w:id="1949" w:name="_Toc287892168"/>
      <w:bookmarkStart w:id="1950" w:name="_Toc33693152"/>
      <w:r>
        <w:rPr>
          <w:lang w:bidi="en-US"/>
        </w:rPr>
        <w:t xml:space="preserve">0.2. </w:t>
      </w:r>
      <w:r w:rsidR="007F2EB3" w:rsidRPr="006144E2">
        <w:rPr>
          <w:lang w:bidi="en-US"/>
        </w:rPr>
        <w:t>Elektrische kabels en aansluitingen</w:t>
      </w:r>
      <w:bookmarkEnd w:id="1949"/>
      <w:bookmarkEnd w:id="1950"/>
    </w:p>
    <w:p w14:paraId="67F9242F" w14:textId="77777777" w:rsidR="007F2EB3" w:rsidRPr="006144E2" w:rsidRDefault="007F2EB3" w:rsidP="00E91241">
      <w:pPr>
        <w:pStyle w:val="Kop3"/>
        <w:rPr>
          <w:lang w:bidi="en-US"/>
        </w:rPr>
      </w:pPr>
      <w:bookmarkStart w:id="1951" w:name="_Toc287892169"/>
      <w:bookmarkStart w:id="1952" w:name="_Toc33693153"/>
      <w:r w:rsidRPr="006144E2">
        <w:rPr>
          <w:lang w:bidi="en-US"/>
        </w:rPr>
        <w:t>0.2.1.</w:t>
      </w:r>
      <w:r w:rsidRPr="006144E2">
        <w:rPr>
          <w:lang w:bidi="en-US"/>
        </w:rPr>
        <w:tab/>
        <w:t>Uitgangssignalen</w:t>
      </w:r>
      <w:bookmarkEnd w:id="1951"/>
      <w:bookmarkEnd w:id="1952"/>
    </w:p>
    <w:p w14:paraId="5BEDFBA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Uitgangen uit de meetomvormers zullen wat betreft spanning, stroom, uitgangsrimpel, uitgangsscheiding en uitgangsregeling, aan dezelfde eisen voldoen als de PLC's (vergelijk deel D: Automatisatie).</w:t>
      </w:r>
    </w:p>
    <w:p w14:paraId="53DD55E5" w14:textId="21C3BA3F" w:rsidR="007F2EB3" w:rsidRPr="006144E2" w:rsidRDefault="007F2EB3" w:rsidP="007F2EB3">
      <w:pPr>
        <w:spacing w:after="200"/>
        <w:rPr>
          <w:rFonts w:eastAsia="Times New Roman" w:cs="Times New Roman"/>
          <w:lang w:bidi="en-US"/>
        </w:rPr>
      </w:pPr>
      <w:r w:rsidRPr="006144E2">
        <w:rPr>
          <w:rFonts w:eastAsia="Times New Roman" w:cs="Times New Roman"/>
          <w:lang w:bidi="en-US"/>
        </w:rPr>
        <w:t>Analoge uitgangssignalen uit de meetomvormer liggen tussen 4-20</w:t>
      </w:r>
      <w:r w:rsidR="00382DB9" w:rsidRPr="006144E2">
        <w:rPr>
          <w:rFonts w:eastAsia="Times New Roman" w:cs="Times New Roman"/>
          <w:lang w:bidi="en-US"/>
        </w:rPr>
        <w:t xml:space="preserve"> </w:t>
      </w:r>
      <w:r w:rsidRPr="006144E2">
        <w:rPr>
          <w:rFonts w:eastAsia="Times New Roman" w:cs="Times New Roman"/>
          <w:lang w:bidi="en-US"/>
        </w:rPr>
        <w:t>mA, en zijn recht evenredig met de te meten grootheid.</w:t>
      </w:r>
    </w:p>
    <w:p w14:paraId="6D350C8D" w14:textId="04857F13"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grenswaardedetecties zijn aangepast, m.a.w. nul of de minimale waarde stemt overeen met 4</w:t>
      </w:r>
      <w:r w:rsidR="00382DB9" w:rsidRPr="006144E2">
        <w:rPr>
          <w:rFonts w:eastAsia="Times New Roman" w:cs="Times New Roman"/>
          <w:lang w:bidi="en-US"/>
        </w:rPr>
        <w:t xml:space="preserve"> </w:t>
      </w:r>
      <w:r w:rsidRPr="006144E2">
        <w:rPr>
          <w:rFonts w:eastAsia="Times New Roman" w:cs="Times New Roman"/>
          <w:lang w:bidi="en-US"/>
        </w:rPr>
        <w:t>mA, het maximale meetbereik stemt overeen met 20</w:t>
      </w:r>
      <w:r w:rsidR="00382DB9" w:rsidRPr="006144E2">
        <w:rPr>
          <w:rFonts w:eastAsia="Times New Roman" w:cs="Times New Roman"/>
          <w:lang w:bidi="en-US"/>
        </w:rPr>
        <w:t xml:space="preserve"> </w:t>
      </w:r>
      <w:r w:rsidRPr="006144E2">
        <w:rPr>
          <w:rFonts w:eastAsia="Times New Roman" w:cs="Times New Roman"/>
          <w:lang w:bidi="en-US"/>
        </w:rPr>
        <w:t>mA.</w:t>
      </w:r>
    </w:p>
    <w:p w14:paraId="272F7FA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Digitale uitgangssignalen uit de meetomvormer moeten aangeboden worden aan de PLC als potentiaalvrij contact.</w:t>
      </w:r>
    </w:p>
    <w:p w14:paraId="6441CC7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meetomvormers zijn van het actieve type.</w:t>
      </w:r>
    </w:p>
    <w:p w14:paraId="4B4DC90C" w14:textId="77777777" w:rsidR="007F2EB3" w:rsidRPr="006144E2" w:rsidRDefault="007F2EB3" w:rsidP="00E91241">
      <w:pPr>
        <w:pStyle w:val="Kop3"/>
        <w:rPr>
          <w:lang w:bidi="en-US"/>
        </w:rPr>
      </w:pPr>
      <w:bookmarkStart w:id="1953" w:name="_Toc287892170"/>
      <w:bookmarkStart w:id="1954" w:name="_Toc33693154"/>
      <w:r w:rsidRPr="006144E2">
        <w:rPr>
          <w:lang w:bidi="en-US"/>
        </w:rPr>
        <w:t>0.2.2.</w:t>
      </w:r>
      <w:r w:rsidRPr="006144E2">
        <w:rPr>
          <w:lang w:bidi="en-US"/>
        </w:rPr>
        <w:tab/>
        <w:t>Voedingen</w:t>
      </w:r>
      <w:bookmarkEnd w:id="1953"/>
      <w:bookmarkEnd w:id="1954"/>
    </w:p>
    <w:p w14:paraId="0226A6B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Elektronische uitrustingen (meetomvormers, monsternametoestellen,...) moeten  ontworpen worden om te werken met een voeding van 230 V AC.</w:t>
      </w:r>
    </w:p>
    <w:p w14:paraId="1FD61CF6" w14:textId="77777777" w:rsidR="007F2EB3" w:rsidRPr="006144E2" w:rsidRDefault="007F2EB3" w:rsidP="00E91241">
      <w:pPr>
        <w:pStyle w:val="Kop3"/>
        <w:rPr>
          <w:lang w:bidi="en-US"/>
        </w:rPr>
      </w:pPr>
      <w:bookmarkStart w:id="1955" w:name="_Toc287892171"/>
      <w:bookmarkStart w:id="1956" w:name="_Toc33693155"/>
      <w:r w:rsidRPr="006144E2">
        <w:rPr>
          <w:lang w:bidi="en-US"/>
        </w:rPr>
        <w:t>0.2.3.</w:t>
      </w:r>
      <w:r w:rsidRPr="006144E2">
        <w:rPr>
          <w:lang w:bidi="en-US"/>
        </w:rPr>
        <w:tab/>
        <w:t>Voedingsisolatie</w:t>
      </w:r>
      <w:bookmarkEnd w:id="1955"/>
      <w:bookmarkEnd w:id="1956"/>
    </w:p>
    <w:p w14:paraId="7421CD7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systeemcircuit moet volledig van zijn voeding gescheiden zijn door middel van isolatie met een weerstand van ten minste 2M</w:t>
      </w:r>
      <w:r w:rsidRPr="006144E2">
        <w:rPr>
          <w:rFonts w:eastAsia="Times New Roman" w:cs="Arial"/>
          <w:lang w:bidi="en-US"/>
        </w:rPr>
        <w:t>Ω</w:t>
      </w:r>
      <w:r w:rsidRPr="006144E2">
        <w:rPr>
          <w:rFonts w:eastAsia="Times New Roman" w:cs="Times New Roman"/>
          <w:lang w:bidi="en-US"/>
        </w:rPr>
        <w:t>, gemeten op 500V DC.</w:t>
      </w:r>
    </w:p>
    <w:p w14:paraId="4FD4B66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Een circuit dat onmiddellijk wordt aangesloten aan voedingen van meer dan 230V AC, moet gedurende één minuut weerstand bieden aan 1500V 50Hz tussen zichzelf en alle andere punten.</w:t>
      </w:r>
    </w:p>
    <w:p w14:paraId="2E67969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miniatuur vermogensschakelaar moet voorzien zijn per voeding naar elk afzonderlijk toestel of systeem.</w:t>
      </w:r>
    </w:p>
    <w:p w14:paraId="57081523" w14:textId="77777777" w:rsidR="007F2EB3" w:rsidRPr="006144E2" w:rsidRDefault="007F2EB3" w:rsidP="00E91241">
      <w:pPr>
        <w:pStyle w:val="Kop3"/>
        <w:rPr>
          <w:lang w:bidi="en-US"/>
        </w:rPr>
      </w:pPr>
      <w:bookmarkStart w:id="1957" w:name="_Toc287892172"/>
      <w:bookmarkStart w:id="1958" w:name="_Toc33693156"/>
      <w:r w:rsidRPr="006144E2">
        <w:rPr>
          <w:lang w:bidi="en-US"/>
        </w:rPr>
        <w:t>0.2.4.</w:t>
      </w:r>
      <w:r w:rsidRPr="006144E2">
        <w:rPr>
          <w:lang w:bidi="en-US"/>
        </w:rPr>
        <w:tab/>
        <w:t>Stekkerverbindingen</w:t>
      </w:r>
      <w:bookmarkEnd w:id="1957"/>
      <w:bookmarkEnd w:id="1958"/>
    </w:p>
    <w:p w14:paraId="6C1FBF1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elektrische stekkerverbindingen zijn van een zeer hoogstaande kwaliteit en hebben verende contacten.</w:t>
      </w:r>
    </w:p>
    <w:p w14:paraId="18F304B1" w14:textId="361B6E30"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stekkerverbinding moet vergrendelbaar zijn met een schroefverbinding en moet voorzie</w:t>
      </w:r>
      <w:r w:rsidR="005B09BD">
        <w:rPr>
          <w:rFonts w:eastAsia="Times New Roman" w:cs="Times New Roman"/>
          <w:lang w:bidi="en-US"/>
        </w:rPr>
        <w:t xml:space="preserve">n zijn van een trekontlasting. </w:t>
      </w:r>
      <w:r w:rsidRPr="006144E2">
        <w:rPr>
          <w:rFonts w:eastAsia="Times New Roman" w:cs="Times New Roman"/>
          <w:lang w:bidi="en-US"/>
        </w:rPr>
        <w:t xml:space="preserve">De ver- en ontgrendeling moet kunnen gebeuren zonder gereedschap. </w:t>
      </w:r>
    </w:p>
    <w:p w14:paraId="3E07AF4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Afwijkingen van deze uitvoering moeten vooraf aan Aquafin of haar gemachtigde ter goedkeuring voorgelegd worden.</w:t>
      </w:r>
    </w:p>
    <w:p w14:paraId="47DBFA61" w14:textId="77777777" w:rsidR="007F2EB3" w:rsidRPr="006144E2" w:rsidRDefault="007F2EB3" w:rsidP="00E91241">
      <w:pPr>
        <w:pStyle w:val="Kop3"/>
        <w:rPr>
          <w:lang w:bidi="en-US"/>
        </w:rPr>
      </w:pPr>
      <w:bookmarkStart w:id="1959" w:name="_Toc287892173"/>
      <w:bookmarkStart w:id="1960" w:name="_Toc33693157"/>
      <w:r w:rsidRPr="006144E2">
        <w:rPr>
          <w:lang w:bidi="en-US"/>
        </w:rPr>
        <w:t>0.2.5.</w:t>
      </w:r>
      <w:r w:rsidRPr="006144E2">
        <w:rPr>
          <w:lang w:bidi="en-US"/>
        </w:rPr>
        <w:tab/>
        <w:t>Kabels</w:t>
      </w:r>
      <w:bookmarkEnd w:id="1959"/>
      <w:bookmarkEnd w:id="1960"/>
    </w:p>
    <w:p w14:paraId="5D212EE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Kabels moeten voldoen aan art. 5 van deel B.</w:t>
      </w:r>
    </w:p>
    <w:p w14:paraId="5D125C8A" w14:textId="3756A2C3" w:rsidR="007F2EB3" w:rsidRPr="006144E2" w:rsidRDefault="007F2EB3" w:rsidP="007F2EB3">
      <w:pPr>
        <w:spacing w:after="200"/>
        <w:rPr>
          <w:rFonts w:eastAsia="Times New Roman" w:cs="Times New Roman"/>
          <w:lang w:bidi="en-US"/>
        </w:rPr>
      </w:pPr>
      <w:r w:rsidRPr="006144E2">
        <w:rPr>
          <w:rFonts w:eastAsia="Times New Roman" w:cs="Times New Roman"/>
          <w:lang w:bidi="en-US"/>
        </w:rPr>
        <w:t>Kabelaansluitingen moeten gebeuren in een afzonderlijke aansluitsectie, afgeschermd met klemmen en ondubbelzinnig geïdentificeerd, om te voldoen aan de spannings- en st</w:t>
      </w:r>
      <w:r w:rsidR="005B09BD">
        <w:rPr>
          <w:rFonts w:eastAsia="Times New Roman" w:cs="Times New Roman"/>
          <w:lang w:bidi="en-US"/>
        </w:rPr>
        <w:t xml:space="preserve">roomvereisten van het circuit. </w:t>
      </w:r>
      <w:r w:rsidRPr="006144E2">
        <w:rPr>
          <w:rFonts w:eastAsia="Times New Roman" w:cs="Times New Roman"/>
          <w:lang w:bidi="en-US"/>
        </w:rPr>
        <w:t>Klemtype klemmen zijn niet toegelaten.</w:t>
      </w:r>
    </w:p>
    <w:p w14:paraId="2475128B" w14:textId="6E2D5999"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verbinding tussen ALSB en meetomvormer, evenals tussen meetomvormer en opnemer, gebeurt in principe door middel</w:t>
      </w:r>
      <w:r w:rsidR="005B09BD">
        <w:rPr>
          <w:rFonts w:eastAsia="Times New Roman" w:cs="Times New Roman"/>
          <w:lang w:bidi="en-US"/>
        </w:rPr>
        <w:t xml:space="preserve"> van een ononderbroken kabel. D</w:t>
      </w:r>
      <w:r w:rsidRPr="006144E2">
        <w:rPr>
          <w:rFonts w:eastAsia="Times New Roman" w:cs="Times New Roman"/>
          <w:lang w:bidi="en-US"/>
        </w:rPr>
        <w:t>e nodige afscherming van deze kabel moet voorzien zijn zoals voorgeschreven door de leverancier of zoals getekend op de elektrische schema's.</w:t>
      </w:r>
    </w:p>
    <w:p w14:paraId="3A55345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groepering van meetomvormers kan het gebruik van multikabel voor analoge en digitale signalering naar de PLC, vertrekkende vanuit een verdeeldoos (conform 5.4 deel B), toegelaten worden na voorlegging aan en goedkeuring door Aquafin of haar gemachtigde.  In dit geval komt de multikabel langs de bodemplaat van de verdeeldoos binnen tussen twee verticale klemmenstroken.  Kabels afkomstig van meetomvormers zullen langs de zijkant(en) van de verdeeldoos binnenkomen.</w:t>
      </w:r>
    </w:p>
    <w:p w14:paraId="71C6B3C4" w14:textId="264C5EEB" w:rsidR="007F2EB3" w:rsidRPr="006144E2" w:rsidRDefault="00E91241" w:rsidP="00E91241">
      <w:pPr>
        <w:pStyle w:val="Kop2"/>
        <w:rPr>
          <w:lang w:bidi="en-US"/>
        </w:rPr>
      </w:pPr>
      <w:bookmarkStart w:id="1961" w:name="_Toc287892174"/>
      <w:bookmarkStart w:id="1962" w:name="_Toc33693158"/>
      <w:r>
        <w:rPr>
          <w:lang w:bidi="en-US"/>
        </w:rPr>
        <w:t xml:space="preserve">0.3. </w:t>
      </w:r>
      <w:r w:rsidR="007F2EB3" w:rsidRPr="006144E2">
        <w:rPr>
          <w:lang w:bidi="en-US"/>
        </w:rPr>
        <w:t>Programmatie</w:t>
      </w:r>
      <w:bookmarkEnd w:id="1961"/>
      <w:bookmarkEnd w:id="1962"/>
    </w:p>
    <w:p w14:paraId="6EEB5A3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Toestellen met ingebouwde programmeerfaciliteit voor de instelling van parameters, moeten alle te programmeren waarden op het stroomkringschema aangeven.</w:t>
      </w:r>
    </w:p>
    <w:p w14:paraId="55EFEA8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geprogrammeerde waarden moeten in een niet vluchtig geheugen in het toestel opgeslagen worden, zonder gebruik van batterijen, zodat na een spanningsonderbreking, bij het terug opkomen van de voedingsspanning, de microprocessor zijn oorspronkelijk ingestelde parameters nog bevat en zijn werking zonder tussenkomst kan hervatten. </w:t>
      </w:r>
    </w:p>
    <w:p w14:paraId="7005506D" w14:textId="5AE21C3C" w:rsidR="007F2EB3" w:rsidRPr="006144E2" w:rsidRDefault="00E91241" w:rsidP="00E91241">
      <w:pPr>
        <w:pStyle w:val="Kop2"/>
        <w:rPr>
          <w:lang w:bidi="en-US"/>
        </w:rPr>
      </w:pPr>
      <w:bookmarkStart w:id="1963" w:name="_Toc287892175"/>
      <w:bookmarkStart w:id="1964" w:name="_Toc33693159"/>
      <w:r>
        <w:rPr>
          <w:lang w:bidi="en-US"/>
        </w:rPr>
        <w:lastRenderedPageBreak/>
        <w:t xml:space="preserve">0.4. </w:t>
      </w:r>
      <w:r w:rsidR="007F2EB3" w:rsidRPr="006144E2">
        <w:rPr>
          <w:lang w:bidi="en-US"/>
        </w:rPr>
        <w:t>Aanduiders</w:t>
      </w:r>
      <w:bookmarkEnd w:id="1963"/>
      <w:bookmarkEnd w:id="1964"/>
    </w:p>
    <w:p w14:paraId="16EB4A74" w14:textId="5CD32496"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aanduiding op het meettoestel gebeurt digitaal: LCD of LED display met plaats voor zoveel cijfers als nodig om het volledige meetbereik te omvatten met de uitlezing gegeven in de specificaties van het toestel (min. 3 cijfers) en met een minimale hoogte van 8</w:t>
      </w:r>
      <w:r w:rsidR="005B09BD">
        <w:rPr>
          <w:rFonts w:eastAsia="Times New Roman" w:cs="Times New Roman"/>
          <w:lang w:bidi="en-US"/>
        </w:rPr>
        <w:t xml:space="preserve"> </w:t>
      </w:r>
      <w:r w:rsidRPr="006144E2">
        <w:rPr>
          <w:rFonts w:eastAsia="Times New Roman" w:cs="Times New Roman"/>
          <w:lang w:bidi="en-US"/>
        </w:rPr>
        <w:t>mm.  De fysische grootheid moet duidelijk aangegeven worden in SI-grootheden en overeenkomen met het meetbereik.  Meetomvormers die buiten het ALSB opgesteld worden, moeten geplaatst worden op een hoogte van ongeveer 1,7m boven de werkvloer (minimum 1,6m en maximum 1,9m).  Het display moet in alle voorkomende weersomstandigheden duidelijk leesbaar zijn.</w:t>
      </w:r>
    </w:p>
    <w:p w14:paraId="5B940A7F" w14:textId="2F6212D9" w:rsidR="007F2EB3" w:rsidRPr="006144E2" w:rsidRDefault="00E91241" w:rsidP="00E91241">
      <w:pPr>
        <w:pStyle w:val="Kop2"/>
        <w:rPr>
          <w:lang w:bidi="en-US"/>
        </w:rPr>
      </w:pPr>
      <w:bookmarkStart w:id="1965" w:name="_Toc287892176"/>
      <w:bookmarkStart w:id="1966" w:name="_Toc33693160"/>
      <w:r>
        <w:rPr>
          <w:lang w:bidi="en-US"/>
        </w:rPr>
        <w:t xml:space="preserve">0.5. </w:t>
      </w:r>
      <w:r w:rsidR="007F2EB3" w:rsidRPr="006144E2">
        <w:rPr>
          <w:lang w:bidi="en-US"/>
        </w:rPr>
        <w:t>Randvoorwaarden</w:t>
      </w:r>
      <w:bookmarkEnd w:id="1965"/>
      <w:bookmarkEnd w:id="1966"/>
    </w:p>
    <w:p w14:paraId="5963997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randvoorwaarden (beschermingsgraad, voorkomende temperaturen en vochtigheidsgraad) vermeld in deel B: Elektriciteit onder 0.2.1 zijn ook hier van toepassing.</w:t>
      </w:r>
    </w:p>
    <w:p w14:paraId="5D03DA6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Buiten opgestelde meetomvormers moeten voorzien worden van een kunststof beschermkap die rechtstreekse regen-, hagel- of sneeuwval op de omvormer uitsluit, en tevens als zonnekap fungeert.</w:t>
      </w:r>
    </w:p>
    <w:p w14:paraId="77DD74C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Draagbare meettoestellen en/of hun behuizing moeten minimum voldoen aan IP 65, met uitzondering van toestellen die eventueel ondergedompeld moeten worden, die moeten voldoen aan IP 68.</w:t>
      </w:r>
    </w:p>
    <w:p w14:paraId="05D609AE" w14:textId="6079DBA2" w:rsidR="007F2EB3" w:rsidRPr="006144E2" w:rsidRDefault="00E91241" w:rsidP="00E91241">
      <w:pPr>
        <w:pStyle w:val="Kop2"/>
        <w:rPr>
          <w:lang w:bidi="en-US"/>
        </w:rPr>
      </w:pPr>
      <w:bookmarkStart w:id="1967" w:name="_Toc287892177"/>
      <w:bookmarkStart w:id="1968" w:name="_Toc33693161"/>
      <w:r>
        <w:rPr>
          <w:lang w:bidi="en-US"/>
        </w:rPr>
        <w:t xml:space="preserve">0.6. </w:t>
      </w:r>
      <w:r w:rsidR="007F2EB3" w:rsidRPr="006144E2">
        <w:rPr>
          <w:lang w:bidi="en-US"/>
        </w:rPr>
        <w:t>Nummering</w:t>
      </w:r>
      <w:bookmarkEnd w:id="1967"/>
      <w:bookmarkEnd w:id="1968"/>
    </w:p>
    <w:p w14:paraId="7F3E16C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Vergelijk punt 0.10 deel A: Mechanica.</w:t>
      </w:r>
    </w:p>
    <w:p w14:paraId="0BFC9D79" w14:textId="3DEBB6A9" w:rsidR="007F2EB3" w:rsidRPr="006144E2" w:rsidRDefault="00E91241" w:rsidP="00E91241">
      <w:pPr>
        <w:pStyle w:val="Kop2"/>
        <w:rPr>
          <w:lang w:bidi="en-US"/>
        </w:rPr>
      </w:pPr>
      <w:bookmarkStart w:id="1969" w:name="_Toc287892178"/>
      <w:bookmarkStart w:id="1970" w:name="_Toc33693162"/>
      <w:r>
        <w:rPr>
          <w:lang w:bidi="en-US"/>
        </w:rPr>
        <w:t xml:space="preserve">0.7. </w:t>
      </w:r>
      <w:r w:rsidR="007F2EB3" w:rsidRPr="006144E2">
        <w:rPr>
          <w:lang w:bidi="en-US"/>
        </w:rPr>
        <w:t>Opstelling</w:t>
      </w:r>
      <w:bookmarkEnd w:id="1969"/>
      <w:bookmarkEnd w:id="1970"/>
    </w:p>
    <w:p w14:paraId="7531E20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Kalibratie moet op een eenvoudige manier mogelijk zijn van op het loopvlak.</w:t>
      </w:r>
    </w:p>
    <w:p w14:paraId="15B913C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zal de meetinstrumenten opstellen op de meest optimale plaats die hij samen met de bouwheer, de ontwerper en de leverancier of fabrikant zal bepalen.  De opstelling moet zodanig gebeuren dat onder minimaal toezicht een optimale werking verzekerd wordt.</w:t>
      </w:r>
    </w:p>
    <w:p w14:paraId="7838FFE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Gedompelde sondes moeten vanaf het loopvlak ophaalbaar zijn en dit zonder gebruik van enig werktuig.</w:t>
      </w:r>
    </w:p>
    <w:p w14:paraId="3DBF153E" w14:textId="5820AFC0"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Meetomvormers worden lokaal opgesteld, tenzij </w:t>
      </w:r>
      <w:r w:rsidR="005B09BD">
        <w:rPr>
          <w:rFonts w:eastAsia="Times New Roman" w:cs="Times New Roman"/>
          <w:lang w:bidi="en-US"/>
        </w:rPr>
        <w:t>dit technisch niet mogelijk is.</w:t>
      </w:r>
      <w:r w:rsidRPr="006144E2">
        <w:rPr>
          <w:rFonts w:eastAsia="Times New Roman" w:cs="Times New Roman"/>
          <w:lang w:bidi="en-US"/>
        </w:rPr>
        <w:t xml:space="preserve"> In dit geval worden ze zo geplaatst dat ze gemakkelijk bereikbaar zijn vanop het maaiveld of het loopvlak.</w:t>
      </w:r>
    </w:p>
    <w:p w14:paraId="669EC5F6" w14:textId="0F19AA18"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volgende meetapparaten worden zoveel mogelijk geïnstalleerd door de leveranciers of fabrikanten zelf: analoge niveaumeters, debietm</w:t>
      </w:r>
      <w:r w:rsidR="005B09BD">
        <w:rPr>
          <w:rFonts w:eastAsia="Times New Roman" w:cs="Times New Roman"/>
          <w:lang w:bidi="en-US"/>
        </w:rPr>
        <w:t xml:space="preserve">eters en procesmeetapparatuur. </w:t>
      </w:r>
      <w:r w:rsidRPr="006144E2">
        <w:rPr>
          <w:rFonts w:eastAsia="Times New Roman" w:cs="Times New Roman"/>
          <w:lang w:bidi="en-US"/>
        </w:rPr>
        <w:t>In elk geval moet de leverancier of de fabrikant van de toestellen de bekabeling en de opstellingsplannen goedkeuren vóór de aanvang van de montage.</w:t>
      </w:r>
    </w:p>
    <w:p w14:paraId="741D516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leverancier of fabrikant moet tevens de eerste kalibraties uitvoeren tot het resultaat is goedgekeurd door de bouwheer.</w:t>
      </w:r>
    </w:p>
    <w:p w14:paraId="23C97B05" w14:textId="16CB3EF3" w:rsidR="007F2EB3" w:rsidRPr="006144E2" w:rsidRDefault="00E91241" w:rsidP="00E91241">
      <w:pPr>
        <w:pStyle w:val="Kop2"/>
        <w:rPr>
          <w:lang w:bidi="en-US"/>
        </w:rPr>
      </w:pPr>
      <w:bookmarkStart w:id="1971" w:name="_Toc287892179"/>
      <w:bookmarkStart w:id="1972" w:name="_Toc33693163"/>
      <w:r>
        <w:rPr>
          <w:lang w:bidi="en-US"/>
        </w:rPr>
        <w:lastRenderedPageBreak/>
        <w:t xml:space="preserve">0.8. </w:t>
      </w:r>
      <w:r w:rsidR="007F2EB3" w:rsidRPr="006144E2">
        <w:rPr>
          <w:lang w:bidi="en-US"/>
        </w:rPr>
        <w:t>Keuringen</w:t>
      </w:r>
      <w:bookmarkEnd w:id="1971"/>
      <w:bookmarkEnd w:id="1972"/>
    </w:p>
    <w:p w14:paraId="0381401E" w14:textId="552B66FB" w:rsidR="007F2EB3" w:rsidRPr="006144E2" w:rsidRDefault="007F2EB3" w:rsidP="007F2EB3">
      <w:pPr>
        <w:spacing w:after="200"/>
        <w:rPr>
          <w:rFonts w:eastAsia="Times New Roman" w:cs="Times New Roman"/>
          <w:lang w:bidi="en-US"/>
        </w:rPr>
      </w:pPr>
      <w:r w:rsidRPr="006144E2">
        <w:rPr>
          <w:rFonts w:eastAsia="Times New Roman" w:cs="Times New Roman"/>
          <w:lang w:bidi="en-US"/>
        </w:rPr>
        <w:t>Waar gevraagd in het Bijzonder Bestek, zal de instrumentatie beproefd worden op geijkte testbanken en proefopstellingen in de werkplaats volgens de voorgeschreven nauwkeurigheid. Hier worden het meetbereik en de condities die op de installatie zullen voorkomen getest, een ijking</w:t>
      </w:r>
      <w:r w:rsidR="00DB110F" w:rsidRPr="00DB110F">
        <w:rPr>
          <w:rFonts w:eastAsia="Times New Roman" w:cs="Times New Roman"/>
          <w:lang w:bidi="en-US"/>
        </w:rPr>
        <w:t>s</w:t>
      </w:r>
      <w:r w:rsidRPr="006144E2">
        <w:rPr>
          <w:rFonts w:eastAsia="Times New Roman" w:cs="Times New Roman"/>
          <w:lang w:bidi="en-US"/>
        </w:rPr>
        <w:t>rapport moet overhandigd worden bij levering van het toestel.</w:t>
      </w:r>
    </w:p>
    <w:p w14:paraId="10857573" w14:textId="0E3AA3AE" w:rsidR="007F2EB3" w:rsidRPr="006144E2" w:rsidRDefault="00E91241" w:rsidP="00E91241">
      <w:pPr>
        <w:pStyle w:val="Kop2"/>
        <w:rPr>
          <w:lang w:bidi="en-US"/>
        </w:rPr>
      </w:pPr>
      <w:bookmarkStart w:id="1973" w:name="_Toc287892180"/>
      <w:bookmarkStart w:id="1974" w:name="_Toc33693164"/>
      <w:r>
        <w:rPr>
          <w:lang w:bidi="en-US"/>
        </w:rPr>
        <w:t xml:space="preserve">0.9. </w:t>
      </w:r>
      <w:r w:rsidR="007F2EB3" w:rsidRPr="006144E2">
        <w:rPr>
          <w:lang w:bidi="en-US"/>
        </w:rPr>
        <w:t>Meetcode</w:t>
      </w:r>
      <w:bookmarkEnd w:id="1973"/>
      <w:bookmarkEnd w:id="1974"/>
    </w:p>
    <w:p w14:paraId="6AF7793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prijs van een instrumentatietoestel omvat voor iedere post in de meetstaat:</w:t>
      </w:r>
    </w:p>
    <w:p w14:paraId="32F32FC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opmaken van een verzorgde nota ter goedkeuring (inclusief technische fiche, karakteristieke curves, rekennota's en opstellingstekeningen)</w:t>
      </w:r>
    </w:p>
    <w:p w14:paraId="367C4FF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keuringen in de werkplaatsen van de constructeur (indien van toepassing)</w:t>
      </w:r>
    </w:p>
    <w:p w14:paraId="5A138CF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leveren en monteren van desbetreffende uitrusting, inclusief:</w:t>
      </w:r>
    </w:p>
    <w:p w14:paraId="3B12E2D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alle toebehoren zoals vermeld in het bestek</w:t>
      </w:r>
    </w:p>
    <w:p w14:paraId="5E949A5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alle steun- en montagestructuren, inclusief oppervlaktebescherming</w:t>
      </w:r>
    </w:p>
    <w:p w14:paraId="05F28FD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alle nodige veiligheidsvoorzieningen</w:t>
      </w:r>
    </w:p>
    <w:p w14:paraId="4586065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alle aansluitingen</w:t>
      </w:r>
    </w:p>
    <w:p w14:paraId="41AD6D5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boringen voor doorvoeren van kabels en opnieuw waterdicht aanvullen</w:t>
      </w:r>
    </w:p>
    <w:p w14:paraId="3548EF4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tijdelijke beschermingen op de werf na montage.</w:t>
      </w:r>
    </w:p>
    <w:p w14:paraId="4A118CD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reinigen en kalibreren voor indiensttreding.</w:t>
      </w:r>
    </w:p>
    <w:p w14:paraId="1E5486C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2BC300AB" w14:textId="77777777" w:rsidR="007F2EB3" w:rsidRPr="006144E2" w:rsidRDefault="007F2EB3" w:rsidP="00E91241">
      <w:pPr>
        <w:pStyle w:val="Kop1"/>
        <w:rPr>
          <w:rFonts w:eastAsia="Times New Roman"/>
          <w:lang w:bidi="en-US"/>
        </w:rPr>
      </w:pPr>
      <w:bookmarkStart w:id="1975" w:name="_Toc287892181"/>
      <w:bookmarkStart w:id="1976" w:name="_Toc27549787"/>
      <w:bookmarkStart w:id="1977" w:name="_Toc33427593"/>
      <w:bookmarkStart w:id="1978" w:name="_Toc33693165"/>
      <w:r w:rsidRPr="006144E2">
        <w:rPr>
          <w:rFonts w:eastAsia="Times New Roman"/>
          <w:lang w:bidi="en-US"/>
        </w:rPr>
        <w:lastRenderedPageBreak/>
        <w:t>1.</w:t>
      </w:r>
      <w:r w:rsidRPr="006144E2">
        <w:rPr>
          <w:rFonts w:eastAsia="Times New Roman"/>
          <w:lang w:bidi="en-US"/>
        </w:rPr>
        <w:tab/>
      </w:r>
      <w:r w:rsidRPr="00E91241">
        <w:t>Niveaumetingen</w:t>
      </w:r>
      <w:bookmarkEnd w:id="1975"/>
      <w:bookmarkEnd w:id="1976"/>
      <w:bookmarkEnd w:id="1977"/>
      <w:bookmarkEnd w:id="1978"/>
    </w:p>
    <w:p w14:paraId="72FD7670" w14:textId="77777777" w:rsidR="007F2EB3" w:rsidRPr="006144E2" w:rsidRDefault="007F2EB3" w:rsidP="007F2EB3">
      <w:pPr>
        <w:spacing w:after="200"/>
        <w:rPr>
          <w:rFonts w:eastAsia="Times New Roman" w:cs="Times New Roman"/>
          <w:lang w:bidi="en-US"/>
        </w:rPr>
      </w:pPr>
    </w:p>
    <w:p w14:paraId="00B58A1F" w14:textId="77777777" w:rsidR="007F2EB3" w:rsidRPr="006144E2" w:rsidRDefault="007F2EB3" w:rsidP="00E91241">
      <w:pPr>
        <w:pStyle w:val="Kop2"/>
        <w:rPr>
          <w:lang w:bidi="en-US"/>
        </w:rPr>
      </w:pPr>
      <w:bookmarkStart w:id="1979" w:name="_Toc287892182"/>
      <w:bookmarkStart w:id="1980" w:name="_Toc33693166"/>
      <w:r w:rsidRPr="006144E2">
        <w:rPr>
          <w:lang w:bidi="en-US"/>
        </w:rPr>
        <w:t>1.1.</w:t>
      </w:r>
      <w:r w:rsidRPr="006144E2">
        <w:rPr>
          <w:lang w:bidi="en-US"/>
        </w:rPr>
        <w:tab/>
        <w:t>Hydrostatische niveaumeting</w:t>
      </w:r>
      <w:bookmarkEnd w:id="1979"/>
      <w:bookmarkEnd w:id="1980"/>
    </w:p>
    <w:p w14:paraId="4F807C3C" w14:textId="77777777" w:rsidR="007F2EB3" w:rsidRPr="006144E2" w:rsidRDefault="007F2EB3" w:rsidP="00E91241">
      <w:pPr>
        <w:pStyle w:val="Kop3"/>
        <w:rPr>
          <w:lang w:bidi="en-US"/>
        </w:rPr>
      </w:pPr>
      <w:bookmarkStart w:id="1981" w:name="_Toc287892183"/>
      <w:bookmarkStart w:id="1982" w:name="_Toc33693167"/>
      <w:r w:rsidRPr="006144E2">
        <w:rPr>
          <w:lang w:bidi="en-US"/>
        </w:rPr>
        <w:t>1.1.1.</w:t>
      </w:r>
      <w:r w:rsidRPr="006144E2">
        <w:rPr>
          <w:lang w:bidi="en-US"/>
        </w:rPr>
        <w:tab/>
        <w:t>Werkingsprincipe</w:t>
      </w:r>
      <w:bookmarkEnd w:id="1981"/>
      <w:bookmarkEnd w:id="1982"/>
    </w:p>
    <w:p w14:paraId="0F2AF3C0" w14:textId="7F7A5FA0"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peilvariatie resulteert in een hydrostatische drukvariati</w:t>
      </w:r>
      <w:r w:rsidR="005B09BD">
        <w:rPr>
          <w:rFonts w:eastAsia="Times New Roman" w:cs="Times New Roman"/>
          <w:lang w:bidi="en-US"/>
        </w:rPr>
        <w:t xml:space="preserve">e die op een membraan inwerkt. </w:t>
      </w:r>
      <w:r w:rsidRPr="006144E2">
        <w:rPr>
          <w:rFonts w:eastAsia="Times New Roman" w:cs="Times New Roman"/>
          <w:lang w:bidi="en-US"/>
        </w:rPr>
        <w:t>De verplaatsing van het membraan wordt doorgegeven volgens het principe van een luchtcondensator of halfgeleider.  De capaciteits- of weerstandsverandering die hierdoor ontstaat wordt door de meetomvormer omgezet in een stroomsignaal.</w:t>
      </w:r>
    </w:p>
    <w:p w14:paraId="7DD5C58B" w14:textId="77777777" w:rsidR="007F2EB3" w:rsidRPr="006144E2" w:rsidRDefault="007F2EB3" w:rsidP="00E91241">
      <w:pPr>
        <w:pStyle w:val="Kop3"/>
        <w:rPr>
          <w:lang w:bidi="en-US"/>
        </w:rPr>
      </w:pPr>
      <w:bookmarkStart w:id="1983" w:name="_Toc287892184"/>
      <w:bookmarkStart w:id="1984" w:name="_Toc33693168"/>
      <w:r w:rsidRPr="006144E2">
        <w:rPr>
          <w:lang w:bidi="en-US"/>
        </w:rPr>
        <w:t>1.1.2.</w:t>
      </w:r>
      <w:r w:rsidRPr="006144E2">
        <w:rPr>
          <w:lang w:bidi="en-US"/>
        </w:rPr>
        <w:tab/>
        <w:t>Opnemer</w:t>
      </w:r>
      <w:bookmarkEnd w:id="1983"/>
      <w:bookmarkEnd w:id="1984"/>
    </w:p>
    <w:p w14:paraId="0D08599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drukopnemer is vervaardigd uit roestvrij staal AISI 316.  Het membraan bestaat uit een droge keramische meetcel bestand tegen afvalwater.  De diameter van het membraan bedraagt minimum 28mm.  Het membraan is vrij opgesteld zodat het volledige oppervlak van het membraan rechtstreeks blootgesteld is aan het medium.</w:t>
      </w:r>
    </w:p>
    <w:p w14:paraId="1460AAB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meetbereik is afhankelijk van de maximale en minimale waterstanden.</w:t>
      </w:r>
    </w:p>
    <w:p w14:paraId="5B826B0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Overbelastbaarheid : tenminste 15 x ten opzichte van het maximum meetbereik (wel beperkt tot 25 bar).</w:t>
      </w:r>
    </w:p>
    <w:p w14:paraId="354FB924" w14:textId="77777777" w:rsidR="007F2EB3" w:rsidRPr="006144E2" w:rsidRDefault="007F2EB3" w:rsidP="00E91241">
      <w:pPr>
        <w:pStyle w:val="Kop3"/>
        <w:rPr>
          <w:lang w:bidi="en-US"/>
        </w:rPr>
      </w:pPr>
      <w:bookmarkStart w:id="1985" w:name="_Toc287892185"/>
      <w:bookmarkStart w:id="1986" w:name="_Toc33693169"/>
      <w:r w:rsidRPr="006144E2">
        <w:rPr>
          <w:lang w:bidi="en-US"/>
        </w:rPr>
        <w:t xml:space="preserve">1.1.3 </w:t>
      </w:r>
      <w:r w:rsidRPr="006144E2">
        <w:rPr>
          <w:lang w:bidi="en-US"/>
        </w:rPr>
        <w:tab/>
        <w:t>Meetomvormer</w:t>
      </w:r>
      <w:bookmarkEnd w:id="1985"/>
      <w:bookmarkEnd w:id="1986"/>
    </w:p>
    <w:p w14:paraId="4E7E614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meetomvormer is zelfbewakend.  Bij onderbreking of kortsluiting van de aansluitkabels tussen de omvormer en de meetopnemer, wordt een ingebouwd alarmrelais gestuurd.  Daartoe vloeit door de desbetreffende kabel een genormaliseerd gelijkstroomsignaal.  Ook een defect in de elektronische eenheid van de meetwaarde-opnemer wordt gemeld.</w:t>
      </w:r>
    </w:p>
    <w:p w14:paraId="6166103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omvormer geeft naar de PLC volgende signalen door:</w:t>
      </w:r>
    </w:p>
    <w:p w14:paraId="238A109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ogenblikkelijke analoge waarde</w:t>
      </w:r>
    </w:p>
    <w:p w14:paraId="02AC14B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stoormeldingscontact (digitaal signaal).</w:t>
      </w:r>
    </w:p>
    <w:p w14:paraId="1EA303A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instelbare tijdsvertraging laat toe het effect van een onrustig vloeistofoppervlak te verminderen.  De meetomvormer laat tevens toe het niveau te simuleren.</w:t>
      </w:r>
    </w:p>
    <w:p w14:paraId="6ED0C5DC" w14:textId="77777777" w:rsidR="007F2EB3" w:rsidRPr="006144E2" w:rsidRDefault="007F2EB3" w:rsidP="00E91241">
      <w:pPr>
        <w:pStyle w:val="Kop3"/>
        <w:rPr>
          <w:lang w:bidi="en-US"/>
        </w:rPr>
      </w:pPr>
      <w:bookmarkStart w:id="1987" w:name="_Toc287892186"/>
      <w:bookmarkStart w:id="1988" w:name="_Toc33693170"/>
      <w:r w:rsidRPr="006144E2">
        <w:rPr>
          <w:lang w:bidi="en-US"/>
        </w:rPr>
        <w:t>1.1.4.</w:t>
      </w:r>
      <w:r w:rsidRPr="006144E2">
        <w:rPr>
          <w:lang w:bidi="en-US"/>
        </w:rPr>
        <w:tab/>
        <w:t>Nauwkeurigheid</w:t>
      </w:r>
      <w:bookmarkEnd w:id="1987"/>
      <w:bookmarkEnd w:id="1988"/>
    </w:p>
    <w:p w14:paraId="5A437AB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totale fout is kleiner dan 0,50 % van het ingestelde meetbereik.</w:t>
      </w:r>
    </w:p>
    <w:p w14:paraId="69C87B33" w14:textId="77777777" w:rsidR="007F2EB3" w:rsidRPr="006144E2" w:rsidRDefault="007F2EB3" w:rsidP="00E91241">
      <w:pPr>
        <w:pStyle w:val="Kop3"/>
        <w:rPr>
          <w:lang w:bidi="en-US"/>
        </w:rPr>
      </w:pPr>
      <w:bookmarkStart w:id="1989" w:name="_Toc287892187"/>
      <w:bookmarkStart w:id="1990" w:name="_Toc33693171"/>
      <w:r w:rsidRPr="006144E2">
        <w:rPr>
          <w:lang w:bidi="en-US"/>
        </w:rPr>
        <w:t>1.1.5.</w:t>
      </w:r>
      <w:r w:rsidRPr="006144E2">
        <w:rPr>
          <w:lang w:bidi="en-US"/>
        </w:rPr>
        <w:tab/>
        <w:t>Kalibratie</w:t>
      </w:r>
      <w:bookmarkEnd w:id="1989"/>
      <w:bookmarkEnd w:id="1990"/>
    </w:p>
    <w:p w14:paraId="4B2B4BD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Kalibratie gebeurt op twee ijkpunten en met druktoetsen op de meetomvormer.</w:t>
      </w:r>
    </w:p>
    <w:p w14:paraId="570A2C2F" w14:textId="77777777" w:rsidR="007F2EB3" w:rsidRPr="006144E2" w:rsidRDefault="007F2EB3" w:rsidP="00E91241">
      <w:pPr>
        <w:pStyle w:val="Kop3"/>
        <w:rPr>
          <w:lang w:bidi="en-US"/>
        </w:rPr>
      </w:pPr>
      <w:bookmarkStart w:id="1991" w:name="_Toc287892188"/>
      <w:bookmarkStart w:id="1992" w:name="_Toc33693172"/>
      <w:r w:rsidRPr="006144E2">
        <w:rPr>
          <w:lang w:bidi="en-US"/>
        </w:rPr>
        <w:t>1.1.6.</w:t>
      </w:r>
      <w:r w:rsidRPr="006144E2">
        <w:rPr>
          <w:lang w:bidi="en-US"/>
        </w:rPr>
        <w:tab/>
        <w:t>Reiniging</w:t>
      </w:r>
      <w:bookmarkEnd w:id="1991"/>
      <w:bookmarkEnd w:id="1992"/>
    </w:p>
    <w:p w14:paraId="3C4DEB2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sonde moet bestand zijn tegen mechanische reiniging met een zachte borstel.</w:t>
      </w:r>
    </w:p>
    <w:p w14:paraId="144410F7" w14:textId="77777777" w:rsidR="007F2EB3" w:rsidRPr="006144E2" w:rsidRDefault="007F2EB3" w:rsidP="00E91241">
      <w:pPr>
        <w:pStyle w:val="Kop3"/>
        <w:rPr>
          <w:lang w:bidi="en-US"/>
        </w:rPr>
      </w:pPr>
      <w:bookmarkStart w:id="1993" w:name="_Toc287892189"/>
      <w:bookmarkStart w:id="1994" w:name="_Toc33693173"/>
      <w:r w:rsidRPr="006144E2">
        <w:rPr>
          <w:lang w:bidi="en-US"/>
        </w:rPr>
        <w:lastRenderedPageBreak/>
        <w:t>1.1.7.</w:t>
      </w:r>
      <w:r w:rsidRPr="006144E2">
        <w:rPr>
          <w:lang w:bidi="en-US"/>
        </w:rPr>
        <w:tab/>
        <w:t>Opstelling</w:t>
      </w:r>
      <w:bookmarkEnd w:id="1993"/>
      <w:bookmarkEnd w:id="1994"/>
    </w:p>
    <w:p w14:paraId="124B91A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drukelement wordt neergelaten in een buis uit roestvast materiaal tot een peil beneden het laagste te detecteren peil.</w:t>
      </w:r>
    </w:p>
    <w:p w14:paraId="781E5BF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drukopnemer is opgehangen aan een met kunststof geïsoleerde kabel die bestand is tegen afvalwater.  Hierin bevindt zich ook een buisje voor compensatie van atmosferische drukvariaties.  Er moet een luchtfilter voorzien worden aan de ingang van het buisje.  De kabel is opgehangen aan een spanklem in RVS AISI 316.</w:t>
      </w:r>
    </w:p>
    <w:p w14:paraId="3FBA554A" w14:textId="77777777" w:rsidR="007F2EB3" w:rsidRPr="006144E2" w:rsidRDefault="007F2EB3" w:rsidP="00E91241">
      <w:pPr>
        <w:pStyle w:val="Kop2"/>
        <w:rPr>
          <w:lang w:bidi="en-US"/>
        </w:rPr>
      </w:pPr>
      <w:bookmarkStart w:id="1995" w:name="_Toc287892190"/>
      <w:bookmarkStart w:id="1996" w:name="_Toc33693174"/>
      <w:r w:rsidRPr="006144E2">
        <w:rPr>
          <w:lang w:bidi="en-US"/>
        </w:rPr>
        <w:t>1.2.</w:t>
      </w:r>
      <w:r w:rsidRPr="006144E2">
        <w:rPr>
          <w:lang w:bidi="en-US"/>
        </w:rPr>
        <w:tab/>
        <w:t>Ultrasone niveaumeting</w:t>
      </w:r>
      <w:bookmarkEnd w:id="1995"/>
      <w:bookmarkEnd w:id="1996"/>
    </w:p>
    <w:p w14:paraId="6A66D3D1" w14:textId="77777777" w:rsidR="007F2EB3" w:rsidRPr="006144E2" w:rsidRDefault="007F2EB3" w:rsidP="00E91241">
      <w:pPr>
        <w:pStyle w:val="Kop3"/>
        <w:rPr>
          <w:lang w:bidi="en-US"/>
        </w:rPr>
      </w:pPr>
      <w:bookmarkStart w:id="1997" w:name="_Toc287892191"/>
      <w:bookmarkStart w:id="1998" w:name="_Toc33693175"/>
      <w:r w:rsidRPr="006144E2">
        <w:rPr>
          <w:lang w:bidi="en-US"/>
        </w:rPr>
        <w:t>1.2.1.</w:t>
      </w:r>
      <w:r w:rsidRPr="006144E2">
        <w:rPr>
          <w:lang w:bidi="en-US"/>
        </w:rPr>
        <w:tab/>
        <w:t>Werkingsprincipe</w:t>
      </w:r>
      <w:bookmarkEnd w:id="1997"/>
      <w:bookmarkEnd w:id="1998"/>
    </w:p>
    <w:p w14:paraId="05D8F44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geluidsgolf wordt door de transducer uitgezonden, weerkaatst op het vloeistofoppervlak en in de transducer terug ontvangen.</w:t>
      </w:r>
    </w:p>
    <w:p w14:paraId="6F1F611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tijd tussen uitzending en ontvangst van de geluidsgolf is een maat voor de hoogte van het niveau.</w:t>
      </w:r>
    </w:p>
    <w:p w14:paraId="21DBA1E5" w14:textId="77777777" w:rsidR="007F2EB3" w:rsidRPr="006144E2" w:rsidRDefault="007F2EB3" w:rsidP="00E91241">
      <w:pPr>
        <w:pStyle w:val="Kop3"/>
        <w:rPr>
          <w:lang w:bidi="en-US"/>
        </w:rPr>
      </w:pPr>
      <w:bookmarkStart w:id="1999" w:name="_Toc287892192"/>
      <w:bookmarkStart w:id="2000" w:name="_Toc33693176"/>
      <w:r w:rsidRPr="006144E2">
        <w:rPr>
          <w:lang w:bidi="en-US"/>
        </w:rPr>
        <w:t>1.2.2.</w:t>
      </w:r>
      <w:r w:rsidRPr="006144E2">
        <w:rPr>
          <w:lang w:bidi="en-US"/>
        </w:rPr>
        <w:tab/>
        <w:t>Opnemer</w:t>
      </w:r>
      <w:bookmarkEnd w:id="1999"/>
      <w:bookmarkEnd w:id="2000"/>
    </w:p>
    <w:p w14:paraId="01DE841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materiaal van stralend oppervlak moet aangepast zijn aan de toepassing.</w:t>
      </w:r>
    </w:p>
    <w:p w14:paraId="507D4AA7" w14:textId="77777777" w:rsidR="007F2EB3" w:rsidRPr="006144E2" w:rsidRDefault="007F2EB3" w:rsidP="00E91241">
      <w:pPr>
        <w:pStyle w:val="Kop3"/>
        <w:rPr>
          <w:lang w:bidi="en-US"/>
        </w:rPr>
      </w:pPr>
      <w:bookmarkStart w:id="2001" w:name="_Toc287892193"/>
      <w:bookmarkStart w:id="2002" w:name="_Toc33693177"/>
      <w:r w:rsidRPr="006144E2">
        <w:rPr>
          <w:lang w:bidi="en-US"/>
        </w:rPr>
        <w:t>1.2.3.</w:t>
      </w:r>
      <w:r w:rsidRPr="006144E2">
        <w:rPr>
          <w:lang w:bidi="en-US"/>
        </w:rPr>
        <w:tab/>
        <w:t>Meetomvormer</w:t>
      </w:r>
      <w:bookmarkEnd w:id="2001"/>
      <w:bookmarkEnd w:id="2002"/>
    </w:p>
    <w:p w14:paraId="71A5D7A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meetomvormer is zelfbewakend.  Bij een onderbreking of een kortsluiting van de aansluitkabels tussen de omvormer en de meetopnemer, wordt een ingebouwd alarmrelais met potentiaalvrij contact gestuurd.</w:t>
      </w:r>
    </w:p>
    <w:p w14:paraId="024E797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Ook een defect in de elektronische eenheid van de meetwaarde-opnemer wordt gemeld.</w:t>
      </w:r>
    </w:p>
    <w:p w14:paraId="17955C7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Stoorecho's die kunnen ontstaan in gesloten tanks of in tanks met een roerder, evenals een compensatie van een onrustig wateroppervlak, worden geëlimineerd door een aangepaste microprocessorverwerking van het geluidssignaal.</w:t>
      </w:r>
    </w:p>
    <w:p w14:paraId="5809CDA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Toe te voegen specificaties:</w:t>
      </w:r>
    </w:p>
    <w:p w14:paraId="0B225609" w14:textId="2F6B47CD"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tweepunts</w:t>
      </w:r>
      <w:r w:rsidR="00060E15">
        <w:rPr>
          <w:rFonts w:eastAsia="Times New Roman" w:cs="Times New Roman"/>
          <w:lang w:bidi="en-US"/>
        </w:rPr>
        <w:t>c</w:t>
      </w:r>
      <w:r w:rsidRPr="006144E2">
        <w:rPr>
          <w:rFonts w:eastAsia="Times New Roman" w:cs="Times New Roman"/>
          <w:lang w:bidi="en-US"/>
        </w:rPr>
        <w:t>alibratie</w:t>
      </w:r>
    </w:p>
    <w:p w14:paraId="3F4B41C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blanking (dode zone of de afstand van de opnemer waarin geen meting zal gebeuren, bijv.  indien een voorwerp aanwezig is in de dode zone die de echo zou kunnen storen) en compensatie van het ringing effect (of het natrillen van de massa van de opnemer na een zendimpuls)</w:t>
      </w:r>
    </w:p>
    <w:p w14:paraId="4526629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lage hoogte cut-off: debieten lager dan een instelbare hoogte zullen niet getotaliseerd worden </w:t>
      </w:r>
      <w:r w:rsidRPr="006144E2">
        <w:rPr>
          <w:rFonts w:eastAsia="Times New Roman" w:cs="Times New Roman"/>
          <w:lang w:bidi="en-US"/>
        </w:rPr>
        <w:br/>
        <w:t>(bijv. bij onvolledige leegstand bij nuldebiet onder de transducer), alhoewel de functie steeds gevraagd wordt mag geen cut-off ingesteld worden bij influent / effluent venturi meetgoten.</w:t>
      </w:r>
    </w:p>
    <w:p w14:paraId="6CA09CF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fuzz-filter voor constante uitlezing, niet alleen bij kleine turbulenties aan het wateroppervlak, maar tevens bij elektrische storingen.</w:t>
      </w:r>
    </w:p>
    <w:p w14:paraId="68B250F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de exponent van de debietcurve moet instelbaar zijn.</w:t>
      </w:r>
    </w:p>
    <w:p w14:paraId="7FE896BB" w14:textId="77777777" w:rsidR="001A57E0" w:rsidRPr="006144E2" w:rsidRDefault="001A57E0" w:rsidP="001A57E0">
      <w:pPr>
        <w:spacing w:after="200"/>
        <w:ind w:left="720"/>
        <w:contextualSpacing/>
        <w:rPr>
          <w:rFonts w:eastAsia="Times New Roman" w:cs="Times New Roman"/>
          <w:lang w:bidi="en-US"/>
        </w:rPr>
      </w:pPr>
    </w:p>
    <w:p w14:paraId="1BDA395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meetomvormer moet uitgerust zijn met een programmabeveiliging via een hardwareschakelaar of paswoord.</w:t>
      </w:r>
    </w:p>
    <w:p w14:paraId="1DD70F0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meetwaarden, de door de temperatuursensor geregistreerde luchttemperatuur en de kalibratieparameters moeten digitaal visualiseerbaar zijn op de display van de meetomvormer.</w:t>
      </w:r>
    </w:p>
    <w:p w14:paraId="5E69725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Verder wordt het signaal automatisch gecompenseerd op temperatuurvariaties van de omgevingslucht door een temperatuursensor (niet van toepassing bij differentiële niveaumeting met twee meetopnemers en één meetomvormer).</w:t>
      </w:r>
    </w:p>
    <w:p w14:paraId="0E55314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differentiële niveaumetingen verrichten de twee meetopnemers een meting in cascade (sturing vanuit de meetomvormer door een wisselcontact), zodat er geen interferentie van de uitgezonden geluidssignalen van deze meetopnemers kan optreden.</w:t>
      </w:r>
    </w:p>
    <w:p w14:paraId="755136C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omvormer geeft naar de PLC volgende signalen door:</w:t>
      </w:r>
    </w:p>
    <w:p w14:paraId="47B062E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ogenblikkelijke analoge waarde (van de ingestelde eenheid)</w:t>
      </w:r>
    </w:p>
    <w:p w14:paraId="54CE879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stoormeldingscontact (digitaal signaal).</w:t>
      </w:r>
    </w:p>
    <w:p w14:paraId="18EB7740" w14:textId="77777777" w:rsidR="001A57E0" w:rsidRPr="006144E2" w:rsidRDefault="001A57E0" w:rsidP="001A57E0">
      <w:pPr>
        <w:spacing w:after="200"/>
        <w:ind w:left="720"/>
        <w:contextualSpacing/>
        <w:rPr>
          <w:rFonts w:eastAsia="Times New Roman" w:cs="Times New Roman"/>
          <w:lang w:bidi="en-US"/>
        </w:rPr>
      </w:pPr>
    </w:p>
    <w:p w14:paraId="12347FA1" w14:textId="77777777" w:rsidR="007F2EB3" w:rsidRPr="006144E2" w:rsidRDefault="007F2EB3" w:rsidP="00E91241">
      <w:pPr>
        <w:pStyle w:val="Kop3"/>
        <w:rPr>
          <w:lang w:bidi="en-US"/>
        </w:rPr>
      </w:pPr>
      <w:bookmarkStart w:id="2003" w:name="_Toc287892194"/>
      <w:bookmarkStart w:id="2004" w:name="_Toc33693178"/>
      <w:r w:rsidRPr="006144E2">
        <w:rPr>
          <w:lang w:bidi="en-US"/>
        </w:rPr>
        <w:t>1.2.4.</w:t>
      </w:r>
      <w:r w:rsidRPr="006144E2">
        <w:rPr>
          <w:lang w:bidi="en-US"/>
        </w:rPr>
        <w:tab/>
        <w:t>Nauwkeurigheid</w:t>
      </w:r>
      <w:bookmarkEnd w:id="2003"/>
      <w:bookmarkEnd w:id="2004"/>
    </w:p>
    <w:p w14:paraId="0310F9D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totale fout is kleiner dan 0,25 % van het ingestelde meetbereik.</w:t>
      </w:r>
    </w:p>
    <w:p w14:paraId="3D4C6E7D" w14:textId="77777777" w:rsidR="007F2EB3" w:rsidRPr="006144E2" w:rsidRDefault="007F2EB3" w:rsidP="00E91241">
      <w:pPr>
        <w:pStyle w:val="Kop3"/>
        <w:rPr>
          <w:lang w:bidi="en-US"/>
        </w:rPr>
      </w:pPr>
      <w:bookmarkStart w:id="2005" w:name="_Toc287892195"/>
      <w:bookmarkStart w:id="2006" w:name="_Toc33693179"/>
      <w:r w:rsidRPr="006144E2">
        <w:rPr>
          <w:lang w:bidi="en-US"/>
        </w:rPr>
        <w:t>1.2.5.</w:t>
      </w:r>
      <w:r w:rsidRPr="006144E2">
        <w:rPr>
          <w:lang w:bidi="en-US"/>
        </w:rPr>
        <w:tab/>
        <w:t>Kalibratie</w:t>
      </w:r>
      <w:bookmarkEnd w:id="2005"/>
      <w:bookmarkEnd w:id="2006"/>
    </w:p>
    <w:p w14:paraId="383787A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Instelling van volgende parameters moet minstens mogelijk zijn:</w:t>
      </w:r>
    </w:p>
    <w:p w14:paraId="455C052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uitleeseenheid (m, cm, %,...)</w:t>
      </w:r>
    </w:p>
    <w:p w14:paraId="763DBFA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gebruik: vloeistofniveau, differentiële niveaumeting, debiet,...</w:t>
      </w:r>
    </w:p>
    <w:p w14:paraId="39EEE68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telpuls voor debietmeting (per m³) - de pulsbreedte moet instelbaar zijn tot 500 ms.</w:t>
      </w:r>
    </w:p>
    <w:p w14:paraId="1C4A9AB5" w14:textId="77777777" w:rsidR="001A57E0" w:rsidRPr="006144E2" w:rsidRDefault="001A57E0" w:rsidP="001A57E0">
      <w:pPr>
        <w:spacing w:after="200"/>
        <w:ind w:left="720"/>
        <w:contextualSpacing/>
        <w:rPr>
          <w:rFonts w:eastAsia="Times New Roman" w:cs="Times New Roman"/>
          <w:lang w:bidi="en-US"/>
        </w:rPr>
      </w:pPr>
    </w:p>
    <w:p w14:paraId="1D0F8A90" w14:textId="77777777" w:rsidR="007F2EB3" w:rsidRPr="006144E2" w:rsidRDefault="007F2EB3" w:rsidP="00E91241">
      <w:pPr>
        <w:pStyle w:val="Kop3"/>
        <w:rPr>
          <w:lang w:bidi="en-US"/>
        </w:rPr>
      </w:pPr>
      <w:bookmarkStart w:id="2007" w:name="_Toc287892196"/>
      <w:bookmarkStart w:id="2008" w:name="_Toc33693180"/>
      <w:r w:rsidRPr="006144E2">
        <w:rPr>
          <w:lang w:bidi="en-US"/>
        </w:rPr>
        <w:t>1.2.6.</w:t>
      </w:r>
      <w:r w:rsidRPr="006144E2">
        <w:rPr>
          <w:lang w:bidi="en-US"/>
        </w:rPr>
        <w:tab/>
        <w:t>Reiniging</w:t>
      </w:r>
      <w:bookmarkEnd w:id="2007"/>
      <w:bookmarkEnd w:id="2008"/>
    </w:p>
    <w:p w14:paraId="784379E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verontreiniging kan de opnemer gereinigd worden met een zachte borstel.</w:t>
      </w:r>
    </w:p>
    <w:p w14:paraId="4FA84040" w14:textId="77777777" w:rsidR="007F2EB3" w:rsidRPr="006144E2" w:rsidRDefault="007F2EB3" w:rsidP="00E91241">
      <w:pPr>
        <w:pStyle w:val="Kop3"/>
        <w:rPr>
          <w:lang w:bidi="en-US"/>
        </w:rPr>
      </w:pPr>
      <w:bookmarkStart w:id="2009" w:name="_Toc287892197"/>
      <w:bookmarkStart w:id="2010" w:name="_Toc33693181"/>
      <w:r w:rsidRPr="006144E2">
        <w:rPr>
          <w:lang w:bidi="en-US"/>
        </w:rPr>
        <w:t>1.2.7.</w:t>
      </w:r>
      <w:r w:rsidRPr="006144E2">
        <w:rPr>
          <w:lang w:bidi="en-US"/>
        </w:rPr>
        <w:tab/>
        <w:t>Opstelling</w:t>
      </w:r>
      <w:bookmarkEnd w:id="2009"/>
      <w:bookmarkEnd w:id="2010"/>
    </w:p>
    <w:p w14:paraId="04B5AD0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De ultrasone meetopnemer moet trillingsvrij opgesteld worden.  De opstelling gebeurt perfect verticaal, loodrecht op het te meten oppervlak, rekening houdend met de blokkeringsafstand van </w:t>
      </w:r>
      <w:r w:rsidRPr="006144E2">
        <w:rPr>
          <w:rFonts w:eastAsia="Times New Roman" w:cs="Times New Roman"/>
          <w:lang w:bidi="en-US"/>
        </w:rPr>
        <w:lastRenderedPageBreak/>
        <w:t>de opnemer. In geval van een venturi meetgoot wordt de opnemer opgesteld boven het midden van het kanaal.</w:t>
      </w:r>
    </w:p>
    <w:p w14:paraId="48BC5803"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Voor een relevante meting moet de temperatuursensor op een optimale plaats opgesteld worden (bv. niet op een plaats waar direct zonlicht invalt op de sensor).</w:t>
      </w:r>
    </w:p>
    <w:p w14:paraId="7C893CD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sonde dient te worden gemonteerd op een onafhankelijke steun, nooit op verwijderbare onderdelen zoals o.a. looproosters, afdekplaten.</w:t>
      </w:r>
    </w:p>
    <w:p w14:paraId="37EFBE1A" w14:textId="77777777" w:rsidR="007F2EB3" w:rsidRPr="006144E2" w:rsidRDefault="007F2EB3" w:rsidP="00E91241">
      <w:pPr>
        <w:pStyle w:val="Kop2"/>
        <w:rPr>
          <w:lang w:bidi="en-US"/>
        </w:rPr>
      </w:pPr>
      <w:bookmarkStart w:id="2011" w:name="_Toc287892198"/>
      <w:bookmarkStart w:id="2012" w:name="_Toc33693182"/>
      <w:r w:rsidRPr="006144E2">
        <w:rPr>
          <w:lang w:bidi="en-US"/>
        </w:rPr>
        <w:t>1.3.</w:t>
      </w:r>
      <w:r w:rsidRPr="006144E2">
        <w:rPr>
          <w:lang w:bidi="en-US"/>
        </w:rPr>
        <w:tab/>
        <w:t>Niveauwippers</w:t>
      </w:r>
      <w:bookmarkEnd w:id="2011"/>
      <w:bookmarkEnd w:id="2012"/>
    </w:p>
    <w:p w14:paraId="035CB5B4" w14:textId="77777777" w:rsidR="007F2EB3" w:rsidRPr="006144E2" w:rsidRDefault="007F2EB3" w:rsidP="00E91241">
      <w:pPr>
        <w:pStyle w:val="Kop3"/>
        <w:rPr>
          <w:lang w:bidi="en-US"/>
        </w:rPr>
      </w:pPr>
      <w:bookmarkStart w:id="2013" w:name="_Toc287892199"/>
      <w:bookmarkStart w:id="2014" w:name="_Toc33693183"/>
      <w:r w:rsidRPr="006144E2">
        <w:rPr>
          <w:lang w:bidi="en-US"/>
        </w:rPr>
        <w:t>1.3.1.</w:t>
      </w:r>
      <w:r w:rsidRPr="006144E2">
        <w:rPr>
          <w:lang w:bidi="en-US"/>
        </w:rPr>
        <w:tab/>
        <w:t>Werkingsprincipe</w:t>
      </w:r>
      <w:bookmarkEnd w:id="2013"/>
      <w:bookmarkEnd w:id="2014"/>
    </w:p>
    <w:p w14:paraId="16B36E1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Alarmniveaus voor laag- en hoogpeil worden gesignaleerd door middel van niveauwippers.</w:t>
      </w:r>
    </w:p>
    <w:p w14:paraId="7C934EEE" w14:textId="77777777" w:rsidR="007F2EB3" w:rsidRPr="006144E2" w:rsidRDefault="007F2EB3" w:rsidP="00E91241">
      <w:pPr>
        <w:pStyle w:val="Kop3"/>
        <w:rPr>
          <w:lang w:bidi="en-US"/>
        </w:rPr>
      </w:pPr>
      <w:bookmarkStart w:id="2015" w:name="_Toc287892200"/>
      <w:bookmarkStart w:id="2016" w:name="_Toc33693184"/>
      <w:r w:rsidRPr="006144E2">
        <w:rPr>
          <w:lang w:bidi="en-US"/>
        </w:rPr>
        <w:t>1.3.2.</w:t>
      </w:r>
      <w:r w:rsidRPr="006144E2">
        <w:rPr>
          <w:lang w:bidi="en-US"/>
        </w:rPr>
        <w:tab/>
        <w:t>Opnemer</w:t>
      </w:r>
      <w:bookmarkEnd w:id="2015"/>
      <w:bookmarkEnd w:id="2016"/>
    </w:p>
    <w:p w14:paraId="3A47F3D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niveauwipper heeft een peervormige schakelaar met een ingebouwde hoogwaardige microswitch uitgevoerd als wisselcontact.  Wanneer het ingestelde niveau wordt bereikt, kantelt de niveauwipper om en wordt de microswitch omgeschakeld.</w:t>
      </w:r>
    </w:p>
    <w:p w14:paraId="7562C18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omhulsel bestaat uit slag- en stootvast kunststof, dat bestand is tegen afvalwater (polypropyleen of gelijkwaardig).  Het eigen gewicht van de vlotter is zodanig dat hij ondergedompeld blijft, ook nadat hij heeft geschakeld.</w:t>
      </w:r>
    </w:p>
    <w:p w14:paraId="68A7D90B" w14:textId="77777777" w:rsidR="007F2EB3" w:rsidRPr="006144E2" w:rsidRDefault="007F2EB3" w:rsidP="00E91241">
      <w:pPr>
        <w:pStyle w:val="Kop3"/>
        <w:rPr>
          <w:lang w:bidi="en-US"/>
        </w:rPr>
      </w:pPr>
      <w:bookmarkStart w:id="2017" w:name="_Toc287892201"/>
      <w:bookmarkStart w:id="2018" w:name="_Toc33693185"/>
      <w:r w:rsidRPr="006144E2">
        <w:rPr>
          <w:lang w:bidi="en-US"/>
        </w:rPr>
        <w:t>1.3.3.</w:t>
      </w:r>
      <w:r w:rsidRPr="006144E2">
        <w:rPr>
          <w:lang w:bidi="en-US"/>
        </w:rPr>
        <w:tab/>
        <w:t>Reiniging</w:t>
      </w:r>
      <w:bookmarkEnd w:id="2017"/>
      <w:bookmarkEnd w:id="2018"/>
    </w:p>
    <w:p w14:paraId="0A3E7C6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verontreiniging kan de niveauwipper gereinigd worden met een zachte borstel.</w:t>
      </w:r>
    </w:p>
    <w:p w14:paraId="1A372322" w14:textId="77777777" w:rsidR="007F2EB3" w:rsidRPr="006144E2" w:rsidRDefault="007F2EB3" w:rsidP="00E91241">
      <w:pPr>
        <w:pStyle w:val="Kop3"/>
        <w:rPr>
          <w:lang w:bidi="en-US"/>
        </w:rPr>
      </w:pPr>
      <w:bookmarkStart w:id="2019" w:name="_Toc287892202"/>
      <w:bookmarkStart w:id="2020" w:name="_Toc33693186"/>
      <w:r w:rsidRPr="006144E2">
        <w:rPr>
          <w:lang w:bidi="en-US"/>
        </w:rPr>
        <w:t>1.3.4.</w:t>
      </w:r>
      <w:r w:rsidRPr="006144E2">
        <w:rPr>
          <w:lang w:bidi="en-US"/>
        </w:rPr>
        <w:tab/>
        <w:t>Opstelling</w:t>
      </w:r>
      <w:bookmarkEnd w:id="2019"/>
      <w:bookmarkEnd w:id="2020"/>
    </w:p>
    <w:p w14:paraId="504B8D2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niveauwippers worden vrij opgehangen aan een verstelbare spanklem RVS 304, op de hoogte en de plaats vermeld in het Bijzonder Bestek.</w:t>
      </w:r>
    </w:p>
    <w:p w14:paraId="7D737ED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plaatsing moet zodanig gebeuren dat het klem raken van de niveauwippers uitgesloten is en ze niet onderhevig zijn aan woelingen van het water. </w:t>
      </w:r>
    </w:p>
    <w:p w14:paraId="52D5DE3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opstelling moet gebeuren via één van de hiernavolgende bevestigingswijzen:</w:t>
      </w:r>
    </w:p>
    <w:p w14:paraId="71BBA5CB" w14:textId="1068A2A5"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niveauwipper wordt neergelaten in een buis uit roestvast en slagvast materiaal.  De binnendiameter van deze buis is minimum 150</w:t>
      </w:r>
      <w:r w:rsidR="00382DB9" w:rsidRPr="006144E2">
        <w:rPr>
          <w:rFonts w:eastAsia="Times New Roman" w:cs="Times New Roman"/>
          <w:lang w:bidi="en-US"/>
        </w:rPr>
        <w:t xml:space="preserve"> </w:t>
      </w:r>
      <w:r w:rsidRPr="006144E2">
        <w:rPr>
          <w:rFonts w:eastAsia="Times New Roman" w:cs="Times New Roman"/>
          <w:lang w:bidi="en-US"/>
        </w:rPr>
        <w:t>mm zodanig dat de vlotter steeds langs boven kan neergelaten worden (ook met gevulde put).  Deze buis reikt tot + 50cm boven het schakelpeil van de vlotter.  Onderaan is deze buis kelkvormig.  Alle bevestigingselementen en afstandhouders zijn vervaardigd uit roestvrij materiaal.</w:t>
      </w:r>
    </w:p>
    <w:p w14:paraId="46D46291" w14:textId="77777777"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Deze bevestigingswijze wordt toegepast in pompstations en vijzelputten.</w:t>
      </w:r>
    </w:p>
    <w:p w14:paraId="5CD63E6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niveauwippers worden bevestigd aan een verticale staaf die in een tweede U-vormig profiel schuift.</w:t>
      </w:r>
    </w:p>
    <w:p w14:paraId="2224B436" w14:textId="77777777"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t>Via vleugelmoeren kan de staaf op willekeurige hoogte vastgeklemd worden in het U vormig profiel.  Staaf en profielen in RVS AISI 304 of kunststof.</w:t>
      </w:r>
    </w:p>
    <w:p w14:paraId="75223755" w14:textId="77777777" w:rsidR="007F2EB3" w:rsidRPr="006144E2" w:rsidRDefault="007F2EB3" w:rsidP="007F2EB3">
      <w:pPr>
        <w:spacing w:after="200"/>
        <w:ind w:left="720"/>
        <w:rPr>
          <w:rFonts w:eastAsia="Times New Roman" w:cs="Times New Roman"/>
          <w:lang w:bidi="en-US"/>
        </w:rPr>
      </w:pPr>
      <w:r w:rsidRPr="006144E2">
        <w:rPr>
          <w:rFonts w:eastAsia="Times New Roman" w:cs="Times New Roman"/>
          <w:lang w:bidi="en-US"/>
        </w:rPr>
        <w:lastRenderedPageBreak/>
        <w:t>De afstand vanaf de niveauwippers tot het laagste bevestigingspunt zal nooit meer dan 50cm bedragen.</w:t>
      </w:r>
    </w:p>
    <w:p w14:paraId="3CB1AF2A" w14:textId="77777777" w:rsidR="007F2EB3" w:rsidRPr="006144E2" w:rsidRDefault="007F2EB3" w:rsidP="00E91241">
      <w:pPr>
        <w:pStyle w:val="Kop2"/>
        <w:rPr>
          <w:lang w:bidi="en-US"/>
        </w:rPr>
      </w:pPr>
      <w:bookmarkStart w:id="2021" w:name="_Toc287892203"/>
      <w:bookmarkStart w:id="2022" w:name="_Toc33693187"/>
      <w:r w:rsidRPr="006144E2">
        <w:rPr>
          <w:lang w:bidi="en-US"/>
        </w:rPr>
        <w:t>1.4.</w:t>
      </w:r>
      <w:r w:rsidRPr="006144E2">
        <w:rPr>
          <w:lang w:bidi="en-US"/>
        </w:rPr>
        <w:tab/>
        <w:t>Staafelektroden</w:t>
      </w:r>
      <w:bookmarkEnd w:id="2021"/>
      <w:bookmarkEnd w:id="2022"/>
    </w:p>
    <w:p w14:paraId="0799BEB2" w14:textId="77777777" w:rsidR="007F2EB3" w:rsidRPr="006144E2" w:rsidRDefault="007F2EB3" w:rsidP="00E91241">
      <w:pPr>
        <w:pStyle w:val="Kop3"/>
        <w:rPr>
          <w:lang w:bidi="en-US"/>
        </w:rPr>
      </w:pPr>
      <w:bookmarkStart w:id="2023" w:name="_Toc287892204"/>
      <w:bookmarkStart w:id="2024" w:name="_Toc33693188"/>
      <w:r w:rsidRPr="006144E2">
        <w:rPr>
          <w:lang w:bidi="en-US"/>
        </w:rPr>
        <w:t>1.4.1.</w:t>
      </w:r>
      <w:r w:rsidRPr="006144E2">
        <w:rPr>
          <w:lang w:bidi="en-US"/>
        </w:rPr>
        <w:tab/>
        <w:t>Werkingsprincipe</w:t>
      </w:r>
      <w:bookmarkEnd w:id="2023"/>
      <w:bookmarkEnd w:id="2024"/>
    </w:p>
    <w:p w14:paraId="30355D6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peil wordt gedetecteerd door middel van de aanwezigheid van een elektrisch geleidende vloeistof tussen een peilelektrode, opgesteld op een bepaalde hoogte, en een lager opgestelde massa-elektrode.</w:t>
      </w:r>
    </w:p>
    <w:p w14:paraId="0A4BF3E2" w14:textId="77777777" w:rsidR="007F2EB3" w:rsidRPr="006144E2" w:rsidRDefault="007F2EB3" w:rsidP="00E91241">
      <w:pPr>
        <w:pStyle w:val="Kop3"/>
        <w:rPr>
          <w:lang w:bidi="en-US"/>
        </w:rPr>
      </w:pPr>
      <w:bookmarkStart w:id="2025" w:name="_Toc287892205"/>
      <w:bookmarkStart w:id="2026" w:name="_Toc33693189"/>
      <w:r w:rsidRPr="006144E2">
        <w:rPr>
          <w:lang w:bidi="en-US"/>
        </w:rPr>
        <w:t>1.4.2.</w:t>
      </w:r>
      <w:r w:rsidRPr="006144E2">
        <w:rPr>
          <w:lang w:bidi="en-US"/>
        </w:rPr>
        <w:tab/>
        <w:t>Opnemer</w:t>
      </w:r>
      <w:bookmarkEnd w:id="2025"/>
      <w:bookmarkEnd w:id="2026"/>
    </w:p>
    <w:p w14:paraId="1ED7EDE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elektroden zijn geleidende staafelektroden met een diameter van 6mm, die volledig geïsoleerd zijn tot op ongeveer 5cm boven het vrije uiteinde.  De staven bestaan uit roestvrij staal AISI 316 Ti of Hastelloy C.  De isolatie bestaat uit teflon. </w:t>
      </w:r>
    </w:p>
    <w:p w14:paraId="5CCFB29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Per meter staaflengte moet een afstandsschijf voorzien worden in aangepaste kunststof.</w:t>
      </w:r>
    </w:p>
    <w:p w14:paraId="2702BFE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elektroden worden gevoed door een potentiaalvrije wisselspanning om elektro-corrosie van de elektroden door elektrolyse te vermijden.  Wanneer een ingesteld niveau wordt bereikt, schakelt een uitgangsrelais om.</w:t>
      </w:r>
    </w:p>
    <w:p w14:paraId="2F896048" w14:textId="77777777" w:rsidR="007F2EB3" w:rsidRPr="006144E2" w:rsidRDefault="007F2EB3" w:rsidP="00E91241">
      <w:pPr>
        <w:pStyle w:val="Kop3"/>
        <w:rPr>
          <w:lang w:bidi="en-US"/>
        </w:rPr>
      </w:pPr>
      <w:bookmarkStart w:id="2027" w:name="_Toc287892206"/>
      <w:bookmarkStart w:id="2028" w:name="_Toc33693190"/>
      <w:r w:rsidRPr="006144E2">
        <w:rPr>
          <w:lang w:bidi="en-US"/>
        </w:rPr>
        <w:t>1.4.3.</w:t>
      </w:r>
      <w:r w:rsidRPr="006144E2">
        <w:rPr>
          <w:lang w:bidi="en-US"/>
        </w:rPr>
        <w:tab/>
        <w:t>Meetomvormer</w:t>
      </w:r>
      <w:bookmarkEnd w:id="2027"/>
      <w:bookmarkEnd w:id="2028"/>
    </w:p>
    <w:p w14:paraId="443F6FB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omvormer is zelfbewakend.  Bij een onderbreking of een kortsluiting in de aansluitkabel tussen de omvormer en de meetopnemer, wordt een ingebouwd alarm doorgestuurd.  Een signaal op de meetomvormer duidt deze alarmtoestand aan.</w:t>
      </w:r>
    </w:p>
    <w:p w14:paraId="50ACA25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omvormer geeft naar de PLC volgende signalen door:</w:t>
      </w:r>
    </w:p>
    <w:p w14:paraId="09DD5AB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digitaal signaal wanneer een bepaald peil werd bereikt</w:t>
      </w:r>
    </w:p>
    <w:p w14:paraId="0BEE20A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stoormeldingscontact (digitaal signaal).</w:t>
      </w:r>
    </w:p>
    <w:p w14:paraId="7927C0BC" w14:textId="77777777" w:rsidR="001A57E0" w:rsidRPr="006144E2" w:rsidRDefault="001A57E0" w:rsidP="001A57E0">
      <w:pPr>
        <w:spacing w:after="200"/>
        <w:ind w:left="720"/>
        <w:contextualSpacing/>
        <w:rPr>
          <w:rFonts w:eastAsia="Times New Roman" w:cs="Times New Roman"/>
          <w:lang w:bidi="en-US"/>
        </w:rPr>
      </w:pPr>
    </w:p>
    <w:p w14:paraId="4966ADE2" w14:textId="77777777" w:rsidR="007F2EB3" w:rsidRPr="006144E2" w:rsidRDefault="007F2EB3" w:rsidP="00E91241">
      <w:pPr>
        <w:pStyle w:val="Kop3"/>
        <w:rPr>
          <w:lang w:bidi="en-US"/>
        </w:rPr>
      </w:pPr>
      <w:bookmarkStart w:id="2029" w:name="_Toc287892207"/>
      <w:bookmarkStart w:id="2030" w:name="_Toc33693191"/>
      <w:r w:rsidRPr="006144E2">
        <w:rPr>
          <w:lang w:bidi="en-US"/>
        </w:rPr>
        <w:t>1.4.4.</w:t>
      </w:r>
      <w:r w:rsidRPr="006144E2">
        <w:rPr>
          <w:lang w:bidi="en-US"/>
        </w:rPr>
        <w:tab/>
        <w:t>Kalibratie</w:t>
      </w:r>
      <w:bookmarkEnd w:id="2029"/>
      <w:bookmarkEnd w:id="2030"/>
    </w:p>
    <w:p w14:paraId="0329987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Instelling gebeurt d.m.v. een instelpotentiometer.</w:t>
      </w:r>
    </w:p>
    <w:p w14:paraId="6DC9B24A" w14:textId="77777777" w:rsidR="007F2EB3" w:rsidRPr="006144E2" w:rsidRDefault="007F2EB3" w:rsidP="00E91241">
      <w:pPr>
        <w:pStyle w:val="Kop3"/>
        <w:rPr>
          <w:lang w:bidi="en-US"/>
        </w:rPr>
      </w:pPr>
      <w:bookmarkStart w:id="2031" w:name="_Toc287892208"/>
      <w:bookmarkStart w:id="2032" w:name="_Toc33693192"/>
      <w:r w:rsidRPr="006144E2">
        <w:rPr>
          <w:lang w:bidi="en-US"/>
        </w:rPr>
        <w:t>1.4.5.</w:t>
      </w:r>
      <w:r w:rsidRPr="006144E2">
        <w:rPr>
          <w:lang w:bidi="en-US"/>
        </w:rPr>
        <w:tab/>
        <w:t>Reiniging</w:t>
      </w:r>
      <w:bookmarkEnd w:id="2031"/>
      <w:bookmarkEnd w:id="2032"/>
    </w:p>
    <w:p w14:paraId="6DC9A42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vervuiling kunnen de elektroden gereinigd worden met een zachte borstel.</w:t>
      </w:r>
    </w:p>
    <w:p w14:paraId="6BABC396" w14:textId="77777777" w:rsidR="007F2EB3" w:rsidRPr="006144E2" w:rsidRDefault="007F2EB3" w:rsidP="00E91241">
      <w:pPr>
        <w:pStyle w:val="Kop3"/>
        <w:rPr>
          <w:lang w:bidi="en-US"/>
        </w:rPr>
      </w:pPr>
      <w:bookmarkStart w:id="2033" w:name="_Toc287892209"/>
      <w:bookmarkStart w:id="2034" w:name="_Toc33693193"/>
      <w:r w:rsidRPr="006144E2">
        <w:rPr>
          <w:lang w:bidi="en-US"/>
        </w:rPr>
        <w:t>1.4.6.</w:t>
      </w:r>
      <w:r w:rsidRPr="006144E2">
        <w:rPr>
          <w:lang w:bidi="en-US"/>
        </w:rPr>
        <w:tab/>
        <w:t>Opstelling</w:t>
      </w:r>
      <w:bookmarkEnd w:id="2033"/>
      <w:bookmarkEnd w:id="2034"/>
    </w:p>
    <w:p w14:paraId="377B33B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het meten van het overstortpeil, wordt de aardelektrode een 10-tal cm lager opgesteld dan de peilelektrode, beide langs de kant van het kanaal, de pompkelder, het riool,...</w:t>
      </w:r>
    </w:p>
    <w:p w14:paraId="0C7C1F2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andere toepassingen wordt de opstelling bepaald in het Bijzonder Bestek.</w:t>
      </w:r>
    </w:p>
    <w:p w14:paraId="10C3873E" w14:textId="77777777" w:rsidR="007F2EB3" w:rsidRPr="006144E2" w:rsidRDefault="007F2EB3" w:rsidP="00E91241">
      <w:pPr>
        <w:pStyle w:val="Kop2"/>
        <w:rPr>
          <w:lang w:bidi="en-US"/>
        </w:rPr>
      </w:pPr>
      <w:bookmarkStart w:id="2035" w:name="_Toc287892210"/>
      <w:bookmarkStart w:id="2036" w:name="_Toc33693194"/>
      <w:r w:rsidRPr="006144E2">
        <w:rPr>
          <w:lang w:bidi="en-US"/>
        </w:rPr>
        <w:lastRenderedPageBreak/>
        <w:t>1.5.</w:t>
      </w:r>
      <w:r w:rsidRPr="006144E2">
        <w:rPr>
          <w:lang w:bidi="en-US"/>
        </w:rPr>
        <w:tab/>
        <w:t>Capacitieve niveaumeting</w:t>
      </w:r>
      <w:bookmarkEnd w:id="2035"/>
      <w:bookmarkEnd w:id="2036"/>
    </w:p>
    <w:p w14:paraId="3827FCDD" w14:textId="77777777" w:rsidR="007F2EB3" w:rsidRPr="006144E2" w:rsidRDefault="007F2EB3" w:rsidP="00E91241">
      <w:pPr>
        <w:pStyle w:val="Kop3"/>
        <w:rPr>
          <w:lang w:bidi="en-US"/>
        </w:rPr>
      </w:pPr>
      <w:bookmarkStart w:id="2037" w:name="_Toc287892211"/>
      <w:bookmarkStart w:id="2038" w:name="_Toc33693195"/>
      <w:r w:rsidRPr="006144E2">
        <w:rPr>
          <w:lang w:bidi="en-US"/>
        </w:rPr>
        <w:t>1.5.1.</w:t>
      </w:r>
      <w:r w:rsidRPr="006144E2">
        <w:rPr>
          <w:lang w:bidi="en-US"/>
        </w:rPr>
        <w:tab/>
        <w:t>Werkingsprincipe</w:t>
      </w:r>
      <w:bookmarkEnd w:id="2037"/>
      <w:bookmarkEnd w:id="2038"/>
    </w:p>
    <w:p w14:paraId="711C6B9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veranderend vloeistofpeil zal een variatie veroorzaken van elektrische capaciteit in de meetkring.</w:t>
      </w:r>
    </w:p>
    <w:p w14:paraId="6A599B96" w14:textId="77777777" w:rsidR="007F2EB3" w:rsidRPr="006144E2" w:rsidRDefault="007F2EB3" w:rsidP="00E91241">
      <w:pPr>
        <w:pStyle w:val="Kop3"/>
        <w:rPr>
          <w:lang w:bidi="en-US"/>
        </w:rPr>
      </w:pPr>
      <w:bookmarkStart w:id="2039" w:name="_Toc287892212"/>
      <w:bookmarkStart w:id="2040" w:name="_Toc33693196"/>
      <w:r w:rsidRPr="006144E2">
        <w:rPr>
          <w:lang w:bidi="en-US"/>
        </w:rPr>
        <w:t>1.5.2.</w:t>
      </w:r>
      <w:r w:rsidRPr="006144E2">
        <w:rPr>
          <w:lang w:bidi="en-US"/>
        </w:rPr>
        <w:tab/>
        <w:t>Opnemer</w:t>
      </w:r>
      <w:bookmarkEnd w:id="2039"/>
      <w:bookmarkEnd w:id="2040"/>
    </w:p>
    <w:p w14:paraId="0AB2A7D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meetopnemer bestaat uit een stalen staafelektrode, geïsoleerd met een afvalwater- en slibbestendig kunststof die ongevoelig is voor aanklevende stoffen.  Indien het meetvat uit niet geleidend materiaal is vervaardigd, moet men een bijkomende elektrode plaatsen.</w:t>
      </w:r>
    </w:p>
    <w:p w14:paraId="02DD3DC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verbindingsstuk tussen staafelektrode en aansluitkop is vervaardigd uit RVS minimum AISI 304. De aansluitkop bestaat uit hoogwaardige kunststof.</w:t>
      </w:r>
    </w:p>
    <w:p w14:paraId="7C985D0C" w14:textId="77777777" w:rsidR="007F2EB3" w:rsidRPr="006144E2" w:rsidRDefault="007F2EB3" w:rsidP="00E91241">
      <w:pPr>
        <w:pStyle w:val="Kop3"/>
        <w:rPr>
          <w:lang w:bidi="en-US"/>
        </w:rPr>
      </w:pPr>
      <w:bookmarkStart w:id="2041" w:name="_Toc287892213"/>
      <w:bookmarkStart w:id="2042" w:name="_Toc33693197"/>
      <w:r w:rsidRPr="006144E2">
        <w:rPr>
          <w:lang w:bidi="en-US"/>
        </w:rPr>
        <w:t>1.5.3.</w:t>
      </w:r>
      <w:r w:rsidRPr="006144E2">
        <w:rPr>
          <w:lang w:bidi="en-US"/>
        </w:rPr>
        <w:tab/>
        <w:t>Meetomvormer</w:t>
      </w:r>
      <w:bookmarkEnd w:id="2041"/>
      <w:bookmarkEnd w:id="2042"/>
    </w:p>
    <w:p w14:paraId="7C36A06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meetomvormer is zelfbewakend.  Bij onderbreking of kortsluiting van de aansluitkabels tussen de omvormer en de meetopnemer, wordt een ingebouwd alarmrelais gestuurd.  Daartoe vloeit in de desbetreffende kabel een genormaliseerd gelijkstroomsignaal.  Ook een defect in de elektronische eenheid van de meetwaarde-opnemer wordt gemeld.</w:t>
      </w:r>
    </w:p>
    <w:p w14:paraId="56B56B4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omvormer geeft naar de PLC volgende signalen door:</w:t>
      </w:r>
    </w:p>
    <w:p w14:paraId="08E29D5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ogenblikkelijke analoge waarde (%)</w:t>
      </w:r>
    </w:p>
    <w:p w14:paraId="78BA5B0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stoormeldingscontact (digitaal signaal).</w:t>
      </w:r>
    </w:p>
    <w:p w14:paraId="721A655F" w14:textId="77777777" w:rsidR="001A57E0" w:rsidRPr="006144E2" w:rsidRDefault="001A57E0" w:rsidP="001A57E0">
      <w:pPr>
        <w:spacing w:after="200"/>
        <w:ind w:left="720"/>
        <w:contextualSpacing/>
        <w:rPr>
          <w:rFonts w:eastAsia="Times New Roman" w:cs="Times New Roman"/>
          <w:lang w:bidi="en-US"/>
        </w:rPr>
      </w:pPr>
    </w:p>
    <w:p w14:paraId="20423E1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instelbare tijdsintegrator laat toe het effect van een onrustig vloeistofoppervlak te verminderen.</w:t>
      </w:r>
    </w:p>
    <w:p w14:paraId="28557EAE" w14:textId="77777777" w:rsidR="007F2EB3" w:rsidRPr="006144E2" w:rsidRDefault="007F2EB3" w:rsidP="00E91241">
      <w:pPr>
        <w:pStyle w:val="Kop3"/>
        <w:rPr>
          <w:lang w:bidi="en-US"/>
        </w:rPr>
      </w:pPr>
      <w:bookmarkStart w:id="2043" w:name="_Toc287892214"/>
      <w:bookmarkStart w:id="2044" w:name="_Toc33693198"/>
      <w:r w:rsidRPr="006144E2">
        <w:rPr>
          <w:lang w:bidi="en-US"/>
        </w:rPr>
        <w:t>1.5.4.</w:t>
      </w:r>
      <w:r w:rsidRPr="006144E2">
        <w:rPr>
          <w:lang w:bidi="en-US"/>
        </w:rPr>
        <w:tab/>
        <w:t>Nauwkeurigheid</w:t>
      </w:r>
      <w:bookmarkEnd w:id="2043"/>
      <w:bookmarkEnd w:id="2044"/>
    </w:p>
    <w:p w14:paraId="72E9B02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totale fout is kleiner dan 5% van het ingestelde meetbereik.</w:t>
      </w:r>
    </w:p>
    <w:p w14:paraId="0A16B071" w14:textId="77777777" w:rsidR="007F2EB3" w:rsidRPr="006144E2" w:rsidRDefault="007F2EB3" w:rsidP="00E91241">
      <w:pPr>
        <w:pStyle w:val="Kop3"/>
        <w:rPr>
          <w:lang w:bidi="en-US"/>
        </w:rPr>
      </w:pPr>
      <w:bookmarkStart w:id="2045" w:name="_Toc287892215"/>
      <w:bookmarkStart w:id="2046" w:name="_Toc33693199"/>
      <w:r w:rsidRPr="006144E2">
        <w:rPr>
          <w:lang w:bidi="en-US"/>
        </w:rPr>
        <w:t>1.5.5.</w:t>
      </w:r>
      <w:r w:rsidRPr="006144E2">
        <w:rPr>
          <w:lang w:bidi="en-US"/>
        </w:rPr>
        <w:tab/>
        <w:t>Kalibratie</w:t>
      </w:r>
      <w:bookmarkEnd w:id="2045"/>
      <w:bookmarkEnd w:id="2046"/>
    </w:p>
    <w:p w14:paraId="237B996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Kalibratie gebeurt op twee ijkpunten in de vloeistof die in normale bedrijfsomstandigheden voorkomt.</w:t>
      </w:r>
    </w:p>
    <w:p w14:paraId="57B98AD1" w14:textId="77777777" w:rsidR="007F2EB3" w:rsidRPr="006144E2" w:rsidRDefault="007F2EB3" w:rsidP="00E91241">
      <w:pPr>
        <w:pStyle w:val="Kop3"/>
        <w:rPr>
          <w:lang w:bidi="en-US"/>
        </w:rPr>
      </w:pPr>
      <w:bookmarkStart w:id="2047" w:name="_Toc287892216"/>
      <w:bookmarkStart w:id="2048" w:name="_Toc33693200"/>
      <w:r w:rsidRPr="006144E2">
        <w:rPr>
          <w:lang w:bidi="en-US"/>
        </w:rPr>
        <w:t>1.5.6.</w:t>
      </w:r>
      <w:r w:rsidRPr="006144E2">
        <w:rPr>
          <w:lang w:bidi="en-US"/>
        </w:rPr>
        <w:tab/>
        <w:t>Reiniging</w:t>
      </w:r>
      <w:bookmarkEnd w:id="2047"/>
      <w:bookmarkEnd w:id="2048"/>
    </w:p>
    <w:p w14:paraId="040F51D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vervuiling kan de elektrode gereinigd worden met een zachte borstel.</w:t>
      </w:r>
    </w:p>
    <w:p w14:paraId="5AC262E4" w14:textId="77777777" w:rsidR="007F2EB3" w:rsidRPr="006144E2" w:rsidRDefault="007F2EB3" w:rsidP="00E91241">
      <w:pPr>
        <w:pStyle w:val="Kop3"/>
        <w:rPr>
          <w:lang w:bidi="en-US"/>
        </w:rPr>
      </w:pPr>
      <w:bookmarkStart w:id="2049" w:name="_Toc287892217"/>
      <w:bookmarkStart w:id="2050" w:name="_Toc33693201"/>
      <w:r w:rsidRPr="006144E2">
        <w:rPr>
          <w:lang w:bidi="en-US"/>
        </w:rPr>
        <w:t>1.5.7.</w:t>
      </w:r>
      <w:r w:rsidRPr="006144E2">
        <w:rPr>
          <w:lang w:bidi="en-US"/>
        </w:rPr>
        <w:tab/>
        <w:t>Opstelling</w:t>
      </w:r>
      <w:bookmarkEnd w:id="2049"/>
      <w:bookmarkEnd w:id="2050"/>
    </w:p>
    <w:p w14:paraId="6E58A5D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Zie Bijzonder Bestek.</w:t>
      </w:r>
    </w:p>
    <w:p w14:paraId="59DFCB60" w14:textId="77777777" w:rsidR="007F2EB3" w:rsidRPr="006144E2" w:rsidRDefault="007F2EB3" w:rsidP="00E91241">
      <w:pPr>
        <w:pStyle w:val="Kop2"/>
        <w:rPr>
          <w:lang w:bidi="en-US"/>
        </w:rPr>
      </w:pPr>
      <w:bookmarkStart w:id="2051" w:name="_Toc287892218"/>
      <w:bookmarkStart w:id="2052" w:name="_Toc33693202"/>
      <w:r w:rsidRPr="006144E2">
        <w:rPr>
          <w:lang w:bidi="en-US"/>
        </w:rPr>
        <w:lastRenderedPageBreak/>
        <w:t>1.6.</w:t>
      </w:r>
      <w:r w:rsidRPr="006144E2">
        <w:rPr>
          <w:lang w:bidi="en-US"/>
        </w:rPr>
        <w:tab/>
        <w:t>Vlotterschakelaar met instelbaar schakelpunt</w:t>
      </w:r>
      <w:bookmarkEnd w:id="2051"/>
      <w:bookmarkEnd w:id="2052"/>
    </w:p>
    <w:p w14:paraId="798A15C9" w14:textId="77777777" w:rsidR="007F2EB3" w:rsidRPr="006144E2" w:rsidRDefault="007F2EB3" w:rsidP="00E91241">
      <w:pPr>
        <w:pStyle w:val="Kop3"/>
        <w:rPr>
          <w:lang w:bidi="en-US"/>
        </w:rPr>
      </w:pPr>
      <w:bookmarkStart w:id="2053" w:name="_Toc287892219"/>
      <w:bookmarkStart w:id="2054" w:name="_Toc33693203"/>
      <w:r w:rsidRPr="006144E2">
        <w:rPr>
          <w:lang w:bidi="en-US"/>
        </w:rPr>
        <w:t>1.6.1.</w:t>
      </w:r>
      <w:r w:rsidRPr="006144E2">
        <w:rPr>
          <w:lang w:bidi="en-US"/>
        </w:rPr>
        <w:tab/>
        <w:t>Werkingsprincipe</w:t>
      </w:r>
      <w:bookmarkEnd w:id="2053"/>
      <w:bookmarkEnd w:id="2054"/>
    </w:p>
    <w:p w14:paraId="4172C02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trommelvormige vlotters schuift over een buis i.f.v het waterpeil.  Buis en vlotter zijn vervaardigd in roestvast staal. In de buis bevindt zich een geperforeerde lat waarop tot vier schakelmodules kunnen bevestigd worden naargelang de lengte van de buis.  Wanneer de vlotter de schakelmodule passeert, schakelt het contact van de module om.  Door het draaien van de schakelmodule over een hoek van 180° op de lat kan de schakelfunctie van normaal gesloten naar normaal open gebracht worden en omgekeerd.  Het aantal benodigde schakelcontacten volgt uit de elektrische schema's.</w:t>
      </w:r>
    </w:p>
    <w:p w14:paraId="6A423CA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de aansluiting van de instrumentatiekabel bevindt zich bovenaan de buis een aansluitdoos met wartel.</w:t>
      </w:r>
    </w:p>
    <w:p w14:paraId="0A1DE47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Technische karakteristieken:</w:t>
      </w:r>
    </w:p>
    <w:p w14:paraId="37D3084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max. schakelspanning</w:t>
      </w:r>
      <w:r w:rsidRPr="006144E2">
        <w:rPr>
          <w:rFonts w:eastAsia="Times New Roman" w:cs="Times New Roman"/>
          <w:lang w:bidi="en-US"/>
        </w:rPr>
        <w:tab/>
        <w:t>:</w:t>
      </w:r>
      <w:r w:rsidRPr="006144E2">
        <w:rPr>
          <w:rFonts w:eastAsia="Times New Roman" w:cs="Times New Roman"/>
          <w:lang w:bidi="en-US"/>
        </w:rPr>
        <w:tab/>
        <w:t>250V</w:t>
      </w:r>
    </w:p>
    <w:p w14:paraId="35F1F545" w14:textId="79103581"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max. inschakelstroom</w:t>
      </w:r>
      <w:r w:rsidRPr="006144E2">
        <w:rPr>
          <w:rFonts w:eastAsia="Times New Roman" w:cs="Times New Roman"/>
          <w:lang w:bidi="en-US"/>
        </w:rPr>
        <w:tab/>
        <w:t>:</w:t>
      </w:r>
      <w:r w:rsidRPr="006144E2">
        <w:rPr>
          <w:rFonts w:eastAsia="Times New Roman" w:cs="Times New Roman"/>
          <w:lang w:bidi="en-US"/>
        </w:rPr>
        <w:tab/>
        <w:t>5A</w:t>
      </w:r>
    </w:p>
    <w:p w14:paraId="1E5B319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max. schakelvermogen</w:t>
      </w:r>
      <w:r w:rsidRPr="006144E2">
        <w:rPr>
          <w:rFonts w:eastAsia="Times New Roman" w:cs="Times New Roman"/>
          <w:lang w:bidi="en-US"/>
        </w:rPr>
        <w:tab/>
        <w:t>:</w:t>
      </w:r>
      <w:r w:rsidRPr="006144E2">
        <w:rPr>
          <w:rFonts w:eastAsia="Times New Roman" w:cs="Times New Roman"/>
          <w:lang w:bidi="en-US"/>
        </w:rPr>
        <w:tab/>
        <w:t>250VA</w:t>
      </w:r>
    </w:p>
    <w:p w14:paraId="2B8AE37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temperatuurbereik</w:t>
      </w:r>
      <w:r w:rsidRPr="006144E2">
        <w:rPr>
          <w:rFonts w:eastAsia="Times New Roman" w:cs="Times New Roman"/>
          <w:lang w:bidi="en-US"/>
        </w:rPr>
        <w:tab/>
      </w:r>
      <w:r w:rsidRPr="006144E2">
        <w:rPr>
          <w:rFonts w:eastAsia="Times New Roman" w:cs="Times New Roman"/>
          <w:lang w:bidi="en-US"/>
        </w:rPr>
        <w:tab/>
        <w:t>:</w:t>
      </w:r>
      <w:r w:rsidRPr="006144E2">
        <w:rPr>
          <w:rFonts w:eastAsia="Times New Roman" w:cs="Times New Roman"/>
          <w:lang w:bidi="en-US"/>
        </w:rPr>
        <w:tab/>
        <w:t>- 40 tot 100°C</w:t>
      </w:r>
    </w:p>
    <w:p w14:paraId="0A455C7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min. levensduur</w:t>
      </w:r>
      <w:r w:rsidRPr="006144E2">
        <w:rPr>
          <w:rFonts w:eastAsia="Times New Roman" w:cs="Times New Roman"/>
          <w:lang w:bidi="en-US"/>
        </w:rPr>
        <w:tab/>
      </w:r>
      <w:r w:rsidRPr="006144E2">
        <w:rPr>
          <w:rFonts w:eastAsia="Times New Roman" w:cs="Times New Roman"/>
          <w:lang w:bidi="en-US"/>
        </w:rPr>
        <w:tab/>
        <w:t>:</w:t>
      </w:r>
      <w:r w:rsidRPr="006144E2">
        <w:rPr>
          <w:rFonts w:eastAsia="Times New Roman" w:cs="Times New Roman"/>
          <w:lang w:bidi="en-US"/>
        </w:rPr>
        <w:tab/>
        <w:t>10</w:t>
      </w:r>
      <w:r w:rsidRPr="006144E2">
        <w:rPr>
          <w:rFonts w:eastAsia="Times New Roman" w:cs="Times New Roman"/>
          <w:vertAlign w:val="superscript"/>
          <w:lang w:bidi="en-US"/>
        </w:rPr>
        <w:t>7</w:t>
      </w:r>
      <w:r w:rsidRPr="006144E2">
        <w:rPr>
          <w:rFonts w:eastAsia="Times New Roman" w:cs="Times New Roman"/>
          <w:lang w:bidi="en-US"/>
        </w:rPr>
        <w:t xml:space="preserve"> schakelingen</w:t>
      </w:r>
    </w:p>
    <w:p w14:paraId="21F9345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min. beschermingsgraad</w:t>
      </w:r>
      <w:r w:rsidRPr="006144E2">
        <w:rPr>
          <w:rFonts w:eastAsia="Times New Roman" w:cs="Times New Roman"/>
          <w:lang w:bidi="en-US"/>
        </w:rPr>
        <w:tab/>
        <w:t>:</w:t>
      </w:r>
      <w:r w:rsidRPr="006144E2">
        <w:rPr>
          <w:rFonts w:eastAsia="Times New Roman" w:cs="Times New Roman"/>
          <w:lang w:bidi="en-US"/>
        </w:rPr>
        <w:tab/>
        <w:t>IP 65</w:t>
      </w:r>
    </w:p>
    <w:p w14:paraId="42707015" w14:textId="77777777" w:rsidR="001A57E0" w:rsidRPr="006144E2" w:rsidRDefault="001A57E0" w:rsidP="001A57E0">
      <w:pPr>
        <w:spacing w:after="200"/>
        <w:ind w:left="720"/>
        <w:contextualSpacing/>
        <w:rPr>
          <w:rFonts w:eastAsia="Times New Roman" w:cs="Times New Roman"/>
          <w:lang w:bidi="en-US"/>
        </w:rPr>
      </w:pPr>
    </w:p>
    <w:p w14:paraId="705907A0" w14:textId="77777777" w:rsidR="007F2EB3" w:rsidRPr="006144E2" w:rsidRDefault="007F2EB3" w:rsidP="00E91241">
      <w:pPr>
        <w:pStyle w:val="Kop3"/>
        <w:rPr>
          <w:lang w:bidi="en-US"/>
        </w:rPr>
      </w:pPr>
      <w:bookmarkStart w:id="2055" w:name="_Toc287892220"/>
      <w:bookmarkStart w:id="2056" w:name="_Toc33693204"/>
      <w:r w:rsidRPr="006144E2">
        <w:rPr>
          <w:lang w:bidi="en-US"/>
        </w:rPr>
        <w:t>1.6.2.</w:t>
      </w:r>
      <w:r w:rsidRPr="006144E2">
        <w:rPr>
          <w:lang w:bidi="en-US"/>
        </w:rPr>
        <w:tab/>
        <w:t>Nauwkeurigheid</w:t>
      </w:r>
      <w:bookmarkEnd w:id="2055"/>
      <w:bookmarkEnd w:id="2056"/>
    </w:p>
    <w:p w14:paraId="22867D2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schakelmodules kunnen op de geperforeerde lat telkens over 10 mm verschoven worden.</w:t>
      </w:r>
    </w:p>
    <w:p w14:paraId="1C7C6770" w14:textId="77777777" w:rsidR="007F2EB3" w:rsidRPr="006144E2" w:rsidRDefault="007F2EB3" w:rsidP="00E91241">
      <w:pPr>
        <w:pStyle w:val="Kop3"/>
        <w:rPr>
          <w:lang w:bidi="en-US"/>
        </w:rPr>
      </w:pPr>
      <w:bookmarkStart w:id="2057" w:name="_Toc287892221"/>
      <w:bookmarkStart w:id="2058" w:name="_Toc33693205"/>
      <w:r w:rsidRPr="006144E2">
        <w:rPr>
          <w:lang w:bidi="en-US"/>
        </w:rPr>
        <w:t>1.6.3.</w:t>
      </w:r>
      <w:r w:rsidRPr="006144E2">
        <w:rPr>
          <w:lang w:bidi="en-US"/>
        </w:rPr>
        <w:tab/>
        <w:t>Opstelling</w:t>
      </w:r>
      <w:bookmarkEnd w:id="2057"/>
      <w:bookmarkEnd w:id="2058"/>
    </w:p>
    <w:p w14:paraId="6B98E97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opstelling gebeurt verticaal loodrecht op het te meten oppervlak.</w:t>
      </w:r>
    </w:p>
    <w:p w14:paraId="644223E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Waar toegepast als droge-kelder-bewaking wordt de vlotterschakelaar tegen de wand bevestigd ter hoogte van de lensput zodanig dat de vlotter in het lensputje hangt en tijdig schakelt wanneer water op de werkvloer komt.</w:t>
      </w:r>
    </w:p>
    <w:p w14:paraId="5868E18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andere toepassingen wordt verwezen naar de bepalingen van het Bijzonder Bestek.</w:t>
      </w:r>
    </w:p>
    <w:p w14:paraId="4AA12594" w14:textId="77777777" w:rsidR="007F2EB3" w:rsidRPr="006144E2" w:rsidRDefault="007F2EB3" w:rsidP="00E91241">
      <w:pPr>
        <w:pStyle w:val="Kop2"/>
        <w:rPr>
          <w:lang w:bidi="en-US"/>
        </w:rPr>
      </w:pPr>
      <w:bookmarkStart w:id="2059" w:name="_Toc33693206"/>
      <w:r w:rsidRPr="006144E2">
        <w:rPr>
          <w:lang w:bidi="en-US"/>
        </w:rPr>
        <w:t>1.7.</w:t>
      </w:r>
      <w:r w:rsidRPr="006144E2">
        <w:rPr>
          <w:lang w:bidi="en-US"/>
        </w:rPr>
        <w:tab/>
        <w:t>Radar niveaumeting</w:t>
      </w:r>
      <w:bookmarkEnd w:id="2059"/>
    </w:p>
    <w:p w14:paraId="232B6C52" w14:textId="77777777" w:rsidR="007F2EB3" w:rsidRPr="006144E2" w:rsidRDefault="007F2EB3" w:rsidP="00E91241">
      <w:pPr>
        <w:pStyle w:val="Kop3"/>
        <w:rPr>
          <w:lang w:bidi="en-US"/>
        </w:rPr>
      </w:pPr>
      <w:bookmarkStart w:id="2060" w:name="_Toc33693207"/>
      <w:r w:rsidRPr="006144E2">
        <w:rPr>
          <w:lang w:bidi="en-US"/>
        </w:rPr>
        <w:t>1.7.1.</w:t>
      </w:r>
      <w:r w:rsidRPr="006144E2">
        <w:rPr>
          <w:lang w:bidi="en-US"/>
        </w:rPr>
        <w:tab/>
        <w:t>Werkingsprincipe</w:t>
      </w:r>
      <w:bookmarkEnd w:id="2060"/>
    </w:p>
    <w:p w14:paraId="53E73930" w14:textId="5508A83B" w:rsidR="007F2EB3" w:rsidRPr="006144E2" w:rsidRDefault="007F2EB3" w:rsidP="007F2EB3">
      <w:pPr>
        <w:keepNext/>
        <w:numPr>
          <w:ilvl w:val="1"/>
          <w:numId w:val="0"/>
        </w:numPr>
        <w:spacing w:after="200"/>
        <w:rPr>
          <w:rFonts w:eastAsia="Times New Roman" w:cs="Times New Roman"/>
          <w:lang w:bidi="en-US"/>
        </w:rPr>
      </w:pPr>
      <w:r w:rsidRPr="006144E2">
        <w:rPr>
          <w:rFonts w:eastAsia="Times New Roman" w:cs="Times New Roman"/>
          <w:lang w:bidi="en-US"/>
        </w:rPr>
        <w:t xml:space="preserve">De antenne van de radarsensor zendt korte radarpulsen uit. Deze pulsen worden door het product gereflecteerd en door de antenne ontvangen als echo's. De looptijd van de radarpulsen </w:t>
      </w:r>
      <w:r w:rsidRPr="006144E2">
        <w:rPr>
          <w:rFonts w:eastAsia="Times New Roman" w:cs="Times New Roman"/>
          <w:lang w:bidi="en-US"/>
        </w:rPr>
        <w:lastRenderedPageBreak/>
        <w:t>van emissie naar ontvangst is evenredig met de afstand en dus met het niveau. Het bepaalde niveau wordt omgezet in een passend uitgangssignaal en als gemeten waarde uitgevoer</w:t>
      </w:r>
      <w:r w:rsidR="00060E15">
        <w:rPr>
          <w:rFonts w:eastAsia="Times New Roman" w:cs="Times New Roman"/>
          <w:lang w:bidi="en-US"/>
        </w:rPr>
        <w:t>d</w:t>
      </w:r>
      <w:r w:rsidRPr="006144E2">
        <w:rPr>
          <w:rFonts w:eastAsia="Times New Roman" w:cs="Times New Roman"/>
          <w:lang w:bidi="en-US"/>
        </w:rPr>
        <w:t>.</w:t>
      </w:r>
    </w:p>
    <w:p w14:paraId="6889D781" w14:textId="77777777" w:rsidR="007F2EB3" w:rsidRPr="006144E2" w:rsidRDefault="007F2EB3" w:rsidP="007F2EB3">
      <w:pPr>
        <w:keepNext/>
        <w:numPr>
          <w:ilvl w:val="1"/>
          <w:numId w:val="0"/>
        </w:numPr>
        <w:spacing w:after="200"/>
        <w:rPr>
          <w:rFonts w:eastAsia="Times New Roman" w:cs="Arial"/>
          <w:i/>
          <w:iCs/>
          <w:color w:val="212121"/>
          <w:spacing w:val="15"/>
          <w:sz w:val="24"/>
          <w:szCs w:val="24"/>
          <w:shd w:val="clear" w:color="auto" w:fill="FFFFFF"/>
          <w:lang w:bidi="en-US"/>
        </w:rPr>
      </w:pPr>
    </w:p>
    <w:p w14:paraId="0B1D4D61" w14:textId="77777777" w:rsidR="007F2EB3" w:rsidRPr="006144E2" w:rsidRDefault="007F2EB3" w:rsidP="00E91241">
      <w:pPr>
        <w:pStyle w:val="Kop3"/>
        <w:rPr>
          <w:lang w:bidi="en-US"/>
        </w:rPr>
      </w:pPr>
      <w:bookmarkStart w:id="2061" w:name="_Toc33693208"/>
      <w:r w:rsidRPr="006144E2">
        <w:rPr>
          <w:lang w:bidi="en-US"/>
        </w:rPr>
        <w:t>1.7.2.</w:t>
      </w:r>
      <w:r w:rsidRPr="006144E2">
        <w:rPr>
          <w:lang w:bidi="en-US"/>
        </w:rPr>
        <w:tab/>
        <w:t>Opnemer</w:t>
      </w:r>
      <w:bookmarkEnd w:id="2061"/>
    </w:p>
    <w:p w14:paraId="7E2E29B9" w14:textId="77777777" w:rsidR="007F2EB3" w:rsidRPr="006144E2" w:rsidRDefault="007F2EB3" w:rsidP="00D8794E">
      <w:pPr>
        <w:numPr>
          <w:ilvl w:val="0"/>
          <w:numId w:val="96"/>
        </w:numPr>
        <w:spacing w:after="0" w:line="240" w:lineRule="auto"/>
        <w:contextualSpacing/>
        <w:rPr>
          <w:rFonts w:eastAsia="Times New Roman" w:cs="Times New Roman"/>
          <w:lang w:bidi="en-US"/>
        </w:rPr>
      </w:pPr>
      <w:r w:rsidRPr="006144E2">
        <w:rPr>
          <w:rFonts w:eastAsia="Times New Roman" w:cs="Times New Roman"/>
          <w:lang w:bidi="en-US"/>
        </w:rPr>
        <w:t>Performante contactloze niveaumeting voor bepaling van het niveau van het water</w:t>
      </w:r>
    </w:p>
    <w:p w14:paraId="4C0393D8" w14:textId="77777777" w:rsidR="007F2EB3" w:rsidRPr="006144E2" w:rsidRDefault="007F2EB3" w:rsidP="00D8794E">
      <w:pPr>
        <w:numPr>
          <w:ilvl w:val="0"/>
          <w:numId w:val="96"/>
        </w:numPr>
        <w:spacing w:after="0" w:line="240" w:lineRule="auto"/>
        <w:contextualSpacing/>
        <w:rPr>
          <w:rFonts w:eastAsia="Times New Roman" w:cs="Times New Roman"/>
          <w:lang w:bidi="en-US"/>
        </w:rPr>
      </w:pPr>
      <w:r w:rsidRPr="006144E2">
        <w:rPr>
          <w:rFonts w:eastAsia="Times New Roman" w:cs="Times New Roman"/>
          <w:lang w:bidi="en-US"/>
        </w:rPr>
        <w:t>Temperatuur en vochtvariaties mogen geen invloed op de meting hebben</w:t>
      </w:r>
    </w:p>
    <w:p w14:paraId="404BA634" w14:textId="5BBACA14" w:rsidR="007F2EB3" w:rsidRPr="006144E2" w:rsidRDefault="007F2EB3" w:rsidP="00D8794E">
      <w:pPr>
        <w:numPr>
          <w:ilvl w:val="0"/>
          <w:numId w:val="96"/>
        </w:numPr>
        <w:spacing w:after="0" w:line="240" w:lineRule="auto"/>
        <w:contextualSpacing/>
        <w:rPr>
          <w:rFonts w:eastAsia="Times New Roman" w:cs="Times New Roman"/>
          <w:lang w:bidi="en-US"/>
        </w:rPr>
      </w:pPr>
      <w:r w:rsidRPr="006144E2">
        <w:rPr>
          <w:rFonts w:eastAsia="Times New Roman" w:cs="Times New Roman"/>
          <w:lang w:bidi="en-US"/>
        </w:rPr>
        <w:t>Hoogfrequente radar (</w:t>
      </w:r>
      <w:r w:rsidR="003A08BE" w:rsidRPr="006144E2">
        <w:rPr>
          <w:rFonts w:eastAsia="Times New Roman" w:cs="Arial"/>
          <w:lang w:bidi="en-US"/>
        </w:rPr>
        <w:t>≥</w:t>
      </w:r>
      <w:r w:rsidRPr="006144E2">
        <w:rPr>
          <w:rFonts w:eastAsia="Times New Roman" w:cs="Times New Roman"/>
          <w:lang w:bidi="en-US"/>
        </w:rPr>
        <w:t>2</w:t>
      </w:r>
      <w:r w:rsidR="002A4230" w:rsidRPr="006144E2">
        <w:rPr>
          <w:rFonts w:eastAsia="Times New Roman" w:cs="Times New Roman"/>
          <w:lang w:bidi="en-US"/>
        </w:rPr>
        <w:t>4</w:t>
      </w:r>
      <w:r w:rsidRPr="006144E2">
        <w:rPr>
          <w:rFonts w:eastAsia="Times New Roman" w:cs="Times New Roman"/>
          <w:lang w:bidi="en-US"/>
        </w:rPr>
        <w:t>GHz)</w:t>
      </w:r>
    </w:p>
    <w:p w14:paraId="3133DF79" w14:textId="7DE187D3" w:rsidR="007F2EB3" w:rsidRPr="006144E2" w:rsidRDefault="007F2EB3" w:rsidP="00D8794E">
      <w:pPr>
        <w:numPr>
          <w:ilvl w:val="0"/>
          <w:numId w:val="96"/>
        </w:numPr>
        <w:spacing w:after="0" w:line="240" w:lineRule="auto"/>
        <w:contextualSpacing/>
        <w:rPr>
          <w:rFonts w:eastAsia="Times New Roman" w:cs="Times New Roman"/>
          <w:lang w:bidi="en-US"/>
        </w:rPr>
      </w:pPr>
      <w:r w:rsidRPr="006144E2">
        <w:rPr>
          <w:rFonts w:eastAsia="Times New Roman" w:cs="Times New Roman"/>
          <w:lang w:bidi="en-US"/>
        </w:rPr>
        <w:t xml:space="preserve">Volledig ingekapselde hoornantenne </w:t>
      </w:r>
      <w:r w:rsidR="00E80F23" w:rsidRPr="006144E2">
        <w:rPr>
          <w:rFonts w:eastAsia="Times New Roman" w:cs="Times New Roman"/>
          <w:lang w:bidi="en-US"/>
        </w:rPr>
        <w:t xml:space="preserve">of lensantenne </w:t>
      </w:r>
      <w:r w:rsidRPr="006144E2">
        <w:rPr>
          <w:rFonts w:eastAsia="Times New Roman" w:cs="Times New Roman"/>
          <w:lang w:bidi="en-US"/>
        </w:rPr>
        <w:t xml:space="preserve">(geen staafantenne) </w:t>
      </w:r>
    </w:p>
    <w:p w14:paraId="2E1102D8" w14:textId="76AF8F50" w:rsidR="007F2EB3" w:rsidRPr="006144E2" w:rsidRDefault="007F2EB3" w:rsidP="00D8794E">
      <w:pPr>
        <w:numPr>
          <w:ilvl w:val="0"/>
          <w:numId w:val="96"/>
        </w:numPr>
        <w:spacing w:after="0" w:line="240" w:lineRule="auto"/>
        <w:contextualSpacing/>
        <w:rPr>
          <w:rFonts w:eastAsia="Times New Roman" w:cs="Times New Roman"/>
          <w:lang w:bidi="en-US"/>
        </w:rPr>
      </w:pPr>
      <w:r w:rsidRPr="006144E2">
        <w:rPr>
          <w:rFonts w:eastAsia="Times New Roman" w:cs="Times New Roman"/>
          <w:lang w:bidi="en-US"/>
        </w:rPr>
        <w:t xml:space="preserve">Materiaal antenne volledig in PP </w:t>
      </w:r>
      <w:r w:rsidR="004B5A96" w:rsidRPr="006144E2">
        <w:rPr>
          <w:rFonts w:eastAsia="Times New Roman" w:cs="Times New Roman"/>
          <w:lang w:bidi="en-US"/>
        </w:rPr>
        <w:t>of PVDF</w:t>
      </w:r>
    </w:p>
    <w:p w14:paraId="5DA6E2CC" w14:textId="77777777" w:rsidR="007F2EB3" w:rsidRPr="006144E2" w:rsidRDefault="007F2EB3" w:rsidP="00D8794E">
      <w:pPr>
        <w:numPr>
          <w:ilvl w:val="0"/>
          <w:numId w:val="96"/>
        </w:numPr>
        <w:spacing w:after="0" w:line="240" w:lineRule="auto"/>
        <w:contextualSpacing/>
        <w:rPr>
          <w:rFonts w:eastAsia="Times New Roman" w:cs="Times New Roman"/>
          <w:lang w:bidi="en-US"/>
        </w:rPr>
      </w:pPr>
      <w:r w:rsidRPr="006144E2">
        <w:rPr>
          <w:rFonts w:eastAsia="Times New Roman" w:cs="Times New Roman"/>
          <w:lang w:bidi="en-US"/>
        </w:rPr>
        <w:t>Stralingshoek max. 10°</w:t>
      </w:r>
    </w:p>
    <w:p w14:paraId="66578D24" w14:textId="77777777" w:rsidR="007F2EB3" w:rsidRPr="006144E2" w:rsidRDefault="007F2EB3" w:rsidP="00D8794E">
      <w:pPr>
        <w:numPr>
          <w:ilvl w:val="0"/>
          <w:numId w:val="96"/>
        </w:numPr>
        <w:spacing w:after="0" w:line="240" w:lineRule="auto"/>
        <w:contextualSpacing/>
        <w:rPr>
          <w:rFonts w:eastAsia="Times New Roman" w:cs="Times New Roman"/>
          <w:lang w:bidi="en-US"/>
        </w:rPr>
      </w:pPr>
      <w:r w:rsidRPr="006144E2">
        <w:rPr>
          <w:rFonts w:eastAsia="Times New Roman" w:cs="Times New Roman"/>
          <w:lang w:bidi="en-US"/>
        </w:rPr>
        <w:t>Temperatuur – 40°C tot+ 80°C</w:t>
      </w:r>
    </w:p>
    <w:p w14:paraId="47CE8089" w14:textId="77777777" w:rsidR="007F2EB3" w:rsidRPr="006144E2" w:rsidRDefault="007F2EB3" w:rsidP="00D8794E">
      <w:pPr>
        <w:numPr>
          <w:ilvl w:val="0"/>
          <w:numId w:val="96"/>
        </w:numPr>
        <w:spacing w:after="0" w:line="240" w:lineRule="auto"/>
        <w:contextualSpacing/>
        <w:rPr>
          <w:rFonts w:eastAsia="Times New Roman" w:cs="Times New Roman"/>
          <w:lang w:bidi="en-US"/>
        </w:rPr>
      </w:pPr>
      <w:r w:rsidRPr="006144E2">
        <w:rPr>
          <w:rFonts w:eastAsia="Times New Roman" w:cs="Times New Roman"/>
          <w:lang w:bidi="en-US"/>
        </w:rPr>
        <w:t>Werkrange tot 15m</w:t>
      </w:r>
    </w:p>
    <w:p w14:paraId="5825D52B" w14:textId="288F6415" w:rsidR="007F2EB3" w:rsidRPr="006144E2" w:rsidRDefault="007F2EB3" w:rsidP="00D8794E">
      <w:pPr>
        <w:numPr>
          <w:ilvl w:val="0"/>
          <w:numId w:val="96"/>
        </w:numPr>
        <w:spacing w:after="0" w:line="240" w:lineRule="auto"/>
        <w:contextualSpacing/>
        <w:rPr>
          <w:rFonts w:eastAsia="Times New Roman" w:cs="Times New Roman"/>
          <w:lang w:bidi="en-US"/>
        </w:rPr>
      </w:pPr>
      <w:r w:rsidRPr="006144E2">
        <w:rPr>
          <w:rFonts w:eastAsia="Times New Roman" w:cs="Times New Roman"/>
          <w:lang w:bidi="en-US"/>
        </w:rPr>
        <w:t xml:space="preserve">Aansluiting via ophangbeugel </w:t>
      </w:r>
      <w:r w:rsidR="001A57E0" w:rsidRPr="006144E2">
        <w:rPr>
          <w:rFonts w:eastAsia="Times New Roman" w:cs="Times New Roman"/>
          <w:lang w:bidi="en-US"/>
        </w:rPr>
        <w:t>of via f</w:t>
      </w:r>
      <w:r w:rsidRPr="006144E2">
        <w:rPr>
          <w:rFonts w:eastAsia="Times New Roman" w:cs="Times New Roman"/>
          <w:lang w:bidi="en-US"/>
        </w:rPr>
        <w:t>lens mogelijk</w:t>
      </w:r>
    </w:p>
    <w:p w14:paraId="3E6FC4D0" w14:textId="6C5F59CE" w:rsidR="007F2EB3" w:rsidRPr="006144E2" w:rsidRDefault="007F2EB3" w:rsidP="00D8794E">
      <w:pPr>
        <w:numPr>
          <w:ilvl w:val="0"/>
          <w:numId w:val="96"/>
        </w:numPr>
        <w:spacing w:after="0" w:line="240" w:lineRule="auto"/>
        <w:contextualSpacing/>
        <w:rPr>
          <w:rFonts w:eastAsia="Times New Roman" w:cs="Times New Roman"/>
          <w:lang w:bidi="en-US"/>
        </w:rPr>
      </w:pPr>
      <w:r w:rsidRPr="006144E2">
        <w:rPr>
          <w:rFonts w:eastAsia="Times New Roman" w:cs="Times New Roman"/>
          <w:lang w:bidi="en-US"/>
        </w:rPr>
        <w:t>Uitvoering IP6</w:t>
      </w:r>
      <w:r w:rsidR="00E80F23" w:rsidRPr="006144E2">
        <w:rPr>
          <w:rFonts w:eastAsia="Times New Roman" w:cs="Times New Roman"/>
          <w:lang w:bidi="en-US"/>
        </w:rPr>
        <w:t>7 of IP68 indien ondergedompeld</w:t>
      </w:r>
    </w:p>
    <w:p w14:paraId="60DE3282" w14:textId="1E5236B7" w:rsidR="007F2EB3" w:rsidRPr="006144E2" w:rsidRDefault="00060E15" w:rsidP="00D8794E">
      <w:pPr>
        <w:numPr>
          <w:ilvl w:val="0"/>
          <w:numId w:val="96"/>
        </w:numPr>
        <w:spacing w:after="0" w:line="240" w:lineRule="auto"/>
        <w:contextualSpacing/>
        <w:rPr>
          <w:rFonts w:eastAsia="Times New Roman" w:cs="Times New Roman"/>
          <w:lang w:bidi="en-US"/>
        </w:rPr>
      </w:pPr>
      <w:r>
        <w:rPr>
          <w:rFonts w:eastAsia="Times New Roman" w:cs="Times New Roman"/>
          <w:lang w:bidi="en-US"/>
        </w:rPr>
        <w:t xml:space="preserve">Uitgang: </w:t>
      </w:r>
      <w:r w:rsidR="007F2EB3" w:rsidRPr="006144E2">
        <w:rPr>
          <w:rFonts w:eastAsia="Times New Roman" w:cs="Times New Roman"/>
          <w:lang w:bidi="en-US"/>
        </w:rPr>
        <w:t xml:space="preserve"> 4..20mA HART , 2-draads</w:t>
      </w:r>
    </w:p>
    <w:p w14:paraId="474481FD" w14:textId="1FFF472F" w:rsidR="007F2EB3" w:rsidRPr="006144E2" w:rsidRDefault="007F2EB3" w:rsidP="00D8794E">
      <w:pPr>
        <w:numPr>
          <w:ilvl w:val="0"/>
          <w:numId w:val="96"/>
        </w:numPr>
        <w:spacing w:after="0" w:line="240" w:lineRule="auto"/>
        <w:contextualSpacing/>
        <w:rPr>
          <w:rFonts w:eastAsia="Times New Roman" w:cs="Times New Roman"/>
          <w:lang w:bidi="en-US"/>
        </w:rPr>
      </w:pPr>
      <w:r w:rsidRPr="006144E2">
        <w:rPr>
          <w:rFonts w:eastAsia="Times New Roman" w:cs="Times New Roman"/>
          <w:lang w:bidi="en-US"/>
        </w:rPr>
        <w:t>Aangegoten kabel van min. 6m</w:t>
      </w:r>
    </w:p>
    <w:p w14:paraId="2A3B9BCE" w14:textId="77777777" w:rsidR="007F2EB3" w:rsidRPr="006144E2" w:rsidRDefault="007F2EB3" w:rsidP="00D8794E">
      <w:pPr>
        <w:numPr>
          <w:ilvl w:val="0"/>
          <w:numId w:val="96"/>
        </w:numPr>
        <w:spacing w:after="0" w:line="240" w:lineRule="auto"/>
        <w:contextualSpacing/>
        <w:rPr>
          <w:rFonts w:eastAsia="Times New Roman" w:cs="Times New Roman"/>
          <w:lang w:bidi="en-US"/>
        </w:rPr>
      </w:pPr>
      <w:r w:rsidRPr="006144E2">
        <w:rPr>
          <w:rFonts w:eastAsia="Times New Roman" w:cs="Times New Roman"/>
          <w:lang w:bidi="en-US"/>
        </w:rPr>
        <w:t>Voedingsspanning 9.6…36VDC</w:t>
      </w:r>
    </w:p>
    <w:p w14:paraId="4BD4FFF5" w14:textId="77777777" w:rsidR="007F2EB3" w:rsidRPr="006144E2" w:rsidRDefault="007F2EB3" w:rsidP="00D8794E">
      <w:pPr>
        <w:numPr>
          <w:ilvl w:val="0"/>
          <w:numId w:val="96"/>
        </w:numPr>
        <w:spacing w:after="0" w:line="240" w:lineRule="auto"/>
        <w:contextualSpacing/>
        <w:rPr>
          <w:rFonts w:eastAsia="Times New Roman" w:cs="Times New Roman"/>
          <w:lang w:bidi="en-US"/>
        </w:rPr>
      </w:pPr>
      <w:r w:rsidRPr="006144E2">
        <w:rPr>
          <w:rFonts w:eastAsia="Times New Roman" w:cs="Times New Roman"/>
          <w:lang w:bidi="en-US"/>
        </w:rPr>
        <w:t>Voldoet aan de LPR (Level Probing Radar) radio standard zodat het instrument kan gebruikt worden in open lucht zonder toebehoren</w:t>
      </w:r>
    </w:p>
    <w:p w14:paraId="456C36D7" w14:textId="77777777" w:rsidR="007F2EB3" w:rsidRPr="006144E2" w:rsidRDefault="007F2EB3" w:rsidP="007F2E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200"/>
        <w:rPr>
          <w:rFonts w:eastAsia="Times New Roman" w:cs="Times New Roman"/>
          <w:lang w:bidi="en-US"/>
        </w:rPr>
      </w:pPr>
    </w:p>
    <w:p w14:paraId="6380B1F7" w14:textId="77777777" w:rsidR="007F2EB3" w:rsidRPr="006144E2" w:rsidRDefault="007F2EB3" w:rsidP="007F2EB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200"/>
        <w:rPr>
          <w:rFonts w:eastAsia="Times New Roman" w:cs="Calibri"/>
          <w:lang w:bidi="en-US"/>
        </w:rPr>
      </w:pPr>
    </w:p>
    <w:p w14:paraId="5B384518" w14:textId="77777777" w:rsidR="007F2EB3" w:rsidRPr="006144E2" w:rsidRDefault="007F2EB3" w:rsidP="007F2EB3">
      <w:pPr>
        <w:spacing w:after="200"/>
        <w:rPr>
          <w:rFonts w:eastAsia="Times New Roman" w:cs="Times New Roman"/>
          <w:lang w:bidi="en-US"/>
        </w:rPr>
      </w:pPr>
    </w:p>
    <w:p w14:paraId="18BF86EF" w14:textId="77777777" w:rsidR="007F2EB3" w:rsidRPr="006144E2" w:rsidRDefault="007F2EB3" w:rsidP="00E91241">
      <w:pPr>
        <w:pStyle w:val="Kop3"/>
        <w:rPr>
          <w:lang w:bidi="en-US"/>
        </w:rPr>
      </w:pPr>
      <w:bookmarkStart w:id="2062" w:name="_Toc33693209"/>
      <w:r w:rsidRPr="006144E2">
        <w:rPr>
          <w:lang w:bidi="en-US"/>
        </w:rPr>
        <w:t>1.7.3.</w:t>
      </w:r>
      <w:r w:rsidRPr="006144E2">
        <w:rPr>
          <w:lang w:bidi="en-US"/>
        </w:rPr>
        <w:tab/>
        <w:t>Meetomvormer</w:t>
      </w:r>
      <w:bookmarkEnd w:id="2062"/>
    </w:p>
    <w:p w14:paraId="06A830C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meetomvormer is zelfbewakend.  Bij een onderbreking of een kortsluiting van de aansluitkabels tussen de omvormer en de meetopnemer, wordt een ingebouwd alarmrelais met potentiaalvrij contact gestuurd.</w:t>
      </w:r>
    </w:p>
    <w:p w14:paraId="7D65083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Ook een defect in de elektronische eenheid van de meetwaarde-opnemer wordt gemeld.</w:t>
      </w:r>
    </w:p>
    <w:p w14:paraId="27F99E8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Stoorecho's die kunnen ontstaan in gesloten tanks of in tanks met een roerder, evenals een compensatie van een onrustig wateroppervlak, worden geëlimineerd door een aangepaste microprocessorverwerking van het signaal.</w:t>
      </w:r>
    </w:p>
    <w:p w14:paraId="2E431B2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differentiële niveaumetingen verrichten de twee meetopnemers een meting in cascade (sturing vanuit de meetomvormer door een wisselcontact), zodat er geen interferentie van de uitgezonden geluidssignalen van deze meetopnemers kan optreden.</w:t>
      </w:r>
    </w:p>
    <w:p w14:paraId="5F74670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omvormer geeft naar de PLC volgende signalen door:</w:t>
      </w:r>
    </w:p>
    <w:p w14:paraId="0FA2420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ogenblikkelijke analoge waarde (van de ingestelde eenheid)</w:t>
      </w:r>
    </w:p>
    <w:p w14:paraId="5ECCCEE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stoormeldingscontact (digitaal signaal).</w:t>
      </w:r>
    </w:p>
    <w:p w14:paraId="27DB4A2C" w14:textId="77777777" w:rsidR="00146B49" w:rsidRPr="006144E2" w:rsidRDefault="00146B49" w:rsidP="00146B49">
      <w:pPr>
        <w:spacing w:after="200"/>
        <w:ind w:left="720"/>
        <w:contextualSpacing/>
        <w:rPr>
          <w:rFonts w:eastAsia="Times New Roman" w:cs="Times New Roman"/>
          <w:lang w:bidi="en-US"/>
        </w:rPr>
      </w:pPr>
    </w:p>
    <w:p w14:paraId="722965A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behuizing is IP68.</w:t>
      </w:r>
    </w:p>
    <w:p w14:paraId="392CADCD" w14:textId="77777777" w:rsidR="007F2EB3" w:rsidRPr="006144E2" w:rsidRDefault="007F2EB3" w:rsidP="00E91241">
      <w:pPr>
        <w:pStyle w:val="Kop3"/>
        <w:rPr>
          <w:lang w:bidi="en-US"/>
        </w:rPr>
      </w:pPr>
      <w:bookmarkStart w:id="2063" w:name="_Toc33693210"/>
      <w:r w:rsidRPr="006144E2">
        <w:rPr>
          <w:lang w:bidi="en-US"/>
        </w:rPr>
        <w:lastRenderedPageBreak/>
        <w:t>1.7.4.</w:t>
      </w:r>
      <w:r w:rsidRPr="006144E2">
        <w:rPr>
          <w:lang w:bidi="en-US"/>
        </w:rPr>
        <w:tab/>
        <w:t>Nauwkeurigheid</w:t>
      </w:r>
      <w:bookmarkEnd w:id="2063"/>
    </w:p>
    <w:p w14:paraId="021462E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totale fout op de meting is kleiner dan 2 mm over het hele meetbereik.</w:t>
      </w:r>
    </w:p>
    <w:p w14:paraId="6323BC38" w14:textId="77777777" w:rsidR="007F2EB3" w:rsidRPr="006144E2" w:rsidRDefault="007F2EB3" w:rsidP="00E91241">
      <w:pPr>
        <w:pStyle w:val="Kop3"/>
        <w:rPr>
          <w:lang w:bidi="en-US"/>
        </w:rPr>
      </w:pPr>
      <w:bookmarkStart w:id="2064" w:name="_Toc33693211"/>
      <w:r w:rsidRPr="006144E2">
        <w:rPr>
          <w:lang w:bidi="en-US"/>
        </w:rPr>
        <w:t>1.7.5.</w:t>
      </w:r>
      <w:r w:rsidRPr="006144E2">
        <w:rPr>
          <w:lang w:bidi="en-US"/>
        </w:rPr>
        <w:tab/>
        <w:t>Kalibratie</w:t>
      </w:r>
      <w:bookmarkEnd w:id="2064"/>
    </w:p>
    <w:p w14:paraId="6CF88AE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Instelling van volgende parameters moet minstens mogelijk zijn:</w:t>
      </w:r>
    </w:p>
    <w:p w14:paraId="15F6D47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uitleeseenheid (m, cm, %,...)</w:t>
      </w:r>
    </w:p>
    <w:p w14:paraId="39415A0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gebruik: vloeistofniveau, differentiële niveaumeting, debiet,...</w:t>
      </w:r>
    </w:p>
    <w:p w14:paraId="22B93900" w14:textId="77777777" w:rsidR="00146B49" w:rsidRPr="006144E2" w:rsidRDefault="00146B49" w:rsidP="00146B49">
      <w:pPr>
        <w:spacing w:after="200"/>
        <w:ind w:left="720"/>
        <w:contextualSpacing/>
        <w:rPr>
          <w:rFonts w:eastAsia="Times New Roman" w:cs="Times New Roman"/>
          <w:lang w:bidi="en-US"/>
        </w:rPr>
      </w:pPr>
    </w:p>
    <w:p w14:paraId="1B28A4DA" w14:textId="77777777" w:rsidR="007F2EB3" w:rsidRPr="006144E2" w:rsidRDefault="007F2EB3" w:rsidP="00E91241">
      <w:pPr>
        <w:pStyle w:val="Kop3"/>
        <w:rPr>
          <w:lang w:bidi="en-US"/>
        </w:rPr>
      </w:pPr>
      <w:bookmarkStart w:id="2065" w:name="_Toc33693212"/>
      <w:r w:rsidRPr="006144E2">
        <w:rPr>
          <w:lang w:bidi="en-US"/>
        </w:rPr>
        <w:t>1.7.6.</w:t>
      </w:r>
      <w:r w:rsidRPr="006144E2">
        <w:rPr>
          <w:lang w:bidi="en-US"/>
        </w:rPr>
        <w:tab/>
        <w:t>Reiniging</w:t>
      </w:r>
      <w:bookmarkEnd w:id="2065"/>
    </w:p>
    <w:p w14:paraId="014909E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verontreiniging kan de opnemer gereinigd worden met een zachte borstel.</w:t>
      </w:r>
    </w:p>
    <w:p w14:paraId="6A0D9A10" w14:textId="77777777" w:rsidR="007F2EB3" w:rsidRPr="006144E2" w:rsidRDefault="007F2EB3" w:rsidP="00E91241">
      <w:pPr>
        <w:pStyle w:val="Kop3"/>
        <w:rPr>
          <w:lang w:bidi="en-US"/>
        </w:rPr>
      </w:pPr>
      <w:bookmarkStart w:id="2066" w:name="_Toc33693213"/>
      <w:r w:rsidRPr="006144E2">
        <w:rPr>
          <w:lang w:bidi="en-US"/>
        </w:rPr>
        <w:t>1.7.7.</w:t>
      </w:r>
      <w:r w:rsidRPr="006144E2">
        <w:rPr>
          <w:lang w:bidi="en-US"/>
        </w:rPr>
        <w:tab/>
        <w:t>Opstelling</w:t>
      </w:r>
      <w:bookmarkEnd w:id="2066"/>
    </w:p>
    <w:p w14:paraId="26DC4C08" w14:textId="3C219FA1"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radarniveauopnemer moet t</w:t>
      </w:r>
      <w:r w:rsidR="00060E15">
        <w:rPr>
          <w:rFonts w:eastAsia="Times New Roman" w:cs="Times New Roman"/>
          <w:lang w:bidi="en-US"/>
        </w:rPr>
        <w:t xml:space="preserve">rillingsvrij opgesteld worden. </w:t>
      </w:r>
      <w:r w:rsidRPr="006144E2">
        <w:rPr>
          <w:rFonts w:eastAsia="Times New Roman" w:cs="Times New Roman"/>
          <w:lang w:bidi="en-US"/>
        </w:rPr>
        <w:t>De opstelling gebeurt perfect verticaal, loodrecht op het te meten oppervlak, rekening houdend met de blokkeringsafstand van de opnemer. In geval van een venturi meetgoot wordt de opnemer opgesteld boven het midden van het kanaal.</w:t>
      </w:r>
    </w:p>
    <w:p w14:paraId="6C5D834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sonde dient te worden gemonteerd op een onafhankelijke steun, nooit op verwijderbare onderdelen zoals o.a. looproosters, afdekplaten.</w:t>
      </w:r>
    </w:p>
    <w:p w14:paraId="5A8239B8" w14:textId="77777777" w:rsidR="007F2EB3" w:rsidRPr="006144E2" w:rsidRDefault="007F2EB3" w:rsidP="007F2EB3">
      <w:pPr>
        <w:spacing w:after="200"/>
        <w:rPr>
          <w:rFonts w:eastAsia="Times New Roman" w:cs="Times New Roman"/>
          <w:lang w:bidi="en-US"/>
        </w:rPr>
      </w:pPr>
    </w:p>
    <w:p w14:paraId="50ED3CA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383CD9B1" w14:textId="77777777" w:rsidR="007F2EB3" w:rsidRPr="006144E2" w:rsidRDefault="007F2EB3" w:rsidP="00E91241">
      <w:pPr>
        <w:pStyle w:val="Kop1"/>
        <w:rPr>
          <w:rFonts w:eastAsia="Times New Roman"/>
          <w:lang w:bidi="en-US"/>
        </w:rPr>
      </w:pPr>
      <w:bookmarkStart w:id="2067" w:name="_Toc287892222"/>
      <w:bookmarkStart w:id="2068" w:name="_Toc27549788"/>
      <w:bookmarkStart w:id="2069" w:name="_Toc33427594"/>
      <w:bookmarkStart w:id="2070" w:name="_Toc33693214"/>
      <w:r w:rsidRPr="006144E2">
        <w:rPr>
          <w:rFonts w:eastAsia="Times New Roman"/>
          <w:lang w:bidi="en-US"/>
        </w:rPr>
        <w:lastRenderedPageBreak/>
        <w:t>2. Debietmetingen</w:t>
      </w:r>
      <w:bookmarkEnd w:id="2067"/>
      <w:bookmarkEnd w:id="2068"/>
      <w:bookmarkEnd w:id="2069"/>
      <w:bookmarkEnd w:id="2070"/>
    </w:p>
    <w:p w14:paraId="11781AEB" w14:textId="77777777" w:rsidR="007F2EB3" w:rsidRPr="006144E2" w:rsidRDefault="007F2EB3" w:rsidP="007F2EB3">
      <w:pPr>
        <w:spacing w:after="200"/>
        <w:rPr>
          <w:rFonts w:eastAsia="Times New Roman" w:cs="Times New Roman"/>
          <w:lang w:bidi="en-US"/>
        </w:rPr>
      </w:pPr>
    </w:p>
    <w:p w14:paraId="47AD6504" w14:textId="77777777" w:rsidR="007F2EB3" w:rsidRPr="006144E2" w:rsidRDefault="007F2EB3" w:rsidP="00E91241">
      <w:pPr>
        <w:pStyle w:val="Kop2"/>
        <w:rPr>
          <w:lang w:bidi="en-US"/>
        </w:rPr>
      </w:pPr>
      <w:bookmarkStart w:id="2071" w:name="_Toc287892223"/>
      <w:bookmarkStart w:id="2072" w:name="_Toc33693215"/>
      <w:r w:rsidRPr="006144E2">
        <w:rPr>
          <w:lang w:bidi="en-US"/>
        </w:rPr>
        <w:t>2.1.</w:t>
      </w:r>
      <w:r w:rsidRPr="006144E2">
        <w:rPr>
          <w:lang w:bidi="en-US"/>
        </w:rPr>
        <w:tab/>
        <w:t>Elektromagnetische debietmeting in volledig gevulde leidingen</w:t>
      </w:r>
      <w:bookmarkEnd w:id="2071"/>
      <w:bookmarkEnd w:id="2072"/>
    </w:p>
    <w:p w14:paraId="62091468" w14:textId="77777777" w:rsidR="007F2EB3" w:rsidRPr="006144E2" w:rsidRDefault="007F2EB3" w:rsidP="00E91241">
      <w:pPr>
        <w:pStyle w:val="Kop3"/>
        <w:rPr>
          <w:lang w:bidi="en-US"/>
        </w:rPr>
      </w:pPr>
      <w:bookmarkStart w:id="2073" w:name="_Toc287892224"/>
      <w:bookmarkStart w:id="2074" w:name="_Toc33693216"/>
      <w:r w:rsidRPr="006144E2">
        <w:rPr>
          <w:lang w:bidi="en-US"/>
        </w:rPr>
        <w:t>2.1.1.</w:t>
      </w:r>
      <w:r w:rsidRPr="006144E2">
        <w:rPr>
          <w:lang w:bidi="en-US"/>
        </w:rPr>
        <w:tab/>
        <w:t>Werkingsprincipe</w:t>
      </w:r>
      <w:bookmarkEnd w:id="2073"/>
      <w:bookmarkEnd w:id="2074"/>
    </w:p>
    <w:p w14:paraId="1160BE5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debietmeter gebruikt de geleidbaarheid van de vloeistof die door een magnetisch veld stroomt om een spanning op te wekken. De amplitude van deze spanning is evenredig met het debiet.</w:t>
      </w:r>
    </w:p>
    <w:p w14:paraId="4772B9F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opgewekte magnetisch veld is niet-homogeen magnetisch, zodat een compensatie wordt bekomen van de invloed van stromingsturbulenties. Bekrachtiging met een geschakelde gelijkstroom zorgt voor een absolute zerostabiliteit.</w:t>
      </w:r>
    </w:p>
    <w:p w14:paraId="17541E1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Deze meting is onafhankelijk van de druk, de viscositeit, de dichtheid en de temperatuur en kan gebruikt worden voor vloeistoffen met een geleidbaarheid van minimum 5 </w:t>
      </w:r>
      <w:r w:rsidRPr="006144E2">
        <w:rPr>
          <w:rFonts w:eastAsia="Times New Roman" w:cs="Arial"/>
          <w:lang w:bidi="en-US"/>
        </w:rPr>
        <w:t>µ</w:t>
      </w:r>
      <w:r w:rsidRPr="006144E2">
        <w:rPr>
          <w:rFonts w:eastAsia="Times New Roman" w:cs="Times New Roman"/>
          <w:lang w:bidi="en-US"/>
        </w:rPr>
        <w:t>S/cm.</w:t>
      </w:r>
    </w:p>
    <w:p w14:paraId="1112C2B4" w14:textId="77777777" w:rsidR="007F2EB3" w:rsidRPr="006144E2" w:rsidRDefault="007F2EB3" w:rsidP="00E91241">
      <w:pPr>
        <w:pStyle w:val="Kop3"/>
        <w:rPr>
          <w:lang w:bidi="en-US"/>
        </w:rPr>
      </w:pPr>
      <w:bookmarkStart w:id="2075" w:name="_Toc287892225"/>
      <w:bookmarkStart w:id="2076" w:name="_Toc33693217"/>
      <w:r w:rsidRPr="006144E2">
        <w:rPr>
          <w:lang w:bidi="en-US"/>
        </w:rPr>
        <w:t>2.1.2.</w:t>
      </w:r>
      <w:r w:rsidRPr="006144E2">
        <w:rPr>
          <w:lang w:bidi="en-US"/>
        </w:rPr>
        <w:tab/>
        <w:t>Opnemer</w:t>
      </w:r>
      <w:bookmarkEnd w:id="2075"/>
      <w:bookmarkEnd w:id="2076"/>
    </w:p>
    <w:p w14:paraId="17C43A47" w14:textId="4CA11FB0"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meetbuis </w:t>
      </w:r>
      <w:r w:rsidR="001F2B65">
        <w:rPr>
          <w:rFonts w:eastAsia="Times New Roman" w:cs="Times New Roman"/>
          <w:lang w:bidi="en-US"/>
        </w:rPr>
        <w:t xml:space="preserve">is voorzien van flenzen. Meetbuis en flenzen zijn ofwel </w:t>
      </w:r>
      <w:r w:rsidRPr="006144E2">
        <w:rPr>
          <w:rFonts w:eastAsia="Times New Roman" w:cs="Times New Roman"/>
          <w:lang w:bidi="en-US"/>
        </w:rPr>
        <w:t xml:space="preserve">vervaardigd uit roestvrij staal, minimumkwaliteit AISI 304, </w:t>
      </w:r>
      <w:r w:rsidR="001F2B65">
        <w:rPr>
          <w:rFonts w:eastAsia="Times New Roman" w:cs="Times New Roman"/>
          <w:lang w:bidi="en-US"/>
        </w:rPr>
        <w:t xml:space="preserve">ofwel uit gecoat staal. De uitvoeringswijze wordt bepaald in het bijzonder bestek. </w:t>
      </w:r>
      <w:r w:rsidRPr="006144E2">
        <w:rPr>
          <w:rFonts w:eastAsia="Times New Roman" w:cs="Times New Roman"/>
          <w:lang w:bidi="en-US"/>
        </w:rPr>
        <w:t xml:space="preserve"> Flenzen voldoen aan de bepalingen van deel A :  Mechanica : punt 4.1.4.</w:t>
      </w:r>
    </w:p>
    <w:p w14:paraId="5DFC62D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Binnenbekleding en meetelektroden bestaan uit volgende materialen, naargelang de toepassing:</w:t>
      </w:r>
    </w:p>
    <w:tbl>
      <w:tblPr>
        <w:tblStyle w:val="Tabelraster1"/>
        <w:tblW w:w="0" w:type="auto"/>
        <w:tblInd w:w="392" w:type="dxa"/>
        <w:tblLook w:val="04A0" w:firstRow="1" w:lastRow="0" w:firstColumn="1" w:lastColumn="0" w:noHBand="0" w:noVBand="1"/>
      </w:tblPr>
      <w:tblGrid>
        <w:gridCol w:w="2790"/>
        <w:gridCol w:w="2999"/>
        <w:gridCol w:w="2999"/>
      </w:tblGrid>
      <w:tr w:rsidR="007F2EB3" w:rsidRPr="006144E2" w14:paraId="72D8A94B" w14:textId="77777777" w:rsidTr="007F2EB3">
        <w:trPr>
          <w:trHeight w:val="456"/>
        </w:trPr>
        <w:tc>
          <w:tcPr>
            <w:tcW w:w="2790" w:type="dxa"/>
            <w:tcBorders>
              <w:top w:val="nil"/>
              <w:left w:val="nil"/>
            </w:tcBorders>
          </w:tcPr>
          <w:p w14:paraId="366818DC" w14:textId="77777777" w:rsidR="007F2EB3" w:rsidRPr="006144E2" w:rsidRDefault="007F2EB3" w:rsidP="007F2EB3">
            <w:pPr>
              <w:rPr>
                <w:rFonts w:cs="Times New Roman"/>
                <w:lang w:val="nl-BE"/>
              </w:rPr>
            </w:pPr>
          </w:p>
        </w:tc>
        <w:tc>
          <w:tcPr>
            <w:tcW w:w="2999" w:type="dxa"/>
            <w:shd w:val="clear" w:color="auto" w:fill="D4D2D0"/>
            <w:vAlign w:val="center"/>
          </w:tcPr>
          <w:p w14:paraId="528E9274" w14:textId="77777777" w:rsidR="007F2EB3" w:rsidRPr="006144E2" w:rsidRDefault="007F2EB3" w:rsidP="007F2EB3">
            <w:pPr>
              <w:jc w:val="center"/>
              <w:rPr>
                <w:rFonts w:cs="Times New Roman"/>
                <w:b/>
                <w:lang w:val="nl-BE"/>
              </w:rPr>
            </w:pPr>
            <w:r w:rsidRPr="006144E2">
              <w:rPr>
                <w:rFonts w:cs="Times New Roman"/>
                <w:b/>
                <w:lang w:val="nl-BE"/>
              </w:rPr>
              <w:t>Binnenbekleding</w:t>
            </w:r>
          </w:p>
        </w:tc>
        <w:tc>
          <w:tcPr>
            <w:tcW w:w="2999" w:type="dxa"/>
            <w:shd w:val="clear" w:color="auto" w:fill="D4D2D0"/>
            <w:vAlign w:val="center"/>
          </w:tcPr>
          <w:p w14:paraId="42954083" w14:textId="77777777" w:rsidR="007F2EB3" w:rsidRPr="006144E2" w:rsidRDefault="007F2EB3" w:rsidP="007F2EB3">
            <w:pPr>
              <w:jc w:val="center"/>
              <w:rPr>
                <w:rFonts w:cs="Times New Roman"/>
                <w:b/>
                <w:lang w:val="nl-BE"/>
              </w:rPr>
            </w:pPr>
            <w:r w:rsidRPr="006144E2">
              <w:rPr>
                <w:rFonts w:cs="Times New Roman"/>
                <w:b/>
                <w:lang w:val="nl-BE"/>
              </w:rPr>
              <w:t>Elektroden</w:t>
            </w:r>
          </w:p>
        </w:tc>
      </w:tr>
      <w:tr w:rsidR="007F2EB3" w:rsidRPr="006144E2" w14:paraId="4765DE13" w14:textId="77777777" w:rsidTr="00CB5A9F">
        <w:trPr>
          <w:trHeight w:val="406"/>
        </w:trPr>
        <w:tc>
          <w:tcPr>
            <w:tcW w:w="2790" w:type="dxa"/>
            <w:vAlign w:val="center"/>
          </w:tcPr>
          <w:p w14:paraId="7CE39BED" w14:textId="77777777" w:rsidR="007F2EB3" w:rsidRPr="006144E2" w:rsidRDefault="007F2EB3" w:rsidP="007F2EB3">
            <w:pPr>
              <w:rPr>
                <w:rFonts w:cs="Times New Roman"/>
                <w:lang w:val="nl-BE"/>
              </w:rPr>
            </w:pPr>
            <w:r w:rsidRPr="006144E2">
              <w:rPr>
                <w:rFonts w:cs="Times New Roman"/>
                <w:lang w:val="nl-BE"/>
              </w:rPr>
              <w:t>gewoon afvalwater</w:t>
            </w:r>
          </w:p>
        </w:tc>
        <w:tc>
          <w:tcPr>
            <w:tcW w:w="2999" w:type="dxa"/>
            <w:vAlign w:val="center"/>
          </w:tcPr>
          <w:p w14:paraId="42E1D2B3" w14:textId="77777777" w:rsidR="007F2EB3" w:rsidRPr="006144E2" w:rsidRDefault="007F2EB3" w:rsidP="007F2EB3">
            <w:pPr>
              <w:rPr>
                <w:rFonts w:cs="Times New Roman"/>
                <w:lang w:val="nl-BE"/>
              </w:rPr>
            </w:pPr>
            <w:r w:rsidRPr="006144E2">
              <w:rPr>
                <w:rFonts w:cs="Times New Roman"/>
                <w:lang w:val="nl-BE"/>
              </w:rPr>
              <w:t>hardgummi of PFA</w:t>
            </w:r>
          </w:p>
        </w:tc>
        <w:tc>
          <w:tcPr>
            <w:tcW w:w="2999" w:type="dxa"/>
            <w:vAlign w:val="center"/>
          </w:tcPr>
          <w:p w14:paraId="6C5D03C0" w14:textId="77777777" w:rsidR="007F2EB3" w:rsidRPr="006144E2" w:rsidRDefault="007F2EB3" w:rsidP="007F2EB3">
            <w:pPr>
              <w:rPr>
                <w:rFonts w:cs="Times New Roman"/>
                <w:lang w:val="nl-BE"/>
              </w:rPr>
            </w:pPr>
            <w:r w:rsidRPr="006144E2">
              <w:rPr>
                <w:rFonts w:cs="Times New Roman"/>
                <w:lang w:val="nl-BE"/>
              </w:rPr>
              <w:t>AISI 316 Ti of  Hastelloy C</w:t>
            </w:r>
          </w:p>
        </w:tc>
      </w:tr>
      <w:tr w:rsidR="007F2EB3" w:rsidRPr="006144E2" w14:paraId="48E91CD7" w14:textId="77777777" w:rsidTr="00CB5A9F">
        <w:trPr>
          <w:trHeight w:val="412"/>
        </w:trPr>
        <w:tc>
          <w:tcPr>
            <w:tcW w:w="2790" w:type="dxa"/>
            <w:vAlign w:val="center"/>
          </w:tcPr>
          <w:p w14:paraId="2A056C86" w14:textId="77777777" w:rsidR="007F2EB3" w:rsidRPr="006144E2" w:rsidRDefault="007F2EB3" w:rsidP="007F2EB3">
            <w:pPr>
              <w:rPr>
                <w:rFonts w:cs="Times New Roman"/>
                <w:lang w:val="nl-BE"/>
              </w:rPr>
            </w:pPr>
            <w:r w:rsidRPr="006144E2">
              <w:rPr>
                <w:rFonts w:cs="Times New Roman"/>
                <w:lang w:val="nl-BE"/>
              </w:rPr>
              <w:t>industrieel afvalwater</w:t>
            </w:r>
          </w:p>
        </w:tc>
        <w:tc>
          <w:tcPr>
            <w:tcW w:w="2999" w:type="dxa"/>
            <w:vAlign w:val="center"/>
          </w:tcPr>
          <w:p w14:paraId="2D21208E" w14:textId="77777777" w:rsidR="007F2EB3" w:rsidRPr="006144E2" w:rsidRDefault="007F2EB3" w:rsidP="007F2EB3">
            <w:pPr>
              <w:rPr>
                <w:rFonts w:cs="Times New Roman"/>
                <w:lang w:val="nl-BE"/>
              </w:rPr>
            </w:pPr>
            <w:r w:rsidRPr="006144E2">
              <w:rPr>
                <w:rFonts w:cs="Times New Roman"/>
                <w:lang w:val="nl-BE"/>
              </w:rPr>
              <w:t>PTFE of PFA</w:t>
            </w:r>
          </w:p>
        </w:tc>
        <w:tc>
          <w:tcPr>
            <w:tcW w:w="2999" w:type="dxa"/>
            <w:vAlign w:val="center"/>
          </w:tcPr>
          <w:p w14:paraId="6AEAB330" w14:textId="77777777" w:rsidR="007F2EB3" w:rsidRPr="006144E2" w:rsidRDefault="007F2EB3" w:rsidP="007F2EB3">
            <w:pPr>
              <w:rPr>
                <w:rFonts w:cs="Times New Roman"/>
                <w:lang w:val="nl-BE"/>
              </w:rPr>
            </w:pPr>
            <w:r w:rsidRPr="006144E2">
              <w:rPr>
                <w:rFonts w:cs="Times New Roman"/>
                <w:lang w:val="nl-BE"/>
              </w:rPr>
              <w:t>Hastelloy C</w:t>
            </w:r>
          </w:p>
        </w:tc>
      </w:tr>
      <w:tr w:rsidR="007F2EB3" w:rsidRPr="006144E2" w14:paraId="27ED6AB1" w14:textId="77777777" w:rsidTr="00CB5A9F">
        <w:trPr>
          <w:trHeight w:val="418"/>
        </w:trPr>
        <w:tc>
          <w:tcPr>
            <w:tcW w:w="2790" w:type="dxa"/>
            <w:vAlign w:val="center"/>
          </w:tcPr>
          <w:p w14:paraId="32044D3B" w14:textId="77777777" w:rsidR="007F2EB3" w:rsidRPr="006144E2" w:rsidRDefault="007F2EB3" w:rsidP="007F2EB3">
            <w:pPr>
              <w:rPr>
                <w:rFonts w:cs="Times New Roman"/>
                <w:lang w:val="nl-BE"/>
              </w:rPr>
            </w:pPr>
            <w:r w:rsidRPr="006144E2">
              <w:rPr>
                <w:rFonts w:cs="Times New Roman"/>
                <w:lang w:val="nl-BE"/>
              </w:rPr>
              <w:t>slib of slibhoudend water</w:t>
            </w:r>
          </w:p>
        </w:tc>
        <w:tc>
          <w:tcPr>
            <w:tcW w:w="2999" w:type="dxa"/>
            <w:vAlign w:val="center"/>
          </w:tcPr>
          <w:p w14:paraId="6A13A434" w14:textId="77777777" w:rsidR="007F2EB3" w:rsidRPr="006144E2" w:rsidRDefault="007F2EB3" w:rsidP="007F2EB3">
            <w:pPr>
              <w:rPr>
                <w:rFonts w:cs="Times New Roman"/>
                <w:lang w:val="nl-BE"/>
              </w:rPr>
            </w:pPr>
            <w:r w:rsidRPr="006144E2">
              <w:rPr>
                <w:rFonts w:cs="Times New Roman"/>
                <w:lang w:val="nl-BE"/>
              </w:rPr>
              <w:t>PTFE of PFA</w:t>
            </w:r>
          </w:p>
        </w:tc>
        <w:tc>
          <w:tcPr>
            <w:tcW w:w="2999" w:type="dxa"/>
            <w:vAlign w:val="center"/>
          </w:tcPr>
          <w:p w14:paraId="0E8F3B95" w14:textId="77777777" w:rsidR="007F2EB3" w:rsidRPr="006144E2" w:rsidRDefault="007F2EB3" w:rsidP="007F2EB3">
            <w:pPr>
              <w:rPr>
                <w:rFonts w:cs="Times New Roman"/>
                <w:lang w:val="nl-BE"/>
              </w:rPr>
            </w:pPr>
            <w:r w:rsidRPr="006144E2">
              <w:rPr>
                <w:rFonts w:cs="Times New Roman"/>
                <w:lang w:val="nl-BE"/>
              </w:rPr>
              <w:t>AISI 316 Ti of  Hastelloy C</w:t>
            </w:r>
          </w:p>
        </w:tc>
      </w:tr>
      <w:tr w:rsidR="007F2EB3" w:rsidRPr="006144E2" w14:paraId="4EE4BC92" w14:textId="77777777" w:rsidTr="00CB5A9F">
        <w:trPr>
          <w:trHeight w:val="410"/>
        </w:trPr>
        <w:tc>
          <w:tcPr>
            <w:tcW w:w="2790" w:type="dxa"/>
            <w:vAlign w:val="center"/>
          </w:tcPr>
          <w:p w14:paraId="5A22DE8B" w14:textId="77777777" w:rsidR="007F2EB3" w:rsidRPr="006144E2" w:rsidRDefault="007F2EB3" w:rsidP="007F2EB3">
            <w:pPr>
              <w:rPr>
                <w:rFonts w:cs="Times New Roman"/>
                <w:lang w:val="nl-BE"/>
              </w:rPr>
            </w:pPr>
            <w:r w:rsidRPr="006144E2">
              <w:rPr>
                <w:rFonts w:cs="Times New Roman"/>
                <w:lang w:val="nl-BE"/>
              </w:rPr>
              <w:t>Poly-elektrolyt</w:t>
            </w:r>
          </w:p>
        </w:tc>
        <w:tc>
          <w:tcPr>
            <w:tcW w:w="2999" w:type="dxa"/>
            <w:vAlign w:val="center"/>
          </w:tcPr>
          <w:p w14:paraId="06C056F6" w14:textId="77777777" w:rsidR="007F2EB3" w:rsidRPr="006144E2" w:rsidRDefault="007F2EB3" w:rsidP="007F2EB3">
            <w:pPr>
              <w:rPr>
                <w:rFonts w:cs="Times New Roman"/>
                <w:lang w:val="nl-BE"/>
              </w:rPr>
            </w:pPr>
            <w:r w:rsidRPr="006144E2">
              <w:rPr>
                <w:rFonts w:cs="Times New Roman"/>
                <w:lang w:val="nl-BE"/>
              </w:rPr>
              <w:t>PTFE</w:t>
            </w:r>
          </w:p>
        </w:tc>
        <w:tc>
          <w:tcPr>
            <w:tcW w:w="2999" w:type="dxa"/>
            <w:vAlign w:val="center"/>
          </w:tcPr>
          <w:p w14:paraId="1BD4D464" w14:textId="77777777" w:rsidR="007F2EB3" w:rsidRPr="006144E2" w:rsidRDefault="007F2EB3" w:rsidP="007F2EB3">
            <w:pPr>
              <w:rPr>
                <w:rFonts w:cs="Times New Roman"/>
                <w:lang w:val="nl-BE"/>
              </w:rPr>
            </w:pPr>
            <w:r w:rsidRPr="006144E2">
              <w:rPr>
                <w:rFonts w:cs="Times New Roman"/>
                <w:lang w:val="nl-BE"/>
              </w:rPr>
              <w:t>Hastelloy C</w:t>
            </w:r>
          </w:p>
        </w:tc>
      </w:tr>
    </w:tbl>
    <w:p w14:paraId="38230861" w14:textId="77777777" w:rsidR="007F2EB3" w:rsidRPr="006144E2" w:rsidRDefault="007F2EB3" w:rsidP="007F2EB3">
      <w:pPr>
        <w:spacing w:after="200"/>
        <w:rPr>
          <w:rFonts w:eastAsia="Times New Roman" w:cs="Times New Roman"/>
          <w:lang w:bidi="en-US"/>
        </w:rPr>
      </w:pPr>
    </w:p>
    <w:p w14:paraId="330534D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binnenbekleding strekt zich uit tot over het dichtingsvlak van de flenzen.</w:t>
      </w:r>
    </w:p>
    <w:p w14:paraId="69C8565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meetelektroden mogen geen vernauwing in de meetbuis veroorzaken.</w:t>
      </w:r>
    </w:p>
    <w:p w14:paraId="45A56A0D" w14:textId="100B1D40"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aarding van de meetbuis met de vloeistof moet verzekerd zijn door het gebruik van gemonteerde aardingsringen, zowel aan de ingang als aan de uitgang van de debietmeter</w:t>
      </w:r>
      <w:r w:rsidR="005000EF">
        <w:rPr>
          <w:rFonts w:eastAsia="Times New Roman" w:cs="Times New Roman"/>
          <w:lang w:bidi="en-US"/>
        </w:rPr>
        <w:t>.</w:t>
      </w:r>
    </w:p>
    <w:p w14:paraId="75E246C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meetbuis zelf bevat geen enkel actief component (transistor of IC). De elektroden zijn van een type met een lage gevoeligheid voor verontreiniging.</w:t>
      </w:r>
    </w:p>
    <w:p w14:paraId="04C1C970" w14:textId="77777777" w:rsidR="007F2EB3" w:rsidRPr="006144E2" w:rsidRDefault="007F2EB3" w:rsidP="00E91241">
      <w:pPr>
        <w:pStyle w:val="Kop3"/>
        <w:rPr>
          <w:lang w:bidi="en-US"/>
        </w:rPr>
      </w:pPr>
      <w:bookmarkStart w:id="2077" w:name="_Toc287892226"/>
      <w:bookmarkStart w:id="2078" w:name="_Toc33693218"/>
      <w:r w:rsidRPr="006144E2">
        <w:rPr>
          <w:lang w:bidi="en-US"/>
        </w:rPr>
        <w:t>2.1.3.</w:t>
      </w:r>
      <w:r w:rsidRPr="006144E2">
        <w:rPr>
          <w:lang w:bidi="en-US"/>
        </w:rPr>
        <w:tab/>
        <w:t>Meetomvormer</w:t>
      </w:r>
      <w:bookmarkEnd w:id="2077"/>
      <w:bookmarkEnd w:id="2078"/>
    </w:p>
    <w:p w14:paraId="1959877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omvormer is zelfbewakend en geeft naar de PLC volgende signalen door :</w:t>
      </w:r>
    </w:p>
    <w:p w14:paraId="1AAE6F1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de ogenblikkelijke analoge waarde (l/s of m³/uur)</w:t>
      </w:r>
    </w:p>
    <w:p w14:paraId="30E7B7A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telpuls per eenheid met een rechtstreeks signaal  voor monstername; de pulsbreedte moet instelbaar zijn tot 500 ms.</w:t>
      </w:r>
    </w:p>
    <w:p w14:paraId="447DE27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stoormeldingscontact (digitaal signaal).</w:t>
      </w:r>
    </w:p>
    <w:p w14:paraId="5AB0FA2C" w14:textId="77777777" w:rsidR="005224EC" w:rsidRPr="006144E2" w:rsidRDefault="005224EC" w:rsidP="005224EC">
      <w:pPr>
        <w:spacing w:after="200"/>
        <w:ind w:left="720"/>
        <w:contextualSpacing/>
        <w:rPr>
          <w:rFonts w:eastAsia="Times New Roman" w:cs="Times New Roman"/>
          <w:lang w:bidi="en-US"/>
        </w:rPr>
      </w:pPr>
    </w:p>
    <w:p w14:paraId="2C6552F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Filtering van het signaal moet de ruissignalen (te wijten aan de aanwezigheid van vaste stoffen in de vloeistof, wisseling van geleidbaarheid, niet-homogene vloeistoffen enz.)  elimineren.</w:t>
      </w:r>
    </w:p>
    <w:p w14:paraId="462D550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meetversterker moet op automatische en continue wijze alle storingen elimineren. Hij is bijgevolg ongevoelig voor de nabijheid van magnetische velden, stoorsignalen voortkomende van laagspanningsleidingen enz.</w:t>
      </w:r>
    </w:p>
    <w:p w14:paraId="5423D252" w14:textId="77777777" w:rsidR="007F2EB3" w:rsidRPr="006144E2" w:rsidRDefault="007F2EB3" w:rsidP="00E91241">
      <w:pPr>
        <w:pStyle w:val="Kop3"/>
        <w:rPr>
          <w:lang w:bidi="en-US"/>
        </w:rPr>
      </w:pPr>
      <w:bookmarkStart w:id="2079" w:name="_Toc287892227"/>
      <w:bookmarkStart w:id="2080" w:name="_Toc33693219"/>
      <w:r w:rsidRPr="006144E2">
        <w:rPr>
          <w:lang w:bidi="en-US"/>
        </w:rPr>
        <w:t>2.1.4.</w:t>
      </w:r>
      <w:r w:rsidRPr="006144E2">
        <w:rPr>
          <w:lang w:bidi="en-US"/>
        </w:rPr>
        <w:tab/>
        <w:t>Nauwkeurigheid</w:t>
      </w:r>
      <w:bookmarkEnd w:id="2079"/>
      <w:bookmarkEnd w:id="2080"/>
    </w:p>
    <w:p w14:paraId="7D48796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totale fout zal kleiner zijn dan 0,5 % van de ogenblikkelijke waarde onder bedrijfsomstandigheden (minimum 0,4 m/s), voor een meetbereik van 10 tot 100 % van het ingestelde meetbereik.</w:t>
      </w:r>
    </w:p>
    <w:p w14:paraId="6065D6DB" w14:textId="77777777" w:rsidR="007F2EB3" w:rsidRPr="006144E2" w:rsidRDefault="007F2EB3" w:rsidP="00E91241">
      <w:pPr>
        <w:pStyle w:val="Kop3"/>
        <w:rPr>
          <w:lang w:bidi="en-US"/>
        </w:rPr>
      </w:pPr>
      <w:bookmarkStart w:id="2081" w:name="_Toc287892228"/>
      <w:bookmarkStart w:id="2082" w:name="_Toc33693220"/>
      <w:r w:rsidRPr="006144E2">
        <w:rPr>
          <w:lang w:bidi="en-US"/>
        </w:rPr>
        <w:t>2.1.5.</w:t>
      </w:r>
      <w:r w:rsidRPr="006144E2">
        <w:rPr>
          <w:lang w:bidi="en-US"/>
        </w:rPr>
        <w:tab/>
        <w:t>Kalibratie</w:t>
      </w:r>
      <w:bookmarkEnd w:id="2081"/>
      <w:bookmarkEnd w:id="2082"/>
    </w:p>
    <w:p w14:paraId="3DF06E3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kalibratie van het toestel gebeurt op de proefstand van de fabrikant. De waarde van de kalibratie (nulpuntinstelling en kalibratiefactor) moeten door eenvoudige programmatie  opgevraagd kunnen worden.</w:t>
      </w:r>
    </w:p>
    <w:p w14:paraId="4BC0377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recent (&lt; 1 jaar oud op moment van plaatsing) ijkcertificaat van een gehomologeerde proefstand moet in ieder geval bijgevoegd worden.</w:t>
      </w:r>
    </w:p>
    <w:p w14:paraId="281C14F7" w14:textId="77777777" w:rsidR="007F2EB3" w:rsidRPr="006144E2" w:rsidRDefault="007F2EB3" w:rsidP="00E91241">
      <w:pPr>
        <w:pStyle w:val="Kop3"/>
        <w:rPr>
          <w:lang w:bidi="en-US"/>
        </w:rPr>
      </w:pPr>
      <w:bookmarkStart w:id="2083" w:name="_Toc287892229"/>
      <w:bookmarkStart w:id="2084" w:name="_Toc33693221"/>
      <w:r w:rsidRPr="006144E2">
        <w:rPr>
          <w:lang w:bidi="en-US"/>
        </w:rPr>
        <w:t>2.1.6.</w:t>
      </w:r>
      <w:r w:rsidRPr="006144E2">
        <w:rPr>
          <w:lang w:bidi="en-US"/>
        </w:rPr>
        <w:tab/>
        <w:t>Reiniging</w:t>
      </w:r>
      <w:bookmarkEnd w:id="2083"/>
      <w:bookmarkEnd w:id="2084"/>
    </w:p>
    <w:p w14:paraId="585D079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elektroden moeten zelfreinigend zijn.</w:t>
      </w:r>
    </w:p>
    <w:p w14:paraId="03F83C97" w14:textId="77777777" w:rsidR="007F2EB3" w:rsidRPr="006144E2" w:rsidRDefault="007F2EB3" w:rsidP="00E91241">
      <w:pPr>
        <w:pStyle w:val="Kop3"/>
        <w:rPr>
          <w:lang w:bidi="en-US"/>
        </w:rPr>
      </w:pPr>
      <w:bookmarkStart w:id="2085" w:name="_Toc287892230"/>
      <w:bookmarkStart w:id="2086" w:name="_Toc33693222"/>
      <w:r w:rsidRPr="006144E2">
        <w:rPr>
          <w:lang w:bidi="en-US"/>
        </w:rPr>
        <w:t>2.1.7.</w:t>
      </w:r>
      <w:r w:rsidRPr="006144E2">
        <w:rPr>
          <w:lang w:bidi="en-US"/>
        </w:rPr>
        <w:tab/>
        <w:t>Opstelling</w:t>
      </w:r>
      <w:bookmarkEnd w:id="2085"/>
      <w:bookmarkEnd w:id="2086"/>
    </w:p>
    <w:p w14:paraId="65392A7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debietmeter moet gemonteerd worden op een bereikbare plaats waar hij gemakkelijk kan worden gedemonteerd d.m.v. uitbouwstukken (vergelijk 4.7 deel A). Voor elke set van geleverde debietmeters met dezelfde inbouwmaten, wordt één passtuk los meegeleverd. De prijs van het passtuk dient prorata vervat te zijn in de eenheidsprijs van de betreffende debietmeters.</w:t>
      </w:r>
    </w:p>
    <w:p w14:paraId="5D1E3D1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Stroomopwaarts wordt de debietmeter geplaatst op een afstand van minimum 5 x de leidingdiameter en stroomafwaarts op een afstand van minimum 3 x de leidingdiameter, gerekend vanaf een afsluiter of gelijk welke omstandigheid die een asymmetrisch stromingsprofiel kan veroorzaken. </w:t>
      </w:r>
    </w:p>
    <w:p w14:paraId="6C1A87D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binnendiameters van de meetbuis en de aansluitende leidingen moeten gelijk zijn. </w:t>
      </w:r>
    </w:p>
    <w:p w14:paraId="50DA90A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moet daartoe de nodige maatregelen treffen.</w:t>
      </w:r>
    </w:p>
    <w:p w14:paraId="6BEB79F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meetbuis moet zodanig zijn opgesteld dat hij steeds volledig gevuld is met water.</w:t>
      </w:r>
    </w:p>
    <w:p w14:paraId="43B377F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stroomrichting moet aangeduid worden met een niet-uitwisbare pijl op de meetbuis.</w:t>
      </w:r>
    </w:p>
    <w:p w14:paraId="570CFF7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meetomvormer wordt ofwel op de meetbuis ofwel apart gemonteerd (voor pompstations in het laagspanningsbord in het voorkomend geval), zodanig dat de uitlezing kan gebeuren van op het loopvlak.</w:t>
      </w:r>
    </w:p>
    <w:p w14:paraId="28B04FF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Meetomvormer en meetbuis zijn uitgevoerd volgens de randvoorwaarden (beschermingsgraad, voorkomende temperaturen en vochtigheidsgraad) vermeld in deel C: Instrumentatie onder 0.5.</w:t>
      </w:r>
    </w:p>
    <w:p w14:paraId="0EF7ABB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Indien de locatie van de meetomvormer onderhevig kan zijn aan accidentele onderdompeling (droge kelder) dient deze IP 68 uitgevoerd te zijn. </w:t>
      </w:r>
    </w:p>
    <w:p w14:paraId="4E844DAC" w14:textId="77777777" w:rsidR="007F2EB3" w:rsidRPr="006144E2" w:rsidRDefault="007F2EB3" w:rsidP="00E91241">
      <w:pPr>
        <w:pStyle w:val="Kop2"/>
        <w:rPr>
          <w:lang w:bidi="en-US"/>
        </w:rPr>
      </w:pPr>
      <w:bookmarkStart w:id="2087" w:name="_Toc287892231"/>
      <w:bookmarkStart w:id="2088" w:name="_Toc33693223"/>
      <w:r w:rsidRPr="006144E2">
        <w:rPr>
          <w:lang w:bidi="en-US"/>
        </w:rPr>
        <w:t>2.2.</w:t>
      </w:r>
      <w:r w:rsidRPr="006144E2">
        <w:rPr>
          <w:lang w:bidi="en-US"/>
        </w:rPr>
        <w:tab/>
        <w:t>Elektromagnetische debietmeting in gedeeltelijk gevulde leidingen</w:t>
      </w:r>
      <w:bookmarkEnd w:id="2087"/>
      <w:bookmarkEnd w:id="2088"/>
    </w:p>
    <w:p w14:paraId="44A49B6C" w14:textId="77777777" w:rsidR="007F2EB3" w:rsidRPr="006144E2" w:rsidRDefault="007F2EB3" w:rsidP="00E91241">
      <w:pPr>
        <w:pStyle w:val="Kop3"/>
        <w:rPr>
          <w:lang w:bidi="en-US"/>
        </w:rPr>
      </w:pPr>
      <w:bookmarkStart w:id="2089" w:name="_Toc287892232"/>
      <w:bookmarkStart w:id="2090" w:name="_Toc33693224"/>
      <w:r w:rsidRPr="006144E2">
        <w:rPr>
          <w:lang w:bidi="en-US"/>
        </w:rPr>
        <w:t>2.2.1.</w:t>
      </w:r>
      <w:r w:rsidRPr="006144E2">
        <w:rPr>
          <w:lang w:bidi="en-US"/>
        </w:rPr>
        <w:tab/>
        <w:t>Werkingsprincipe</w:t>
      </w:r>
      <w:bookmarkEnd w:id="2089"/>
      <w:bookmarkEnd w:id="2090"/>
    </w:p>
    <w:p w14:paraId="79EB533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debietmeter gebruikt de geleidbaarheid van de vloeistof die door een magnetisch veld stroomt om een spanning op te wekken. De amplitude van deze spanning is evenredig met het debiet.</w:t>
      </w:r>
    </w:p>
    <w:p w14:paraId="53E3CAF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opgewekte magnetisch veld is niet-homogeen magnetisch, zodat een compensatie wordt bekomen van de invloed van stromingsturbulenties. Bekrachtiging met een geschakelde gelijkstroom zorgt voor een absolute zerostabiliteit.</w:t>
      </w:r>
    </w:p>
    <w:p w14:paraId="64EED7F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Deze meting is onafhankelijk van de druk, de viscositeit, de dichtheid en de temperatuur en kan gebruikt worden voor vloeistoffen met een minimum geleidbaarheid van 50 </w:t>
      </w:r>
      <w:r w:rsidRPr="006144E2">
        <w:rPr>
          <w:rFonts w:eastAsia="Times New Roman" w:cs="Arial"/>
          <w:lang w:bidi="en-US"/>
        </w:rPr>
        <w:t>µ</w:t>
      </w:r>
      <w:r w:rsidRPr="006144E2">
        <w:rPr>
          <w:rFonts w:eastAsia="Times New Roman" w:cs="Times New Roman"/>
          <w:lang w:bidi="en-US"/>
        </w:rPr>
        <w:t>S/cm.</w:t>
      </w:r>
    </w:p>
    <w:p w14:paraId="39E04EAA" w14:textId="77777777" w:rsidR="007F2EB3" w:rsidRPr="006144E2" w:rsidRDefault="007F2EB3" w:rsidP="00E91241">
      <w:pPr>
        <w:pStyle w:val="Kop3"/>
        <w:rPr>
          <w:lang w:bidi="en-US"/>
        </w:rPr>
      </w:pPr>
      <w:bookmarkStart w:id="2091" w:name="_Toc287892233"/>
      <w:bookmarkStart w:id="2092" w:name="_Toc33693225"/>
      <w:r w:rsidRPr="006144E2">
        <w:rPr>
          <w:lang w:bidi="en-US"/>
        </w:rPr>
        <w:t>2.2.2.</w:t>
      </w:r>
      <w:r w:rsidRPr="006144E2">
        <w:rPr>
          <w:lang w:bidi="en-US"/>
        </w:rPr>
        <w:tab/>
        <w:t>Opnemer</w:t>
      </w:r>
      <w:bookmarkEnd w:id="2091"/>
      <w:bookmarkEnd w:id="2092"/>
    </w:p>
    <w:p w14:paraId="6D36961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Vergelijk 2.1.2. Er worden drie elektrodeparen toegepast of één elektrodepaar met capacitieve niveaumeting.</w:t>
      </w:r>
    </w:p>
    <w:p w14:paraId="6229C5E0" w14:textId="77777777" w:rsidR="007F2EB3" w:rsidRPr="006144E2" w:rsidRDefault="007F2EB3" w:rsidP="00E91241">
      <w:pPr>
        <w:pStyle w:val="Kop3"/>
        <w:rPr>
          <w:lang w:bidi="en-US"/>
        </w:rPr>
      </w:pPr>
      <w:bookmarkStart w:id="2093" w:name="_Toc287892234"/>
      <w:bookmarkStart w:id="2094" w:name="_Toc33693226"/>
      <w:r w:rsidRPr="006144E2">
        <w:rPr>
          <w:lang w:bidi="en-US"/>
        </w:rPr>
        <w:t>2.2.3.</w:t>
      </w:r>
      <w:r w:rsidRPr="006144E2">
        <w:rPr>
          <w:lang w:bidi="en-US"/>
        </w:rPr>
        <w:tab/>
        <w:t>Meetomvormer</w:t>
      </w:r>
      <w:bookmarkEnd w:id="2093"/>
      <w:bookmarkEnd w:id="2094"/>
    </w:p>
    <w:p w14:paraId="77991F9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Vergelijk 2.1.3.</w:t>
      </w:r>
    </w:p>
    <w:p w14:paraId="485D5E9C" w14:textId="77777777" w:rsidR="007F2EB3" w:rsidRPr="006144E2" w:rsidRDefault="007F2EB3" w:rsidP="00E91241">
      <w:pPr>
        <w:pStyle w:val="Kop3"/>
        <w:rPr>
          <w:lang w:bidi="en-US"/>
        </w:rPr>
      </w:pPr>
      <w:bookmarkStart w:id="2095" w:name="_Toc287892235"/>
      <w:bookmarkStart w:id="2096" w:name="_Toc33693227"/>
      <w:r w:rsidRPr="006144E2">
        <w:rPr>
          <w:lang w:bidi="en-US"/>
        </w:rPr>
        <w:t>2.2.4.</w:t>
      </w:r>
      <w:r w:rsidRPr="006144E2">
        <w:rPr>
          <w:lang w:bidi="en-US"/>
        </w:rPr>
        <w:tab/>
        <w:t>Nauwkeurigheid</w:t>
      </w:r>
      <w:bookmarkEnd w:id="2095"/>
      <w:bookmarkEnd w:id="2096"/>
    </w:p>
    <w:p w14:paraId="41036B9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totale fout zal kleiner zijn dan 1,5 % van de ogenblikkelijke waarde onder bedrijfsomstandigheden voor een meetbereik van 20 tot 100 % van het ingestelde meetbereik.</w:t>
      </w:r>
    </w:p>
    <w:p w14:paraId="3B43C01F" w14:textId="77777777" w:rsidR="007F2EB3" w:rsidRPr="006144E2" w:rsidRDefault="007F2EB3" w:rsidP="00E91241">
      <w:pPr>
        <w:pStyle w:val="Kop3"/>
        <w:rPr>
          <w:lang w:bidi="en-US"/>
        </w:rPr>
      </w:pPr>
      <w:bookmarkStart w:id="2097" w:name="_Toc287892236"/>
      <w:bookmarkStart w:id="2098" w:name="_Toc33693228"/>
      <w:r w:rsidRPr="006144E2">
        <w:rPr>
          <w:lang w:bidi="en-US"/>
        </w:rPr>
        <w:t>2.2.5.</w:t>
      </w:r>
      <w:r w:rsidRPr="006144E2">
        <w:rPr>
          <w:lang w:bidi="en-US"/>
        </w:rPr>
        <w:tab/>
        <w:t>K</w:t>
      </w:r>
      <w:r w:rsidRPr="00E91241">
        <w:rPr>
          <w:rStyle w:val="Kop3Char"/>
        </w:rPr>
        <w:t>a</w:t>
      </w:r>
      <w:r w:rsidRPr="006144E2">
        <w:rPr>
          <w:lang w:bidi="en-US"/>
        </w:rPr>
        <w:t>libratie</w:t>
      </w:r>
      <w:bookmarkEnd w:id="2097"/>
      <w:bookmarkEnd w:id="2098"/>
    </w:p>
    <w:p w14:paraId="312E428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Vergelijk 2.1.5.</w:t>
      </w:r>
    </w:p>
    <w:p w14:paraId="56BBD42B" w14:textId="77777777" w:rsidR="007F2EB3" w:rsidRPr="006144E2" w:rsidRDefault="007F2EB3" w:rsidP="00E91241">
      <w:pPr>
        <w:pStyle w:val="Kop3"/>
        <w:rPr>
          <w:lang w:bidi="en-US"/>
        </w:rPr>
      </w:pPr>
      <w:bookmarkStart w:id="2099" w:name="_Toc287892237"/>
      <w:bookmarkStart w:id="2100" w:name="_Toc33693229"/>
      <w:r w:rsidRPr="006144E2">
        <w:rPr>
          <w:lang w:bidi="en-US"/>
        </w:rPr>
        <w:t>2.2.6.</w:t>
      </w:r>
      <w:r w:rsidRPr="006144E2">
        <w:rPr>
          <w:lang w:bidi="en-US"/>
        </w:rPr>
        <w:tab/>
        <w:t>Reiniging</w:t>
      </w:r>
      <w:bookmarkEnd w:id="2099"/>
      <w:bookmarkEnd w:id="2100"/>
    </w:p>
    <w:p w14:paraId="7EC7514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Niet van toepassing.</w:t>
      </w:r>
    </w:p>
    <w:p w14:paraId="3F853070" w14:textId="77777777" w:rsidR="007F2EB3" w:rsidRPr="006144E2" w:rsidRDefault="007F2EB3" w:rsidP="00E91241">
      <w:pPr>
        <w:pStyle w:val="Kop3"/>
        <w:rPr>
          <w:lang w:bidi="en-US"/>
        </w:rPr>
      </w:pPr>
      <w:bookmarkStart w:id="2101" w:name="_Toc287892238"/>
      <w:bookmarkStart w:id="2102" w:name="_Toc33693230"/>
      <w:r w:rsidRPr="006144E2">
        <w:rPr>
          <w:lang w:bidi="en-US"/>
        </w:rPr>
        <w:t>2.2.7.</w:t>
      </w:r>
      <w:r w:rsidRPr="006144E2">
        <w:rPr>
          <w:lang w:bidi="en-US"/>
        </w:rPr>
        <w:tab/>
        <w:t>Opstelling</w:t>
      </w:r>
      <w:bookmarkEnd w:id="2101"/>
      <w:bookmarkEnd w:id="2102"/>
    </w:p>
    <w:p w14:paraId="739FFC0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debietmeter moet gemonteerd worden op een bereikbare plaats waar hij gemakkelijk kan gedemonteerd worden door middel van uitbouwstukken (vergelijk4.7 deel A). Voor elke set van geleverde debietmeters met dezelfde inbouwmaten, wordt één passtuk los meegeleverd. De </w:t>
      </w:r>
      <w:r w:rsidRPr="006144E2">
        <w:rPr>
          <w:rFonts w:eastAsia="Times New Roman" w:cs="Times New Roman"/>
          <w:lang w:bidi="en-US"/>
        </w:rPr>
        <w:lastRenderedPageBreak/>
        <w:t>prijs van het passtuk dient prorata vervat te zijn in de eenheidsprijs van de betreffende debietmeters.</w:t>
      </w:r>
    </w:p>
    <w:p w14:paraId="5B953D8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Stroomopwaarts wordt de debietmeter geplaatst op een afstand van minimum 10 x de leidingdiameter en stroomafwaarts op een afstand van minimum 5 x de leidingdiameter, gerekend vanaf een afsluiter of gelijk welke omstandigheid die een asymmetrisch stromingsprofiel kan veroorzaken. </w:t>
      </w:r>
    </w:p>
    <w:p w14:paraId="0765ACD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binnendiameters van de meetbuis en de aansluitende leidingen moeten gelijk zijn. De aannemer moet daartoe de nodige maatregelen treffen.</w:t>
      </w:r>
    </w:p>
    <w:p w14:paraId="62A3D32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vulhoogte bij meting moet minimum 10 % van de diameter van de debietmeter bedragen.</w:t>
      </w:r>
    </w:p>
    <w:p w14:paraId="41E830F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stroomrichting moet aangeduid worden met een niet-uitwisbare pijl op de meetbuis.</w:t>
      </w:r>
    </w:p>
    <w:p w14:paraId="03AC787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meetomvormer wordt ofwel op de meetbuis ofwel apart gemonteerd (voor pompstations in het laagspanningsbord in het voorkomend geval), zodanig dat de uitlezing kan gebeuren van op het loopvlak.</w:t>
      </w:r>
    </w:p>
    <w:p w14:paraId="0A9607D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Meetomvormer en meetbuis zijn uitgevoerd volgens de randvoorwaarden (beschermingsgraad, voorkomende temperaturen en vochtigheidsgraad) vermeld in deel C: Instrumentatie onder 0.5.</w:t>
      </w:r>
    </w:p>
    <w:p w14:paraId="38B73C5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Indien de locatie van de meetomvormer onderhevig kan zijn aan accidentele onderdompeling (droge kelder) dient deze IP 68 uitgevoerd te zijn. </w:t>
      </w:r>
    </w:p>
    <w:p w14:paraId="68938849" w14:textId="77777777" w:rsidR="007F2EB3" w:rsidRPr="006144E2" w:rsidRDefault="007F2EB3" w:rsidP="00E91241">
      <w:pPr>
        <w:pStyle w:val="Kop2"/>
        <w:rPr>
          <w:lang w:bidi="en-US"/>
        </w:rPr>
      </w:pPr>
      <w:bookmarkStart w:id="2103" w:name="_Toc287892239"/>
      <w:bookmarkStart w:id="2104" w:name="_Toc33693231"/>
      <w:r w:rsidRPr="006144E2">
        <w:rPr>
          <w:lang w:bidi="en-US"/>
        </w:rPr>
        <w:t>2.3.</w:t>
      </w:r>
      <w:r w:rsidRPr="006144E2">
        <w:rPr>
          <w:lang w:bidi="en-US"/>
        </w:rPr>
        <w:tab/>
        <w:t>Open kanaal debietmetingen</w:t>
      </w:r>
      <w:bookmarkEnd w:id="2103"/>
      <w:bookmarkEnd w:id="2104"/>
    </w:p>
    <w:p w14:paraId="7EE043D0" w14:textId="77777777" w:rsidR="007F2EB3" w:rsidRPr="006144E2" w:rsidRDefault="007F2EB3" w:rsidP="00792162">
      <w:pPr>
        <w:pStyle w:val="Kop3"/>
        <w:rPr>
          <w:lang w:bidi="en-US"/>
        </w:rPr>
      </w:pPr>
      <w:bookmarkStart w:id="2105" w:name="_Toc287892240"/>
      <w:bookmarkStart w:id="2106" w:name="_Toc33693232"/>
      <w:r w:rsidRPr="006144E2">
        <w:rPr>
          <w:lang w:bidi="en-US"/>
        </w:rPr>
        <w:t>2.3.1.</w:t>
      </w:r>
      <w:r w:rsidRPr="006144E2">
        <w:rPr>
          <w:lang w:bidi="en-US"/>
        </w:rPr>
        <w:tab/>
        <w:t>Alge</w:t>
      </w:r>
      <w:r w:rsidRPr="00E91241">
        <w:rPr>
          <w:rStyle w:val="Kop3Char"/>
        </w:rPr>
        <w:t>m</w:t>
      </w:r>
      <w:r w:rsidRPr="006144E2">
        <w:rPr>
          <w:lang w:bidi="en-US"/>
        </w:rPr>
        <w:t>een</w:t>
      </w:r>
      <w:bookmarkEnd w:id="2105"/>
      <w:bookmarkEnd w:id="2106"/>
    </w:p>
    <w:p w14:paraId="7C9686F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levering en de plaatsing van de meetgoot gebeurt door lot I. Lot II levert en plaatst het meetinstrument.</w:t>
      </w:r>
    </w:p>
    <w:p w14:paraId="35C463B5" w14:textId="77777777" w:rsidR="007F2EB3" w:rsidRPr="006144E2" w:rsidRDefault="007F2EB3" w:rsidP="00E91241">
      <w:pPr>
        <w:pStyle w:val="Kop3"/>
        <w:rPr>
          <w:lang w:bidi="en-US"/>
        </w:rPr>
      </w:pPr>
      <w:bookmarkStart w:id="2107" w:name="_Toc287892241"/>
      <w:bookmarkStart w:id="2108" w:name="_Toc33693233"/>
      <w:r w:rsidRPr="006144E2">
        <w:rPr>
          <w:lang w:bidi="en-US"/>
        </w:rPr>
        <w:t>2.3.2.</w:t>
      </w:r>
      <w:r w:rsidRPr="006144E2">
        <w:rPr>
          <w:lang w:bidi="en-US"/>
        </w:rPr>
        <w:tab/>
        <w:t>Meetinstrument</w:t>
      </w:r>
      <w:bookmarkEnd w:id="2107"/>
      <w:bookmarkEnd w:id="2108"/>
    </w:p>
    <w:p w14:paraId="4A31F69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meetinstrument bestaat uit een ultrasone niveaumeting volgens de bepalingen van 1.2. In dit geval wordt het effectieve vloeistofpeil (en niet het niveau van de lege ruimte) gemeten.</w:t>
      </w:r>
    </w:p>
    <w:p w14:paraId="79CDBE8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hoogte van het wateroppervlak is een maat voor het debiet.</w:t>
      </w:r>
    </w:p>
    <w:p w14:paraId="6513C37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Volgende signalen worden naar de PLC doorgegeven :  </w:t>
      </w:r>
    </w:p>
    <w:p w14:paraId="423EBED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ogenblikkelijke analoge waarde</w:t>
      </w:r>
    </w:p>
    <w:p w14:paraId="7C2D102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stoormeldingscontact (digitaal signaal)</w:t>
      </w:r>
    </w:p>
    <w:p w14:paraId="67D2A42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telpuls per eenheid met rechtstreeks signaal voor monstername- de pulsbreedte moet instelbaar zijn tot 500 ms.</w:t>
      </w:r>
    </w:p>
    <w:p w14:paraId="1F5A897A" w14:textId="77777777" w:rsidR="001A57E0" w:rsidRPr="006144E2" w:rsidRDefault="001A57E0" w:rsidP="001A57E0">
      <w:pPr>
        <w:spacing w:after="200"/>
        <w:ind w:left="720"/>
        <w:contextualSpacing/>
        <w:rPr>
          <w:rFonts w:eastAsia="Times New Roman" w:cs="Times New Roman"/>
          <w:lang w:bidi="en-US"/>
        </w:rPr>
      </w:pPr>
    </w:p>
    <w:p w14:paraId="16EF63B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deze toepassing beschikt de meetomvormer over een totalisator zodat het ogenblikkelijke en totale debiet afleesbaar zijn op het display op de meetomvormer.</w:t>
      </w:r>
    </w:p>
    <w:p w14:paraId="78D192F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ogenblikkelijk debiet in m³/uur</w:t>
      </w:r>
    </w:p>
    <w:p w14:paraId="1AFFD0A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totale debiet in m³</w:t>
      </w:r>
    </w:p>
    <w:p w14:paraId="6F58D805" w14:textId="77777777" w:rsidR="001A57E0" w:rsidRPr="006144E2" w:rsidRDefault="001A57E0" w:rsidP="001A57E0">
      <w:pPr>
        <w:spacing w:after="200"/>
        <w:ind w:left="720"/>
        <w:contextualSpacing/>
        <w:rPr>
          <w:rFonts w:eastAsia="Times New Roman" w:cs="Times New Roman"/>
          <w:lang w:bidi="en-US"/>
        </w:rPr>
      </w:pPr>
    </w:p>
    <w:p w14:paraId="62F4055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resetten moet eveneens mogelijk zijn.</w:t>
      </w:r>
    </w:p>
    <w:p w14:paraId="467E75D6" w14:textId="77777777" w:rsidR="007F2EB3" w:rsidRPr="006144E2" w:rsidRDefault="007F2EB3" w:rsidP="00E91241">
      <w:pPr>
        <w:pStyle w:val="Kop2"/>
        <w:rPr>
          <w:lang w:bidi="en-US"/>
        </w:rPr>
      </w:pPr>
      <w:bookmarkStart w:id="2109" w:name="_Toc287892242"/>
      <w:bookmarkStart w:id="2110" w:name="_Toc33693234"/>
      <w:r w:rsidRPr="006144E2">
        <w:rPr>
          <w:lang w:bidi="en-US"/>
        </w:rPr>
        <w:t>2.4.</w:t>
      </w:r>
      <w:r w:rsidRPr="006144E2">
        <w:rPr>
          <w:lang w:bidi="en-US"/>
        </w:rPr>
        <w:tab/>
        <w:t>Vortex-debietmeter</w:t>
      </w:r>
      <w:bookmarkEnd w:id="2109"/>
      <w:bookmarkEnd w:id="2110"/>
    </w:p>
    <w:p w14:paraId="7C7B5D4B" w14:textId="77777777" w:rsidR="007F2EB3" w:rsidRPr="006144E2" w:rsidRDefault="007F2EB3" w:rsidP="00E91241">
      <w:pPr>
        <w:pStyle w:val="Kop3"/>
        <w:rPr>
          <w:lang w:bidi="en-US"/>
        </w:rPr>
      </w:pPr>
      <w:bookmarkStart w:id="2111" w:name="_Toc287892243"/>
      <w:bookmarkStart w:id="2112" w:name="_Toc33693235"/>
      <w:r w:rsidRPr="006144E2">
        <w:rPr>
          <w:lang w:bidi="en-US"/>
        </w:rPr>
        <w:t>2.4.1.</w:t>
      </w:r>
      <w:r w:rsidRPr="006144E2">
        <w:rPr>
          <w:lang w:bidi="en-US"/>
        </w:rPr>
        <w:tab/>
        <w:t>Werkingsprincipe</w:t>
      </w:r>
      <w:bookmarkEnd w:id="2111"/>
      <w:bookmarkEnd w:id="2112"/>
    </w:p>
    <w:p w14:paraId="23B6FC2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Vortex-debietmetingen worden toegepast voor het meten van debieten van gassen. Het Bijzonder Bestek bepaalt het te meten medium.</w:t>
      </w:r>
    </w:p>
    <w:p w14:paraId="3DF56D5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werkingsprincipe is gebaseerd op het meten van de wervelfrequentie ná obstructie van het medium met de vlakke kant van een 'botslichaam' dat een deltavorm heeft en ingebouwd is in de vortex-debietmeter. Aan beide zijden van dit lichaam worden wervels gevormd. De frequentie van deze wervels is, boven een Reynoldsgetal van 20 000, proportioneel met de gemiddelde doorstroomsnelheid en dus met het volumedebiet.</w:t>
      </w:r>
    </w:p>
    <w:p w14:paraId="0B6F98E4" w14:textId="77777777" w:rsidR="007F2EB3" w:rsidRPr="006144E2" w:rsidRDefault="007F2EB3" w:rsidP="00E91241">
      <w:pPr>
        <w:pStyle w:val="Kop3"/>
        <w:rPr>
          <w:lang w:bidi="en-US"/>
        </w:rPr>
      </w:pPr>
      <w:bookmarkStart w:id="2113" w:name="_Toc287892244"/>
      <w:bookmarkStart w:id="2114" w:name="_Toc33693236"/>
      <w:r w:rsidRPr="006144E2">
        <w:rPr>
          <w:lang w:bidi="en-US"/>
        </w:rPr>
        <w:t>2.4.2.</w:t>
      </w:r>
      <w:r w:rsidRPr="006144E2">
        <w:rPr>
          <w:lang w:bidi="en-US"/>
        </w:rPr>
        <w:tab/>
        <w:t>Opnemer</w:t>
      </w:r>
      <w:bookmarkEnd w:id="2113"/>
      <w:bookmarkEnd w:id="2114"/>
    </w:p>
    <w:p w14:paraId="53491BD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of juist na het botslichaam bevindt zich een piëzoresistieve of capacitieve sensor. Drukimpulsen worden op die manier omgevormd tot elektrische impulsen. De sensor moet voorzien zijn van een primaire vibratiecompensatie ten opzichte van storingstrillingen (met een bereik van 1 - 500 Hz) die eventueel optreden in de leidingen.</w:t>
      </w:r>
    </w:p>
    <w:p w14:paraId="36BE367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meetbuis, het botslichaam en de sensor zijn vervaardigd uit roestvrij staal, minimumkwaliteit RVS AISI 304, en voorzien van flenzen. Flenzen bestaan uit staal en moeten voldoen aan de bepalingen van deel A : Mechanica, punt 4.1.</w:t>
      </w:r>
    </w:p>
    <w:p w14:paraId="3A3B4207" w14:textId="77777777" w:rsidR="007F2EB3" w:rsidRPr="006144E2" w:rsidRDefault="007F2EB3" w:rsidP="00E91241">
      <w:pPr>
        <w:pStyle w:val="Kop3"/>
        <w:rPr>
          <w:lang w:bidi="en-US"/>
        </w:rPr>
      </w:pPr>
      <w:bookmarkStart w:id="2115" w:name="_Toc287892245"/>
      <w:bookmarkStart w:id="2116" w:name="_Toc33693237"/>
      <w:r w:rsidRPr="006144E2">
        <w:rPr>
          <w:lang w:bidi="en-US"/>
        </w:rPr>
        <w:t>2.4.3.</w:t>
      </w:r>
      <w:r w:rsidRPr="006144E2">
        <w:rPr>
          <w:lang w:bidi="en-US"/>
        </w:rPr>
        <w:tab/>
        <w:t>Meetomvormer</w:t>
      </w:r>
      <w:bookmarkEnd w:id="2115"/>
      <w:bookmarkEnd w:id="2116"/>
    </w:p>
    <w:p w14:paraId="0E60CA2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omvormer is zelfbewakend en geeft naar de PLC volgende signalen door :</w:t>
      </w:r>
    </w:p>
    <w:p w14:paraId="323727A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ogenblikkelijke analoge waarde (m³/uur of Nm³/uur)</w:t>
      </w:r>
    </w:p>
    <w:p w14:paraId="08FA3A4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stoormeldingscontact (digitaal signaal)</w:t>
      </w:r>
    </w:p>
    <w:p w14:paraId="029B214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telpuls per m³ of Nm³ (digitaal signaal) – de pulsbreedte moet instelbaar zijn tot 500 ms.</w:t>
      </w:r>
    </w:p>
    <w:p w14:paraId="1459101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Bijzonder Bestek bepaalt de eenheid waarin de volumetrische debietmeting moet  uitgedrukt worden. Indien de meetwaarde in Nm³ moet gekend zijn, moet voorzien worden in een temperatuur- en drukmeting van het medium.</w:t>
      </w:r>
    </w:p>
    <w:p w14:paraId="37CC0885" w14:textId="77777777" w:rsidR="007F2EB3" w:rsidRPr="006144E2" w:rsidRDefault="007F2EB3" w:rsidP="00E91241">
      <w:pPr>
        <w:pStyle w:val="Kop3"/>
        <w:rPr>
          <w:lang w:bidi="en-US"/>
        </w:rPr>
      </w:pPr>
      <w:bookmarkStart w:id="2117" w:name="_Toc287892246"/>
      <w:bookmarkStart w:id="2118" w:name="_Toc33693238"/>
      <w:r w:rsidRPr="006144E2">
        <w:rPr>
          <w:lang w:bidi="en-US"/>
        </w:rPr>
        <w:t>2.4.4.</w:t>
      </w:r>
      <w:r w:rsidRPr="006144E2">
        <w:rPr>
          <w:lang w:bidi="en-US"/>
        </w:rPr>
        <w:tab/>
        <w:t>Nauwkeurigheid</w:t>
      </w:r>
      <w:bookmarkEnd w:id="2117"/>
      <w:bookmarkEnd w:id="2118"/>
    </w:p>
    <w:p w14:paraId="296FBAF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totale fout zal kleiner zijn dan 1 % van de ogenblikkelijke waarde onder normale bedrijfsomstandigheden.</w:t>
      </w:r>
    </w:p>
    <w:p w14:paraId="3E63AD95" w14:textId="77777777" w:rsidR="007F2EB3" w:rsidRPr="006144E2" w:rsidRDefault="007F2EB3" w:rsidP="00E91241">
      <w:pPr>
        <w:pStyle w:val="Kop3"/>
        <w:rPr>
          <w:lang w:bidi="en-US"/>
        </w:rPr>
      </w:pPr>
      <w:bookmarkStart w:id="2119" w:name="_Toc287892247"/>
      <w:bookmarkStart w:id="2120" w:name="_Toc33693239"/>
      <w:r w:rsidRPr="006144E2">
        <w:rPr>
          <w:lang w:bidi="en-US"/>
        </w:rPr>
        <w:t>2.4.5.</w:t>
      </w:r>
      <w:r w:rsidRPr="006144E2">
        <w:rPr>
          <w:lang w:bidi="en-US"/>
        </w:rPr>
        <w:tab/>
        <w:t>Kalibratie</w:t>
      </w:r>
      <w:bookmarkEnd w:id="2119"/>
      <w:bookmarkEnd w:id="2120"/>
    </w:p>
    <w:p w14:paraId="1106F48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ijking vindt plaats in de werkplaats. Een recent (&lt; 1 jaar oud op moment van plaatsing) ijkingcertificaat moet aan de bouwheer worden afgegeven.</w:t>
      </w:r>
    </w:p>
    <w:p w14:paraId="52E00994" w14:textId="77777777" w:rsidR="007F2EB3" w:rsidRPr="006144E2" w:rsidRDefault="007F2EB3" w:rsidP="00E91241">
      <w:pPr>
        <w:pStyle w:val="Kop3"/>
        <w:rPr>
          <w:lang w:bidi="en-US"/>
        </w:rPr>
      </w:pPr>
      <w:bookmarkStart w:id="2121" w:name="_Toc287892248"/>
      <w:bookmarkStart w:id="2122" w:name="_Toc33693240"/>
      <w:r w:rsidRPr="006144E2">
        <w:rPr>
          <w:lang w:bidi="en-US"/>
        </w:rPr>
        <w:lastRenderedPageBreak/>
        <w:t>2.4.6.</w:t>
      </w:r>
      <w:r w:rsidRPr="006144E2">
        <w:rPr>
          <w:lang w:bidi="en-US"/>
        </w:rPr>
        <w:tab/>
        <w:t>Reiniging</w:t>
      </w:r>
      <w:bookmarkEnd w:id="2121"/>
      <w:bookmarkEnd w:id="2122"/>
    </w:p>
    <w:p w14:paraId="77DC5C7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Niet van toepassing.</w:t>
      </w:r>
    </w:p>
    <w:p w14:paraId="5BD50C90" w14:textId="77777777" w:rsidR="007F2EB3" w:rsidRPr="006144E2" w:rsidRDefault="007F2EB3" w:rsidP="00E91241">
      <w:pPr>
        <w:pStyle w:val="Kop3"/>
        <w:rPr>
          <w:lang w:bidi="en-US"/>
        </w:rPr>
      </w:pPr>
      <w:bookmarkStart w:id="2123" w:name="_Toc287892249"/>
      <w:bookmarkStart w:id="2124" w:name="_Toc33693241"/>
      <w:r w:rsidRPr="006144E2">
        <w:rPr>
          <w:lang w:bidi="en-US"/>
        </w:rPr>
        <w:t>2.4.7.</w:t>
      </w:r>
      <w:r w:rsidRPr="006144E2">
        <w:rPr>
          <w:lang w:bidi="en-US"/>
        </w:rPr>
        <w:tab/>
        <w:t>Opstelling</w:t>
      </w:r>
      <w:bookmarkEnd w:id="2123"/>
      <w:bookmarkEnd w:id="2124"/>
    </w:p>
    <w:p w14:paraId="174FD28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Stroomopwaarts van de vortex-debietmeter moet een vrije en rechte aanloop van minimum 8 x de nominale diameter van de leiding voorzien worden. Stroomafwaarts van de meter moet een vrije en rechte uitloop van minimum 5 x de nominale diameter voorzien worden. </w:t>
      </w:r>
    </w:p>
    <w:p w14:paraId="6C4CFD5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druksensor wordt opgesteld op een afstand van 3 tot 5 x de nominale diameter stroomafwaarts van de debietmeter. De temperatuursensor wordt opgesteld op een afstand van 2 tot 3 x de nominale diameter stroomafwaarts van de druksensor.</w:t>
      </w:r>
    </w:p>
    <w:p w14:paraId="60A0643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Verder moeten alle aanwijzingen van de leverancier opgevolgd worden om een nauwkeurige meting te bekomen.</w:t>
      </w:r>
    </w:p>
    <w:p w14:paraId="0432BD2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binnendiameters van de meetbuis en de aansluitende leidingen moeten gelijk zijn.</w:t>
      </w:r>
    </w:p>
    <w:p w14:paraId="298F22B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stroomrichting moet aangeduid worden met een niet-uitwisbare pijl op de meetbuis.</w:t>
      </w:r>
    </w:p>
    <w:p w14:paraId="73346E8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3D80D78E" w14:textId="77777777" w:rsidR="007F2EB3" w:rsidRPr="006144E2" w:rsidRDefault="007F2EB3" w:rsidP="00E91241">
      <w:pPr>
        <w:pStyle w:val="Kop1"/>
        <w:rPr>
          <w:rFonts w:eastAsia="Times New Roman"/>
          <w:lang w:bidi="en-US"/>
        </w:rPr>
      </w:pPr>
      <w:bookmarkStart w:id="2125" w:name="_Toc287892250"/>
      <w:bookmarkStart w:id="2126" w:name="_Toc27549789"/>
      <w:bookmarkStart w:id="2127" w:name="_Toc33427595"/>
      <w:bookmarkStart w:id="2128" w:name="_Toc33693242"/>
      <w:r w:rsidRPr="006144E2">
        <w:rPr>
          <w:rFonts w:eastAsia="Times New Roman"/>
          <w:lang w:bidi="en-US"/>
        </w:rPr>
        <w:lastRenderedPageBreak/>
        <w:t>3.</w:t>
      </w:r>
      <w:r w:rsidRPr="006144E2">
        <w:rPr>
          <w:rFonts w:eastAsia="Times New Roman"/>
          <w:lang w:bidi="en-US"/>
        </w:rPr>
        <w:tab/>
        <w:t>Procesmetingen</w:t>
      </w:r>
      <w:bookmarkEnd w:id="2125"/>
      <w:bookmarkEnd w:id="2126"/>
      <w:bookmarkEnd w:id="2127"/>
      <w:bookmarkEnd w:id="2128"/>
    </w:p>
    <w:p w14:paraId="5B695AF4" w14:textId="77777777" w:rsidR="007F2EB3" w:rsidRPr="006144E2" w:rsidRDefault="007F2EB3" w:rsidP="00E91241">
      <w:pPr>
        <w:pStyle w:val="Kop2"/>
        <w:rPr>
          <w:lang w:bidi="en-US"/>
        </w:rPr>
      </w:pPr>
      <w:bookmarkStart w:id="2129" w:name="_Toc287892251"/>
      <w:bookmarkStart w:id="2130" w:name="_Toc33693243"/>
      <w:r w:rsidRPr="006144E2">
        <w:rPr>
          <w:lang w:bidi="en-US"/>
        </w:rPr>
        <w:t>3.1.</w:t>
      </w:r>
      <w:r w:rsidRPr="006144E2">
        <w:rPr>
          <w:lang w:bidi="en-US"/>
        </w:rPr>
        <w:tab/>
        <w:t>Algemeenheden</w:t>
      </w:r>
      <w:bookmarkEnd w:id="2129"/>
      <w:bookmarkEnd w:id="2130"/>
    </w:p>
    <w:p w14:paraId="73D33AE6" w14:textId="77777777" w:rsidR="007F2EB3" w:rsidRPr="006144E2" w:rsidRDefault="007F2EB3" w:rsidP="00E91241">
      <w:pPr>
        <w:pStyle w:val="Kop3"/>
        <w:rPr>
          <w:lang w:bidi="en-US"/>
        </w:rPr>
      </w:pPr>
      <w:bookmarkStart w:id="2131" w:name="_Toc287892252"/>
      <w:bookmarkStart w:id="2132" w:name="_Toc33693244"/>
      <w:r w:rsidRPr="006144E2">
        <w:rPr>
          <w:lang w:bidi="en-US"/>
        </w:rPr>
        <w:t>3.1.1.</w:t>
      </w:r>
      <w:r w:rsidRPr="006144E2">
        <w:rPr>
          <w:lang w:bidi="en-US"/>
        </w:rPr>
        <w:tab/>
        <w:t>Standzuil</w:t>
      </w:r>
      <w:bookmarkEnd w:id="2131"/>
      <w:bookmarkEnd w:id="2132"/>
    </w:p>
    <w:p w14:paraId="098777D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Een standzuil wordt voorzien op een afstand van maximaal 0.5m van de locatie van de meetsonde en aan dezelfde loopvlakzijde als waar de sonde gemonteerd zal worden. Bij afwijking hierop dient men een PVC buis </w:t>
      </w:r>
      <w:r w:rsidRPr="006144E2">
        <w:rPr>
          <w:rFonts w:eastAsia="Times New Roman" w:cs="Arial"/>
          <w:lang w:bidi="en-US"/>
        </w:rPr>
        <w:t>Ø</w:t>
      </w:r>
      <w:r w:rsidRPr="006144E2">
        <w:rPr>
          <w:rFonts w:eastAsia="Times New Roman" w:cs="Times New Roman"/>
          <w:lang w:bidi="en-US"/>
        </w:rPr>
        <w:t xml:space="preserve"> 100mm op een bereikbare plaats onder het looppad te voorzien. Deze dient om de kabel van de meetsonde tot de standzuil te plaatsen. Afwijkingen dienen aan de bouwheer voorgelegd te worden ter goedkeuring.</w:t>
      </w:r>
    </w:p>
    <w:p w14:paraId="2D0DA80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solide standzuil met aansluitingspaneel en bevestigingsplaat volgens de “Standaard Elektrische Schema’s van Aquafin” en de” Aanvullingen/wijzigingen/errata bij de Standaard Elektrische Schema’s” wordt voorzien.</w:t>
      </w:r>
    </w:p>
    <w:p w14:paraId="7FF5145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Levering, plaatsing en aansluiting zijn een aannemingslast.</w:t>
      </w:r>
    </w:p>
    <w:p w14:paraId="78199BE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standzuil mag geen hindernis vormen.</w:t>
      </w:r>
    </w:p>
    <w:p w14:paraId="097FC2F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materialen voor steunprofielen, steunplaten, houders, beugels, vijzen en pluggen moeten roestvrij zijn. Alle onderdelen moeten zodanig afgewerkt zijn dat ze vrij zijn van scherpe of ruwe kanten.</w:t>
      </w:r>
    </w:p>
    <w:p w14:paraId="05675EEB" w14:textId="166B536A" w:rsidR="007F2EB3" w:rsidRPr="006144E2" w:rsidRDefault="00E91241" w:rsidP="00E91241">
      <w:pPr>
        <w:pStyle w:val="Kop4"/>
        <w:rPr>
          <w:lang w:bidi="en-US"/>
        </w:rPr>
      </w:pPr>
      <w:r>
        <w:rPr>
          <w:lang w:bidi="en-US"/>
        </w:rPr>
        <w:t xml:space="preserve">3.1.1.1. </w:t>
      </w:r>
      <w:r w:rsidR="007F2EB3" w:rsidRPr="006144E2">
        <w:rPr>
          <w:lang w:bidi="en-US"/>
        </w:rPr>
        <w:t>Aansluitingspaneel</w:t>
      </w:r>
    </w:p>
    <w:p w14:paraId="69B1010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aansluitingspaneel wordt voorzien van een regendak (zie de “Standaard Elektrische Schema’s van Aquafin” en de” Aanvullingen/wijzigingen/errata bij de Standaard Elektrische Schema’s”)</w:t>
      </w:r>
    </w:p>
    <w:p w14:paraId="4681A1C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 het aansluitingspaneel wordt er ruimte voorzien voor het plaatsen van de contactdoos ALSB en de contactdoos meetomvormer. De oppervlakte voor het plaatsen van de contactdoos meetomvormer bedraagt min. 300mm x 300mm.</w:t>
      </w:r>
    </w:p>
    <w:p w14:paraId="7628B552" w14:textId="7751D4CD" w:rsidR="007F2EB3" w:rsidRPr="006144E2" w:rsidRDefault="00E91241" w:rsidP="00E91241">
      <w:pPr>
        <w:pStyle w:val="Kop4"/>
        <w:rPr>
          <w:lang w:bidi="en-US"/>
        </w:rPr>
      </w:pPr>
      <w:r>
        <w:rPr>
          <w:lang w:bidi="en-US"/>
        </w:rPr>
        <w:t xml:space="preserve">3.1.1.2. </w:t>
      </w:r>
      <w:r w:rsidR="007F2EB3" w:rsidRPr="006144E2">
        <w:rPr>
          <w:lang w:bidi="en-US"/>
        </w:rPr>
        <w:t>Bevestigingsplaat</w:t>
      </w:r>
    </w:p>
    <w:p w14:paraId="12C0FD0F"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Bestaande uit Aluminium of INOX 304L</w:t>
      </w:r>
    </w:p>
    <w:p w14:paraId="10B8DC14" w14:textId="77777777" w:rsidR="007F2EB3" w:rsidRPr="006144E2" w:rsidRDefault="007F2EB3" w:rsidP="00E91241">
      <w:pPr>
        <w:pStyle w:val="Kop3"/>
        <w:rPr>
          <w:lang w:bidi="en-US"/>
        </w:rPr>
      </w:pPr>
      <w:bookmarkStart w:id="2133" w:name="_Toc287892253"/>
      <w:bookmarkStart w:id="2134" w:name="_Toc33693245"/>
      <w:r w:rsidRPr="006144E2">
        <w:rPr>
          <w:lang w:bidi="en-US"/>
        </w:rPr>
        <w:t>3.1.2.</w:t>
      </w:r>
      <w:r w:rsidRPr="006144E2">
        <w:rPr>
          <w:lang w:bidi="en-US"/>
        </w:rPr>
        <w:tab/>
        <w:t>Contactdoos ALSB</w:t>
      </w:r>
      <w:bookmarkEnd w:id="2133"/>
      <w:bookmarkEnd w:id="2134"/>
    </w:p>
    <w:p w14:paraId="1EDFA483"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Te leveren, plaatsen en aan te sluiten door de aannemer.</w:t>
      </w:r>
    </w:p>
    <w:p w14:paraId="04B706BE" w14:textId="77777777" w:rsidR="007F2EB3" w:rsidRPr="006144E2" w:rsidRDefault="007F2EB3" w:rsidP="007F2EB3">
      <w:pPr>
        <w:keepNext/>
        <w:spacing w:after="200"/>
        <w:rPr>
          <w:rFonts w:eastAsia="Times New Roman" w:cs="Times New Roman"/>
          <w:u w:val="single"/>
          <w:lang w:bidi="en-US"/>
        </w:rPr>
      </w:pPr>
      <w:r w:rsidRPr="006144E2">
        <w:rPr>
          <w:rFonts w:eastAsia="Times New Roman" w:cs="Times New Roman"/>
          <w:u w:val="single"/>
          <w:lang w:bidi="en-US"/>
        </w:rPr>
        <w:t>Behuizing :</w:t>
      </w:r>
    </w:p>
    <w:p w14:paraId="7C8A4FA2"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De behuizing moet uit hard, duurzaam, roestvrij en slagvast materiaal zijn bestand tegen hoge vochtigheid, direct zonlicht en vriestemperatuur.</w:t>
      </w:r>
    </w:p>
    <w:p w14:paraId="611DE4E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kabeldoorvoeren bevinden zich onderaan en worden uitgevoerd met wartels. Alle kabelaansluitingen gebeuren op een genummerde klemmenstrook.</w:t>
      </w:r>
    </w:p>
    <w:p w14:paraId="52E4214D"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Plaatsing :</w:t>
      </w:r>
    </w:p>
    <w:p w14:paraId="14DE729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De contactdoos wordt gemonteerd op de standzuil tegen het aansluitingspaneel  en moet gemakkelijk bereikbaar zijn.</w:t>
      </w:r>
    </w:p>
    <w:p w14:paraId="34DE1E96" w14:textId="6E9A2236" w:rsidR="007F2EB3" w:rsidRPr="006144E2" w:rsidRDefault="00E91241" w:rsidP="00E91241">
      <w:pPr>
        <w:pStyle w:val="Kop4"/>
        <w:rPr>
          <w:lang w:bidi="en-US"/>
        </w:rPr>
      </w:pPr>
      <w:r>
        <w:rPr>
          <w:lang w:bidi="en-US"/>
        </w:rPr>
        <w:t xml:space="preserve">3.1.2.1. </w:t>
      </w:r>
      <w:r w:rsidR="007F2EB3" w:rsidRPr="006144E2">
        <w:rPr>
          <w:lang w:bidi="en-US"/>
        </w:rPr>
        <w:t>Schaltbau stekker</w:t>
      </w:r>
    </w:p>
    <w:p w14:paraId="4848284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1 vrouwelijke 13-polige schaltbau stekker dient te worden voorzien aan de onderzijde van de contactdoos ALSB goed bereikbaar voor aansluiting.</w:t>
      </w:r>
    </w:p>
    <w:tbl>
      <w:tblPr>
        <w:tblW w:w="10200" w:type="dxa"/>
        <w:tblInd w:w="55" w:type="dxa"/>
        <w:tblCellMar>
          <w:left w:w="70" w:type="dxa"/>
          <w:right w:w="70" w:type="dxa"/>
        </w:tblCellMar>
        <w:tblLook w:val="04A0" w:firstRow="1" w:lastRow="0" w:firstColumn="1" w:lastColumn="0" w:noHBand="0" w:noVBand="1"/>
      </w:tblPr>
      <w:tblGrid>
        <w:gridCol w:w="3280"/>
        <w:gridCol w:w="960"/>
        <w:gridCol w:w="3200"/>
        <w:gridCol w:w="2760"/>
      </w:tblGrid>
      <w:tr w:rsidR="007F2EB3" w:rsidRPr="006144E2" w14:paraId="6591653E" w14:textId="77777777" w:rsidTr="00CB5A9F">
        <w:trPr>
          <w:trHeight w:val="255"/>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DDFB9" w14:textId="77777777" w:rsidR="007F2EB3" w:rsidRPr="006144E2" w:rsidRDefault="007F2EB3" w:rsidP="007F2EB3">
            <w:pPr>
              <w:spacing w:after="0" w:line="240" w:lineRule="auto"/>
              <w:jc w:val="center"/>
              <w:rPr>
                <w:rFonts w:eastAsia="Times New Roman" w:cs="Arial"/>
                <w:b/>
                <w:bCs/>
                <w:color w:val="000000"/>
                <w:sz w:val="20"/>
                <w:szCs w:val="20"/>
                <w:lang w:eastAsia="nl-BE"/>
              </w:rPr>
            </w:pPr>
            <w:r w:rsidRPr="006144E2">
              <w:rPr>
                <w:rFonts w:eastAsia="Times New Roman" w:cs="Arial"/>
                <w:b/>
                <w:bCs/>
                <w:color w:val="000000"/>
                <w:sz w:val="20"/>
                <w:szCs w:val="20"/>
                <w:lang w:eastAsia="nl-BE"/>
              </w:rPr>
              <w:t>Omschrijving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7BC6AF6" w14:textId="77777777" w:rsidR="007F2EB3" w:rsidRPr="006144E2" w:rsidRDefault="007F2EB3" w:rsidP="007F2EB3">
            <w:pPr>
              <w:spacing w:after="0" w:line="240" w:lineRule="auto"/>
              <w:jc w:val="center"/>
              <w:rPr>
                <w:rFonts w:eastAsia="Times New Roman" w:cs="Arial"/>
                <w:b/>
                <w:bCs/>
                <w:color w:val="000000"/>
                <w:sz w:val="20"/>
                <w:szCs w:val="20"/>
                <w:lang w:eastAsia="nl-BE"/>
              </w:rPr>
            </w:pPr>
            <w:r w:rsidRPr="006144E2">
              <w:rPr>
                <w:rFonts w:eastAsia="Times New Roman" w:cs="Arial"/>
                <w:b/>
                <w:bCs/>
                <w:color w:val="000000"/>
                <w:sz w:val="20"/>
                <w:szCs w:val="20"/>
                <w:lang w:eastAsia="nl-BE"/>
              </w:rPr>
              <w:t>Aantal</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22604665" w14:textId="77777777" w:rsidR="007F2EB3" w:rsidRPr="006144E2" w:rsidRDefault="007F2EB3" w:rsidP="007F2EB3">
            <w:pPr>
              <w:spacing w:after="0" w:line="240" w:lineRule="auto"/>
              <w:jc w:val="center"/>
              <w:rPr>
                <w:rFonts w:eastAsia="Times New Roman" w:cs="Arial"/>
                <w:b/>
                <w:bCs/>
                <w:color w:val="000000"/>
                <w:sz w:val="20"/>
                <w:szCs w:val="20"/>
                <w:lang w:eastAsia="nl-BE"/>
              </w:rPr>
            </w:pPr>
            <w:r w:rsidRPr="006144E2">
              <w:rPr>
                <w:rFonts w:eastAsia="Times New Roman" w:cs="Arial"/>
                <w:b/>
                <w:bCs/>
                <w:color w:val="000000"/>
                <w:sz w:val="20"/>
                <w:szCs w:val="20"/>
                <w:lang w:eastAsia="nl-BE"/>
              </w:rPr>
              <w:t>Typenr.</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6279612A" w14:textId="77777777" w:rsidR="007F2EB3" w:rsidRPr="006144E2" w:rsidRDefault="007F2EB3" w:rsidP="007F2EB3">
            <w:pPr>
              <w:spacing w:after="0" w:line="240" w:lineRule="auto"/>
              <w:jc w:val="center"/>
              <w:rPr>
                <w:rFonts w:eastAsia="Times New Roman" w:cs="Arial"/>
                <w:b/>
                <w:bCs/>
                <w:color w:val="000000"/>
                <w:sz w:val="20"/>
                <w:szCs w:val="20"/>
                <w:lang w:eastAsia="nl-BE"/>
              </w:rPr>
            </w:pPr>
            <w:r w:rsidRPr="006144E2">
              <w:rPr>
                <w:rFonts w:eastAsia="Times New Roman" w:cs="Arial"/>
                <w:b/>
                <w:bCs/>
                <w:color w:val="000000"/>
                <w:sz w:val="20"/>
                <w:szCs w:val="20"/>
                <w:lang w:eastAsia="nl-BE"/>
              </w:rPr>
              <w:t>Info</w:t>
            </w:r>
          </w:p>
        </w:tc>
      </w:tr>
      <w:tr w:rsidR="007F2EB3" w:rsidRPr="006144E2" w14:paraId="0FC31C4C" w14:textId="77777777" w:rsidTr="00CB5A9F">
        <w:trPr>
          <w:trHeight w:val="25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15E5E553" w14:textId="77777777" w:rsidR="007F2EB3" w:rsidRPr="006144E2" w:rsidRDefault="007F2EB3" w:rsidP="007F2EB3">
            <w:pPr>
              <w:spacing w:after="0" w:line="240" w:lineRule="auto"/>
              <w:jc w:val="right"/>
              <w:rPr>
                <w:rFonts w:eastAsia="Times New Roman" w:cs="Arial"/>
                <w:color w:val="000000"/>
                <w:sz w:val="20"/>
                <w:szCs w:val="20"/>
                <w:lang w:eastAsia="nl-BE"/>
              </w:rPr>
            </w:pPr>
            <w:r w:rsidRPr="006144E2">
              <w:rPr>
                <w:rFonts w:eastAsia="Times New Roman" w:cs="Arial"/>
                <w:color w:val="000000"/>
                <w:sz w:val="20"/>
                <w:szCs w:val="20"/>
                <w:lang w:eastAsia="nl-BE"/>
              </w:rPr>
              <w:t xml:space="preserve"> male contact: pin</w:t>
            </w:r>
          </w:p>
        </w:tc>
        <w:tc>
          <w:tcPr>
            <w:tcW w:w="960" w:type="dxa"/>
            <w:tcBorders>
              <w:top w:val="nil"/>
              <w:left w:val="nil"/>
              <w:bottom w:val="single" w:sz="4" w:space="0" w:color="auto"/>
              <w:right w:val="single" w:sz="4" w:space="0" w:color="auto"/>
            </w:tcBorders>
            <w:shd w:val="clear" w:color="auto" w:fill="auto"/>
            <w:noWrap/>
            <w:vAlign w:val="bottom"/>
            <w:hideMark/>
          </w:tcPr>
          <w:p w14:paraId="2F9B66E9" w14:textId="77777777" w:rsidR="007F2EB3" w:rsidRPr="006144E2" w:rsidRDefault="007F2EB3" w:rsidP="007F2EB3">
            <w:pPr>
              <w:spacing w:after="0" w:line="240" w:lineRule="auto"/>
              <w:jc w:val="center"/>
              <w:rPr>
                <w:rFonts w:eastAsia="Times New Roman" w:cs="Arial"/>
                <w:color w:val="000000"/>
                <w:sz w:val="20"/>
                <w:szCs w:val="20"/>
                <w:lang w:eastAsia="nl-BE"/>
              </w:rPr>
            </w:pPr>
            <w:r w:rsidRPr="006144E2">
              <w:rPr>
                <w:rFonts w:eastAsia="Times New Roman" w:cs="Arial"/>
                <w:color w:val="000000"/>
                <w:sz w:val="20"/>
                <w:szCs w:val="20"/>
                <w:lang w:eastAsia="nl-BE"/>
              </w:rPr>
              <w:t>1</w:t>
            </w:r>
          </w:p>
        </w:tc>
        <w:tc>
          <w:tcPr>
            <w:tcW w:w="3200" w:type="dxa"/>
            <w:tcBorders>
              <w:top w:val="nil"/>
              <w:left w:val="nil"/>
              <w:bottom w:val="single" w:sz="4" w:space="0" w:color="auto"/>
              <w:right w:val="single" w:sz="4" w:space="0" w:color="auto"/>
            </w:tcBorders>
            <w:shd w:val="clear" w:color="auto" w:fill="auto"/>
            <w:noWrap/>
            <w:vAlign w:val="bottom"/>
            <w:hideMark/>
          </w:tcPr>
          <w:p w14:paraId="77C7D69A" w14:textId="77777777" w:rsidR="007F2EB3" w:rsidRPr="006144E2" w:rsidRDefault="007F2EB3" w:rsidP="007F2EB3">
            <w:pPr>
              <w:spacing w:after="0" w:line="240" w:lineRule="auto"/>
              <w:rPr>
                <w:rFonts w:eastAsia="Times New Roman" w:cs="Arial"/>
                <w:color w:val="000000"/>
                <w:sz w:val="20"/>
                <w:szCs w:val="20"/>
                <w:lang w:eastAsia="nl-BE"/>
              </w:rPr>
            </w:pPr>
            <w:r w:rsidRPr="006144E2">
              <w:rPr>
                <w:rFonts w:eastAsia="Times New Roman" w:cs="Arial"/>
                <w:color w:val="000000"/>
                <w:sz w:val="20"/>
                <w:szCs w:val="20"/>
                <w:lang w:eastAsia="nl-BE"/>
              </w:rPr>
              <w:t>1-1440-496569 (SAC-0,50-Au)</w:t>
            </w:r>
          </w:p>
        </w:tc>
        <w:tc>
          <w:tcPr>
            <w:tcW w:w="2760" w:type="dxa"/>
            <w:tcBorders>
              <w:top w:val="nil"/>
              <w:left w:val="nil"/>
              <w:bottom w:val="single" w:sz="4" w:space="0" w:color="auto"/>
              <w:right w:val="single" w:sz="4" w:space="0" w:color="auto"/>
            </w:tcBorders>
            <w:shd w:val="clear" w:color="auto" w:fill="auto"/>
            <w:noWrap/>
            <w:vAlign w:val="bottom"/>
            <w:hideMark/>
          </w:tcPr>
          <w:p w14:paraId="4880C99B" w14:textId="77777777" w:rsidR="007F2EB3" w:rsidRPr="006144E2" w:rsidRDefault="007F2EB3" w:rsidP="007F2EB3">
            <w:pPr>
              <w:spacing w:after="0" w:line="240" w:lineRule="auto"/>
              <w:rPr>
                <w:rFonts w:eastAsia="Times New Roman" w:cs="Arial"/>
                <w:color w:val="000000"/>
                <w:sz w:val="20"/>
                <w:szCs w:val="20"/>
                <w:lang w:eastAsia="nl-BE"/>
              </w:rPr>
            </w:pPr>
            <w:r w:rsidRPr="006144E2">
              <w:rPr>
                <w:rFonts w:eastAsia="Times New Roman" w:cs="Arial"/>
                <w:color w:val="000000"/>
                <w:sz w:val="20"/>
                <w:szCs w:val="20"/>
                <w:lang w:eastAsia="nl-BE"/>
              </w:rPr>
              <w:t>mann contact voor aarding</w:t>
            </w:r>
          </w:p>
        </w:tc>
      </w:tr>
      <w:tr w:rsidR="007F2EB3" w:rsidRPr="006144E2" w14:paraId="5A0D1F41" w14:textId="77777777" w:rsidTr="00CB5A9F">
        <w:trPr>
          <w:trHeight w:val="25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4B21530B" w14:textId="77777777" w:rsidR="007F2EB3" w:rsidRPr="006144E2" w:rsidRDefault="007F2EB3" w:rsidP="007F2EB3">
            <w:pPr>
              <w:spacing w:after="0" w:line="240" w:lineRule="auto"/>
              <w:jc w:val="right"/>
              <w:rPr>
                <w:rFonts w:eastAsia="Times New Roman" w:cs="Arial"/>
                <w:color w:val="000000"/>
                <w:sz w:val="20"/>
                <w:szCs w:val="20"/>
                <w:lang w:eastAsia="nl-BE"/>
              </w:rPr>
            </w:pPr>
            <w:r w:rsidRPr="006144E2">
              <w:rPr>
                <w:rFonts w:eastAsia="Times New Roman" w:cs="Arial"/>
                <w:color w:val="000000"/>
                <w:sz w:val="20"/>
                <w:szCs w:val="20"/>
                <w:lang w:eastAsia="nl-BE"/>
              </w:rPr>
              <w:t>female contact: socket</w:t>
            </w:r>
          </w:p>
        </w:tc>
        <w:tc>
          <w:tcPr>
            <w:tcW w:w="960" w:type="dxa"/>
            <w:tcBorders>
              <w:top w:val="nil"/>
              <w:left w:val="nil"/>
              <w:bottom w:val="single" w:sz="4" w:space="0" w:color="auto"/>
              <w:right w:val="single" w:sz="4" w:space="0" w:color="auto"/>
            </w:tcBorders>
            <w:shd w:val="clear" w:color="auto" w:fill="auto"/>
            <w:noWrap/>
            <w:vAlign w:val="bottom"/>
            <w:hideMark/>
          </w:tcPr>
          <w:p w14:paraId="587BB91E" w14:textId="77777777" w:rsidR="007F2EB3" w:rsidRPr="006144E2" w:rsidRDefault="007F2EB3" w:rsidP="007F2EB3">
            <w:pPr>
              <w:spacing w:after="0" w:line="240" w:lineRule="auto"/>
              <w:jc w:val="center"/>
              <w:rPr>
                <w:rFonts w:eastAsia="Times New Roman" w:cs="Arial"/>
                <w:color w:val="000000"/>
                <w:sz w:val="20"/>
                <w:szCs w:val="20"/>
                <w:lang w:eastAsia="nl-BE"/>
              </w:rPr>
            </w:pPr>
            <w:r w:rsidRPr="006144E2">
              <w:rPr>
                <w:rFonts w:eastAsia="Times New Roman" w:cs="Arial"/>
                <w:color w:val="000000"/>
                <w:sz w:val="20"/>
                <w:szCs w:val="20"/>
                <w:lang w:eastAsia="nl-BE"/>
              </w:rPr>
              <w:t>10</w:t>
            </w:r>
          </w:p>
        </w:tc>
        <w:tc>
          <w:tcPr>
            <w:tcW w:w="3200" w:type="dxa"/>
            <w:tcBorders>
              <w:top w:val="nil"/>
              <w:left w:val="nil"/>
              <w:bottom w:val="single" w:sz="4" w:space="0" w:color="auto"/>
              <w:right w:val="single" w:sz="4" w:space="0" w:color="auto"/>
            </w:tcBorders>
            <w:shd w:val="clear" w:color="auto" w:fill="auto"/>
            <w:noWrap/>
            <w:vAlign w:val="bottom"/>
            <w:hideMark/>
          </w:tcPr>
          <w:p w14:paraId="1D7991DC" w14:textId="77777777" w:rsidR="007F2EB3" w:rsidRPr="006144E2" w:rsidRDefault="007F2EB3" w:rsidP="007F2EB3">
            <w:pPr>
              <w:spacing w:after="0" w:line="240" w:lineRule="auto"/>
              <w:rPr>
                <w:rFonts w:eastAsia="Times New Roman" w:cs="Arial"/>
                <w:color w:val="000000"/>
                <w:sz w:val="20"/>
                <w:szCs w:val="20"/>
                <w:lang w:eastAsia="nl-BE"/>
              </w:rPr>
            </w:pPr>
            <w:r w:rsidRPr="006144E2">
              <w:rPr>
                <w:rFonts w:eastAsia="Times New Roman" w:cs="Arial"/>
                <w:color w:val="000000"/>
                <w:sz w:val="20"/>
                <w:szCs w:val="20"/>
                <w:lang w:eastAsia="nl-BE"/>
              </w:rPr>
              <w:t>1-1440-474569 (BAC-0,50-Au)</w:t>
            </w:r>
          </w:p>
        </w:tc>
        <w:tc>
          <w:tcPr>
            <w:tcW w:w="2760" w:type="dxa"/>
            <w:tcBorders>
              <w:top w:val="nil"/>
              <w:left w:val="nil"/>
              <w:bottom w:val="single" w:sz="4" w:space="0" w:color="auto"/>
              <w:right w:val="single" w:sz="4" w:space="0" w:color="auto"/>
            </w:tcBorders>
            <w:shd w:val="clear" w:color="auto" w:fill="auto"/>
            <w:noWrap/>
            <w:vAlign w:val="bottom"/>
            <w:hideMark/>
          </w:tcPr>
          <w:p w14:paraId="5BDD7638" w14:textId="77777777" w:rsidR="007F2EB3" w:rsidRPr="006144E2" w:rsidRDefault="007F2EB3" w:rsidP="007F2EB3">
            <w:pPr>
              <w:spacing w:after="0" w:line="240" w:lineRule="auto"/>
              <w:rPr>
                <w:rFonts w:eastAsia="Times New Roman" w:cs="Arial"/>
                <w:color w:val="000000"/>
                <w:sz w:val="20"/>
                <w:szCs w:val="20"/>
                <w:lang w:eastAsia="nl-BE"/>
              </w:rPr>
            </w:pPr>
            <w:r w:rsidRPr="006144E2">
              <w:rPr>
                <w:rFonts w:eastAsia="Times New Roman" w:cs="Arial"/>
                <w:color w:val="000000"/>
                <w:sz w:val="20"/>
                <w:szCs w:val="20"/>
                <w:lang w:eastAsia="nl-BE"/>
              </w:rPr>
              <w:t>vrouw contact voor signalen</w:t>
            </w:r>
          </w:p>
        </w:tc>
      </w:tr>
      <w:tr w:rsidR="007F2EB3" w:rsidRPr="006144E2" w14:paraId="0B8447AF" w14:textId="77777777" w:rsidTr="00CB5A9F">
        <w:trPr>
          <w:trHeight w:val="25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4474E372" w14:textId="77777777" w:rsidR="007F2EB3" w:rsidRPr="006144E2" w:rsidRDefault="007F2EB3" w:rsidP="007F2EB3">
            <w:pPr>
              <w:spacing w:after="0" w:line="240" w:lineRule="auto"/>
              <w:jc w:val="right"/>
              <w:rPr>
                <w:rFonts w:eastAsia="Times New Roman" w:cs="Arial"/>
                <w:color w:val="000000"/>
                <w:sz w:val="20"/>
                <w:szCs w:val="20"/>
                <w:lang w:eastAsia="nl-BE"/>
              </w:rPr>
            </w:pPr>
            <w:r w:rsidRPr="006144E2">
              <w:rPr>
                <w:rFonts w:eastAsia="Times New Roman" w:cs="Arial"/>
                <w:color w:val="000000"/>
                <w:sz w:val="20"/>
                <w:szCs w:val="20"/>
                <w:lang w:eastAsia="nl-BE"/>
              </w:rPr>
              <w:t>shell part: receptacle with flange</w:t>
            </w:r>
          </w:p>
        </w:tc>
        <w:tc>
          <w:tcPr>
            <w:tcW w:w="960" w:type="dxa"/>
            <w:tcBorders>
              <w:top w:val="nil"/>
              <w:left w:val="nil"/>
              <w:bottom w:val="single" w:sz="4" w:space="0" w:color="auto"/>
              <w:right w:val="single" w:sz="4" w:space="0" w:color="auto"/>
            </w:tcBorders>
            <w:shd w:val="clear" w:color="auto" w:fill="auto"/>
            <w:noWrap/>
            <w:vAlign w:val="bottom"/>
            <w:hideMark/>
          </w:tcPr>
          <w:p w14:paraId="5346564B" w14:textId="77777777" w:rsidR="007F2EB3" w:rsidRPr="006144E2" w:rsidRDefault="007F2EB3" w:rsidP="007F2EB3">
            <w:pPr>
              <w:spacing w:after="0" w:line="240" w:lineRule="auto"/>
              <w:jc w:val="center"/>
              <w:rPr>
                <w:rFonts w:eastAsia="Times New Roman" w:cs="Arial"/>
                <w:color w:val="000000"/>
                <w:sz w:val="20"/>
                <w:szCs w:val="20"/>
                <w:lang w:eastAsia="nl-BE"/>
              </w:rPr>
            </w:pPr>
            <w:r w:rsidRPr="006144E2">
              <w:rPr>
                <w:rFonts w:eastAsia="Times New Roman" w:cs="Arial"/>
                <w:color w:val="000000"/>
                <w:sz w:val="20"/>
                <w:szCs w:val="20"/>
                <w:lang w:eastAsia="nl-BE"/>
              </w:rPr>
              <w:t>1</w:t>
            </w:r>
          </w:p>
        </w:tc>
        <w:tc>
          <w:tcPr>
            <w:tcW w:w="3200" w:type="dxa"/>
            <w:tcBorders>
              <w:top w:val="nil"/>
              <w:left w:val="nil"/>
              <w:bottom w:val="single" w:sz="4" w:space="0" w:color="auto"/>
              <w:right w:val="single" w:sz="4" w:space="0" w:color="auto"/>
            </w:tcBorders>
            <w:shd w:val="clear" w:color="auto" w:fill="auto"/>
            <w:noWrap/>
            <w:vAlign w:val="bottom"/>
            <w:hideMark/>
          </w:tcPr>
          <w:p w14:paraId="4C6958D5" w14:textId="77777777" w:rsidR="007F2EB3" w:rsidRPr="006144E2" w:rsidRDefault="007F2EB3" w:rsidP="007F2EB3">
            <w:pPr>
              <w:spacing w:after="0" w:line="240" w:lineRule="auto"/>
              <w:rPr>
                <w:rFonts w:eastAsia="Times New Roman" w:cs="Arial"/>
                <w:color w:val="000000"/>
                <w:sz w:val="20"/>
                <w:szCs w:val="20"/>
                <w:lang w:eastAsia="nl-BE"/>
              </w:rPr>
            </w:pPr>
            <w:r w:rsidRPr="006144E2">
              <w:rPr>
                <w:rFonts w:eastAsia="Times New Roman" w:cs="Arial"/>
                <w:color w:val="000000"/>
                <w:sz w:val="20"/>
                <w:szCs w:val="20"/>
                <w:lang w:eastAsia="nl-BE"/>
              </w:rPr>
              <w:t>1-1402-981567 (M33)</w:t>
            </w:r>
          </w:p>
        </w:tc>
        <w:tc>
          <w:tcPr>
            <w:tcW w:w="2760" w:type="dxa"/>
            <w:tcBorders>
              <w:top w:val="nil"/>
              <w:left w:val="nil"/>
              <w:bottom w:val="single" w:sz="4" w:space="0" w:color="auto"/>
              <w:right w:val="single" w:sz="4" w:space="0" w:color="auto"/>
            </w:tcBorders>
            <w:shd w:val="clear" w:color="auto" w:fill="auto"/>
            <w:noWrap/>
            <w:vAlign w:val="bottom"/>
            <w:hideMark/>
          </w:tcPr>
          <w:p w14:paraId="0081B834" w14:textId="77777777" w:rsidR="007F2EB3" w:rsidRPr="006144E2" w:rsidRDefault="007F2EB3" w:rsidP="007F2EB3">
            <w:pPr>
              <w:spacing w:after="0" w:line="240" w:lineRule="auto"/>
              <w:rPr>
                <w:rFonts w:eastAsia="Times New Roman" w:cs="Arial"/>
                <w:color w:val="000000"/>
                <w:sz w:val="20"/>
                <w:szCs w:val="20"/>
                <w:lang w:eastAsia="nl-BE"/>
              </w:rPr>
            </w:pPr>
            <w:r w:rsidRPr="006144E2">
              <w:rPr>
                <w:rFonts w:eastAsia="Times New Roman" w:cs="Arial"/>
                <w:color w:val="000000"/>
                <w:sz w:val="20"/>
                <w:szCs w:val="20"/>
                <w:lang w:eastAsia="nl-BE"/>
              </w:rPr>
              <w:t>montagehouder met flens</w:t>
            </w:r>
          </w:p>
        </w:tc>
      </w:tr>
      <w:tr w:rsidR="007F2EB3" w:rsidRPr="006144E2" w14:paraId="39944E33" w14:textId="77777777" w:rsidTr="00CB5A9F">
        <w:trPr>
          <w:trHeight w:val="25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6CBEBF2B" w14:textId="77777777" w:rsidR="007F2EB3" w:rsidRPr="006144E2" w:rsidRDefault="007F2EB3" w:rsidP="007F2EB3">
            <w:pPr>
              <w:spacing w:after="0" w:line="240" w:lineRule="auto"/>
              <w:jc w:val="right"/>
              <w:rPr>
                <w:rFonts w:eastAsia="Times New Roman" w:cs="Arial"/>
                <w:color w:val="000000"/>
                <w:sz w:val="20"/>
                <w:szCs w:val="20"/>
                <w:lang w:eastAsia="nl-BE"/>
              </w:rPr>
            </w:pPr>
            <w:r w:rsidRPr="006144E2">
              <w:rPr>
                <w:rFonts w:eastAsia="Times New Roman" w:cs="Arial"/>
                <w:color w:val="000000"/>
                <w:sz w:val="20"/>
                <w:szCs w:val="20"/>
                <w:lang w:eastAsia="nl-BE"/>
              </w:rPr>
              <w:t>socket insert</w:t>
            </w:r>
          </w:p>
        </w:tc>
        <w:tc>
          <w:tcPr>
            <w:tcW w:w="960" w:type="dxa"/>
            <w:tcBorders>
              <w:top w:val="nil"/>
              <w:left w:val="nil"/>
              <w:bottom w:val="single" w:sz="4" w:space="0" w:color="auto"/>
              <w:right w:val="single" w:sz="4" w:space="0" w:color="auto"/>
            </w:tcBorders>
            <w:shd w:val="clear" w:color="auto" w:fill="auto"/>
            <w:noWrap/>
            <w:vAlign w:val="bottom"/>
            <w:hideMark/>
          </w:tcPr>
          <w:p w14:paraId="6CB8BB9C" w14:textId="77777777" w:rsidR="007F2EB3" w:rsidRPr="006144E2" w:rsidRDefault="007F2EB3" w:rsidP="007F2EB3">
            <w:pPr>
              <w:spacing w:after="0" w:line="240" w:lineRule="auto"/>
              <w:jc w:val="center"/>
              <w:rPr>
                <w:rFonts w:eastAsia="Times New Roman" w:cs="Arial"/>
                <w:color w:val="000000"/>
                <w:sz w:val="20"/>
                <w:szCs w:val="20"/>
                <w:lang w:eastAsia="nl-BE"/>
              </w:rPr>
            </w:pPr>
            <w:r w:rsidRPr="006144E2">
              <w:rPr>
                <w:rFonts w:eastAsia="Times New Roman" w:cs="Arial"/>
                <w:color w:val="000000"/>
                <w:sz w:val="20"/>
                <w:szCs w:val="20"/>
                <w:lang w:eastAsia="nl-BE"/>
              </w:rPr>
              <w:t>1</w:t>
            </w:r>
          </w:p>
        </w:tc>
        <w:tc>
          <w:tcPr>
            <w:tcW w:w="3200" w:type="dxa"/>
            <w:tcBorders>
              <w:top w:val="nil"/>
              <w:left w:val="nil"/>
              <w:bottom w:val="single" w:sz="4" w:space="0" w:color="auto"/>
              <w:right w:val="single" w:sz="4" w:space="0" w:color="auto"/>
            </w:tcBorders>
            <w:shd w:val="clear" w:color="auto" w:fill="auto"/>
            <w:noWrap/>
            <w:vAlign w:val="bottom"/>
            <w:hideMark/>
          </w:tcPr>
          <w:p w14:paraId="06022FF5" w14:textId="77777777" w:rsidR="007F2EB3" w:rsidRPr="006144E2" w:rsidRDefault="007F2EB3" w:rsidP="007F2EB3">
            <w:pPr>
              <w:spacing w:after="0" w:line="240" w:lineRule="auto"/>
              <w:rPr>
                <w:rFonts w:eastAsia="Times New Roman" w:cs="Arial"/>
                <w:color w:val="000000"/>
                <w:sz w:val="20"/>
                <w:szCs w:val="20"/>
                <w:lang w:eastAsia="nl-BE"/>
              </w:rPr>
            </w:pPr>
            <w:r w:rsidRPr="006144E2">
              <w:rPr>
                <w:rFonts w:eastAsia="Times New Roman" w:cs="Arial"/>
                <w:color w:val="000000"/>
                <w:sz w:val="20"/>
                <w:szCs w:val="20"/>
                <w:lang w:eastAsia="nl-BE"/>
              </w:rPr>
              <w:t>1-1402-908095 (M3E-12S+PE)</w:t>
            </w:r>
          </w:p>
        </w:tc>
        <w:tc>
          <w:tcPr>
            <w:tcW w:w="2760" w:type="dxa"/>
            <w:tcBorders>
              <w:top w:val="nil"/>
              <w:left w:val="nil"/>
              <w:bottom w:val="single" w:sz="4" w:space="0" w:color="auto"/>
              <w:right w:val="single" w:sz="4" w:space="0" w:color="auto"/>
            </w:tcBorders>
            <w:shd w:val="clear" w:color="auto" w:fill="auto"/>
            <w:noWrap/>
            <w:vAlign w:val="bottom"/>
            <w:hideMark/>
          </w:tcPr>
          <w:p w14:paraId="1CF68D38" w14:textId="77777777" w:rsidR="007F2EB3" w:rsidRPr="006144E2" w:rsidRDefault="007F2EB3" w:rsidP="007F2EB3">
            <w:pPr>
              <w:spacing w:after="0" w:line="240" w:lineRule="auto"/>
              <w:rPr>
                <w:rFonts w:eastAsia="Times New Roman" w:cs="Arial"/>
                <w:color w:val="000000"/>
                <w:sz w:val="20"/>
                <w:szCs w:val="20"/>
                <w:lang w:eastAsia="nl-BE"/>
              </w:rPr>
            </w:pPr>
            <w:r w:rsidRPr="006144E2">
              <w:rPr>
                <w:rFonts w:eastAsia="Times New Roman" w:cs="Arial"/>
                <w:color w:val="000000"/>
                <w:sz w:val="20"/>
                <w:szCs w:val="20"/>
                <w:lang w:eastAsia="nl-BE"/>
              </w:rPr>
              <w:t>contact houder</w:t>
            </w:r>
          </w:p>
        </w:tc>
      </w:tr>
      <w:tr w:rsidR="007F2EB3" w:rsidRPr="006144E2" w14:paraId="71C5D9B1" w14:textId="77777777" w:rsidTr="00CB5A9F">
        <w:trPr>
          <w:trHeight w:val="25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0988BE7E" w14:textId="77777777" w:rsidR="007F2EB3" w:rsidRPr="006144E2" w:rsidRDefault="007F2EB3" w:rsidP="007F2EB3">
            <w:pPr>
              <w:spacing w:after="0" w:line="240" w:lineRule="auto"/>
              <w:jc w:val="right"/>
              <w:rPr>
                <w:rFonts w:eastAsia="Times New Roman" w:cs="Arial"/>
                <w:color w:val="000000"/>
                <w:sz w:val="20"/>
                <w:szCs w:val="20"/>
                <w:lang w:eastAsia="nl-BE"/>
              </w:rPr>
            </w:pPr>
            <w:r w:rsidRPr="006144E2">
              <w:rPr>
                <w:rFonts w:eastAsia="Times New Roman" w:cs="Arial"/>
                <w:color w:val="000000"/>
                <w:sz w:val="20"/>
                <w:szCs w:val="20"/>
                <w:lang w:eastAsia="nl-BE"/>
              </w:rPr>
              <w:t>protection cap</w:t>
            </w:r>
          </w:p>
        </w:tc>
        <w:tc>
          <w:tcPr>
            <w:tcW w:w="960" w:type="dxa"/>
            <w:tcBorders>
              <w:top w:val="nil"/>
              <w:left w:val="nil"/>
              <w:bottom w:val="single" w:sz="4" w:space="0" w:color="auto"/>
              <w:right w:val="single" w:sz="4" w:space="0" w:color="auto"/>
            </w:tcBorders>
            <w:shd w:val="clear" w:color="auto" w:fill="auto"/>
            <w:noWrap/>
            <w:vAlign w:val="bottom"/>
            <w:hideMark/>
          </w:tcPr>
          <w:p w14:paraId="5E009195" w14:textId="77777777" w:rsidR="007F2EB3" w:rsidRPr="006144E2" w:rsidRDefault="007F2EB3" w:rsidP="007F2EB3">
            <w:pPr>
              <w:spacing w:after="0" w:line="240" w:lineRule="auto"/>
              <w:jc w:val="center"/>
              <w:rPr>
                <w:rFonts w:eastAsia="Times New Roman" w:cs="Arial"/>
                <w:color w:val="000000"/>
                <w:sz w:val="20"/>
                <w:szCs w:val="20"/>
                <w:lang w:eastAsia="nl-BE"/>
              </w:rPr>
            </w:pPr>
            <w:r w:rsidRPr="006144E2">
              <w:rPr>
                <w:rFonts w:eastAsia="Times New Roman" w:cs="Arial"/>
                <w:color w:val="000000"/>
                <w:sz w:val="20"/>
                <w:szCs w:val="20"/>
                <w:lang w:eastAsia="nl-BE"/>
              </w:rPr>
              <w:t>1</w:t>
            </w:r>
          </w:p>
        </w:tc>
        <w:tc>
          <w:tcPr>
            <w:tcW w:w="3200" w:type="dxa"/>
            <w:tcBorders>
              <w:top w:val="nil"/>
              <w:left w:val="nil"/>
              <w:bottom w:val="single" w:sz="4" w:space="0" w:color="auto"/>
              <w:right w:val="single" w:sz="4" w:space="0" w:color="auto"/>
            </w:tcBorders>
            <w:shd w:val="clear" w:color="auto" w:fill="auto"/>
            <w:noWrap/>
            <w:vAlign w:val="bottom"/>
            <w:hideMark/>
          </w:tcPr>
          <w:p w14:paraId="56DDE89B" w14:textId="77777777" w:rsidR="007F2EB3" w:rsidRPr="006144E2" w:rsidRDefault="007F2EB3" w:rsidP="007F2EB3">
            <w:pPr>
              <w:spacing w:after="0" w:line="240" w:lineRule="auto"/>
              <w:rPr>
                <w:rFonts w:eastAsia="Times New Roman" w:cs="Arial"/>
                <w:color w:val="000000"/>
                <w:sz w:val="20"/>
                <w:szCs w:val="20"/>
                <w:lang w:eastAsia="nl-BE"/>
              </w:rPr>
            </w:pPr>
            <w:r w:rsidRPr="006144E2">
              <w:rPr>
                <w:rFonts w:eastAsia="Times New Roman" w:cs="Arial"/>
                <w:color w:val="000000"/>
                <w:sz w:val="20"/>
                <w:szCs w:val="20"/>
                <w:lang w:eastAsia="nl-BE"/>
              </w:rPr>
              <w:t>1-1402-981545 (M3D)</w:t>
            </w:r>
          </w:p>
        </w:tc>
        <w:tc>
          <w:tcPr>
            <w:tcW w:w="2760" w:type="dxa"/>
            <w:tcBorders>
              <w:top w:val="nil"/>
              <w:left w:val="nil"/>
              <w:bottom w:val="single" w:sz="4" w:space="0" w:color="auto"/>
              <w:right w:val="single" w:sz="4" w:space="0" w:color="auto"/>
            </w:tcBorders>
            <w:shd w:val="clear" w:color="auto" w:fill="auto"/>
            <w:noWrap/>
            <w:vAlign w:val="bottom"/>
            <w:hideMark/>
          </w:tcPr>
          <w:p w14:paraId="1A31563B" w14:textId="77777777" w:rsidR="007F2EB3" w:rsidRPr="006144E2" w:rsidRDefault="007F2EB3" w:rsidP="007F2EB3">
            <w:pPr>
              <w:spacing w:after="0" w:line="240" w:lineRule="auto"/>
              <w:rPr>
                <w:rFonts w:eastAsia="Times New Roman" w:cs="Arial"/>
                <w:color w:val="000000"/>
                <w:sz w:val="20"/>
                <w:szCs w:val="20"/>
                <w:lang w:eastAsia="nl-BE"/>
              </w:rPr>
            </w:pPr>
            <w:r w:rsidRPr="006144E2">
              <w:rPr>
                <w:rFonts w:eastAsia="Times New Roman" w:cs="Arial"/>
                <w:color w:val="000000"/>
                <w:sz w:val="20"/>
                <w:szCs w:val="20"/>
                <w:lang w:eastAsia="nl-BE"/>
              </w:rPr>
              <w:t>beschermkapje</w:t>
            </w:r>
          </w:p>
        </w:tc>
      </w:tr>
    </w:tbl>
    <w:p w14:paraId="4E3D4759" w14:textId="77777777" w:rsidR="007F2EB3" w:rsidRPr="006144E2" w:rsidRDefault="007F2EB3" w:rsidP="007F2EB3">
      <w:pPr>
        <w:spacing w:after="200"/>
        <w:rPr>
          <w:rFonts w:eastAsia="Times New Roman" w:cs="Times New Roman"/>
          <w:color w:val="000000"/>
          <w:lang w:bidi="en-US"/>
        </w:rPr>
      </w:pPr>
      <w:r w:rsidRPr="006144E2">
        <w:rPr>
          <w:rFonts w:eastAsia="Times New Roman" w:cs="Arial"/>
          <w:lang w:bidi="en-US"/>
        </w:rPr>
        <w:br/>
        <w:t xml:space="preserve">met volgende aansluiting: </w:t>
      </w:r>
      <w:r w:rsidRPr="006144E2">
        <w:rPr>
          <w:rFonts w:eastAsia="Times New Roman" w:cs="Arial"/>
          <w:lang w:bidi="en-US"/>
        </w:rPr>
        <w:br/>
        <w:t>1(+) – 2(-) : 4-20 mA signaal 1</w:t>
      </w:r>
      <w:r w:rsidRPr="006144E2">
        <w:rPr>
          <w:rFonts w:eastAsia="Times New Roman" w:cs="Arial"/>
          <w:vertAlign w:val="superscript"/>
          <w:lang w:bidi="en-US"/>
        </w:rPr>
        <w:t>e</w:t>
      </w:r>
      <w:r w:rsidRPr="006144E2">
        <w:rPr>
          <w:rFonts w:eastAsia="Times New Roman" w:cs="Arial"/>
          <w:lang w:bidi="en-US"/>
        </w:rPr>
        <w:t xml:space="preserve"> sondemeting </w:t>
      </w:r>
      <w:r w:rsidRPr="006144E2">
        <w:rPr>
          <w:rFonts w:eastAsia="Times New Roman" w:cs="Arial"/>
          <w:lang w:bidi="en-US"/>
        </w:rPr>
        <w:br/>
        <w:t>3(+) – 4(-) : 4-20 mA-signaal 2</w:t>
      </w:r>
      <w:r w:rsidRPr="006144E2">
        <w:rPr>
          <w:rFonts w:eastAsia="Times New Roman" w:cs="Arial"/>
          <w:vertAlign w:val="superscript"/>
          <w:lang w:bidi="en-US"/>
        </w:rPr>
        <w:t>e</w:t>
      </w:r>
      <w:r w:rsidRPr="006144E2">
        <w:rPr>
          <w:rFonts w:eastAsia="Times New Roman" w:cs="Arial"/>
          <w:lang w:bidi="en-US"/>
        </w:rPr>
        <w:t xml:space="preserve"> sondemeting</w:t>
      </w:r>
      <w:r w:rsidRPr="006144E2">
        <w:rPr>
          <w:rFonts w:eastAsia="Times New Roman" w:cs="Arial"/>
          <w:lang w:bidi="en-US"/>
        </w:rPr>
        <w:br/>
        <w:t>5 – 6 : digitaal stoormeldingscontact 1</w:t>
      </w:r>
      <w:r w:rsidRPr="006144E2">
        <w:rPr>
          <w:rFonts w:eastAsia="Times New Roman" w:cs="Arial"/>
          <w:vertAlign w:val="superscript"/>
          <w:lang w:bidi="en-US"/>
        </w:rPr>
        <w:t>e</w:t>
      </w:r>
      <w:r w:rsidRPr="006144E2">
        <w:rPr>
          <w:rFonts w:eastAsia="Times New Roman" w:cs="Arial"/>
          <w:lang w:bidi="en-US"/>
        </w:rPr>
        <w:t xml:space="preserve"> sondemeting</w:t>
      </w:r>
      <w:r w:rsidRPr="006144E2">
        <w:rPr>
          <w:rFonts w:eastAsia="Times New Roman" w:cs="Arial"/>
          <w:lang w:bidi="en-US"/>
        </w:rPr>
        <w:br/>
        <w:t>7 – 8 : digitaal stoormeldingscontact 2</w:t>
      </w:r>
      <w:r w:rsidRPr="006144E2">
        <w:rPr>
          <w:rFonts w:eastAsia="Times New Roman" w:cs="Arial"/>
          <w:vertAlign w:val="superscript"/>
          <w:lang w:bidi="en-US"/>
        </w:rPr>
        <w:t>e</w:t>
      </w:r>
      <w:r w:rsidRPr="006144E2">
        <w:rPr>
          <w:rFonts w:eastAsia="Times New Roman" w:cs="Arial"/>
          <w:lang w:bidi="en-US"/>
        </w:rPr>
        <w:t xml:space="preserve"> sondemeting</w:t>
      </w:r>
      <w:r w:rsidRPr="006144E2">
        <w:rPr>
          <w:rFonts w:eastAsia="Times New Roman" w:cs="Arial"/>
          <w:lang w:bidi="en-US"/>
        </w:rPr>
        <w:br/>
        <w:t>9 – 12 : reserve</w:t>
      </w:r>
      <w:r w:rsidRPr="006144E2">
        <w:rPr>
          <w:rFonts w:eastAsia="Times New Roman" w:cs="Arial"/>
          <w:lang w:bidi="en-US"/>
        </w:rPr>
        <w:br/>
        <w:t>13 : afscherming (niet gebruikt)</w:t>
      </w:r>
      <w:r w:rsidRPr="006144E2">
        <w:rPr>
          <w:rFonts w:eastAsia="Times New Roman" w:cs="Arial"/>
          <w:lang w:bidi="en-US"/>
        </w:rPr>
        <w:br/>
      </w:r>
      <w:r w:rsidRPr="006144E2">
        <w:rPr>
          <w:rFonts w:eastAsia="Times New Roman" w:cs="Times New Roman"/>
          <w:lang w:bidi="en-US"/>
        </w:rPr>
        <w:t>Verbindingselementen gebruikt voor de montage moeten voldoen aan de algemene specificaties zoals vermeld onder § 0.1 van deel A</w:t>
      </w:r>
    </w:p>
    <w:p w14:paraId="1FE6F87A" w14:textId="77777777" w:rsidR="007F2EB3" w:rsidRPr="006144E2" w:rsidRDefault="007F2EB3" w:rsidP="00D91FDC">
      <w:pPr>
        <w:pStyle w:val="Kop3"/>
        <w:rPr>
          <w:lang w:bidi="en-US"/>
        </w:rPr>
      </w:pPr>
      <w:bookmarkStart w:id="2135" w:name="_Toc287892254"/>
      <w:bookmarkStart w:id="2136" w:name="_Toc33693246"/>
      <w:r w:rsidRPr="006144E2">
        <w:rPr>
          <w:lang w:bidi="en-US"/>
        </w:rPr>
        <w:t>3.1.3.</w:t>
      </w:r>
      <w:r w:rsidRPr="006144E2">
        <w:rPr>
          <w:lang w:bidi="en-US"/>
        </w:rPr>
        <w:tab/>
        <w:t>Cont</w:t>
      </w:r>
      <w:r w:rsidRPr="00D91FDC">
        <w:rPr>
          <w:rStyle w:val="Kop3Char"/>
        </w:rPr>
        <w:t>a</w:t>
      </w:r>
      <w:r w:rsidRPr="006144E2">
        <w:rPr>
          <w:lang w:bidi="en-US"/>
        </w:rPr>
        <w:t>ctdoos meetomvormer</w:t>
      </w:r>
      <w:bookmarkEnd w:id="2135"/>
      <w:bookmarkEnd w:id="2136"/>
    </w:p>
    <w:p w14:paraId="7AD71D4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Wordt geleverd, geplaatst en aangesloten door Aquafin.</w:t>
      </w:r>
    </w:p>
    <w:p w14:paraId="298C5A5C" w14:textId="77777777" w:rsidR="007F2EB3" w:rsidRPr="006144E2" w:rsidRDefault="007F2EB3" w:rsidP="00D91FDC">
      <w:pPr>
        <w:pStyle w:val="Kop3"/>
        <w:rPr>
          <w:lang w:bidi="en-US"/>
        </w:rPr>
      </w:pPr>
      <w:bookmarkStart w:id="2137" w:name="_Toc287892255"/>
      <w:bookmarkStart w:id="2138" w:name="_Toc33693247"/>
      <w:r w:rsidRPr="006144E2">
        <w:rPr>
          <w:lang w:bidi="en-US"/>
        </w:rPr>
        <w:t>3.1.4.</w:t>
      </w:r>
      <w:r w:rsidRPr="006144E2">
        <w:rPr>
          <w:lang w:bidi="en-US"/>
        </w:rPr>
        <w:tab/>
        <w:t>Voedingskabel vanuit het ALSB</w:t>
      </w:r>
      <w:bookmarkEnd w:id="2137"/>
      <w:bookmarkEnd w:id="2138"/>
    </w:p>
    <w:p w14:paraId="08733C3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Levering, plaatsing en aansluiting zijn een aannemingslast</w:t>
      </w:r>
    </w:p>
    <w:p w14:paraId="47DAA83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Kabeltype : EXAVB 2 x 4 mm² + PE</w:t>
      </w:r>
    </w:p>
    <w:p w14:paraId="2A73CE00" w14:textId="77777777" w:rsidR="007F2EB3" w:rsidRPr="006144E2" w:rsidRDefault="007F2EB3" w:rsidP="00D91FDC">
      <w:pPr>
        <w:pStyle w:val="Kop3"/>
        <w:rPr>
          <w:lang w:bidi="en-US"/>
        </w:rPr>
      </w:pPr>
      <w:bookmarkStart w:id="2139" w:name="_Toc287892256"/>
      <w:bookmarkStart w:id="2140" w:name="_Toc33693248"/>
      <w:r w:rsidRPr="006144E2">
        <w:rPr>
          <w:lang w:bidi="en-US"/>
        </w:rPr>
        <w:t>3.1.5.</w:t>
      </w:r>
      <w:r w:rsidRPr="006144E2">
        <w:rPr>
          <w:lang w:bidi="en-US"/>
        </w:rPr>
        <w:tab/>
        <w:t>Signalisatiekabel</w:t>
      </w:r>
      <w:bookmarkEnd w:id="2139"/>
      <w:bookmarkEnd w:id="2140"/>
    </w:p>
    <w:p w14:paraId="37B29A3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Levering, plaatsing en aansluiting zijn een aannemingslast.</w:t>
      </w:r>
    </w:p>
    <w:p w14:paraId="59D1E22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Kabeltype : TWAVB met min. 10 hulpaders van 0,75 mm². De hulpaders zijn ondubbelzinnig geïdentificeerd met een klemnummering van 1 tot 10. </w:t>
      </w:r>
    </w:p>
    <w:p w14:paraId="63DDCD47" w14:textId="77777777" w:rsidR="007F2EB3" w:rsidRPr="006144E2" w:rsidRDefault="007F2EB3" w:rsidP="00D91FDC">
      <w:pPr>
        <w:pStyle w:val="Kop3"/>
        <w:rPr>
          <w:lang w:bidi="en-US"/>
        </w:rPr>
      </w:pPr>
      <w:bookmarkStart w:id="2141" w:name="_Toc287892257"/>
      <w:bookmarkStart w:id="2142" w:name="_Toc33693249"/>
      <w:r w:rsidRPr="006144E2">
        <w:rPr>
          <w:lang w:bidi="en-US"/>
        </w:rPr>
        <w:t>3.1.6.</w:t>
      </w:r>
      <w:r w:rsidRPr="006144E2">
        <w:rPr>
          <w:lang w:bidi="en-US"/>
        </w:rPr>
        <w:tab/>
        <w:t>Industriële stopcontacten</w:t>
      </w:r>
      <w:bookmarkEnd w:id="2141"/>
      <w:bookmarkEnd w:id="2142"/>
    </w:p>
    <w:p w14:paraId="4F19183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Levering, plaatsing en aansluiting zijn een aannemingslast.</w:t>
      </w:r>
    </w:p>
    <w:p w14:paraId="10C23C9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230 V / 50Hz</w:t>
      </w:r>
    </w:p>
    <w:p w14:paraId="069B1B1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16 A</w:t>
      </w:r>
    </w:p>
    <w:p w14:paraId="076AF79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2 P + PE</w:t>
      </w:r>
    </w:p>
    <w:p w14:paraId="2DA9BC4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IP 67</w:t>
      </w:r>
    </w:p>
    <w:p w14:paraId="171118C6" w14:textId="77777777" w:rsidR="005224EC" w:rsidRPr="006144E2" w:rsidRDefault="005224EC" w:rsidP="005224EC">
      <w:pPr>
        <w:spacing w:after="200"/>
        <w:ind w:left="720"/>
        <w:contextualSpacing/>
        <w:rPr>
          <w:rFonts w:eastAsia="Times New Roman" w:cs="Times New Roman"/>
          <w:lang w:bidi="en-US"/>
        </w:rPr>
      </w:pPr>
    </w:p>
    <w:p w14:paraId="63A85711" w14:textId="77777777" w:rsidR="007F2EB3" w:rsidRPr="006144E2" w:rsidRDefault="007F2EB3" w:rsidP="00D91FDC">
      <w:pPr>
        <w:pStyle w:val="Kop2"/>
        <w:rPr>
          <w:lang w:bidi="en-US"/>
        </w:rPr>
      </w:pPr>
      <w:bookmarkStart w:id="2143" w:name="_Toc287892258"/>
      <w:bookmarkStart w:id="2144" w:name="_Toc33693250"/>
      <w:r w:rsidRPr="006144E2">
        <w:rPr>
          <w:lang w:bidi="en-US"/>
        </w:rPr>
        <w:lastRenderedPageBreak/>
        <w:t>3.2.</w:t>
      </w:r>
      <w:r w:rsidRPr="006144E2">
        <w:rPr>
          <w:lang w:bidi="en-US"/>
        </w:rPr>
        <w:tab/>
        <w:t>Zuurstofmetingen</w:t>
      </w:r>
      <w:bookmarkEnd w:id="2143"/>
      <w:bookmarkEnd w:id="2144"/>
    </w:p>
    <w:p w14:paraId="4C210343" w14:textId="77777777" w:rsidR="007F2EB3" w:rsidRPr="006144E2" w:rsidRDefault="007F2EB3" w:rsidP="00D91FDC">
      <w:pPr>
        <w:pStyle w:val="Kop3"/>
        <w:rPr>
          <w:lang w:bidi="en-US"/>
        </w:rPr>
      </w:pPr>
      <w:bookmarkStart w:id="2145" w:name="_Toc287892259"/>
      <w:bookmarkStart w:id="2146" w:name="_Toc33693251"/>
      <w:r w:rsidRPr="006144E2">
        <w:rPr>
          <w:lang w:bidi="en-US"/>
        </w:rPr>
        <w:t>3.2.1.</w:t>
      </w:r>
      <w:r w:rsidRPr="006144E2">
        <w:rPr>
          <w:lang w:bidi="en-US"/>
        </w:rPr>
        <w:tab/>
        <w:t>Algemeen</w:t>
      </w:r>
      <w:bookmarkEnd w:id="2145"/>
      <w:bookmarkEnd w:id="2146"/>
    </w:p>
    <w:p w14:paraId="2987043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zuurstofmeters worden geleverd, geplaatst en aangesloten door Aquafin. De bekabeling tot op de plaats van opstelling, de uitrusting in het ALSB, de koppeling met de PLC, het voorzien van de nodige contactdozen en het leveren en plaatsen van de standzuil zijn een aannemingslast.</w:t>
      </w:r>
    </w:p>
    <w:p w14:paraId="3BBAB5B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er meerdere locaties in het bijzonder bestek worden vermeld voor het opstellen van de zuurstofmeter, dienen al deze locaties volledig voorzien te worden van de nodige contactdozen, standzuil, bekabeling, uitrustingen in het ALSB en de nodige koppelingen met de PLC.</w:t>
      </w:r>
    </w:p>
    <w:p w14:paraId="04DAC6C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Verschillende locaties waarbij slechts op één van deze locaties tegelijkertijd een zuurstofmeter kan worden opgesteld mogen op dezelfde klemmen van de PLC afgelegd worden.</w:t>
      </w:r>
    </w:p>
    <w:p w14:paraId="5807FC08" w14:textId="77777777" w:rsidR="007F2EB3" w:rsidRPr="006144E2" w:rsidRDefault="007F2EB3" w:rsidP="00D91FDC">
      <w:pPr>
        <w:pStyle w:val="Kop3"/>
        <w:rPr>
          <w:lang w:bidi="en-US"/>
        </w:rPr>
      </w:pPr>
      <w:bookmarkStart w:id="2147" w:name="_Toc287892260"/>
      <w:bookmarkStart w:id="2148" w:name="_Toc33693252"/>
      <w:r w:rsidRPr="006144E2">
        <w:rPr>
          <w:lang w:bidi="en-US"/>
        </w:rPr>
        <w:t>3.2.2.</w:t>
      </w:r>
      <w:r w:rsidRPr="006144E2">
        <w:rPr>
          <w:lang w:bidi="en-US"/>
        </w:rPr>
        <w:tab/>
        <w:t>Uitvoering en opstelling</w:t>
      </w:r>
      <w:bookmarkEnd w:id="2147"/>
      <w:bookmarkEnd w:id="2148"/>
    </w:p>
    <w:p w14:paraId="455CACE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Noodzakelijke voorzieningen bouwkundig:</w:t>
      </w:r>
    </w:p>
    <w:p w14:paraId="0F61E64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Standzuil volgens 3.1.1.</w:t>
      </w:r>
    </w:p>
    <w:p w14:paraId="39CBC26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Noodzakelijke voorzieningen elektrisch:</w:t>
      </w:r>
    </w:p>
    <w:p w14:paraId="58EEB5E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Contactdoos ALSB met schaltbau stekker volgens 3.1.2.</w:t>
      </w:r>
    </w:p>
    <w:p w14:paraId="58C429E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t>Voedingskabel vanuit het ALSB volgens 3.1.4.</w:t>
      </w:r>
    </w:p>
    <w:p w14:paraId="7887EFA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t>Signalisatiekabel volgens 3.1.5.</w:t>
      </w:r>
    </w:p>
    <w:p w14:paraId="12020C73"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Times New Roman"/>
          <w:lang w:bidi="en-US"/>
        </w:rPr>
        <w:t>1 CEE stopcontact volgens 3.1.6. gemonteerd op de contactdoos ALSB</w:t>
      </w:r>
    </w:p>
    <w:p w14:paraId="73A45A89" w14:textId="77777777" w:rsidR="007F2EB3" w:rsidRPr="006144E2" w:rsidRDefault="007F2EB3" w:rsidP="00D91FDC">
      <w:pPr>
        <w:pStyle w:val="Kop2"/>
        <w:rPr>
          <w:lang w:bidi="en-US"/>
        </w:rPr>
      </w:pPr>
      <w:bookmarkStart w:id="2149" w:name="_Toc287892261"/>
      <w:bookmarkStart w:id="2150" w:name="_Toc33693253"/>
      <w:r w:rsidRPr="006144E2">
        <w:rPr>
          <w:lang w:bidi="en-US"/>
        </w:rPr>
        <w:t>3.3.</w:t>
      </w:r>
      <w:r w:rsidRPr="006144E2">
        <w:rPr>
          <w:lang w:bidi="en-US"/>
        </w:rPr>
        <w:tab/>
        <w:t>Turbiditeitsmeting</w:t>
      </w:r>
      <w:bookmarkEnd w:id="2149"/>
      <w:bookmarkEnd w:id="2150"/>
    </w:p>
    <w:p w14:paraId="033233E8" w14:textId="77777777" w:rsidR="007F2EB3" w:rsidRPr="006144E2" w:rsidRDefault="007F2EB3" w:rsidP="00D91FDC">
      <w:pPr>
        <w:pStyle w:val="Kop3"/>
        <w:rPr>
          <w:lang w:bidi="en-US"/>
        </w:rPr>
      </w:pPr>
      <w:bookmarkStart w:id="2151" w:name="_Toc287892262"/>
      <w:bookmarkStart w:id="2152" w:name="_Toc33693254"/>
      <w:r w:rsidRPr="006144E2">
        <w:rPr>
          <w:lang w:bidi="en-US"/>
        </w:rPr>
        <w:t>3.3.1.</w:t>
      </w:r>
      <w:r w:rsidRPr="006144E2">
        <w:rPr>
          <w:lang w:bidi="en-US"/>
        </w:rPr>
        <w:tab/>
        <w:t>Algemeen</w:t>
      </w:r>
      <w:bookmarkEnd w:id="2151"/>
      <w:bookmarkEnd w:id="2152"/>
    </w:p>
    <w:p w14:paraId="37FE01C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turbiditeitsmeters worden geleverd, geplaatst en aangesloten door Aquafin. De bekabeling tot op de plaats van opstelling, de uitrusting in het ALSB, de koppeling met de PLC, het voorzien van de nodige contactdozen en het leveren en plaatsen van de standzuil zijn een aannemingslast.</w:t>
      </w:r>
    </w:p>
    <w:p w14:paraId="269624FB" w14:textId="77777777" w:rsidR="007F2EB3" w:rsidRPr="006144E2" w:rsidRDefault="007F2EB3" w:rsidP="00D91FDC">
      <w:pPr>
        <w:pStyle w:val="Kop3"/>
        <w:rPr>
          <w:lang w:bidi="en-US"/>
        </w:rPr>
      </w:pPr>
      <w:bookmarkStart w:id="2153" w:name="_Toc287892263"/>
      <w:bookmarkStart w:id="2154" w:name="_Toc33693255"/>
      <w:r w:rsidRPr="006144E2">
        <w:rPr>
          <w:lang w:bidi="en-US"/>
        </w:rPr>
        <w:t>3.3.2.</w:t>
      </w:r>
      <w:r w:rsidRPr="006144E2">
        <w:rPr>
          <w:lang w:bidi="en-US"/>
        </w:rPr>
        <w:tab/>
        <w:t>Uitvoering en opstelling</w:t>
      </w:r>
      <w:bookmarkEnd w:id="2153"/>
      <w:bookmarkEnd w:id="2154"/>
    </w:p>
    <w:p w14:paraId="69156FD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Noodzakelijke voorzieningen bouwkundig:</w:t>
      </w:r>
    </w:p>
    <w:p w14:paraId="766FC5C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Standzuil volgens 3.1.1.</w:t>
      </w:r>
    </w:p>
    <w:p w14:paraId="3903FC4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Noodzakelijke voorzieningen elektrisch:</w:t>
      </w:r>
    </w:p>
    <w:p w14:paraId="68F1E94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Contactdoos ALSB met schaltbau stekker volgens 3.1.2.</w:t>
      </w:r>
    </w:p>
    <w:p w14:paraId="238E956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t>Voedingskabel vanuit het ALSB volgens 3.1.4.</w:t>
      </w:r>
    </w:p>
    <w:p w14:paraId="3006064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t>Signalisatiekabel volgens 3.1.5.</w:t>
      </w:r>
    </w:p>
    <w:p w14:paraId="722CA42B"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Times New Roman"/>
          <w:lang w:bidi="en-US"/>
        </w:rPr>
        <w:t>1 CEE stopcontact volgens 3.1.6. gemonteerd op de contactdoos ALSB</w:t>
      </w:r>
    </w:p>
    <w:p w14:paraId="35A2EA8D" w14:textId="77777777" w:rsidR="007F2EB3" w:rsidRPr="006144E2" w:rsidRDefault="007F2EB3" w:rsidP="007F2EB3">
      <w:pPr>
        <w:keepNext/>
        <w:spacing w:after="200"/>
        <w:rPr>
          <w:rFonts w:eastAsia="Times New Roman" w:cs="Times New Roman"/>
          <w:b/>
          <w:bCs/>
          <w:color w:val="009EE0"/>
          <w:spacing w:val="15"/>
          <w:sz w:val="24"/>
          <w:szCs w:val="24"/>
          <w:lang w:bidi="en-US"/>
        </w:rPr>
      </w:pPr>
    </w:p>
    <w:p w14:paraId="460CF079" w14:textId="77777777" w:rsidR="007F2EB3" w:rsidRPr="006144E2" w:rsidRDefault="007F2EB3" w:rsidP="00D91FDC">
      <w:pPr>
        <w:pStyle w:val="Kop2"/>
        <w:rPr>
          <w:lang w:bidi="en-US"/>
        </w:rPr>
      </w:pPr>
      <w:bookmarkStart w:id="2155" w:name="_Toc287892264"/>
      <w:bookmarkStart w:id="2156" w:name="_Toc33693256"/>
      <w:r w:rsidRPr="006144E2">
        <w:rPr>
          <w:lang w:bidi="en-US"/>
        </w:rPr>
        <w:t>3.4.</w:t>
      </w:r>
      <w:r w:rsidRPr="006144E2">
        <w:rPr>
          <w:lang w:bidi="en-US"/>
        </w:rPr>
        <w:tab/>
        <w:t>Slibconcentratiemeter</w:t>
      </w:r>
      <w:bookmarkEnd w:id="2155"/>
      <w:bookmarkEnd w:id="2156"/>
    </w:p>
    <w:p w14:paraId="79723635" w14:textId="77777777" w:rsidR="007F2EB3" w:rsidRPr="006144E2" w:rsidRDefault="007F2EB3" w:rsidP="00D91FDC">
      <w:pPr>
        <w:pStyle w:val="Kop3"/>
        <w:rPr>
          <w:lang w:bidi="en-US"/>
        </w:rPr>
      </w:pPr>
      <w:bookmarkStart w:id="2157" w:name="_Toc287892265"/>
      <w:bookmarkStart w:id="2158" w:name="_Toc33693257"/>
      <w:r w:rsidRPr="006144E2">
        <w:rPr>
          <w:lang w:bidi="en-US"/>
        </w:rPr>
        <w:t>3.4.1.</w:t>
      </w:r>
      <w:r w:rsidRPr="006144E2">
        <w:rPr>
          <w:lang w:bidi="en-US"/>
        </w:rPr>
        <w:tab/>
        <w:t>Algemeen</w:t>
      </w:r>
      <w:bookmarkEnd w:id="2157"/>
      <w:bookmarkEnd w:id="2158"/>
    </w:p>
    <w:p w14:paraId="2D9690C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slibconcentratiemeters worden geleverd, geplaatst en aangesloten door Aquafin. De bekabeling tot op de plaats van opstelling, de uitrusting in het ALSB, de koppeling met de PLC, het voorzien van de nodige contactdozen en het leveren en plaatsen van de standzuil zijn een aannemingslast.</w:t>
      </w:r>
    </w:p>
    <w:p w14:paraId="043E0AED" w14:textId="77777777" w:rsidR="007F2EB3" w:rsidRPr="006144E2" w:rsidRDefault="007F2EB3" w:rsidP="00D91FDC">
      <w:pPr>
        <w:pStyle w:val="Kop3"/>
        <w:rPr>
          <w:lang w:bidi="en-US"/>
        </w:rPr>
      </w:pPr>
      <w:bookmarkStart w:id="2159" w:name="_Toc287892266"/>
      <w:bookmarkStart w:id="2160" w:name="_Toc33693258"/>
      <w:r w:rsidRPr="006144E2">
        <w:rPr>
          <w:lang w:bidi="en-US"/>
        </w:rPr>
        <w:t>3.4.2.</w:t>
      </w:r>
      <w:r w:rsidRPr="006144E2">
        <w:rPr>
          <w:lang w:bidi="en-US"/>
        </w:rPr>
        <w:tab/>
        <w:t>Uitvoering en opstelling</w:t>
      </w:r>
      <w:bookmarkEnd w:id="2159"/>
      <w:bookmarkEnd w:id="2160"/>
    </w:p>
    <w:p w14:paraId="5B35E2A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Noodzakelijke voorzieningen bouwkundig:</w:t>
      </w:r>
    </w:p>
    <w:p w14:paraId="3D447E6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Standzuil volgens 3.1.1.</w:t>
      </w:r>
    </w:p>
    <w:p w14:paraId="07B2F51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Noodzakelijke voorzieningen elektrisch:</w:t>
      </w:r>
    </w:p>
    <w:p w14:paraId="77703C0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Contactdoos ALSB met schaltbau stekker volgens 3.1.2.</w:t>
      </w:r>
    </w:p>
    <w:p w14:paraId="27BAE05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t>Voedingskabel vanuit het ALSB volgens 3.1.4.</w:t>
      </w:r>
    </w:p>
    <w:p w14:paraId="473DF5C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t>Signalisatiekabel volgens 3.1.5.</w:t>
      </w:r>
    </w:p>
    <w:p w14:paraId="2F0A8A4B"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Times New Roman"/>
          <w:lang w:bidi="en-US"/>
        </w:rPr>
        <w:t>1 CEE stopcontact volgens 3.1.6. gemonteerd op de contactdoos ALSB</w:t>
      </w:r>
    </w:p>
    <w:p w14:paraId="42681F29" w14:textId="77777777" w:rsidR="007F2EB3" w:rsidRPr="006144E2" w:rsidRDefault="007F2EB3" w:rsidP="00792162">
      <w:pPr>
        <w:pStyle w:val="Kop2"/>
        <w:rPr>
          <w:lang w:bidi="en-US"/>
        </w:rPr>
      </w:pPr>
      <w:bookmarkStart w:id="2161" w:name="_Toc287892267"/>
      <w:bookmarkStart w:id="2162" w:name="_Toc33693259"/>
      <w:r w:rsidRPr="006144E2">
        <w:rPr>
          <w:lang w:bidi="en-US"/>
        </w:rPr>
        <w:t>3.5.</w:t>
      </w:r>
      <w:r w:rsidRPr="006144E2">
        <w:rPr>
          <w:lang w:bidi="en-US"/>
        </w:rPr>
        <w:tab/>
        <w:t>Ni</w:t>
      </w:r>
      <w:r w:rsidRPr="00D91FDC">
        <w:rPr>
          <w:rStyle w:val="Kop2Char"/>
        </w:rPr>
        <w:t>t</w:t>
      </w:r>
      <w:r w:rsidRPr="006144E2">
        <w:rPr>
          <w:lang w:bidi="en-US"/>
        </w:rPr>
        <w:t>raatmeting</w:t>
      </w:r>
      <w:bookmarkEnd w:id="2161"/>
      <w:bookmarkEnd w:id="2162"/>
    </w:p>
    <w:p w14:paraId="2F803F69" w14:textId="77777777" w:rsidR="007F2EB3" w:rsidRPr="006144E2" w:rsidRDefault="007F2EB3" w:rsidP="00D91FDC">
      <w:pPr>
        <w:pStyle w:val="Kop3"/>
        <w:rPr>
          <w:lang w:bidi="en-US"/>
        </w:rPr>
      </w:pPr>
      <w:bookmarkStart w:id="2163" w:name="_Toc287892268"/>
      <w:bookmarkStart w:id="2164" w:name="_Toc33693260"/>
      <w:r w:rsidRPr="006144E2">
        <w:rPr>
          <w:lang w:bidi="en-US"/>
        </w:rPr>
        <w:t>3.5.1.</w:t>
      </w:r>
      <w:r w:rsidRPr="006144E2">
        <w:rPr>
          <w:lang w:bidi="en-US"/>
        </w:rPr>
        <w:tab/>
        <w:t>Algemeen</w:t>
      </w:r>
      <w:bookmarkEnd w:id="2163"/>
      <w:bookmarkEnd w:id="2164"/>
    </w:p>
    <w:p w14:paraId="660D7EF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nitraatmeters worden geleverd, geplaatst en aangesloten door Aquafin. De bekabeling tot op de plaats van opstelling, de uitrusting in het ALSB, de koppeling met de PLC, het voorzien van de nodige contactdozen en het leveren en plaatsen van de standzuil zijn een aannemingslast.</w:t>
      </w:r>
    </w:p>
    <w:p w14:paraId="2ECD22E0" w14:textId="77777777" w:rsidR="007F2EB3" w:rsidRPr="006144E2" w:rsidRDefault="007F2EB3" w:rsidP="00D91FDC">
      <w:pPr>
        <w:pStyle w:val="Kop3"/>
        <w:rPr>
          <w:lang w:bidi="en-US"/>
        </w:rPr>
      </w:pPr>
      <w:bookmarkStart w:id="2165" w:name="_Toc287892269"/>
      <w:bookmarkStart w:id="2166" w:name="_Toc33693261"/>
      <w:r w:rsidRPr="006144E2">
        <w:rPr>
          <w:lang w:bidi="en-US"/>
        </w:rPr>
        <w:t>3.5.2.</w:t>
      </w:r>
      <w:r w:rsidRPr="006144E2">
        <w:rPr>
          <w:lang w:bidi="en-US"/>
        </w:rPr>
        <w:tab/>
        <w:t>Uitvoering en opstelling</w:t>
      </w:r>
      <w:bookmarkEnd w:id="2165"/>
      <w:bookmarkEnd w:id="2166"/>
    </w:p>
    <w:p w14:paraId="0EBFADF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Noodzakelijke voorzieningen bouwkundig:</w:t>
      </w:r>
    </w:p>
    <w:p w14:paraId="6A8288B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Standzuil volgens 3.1.1.</w:t>
      </w:r>
    </w:p>
    <w:p w14:paraId="2CC4C5F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Noodzakelijke voorzieningen elektrisch:</w:t>
      </w:r>
    </w:p>
    <w:p w14:paraId="13EAEED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Contactdoos ALSB met schaltbau stekker volgens 3.1.2.</w:t>
      </w:r>
    </w:p>
    <w:p w14:paraId="36D8A53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t>Voedingskabel vanuit het ALSB volgens 3.1.4.</w:t>
      </w:r>
    </w:p>
    <w:p w14:paraId="3046E7E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t>Signalisatiekabel volgens 3.1.5.</w:t>
      </w:r>
    </w:p>
    <w:p w14:paraId="2B3C4ABD"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Times New Roman"/>
          <w:lang w:bidi="en-US"/>
        </w:rPr>
        <w:t>1 CEE stopcontact volgens 3.1.6. gemonteerd op de contactdoos ALSB</w:t>
      </w:r>
    </w:p>
    <w:p w14:paraId="430BEDC1" w14:textId="77777777" w:rsidR="007F2EB3" w:rsidRPr="006144E2" w:rsidRDefault="007F2EB3" w:rsidP="007F2EB3">
      <w:pPr>
        <w:spacing w:after="200"/>
        <w:rPr>
          <w:rFonts w:eastAsia="Times New Roman" w:cs="Arial"/>
          <w:lang w:bidi="en-US"/>
        </w:rPr>
      </w:pPr>
    </w:p>
    <w:p w14:paraId="3BACEEB0" w14:textId="77777777" w:rsidR="007F2EB3" w:rsidRPr="006144E2" w:rsidRDefault="007F2EB3" w:rsidP="007F2EB3">
      <w:pPr>
        <w:spacing w:after="200"/>
        <w:rPr>
          <w:rFonts w:eastAsia="Times New Roman" w:cs="Arial"/>
          <w:lang w:bidi="en-US"/>
        </w:rPr>
      </w:pPr>
    </w:p>
    <w:p w14:paraId="744DAD27" w14:textId="77777777" w:rsidR="007F2EB3" w:rsidRPr="006144E2" w:rsidRDefault="007F2EB3" w:rsidP="00D91FDC">
      <w:pPr>
        <w:pStyle w:val="Kop2"/>
        <w:rPr>
          <w:lang w:bidi="en-US"/>
        </w:rPr>
      </w:pPr>
      <w:bookmarkStart w:id="2167" w:name="_Toc287892270"/>
      <w:bookmarkStart w:id="2168" w:name="_Toc33693262"/>
      <w:r w:rsidRPr="006144E2">
        <w:rPr>
          <w:lang w:bidi="en-US"/>
        </w:rPr>
        <w:t>3.6.</w:t>
      </w:r>
      <w:r w:rsidRPr="006144E2">
        <w:rPr>
          <w:lang w:bidi="en-US"/>
        </w:rPr>
        <w:tab/>
        <w:t>Droge stof meting</w:t>
      </w:r>
      <w:bookmarkEnd w:id="2167"/>
      <w:bookmarkEnd w:id="2168"/>
    </w:p>
    <w:p w14:paraId="62F89B7D" w14:textId="77777777" w:rsidR="007F2EB3" w:rsidRPr="006144E2" w:rsidRDefault="007F2EB3" w:rsidP="00D91FDC">
      <w:pPr>
        <w:pStyle w:val="Kop3"/>
        <w:rPr>
          <w:lang w:bidi="en-US"/>
        </w:rPr>
      </w:pPr>
      <w:bookmarkStart w:id="2169" w:name="_Toc287892271"/>
      <w:bookmarkStart w:id="2170" w:name="_Toc33693263"/>
      <w:r w:rsidRPr="006144E2">
        <w:rPr>
          <w:lang w:bidi="en-US"/>
        </w:rPr>
        <w:t>3.6.1.</w:t>
      </w:r>
      <w:r w:rsidRPr="006144E2">
        <w:rPr>
          <w:lang w:bidi="en-US"/>
        </w:rPr>
        <w:tab/>
        <w:t>Alg</w:t>
      </w:r>
      <w:r w:rsidRPr="00D91FDC">
        <w:rPr>
          <w:rStyle w:val="Kop3Char"/>
        </w:rPr>
        <w:t>e</w:t>
      </w:r>
      <w:r w:rsidRPr="006144E2">
        <w:rPr>
          <w:lang w:bidi="en-US"/>
        </w:rPr>
        <w:t>meen</w:t>
      </w:r>
      <w:bookmarkEnd w:id="2169"/>
      <w:bookmarkEnd w:id="2170"/>
    </w:p>
    <w:p w14:paraId="7672010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droge stof meters worden geleverd, geplaatst en aangesloten door Aquafin. De bekabeling tot op de plaats van opstelling, de uitrusting in het ALSB, de koppeling met de PLC, het voorzien </w:t>
      </w:r>
      <w:r w:rsidRPr="006144E2">
        <w:rPr>
          <w:rFonts w:eastAsia="Times New Roman" w:cs="Times New Roman"/>
          <w:lang w:bidi="en-US"/>
        </w:rPr>
        <w:lastRenderedPageBreak/>
        <w:t>van de nodige contactdozen, het plaatsen van het armatuur en het leveren en plaatsen van de standzuil en tussenstuk zijn een aannemingslast.</w:t>
      </w:r>
    </w:p>
    <w:p w14:paraId="0E9E0B44" w14:textId="77777777" w:rsidR="007F2EB3" w:rsidRPr="006144E2" w:rsidRDefault="007F2EB3" w:rsidP="00D91FDC">
      <w:pPr>
        <w:pStyle w:val="Kop3"/>
        <w:rPr>
          <w:lang w:bidi="en-US"/>
        </w:rPr>
      </w:pPr>
      <w:bookmarkStart w:id="2171" w:name="_Toc287892272"/>
      <w:bookmarkStart w:id="2172" w:name="_Toc33693264"/>
      <w:r w:rsidRPr="006144E2">
        <w:rPr>
          <w:lang w:bidi="en-US"/>
        </w:rPr>
        <w:t>3.6.2.</w:t>
      </w:r>
      <w:r w:rsidRPr="006144E2">
        <w:rPr>
          <w:lang w:bidi="en-US"/>
        </w:rPr>
        <w:tab/>
        <w:t>Uitvoering en opstelling</w:t>
      </w:r>
      <w:bookmarkEnd w:id="2171"/>
      <w:bookmarkEnd w:id="2172"/>
    </w:p>
    <w:p w14:paraId="6022D94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zijn twee verschillende opstellingen voor de droge stof meter:</w:t>
      </w:r>
    </w:p>
    <w:p w14:paraId="33F6BE74"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Times New Roman"/>
          <w:lang w:bidi="en-US"/>
        </w:rPr>
        <w:t>Op een persleiding</w:t>
      </w:r>
      <w:r w:rsidRPr="006144E2">
        <w:rPr>
          <w:rFonts w:eastAsia="Times New Roman" w:cs="Times New Roman"/>
          <w:lang w:bidi="en-US"/>
        </w:rPr>
        <w:br/>
      </w:r>
      <w:r w:rsidRPr="006144E2">
        <w:rPr>
          <w:rFonts w:eastAsia="Times New Roman" w:cs="Arial"/>
          <w:lang w:bidi="en-US"/>
        </w:rPr>
        <w:t>Het armatuur van de droge stof meter (geleverd door Aquafin) dient geplaatst te worden op een 0,5m inox tussenstuk (dubbel geflenst). De invoerbuis DN65 komt onder een hoek van 100° (in tegenstroomrichting) die voorzien wordt van een flens ( PN16, DIN 2633). De afstand van 70-75mm tussen de leiding en de achterkant van de flens moet gerespecteerd worden. Er wordt een staalnamepunt gelast met een traditionele inox bolkraan. Plaatsing van het armatuur en het leveren en plaatsen van het tussenstuk is een aannemingslast.</w:t>
      </w:r>
    </w:p>
    <w:p w14:paraId="1BF5486D" w14:textId="77777777" w:rsidR="007F2EB3" w:rsidRPr="006144E2" w:rsidRDefault="007F2EB3" w:rsidP="007F2EB3">
      <w:pPr>
        <w:spacing w:after="200"/>
        <w:ind w:left="720"/>
        <w:contextualSpacing/>
        <w:rPr>
          <w:rFonts w:eastAsia="Times New Roman" w:cs="Arial"/>
          <w:lang w:bidi="en-US"/>
        </w:rPr>
      </w:pPr>
    </w:p>
    <w:p w14:paraId="2BE840BC" w14:textId="77777777" w:rsidR="007F2EB3" w:rsidRPr="006144E2" w:rsidRDefault="007F2EB3" w:rsidP="007F2EB3">
      <w:pPr>
        <w:tabs>
          <w:tab w:val="left" w:pos="-1108"/>
          <w:tab w:val="left" w:pos="-720"/>
          <w:tab w:val="left" w:pos="0"/>
          <w:tab w:val="left" w:pos="540"/>
          <w:tab w:val="left" w:pos="1080"/>
          <w:tab w:val="left" w:pos="3240"/>
          <w:tab w:val="left" w:pos="3510"/>
          <w:tab w:val="left" w:pos="3780"/>
          <w:tab w:val="left" w:pos="4050"/>
          <w:tab w:val="left" w:pos="4320"/>
          <w:tab w:val="left" w:pos="4590"/>
          <w:tab w:val="left" w:pos="4860"/>
          <w:tab w:val="left" w:pos="5130"/>
          <w:tab w:val="left" w:pos="5400"/>
          <w:tab w:val="left" w:pos="5670"/>
          <w:tab w:val="left" w:pos="5940"/>
          <w:tab w:val="left" w:pos="6210"/>
          <w:tab w:val="left" w:pos="6480"/>
          <w:tab w:val="left" w:pos="6750"/>
          <w:tab w:val="left" w:pos="7020"/>
          <w:tab w:val="left" w:pos="7290"/>
          <w:tab w:val="left" w:pos="7560"/>
          <w:tab w:val="left" w:pos="7830"/>
          <w:tab w:val="left" w:pos="8100"/>
          <w:tab w:val="left" w:pos="8370"/>
          <w:tab w:val="left" w:pos="8640"/>
        </w:tabs>
        <w:spacing w:after="200"/>
        <w:ind w:left="720"/>
        <w:contextualSpacing/>
        <w:rPr>
          <w:rFonts w:eastAsia="Times New Roman" w:cs="Arial"/>
          <w:lang w:bidi="en-US"/>
        </w:rPr>
      </w:pPr>
      <w:r w:rsidRPr="006144E2">
        <w:rPr>
          <w:rFonts w:eastAsia="Times New Roman" w:cs="Times New Roman"/>
          <w:noProof/>
          <w:lang w:eastAsia="nl-BE"/>
        </w:rPr>
        <w:drawing>
          <wp:inline distT="0" distB="0" distL="0" distR="0" wp14:anchorId="1379DC6B" wp14:editId="4509BB14">
            <wp:extent cx="2124075" cy="1924050"/>
            <wp:effectExtent l="19050" t="0" r="9525" b="0"/>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2124075" cy="1924050"/>
                    </a:xfrm>
                    <a:prstGeom prst="rect">
                      <a:avLst/>
                    </a:prstGeom>
                    <a:noFill/>
                    <a:ln w="9525">
                      <a:noFill/>
                      <a:miter lim="800000"/>
                      <a:headEnd/>
                      <a:tailEnd/>
                    </a:ln>
                  </pic:spPr>
                </pic:pic>
              </a:graphicData>
            </a:graphic>
          </wp:inline>
        </w:drawing>
      </w:r>
    </w:p>
    <w:p w14:paraId="08083C8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In het bekken (vb: in gravitaire indikker)</w:t>
      </w:r>
      <w:r w:rsidRPr="006144E2">
        <w:rPr>
          <w:rFonts w:eastAsia="Times New Roman" w:cs="Times New Roman"/>
          <w:lang w:bidi="en-US"/>
        </w:rPr>
        <w:br/>
      </w:r>
      <w:r w:rsidRPr="006144E2">
        <w:rPr>
          <w:rFonts w:eastAsia="Times New Roman" w:cs="Arial"/>
          <w:color w:val="000000"/>
          <w:lang w:bidi="en-US"/>
        </w:rPr>
        <w:t xml:space="preserve">Ter hoogte van de brug over de indikker moet tussen de overstortrand bovenaan en het roerwerk een vrije ruimte van minimum 30 cm breed en +/- 1,2 m diep zijn (diepte gemeten vanaf de bovenkant van de overstortrand) om botsing met het roerwerk te vermijden </w:t>
      </w:r>
    </w:p>
    <w:p w14:paraId="3F078EF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Noodzakelijke voorzieningen bouwkundig:</w:t>
      </w:r>
    </w:p>
    <w:p w14:paraId="2003835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Standzuil volgens 3.1.1.</w:t>
      </w:r>
    </w:p>
    <w:p w14:paraId="41D2D85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Inox tussenstuk in geval van plaatsing op persleiding</w:t>
      </w:r>
    </w:p>
    <w:p w14:paraId="50C1F70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Noodzakelijke voorzieningen elektrisch:</w:t>
      </w:r>
    </w:p>
    <w:p w14:paraId="3C2F236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Contactdoos ALSB met schaltbau stekker volgens 3.1.2.</w:t>
      </w:r>
    </w:p>
    <w:p w14:paraId="776D3DE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t>Voedingskabel vanuit het ALSB volgens 3.1.4.</w:t>
      </w:r>
    </w:p>
    <w:p w14:paraId="34EC451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t>Signalisatiekabel volgens 3.1.5.</w:t>
      </w:r>
    </w:p>
    <w:p w14:paraId="67248250"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Times New Roman"/>
          <w:lang w:bidi="en-US"/>
        </w:rPr>
        <w:t>1 CEE stopcontact volgens 3.1.6. gemonteerd op de contactdoos ALSB</w:t>
      </w:r>
    </w:p>
    <w:p w14:paraId="1D2C7908" w14:textId="77777777" w:rsidR="005224EC" w:rsidRPr="006144E2" w:rsidRDefault="005224EC" w:rsidP="005224EC">
      <w:pPr>
        <w:spacing w:after="200"/>
        <w:ind w:left="720"/>
        <w:contextualSpacing/>
        <w:rPr>
          <w:rFonts w:eastAsia="Times New Roman" w:cs="Arial"/>
          <w:lang w:bidi="en-US"/>
        </w:rPr>
      </w:pPr>
    </w:p>
    <w:p w14:paraId="7EA81EE9" w14:textId="77777777" w:rsidR="007F2EB3" w:rsidRPr="006144E2" w:rsidRDefault="007F2EB3" w:rsidP="00D91FDC">
      <w:pPr>
        <w:pStyle w:val="Kop2"/>
        <w:rPr>
          <w:lang w:bidi="en-US"/>
        </w:rPr>
      </w:pPr>
      <w:bookmarkStart w:id="2173" w:name="_Toc287892273"/>
      <w:bookmarkStart w:id="2174" w:name="_Toc33693265"/>
      <w:r w:rsidRPr="006144E2">
        <w:rPr>
          <w:lang w:bidi="en-US"/>
        </w:rPr>
        <w:lastRenderedPageBreak/>
        <w:t>3.7.</w:t>
      </w:r>
      <w:r w:rsidRPr="006144E2">
        <w:rPr>
          <w:lang w:bidi="en-US"/>
        </w:rPr>
        <w:tab/>
        <w:t>Ammonium-analyser</w:t>
      </w:r>
      <w:bookmarkEnd w:id="2173"/>
      <w:bookmarkEnd w:id="2174"/>
    </w:p>
    <w:p w14:paraId="12B6C769" w14:textId="77777777" w:rsidR="007F2EB3" w:rsidRPr="006144E2" w:rsidRDefault="007F2EB3" w:rsidP="00D91FDC">
      <w:pPr>
        <w:pStyle w:val="Kop3"/>
        <w:rPr>
          <w:lang w:bidi="en-US"/>
        </w:rPr>
      </w:pPr>
      <w:bookmarkStart w:id="2175" w:name="_Toc287892274"/>
      <w:bookmarkStart w:id="2176" w:name="_Toc33693266"/>
      <w:r w:rsidRPr="006144E2">
        <w:rPr>
          <w:lang w:bidi="en-US"/>
        </w:rPr>
        <w:t>3.7.1.</w:t>
      </w:r>
      <w:r w:rsidRPr="006144E2">
        <w:rPr>
          <w:lang w:bidi="en-US"/>
        </w:rPr>
        <w:tab/>
        <w:t>Algemeen</w:t>
      </w:r>
      <w:bookmarkEnd w:id="2175"/>
      <w:bookmarkEnd w:id="2176"/>
    </w:p>
    <w:p w14:paraId="090CB6E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ammonium-analysers worden geleverd, geplaatst en aangesloten door Aquafin. De bekabeling tot op de plaats van opstelling, de uitrusting in het ALSB, de koppeling met de PLC, het voorzien van de nodige contactdozen en het leveren en plaatsen van de standzuil zijn een aannemingslast.</w:t>
      </w:r>
    </w:p>
    <w:p w14:paraId="47D07DE6" w14:textId="77777777" w:rsidR="007F2EB3" w:rsidRPr="006144E2" w:rsidRDefault="007F2EB3" w:rsidP="00D91FDC">
      <w:pPr>
        <w:pStyle w:val="Kop3"/>
        <w:rPr>
          <w:lang w:bidi="en-US"/>
        </w:rPr>
      </w:pPr>
      <w:bookmarkStart w:id="2177" w:name="_Toc287892275"/>
      <w:bookmarkStart w:id="2178" w:name="_Toc33693267"/>
      <w:r w:rsidRPr="006144E2">
        <w:rPr>
          <w:lang w:bidi="en-US"/>
        </w:rPr>
        <w:t>3.7.2.</w:t>
      </w:r>
      <w:r w:rsidRPr="006144E2">
        <w:rPr>
          <w:lang w:bidi="en-US"/>
        </w:rPr>
        <w:tab/>
        <w:t>Uitvoering en opstelling</w:t>
      </w:r>
      <w:bookmarkEnd w:id="2177"/>
      <w:bookmarkEnd w:id="2178"/>
    </w:p>
    <w:p w14:paraId="247AC82F" w14:textId="77777777" w:rsidR="007F2EB3" w:rsidRPr="006144E2" w:rsidRDefault="007F2EB3" w:rsidP="007F2EB3">
      <w:pPr>
        <w:tabs>
          <w:tab w:val="left" w:pos="0"/>
          <w:tab w:val="left" w:pos="2160"/>
        </w:tabs>
        <w:spacing w:after="0" w:line="280" w:lineRule="exact"/>
        <w:rPr>
          <w:rFonts w:eastAsia="Times New Roman" w:cs="Arial"/>
          <w:lang w:bidi="en-US"/>
        </w:rPr>
      </w:pPr>
      <w:r w:rsidRPr="006144E2">
        <w:rPr>
          <w:rFonts w:eastAsia="Times New Roman" w:cs="Arial"/>
          <w:lang w:bidi="en-US"/>
        </w:rPr>
        <w:t xml:space="preserve">De ammonium-analyser kan op drie manieren geplaatst worden: </w:t>
      </w:r>
    </w:p>
    <w:p w14:paraId="155E6E92" w14:textId="77777777" w:rsidR="007F2EB3" w:rsidRPr="006144E2" w:rsidRDefault="007F2EB3" w:rsidP="007F2EB3">
      <w:pPr>
        <w:numPr>
          <w:ilvl w:val="0"/>
          <w:numId w:val="3"/>
        </w:numPr>
        <w:tabs>
          <w:tab w:val="left" w:pos="0"/>
          <w:tab w:val="left" w:pos="2160"/>
        </w:tabs>
        <w:spacing w:after="0" w:line="280" w:lineRule="exact"/>
        <w:contextualSpacing/>
        <w:rPr>
          <w:rFonts w:eastAsia="Times New Roman" w:cs="Arial"/>
          <w:lang w:bidi="en-US"/>
        </w:rPr>
      </w:pPr>
      <w:r w:rsidRPr="006144E2">
        <w:rPr>
          <w:rFonts w:eastAsia="Times New Roman" w:cs="Arial"/>
          <w:lang w:bidi="en-US"/>
        </w:rPr>
        <w:t xml:space="preserve">vrijstaand op een verharde ondergrond van 120 x </w:t>
      </w:r>
      <w:smartTag w:uri="urn:schemas-microsoft-com:office:smarttags" w:element="metricconverter">
        <w:smartTagPr>
          <w:attr w:name="ProductID" w:val="120 cm"/>
        </w:smartTagPr>
        <w:r w:rsidRPr="006144E2">
          <w:rPr>
            <w:rFonts w:eastAsia="Times New Roman" w:cs="Arial"/>
            <w:lang w:bidi="en-US"/>
          </w:rPr>
          <w:t>120 cm</w:t>
        </w:r>
      </w:smartTag>
      <w:r w:rsidRPr="006144E2">
        <w:rPr>
          <w:rFonts w:eastAsia="Times New Roman" w:cs="Arial"/>
          <w:lang w:bidi="en-US"/>
        </w:rPr>
        <w:t xml:space="preserve"> bevestigd.</w:t>
      </w:r>
    </w:p>
    <w:p w14:paraId="62C4930E" w14:textId="77777777" w:rsidR="007F2EB3" w:rsidRPr="006144E2" w:rsidRDefault="007F2EB3" w:rsidP="007F2EB3">
      <w:pPr>
        <w:numPr>
          <w:ilvl w:val="0"/>
          <w:numId w:val="3"/>
        </w:numPr>
        <w:tabs>
          <w:tab w:val="left" w:pos="0"/>
          <w:tab w:val="left" w:pos="2160"/>
        </w:tabs>
        <w:spacing w:after="0" w:line="280" w:lineRule="exact"/>
        <w:contextualSpacing/>
        <w:rPr>
          <w:rFonts w:eastAsia="Times New Roman" w:cs="Arial"/>
          <w:lang w:bidi="en-US"/>
        </w:rPr>
      </w:pPr>
      <w:r w:rsidRPr="006144E2">
        <w:rPr>
          <w:rFonts w:eastAsia="Times New Roman" w:cs="Arial"/>
          <w:lang w:bidi="en-US"/>
        </w:rPr>
        <w:t xml:space="preserve">Op de reling </w:t>
      </w:r>
    </w:p>
    <w:p w14:paraId="2A4A6CE2" w14:textId="77777777" w:rsidR="007F2EB3" w:rsidRPr="006144E2" w:rsidRDefault="007F2EB3" w:rsidP="007F2EB3">
      <w:pPr>
        <w:numPr>
          <w:ilvl w:val="0"/>
          <w:numId w:val="3"/>
        </w:numPr>
        <w:tabs>
          <w:tab w:val="left" w:pos="0"/>
          <w:tab w:val="left" w:pos="2160"/>
        </w:tabs>
        <w:spacing w:after="0" w:line="280" w:lineRule="exact"/>
        <w:contextualSpacing/>
        <w:rPr>
          <w:rFonts w:eastAsia="Times New Roman" w:cs="Arial"/>
          <w:lang w:bidi="en-US"/>
        </w:rPr>
      </w:pPr>
      <w:r w:rsidRPr="006144E2">
        <w:rPr>
          <w:rFonts w:eastAsia="Times New Roman" w:cs="Arial"/>
          <w:lang w:bidi="en-US"/>
        </w:rPr>
        <w:t xml:space="preserve">Opgehangen aan een wand (hoogte min. </w:t>
      </w:r>
      <w:smartTag w:uri="urn:schemas-microsoft-com:office:smarttags" w:element="metricconverter">
        <w:smartTagPr>
          <w:attr w:name="ProductID" w:val="1.5 m"/>
        </w:smartTagPr>
        <w:r w:rsidRPr="006144E2">
          <w:rPr>
            <w:rFonts w:eastAsia="Times New Roman" w:cs="Arial"/>
            <w:lang w:bidi="en-US"/>
          </w:rPr>
          <w:t>1.5 m</w:t>
        </w:r>
      </w:smartTag>
      <w:r w:rsidRPr="006144E2">
        <w:rPr>
          <w:rFonts w:eastAsia="Times New Roman" w:cs="Arial"/>
          <w:lang w:bidi="en-US"/>
        </w:rPr>
        <w:t xml:space="preserve">). </w:t>
      </w:r>
    </w:p>
    <w:p w14:paraId="043FEA0E" w14:textId="77777777" w:rsidR="007F2EB3" w:rsidRPr="006144E2" w:rsidRDefault="007F2EB3" w:rsidP="007F2EB3">
      <w:pPr>
        <w:tabs>
          <w:tab w:val="left" w:pos="0"/>
          <w:tab w:val="left" w:pos="2160"/>
        </w:tabs>
        <w:spacing w:after="0" w:line="280" w:lineRule="exact"/>
        <w:rPr>
          <w:rFonts w:eastAsia="Times New Roman" w:cs="Arial"/>
          <w:lang w:bidi="en-US"/>
        </w:rPr>
      </w:pPr>
      <w:r w:rsidRPr="006144E2">
        <w:rPr>
          <w:rFonts w:eastAsia="Times New Roman" w:cs="Arial"/>
          <w:lang w:bidi="en-US"/>
        </w:rPr>
        <w:t>Gewenste plaatsing vooraf door te geven aan het Aquafin Labo, zodat de nodige accessoires kunnen worden voorzien.</w:t>
      </w:r>
    </w:p>
    <w:p w14:paraId="2302C74C" w14:textId="77777777" w:rsidR="007F2EB3" w:rsidRPr="006144E2" w:rsidRDefault="007F2EB3" w:rsidP="007F2EB3">
      <w:pPr>
        <w:tabs>
          <w:tab w:val="left" w:pos="0"/>
          <w:tab w:val="left" w:pos="2160"/>
        </w:tabs>
        <w:spacing w:after="0" w:line="280" w:lineRule="exact"/>
        <w:rPr>
          <w:rFonts w:eastAsia="Times New Roman" w:cs="Times New Roman"/>
          <w:lang w:bidi="en-US"/>
        </w:rPr>
      </w:pPr>
    </w:p>
    <w:p w14:paraId="3CA4688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Noodzakelijke voorzieningen bouwkundig:</w:t>
      </w:r>
    </w:p>
    <w:p w14:paraId="0A4AEC8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Standzuil volgens 3.1.1.</w:t>
      </w:r>
      <w:r w:rsidRPr="006144E2">
        <w:rPr>
          <w:rFonts w:eastAsia="Times New Roman" w:cs="Times New Roman"/>
          <w:lang w:bidi="en-US"/>
        </w:rPr>
        <w:br/>
        <w:t>Geen ruimte van 300mm x 300mm voorzien op aansluitingspaneel voor de plaatsing van de contactdoos meetomvormer.</w:t>
      </w:r>
    </w:p>
    <w:p w14:paraId="776160B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Noodzakelijke voorzieningen elektrisch:</w:t>
      </w:r>
    </w:p>
    <w:p w14:paraId="6DC9477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Contactdoos ALSB met schaltbau stekker volgens 3.1.2.</w:t>
      </w:r>
    </w:p>
    <w:p w14:paraId="5DC7968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t>Voedingskabel vanuit het ALSB volgens 3.1.4.</w:t>
      </w:r>
    </w:p>
    <w:p w14:paraId="4CE7252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t>Signalisatiekabel volgens 3.1.5.</w:t>
      </w:r>
    </w:p>
    <w:p w14:paraId="5A88BD54"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Times New Roman"/>
          <w:lang w:bidi="en-US"/>
        </w:rPr>
        <w:t>1 CEE stopcontact volgens 3.1.6. gemonteerd op de contactdoos ALSB</w:t>
      </w:r>
    </w:p>
    <w:p w14:paraId="36BF5D6D" w14:textId="77777777" w:rsidR="005224EC" w:rsidRPr="006144E2" w:rsidRDefault="005224EC" w:rsidP="005224EC">
      <w:pPr>
        <w:spacing w:after="200"/>
        <w:ind w:left="720"/>
        <w:contextualSpacing/>
        <w:rPr>
          <w:rFonts w:eastAsia="Times New Roman" w:cs="Arial"/>
          <w:lang w:bidi="en-US"/>
        </w:rPr>
      </w:pPr>
    </w:p>
    <w:p w14:paraId="4AD424E5" w14:textId="77777777" w:rsidR="007F2EB3" w:rsidRPr="006144E2" w:rsidRDefault="007F2EB3" w:rsidP="00D91FDC">
      <w:pPr>
        <w:pStyle w:val="Kop2"/>
        <w:rPr>
          <w:lang w:bidi="en-US"/>
        </w:rPr>
      </w:pPr>
      <w:bookmarkStart w:id="2179" w:name="_Toc287892276"/>
      <w:bookmarkStart w:id="2180" w:name="_Toc33693268"/>
      <w:r w:rsidRPr="006144E2">
        <w:rPr>
          <w:lang w:bidi="en-US"/>
        </w:rPr>
        <w:t>3.8.</w:t>
      </w:r>
      <w:r w:rsidRPr="006144E2">
        <w:rPr>
          <w:lang w:bidi="en-US"/>
        </w:rPr>
        <w:tab/>
        <w:t>Fosfaat-analyser</w:t>
      </w:r>
      <w:bookmarkEnd w:id="2179"/>
      <w:bookmarkEnd w:id="2180"/>
    </w:p>
    <w:p w14:paraId="479835D0" w14:textId="77777777" w:rsidR="007F2EB3" w:rsidRPr="006144E2" w:rsidRDefault="007F2EB3" w:rsidP="00D91FDC">
      <w:pPr>
        <w:pStyle w:val="Kop3"/>
        <w:rPr>
          <w:lang w:bidi="en-US"/>
        </w:rPr>
      </w:pPr>
      <w:bookmarkStart w:id="2181" w:name="_Toc287892277"/>
      <w:bookmarkStart w:id="2182" w:name="_Toc33693269"/>
      <w:r w:rsidRPr="006144E2">
        <w:rPr>
          <w:lang w:bidi="en-US"/>
        </w:rPr>
        <w:t>3.8.1.</w:t>
      </w:r>
      <w:r w:rsidRPr="006144E2">
        <w:rPr>
          <w:lang w:bidi="en-US"/>
        </w:rPr>
        <w:tab/>
        <w:t>Algemeen</w:t>
      </w:r>
      <w:bookmarkEnd w:id="2181"/>
      <w:bookmarkEnd w:id="2182"/>
    </w:p>
    <w:p w14:paraId="3555577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fosfaat-analysers worden geleverd, geplaatst en aangesloten door Aquafin. De bekabeling tot op de plaats van opstelling, de uitrusting in het ALSB, de koppeling met de PLC, het voorzien van de nodige contactdozen en het leveren en plaatsen van de standzuil zijn een aannemingslast.</w:t>
      </w:r>
    </w:p>
    <w:p w14:paraId="260A119B" w14:textId="77777777" w:rsidR="007F2EB3" w:rsidRPr="006144E2" w:rsidRDefault="007F2EB3" w:rsidP="00D91FDC">
      <w:pPr>
        <w:pStyle w:val="Kop3"/>
        <w:rPr>
          <w:lang w:bidi="en-US"/>
        </w:rPr>
      </w:pPr>
      <w:bookmarkStart w:id="2183" w:name="_Toc287892278"/>
      <w:bookmarkStart w:id="2184" w:name="_Toc33693270"/>
      <w:r w:rsidRPr="006144E2">
        <w:rPr>
          <w:lang w:bidi="en-US"/>
        </w:rPr>
        <w:t>3.8.2.</w:t>
      </w:r>
      <w:r w:rsidRPr="006144E2">
        <w:rPr>
          <w:lang w:bidi="en-US"/>
        </w:rPr>
        <w:tab/>
        <w:t>Uitvoering en opstelling</w:t>
      </w:r>
      <w:bookmarkEnd w:id="2183"/>
      <w:bookmarkEnd w:id="2184"/>
    </w:p>
    <w:p w14:paraId="6B522DD0" w14:textId="77777777" w:rsidR="007F2EB3" w:rsidRPr="006144E2" w:rsidRDefault="007F2EB3" w:rsidP="007F2EB3">
      <w:pPr>
        <w:tabs>
          <w:tab w:val="left" w:pos="0"/>
          <w:tab w:val="left" w:pos="2160"/>
        </w:tabs>
        <w:spacing w:after="0" w:line="280" w:lineRule="exact"/>
        <w:rPr>
          <w:rFonts w:eastAsia="Times New Roman" w:cs="Arial"/>
          <w:lang w:bidi="en-US"/>
        </w:rPr>
      </w:pPr>
      <w:r w:rsidRPr="006144E2">
        <w:rPr>
          <w:rFonts w:eastAsia="Times New Roman" w:cs="Arial"/>
          <w:lang w:bidi="en-US"/>
        </w:rPr>
        <w:t xml:space="preserve">De fosfaat-analyser kan op drie manieren geplaatst worden: </w:t>
      </w:r>
    </w:p>
    <w:p w14:paraId="4AB481D8" w14:textId="77777777" w:rsidR="007F2EB3" w:rsidRPr="006144E2" w:rsidRDefault="007F2EB3" w:rsidP="007F2EB3">
      <w:pPr>
        <w:numPr>
          <w:ilvl w:val="0"/>
          <w:numId w:val="3"/>
        </w:numPr>
        <w:tabs>
          <w:tab w:val="left" w:pos="0"/>
          <w:tab w:val="left" w:pos="2160"/>
        </w:tabs>
        <w:spacing w:after="0" w:line="280" w:lineRule="exact"/>
        <w:contextualSpacing/>
        <w:rPr>
          <w:rFonts w:eastAsia="Times New Roman" w:cs="Arial"/>
          <w:lang w:bidi="en-US"/>
        </w:rPr>
      </w:pPr>
      <w:r w:rsidRPr="006144E2">
        <w:rPr>
          <w:rFonts w:eastAsia="Times New Roman" w:cs="Arial"/>
          <w:lang w:bidi="en-US"/>
        </w:rPr>
        <w:t xml:space="preserve">vrijstaand op een verharde ondergrond van 120 x </w:t>
      </w:r>
      <w:smartTag w:uri="urn:schemas-microsoft-com:office:smarttags" w:element="metricconverter">
        <w:smartTagPr>
          <w:attr w:name="ProductID" w:val="120 cm"/>
        </w:smartTagPr>
        <w:r w:rsidRPr="006144E2">
          <w:rPr>
            <w:rFonts w:eastAsia="Times New Roman" w:cs="Arial"/>
            <w:lang w:bidi="en-US"/>
          </w:rPr>
          <w:t>120 cm</w:t>
        </w:r>
      </w:smartTag>
      <w:r w:rsidRPr="006144E2">
        <w:rPr>
          <w:rFonts w:eastAsia="Times New Roman" w:cs="Arial"/>
          <w:lang w:bidi="en-US"/>
        </w:rPr>
        <w:t xml:space="preserve"> bevestigd.</w:t>
      </w:r>
    </w:p>
    <w:p w14:paraId="09E609EC" w14:textId="77777777" w:rsidR="007F2EB3" w:rsidRPr="006144E2" w:rsidRDefault="007F2EB3" w:rsidP="007F2EB3">
      <w:pPr>
        <w:numPr>
          <w:ilvl w:val="0"/>
          <w:numId w:val="3"/>
        </w:numPr>
        <w:tabs>
          <w:tab w:val="left" w:pos="0"/>
          <w:tab w:val="left" w:pos="2160"/>
        </w:tabs>
        <w:spacing w:after="0" w:line="280" w:lineRule="exact"/>
        <w:contextualSpacing/>
        <w:rPr>
          <w:rFonts w:eastAsia="Times New Roman" w:cs="Arial"/>
          <w:lang w:bidi="en-US"/>
        </w:rPr>
      </w:pPr>
      <w:r w:rsidRPr="006144E2">
        <w:rPr>
          <w:rFonts w:eastAsia="Times New Roman" w:cs="Arial"/>
          <w:lang w:bidi="en-US"/>
        </w:rPr>
        <w:t xml:space="preserve">Op de reling </w:t>
      </w:r>
    </w:p>
    <w:p w14:paraId="59175D07" w14:textId="77777777" w:rsidR="007F2EB3" w:rsidRPr="006144E2" w:rsidRDefault="007F2EB3" w:rsidP="007F2EB3">
      <w:pPr>
        <w:numPr>
          <w:ilvl w:val="0"/>
          <w:numId w:val="3"/>
        </w:numPr>
        <w:tabs>
          <w:tab w:val="left" w:pos="0"/>
          <w:tab w:val="left" w:pos="2160"/>
        </w:tabs>
        <w:spacing w:after="0" w:line="280" w:lineRule="exact"/>
        <w:contextualSpacing/>
        <w:rPr>
          <w:rFonts w:eastAsia="Times New Roman" w:cs="Arial"/>
          <w:lang w:bidi="en-US"/>
        </w:rPr>
      </w:pPr>
      <w:r w:rsidRPr="006144E2">
        <w:rPr>
          <w:rFonts w:eastAsia="Times New Roman" w:cs="Arial"/>
          <w:lang w:bidi="en-US"/>
        </w:rPr>
        <w:t xml:space="preserve">Opgehangen aan een wand (hoogte min. </w:t>
      </w:r>
      <w:smartTag w:uri="urn:schemas-microsoft-com:office:smarttags" w:element="metricconverter">
        <w:smartTagPr>
          <w:attr w:name="ProductID" w:val="1.5 m"/>
        </w:smartTagPr>
        <w:r w:rsidRPr="006144E2">
          <w:rPr>
            <w:rFonts w:eastAsia="Times New Roman" w:cs="Arial"/>
            <w:lang w:bidi="en-US"/>
          </w:rPr>
          <w:t>1.5 m</w:t>
        </w:r>
      </w:smartTag>
      <w:r w:rsidRPr="006144E2">
        <w:rPr>
          <w:rFonts w:eastAsia="Times New Roman" w:cs="Arial"/>
          <w:lang w:bidi="en-US"/>
        </w:rPr>
        <w:t xml:space="preserve">). </w:t>
      </w:r>
    </w:p>
    <w:p w14:paraId="7058BB85" w14:textId="77777777" w:rsidR="007F2EB3" w:rsidRPr="006144E2" w:rsidRDefault="007F2EB3" w:rsidP="007F2EB3">
      <w:pPr>
        <w:tabs>
          <w:tab w:val="left" w:pos="0"/>
          <w:tab w:val="left" w:pos="2160"/>
        </w:tabs>
        <w:spacing w:after="0" w:line="280" w:lineRule="exact"/>
        <w:rPr>
          <w:rFonts w:eastAsia="Times New Roman" w:cs="Arial"/>
          <w:lang w:bidi="en-US"/>
        </w:rPr>
      </w:pPr>
      <w:r w:rsidRPr="006144E2">
        <w:rPr>
          <w:rFonts w:eastAsia="Times New Roman" w:cs="Arial"/>
          <w:lang w:bidi="en-US"/>
        </w:rPr>
        <w:t>Gewenste plaatsing vooraf door te geven aan het Aquafin Labo, zodat de nodige accessoires kunnen worden voorzien.</w:t>
      </w:r>
    </w:p>
    <w:p w14:paraId="171EBF53" w14:textId="77777777" w:rsidR="007F2EB3" w:rsidRPr="006144E2" w:rsidRDefault="007F2EB3" w:rsidP="007F2EB3">
      <w:pPr>
        <w:tabs>
          <w:tab w:val="left" w:pos="0"/>
          <w:tab w:val="left" w:pos="2160"/>
        </w:tabs>
        <w:spacing w:after="0" w:line="280" w:lineRule="exact"/>
        <w:rPr>
          <w:rFonts w:eastAsia="Times New Roman" w:cs="Times New Roman"/>
          <w:lang w:bidi="en-US"/>
        </w:rPr>
      </w:pPr>
    </w:p>
    <w:p w14:paraId="119E9D1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Noodzakelijke voorzieningen bouwkundig:</w:t>
      </w:r>
    </w:p>
    <w:p w14:paraId="0CFDF95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Standzuil volgens 3.1.1.</w:t>
      </w:r>
      <w:r w:rsidRPr="006144E2">
        <w:rPr>
          <w:rFonts w:eastAsia="Times New Roman" w:cs="Times New Roman"/>
          <w:lang w:bidi="en-US"/>
        </w:rPr>
        <w:br/>
        <w:t>Geen ruimte van 300mm x 300mm voorzien op aansluitingspaneel voor de plaatsing van de contactdoos meetomvormer.</w:t>
      </w:r>
    </w:p>
    <w:p w14:paraId="0654357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Noodzakelijke voorzieningen elektrisch:</w:t>
      </w:r>
    </w:p>
    <w:p w14:paraId="6794A19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Contactdoos ALSB met schaltbau stekker volgens 3.1.2.</w:t>
      </w:r>
    </w:p>
    <w:p w14:paraId="4C0761D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t>Voedingskabel vanuit het ALSB volgens 3.1.4.</w:t>
      </w:r>
    </w:p>
    <w:p w14:paraId="52413BF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t>Signalisatiekabel volgens 3.1.5.</w:t>
      </w:r>
    </w:p>
    <w:p w14:paraId="2BA72C4F"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Times New Roman"/>
          <w:lang w:bidi="en-US"/>
        </w:rPr>
        <w:t>1 CEE stopcontact volgens 3.1.6. gemonteerd op de contactdoos ALSB</w:t>
      </w:r>
    </w:p>
    <w:p w14:paraId="475B8C8B" w14:textId="77777777" w:rsidR="007F2EB3" w:rsidRPr="006144E2" w:rsidRDefault="007F2EB3" w:rsidP="007F2EB3">
      <w:pPr>
        <w:keepNext/>
        <w:spacing w:after="200"/>
        <w:rPr>
          <w:rFonts w:eastAsia="Times New Roman" w:cs="Times New Roman"/>
          <w:b/>
          <w:bCs/>
          <w:color w:val="009EE0"/>
          <w:spacing w:val="15"/>
          <w:sz w:val="24"/>
          <w:szCs w:val="24"/>
          <w:lang w:bidi="en-US"/>
        </w:rPr>
      </w:pPr>
    </w:p>
    <w:p w14:paraId="1E2B9307" w14:textId="77777777" w:rsidR="007F2EB3" w:rsidRPr="006144E2" w:rsidRDefault="007F2EB3" w:rsidP="00D91FDC">
      <w:pPr>
        <w:pStyle w:val="Kop2"/>
        <w:rPr>
          <w:color w:val="FF0000"/>
          <w:lang w:bidi="en-US"/>
        </w:rPr>
      </w:pPr>
      <w:bookmarkStart w:id="2185" w:name="_Toc287892279"/>
      <w:bookmarkStart w:id="2186" w:name="_Toc33693271"/>
      <w:r w:rsidRPr="006144E2">
        <w:rPr>
          <w:lang w:bidi="en-US"/>
        </w:rPr>
        <w:t>3.9.</w:t>
      </w:r>
      <w:r w:rsidRPr="006144E2">
        <w:rPr>
          <w:lang w:bidi="en-US"/>
        </w:rPr>
        <w:tab/>
        <w:t>Slibdekenmeting</w:t>
      </w:r>
      <w:bookmarkEnd w:id="2185"/>
      <w:bookmarkEnd w:id="2186"/>
    </w:p>
    <w:p w14:paraId="08B447EA" w14:textId="77777777" w:rsidR="007F2EB3" w:rsidRPr="006144E2" w:rsidRDefault="007F2EB3" w:rsidP="00D91FDC">
      <w:pPr>
        <w:pStyle w:val="Kop3"/>
        <w:rPr>
          <w:lang w:bidi="en-US"/>
        </w:rPr>
      </w:pPr>
      <w:bookmarkStart w:id="2187" w:name="_Toc287892280"/>
      <w:bookmarkStart w:id="2188" w:name="_Toc33693272"/>
      <w:r w:rsidRPr="006144E2">
        <w:rPr>
          <w:lang w:bidi="en-US"/>
        </w:rPr>
        <w:t>3.9.1.</w:t>
      </w:r>
      <w:r w:rsidRPr="006144E2">
        <w:rPr>
          <w:lang w:bidi="en-US"/>
        </w:rPr>
        <w:tab/>
        <w:t>Algemeen</w:t>
      </w:r>
      <w:bookmarkEnd w:id="2187"/>
      <w:bookmarkEnd w:id="2188"/>
    </w:p>
    <w:p w14:paraId="0737A3B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slibdekenmeting worden geleverd, geplaatst en aangesloten door Aquafin. De bekabeling tot op de plaats van opstelling, de uitrusting in het ALSB, de koppeling met de PLC, het voorzien van de nodige contactdozen en het leveren en plaatsen van de standzuil zijn een aannemingslast.</w:t>
      </w:r>
    </w:p>
    <w:p w14:paraId="7C9076CC" w14:textId="77777777" w:rsidR="007F2EB3" w:rsidRPr="006144E2" w:rsidRDefault="007F2EB3" w:rsidP="00D91FDC">
      <w:pPr>
        <w:pStyle w:val="Kop3"/>
        <w:rPr>
          <w:lang w:bidi="en-US"/>
        </w:rPr>
      </w:pPr>
      <w:bookmarkStart w:id="2189" w:name="_Toc287892281"/>
      <w:bookmarkStart w:id="2190" w:name="_Toc33693273"/>
      <w:r w:rsidRPr="006144E2">
        <w:rPr>
          <w:lang w:bidi="en-US"/>
        </w:rPr>
        <w:t>3.9.2.</w:t>
      </w:r>
      <w:r w:rsidRPr="006144E2">
        <w:rPr>
          <w:lang w:bidi="en-US"/>
        </w:rPr>
        <w:tab/>
        <w:t>Uitvoering en opstelling</w:t>
      </w:r>
      <w:bookmarkEnd w:id="2189"/>
      <w:bookmarkEnd w:id="2190"/>
    </w:p>
    <w:p w14:paraId="4D2A6FB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Noodzakelijke voorzieningen bouwkundig:</w:t>
      </w:r>
    </w:p>
    <w:p w14:paraId="700C7FD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Standzuil volgens 3.1.1.</w:t>
      </w:r>
    </w:p>
    <w:p w14:paraId="2A915C6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Noodzakelijke voorzieningen elektrisch:</w:t>
      </w:r>
    </w:p>
    <w:p w14:paraId="2593D59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Contactdoos ALSB met schaltbau stekker volgens 3.1.2.</w:t>
      </w:r>
    </w:p>
    <w:p w14:paraId="3375850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t>Voedingskabel vanuit het ALSB volgens 3.1.4.</w:t>
      </w:r>
    </w:p>
    <w:p w14:paraId="3E7C42F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t>Signalisatiekabel volgens 3.1.5.</w:t>
      </w:r>
    </w:p>
    <w:p w14:paraId="4021E222"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Times New Roman"/>
          <w:lang w:bidi="en-US"/>
        </w:rPr>
        <w:t>1 CEE stopcontact volgens 3.1.6. gemonteerd op de contactdoos ALSB</w:t>
      </w:r>
    </w:p>
    <w:p w14:paraId="20818676" w14:textId="77777777" w:rsidR="005224EC" w:rsidRPr="006144E2" w:rsidRDefault="005224EC" w:rsidP="001A57E0">
      <w:pPr>
        <w:spacing w:after="200"/>
        <w:ind w:left="720"/>
        <w:contextualSpacing/>
        <w:rPr>
          <w:rFonts w:eastAsia="Times New Roman" w:cs="Arial"/>
          <w:lang w:bidi="en-US"/>
        </w:rPr>
      </w:pPr>
    </w:p>
    <w:p w14:paraId="6EED1B79" w14:textId="77777777" w:rsidR="007F2EB3" w:rsidRPr="006144E2" w:rsidRDefault="007F2EB3" w:rsidP="00D91FDC">
      <w:pPr>
        <w:pStyle w:val="Kop2"/>
        <w:rPr>
          <w:lang w:bidi="en-US"/>
        </w:rPr>
      </w:pPr>
      <w:bookmarkStart w:id="2191" w:name="_Toc287892282"/>
      <w:bookmarkStart w:id="2192" w:name="_Toc33693274"/>
      <w:r w:rsidRPr="006144E2">
        <w:rPr>
          <w:lang w:bidi="en-US"/>
        </w:rPr>
        <w:t>3.10.</w:t>
      </w:r>
      <w:r w:rsidRPr="006144E2">
        <w:rPr>
          <w:lang w:bidi="en-US"/>
        </w:rPr>
        <w:tab/>
        <w:t>pH-meting</w:t>
      </w:r>
      <w:bookmarkEnd w:id="2191"/>
      <w:bookmarkEnd w:id="2192"/>
      <w:r w:rsidRPr="006144E2">
        <w:rPr>
          <w:lang w:bidi="en-US"/>
        </w:rPr>
        <w:t xml:space="preserve"> </w:t>
      </w:r>
    </w:p>
    <w:p w14:paraId="1943EB18" w14:textId="77777777" w:rsidR="007F2EB3" w:rsidRPr="006144E2" w:rsidRDefault="007F2EB3" w:rsidP="00D91FDC">
      <w:pPr>
        <w:pStyle w:val="Kop3"/>
        <w:rPr>
          <w:lang w:bidi="en-US"/>
        </w:rPr>
      </w:pPr>
      <w:bookmarkStart w:id="2193" w:name="_Toc287892283"/>
      <w:bookmarkStart w:id="2194" w:name="_Toc33693275"/>
      <w:r w:rsidRPr="006144E2">
        <w:rPr>
          <w:lang w:bidi="en-US"/>
        </w:rPr>
        <w:t>3.10.1.</w:t>
      </w:r>
      <w:r w:rsidRPr="006144E2">
        <w:rPr>
          <w:lang w:bidi="en-US"/>
        </w:rPr>
        <w:tab/>
        <w:t>Algemeen</w:t>
      </w:r>
      <w:bookmarkEnd w:id="2193"/>
      <w:bookmarkEnd w:id="2194"/>
    </w:p>
    <w:p w14:paraId="5D9EAE3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pH-meter worden geleverd, geplaatst en aangesloten door Aquafin. De bekabeling tot op de plaats van opstelling, de uitrusting in het ALSB, de koppeling met de PLC, het voorzien van de nodige contactdozen en het leveren en plaatsen van de standzuil zijn een aannemingslast.</w:t>
      </w:r>
    </w:p>
    <w:p w14:paraId="2B8D69AA" w14:textId="77777777" w:rsidR="007F2EB3" w:rsidRPr="006144E2" w:rsidRDefault="007F2EB3" w:rsidP="00D91FDC">
      <w:pPr>
        <w:pStyle w:val="Kop3"/>
        <w:rPr>
          <w:lang w:bidi="en-US"/>
        </w:rPr>
      </w:pPr>
      <w:bookmarkStart w:id="2195" w:name="_Toc287892284"/>
      <w:bookmarkStart w:id="2196" w:name="_Toc33693276"/>
      <w:r w:rsidRPr="006144E2">
        <w:rPr>
          <w:lang w:bidi="en-US"/>
        </w:rPr>
        <w:t>3.10.2.</w:t>
      </w:r>
      <w:r w:rsidRPr="006144E2">
        <w:rPr>
          <w:lang w:bidi="en-US"/>
        </w:rPr>
        <w:tab/>
        <w:t>Uitvoering en opstelling</w:t>
      </w:r>
      <w:bookmarkEnd w:id="2195"/>
      <w:bookmarkEnd w:id="2196"/>
    </w:p>
    <w:p w14:paraId="6B1B6CC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Noodzakelijke voorzieningen bouwkundig:</w:t>
      </w:r>
    </w:p>
    <w:p w14:paraId="16282BB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Standzuil volgens 3.1.1.</w:t>
      </w:r>
    </w:p>
    <w:p w14:paraId="6D404C0C" w14:textId="77777777" w:rsidR="001A57E0" w:rsidRPr="006144E2" w:rsidRDefault="001A57E0" w:rsidP="001A57E0">
      <w:pPr>
        <w:spacing w:after="200"/>
        <w:ind w:left="720"/>
        <w:contextualSpacing/>
        <w:rPr>
          <w:rFonts w:eastAsia="Times New Roman" w:cs="Times New Roman"/>
          <w:lang w:bidi="en-US"/>
        </w:rPr>
      </w:pPr>
    </w:p>
    <w:p w14:paraId="1E20D74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Noodzakelijke voorzieningen elektrisch:</w:t>
      </w:r>
    </w:p>
    <w:p w14:paraId="6CEF9E8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Contactdoos ALSB met schaltbau stekker volgens 3.1.2.</w:t>
      </w:r>
    </w:p>
    <w:p w14:paraId="3FA2664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lastRenderedPageBreak/>
        <w:t>Voedingskabel vanuit het ALSB volgens 3.1.4.</w:t>
      </w:r>
    </w:p>
    <w:p w14:paraId="543BAB8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Arial"/>
          <w:lang w:bidi="en-US"/>
        </w:rPr>
        <w:t>Signalisatiekabel volgens 3.1.5.</w:t>
      </w:r>
    </w:p>
    <w:p w14:paraId="102F66A8" w14:textId="77777777" w:rsidR="007F2EB3" w:rsidRPr="006144E2" w:rsidRDefault="007F2EB3" w:rsidP="007F2EB3">
      <w:pPr>
        <w:numPr>
          <w:ilvl w:val="0"/>
          <w:numId w:val="3"/>
        </w:numPr>
        <w:spacing w:after="200"/>
        <w:contextualSpacing/>
        <w:rPr>
          <w:rFonts w:eastAsia="Times New Roman" w:cs="Arial"/>
          <w:lang w:bidi="en-US"/>
        </w:rPr>
      </w:pPr>
      <w:r w:rsidRPr="006144E2">
        <w:rPr>
          <w:rFonts w:eastAsia="Times New Roman" w:cs="Times New Roman"/>
          <w:lang w:bidi="en-US"/>
        </w:rPr>
        <w:t>1 CEE stopcontact volgens 3.1.6. gemonteerd op de contactdoos ALSB</w:t>
      </w:r>
    </w:p>
    <w:p w14:paraId="33DE6E8F" w14:textId="77777777" w:rsidR="005224EC" w:rsidRPr="006144E2" w:rsidRDefault="005224EC" w:rsidP="005224EC">
      <w:pPr>
        <w:spacing w:after="200"/>
        <w:ind w:left="720"/>
        <w:contextualSpacing/>
        <w:rPr>
          <w:rFonts w:eastAsia="Times New Roman" w:cs="Arial"/>
          <w:lang w:bidi="en-US"/>
        </w:rPr>
      </w:pPr>
    </w:p>
    <w:p w14:paraId="0581F900" w14:textId="77777777" w:rsidR="007F2EB3" w:rsidRPr="006144E2" w:rsidRDefault="007F2EB3" w:rsidP="00D91FDC">
      <w:pPr>
        <w:pStyle w:val="Kop2"/>
        <w:rPr>
          <w:lang w:bidi="en-US"/>
        </w:rPr>
      </w:pPr>
      <w:bookmarkStart w:id="2197" w:name="_Toc287892285"/>
      <w:bookmarkStart w:id="2198" w:name="_Toc33693277"/>
      <w:r w:rsidRPr="006144E2">
        <w:rPr>
          <w:lang w:bidi="en-US"/>
        </w:rPr>
        <w:t>3.11.</w:t>
      </w:r>
      <w:r w:rsidRPr="006144E2">
        <w:rPr>
          <w:lang w:bidi="en-US"/>
        </w:rPr>
        <w:tab/>
        <w:t>Temperatuurmetingen</w:t>
      </w:r>
      <w:bookmarkEnd w:id="2197"/>
      <w:bookmarkEnd w:id="2198"/>
    </w:p>
    <w:p w14:paraId="663A30CA" w14:textId="77777777" w:rsidR="007F2EB3" w:rsidRPr="006144E2" w:rsidRDefault="007F2EB3" w:rsidP="00D91FDC">
      <w:pPr>
        <w:pStyle w:val="Kop3"/>
        <w:rPr>
          <w:lang w:bidi="en-US"/>
        </w:rPr>
      </w:pPr>
      <w:bookmarkStart w:id="2199" w:name="_Toc287892286"/>
      <w:bookmarkStart w:id="2200" w:name="_Toc33693278"/>
      <w:r w:rsidRPr="006144E2">
        <w:rPr>
          <w:lang w:bidi="en-US"/>
        </w:rPr>
        <w:t>3.11.1.</w:t>
      </w:r>
      <w:r w:rsidRPr="006144E2">
        <w:rPr>
          <w:lang w:bidi="en-US"/>
        </w:rPr>
        <w:tab/>
        <w:t>Algemeen</w:t>
      </w:r>
      <w:bookmarkEnd w:id="2199"/>
      <w:bookmarkEnd w:id="2200"/>
    </w:p>
    <w:p w14:paraId="616EB3A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leveren, plaatsen en aansluiten van de temperatuurmeting, de bekabeling tot op de plaats van opstelling, de uitrusting in het ALSB, de koppeling met de PLC en het voorzien van de nodige contactdozen zijn een aannemingslast.</w:t>
      </w:r>
    </w:p>
    <w:p w14:paraId="6EEE5086" w14:textId="77777777" w:rsidR="007F2EB3" w:rsidRPr="006144E2" w:rsidRDefault="007F2EB3" w:rsidP="00D91FDC">
      <w:pPr>
        <w:pStyle w:val="Kop3"/>
        <w:rPr>
          <w:lang w:bidi="en-US"/>
        </w:rPr>
      </w:pPr>
      <w:bookmarkStart w:id="2201" w:name="_Toc287892287"/>
      <w:bookmarkStart w:id="2202" w:name="_Toc33693279"/>
      <w:r w:rsidRPr="006144E2">
        <w:rPr>
          <w:lang w:bidi="en-US"/>
        </w:rPr>
        <w:t>3.11.2.</w:t>
      </w:r>
      <w:r w:rsidRPr="006144E2">
        <w:rPr>
          <w:lang w:bidi="en-US"/>
        </w:rPr>
        <w:tab/>
        <w:t>Werkingsprincipe</w:t>
      </w:r>
      <w:bookmarkEnd w:id="2201"/>
      <w:bookmarkEnd w:id="2202"/>
    </w:p>
    <w:p w14:paraId="47941C7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verandering van de temperatuur leidt tot een variatie van de elektrische weerstand in de meetkring, waarbij een 4-20 mA signaal gegenereerd wordt in de meetomvormer, gelineariseerd volgens de norm DIN 43760.</w:t>
      </w:r>
    </w:p>
    <w:p w14:paraId="1815D256" w14:textId="77777777" w:rsidR="007F2EB3" w:rsidRPr="006144E2" w:rsidRDefault="007F2EB3" w:rsidP="00D91FDC">
      <w:pPr>
        <w:pStyle w:val="Kop3"/>
        <w:rPr>
          <w:lang w:bidi="en-US"/>
        </w:rPr>
      </w:pPr>
      <w:bookmarkStart w:id="2203" w:name="_Toc287892288"/>
      <w:bookmarkStart w:id="2204" w:name="_Toc33693280"/>
      <w:r w:rsidRPr="006144E2">
        <w:rPr>
          <w:lang w:bidi="en-US"/>
        </w:rPr>
        <w:t>3.11.3.</w:t>
      </w:r>
      <w:r w:rsidRPr="006144E2">
        <w:rPr>
          <w:lang w:bidi="en-US"/>
        </w:rPr>
        <w:tab/>
        <w:t>Opnemer</w:t>
      </w:r>
      <w:bookmarkEnd w:id="2203"/>
      <w:bookmarkEnd w:id="2204"/>
    </w:p>
    <w:p w14:paraId="1832E87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opnemer bestaat uit een thermo-voeler Pt 100 of Pt 1000, ondergebracht in een roestvrijstalen waterdichte huls, met geringe speling tussen element en buitenmantel. De ruimte tussen de thermo-voeler en de huls is opgevuld met warmtegeleidend materiaal zodat het thermo-element een grotere reactiesnelheid krijgt.</w:t>
      </w:r>
    </w:p>
    <w:p w14:paraId="740BD73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opnemer is geschikt voor de toepassingen beschreven in het Bijzonder Bestek (buitenlucht, afvalwater in kanalen of bekkens,...) en is lang genoeg om een representatieve meting te verkrijgen. De diameter moet groot genoeg zijn om doorbuiging te vermijden.</w:t>
      </w:r>
    </w:p>
    <w:p w14:paraId="054B701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meetsonde moet tijdens de werking uitgewisseld kunnen worden en is daarom voorzien van een schroefverbinding.</w:t>
      </w:r>
    </w:p>
    <w:p w14:paraId="3A17A41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aansluiting tussen sensor en meetomvormer gebeurt door middel van een driedraadssysteem (compensatie weerstand draden).</w:t>
      </w:r>
    </w:p>
    <w:p w14:paraId="37FE73ED" w14:textId="77777777" w:rsidR="007F2EB3" w:rsidRPr="006144E2" w:rsidRDefault="007F2EB3" w:rsidP="00D91FDC">
      <w:pPr>
        <w:pStyle w:val="Kop3"/>
        <w:rPr>
          <w:lang w:bidi="en-US"/>
        </w:rPr>
      </w:pPr>
      <w:bookmarkStart w:id="2205" w:name="_Toc287892289"/>
      <w:bookmarkStart w:id="2206" w:name="_Toc33693281"/>
      <w:r w:rsidRPr="006144E2">
        <w:rPr>
          <w:lang w:bidi="en-US"/>
        </w:rPr>
        <w:t>3.11.4.</w:t>
      </w:r>
      <w:r w:rsidRPr="006144E2">
        <w:rPr>
          <w:lang w:bidi="en-US"/>
        </w:rPr>
        <w:tab/>
        <w:t>Meetomvormer</w:t>
      </w:r>
      <w:bookmarkEnd w:id="2205"/>
      <w:bookmarkEnd w:id="2206"/>
    </w:p>
    <w:p w14:paraId="37B20AB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omvormer geeft naar de PLC het volgende signaal door :</w:t>
      </w:r>
    </w:p>
    <w:p w14:paraId="4451CA2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temperatuur (analoge waarde).</w:t>
      </w:r>
    </w:p>
    <w:p w14:paraId="5DD97B71" w14:textId="77777777" w:rsidR="005224EC" w:rsidRPr="006144E2" w:rsidRDefault="005224EC" w:rsidP="005224EC">
      <w:pPr>
        <w:spacing w:after="200"/>
        <w:ind w:left="720"/>
        <w:contextualSpacing/>
        <w:rPr>
          <w:rFonts w:eastAsia="Times New Roman" w:cs="Times New Roman"/>
          <w:lang w:bidi="en-US"/>
        </w:rPr>
      </w:pPr>
    </w:p>
    <w:p w14:paraId="10C3F795" w14:textId="77777777" w:rsidR="007F2EB3" w:rsidRPr="006144E2" w:rsidRDefault="007F2EB3" w:rsidP="00D91FDC">
      <w:pPr>
        <w:pStyle w:val="Kop3"/>
        <w:rPr>
          <w:lang w:bidi="en-US"/>
        </w:rPr>
      </w:pPr>
      <w:bookmarkStart w:id="2207" w:name="_Toc287892290"/>
      <w:bookmarkStart w:id="2208" w:name="_Toc33693282"/>
      <w:r w:rsidRPr="006144E2">
        <w:rPr>
          <w:lang w:bidi="en-US"/>
        </w:rPr>
        <w:t>3.11.5.</w:t>
      </w:r>
      <w:r w:rsidRPr="006144E2">
        <w:rPr>
          <w:lang w:bidi="en-US"/>
        </w:rPr>
        <w:tab/>
        <w:t>Nauwkeurigheid</w:t>
      </w:r>
      <w:bookmarkEnd w:id="2207"/>
      <w:bookmarkEnd w:id="2208"/>
      <w:r w:rsidRPr="006144E2">
        <w:rPr>
          <w:lang w:bidi="en-US"/>
        </w:rPr>
        <w:t xml:space="preserve"> </w:t>
      </w:r>
    </w:p>
    <w:p w14:paraId="48FDCD5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nauwkeurigheid bedraagt 0,2 °C over het meetbereik. Het meetbereik wordt opgegeven in het Bijzonder Bestek.</w:t>
      </w:r>
    </w:p>
    <w:p w14:paraId="4BBA937D" w14:textId="77777777" w:rsidR="007F2EB3" w:rsidRPr="006144E2" w:rsidRDefault="007F2EB3" w:rsidP="00D91FDC">
      <w:pPr>
        <w:pStyle w:val="Kop3"/>
        <w:rPr>
          <w:lang w:bidi="en-US"/>
        </w:rPr>
      </w:pPr>
      <w:bookmarkStart w:id="2209" w:name="_Toc287892291"/>
      <w:bookmarkStart w:id="2210" w:name="_Toc33693283"/>
      <w:r w:rsidRPr="006144E2">
        <w:rPr>
          <w:lang w:bidi="en-US"/>
        </w:rPr>
        <w:lastRenderedPageBreak/>
        <w:t>3.11.6.</w:t>
      </w:r>
      <w:r w:rsidRPr="006144E2">
        <w:rPr>
          <w:lang w:bidi="en-US"/>
        </w:rPr>
        <w:tab/>
        <w:t>Kalibratie</w:t>
      </w:r>
      <w:bookmarkEnd w:id="2209"/>
      <w:bookmarkEnd w:id="2210"/>
    </w:p>
    <w:p w14:paraId="4FB8EDF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Kalibratie kan gebeuren door de sonde te ijken op twee punten. Hiervoor bestaan 2 verschillende methoden: ofwel eerst in een meetvat met ijswater van 0 °C en daarna in een meetvat met kokend water van 100 °C, waarbij een geijkte labo-thermometer met een nauwkeurigheid van 0,1 °C wordt gebruikt als controlereferentie, ofwel d.m.v. een Pt 100 simulator.</w:t>
      </w:r>
    </w:p>
    <w:p w14:paraId="048CEDA1" w14:textId="77777777" w:rsidR="007F2EB3" w:rsidRPr="006144E2" w:rsidRDefault="007F2EB3" w:rsidP="00D91FDC">
      <w:pPr>
        <w:pStyle w:val="Kop3"/>
        <w:rPr>
          <w:lang w:bidi="en-US"/>
        </w:rPr>
      </w:pPr>
      <w:bookmarkStart w:id="2211" w:name="_Toc287892292"/>
      <w:bookmarkStart w:id="2212" w:name="_Toc33693284"/>
      <w:r w:rsidRPr="006144E2">
        <w:rPr>
          <w:lang w:bidi="en-US"/>
        </w:rPr>
        <w:t>3.11.7.</w:t>
      </w:r>
      <w:r w:rsidRPr="006144E2">
        <w:rPr>
          <w:lang w:bidi="en-US"/>
        </w:rPr>
        <w:tab/>
        <w:t>Reiniging</w:t>
      </w:r>
      <w:bookmarkEnd w:id="2211"/>
      <w:bookmarkEnd w:id="2212"/>
    </w:p>
    <w:p w14:paraId="2D84DA0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Reiniging kan gebeuren d.m.v. een zachte borstel.</w:t>
      </w:r>
    </w:p>
    <w:p w14:paraId="5CAC521F" w14:textId="77777777" w:rsidR="007F2EB3" w:rsidRPr="006144E2" w:rsidRDefault="007F2EB3" w:rsidP="00D91FDC">
      <w:pPr>
        <w:pStyle w:val="Kop3"/>
        <w:rPr>
          <w:lang w:bidi="en-US"/>
        </w:rPr>
      </w:pPr>
      <w:bookmarkStart w:id="2213" w:name="_Toc287892293"/>
      <w:bookmarkStart w:id="2214" w:name="_Toc33693285"/>
      <w:r w:rsidRPr="006144E2">
        <w:rPr>
          <w:lang w:bidi="en-US"/>
        </w:rPr>
        <w:t>3.11.8.</w:t>
      </w:r>
      <w:r w:rsidRPr="006144E2">
        <w:rPr>
          <w:lang w:bidi="en-US"/>
        </w:rPr>
        <w:tab/>
        <w:t>Opstelling</w:t>
      </w:r>
      <w:bookmarkEnd w:id="2213"/>
      <w:bookmarkEnd w:id="2214"/>
    </w:p>
    <w:p w14:paraId="59D74F7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Bijzonder Bestek bepaalt de opstelling.</w:t>
      </w:r>
    </w:p>
    <w:p w14:paraId="34109120" w14:textId="77777777" w:rsidR="007F2EB3" w:rsidRPr="006144E2" w:rsidRDefault="007F2EB3" w:rsidP="00D91FDC">
      <w:pPr>
        <w:pStyle w:val="Kop3"/>
        <w:rPr>
          <w:lang w:bidi="en-US"/>
        </w:rPr>
      </w:pPr>
      <w:bookmarkStart w:id="2215" w:name="_Toc287892294"/>
      <w:bookmarkStart w:id="2216" w:name="_Toc33693286"/>
      <w:r w:rsidRPr="006144E2">
        <w:rPr>
          <w:lang w:bidi="en-US"/>
        </w:rPr>
        <w:t>3.11.9.</w:t>
      </w:r>
      <w:r w:rsidRPr="006144E2">
        <w:rPr>
          <w:lang w:bidi="en-US"/>
        </w:rPr>
        <w:tab/>
        <w:t>Opmerking</w:t>
      </w:r>
      <w:bookmarkEnd w:id="2215"/>
      <w:bookmarkEnd w:id="2216"/>
    </w:p>
    <w:p w14:paraId="7A9C4CF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temperatuur en de pH-meting mogen eventueel gecombineerd worden in één toestel met omvormer en uitlees-unit voor beide waarden (pH en temperatuur). In dit geval moet dan voldaan zijn aan de bepalingen onder 3.2 (pH meting) en 3.3 (temperatuurmetingen). </w:t>
      </w:r>
    </w:p>
    <w:p w14:paraId="59429A5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Volgende signalen moeten naar de PLC doorgegeven worden :</w:t>
      </w:r>
    </w:p>
    <w:p w14:paraId="6B27F55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ogenblikkelijke analoge pH-waarde</w:t>
      </w:r>
    </w:p>
    <w:p w14:paraId="76FCD0F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ogenblikkelijke analoge temperatuur</w:t>
      </w:r>
    </w:p>
    <w:p w14:paraId="5BEA82C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stoormeldingscontact (digitale waarde).</w:t>
      </w:r>
    </w:p>
    <w:p w14:paraId="7B6193D6" w14:textId="77777777" w:rsidR="005224EC" w:rsidRPr="006144E2" w:rsidRDefault="005224EC" w:rsidP="005224EC">
      <w:pPr>
        <w:spacing w:after="200"/>
        <w:ind w:left="720"/>
        <w:contextualSpacing/>
        <w:rPr>
          <w:rFonts w:eastAsia="Times New Roman" w:cs="Times New Roman"/>
          <w:lang w:bidi="en-US"/>
        </w:rPr>
      </w:pPr>
    </w:p>
    <w:p w14:paraId="4EA8ED4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temperatuurmeting in het beluchtingsbekken mag in voorkomend geval gecombineerd worden met de zuurstofmeting met terugmelding naar de PLC.</w:t>
      </w:r>
    </w:p>
    <w:p w14:paraId="41A3B1D5" w14:textId="77777777" w:rsidR="007F2EB3" w:rsidRPr="006144E2" w:rsidRDefault="007F2EB3" w:rsidP="00D91FDC">
      <w:pPr>
        <w:pStyle w:val="Kop2"/>
        <w:rPr>
          <w:lang w:bidi="en-US"/>
        </w:rPr>
      </w:pPr>
      <w:bookmarkStart w:id="2217" w:name="_Toc287892295"/>
      <w:bookmarkStart w:id="2218" w:name="_Toc33693287"/>
      <w:r w:rsidRPr="006144E2">
        <w:rPr>
          <w:lang w:bidi="en-US"/>
        </w:rPr>
        <w:t>3.12.</w:t>
      </w:r>
      <w:r w:rsidRPr="006144E2">
        <w:rPr>
          <w:lang w:bidi="en-US"/>
        </w:rPr>
        <w:tab/>
        <w:t>Oliedetectie</w:t>
      </w:r>
      <w:bookmarkEnd w:id="2217"/>
      <w:bookmarkEnd w:id="2218"/>
    </w:p>
    <w:p w14:paraId="3FEA0794" w14:textId="77777777" w:rsidR="007F2EB3" w:rsidRPr="006144E2" w:rsidRDefault="007F2EB3" w:rsidP="00D91FDC">
      <w:pPr>
        <w:pStyle w:val="Kop3"/>
        <w:rPr>
          <w:lang w:bidi="en-US"/>
        </w:rPr>
      </w:pPr>
      <w:bookmarkStart w:id="2219" w:name="_Toc287892296"/>
      <w:bookmarkStart w:id="2220" w:name="_Toc33693288"/>
      <w:r w:rsidRPr="006144E2">
        <w:rPr>
          <w:lang w:bidi="en-US"/>
        </w:rPr>
        <w:t>3.12.1.</w:t>
      </w:r>
      <w:r w:rsidRPr="006144E2">
        <w:rPr>
          <w:lang w:bidi="en-US"/>
        </w:rPr>
        <w:tab/>
        <w:t>Algemeen</w:t>
      </w:r>
      <w:bookmarkEnd w:id="2219"/>
      <w:bookmarkEnd w:id="2220"/>
    </w:p>
    <w:p w14:paraId="1031926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leveren, plaatsen en aansluiten van de oliedetectie, de bekabeling tot op de plaats van opstelling, de uitrusting in het ALSB, de koppeling met de PLC en het voorzien van de nodige contactdozen zijn een aannemingslast.</w:t>
      </w:r>
    </w:p>
    <w:p w14:paraId="58C9765E" w14:textId="77777777" w:rsidR="007F2EB3" w:rsidRPr="006144E2" w:rsidRDefault="007F2EB3" w:rsidP="00D91FDC">
      <w:pPr>
        <w:pStyle w:val="Kop3"/>
        <w:rPr>
          <w:lang w:bidi="en-US"/>
        </w:rPr>
      </w:pPr>
      <w:bookmarkStart w:id="2221" w:name="_Toc287892297"/>
      <w:bookmarkStart w:id="2222" w:name="_Toc33693289"/>
      <w:r w:rsidRPr="006144E2">
        <w:rPr>
          <w:lang w:bidi="en-US"/>
        </w:rPr>
        <w:t>3.12.2.</w:t>
      </w:r>
      <w:r w:rsidRPr="006144E2">
        <w:rPr>
          <w:lang w:bidi="en-US"/>
        </w:rPr>
        <w:tab/>
        <w:t>Werkingsprincipe</w:t>
      </w:r>
      <w:bookmarkEnd w:id="2221"/>
      <w:bookmarkEnd w:id="2222"/>
    </w:p>
    <w:p w14:paraId="43CED9E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Door het verschil in diëlektrische constante tussen olie en water wordt een olielaag op water gedetecteerd als een variatie van de elektrische capaciteit in een meetkring met capacitieve peilelektrode.</w:t>
      </w:r>
    </w:p>
    <w:p w14:paraId="718A4004" w14:textId="77777777" w:rsidR="007F2EB3" w:rsidRPr="006144E2" w:rsidRDefault="007F2EB3" w:rsidP="00D91FDC">
      <w:pPr>
        <w:pStyle w:val="Kop3"/>
        <w:rPr>
          <w:lang w:bidi="en-US"/>
        </w:rPr>
      </w:pPr>
      <w:bookmarkStart w:id="2223" w:name="_Toc287892298"/>
      <w:bookmarkStart w:id="2224" w:name="_Toc33693290"/>
      <w:r w:rsidRPr="006144E2">
        <w:rPr>
          <w:lang w:bidi="en-US"/>
        </w:rPr>
        <w:t>3.12.3.</w:t>
      </w:r>
      <w:r w:rsidRPr="006144E2">
        <w:rPr>
          <w:lang w:bidi="en-US"/>
        </w:rPr>
        <w:tab/>
        <w:t>Opnemer</w:t>
      </w:r>
      <w:bookmarkEnd w:id="2223"/>
      <w:bookmarkEnd w:id="2224"/>
    </w:p>
    <w:p w14:paraId="5FC6D62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elektrode is gemonteerd op een vlottersysteem in kunststof dat de niveauverandering in de kelder volgt. De meetopnemer bestaat uit een staafelektrode, geïsoleerd met een teflonbekleding. De aansluitkop van de elektrode is vervaardigd uit een condensatiewerende kunststof.</w:t>
      </w:r>
    </w:p>
    <w:p w14:paraId="6A11B9C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Bij het ontstaan van een drijvende olielaag komt de elektrodespits nog enkel in contact met olie waardoor de voorversterker een grote capaciteitsverandering meet.</w:t>
      </w:r>
    </w:p>
    <w:p w14:paraId="451108EB" w14:textId="77777777" w:rsidR="007F2EB3" w:rsidRPr="006144E2" w:rsidRDefault="007F2EB3" w:rsidP="00D91FDC">
      <w:pPr>
        <w:pStyle w:val="Kop3"/>
        <w:rPr>
          <w:lang w:bidi="en-US"/>
        </w:rPr>
      </w:pPr>
      <w:bookmarkStart w:id="2225" w:name="_Toc287892299"/>
      <w:bookmarkStart w:id="2226" w:name="_Toc33693291"/>
      <w:r w:rsidRPr="006144E2">
        <w:rPr>
          <w:lang w:bidi="en-US"/>
        </w:rPr>
        <w:t>3.12.4.</w:t>
      </w:r>
      <w:r w:rsidRPr="006144E2">
        <w:rPr>
          <w:lang w:bidi="en-US"/>
        </w:rPr>
        <w:tab/>
        <w:t>Meetomvormer</w:t>
      </w:r>
      <w:bookmarkEnd w:id="2225"/>
      <w:bookmarkEnd w:id="2226"/>
    </w:p>
    <w:p w14:paraId="3990025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meetomvormer is zelfbewakend, zodat een alarm wordt gegeven d.m.v. een ingebouwd relais bij onderbreking of kortsluiting van de verbindingsleiding, of bij storing of defect.</w:t>
      </w:r>
    </w:p>
    <w:p w14:paraId="64B70E82" w14:textId="77777777" w:rsidR="007F2EB3" w:rsidRPr="006144E2" w:rsidRDefault="007F2EB3" w:rsidP="00D91FDC">
      <w:pPr>
        <w:pStyle w:val="Kop3"/>
        <w:rPr>
          <w:lang w:bidi="en-US"/>
        </w:rPr>
      </w:pPr>
      <w:bookmarkStart w:id="2227" w:name="_Toc287892300"/>
      <w:bookmarkStart w:id="2228" w:name="_Toc33693292"/>
      <w:r w:rsidRPr="006144E2">
        <w:rPr>
          <w:lang w:bidi="en-US"/>
        </w:rPr>
        <w:t>3.12.5.</w:t>
      </w:r>
      <w:r w:rsidRPr="006144E2">
        <w:rPr>
          <w:lang w:bidi="en-US"/>
        </w:rPr>
        <w:tab/>
        <w:t>Nauwkeurigheid</w:t>
      </w:r>
      <w:bookmarkEnd w:id="2227"/>
      <w:bookmarkEnd w:id="2228"/>
    </w:p>
    <w:p w14:paraId="5DB48CE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nauwkeurigheid is beter dan 3 mm olie op water bij geplooide elektroden.</w:t>
      </w:r>
    </w:p>
    <w:p w14:paraId="728F8264" w14:textId="77777777" w:rsidR="007F2EB3" w:rsidRPr="006144E2" w:rsidRDefault="007F2EB3" w:rsidP="00D91FDC">
      <w:pPr>
        <w:pStyle w:val="Kop3"/>
        <w:rPr>
          <w:lang w:bidi="en-US"/>
        </w:rPr>
      </w:pPr>
      <w:bookmarkStart w:id="2229" w:name="_Toc287892301"/>
      <w:bookmarkStart w:id="2230" w:name="_Toc33693293"/>
      <w:r w:rsidRPr="006144E2">
        <w:rPr>
          <w:lang w:bidi="en-US"/>
        </w:rPr>
        <w:t>3.12.6.</w:t>
      </w:r>
      <w:r w:rsidRPr="006144E2">
        <w:rPr>
          <w:lang w:bidi="en-US"/>
        </w:rPr>
        <w:tab/>
        <w:t>Kalibratie</w:t>
      </w:r>
      <w:bookmarkEnd w:id="2229"/>
      <w:bookmarkEnd w:id="2230"/>
    </w:p>
    <w:p w14:paraId="068A20C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Kalibratie gebeurt met een potentiometer.</w:t>
      </w:r>
    </w:p>
    <w:p w14:paraId="7C1936A7" w14:textId="77777777" w:rsidR="007F2EB3" w:rsidRPr="006144E2" w:rsidRDefault="007F2EB3" w:rsidP="00D91FDC">
      <w:pPr>
        <w:pStyle w:val="Kop3"/>
        <w:rPr>
          <w:lang w:bidi="en-US"/>
        </w:rPr>
      </w:pPr>
      <w:bookmarkStart w:id="2231" w:name="_Toc287892302"/>
      <w:bookmarkStart w:id="2232" w:name="_Toc33693294"/>
      <w:r w:rsidRPr="006144E2">
        <w:rPr>
          <w:lang w:bidi="en-US"/>
        </w:rPr>
        <w:t>3.12.7.</w:t>
      </w:r>
      <w:r w:rsidRPr="006144E2">
        <w:rPr>
          <w:lang w:bidi="en-US"/>
        </w:rPr>
        <w:tab/>
        <w:t>Reiniging</w:t>
      </w:r>
      <w:bookmarkEnd w:id="2231"/>
      <w:bookmarkEnd w:id="2232"/>
    </w:p>
    <w:p w14:paraId="6E52B13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Eventuele reiniging van de elektroden is mogelijk met een zachte borstel.</w:t>
      </w:r>
    </w:p>
    <w:p w14:paraId="75661B58" w14:textId="77777777" w:rsidR="007F2EB3" w:rsidRPr="006144E2" w:rsidRDefault="007F2EB3" w:rsidP="00D91FDC">
      <w:pPr>
        <w:pStyle w:val="Kop3"/>
        <w:rPr>
          <w:lang w:bidi="en-US"/>
        </w:rPr>
      </w:pPr>
      <w:bookmarkStart w:id="2233" w:name="_Toc287892303"/>
      <w:bookmarkStart w:id="2234" w:name="_Toc33693295"/>
      <w:r w:rsidRPr="006144E2">
        <w:rPr>
          <w:lang w:bidi="en-US"/>
        </w:rPr>
        <w:t>3.12.8.</w:t>
      </w:r>
      <w:r w:rsidRPr="006144E2">
        <w:rPr>
          <w:lang w:bidi="en-US"/>
        </w:rPr>
        <w:tab/>
        <w:t>Opstelling</w:t>
      </w:r>
      <w:bookmarkEnd w:id="2233"/>
      <w:bookmarkEnd w:id="2234"/>
    </w:p>
    <w:p w14:paraId="6933E2F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Opstelling is vlottend op het wateroppervlak, waarbij de vlotter met capacitieve peilelektrode wordt voorzien van een soepele aansluitkabel en van een oprolsysteem in roestvrij staal.</w:t>
      </w:r>
    </w:p>
    <w:p w14:paraId="06983D5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1976BB68" w14:textId="77777777" w:rsidR="007F2EB3" w:rsidRPr="006144E2" w:rsidRDefault="007F2EB3" w:rsidP="00D91FDC">
      <w:pPr>
        <w:pStyle w:val="Kop1"/>
        <w:rPr>
          <w:rFonts w:eastAsia="Times New Roman"/>
          <w:lang w:bidi="en-US"/>
        </w:rPr>
      </w:pPr>
      <w:bookmarkStart w:id="2235" w:name="_Toc287892304"/>
      <w:bookmarkStart w:id="2236" w:name="_Toc27549790"/>
      <w:bookmarkStart w:id="2237" w:name="_Toc33427596"/>
      <w:bookmarkStart w:id="2238" w:name="_Toc33693296"/>
      <w:r w:rsidRPr="006144E2">
        <w:rPr>
          <w:rFonts w:eastAsia="Times New Roman"/>
          <w:lang w:bidi="en-US"/>
        </w:rPr>
        <w:lastRenderedPageBreak/>
        <w:t>4.</w:t>
      </w:r>
      <w:r w:rsidRPr="006144E2">
        <w:rPr>
          <w:rFonts w:eastAsia="Times New Roman"/>
          <w:lang w:bidi="en-US"/>
        </w:rPr>
        <w:tab/>
        <w:t>Monsternametoestel</w:t>
      </w:r>
      <w:bookmarkEnd w:id="2235"/>
      <w:bookmarkEnd w:id="2236"/>
      <w:bookmarkEnd w:id="2237"/>
      <w:bookmarkEnd w:id="2238"/>
    </w:p>
    <w:p w14:paraId="7B00351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Levering en plaatsing van het monsternametoestel behoort niet tot deze aanneming.</w:t>
      </w:r>
    </w:p>
    <w:p w14:paraId="5202531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Wel moet de aannemer bij elk monsternamepunt de nodige bekabeling en de vereiste contactdozen  voorzien voor de aansluiting van het monsternametoestel :</w:t>
      </w:r>
    </w:p>
    <w:p w14:paraId="3E3A134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2 CEE stopcontacten (230 V/50Hz,16A, IP67)</w:t>
      </w:r>
    </w:p>
    <w:p w14:paraId="5502BC5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Vrouwelijke 7-polige schaltbau-debietstekker (type M13sw + M1 E-6S+PE +M1Dsw) (ingang voor zowel mA als passieve pulsen en als uitgang voor alarmsignalen naar de PLC)</w:t>
      </w:r>
    </w:p>
    <w:p w14:paraId="6501751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monsternametoestel wordt rechtstreeks gestuurd door de inwendige tijdsklok, er kan echter ook gestuurd worden op een pulsuitgang van de PLC.</w:t>
      </w:r>
    </w:p>
    <w:p w14:paraId="03F5880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Er worden 2 monsternamepunten voorzien :  </w:t>
      </w:r>
    </w:p>
    <w:p w14:paraId="7D70A03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aan de effluentmeetgoot</w:t>
      </w:r>
    </w:p>
    <w:p w14:paraId="64BECA0C"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t.h.v. het influentkanaal na de mechanische zuivering (fijnrooster).</w:t>
      </w:r>
    </w:p>
    <w:p w14:paraId="065A229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4AED30AD" w14:textId="77777777" w:rsidR="007F2EB3" w:rsidRPr="006144E2" w:rsidRDefault="007F2EB3" w:rsidP="00D91FDC">
      <w:pPr>
        <w:pStyle w:val="Kop1"/>
        <w:rPr>
          <w:rFonts w:eastAsia="Times New Roman"/>
          <w:lang w:bidi="en-US"/>
        </w:rPr>
      </w:pPr>
      <w:bookmarkStart w:id="2239" w:name="_Toc287892305"/>
      <w:bookmarkStart w:id="2240" w:name="_Toc27549791"/>
      <w:bookmarkStart w:id="2241" w:name="_Toc33427597"/>
      <w:bookmarkStart w:id="2242" w:name="_Toc33693297"/>
      <w:r w:rsidRPr="006144E2">
        <w:rPr>
          <w:rFonts w:eastAsia="Times New Roman"/>
          <w:lang w:bidi="en-US"/>
        </w:rPr>
        <w:lastRenderedPageBreak/>
        <w:t>5.</w:t>
      </w:r>
      <w:r w:rsidRPr="006144E2">
        <w:rPr>
          <w:rFonts w:eastAsia="Times New Roman"/>
          <w:lang w:bidi="en-US"/>
        </w:rPr>
        <w:tab/>
        <w:t>Toestelgebonden apparatuur</w:t>
      </w:r>
      <w:bookmarkEnd w:id="2239"/>
      <w:bookmarkEnd w:id="2240"/>
      <w:bookmarkEnd w:id="2241"/>
      <w:bookmarkEnd w:id="2242"/>
    </w:p>
    <w:p w14:paraId="08713D6F" w14:textId="77777777" w:rsidR="007F2EB3" w:rsidRPr="006144E2" w:rsidRDefault="007F2EB3" w:rsidP="007F2EB3">
      <w:pPr>
        <w:spacing w:after="200"/>
        <w:rPr>
          <w:rFonts w:eastAsia="Times New Roman" w:cs="Times New Roman"/>
          <w:lang w:bidi="en-US"/>
        </w:rPr>
      </w:pPr>
    </w:p>
    <w:p w14:paraId="7B4E83F7"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Normen</w:t>
      </w:r>
    </w:p>
    <w:p w14:paraId="0E29A739" w14:textId="77777777" w:rsidR="007F2EB3" w:rsidRPr="006144E2" w:rsidRDefault="007F2EB3" w:rsidP="00D91FDC">
      <w:pPr>
        <w:pStyle w:val="Kop2"/>
        <w:rPr>
          <w:lang w:bidi="en-US"/>
        </w:rPr>
      </w:pPr>
      <w:bookmarkStart w:id="2243" w:name="_Toc287892306"/>
      <w:bookmarkStart w:id="2244" w:name="_Toc33693298"/>
      <w:r w:rsidRPr="006144E2">
        <w:rPr>
          <w:lang w:bidi="en-US"/>
        </w:rPr>
        <w:t>5.1.</w:t>
      </w:r>
      <w:r w:rsidRPr="006144E2">
        <w:rPr>
          <w:lang w:bidi="en-US"/>
        </w:rPr>
        <w:tab/>
        <w:t>Pressostaten</w:t>
      </w:r>
      <w:bookmarkEnd w:id="2243"/>
      <w:bookmarkEnd w:id="2244"/>
    </w:p>
    <w:p w14:paraId="6F00FF5C" w14:textId="77777777" w:rsidR="007F2EB3" w:rsidRPr="006144E2" w:rsidRDefault="007F2EB3" w:rsidP="00D91FDC">
      <w:pPr>
        <w:pStyle w:val="Kop3"/>
        <w:rPr>
          <w:lang w:bidi="en-US"/>
        </w:rPr>
      </w:pPr>
      <w:bookmarkStart w:id="2245" w:name="_Toc287892307"/>
      <w:bookmarkStart w:id="2246" w:name="_Toc33693299"/>
      <w:r w:rsidRPr="006144E2">
        <w:rPr>
          <w:lang w:bidi="en-US"/>
        </w:rPr>
        <w:t>5.1.1.</w:t>
      </w:r>
      <w:r w:rsidRPr="006144E2">
        <w:rPr>
          <w:lang w:bidi="en-US"/>
        </w:rPr>
        <w:tab/>
        <w:t>Werkingsprincipe</w:t>
      </w:r>
      <w:bookmarkEnd w:id="2245"/>
      <w:bookmarkEnd w:id="2246"/>
    </w:p>
    <w:p w14:paraId="14515B7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Wanneer de druk van de vloeistof verandert, treedt een axiale verplaatsing op van een membraan en de hieraan verbonden zuiger. Bij het bereiken van een ingesteld schakelpunt wordt een contact in- of uitgeschakeld.</w:t>
      </w:r>
    </w:p>
    <w:p w14:paraId="102EC591" w14:textId="77777777" w:rsidR="007F2EB3" w:rsidRPr="006144E2" w:rsidRDefault="007F2EB3" w:rsidP="00D91FDC">
      <w:pPr>
        <w:pStyle w:val="Kop3"/>
        <w:rPr>
          <w:lang w:bidi="en-US"/>
        </w:rPr>
      </w:pPr>
      <w:bookmarkStart w:id="2247" w:name="_Toc287892308"/>
      <w:bookmarkStart w:id="2248" w:name="_Toc33693300"/>
      <w:r w:rsidRPr="006144E2">
        <w:rPr>
          <w:lang w:bidi="en-US"/>
        </w:rPr>
        <w:t>5.1.2.</w:t>
      </w:r>
      <w:r w:rsidRPr="006144E2">
        <w:rPr>
          <w:lang w:bidi="en-US"/>
        </w:rPr>
        <w:tab/>
        <w:t>Opnemer</w:t>
      </w:r>
      <w:bookmarkEnd w:id="2247"/>
      <w:bookmarkEnd w:id="2248"/>
    </w:p>
    <w:p w14:paraId="6D5DFD4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drukopnemer is van het zuiger-membraantype waardoor hij een hoge nauwkeurigheid heeft en bestand is tegen hoge overdrukken en mechanische trillingen. Drukopnemer en membraan zijn bestand tegen inwerking van de vloeistof.</w:t>
      </w:r>
    </w:p>
    <w:p w14:paraId="49CA7013" w14:textId="77777777" w:rsidR="007F2EB3" w:rsidRPr="006144E2" w:rsidRDefault="007F2EB3" w:rsidP="00D91FDC">
      <w:pPr>
        <w:pStyle w:val="Kop3"/>
        <w:rPr>
          <w:lang w:bidi="en-US"/>
        </w:rPr>
      </w:pPr>
      <w:bookmarkStart w:id="2249" w:name="_Toc287892309"/>
      <w:bookmarkStart w:id="2250" w:name="_Toc33693301"/>
      <w:r w:rsidRPr="006144E2">
        <w:rPr>
          <w:lang w:bidi="en-US"/>
        </w:rPr>
        <w:t>5.1.3.</w:t>
      </w:r>
      <w:r w:rsidRPr="006144E2">
        <w:rPr>
          <w:lang w:bidi="en-US"/>
        </w:rPr>
        <w:tab/>
        <w:t>Meetomvormer</w:t>
      </w:r>
      <w:bookmarkEnd w:id="2249"/>
      <w:bookmarkEnd w:id="2250"/>
    </w:p>
    <w:p w14:paraId="763A564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de omvormer of schakeleenheid wordt bij het bereiken van het ingestelde schakelpunt een éénpolig schakelelement ingeschakeld. Het instelbereik wordt zo gekozen dat het schakelpunt bij voorkeur tussen 20 % en 80 % van het instelbereik ligt, indien hierbij de maximaal toelaatbare druk niet wordt overschreden.</w:t>
      </w:r>
    </w:p>
    <w:p w14:paraId="370DBA2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Voor alarmmeldingen en beveiligingen tegen abnormale situaties worden bij voorkeur pressostaten met vaste schakeldifferentie gebruikt. Hierbij is het terugschakelpunt relatief vast t.o.v. het inschakelpunt, dat instelbaar is over het volledige instelbereik. </w:t>
      </w:r>
    </w:p>
    <w:p w14:paraId="24ABB03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het aan- en uitschakelen van pompen, compressoren e.d. worden pressostaten met instelbare schakeldifferentie gebruikt. In dit geval zijn schakelpunt en terugschakelpunt onafhankelijk instelbaar.</w:t>
      </w:r>
    </w:p>
    <w:p w14:paraId="699397A6" w14:textId="77777777" w:rsidR="007F2EB3" w:rsidRPr="006144E2" w:rsidRDefault="007F2EB3" w:rsidP="00D91FDC">
      <w:pPr>
        <w:pStyle w:val="Kop3"/>
        <w:rPr>
          <w:lang w:bidi="en-US"/>
        </w:rPr>
      </w:pPr>
      <w:bookmarkStart w:id="2251" w:name="_Toc287892310"/>
      <w:bookmarkStart w:id="2252" w:name="_Toc33693302"/>
      <w:r w:rsidRPr="006144E2">
        <w:rPr>
          <w:lang w:bidi="en-US"/>
        </w:rPr>
        <w:t>5.1.4.</w:t>
      </w:r>
      <w:r w:rsidRPr="006144E2">
        <w:rPr>
          <w:lang w:bidi="en-US"/>
        </w:rPr>
        <w:tab/>
        <w:t>Nauwkeurigheid</w:t>
      </w:r>
      <w:bookmarkEnd w:id="2251"/>
      <w:bookmarkEnd w:id="2252"/>
    </w:p>
    <w:p w14:paraId="5E2DB68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nauwkeurigheid is 5 % van het meetbereik of beter.</w:t>
      </w:r>
    </w:p>
    <w:p w14:paraId="1AC18470" w14:textId="77777777" w:rsidR="007F2EB3" w:rsidRPr="006144E2" w:rsidRDefault="007F2EB3" w:rsidP="00D91FDC">
      <w:pPr>
        <w:pStyle w:val="Kop3"/>
        <w:rPr>
          <w:lang w:bidi="en-US"/>
        </w:rPr>
      </w:pPr>
      <w:bookmarkStart w:id="2253" w:name="_Toc287892311"/>
      <w:bookmarkStart w:id="2254" w:name="_Toc33693303"/>
      <w:r w:rsidRPr="006144E2">
        <w:rPr>
          <w:lang w:bidi="en-US"/>
        </w:rPr>
        <w:t>5.1.5.</w:t>
      </w:r>
      <w:r w:rsidRPr="006144E2">
        <w:rPr>
          <w:lang w:bidi="en-US"/>
        </w:rPr>
        <w:tab/>
        <w:t>Opstelling</w:t>
      </w:r>
      <w:bookmarkEnd w:id="2253"/>
      <w:bookmarkEnd w:id="2254"/>
    </w:p>
    <w:p w14:paraId="0D02732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pressostaten kunnen in om het even welke positie opgesteld worden zonder dat de werking of levensduur beïnvloed wordt.</w:t>
      </w:r>
    </w:p>
    <w:p w14:paraId="3208C7C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Om een gemakkelijke demontage mogelijk te maken, wordt een vergrendelbare afsluiter uit roest-vrij staal (in open positie), tussen de pressostaat en de leiding geplaatst.</w:t>
      </w:r>
    </w:p>
    <w:p w14:paraId="15E42B7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een veiligheidspressostaat mag echter geen afsluiter  geplaatst worden.</w:t>
      </w:r>
    </w:p>
    <w:p w14:paraId="6D64C487" w14:textId="77777777" w:rsidR="007F2EB3" w:rsidRPr="006144E2" w:rsidRDefault="007F2EB3" w:rsidP="00D91FDC">
      <w:pPr>
        <w:pStyle w:val="Kop2"/>
        <w:rPr>
          <w:lang w:bidi="en-US"/>
        </w:rPr>
      </w:pPr>
      <w:bookmarkStart w:id="2255" w:name="_Toc287892312"/>
      <w:bookmarkStart w:id="2256" w:name="_Toc33693304"/>
      <w:r w:rsidRPr="006144E2">
        <w:rPr>
          <w:lang w:bidi="en-US"/>
        </w:rPr>
        <w:lastRenderedPageBreak/>
        <w:t>5.2.</w:t>
      </w:r>
      <w:r w:rsidRPr="006144E2">
        <w:rPr>
          <w:lang w:bidi="en-US"/>
        </w:rPr>
        <w:tab/>
        <w:t>Manometer</w:t>
      </w:r>
      <w:bookmarkEnd w:id="2255"/>
      <w:bookmarkEnd w:id="2256"/>
    </w:p>
    <w:p w14:paraId="4DD46DBF" w14:textId="77777777" w:rsidR="007F2EB3" w:rsidRPr="006144E2" w:rsidRDefault="007F2EB3" w:rsidP="00D91FDC">
      <w:pPr>
        <w:pStyle w:val="Kop3"/>
        <w:rPr>
          <w:lang w:bidi="en-US"/>
        </w:rPr>
      </w:pPr>
      <w:bookmarkStart w:id="2257" w:name="_Toc287892313"/>
      <w:bookmarkStart w:id="2258" w:name="_Toc33693305"/>
      <w:r w:rsidRPr="006144E2">
        <w:rPr>
          <w:lang w:bidi="en-US"/>
        </w:rPr>
        <w:t>5.2.1.</w:t>
      </w:r>
      <w:r w:rsidRPr="006144E2">
        <w:rPr>
          <w:lang w:bidi="en-US"/>
        </w:rPr>
        <w:tab/>
        <w:t>Werkingsprincipe</w:t>
      </w:r>
      <w:bookmarkEnd w:id="2257"/>
      <w:bookmarkEnd w:id="2258"/>
    </w:p>
    <w:p w14:paraId="6983183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gebruikte manometers zijn membraanmanometers. De te meten druk werkt rechtstreeks in op een membraan en veroorzaakt een verplaatsing van dit membraan. Deze verplaatsing wordt via een overbrengingsmechanisme omgezet in een verplaatsing van een aanduidingsnaald.</w:t>
      </w:r>
    </w:p>
    <w:p w14:paraId="6545026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Manometers beantwoorden aan de norm NBN 363.</w:t>
      </w:r>
    </w:p>
    <w:p w14:paraId="2379C5AB" w14:textId="77777777" w:rsidR="007F2EB3" w:rsidRPr="006144E2" w:rsidRDefault="007F2EB3" w:rsidP="00D91FDC">
      <w:pPr>
        <w:pStyle w:val="Kop3"/>
        <w:rPr>
          <w:lang w:bidi="en-US"/>
        </w:rPr>
      </w:pPr>
      <w:bookmarkStart w:id="2259" w:name="_Toc287892314"/>
      <w:bookmarkStart w:id="2260" w:name="_Toc33693306"/>
      <w:r w:rsidRPr="006144E2">
        <w:rPr>
          <w:lang w:bidi="en-US"/>
        </w:rPr>
        <w:t>5.2.2.</w:t>
      </w:r>
      <w:r w:rsidRPr="006144E2">
        <w:rPr>
          <w:lang w:bidi="en-US"/>
        </w:rPr>
        <w:tab/>
        <w:t>Opnemer</w:t>
      </w:r>
      <w:bookmarkEnd w:id="2259"/>
      <w:bookmarkEnd w:id="2260"/>
    </w:p>
    <w:p w14:paraId="11A0F6F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membraan is vervaardigd uit roestvrij staal. In gevallen waar de druk van afvalwater of chemisch agressieve vloeistoffen moet gemeten worden, moet het membraan van een PTFE bekleding voorzien zijn of kan een scheidingsmembraan aangewend worden.</w:t>
      </w:r>
    </w:p>
    <w:p w14:paraId="672ED391" w14:textId="77777777" w:rsidR="007F2EB3" w:rsidRPr="006144E2" w:rsidRDefault="007F2EB3" w:rsidP="00D91FDC">
      <w:pPr>
        <w:pStyle w:val="Kop3"/>
        <w:rPr>
          <w:lang w:bidi="en-US"/>
        </w:rPr>
      </w:pPr>
      <w:bookmarkStart w:id="2261" w:name="_Toc287892315"/>
      <w:bookmarkStart w:id="2262" w:name="_Toc33693307"/>
      <w:r w:rsidRPr="006144E2">
        <w:rPr>
          <w:lang w:bidi="en-US"/>
        </w:rPr>
        <w:t>5.2.3.</w:t>
      </w:r>
      <w:r w:rsidRPr="006144E2">
        <w:rPr>
          <w:lang w:bidi="en-US"/>
        </w:rPr>
        <w:tab/>
        <w:t>Meetomvormer</w:t>
      </w:r>
      <w:bookmarkEnd w:id="2261"/>
      <w:bookmarkEnd w:id="2262"/>
    </w:p>
    <w:p w14:paraId="0A77553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Overbrengingsmechanisme en behuizing zijn vervaardigd uit roestvrij staal. De gemeten waarde wordt door een naald aangeduid in bar (mbar).</w:t>
      </w:r>
    </w:p>
    <w:p w14:paraId="1F0CFC4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meetbereik wordt zo gekozen dat bij de nominale werkingsvoorwaarden de hoogst afgelezen waarde zich in de tweede helft van de schaal bevindt. De diameter van de aanwijsplaat is minimum 100 mm. Indien voorgeschreven in het Bijzonder Bestek zijn de hoogst en/of laagst toegelaten drukken in de installatie op de aanwijsplaat aangeduid.</w:t>
      </w:r>
    </w:p>
    <w:p w14:paraId="50369C0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Om trillingen te dempen is de manometer met glycerine gevuld.</w:t>
      </w:r>
    </w:p>
    <w:p w14:paraId="5A0BFAB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aansluiting op de leiding is de manometer voorzien van G 1/2" buitendraad.</w:t>
      </w:r>
    </w:p>
    <w:p w14:paraId="189E9108" w14:textId="77777777" w:rsidR="007F2EB3" w:rsidRPr="006144E2" w:rsidRDefault="007F2EB3" w:rsidP="00D91FDC">
      <w:pPr>
        <w:pStyle w:val="Kop3"/>
        <w:rPr>
          <w:lang w:bidi="en-US"/>
        </w:rPr>
      </w:pPr>
      <w:bookmarkStart w:id="2263" w:name="_Toc287892316"/>
      <w:bookmarkStart w:id="2264" w:name="_Toc33693308"/>
      <w:r w:rsidRPr="006144E2">
        <w:rPr>
          <w:lang w:bidi="en-US"/>
        </w:rPr>
        <w:t>5.2.4.</w:t>
      </w:r>
      <w:r w:rsidRPr="006144E2">
        <w:rPr>
          <w:lang w:bidi="en-US"/>
        </w:rPr>
        <w:tab/>
        <w:t>Nauwkeurigheid</w:t>
      </w:r>
      <w:bookmarkEnd w:id="2263"/>
      <w:bookmarkEnd w:id="2264"/>
    </w:p>
    <w:p w14:paraId="162EA31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nauwkeurigheid bedraagt 2 % van het meetbereik of beter. Voor proefopstellingen moet een nauwkeurigheidscertificaat bijgevoegd worden.</w:t>
      </w:r>
    </w:p>
    <w:p w14:paraId="16348D1E" w14:textId="77777777" w:rsidR="007F2EB3" w:rsidRPr="006144E2" w:rsidRDefault="007F2EB3" w:rsidP="00D91FDC">
      <w:pPr>
        <w:pStyle w:val="Kop3"/>
        <w:rPr>
          <w:lang w:bidi="en-US"/>
        </w:rPr>
      </w:pPr>
      <w:bookmarkStart w:id="2265" w:name="_Toc287892317"/>
      <w:bookmarkStart w:id="2266" w:name="_Toc33693309"/>
      <w:r w:rsidRPr="006144E2">
        <w:rPr>
          <w:lang w:bidi="en-US"/>
        </w:rPr>
        <w:t>5.2.5.</w:t>
      </w:r>
      <w:r w:rsidRPr="006144E2">
        <w:rPr>
          <w:lang w:bidi="en-US"/>
        </w:rPr>
        <w:tab/>
        <w:t>Opstelling</w:t>
      </w:r>
      <w:bookmarkEnd w:id="2265"/>
      <w:bookmarkEnd w:id="2266"/>
    </w:p>
    <w:p w14:paraId="79167BD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manometer wordt verticaal gemonteerd en op een plaats waar hij duidelijk afleesbaar is.</w:t>
      </w:r>
    </w:p>
    <w:p w14:paraId="6E9A771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Tussen de manometer en de leiding wordt een manometerafsluiter met ontluchtingsvoorziening geplaatst. De leiding is voorzien van een aftakstuk met G 1/2" binnendraad dat met een standaardstop afgedicht kan worden.</w:t>
      </w:r>
    </w:p>
    <w:p w14:paraId="36D7BB5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Om drukstoten op te vangen worden de manometers in algemene regel als volgt opgesteld: ze worden gemonteerd op een apart chassis of tegen een wand, los van het toestel of de leidingen. De verbindingen met de leiding gebeuren via een roestvrij stalen afstandsleiding met flexibele mantel.</w:t>
      </w:r>
    </w:p>
    <w:p w14:paraId="0D3B00E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de voorgaande opstelling echter niet mogelijk blijkt te zijn, is ook een montage op de leiding met 'varkensstaart' toegelaten, na goedkeuring door Aquafin of haar gemachtigde.</w:t>
      </w:r>
    </w:p>
    <w:p w14:paraId="2B9E60E8" w14:textId="77777777" w:rsidR="007F2EB3" w:rsidRPr="006144E2" w:rsidRDefault="007F2EB3" w:rsidP="00D91FDC">
      <w:pPr>
        <w:pStyle w:val="Kop2"/>
        <w:rPr>
          <w:lang w:bidi="en-US"/>
        </w:rPr>
      </w:pPr>
      <w:bookmarkStart w:id="2267" w:name="_Toc287892318"/>
      <w:bookmarkStart w:id="2268" w:name="_Toc33693310"/>
      <w:r w:rsidRPr="006144E2">
        <w:rPr>
          <w:lang w:bidi="en-US"/>
        </w:rPr>
        <w:lastRenderedPageBreak/>
        <w:t>5.3.</w:t>
      </w:r>
      <w:r w:rsidRPr="006144E2">
        <w:rPr>
          <w:lang w:bidi="en-US"/>
        </w:rPr>
        <w:tab/>
        <w:t>Elektrische contactmanometer</w:t>
      </w:r>
      <w:bookmarkEnd w:id="2267"/>
      <w:bookmarkEnd w:id="2268"/>
    </w:p>
    <w:p w14:paraId="75F86697" w14:textId="77777777" w:rsidR="007F2EB3" w:rsidRPr="006144E2" w:rsidRDefault="007F2EB3" w:rsidP="00D91FDC">
      <w:pPr>
        <w:pStyle w:val="Kop3"/>
        <w:rPr>
          <w:lang w:bidi="en-US"/>
        </w:rPr>
      </w:pPr>
      <w:bookmarkStart w:id="2269" w:name="_Toc287892319"/>
      <w:bookmarkStart w:id="2270" w:name="_Toc33693311"/>
      <w:r w:rsidRPr="006144E2">
        <w:rPr>
          <w:lang w:bidi="en-US"/>
        </w:rPr>
        <w:t>5.3.1.</w:t>
      </w:r>
      <w:r w:rsidRPr="006144E2">
        <w:rPr>
          <w:lang w:bidi="en-US"/>
        </w:rPr>
        <w:tab/>
        <w:t>Werkingsprincipe</w:t>
      </w:r>
      <w:bookmarkEnd w:id="2269"/>
      <w:bookmarkEnd w:id="2270"/>
    </w:p>
    <w:p w14:paraId="5584A58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manometers zijn membraanmanometers. De te meten druk werkt rechtstreeks in op een membraan en veroorzaakt een verplaatsing van dit membraan. Deze verplaatsing wordt via een overbrengingsmechanisme omgezet in een verplaatsing van een aanduidingsnaald.</w:t>
      </w:r>
      <w:r w:rsidRPr="006144E2">
        <w:rPr>
          <w:rFonts w:eastAsia="Times New Roman" w:cs="Times New Roman"/>
          <w:lang w:bidi="en-US"/>
        </w:rPr>
        <w:cr/>
        <w:t>Manometers beantwoorden aan de norm NBN 363.</w:t>
      </w:r>
    </w:p>
    <w:p w14:paraId="5CCF948B" w14:textId="77777777" w:rsidR="007F2EB3" w:rsidRPr="006144E2" w:rsidRDefault="007F2EB3" w:rsidP="00D91FDC">
      <w:pPr>
        <w:pStyle w:val="Kop3"/>
        <w:rPr>
          <w:lang w:bidi="en-US"/>
        </w:rPr>
      </w:pPr>
      <w:bookmarkStart w:id="2271" w:name="_Toc287892320"/>
      <w:bookmarkStart w:id="2272" w:name="_Toc33693312"/>
      <w:r w:rsidRPr="006144E2">
        <w:rPr>
          <w:lang w:bidi="en-US"/>
        </w:rPr>
        <w:t>5.3.2.</w:t>
      </w:r>
      <w:r w:rsidRPr="006144E2">
        <w:rPr>
          <w:lang w:bidi="en-US"/>
        </w:rPr>
        <w:tab/>
        <w:t>Opnemer</w:t>
      </w:r>
      <w:bookmarkEnd w:id="2271"/>
      <w:bookmarkEnd w:id="2272"/>
    </w:p>
    <w:p w14:paraId="22828A8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membraan is vervaardigd uit roestvrij staal. In gevallen waar de druk van afvalwater of chemisch agressieve vloeistoffen moet gemeten worden, moet het membraan van een PTFE bekleding voorzien zijn of kan een scheidingsmembraan aangewend worden.</w:t>
      </w:r>
    </w:p>
    <w:p w14:paraId="05099525" w14:textId="77777777" w:rsidR="007F2EB3" w:rsidRPr="006144E2" w:rsidRDefault="007F2EB3" w:rsidP="00D91FDC">
      <w:pPr>
        <w:pStyle w:val="Kop3"/>
        <w:rPr>
          <w:lang w:bidi="en-US"/>
        </w:rPr>
      </w:pPr>
      <w:bookmarkStart w:id="2273" w:name="_Toc287892321"/>
      <w:bookmarkStart w:id="2274" w:name="_Toc33693313"/>
      <w:r w:rsidRPr="006144E2">
        <w:rPr>
          <w:lang w:bidi="en-US"/>
        </w:rPr>
        <w:t>5.3.3.</w:t>
      </w:r>
      <w:r w:rsidRPr="006144E2">
        <w:rPr>
          <w:lang w:bidi="en-US"/>
        </w:rPr>
        <w:tab/>
        <w:t>Meetomvormer</w:t>
      </w:r>
      <w:bookmarkEnd w:id="2273"/>
      <w:bookmarkEnd w:id="2274"/>
    </w:p>
    <w:p w14:paraId="5BAB6B1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Schakeling gebeurt door magneet(spring)contacten, geschikt voor gelijk- en wisselspanning tot maximum 400 V en met een schakelvermogen tot 30 W/50 VA. De magneet(spring)contacten voorkomen de vorming van een lichtboog tussen de twee contactpunten en zijn bestand tegen schokken en trillingen. De manometer is met olie gevuld.</w:t>
      </w:r>
    </w:p>
    <w:p w14:paraId="5A37D8C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echter veelvuldig geschakeld moet worden, of bij opstelling in een explosief milieu, zullen inductieve contacten gebruikt worden. Het inductieve contactsysteem bestaat uit een metalen vaantje en een opneemkop met twee axiaal t.o.v. elkaar gemonteerde spoelen. De manometerwijzer brengt het vaantje in of uit de luchtspleet tussen de spoelen waardoor de magnetische koppeling en inwendige weerstand verandert. De weerstandsverandering bedient een transistorversterker.</w:t>
      </w:r>
    </w:p>
    <w:p w14:paraId="2B83FD1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Elektrische contactmanometers hebben een terugstelbare maximum-aanduidingsnaald, alsook een indicatie van de hoogst toegelaten druk.</w:t>
      </w:r>
    </w:p>
    <w:p w14:paraId="01916168" w14:textId="77777777" w:rsidR="007F2EB3" w:rsidRPr="006144E2" w:rsidRDefault="007F2EB3" w:rsidP="00D91FDC">
      <w:pPr>
        <w:pStyle w:val="Kop3"/>
        <w:rPr>
          <w:lang w:bidi="en-US"/>
        </w:rPr>
      </w:pPr>
      <w:bookmarkStart w:id="2275" w:name="_Toc287892322"/>
      <w:bookmarkStart w:id="2276" w:name="_Toc33693314"/>
      <w:r w:rsidRPr="006144E2">
        <w:rPr>
          <w:lang w:bidi="en-US"/>
        </w:rPr>
        <w:t>5.3.4.</w:t>
      </w:r>
      <w:r w:rsidRPr="006144E2">
        <w:rPr>
          <w:lang w:bidi="en-US"/>
        </w:rPr>
        <w:tab/>
        <w:t>Nauwkeurigheid</w:t>
      </w:r>
      <w:bookmarkEnd w:id="2275"/>
      <w:bookmarkEnd w:id="2276"/>
    </w:p>
    <w:p w14:paraId="4152848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Zie 5.2.4.</w:t>
      </w:r>
    </w:p>
    <w:p w14:paraId="15B346A1" w14:textId="77777777" w:rsidR="007F2EB3" w:rsidRPr="006144E2" w:rsidRDefault="007F2EB3" w:rsidP="00D91FDC">
      <w:pPr>
        <w:pStyle w:val="Kop3"/>
        <w:rPr>
          <w:lang w:bidi="en-US"/>
        </w:rPr>
      </w:pPr>
      <w:bookmarkStart w:id="2277" w:name="_Toc287892323"/>
      <w:bookmarkStart w:id="2278" w:name="_Toc33693315"/>
      <w:r w:rsidRPr="006144E2">
        <w:rPr>
          <w:lang w:bidi="en-US"/>
        </w:rPr>
        <w:t>5.3.5.</w:t>
      </w:r>
      <w:r w:rsidRPr="006144E2">
        <w:rPr>
          <w:lang w:bidi="en-US"/>
        </w:rPr>
        <w:tab/>
        <w:t>Opstelling</w:t>
      </w:r>
      <w:bookmarkEnd w:id="2277"/>
      <w:bookmarkEnd w:id="2278"/>
    </w:p>
    <w:p w14:paraId="19A938A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Flensaansluiting minimum DN 25.</w:t>
      </w:r>
    </w:p>
    <w:p w14:paraId="0BF0027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Zie 5.2.5.</w:t>
      </w:r>
    </w:p>
    <w:p w14:paraId="119A685E" w14:textId="77777777" w:rsidR="007F2EB3" w:rsidRPr="006144E2" w:rsidRDefault="007F2EB3" w:rsidP="00D91FDC">
      <w:pPr>
        <w:pStyle w:val="Kop2"/>
        <w:rPr>
          <w:lang w:bidi="en-US"/>
        </w:rPr>
      </w:pPr>
      <w:bookmarkStart w:id="2279" w:name="_Toc287892324"/>
      <w:bookmarkStart w:id="2280" w:name="_Toc33693316"/>
      <w:r w:rsidRPr="006144E2">
        <w:rPr>
          <w:lang w:bidi="en-US"/>
        </w:rPr>
        <w:t>5.4.</w:t>
      </w:r>
      <w:r w:rsidRPr="006144E2">
        <w:rPr>
          <w:lang w:bidi="en-US"/>
        </w:rPr>
        <w:tab/>
        <w:t>Tachometer</w:t>
      </w:r>
      <w:bookmarkEnd w:id="2279"/>
      <w:bookmarkEnd w:id="2280"/>
    </w:p>
    <w:p w14:paraId="6BA2A447" w14:textId="77777777" w:rsidR="007F2EB3" w:rsidRPr="006144E2" w:rsidRDefault="007F2EB3" w:rsidP="00D91FDC">
      <w:pPr>
        <w:pStyle w:val="Kop3"/>
        <w:rPr>
          <w:lang w:bidi="en-US"/>
        </w:rPr>
      </w:pPr>
      <w:bookmarkStart w:id="2281" w:name="_Toc287892325"/>
      <w:bookmarkStart w:id="2282" w:name="_Toc33693317"/>
      <w:r w:rsidRPr="006144E2">
        <w:rPr>
          <w:lang w:bidi="en-US"/>
        </w:rPr>
        <w:t>5.4.1.</w:t>
      </w:r>
      <w:r w:rsidRPr="006144E2">
        <w:rPr>
          <w:lang w:bidi="en-US"/>
        </w:rPr>
        <w:tab/>
        <w:t>Werkingsprincipe</w:t>
      </w:r>
      <w:bookmarkEnd w:id="2281"/>
      <w:bookmarkEnd w:id="2282"/>
      <w:r w:rsidRPr="006144E2">
        <w:rPr>
          <w:lang w:bidi="en-US"/>
        </w:rPr>
        <w:t xml:space="preserve"> </w:t>
      </w:r>
    </w:p>
    <w:p w14:paraId="5985389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Door de draaibeweging van de aangedreven as ontstaan tussen de polen van een magneet wervelstromen die een aluminiumtrommel met naald bewegen. Een spiraalveer zorgt voor een remmend koppel en aldus gedeeltelijk voor de naaldaanduiding.</w:t>
      </w:r>
    </w:p>
    <w:p w14:paraId="66D90259" w14:textId="77777777" w:rsidR="007F2EB3" w:rsidRPr="006144E2" w:rsidRDefault="007F2EB3" w:rsidP="00D91FDC">
      <w:pPr>
        <w:pStyle w:val="Kop3"/>
        <w:rPr>
          <w:lang w:bidi="en-US"/>
        </w:rPr>
      </w:pPr>
      <w:bookmarkStart w:id="2283" w:name="_Toc287892326"/>
      <w:bookmarkStart w:id="2284" w:name="_Toc33693318"/>
      <w:r w:rsidRPr="006144E2">
        <w:rPr>
          <w:lang w:bidi="en-US"/>
        </w:rPr>
        <w:lastRenderedPageBreak/>
        <w:t>5.4.2.</w:t>
      </w:r>
      <w:r w:rsidRPr="006144E2">
        <w:rPr>
          <w:lang w:bidi="en-US"/>
        </w:rPr>
        <w:tab/>
        <w:t>Opnemer</w:t>
      </w:r>
      <w:bookmarkEnd w:id="2283"/>
      <w:bookmarkEnd w:id="2284"/>
      <w:r w:rsidRPr="006144E2">
        <w:rPr>
          <w:lang w:bidi="en-US"/>
        </w:rPr>
        <w:t xml:space="preserve"> </w:t>
      </w:r>
    </w:p>
    <w:p w14:paraId="2E3BF61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aangedreven as is vervaardigd uit kwaliteitsstaal.</w:t>
      </w:r>
    </w:p>
    <w:p w14:paraId="4D5C7718" w14:textId="77777777" w:rsidR="007F2EB3" w:rsidRPr="006144E2" w:rsidRDefault="007F2EB3" w:rsidP="00D91FDC">
      <w:pPr>
        <w:pStyle w:val="Kop3"/>
        <w:rPr>
          <w:lang w:bidi="en-US"/>
        </w:rPr>
      </w:pPr>
      <w:bookmarkStart w:id="2285" w:name="_Toc287892327"/>
      <w:bookmarkStart w:id="2286" w:name="_Toc33693319"/>
      <w:r w:rsidRPr="006144E2">
        <w:rPr>
          <w:lang w:bidi="en-US"/>
        </w:rPr>
        <w:t>5.4.3.</w:t>
      </w:r>
      <w:r w:rsidRPr="006144E2">
        <w:rPr>
          <w:lang w:bidi="en-US"/>
        </w:rPr>
        <w:tab/>
        <w:t>Meetomvormer</w:t>
      </w:r>
      <w:bookmarkEnd w:id="2285"/>
      <w:bookmarkEnd w:id="2286"/>
      <w:r w:rsidRPr="006144E2">
        <w:rPr>
          <w:lang w:bidi="en-US"/>
        </w:rPr>
        <w:t xml:space="preserve"> </w:t>
      </w:r>
    </w:p>
    <w:p w14:paraId="6F51AA0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gemeten waarde wordt aangeduid door een naald in t/min. Het meetbereik wordt zodanig gekozen dat bij de nominale werkingsvoorwaarden de grootste afgelezen waarde zich in de tweede helft van de schaal bevindt. De diameter van de aanwijsplaat is minimum 100 mm.</w:t>
      </w:r>
    </w:p>
    <w:p w14:paraId="2AF4FEB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behuizing is vervaardigd uit aluminium.</w:t>
      </w:r>
    </w:p>
    <w:p w14:paraId="13DBF45E" w14:textId="77777777" w:rsidR="007F2EB3" w:rsidRPr="006144E2" w:rsidRDefault="007F2EB3" w:rsidP="00D91FDC">
      <w:pPr>
        <w:pStyle w:val="Kop3"/>
        <w:rPr>
          <w:lang w:bidi="en-US"/>
        </w:rPr>
      </w:pPr>
      <w:bookmarkStart w:id="2287" w:name="_Toc287892328"/>
      <w:bookmarkStart w:id="2288" w:name="_Toc33693320"/>
      <w:r w:rsidRPr="006144E2">
        <w:rPr>
          <w:lang w:bidi="en-US"/>
        </w:rPr>
        <w:t>5.4.4.</w:t>
      </w:r>
      <w:r w:rsidRPr="006144E2">
        <w:rPr>
          <w:lang w:bidi="en-US"/>
        </w:rPr>
        <w:tab/>
        <w:t>Nauwkeurigheid</w:t>
      </w:r>
      <w:bookmarkEnd w:id="2287"/>
      <w:bookmarkEnd w:id="2288"/>
      <w:r w:rsidRPr="006144E2">
        <w:rPr>
          <w:lang w:bidi="en-US"/>
        </w:rPr>
        <w:t xml:space="preserve"> </w:t>
      </w:r>
    </w:p>
    <w:p w14:paraId="783A7DB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nauwkeurigheid is 1 % van het meetbereik of beter.</w:t>
      </w:r>
    </w:p>
    <w:p w14:paraId="76F668FD" w14:textId="77777777" w:rsidR="007F2EB3" w:rsidRPr="006144E2" w:rsidRDefault="007F2EB3" w:rsidP="00D91FDC">
      <w:pPr>
        <w:pStyle w:val="Kop3"/>
        <w:rPr>
          <w:lang w:bidi="en-US"/>
        </w:rPr>
      </w:pPr>
      <w:bookmarkStart w:id="2289" w:name="_Toc287892329"/>
      <w:bookmarkStart w:id="2290" w:name="_Toc33693321"/>
      <w:r w:rsidRPr="006144E2">
        <w:rPr>
          <w:lang w:bidi="en-US"/>
        </w:rPr>
        <w:t>5.4.5.</w:t>
      </w:r>
      <w:r w:rsidRPr="006144E2">
        <w:rPr>
          <w:lang w:bidi="en-US"/>
        </w:rPr>
        <w:tab/>
        <w:t>Opstelling</w:t>
      </w:r>
      <w:bookmarkEnd w:id="2289"/>
      <w:bookmarkEnd w:id="2290"/>
      <w:r w:rsidRPr="006144E2">
        <w:rPr>
          <w:lang w:bidi="en-US"/>
        </w:rPr>
        <w:t xml:space="preserve"> </w:t>
      </w:r>
    </w:p>
    <w:p w14:paraId="6626AE1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tachometer wordt gemonteerd op een plaats waar hij duidelijk afleesbaar is.</w:t>
      </w:r>
    </w:p>
    <w:p w14:paraId="74F09B4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Hij wordt trillingsvrij opgesteld, eventueel met behulp van een houder.</w:t>
      </w:r>
    </w:p>
    <w:p w14:paraId="4D81586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Om torsies en trillingen tegen te gaan, wordt de aangedreven as van de tachometer via een veerkoppeling met de aandrijvende as verbonden. De veerkoppeling bestaat uit een staalveer, voorzien van twee eindstukken met een boring.</w:t>
      </w:r>
    </w:p>
    <w:p w14:paraId="7629DD1B" w14:textId="77777777" w:rsidR="007F2EB3" w:rsidRPr="006144E2" w:rsidRDefault="007F2EB3" w:rsidP="00D91FDC">
      <w:pPr>
        <w:pStyle w:val="Kop2"/>
        <w:rPr>
          <w:lang w:bidi="en-US"/>
        </w:rPr>
      </w:pPr>
      <w:bookmarkStart w:id="2291" w:name="_Toc287892330"/>
      <w:bookmarkStart w:id="2292" w:name="_Toc33693322"/>
      <w:r w:rsidRPr="006144E2">
        <w:rPr>
          <w:lang w:bidi="en-US"/>
        </w:rPr>
        <w:t>5.5.</w:t>
      </w:r>
      <w:r w:rsidRPr="006144E2">
        <w:rPr>
          <w:lang w:bidi="en-US"/>
        </w:rPr>
        <w:tab/>
        <w:t>Eindschakelaars en inductieve benaderingsschakelaar</w:t>
      </w:r>
      <w:bookmarkEnd w:id="2291"/>
      <w:bookmarkEnd w:id="2292"/>
    </w:p>
    <w:p w14:paraId="3F1445A7" w14:textId="77777777" w:rsidR="007F2EB3" w:rsidRPr="006144E2" w:rsidRDefault="007F2EB3" w:rsidP="00D91FDC">
      <w:pPr>
        <w:pStyle w:val="Kop3"/>
        <w:rPr>
          <w:lang w:bidi="en-US"/>
        </w:rPr>
      </w:pPr>
      <w:bookmarkStart w:id="2293" w:name="_Toc287892331"/>
      <w:bookmarkStart w:id="2294" w:name="_Toc33693323"/>
      <w:r w:rsidRPr="006144E2">
        <w:rPr>
          <w:lang w:bidi="en-US"/>
        </w:rPr>
        <w:t>5.5.1.</w:t>
      </w:r>
      <w:r w:rsidRPr="006144E2">
        <w:rPr>
          <w:lang w:bidi="en-US"/>
        </w:rPr>
        <w:tab/>
        <w:t>Werkingsprincipe</w:t>
      </w:r>
      <w:bookmarkEnd w:id="2293"/>
      <w:bookmarkEnd w:id="2294"/>
      <w:r w:rsidRPr="006144E2">
        <w:rPr>
          <w:lang w:bidi="en-US"/>
        </w:rPr>
        <w:t xml:space="preserve"> </w:t>
      </w:r>
    </w:p>
    <w:p w14:paraId="07C0E06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Eindeloopschakelaars zijn van het type :</w:t>
      </w:r>
    </w:p>
    <w:p w14:paraId="0D6E776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beveiligingsgraad van deze toestellen is minimaal IP66 (stofvrij en waterbestendig). De werkingstemperatuur gaat van -20°C tot +70°C. Het spanningsbereik van deze schakelaars bedraagt 25-250 Vac/dc.</w:t>
      </w:r>
    </w:p>
    <w:p w14:paraId="61E6D6D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We onderscheiden volgende types:</w:t>
      </w:r>
    </w:p>
    <w:p w14:paraId="6FCE14E8" w14:textId="77777777" w:rsidR="007F2EB3" w:rsidRPr="006144E2" w:rsidRDefault="007F2EB3" w:rsidP="007F2EB3">
      <w:pPr>
        <w:keepNext/>
        <w:keepLines/>
        <w:spacing w:after="200"/>
        <w:rPr>
          <w:rFonts w:eastAsia="Times New Roman" w:cs="Times New Roman"/>
          <w:u w:val="single"/>
          <w:lang w:bidi="en-US"/>
        </w:rPr>
      </w:pPr>
      <w:r w:rsidRPr="006144E2">
        <w:rPr>
          <w:rFonts w:eastAsia="Times New Roman" w:cs="Times New Roman"/>
          <w:u w:val="single"/>
          <w:lang w:bidi="en-US"/>
        </w:rPr>
        <w:t>A. Eindeloopschakelaars (mechanisch)</w:t>
      </w:r>
    </w:p>
    <w:p w14:paraId="5004F7B3" w14:textId="4B35EE21"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Een eind(eloop)schakelaars is een ele</w:t>
      </w:r>
      <w:r w:rsidR="00FB1FC3">
        <w:rPr>
          <w:rFonts w:eastAsia="Times New Roman" w:cs="Times New Roman"/>
          <w:lang w:bidi="en-US"/>
        </w:rPr>
        <w:t>k</w:t>
      </w:r>
      <w:r w:rsidRPr="006144E2">
        <w:rPr>
          <w:rFonts w:eastAsia="Times New Roman" w:cs="Times New Roman"/>
          <w:lang w:bidi="en-US"/>
        </w:rPr>
        <w:t xml:space="preserve">tro- mechanische schakelaar met gedwongen verbreekcontact. Deze schakelaar is NC waarbij de uitgang 1 is bij afwezigheid van toestel. De mechanische levensduur van deze toestellen bedraagt 10 miljoen schakelingen. Als aansluiting hebben deze toestellen een kabelingang met wartel. </w:t>
      </w:r>
    </w:p>
    <w:p w14:paraId="699F6BC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Mechanische verbreekcontacten zijn verplicht toe te passen bij rolbruggen en als eindeloop-schakelaars voor rechthoekige bekkens. Het bijzonder bestek vermeldt de keuze voor andere gevallen.</w:t>
      </w:r>
    </w:p>
    <w:p w14:paraId="23F5FA99"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B. Inductieve naderingsschakelaar</w:t>
      </w:r>
    </w:p>
    <w:p w14:paraId="2E9B827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Een inductieve naderingsschakelaar is een elektronische schakelaar  werkend op het principe van een oscillator die een hoogfrequent  elektromagnetisch veld opwekt. Wanneer een metaal binnen de omgeving van dit magnetisch veld komt, zal de amplitude van het veld gedempt worden en zal de schakelaar een uitgangssignaal bewerkstelligen. Deze schakelaar is een NO contact waarbij de uitgang 0 is bij afwezigheid van metaal.</w:t>
      </w:r>
    </w:p>
    <w:p w14:paraId="1EE9FD7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uitgangsstroom is permanent 200mA waarbij de uitgangstoestand met een LED wordt aangeduid. Voor de montage is het kaliber M30 en bestaat de aansluiting uit een 2-draads aangegoten kabel minimum 2 meter. </w:t>
      </w:r>
    </w:p>
    <w:p w14:paraId="11AE2C2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Inductieve naderingsschakelaars zijn verplicht toe te passen bij stilstandbewaking, obstakel- en ladderbeveiliging rakelbruggen en biorotoren. Het bijzonder bestek vermeldt de keuze voor andere gevallen.</w:t>
      </w:r>
    </w:p>
    <w:p w14:paraId="61DFBCA9" w14:textId="77777777" w:rsidR="007F2EB3" w:rsidRPr="006144E2" w:rsidRDefault="007F2EB3" w:rsidP="00D91FDC">
      <w:pPr>
        <w:pStyle w:val="Kop3"/>
        <w:rPr>
          <w:lang w:bidi="en-US"/>
        </w:rPr>
      </w:pPr>
      <w:bookmarkStart w:id="2295" w:name="_Toc287892332"/>
      <w:bookmarkStart w:id="2296" w:name="_Toc33693324"/>
      <w:r w:rsidRPr="006144E2">
        <w:rPr>
          <w:lang w:bidi="en-US"/>
        </w:rPr>
        <w:t>5.5.2.</w:t>
      </w:r>
      <w:r w:rsidRPr="006144E2">
        <w:rPr>
          <w:lang w:bidi="en-US"/>
        </w:rPr>
        <w:tab/>
        <w:t>Nauwkeurigheid</w:t>
      </w:r>
      <w:bookmarkEnd w:id="2295"/>
      <w:bookmarkEnd w:id="2296"/>
    </w:p>
    <w:p w14:paraId="5F5594F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schakelpuntdrift (d.i. de verandering van de schakelafstand bij wijziging van de omgevingstemperatuur) bij inductieve benaderingsschakelaars is kleiner dan 10 % van de reële schakelafstand.</w:t>
      </w:r>
    </w:p>
    <w:p w14:paraId="7140549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schakelhysteresis is kleiner dan 15 % van de reële schakelafstand.</w:t>
      </w:r>
    </w:p>
    <w:p w14:paraId="4BFB1487" w14:textId="77777777" w:rsidR="007F2EB3" w:rsidRPr="006144E2" w:rsidRDefault="007F2EB3" w:rsidP="00D91FDC">
      <w:pPr>
        <w:pStyle w:val="Kop3"/>
        <w:rPr>
          <w:lang w:bidi="en-US"/>
        </w:rPr>
      </w:pPr>
      <w:bookmarkStart w:id="2297" w:name="_Toc287892333"/>
      <w:bookmarkStart w:id="2298" w:name="_Toc33693325"/>
      <w:r w:rsidRPr="006144E2">
        <w:rPr>
          <w:lang w:bidi="en-US"/>
        </w:rPr>
        <w:t>5.5.3.</w:t>
      </w:r>
      <w:r w:rsidRPr="006144E2">
        <w:rPr>
          <w:lang w:bidi="en-US"/>
        </w:rPr>
        <w:tab/>
        <w:t>Opstelling</w:t>
      </w:r>
      <w:bookmarkEnd w:id="2297"/>
      <w:bookmarkEnd w:id="2298"/>
    </w:p>
    <w:p w14:paraId="7A4F64D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opstelling moet gebeuren rekening houdend met de door de fabrikant opgegeven schakelafstand en de bijhorige correctiefactoren.</w:t>
      </w:r>
    </w:p>
    <w:p w14:paraId="52DD931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montage is de benaderingsschakelaar voorzien van metrische schroefdraad. De lengte van de schroefdraad in de montageblokken moet niet groter zijn dan de breedte van de benaderingsschakelaar.</w:t>
      </w:r>
    </w:p>
    <w:p w14:paraId="19605EFA" w14:textId="22C64F4F" w:rsidR="007F2EB3" w:rsidRPr="006144E2" w:rsidRDefault="00D91FDC" w:rsidP="00D91FDC">
      <w:pPr>
        <w:pStyle w:val="Kop2"/>
        <w:rPr>
          <w:lang w:bidi="en-US"/>
        </w:rPr>
      </w:pPr>
      <w:bookmarkStart w:id="2299" w:name="_Toc287892334"/>
      <w:bookmarkStart w:id="2300" w:name="_Toc33693326"/>
      <w:r>
        <w:rPr>
          <w:lang w:bidi="en-US"/>
        </w:rPr>
        <w:t xml:space="preserve">5.6. </w:t>
      </w:r>
      <w:r w:rsidR="007F2EB3" w:rsidRPr="006144E2">
        <w:rPr>
          <w:lang w:bidi="en-US"/>
        </w:rPr>
        <w:t>Toerentalbewaking</w:t>
      </w:r>
      <w:bookmarkEnd w:id="2299"/>
      <w:bookmarkEnd w:id="2300"/>
    </w:p>
    <w:p w14:paraId="21286833" w14:textId="77777777" w:rsidR="007F2EB3" w:rsidRPr="006144E2" w:rsidRDefault="007F2EB3" w:rsidP="00D91FDC">
      <w:pPr>
        <w:pStyle w:val="Kop3"/>
        <w:rPr>
          <w:lang w:bidi="en-US"/>
        </w:rPr>
      </w:pPr>
      <w:bookmarkStart w:id="2301" w:name="_Toc287892335"/>
      <w:bookmarkStart w:id="2302" w:name="_Toc33693327"/>
      <w:r w:rsidRPr="006144E2">
        <w:rPr>
          <w:lang w:bidi="en-US"/>
        </w:rPr>
        <w:t>5.6.1.</w:t>
      </w:r>
      <w:r w:rsidRPr="006144E2">
        <w:rPr>
          <w:lang w:bidi="en-US"/>
        </w:rPr>
        <w:tab/>
        <w:t>Werkingsprincipe</w:t>
      </w:r>
      <w:bookmarkEnd w:id="2301"/>
      <w:bookmarkEnd w:id="2302"/>
      <w:r w:rsidRPr="006144E2">
        <w:rPr>
          <w:lang w:bidi="en-US"/>
        </w:rPr>
        <w:t xml:space="preserve"> </w:t>
      </w:r>
    </w:p>
    <w:p w14:paraId="26323C07"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Een toerentalbewaking of stilstandsbewaking bestaat uit een inductieve naderingsschakelaar die voldoet aan  de specificaties in Deel C: Instrumentatie punt 5.5 .</w:t>
      </w:r>
    </w:p>
    <w:p w14:paraId="7035A7AA"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In de PLC komt een pulserend signaal binnen van de betreffende detector, via een PLC-programma-onderdeel worden de  aantallen vergeleken , bij een vooropgesteld  aantal onder of overschrijding, wordt een relais uitgeschakeld.</w:t>
      </w:r>
    </w:p>
    <w:p w14:paraId="556E1DC4" w14:textId="77777777" w:rsidR="007F2EB3" w:rsidRPr="006144E2" w:rsidRDefault="007F2EB3" w:rsidP="00D91FDC">
      <w:pPr>
        <w:pStyle w:val="Kop2"/>
        <w:rPr>
          <w:lang w:bidi="en-US"/>
        </w:rPr>
      </w:pPr>
      <w:bookmarkStart w:id="2303" w:name="_Toc287892337"/>
      <w:bookmarkStart w:id="2304" w:name="_Toc33693328"/>
      <w:r w:rsidRPr="006144E2">
        <w:rPr>
          <w:lang w:bidi="en-US"/>
        </w:rPr>
        <w:t>5.7.</w:t>
      </w:r>
      <w:r w:rsidRPr="006144E2">
        <w:rPr>
          <w:lang w:bidi="en-US"/>
        </w:rPr>
        <w:tab/>
        <w:t>Stromingsschakelaar</w:t>
      </w:r>
      <w:bookmarkEnd w:id="2303"/>
      <w:bookmarkEnd w:id="2304"/>
    </w:p>
    <w:p w14:paraId="7C78CF87" w14:textId="77777777" w:rsidR="007F2EB3" w:rsidRPr="006144E2" w:rsidRDefault="007F2EB3" w:rsidP="00D91FDC">
      <w:pPr>
        <w:pStyle w:val="Kop3"/>
        <w:rPr>
          <w:lang w:bidi="en-US"/>
        </w:rPr>
      </w:pPr>
      <w:bookmarkStart w:id="2305" w:name="_Toc287892338"/>
      <w:bookmarkStart w:id="2306" w:name="_Toc33693329"/>
      <w:r w:rsidRPr="006144E2">
        <w:rPr>
          <w:lang w:bidi="en-US"/>
        </w:rPr>
        <w:t>5.7.1.</w:t>
      </w:r>
      <w:r w:rsidRPr="006144E2">
        <w:rPr>
          <w:lang w:bidi="en-US"/>
        </w:rPr>
        <w:tab/>
        <w:t>Werkingsprincipe</w:t>
      </w:r>
      <w:bookmarkEnd w:id="2305"/>
      <w:bookmarkEnd w:id="2306"/>
      <w:r w:rsidRPr="006144E2">
        <w:rPr>
          <w:lang w:bidi="en-US"/>
        </w:rPr>
        <w:t xml:space="preserve"> </w:t>
      </w:r>
    </w:p>
    <w:p w14:paraId="41BE5A6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sensor van de stromingsschakelaar bestaat uit 2 temperatuurselementen (RTD’s) en werkt volgens het principe van de temperatuur verschilmeting. Eén element fungeert als referentiemeting terwijl het andere wordt opgewarmd tot boven de temperatuur van het medium. Het gemeten temperatuursverschil tussen beide sondes zal het grootst zijn wanneer zij zich in </w:t>
      </w:r>
      <w:r w:rsidRPr="006144E2">
        <w:rPr>
          <w:rFonts w:eastAsia="Times New Roman" w:cs="Times New Roman"/>
          <w:lang w:bidi="en-US"/>
        </w:rPr>
        <w:lastRenderedPageBreak/>
        <w:t>lucht bevinden. Wanneer het medium langs het opgewarmde element stroomt zal dit afkoelen en bijgevolg wordt het gemeten temperatuursverschil kleiner.</w:t>
      </w:r>
    </w:p>
    <w:p w14:paraId="3E9E7AFB" w14:textId="77777777" w:rsidR="007F2EB3" w:rsidRPr="006144E2" w:rsidRDefault="007F2EB3" w:rsidP="00D91FDC">
      <w:pPr>
        <w:pStyle w:val="Kop3"/>
        <w:rPr>
          <w:lang w:bidi="en-US"/>
        </w:rPr>
      </w:pPr>
      <w:bookmarkStart w:id="2307" w:name="_Toc287892339"/>
      <w:bookmarkStart w:id="2308" w:name="_Toc33693330"/>
      <w:r w:rsidRPr="006144E2">
        <w:rPr>
          <w:lang w:bidi="en-US"/>
        </w:rPr>
        <w:t>5.7.2.</w:t>
      </w:r>
      <w:r w:rsidRPr="006144E2">
        <w:rPr>
          <w:lang w:bidi="en-US"/>
        </w:rPr>
        <w:tab/>
        <w:t>Meetomvormer</w:t>
      </w:r>
      <w:bookmarkEnd w:id="2307"/>
      <w:bookmarkEnd w:id="2308"/>
    </w:p>
    <w:p w14:paraId="60E0C20D"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De uitgang bestaat uit een relais met een omschakelcontact. De schakeldrempel is instelbaar bij het gewenste temperatuursverschil. Om een foutief alarm bij het aanlopen van de pomp te voorkomen, is de bewakingseenheid voorzien van een aanlooptijdvertraging. Deze laatste is instelbaar en bedraagt maximum 10 s. De meetomvormer is uitgerust met een zelfdiagnostiek van de sensoren. Dit betekent dat als de zelfcontrole een faling van de sensormeting detecteert het uitgangsrelais naar alarmpositie schakelt. Na schakelen (geen stroming) is het niet vereist een manuele reset uit te voeren op het toestel. De meetomvormer is uitgerust met een automatische reset of de reset gebeurt vanuit de schakelkast. Voor aansluiting op de leiding is de stromingsschakelaar voorzien van G 1/2" buitendraad</w:t>
      </w:r>
    </w:p>
    <w:p w14:paraId="298168E1" w14:textId="77777777" w:rsidR="007F2EB3" w:rsidRPr="006144E2" w:rsidRDefault="007F2EB3" w:rsidP="00D91FDC">
      <w:pPr>
        <w:pStyle w:val="Kop3"/>
        <w:rPr>
          <w:lang w:bidi="en-US"/>
        </w:rPr>
      </w:pPr>
      <w:bookmarkStart w:id="2309" w:name="_Toc287892340"/>
      <w:bookmarkStart w:id="2310" w:name="_Toc33693331"/>
      <w:r w:rsidRPr="006144E2">
        <w:rPr>
          <w:lang w:bidi="en-US"/>
        </w:rPr>
        <w:t>5.7.3.</w:t>
      </w:r>
      <w:r w:rsidRPr="006144E2">
        <w:rPr>
          <w:lang w:bidi="en-US"/>
        </w:rPr>
        <w:tab/>
        <w:t>Nauwkeurigheid</w:t>
      </w:r>
      <w:bookmarkEnd w:id="2309"/>
      <w:bookmarkEnd w:id="2310"/>
      <w:r w:rsidRPr="006144E2">
        <w:rPr>
          <w:lang w:bidi="en-US"/>
        </w:rPr>
        <w:t xml:space="preserve"> </w:t>
      </w:r>
    </w:p>
    <w:p w14:paraId="64A158C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Wanneer het gewenste temperatuursverschil is ingesteld, is de herhalingsnauwkeurigheid 5 % of beter. Het toestel dient een kleine hysteresis te hebben tussen alarm en reset (max. 10 sec.).</w:t>
      </w:r>
    </w:p>
    <w:p w14:paraId="1CD6B5DD" w14:textId="77777777" w:rsidR="007F2EB3" w:rsidRPr="006144E2" w:rsidRDefault="007F2EB3" w:rsidP="00D91FDC">
      <w:pPr>
        <w:pStyle w:val="Kop3"/>
        <w:rPr>
          <w:lang w:bidi="en-US"/>
        </w:rPr>
      </w:pPr>
      <w:bookmarkStart w:id="2311" w:name="_Toc287892341"/>
      <w:bookmarkStart w:id="2312" w:name="_Toc33693332"/>
      <w:r w:rsidRPr="006144E2">
        <w:rPr>
          <w:lang w:bidi="en-US"/>
        </w:rPr>
        <w:t>5.7.4.</w:t>
      </w:r>
      <w:r w:rsidRPr="006144E2">
        <w:rPr>
          <w:lang w:bidi="en-US"/>
        </w:rPr>
        <w:tab/>
        <w:t>Opstelling</w:t>
      </w:r>
      <w:bookmarkEnd w:id="2311"/>
      <w:bookmarkEnd w:id="2312"/>
      <w:r w:rsidRPr="006144E2">
        <w:rPr>
          <w:lang w:bidi="en-US"/>
        </w:rPr>
        <w:t xml:space="preserve"> </w:t>
      </w:r>
    </w:p>
    <w:p w14:paraId="740B994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meetkop is van het niet obstructieve type. De sensoren zijn ondergebracht in één sferische sonde in plaats van 2 aparte uiteinden die veel gevoeliger zijn voor vuilaanlading. De leiding waarop de stromingsschakelaar gemonteerd wordt is voorzien van een aftakstuk met G 1/2" binnendraad dat met een standaardstop afgedicht kan worden.</w:t>
      </w:r>
    </w:p>
    <w:p w14:paraId="7C04294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46AFBB8B" w14:textId="77777777" w:rsidR="007F2EB3" w:rsidRPr="006144E2" w:rsidRDefault="007F2EB3" w:rsidP="00D91FDC">
      <w:pPr>
        <w:pStyle w:val="Kop2"/>
        <w:rPr>
          <w:lang w:bidi="en-US"/>
        </w:rPr>
      </w:pPr>
      <w:bookmarkStart w:id="2313" w:name="_Toc33693333"/>
      <w:r w:rsidRPr="006144E2">
        <w:rPr>
          <w:lang w:bidi="en-US"/>
        </w:rPr>
        <w:lastRenderedPageBreak/>
        <w:t>5.8.</w:t>
      </w:r>
      <w:r w:rsidRPr="006144E2">
        <w:rPr>
          <w:lang w:bidi="en-US"/>
        </w:rPr>
        <w:tab/>
        <w:t>Druktransmitter</w:t>
      </w:r>
      <w:bookmarkEnd w:id="2313"/>
    </w:p>
    <w:p w14:paraId="5EBA92FE" w14:textId="77777777" w:rsidR="007F2EB3" w:rsidRPr="006144E2" w:rsidRDefault="007F2EB3" w:rsidP="00D91FDC">
      <w:pPr>
        <w:pStyle w:val="Kop3"/>
        <w:rPr>
          <w:lang w:bidi="en-US"/>
        </w:rPr>
      </w:pPr>
      <w:bookmarkStart w:id="2314" w:name="_Toc33693334"/>
      <w:r w:rsidRPr="006144E2">
        <w:rPr>
          <w:lang w:bidi="en-US"/>
        </w:rPr>
        <w:t>5.8.1.</w:t>
      </w:r>
      <w:r w:rsidRPr="006144E2">
        <w:rPr>
          <w:lang w:bidi="en-US"/>
        </w:rPr>
        <w:tab/>
        <w:t>Werkingsprincipe</w:t>
      </w:r>
      <w:bookmarkEnd w:id="2314"/>
    </w:p>
    <w:p w14:paraId="36A60FC3" w14:textId="77777777" w:rsidR="007F2EB3" w:rsidRPr="006144E2" w:rsidRDefault="007F2EB3" w:rsidP="007F2EB3">
      <w:pPr>
        <w:spacing w:after="200" w:line="360" w:lineRule="auto"/>
        <w:rPr>
          <w:rFonts w:eastAsia="Times New Roman" w:cs="Times New Roman"/>
          <w:lang w:bidi="en-US"/>
        </w:rPr>
      </w:pPr>
      <w:r w:rsidRPr="006144E2">
        <w:rPr>
          <w:rFonts w:eastAsia="Times New Roman" w:cs="Times New Roman"/>
          <w:lang w:bidi="en-US"/>
        </w:rPr>
        <w:t>De procesdruk veroorzaakt een kleine verplaatsing van het sensormembraan. De verandering is proportioneel met de druk die wordt gemeten.</w:t>
      </w:r>
    </w:p>
    <w:p w14:paraId="1BB77E7D" w14:textId="77777777" w:rsidR="007F2EB3" w:rsidRPr="006144E2" w:rsidRDefault="007F2EB3" w:rsidP="00D91FDC">
      <w:pPr>
        <w:pStyle w:val="Kop3"/>
        <w:rPr>
          <w:lang w:bidi="en-US"/>
        </w:rPr>
      </w:pPr>
      <w:bookmarkStart w:id="2315" w:name="_Toc33693335"/>
      <w:r w:rsidRPr="006144E2">
        <w:rPr>
          <w:lang w:bidi="en-US"/>
        </w:rPr>
        <w:t>5.8.2.</w:t>
      </w:r>
      <w:r w:rsidRPr="006144E2">
        <w:rPr>
          <w:lang w:bidi="en-US"/>
        </w:rPr>
        <w:tab/>
        <w:t>Vereisten</w:t>
      </w:r>
      <w:bookmarkEnd w:id="2315"/>
    </w:p>
    <w:p w14:paraId="697C424C" w14:textId="77777777" w:rsidR="007F2EB3" w:rsidRPr="006144E2" w:rsidRDefault="007F2EB3" w:rsidP="007F2EB3">
      <w:pPr>
        <w:spacing w:after="200" w:line="360" w:lineRule="auto"/>
        <w:rPr>
          <w:rFonts w:eastAsia="Times New Roman" w:cs="Times New Roman"/>
          <w:lang w:bidi="en-US"/>
        </w:rPr>
      </w:pPr>
      <w:r w:rsidRPr="006144E2">
        <w:rPr>
          <w:rFonts w:eastAsia="Times New Roman" w:cs="Times New Roman"/>
          <w:lang w:bidi="en-US"/>
        </w:rPr>
        <w:t>Het toestel bevat keramisch meetelement en dient te voldoen aan volgende specificaties:</w:t>
      </w:r>
    </w:p>
    <w:p w14:paraId="5F0842FC" w14:textId="5860B39D" w:rsidR="007F2EB3" w:rsidRPr="006144E2" w:rsidRDefault="007F2EB3" w:rsidP="00D8794E">
      <w:pPr>
        <w:numPr>
          <w:ilvl w:val="0"/>
          <w:numId w:val="86"/>
        </w:numPr>
        <w:spacing w:after="200" w:line="360" w:lineRule="auto"/>
        <w:contextualSpacing/>
        <w:rPr>
          <w:rFonts w:eastAsia="Times New Roman" w:cs="Times New Roman"/>
          <w:lang w:bidi="en-US"/>
        </w:rPr>
      </w:pPr>
      <w:r w:rsidRPr="006144E2">
        <w:rPr>
          <w:rFonts w:eastAsia="Times New Roman" w:cs="Times New Roman"/>
          <w:lang w:bidi="en-US"/>
        </w:rPr>
        <w:t>Behuizing</w:t>
      </w:r>
      <w:r w:rsidR="00382DB9" w:rsidRPr="006144E2">
        <w:rPr>
          <w:rFonts w:eastAsia="Times New Roman" w:cs="Times New Roman"/>
          <w:lang w:bidi="en-US"/>
        </w:rPr>
        <w:t xml:space="preserve"> </w:t>
      </w:r>
      <w:r w:rsidRPr="006144E2">
        <w:rPr>
          <w:rFonts w:eastAsia="Times New Roman" w:cs="Times New Roman"/>
          <w:lang w:bidi="en-US"/>
        </w:rPr>
        <w:t xml:space="preserve">: </w:t>
      </w:r>
      <w:r w:rsidR="00382DB9" w:rsidRPr="006144E2">
        <w:rPr>
          <w:rFonts w:eastAsia="Times New Roman" w:cs="Times New Roman"/>
          <w:lang w:bidi="en-US"/>
        </w:rPr>
        <w:tab/>
      </w:r>
      <w:r w:rsidR="00382DB9" w:rsidRPr="006144E2">
        <w:rPr>
          <w:rFonts w:eastAsia="Times New Roman" w:cs="Times New Roman"/>
          <w:lang w:bidi="en-US"/>
        </w:rPr>
        <w:tab/>
      </w:r>
      <w:r w:rsidR="00382DB9" w:rsidRPr="006144E2">
        <w:rPr>
          <w:rFonts w:eastAsia="Times New Roman" w:cs="Times New Roman"/>
          <w:lang w:bidi="en-US"/>
        </w:rPr>
        <w:tab/>
      </w:r>
      <w:r w:rsidRPr="006144E2">
        <w:rPr>
          <w:rFonts w:eastAsia="Times New Roman" w:cs="Times New Roman"/>
          <w:lang w:bidi="en-US"/>
        </w:rPr>
        <w:t>RVS 304 of 316</w:t>
      </w:r>
    </w:p>
    <w:p w14:paraId="5AFEB488" w14:textId="10D77032" w:rsidR="007F2EB3" w:rsidRPr="006144E2" w:rsidRDefault="007F2EB3" w:rsidP="00D8794E">
      <w:pPr>
        <w:numPr>
          <w:ilvl w:val="0"/>
          <w:numId w:val="86"/>
        </w:numPr>
        <w:spacing w:after="200" w:line="360" w:lineRule="auto"/>
        <w:contextualSpacing/>
        <w:rPr>
          <w:rFonts w:eastAsia="Times New Roman" w:cs="Times New Roman"/>
          <w:lang w:bidi="en-US"/>
        </w:rPr>
      </w:pPr>
      <w:r w:rsidRPr="006144E2">
        <w:rPr>
          <w:rFonts w:eastAsia="Times New Roman" w:cs="Times New Roman"/>
          <w:lang w:bidi="en-US"/>
        </w:rPr>
        <w:t>Beschermingsgraad</w:t>
      </w:r>
      <w:r w:rsidR="00382DB9" w:rsidRPr="006144E2">
        <w:rPr>
          <w:rFonts w:eastAsia="Times New Roman" w:cs="Times New Roman"/>
          <w:lang w:bidi="en-US"/>
        </w:rPr>
        <w:t xml:space="preserve"> </w:t>
      </w:r>
      <w:r w:rsidRPr="006144E2">
        <w:rPr>
          <w:rFonts w:eastAsia="Times New Roman" w:cs="Times New Roman"/>
          <w:lang w:bidi="en-US"/>
        </w:rPr>
        <w:t>:</w:t>
      </w:r>
      <w:r w:rsidR="00382DB9" w:rsidRPr="006144E2">
        <w:rPr>
          <w:rFonts w:eastAsia="Times New Roman" w:cs="Times New Roman"/>
          <w:lang w:bidi="en-US"/>
        </w:rPr>
        <w:tab/>
      </w:r>
      <w:r w:rsidR="00382DB9" w:rsidRPr="006144E2">
        <w:rPr>
          <w:rFonts w:eastAsia="Times New Roman" w:cs="Times New Roman"/>
          <w:lang w:bidi="en-US"/>
        </w:rPr>
        <w:tab/>
      </w:r>
      <w:r w:rsidRPr="006144E2">
        <w:rPr>
          <w:rFonts w:eastAsia="Times New Roman" w:cs="Times New Roman"/>
          <w:lang w:bidi="en-US"/>
        </w:rPr>
        <w:t xml:space="preserve">IP 65 </w:t>
      </w:r>
    </w:p>
    <w:p w14:paraId="7860B053" w14:textId="33F7DFB1" w:rsidR="007F2EB3" w:rsidRPr="006144E2" w:rsidRDefault="007F2EB3" w:rsidP="00D8794E">
      <w:pPr>
        <w:numPr>
          <w:ilvl w:val="0"/>
          <w:numId w:val="86"/>
        </w:numPr>
        <w:spacing w:after="200" w:line="360" w:lineRule="auto"/>
        <w:contextualSpacing/>
        <w:rPr>
          <w:rFonts w:eastAsia="Times New Roman" w:cs="Times New Roman"/>
          <w:lang w:bidi="en-US"/>
        </w:rPr>
      </w:pPr>
      <w:r w:rsidRPr="006144E2">
        <w:rPr>
          <w:rFonts w:eastAsia="Times New Roman" w:cs="Times New Roman"/>
          <w:lang w:bidi="en-US"/>
        </w:rPr>
        <w:t>Trillingsbestendigheid</w:t>
      </w:r>
      <w:r w:rsidR="00382DB9" w:rsidRPr="006144E2">
        <w:rPr>
          <w:rFonts w:eastAsia="Times New Roman" w:cs="Times New Roman"/>
          <w:lang w:bidi="en-US"/>
        </w:rPr>
        <w:t xml:space="preserve"> </w:t>
      </w:r>
      <w:r w:rsidRPr="006144E2">
        <w:rPr>
          <w:rFonts w:eastAsia="Times New Roman" w:cs="Times New Roman"/>
          <w:lang w:bidi="en-US"/>
        </w:rPr>
        <w:t xml:space="preserve">: </w:t>
      </w:r>
      <w:r w:rsidR="00382DB9" w:rsidRPr="006144E2">
        <w:rPr>
          <w:rFonts w:eastAsia="Times New Roman" w:cs="Times New Roman"/>
          <w:lang w:bidi="en-US"/>
        </w:rPr>
        <w:tab/>
      </w:r>
      <w:r w:rsidRPr="006144E2">
        <w:rPr>
          <w:rFonts w:eastAsia="Times New Roman" w:cs="Times New Roman"/>
          <w:lang w:bidi="en-US"/>
        </w:rPr>
        <w:t>4M5</w:t>
      </w:r>
    </w:p>
    <w:p w14:paraId="30596813" w14:textId="655065DD" w:rsidR="007F2EB3" w:rsidRPr="006144E2" w:rsidRDefault="007F2EB3" w:rsidP="00D8794E">
      <w:pPr>
        <w:numPr>
          <w:ilvl w:val="0"/>
          <w:numId w:val="86"/>
        </w:numPr>
        <w:spacing w:after="200" w:line="360" w:lineRule="auto"/>
        <w:contextualSpacing/>
        <w:rPr>
          <w:rFonts w:eastAsia="Times New Roman" w:cs="Times New Roman"/>
          <w:lang w:bidi="en-US"/>
        </w:rPr>
      </w:pPr>
      <w:r w:rsidRPr="006144E2">
        <w:rPr>
          <w:rFonts w:eastAsia="Times New Roman" w:cs="Times New Roman"/>
          <w:lang w:bidi="en-US"/>
        </w:rPr>
        <w:t>Afdichting</w:t>
      </w:r>
      <w:r w:rsidR="00382DB9" w:rsidRPr="006144E2">
        <w:rPr>
          <w:rFonts w:eastAsia="Times New Roman" w:cs="Times New Roman"/>
          <w:lang w:bidi="en-US"/>
        </w:rPr>
        <w:t xml:space="preserve"> :</w:t>
      </w:r>
      <w:r w:rsidR="00382DB9" w:rsidRPr="006144E2">
        <w:rPr>
          <w:rFonts w:eastAsia="Times New Roman" w:cs="Times New Roman"/>
          <w:lang w:bidi="en-US"/>
        </w:rPr>
        <w:tab/>
      </w:r>
      <w:r w:rsidR="00382DB9" w:rsidRPr="006144E2">
        <w:rPr>
          <w:rFonts w:eastAsia="Times New Roman" w:cs="Times New Roman"/>
          <w:lang w:bidi="en-US"/>
        </w:rPr>
        <w:tab/>
      </w:r>
      <w:r w:rsidR="00382DB9" w:rsidRPr="006144E2">
        <w:rPr>
          <w:rFonts w:eastAsia="Times New Roman" w:cs="Times New Roman"/>
          <w:lang w:bidi="en-US"/>
        </w:rPr>
        <w:tab/>
      </w:r>
      <w:r w:rsidRPr="006144E2">
        <w:rPr>
          <w:rFonts w:eastAsia="Times New Roman" w:cs="Times New Roman"/>
          <w:lang w:bidi="en-US"/>
        </w:rPr>
        <w:t>Viton/FKM</w:t>
      </w:r>
    </w:p>
    <w:p w14:paraId="70FA678F" w14:textId="474D659D" w:rsidR="007F2EB3" w:rsidRPr="006144E2" w:rsidRDefault="007F2EB3" w:rsidP="00D8794E">
      <w:pPr>
        <w:numPr>
          <w:ilvl w:val="0"/>
          <w:numId w:val="86"/>
        </w:numPr>
        <w:spacing w:after="200" w:line="360" w:lineRule="auto"/>
        <w:contextualSpacing/>
        <w:rPr>
          <w:rFonts w:eastAsia="Times New Roman" w:cs="Times New Roman"/>
          <w:lang w:bidi="en-US"/>
        </w:rPr>
      </w:pPr>
      <w:r w:rsidRPr="006144E2">
        <w:rPr>
          <w:rFonts w:eastAsia="Times New Roman" w:cs="Times New Roman"/>
          <w:lang w:bidi="en-US"/>
        </w:rPr>
        <w:t>Voeding</w:t>
      </w:r>
      <w:r w:rsidR="00382DB9" w:rsidRPr="006144E2">
        <w:rPr>
          <w:rFonts w:eastAsia="Times New Roman" w:cs="Times New Roman"/>
          <w:lang w:bidi="en-US"/>
        </w:rPr>
        <w:t xml:space="preserve"> :</w:t>
      </w:r>
      <w:r w:rsidR="00382DB9" w:rsidRPr="006144E2">
        <w:rPr>
          <w:rFonts w:eastAsia="Times New Roman" w:cs="Times New Roman"/>
          <w:lang w:bidi="en-US"/>
        </w:rPr>
        <w:tab/>
      </w:r>
      <w:r w:rsidR="00382DB9" w:rsidRPr="006144E2">
        <w:rPr>
          <w:rFonts w:eastAsia="Times New Roman" w:cs="Times New Roman"/>
          <w:lang w:bidi="en-US"/>
        </w:rPr>
        <w:tab/>
      </w:r>
      <w:r w:rsidR="00382DB9" w:rsidRPr="006144E2">
        <w:rPr>
          <w:rFonts w:eastAsia="Times New Roman" w:cs="Times New Roman"/>
          <w:lang w:bidi="en-US"/>
        </w:rPr>
        <w:tab/>
      </w:r>
      <w:r w:rsidRPr="006144E2">
        <w:rPr>
          <w:rFonts w:eastAsia="Times New Roman" w:cs="Times New Roman"/>
          <w:lang w:bidi="en-US"/>
        </w:rPr>
        <w:t xml:space="preserve">10…30 Vdc </w:t>
      </w:r>
    </w:p>
    <w:p w14:paraId="5163BDCD" w14:textId="2AA73E02" w:rsidR="007F2EB3" w:rsidRPr="006144E2" w:rsidRDefault="007F2EB3" w:rsidP="00D8794E">
      <w:pPr>
        <w:numPr>
          <w:ilvl w:val="0"/>
          <w:numId w:val="86"/>
        </w:numPr>
        <w:spacing w:after="200" w:line="360" w:lineRule="auto"/>
        <w:contextualSpacing/>
        <w:rPr>
          <w:rFonts w:eastAsia="Times New Roman" w:cs="Times New Roman"/>
          <w:lang w:bidi="en-US"/>
        </w:rPr>
      </w:pPr>
      <w:r w:rsidRPr="006144E2">
        <w:rPr>
          <w:rFonts w:eastAsia="Times New Roman" w:cs="Times New Roman"/>
          <w:lang w:bidi="en-US"/>
        </w:rPr>
        <w:t>Uitgangssignaal</w:t>
      </w:r>
      <w:r w:rsidR="00382DB9" w:rsidRPr="006144E2">
        <w:rPr>
          <w:rFonts w:eastAsia="Times New Roman" w:cs="Times New Roman"/>
          <w:lang w:bidi="en-US"/>
        </w:rPr>
        <w:t xml:space="preserve"> :</w:t>
      </w:r>
      <w:r w:rsidR="00382DB9" w:rsidRPr="006144E2">
        <w:rPr>
          <w:rFonts w:eastAsia="Times New Roman" w:cs="Times New Roman"/>
          <w:lang w:bidi="en-US"/>
        </w:rPr>
        <w:tab/>
      </w:r>
      <w:r w:rsidR="00382DB9" w:rsidRPr="006144E2">
        <w:rPr>
          <w:rFonts w:eastAsia="Times New Roman" w:cs="Times New Roman"/>
          <w:lang w:bidi="en-US"/>
        </w:rPr>
        <w:tab/>
      </w:r>
      <w:r w:rsidRPr="006144E2">
        <w:rPr>
          <w:rFonts w:eastAsia="Times New Roman" w:cs="Times New Roman"/>
          <w:lang w:bidi="en-US"/>
        </w:rPr>
        <w:t xml:space="preserve">4-20mA (2-draads) </w:t>
      </w:r>
    </w:p>
    <w:p w14:paraId="7A754E31" w14:textId="4C3FC6F7" w:rsidR="007F2EB3" w:rsidRPr="006144E2" w:rsidRDefault="007F2EB3" w:rsidP="00D8794E">
      <w:pPr>
        <w:numPr>
          <w:ilvl w:val="0"/>
          <w:numId w:val="86"/>
        </w:numPr>
        <w:spacing w:after="200" w:line="360" w:lineRule="auto"/>
        <w:contextualSpacing/>
        <w:rPr>
          <w:rFonts w:eastAsia="Times New Roman" w:cs="Times New Roman"/>
          <w:lang w:bidi="en-US"/>
        </w:rPr>
      </w:pPr>
      <w:r w:rsidRPr="006144E2">
        <w:rPr>
          <w:rFonts w:eastAsia="Times New Roman" w:cs="Times New Roman"/>
          <w:lang w:bidi="en-US"/>
        </w:rPr>
        <w:t>Proces aansluiting</w:t>
      </w:r>
      <w:r w:rsidR="00382DB9" w:rsidRPr="006144E2">
        <w:rPr>
          <w:rFonts w:eastAsia="Times New Roman" w:cs="Times New Roman"/>
          <w:lang w:bidi="en-US"/>
        </w:rPr>
        <w:t xml:space="preserve"> </w:t>
      </w:r>
      <w:r w:rsidRPr="006144E2">
        <w:rPr>
          <w:rFonts w:eastAsia="Times New Roman" w:cs="Times New Roman"/>
          <w:lang w:bidi="en-US"/>
        </w:rPr>
        <w:t xml:space="preserve">: </w:t>
      </w:r>
      <w:r w:rsidR="00382DB9" w:rsidRPr="006144E2">
        <w:rPr>
          <w:rFonts w:eastAsia="Times New Roman" w:cs="Times New Roman"/>
          <w:lang w:bidi="en-US"/>
        </w:rPr>
        <w:tab/>
      </w:r>
      <w:r w:rsidR="00382DB9" w:rsidRPr="006144E2">
        <w:rPr>
          <w:rFonts w:eastAsia="Times New Roman" w:cs="Times New Roman"/>
          <w:lang w:bidi="en-US"/>
        </w:rPr>
        <w:tab/>
      </w:r>
      <w:r w:rsidRPr="006144E2">
        <w:rPr>
          <w:rFonts w:eastAsia="Times New Roman" w:cs="Times New Roman"/>
          <w:lang w:bidi="en-US"/>
        </w:rPr>
        <w:t xml:space="preserve">G ½” </w:t>
      </w:r>
      <w:r w:rsidR="00DB12F8" w:rsidRPr="006144E2">
        <w:rPr>
          <w:rFonts w:eastAsia="Times New Roman" w:cs="Times New Roman"/>
          <w:lang w:bidi="en-US"/>
        </w:rPr>
        <w:t>Front Flush</w:t>
      </w:r>
    </w:p>
    <w:p w14:paraId="01459D26" w14:textId="15A8AE67" w:rsidR="007F2EB3" w:rsidRPr="006144E2" w:rsidRDefault="007F2EB3" w:rsidP="00D8794E">
      <w:pPr>
        <w:numPr>
          <w:ilvl w:val="0"/>
          <w:numId w:val="86"/>
        </w:numPr>
        <w:spacing w:after="200" w:line="360" w:lineRule="auto"/>
        <w:contextualSpacing/>
        <w:rPr>
          <w:rFonts w:eastAsia="Times New Roman" w:cs="Times New Roman"/>
          <w:lang w:bidi="en-US"/>
        </w:rPr>
      </w:pPr>
      <w:r w:rsidRPr="006144E2">
        <w:rPr>
          <w:rFonts w:eastAsia="Times New Roman" w:cs="Times New Roman"/>
          <w:lang w:bidi="en-US"/>
        </w:rPr>
        <w:t>Nauwkeurigheid</w:t>
      </w:r>
      <w:r w:rsidR="00382DB9" w:rsidRPr="006144E2">
        <w:rPr>
          <w:rFonts w:eastAsia="Times New Roman" w:cs="Times New Roman"/>
          <w:lang w:bidi="en-US"/>
        </w:rPr>
        <w:t xml:space="preserve"> : </w:t>
      </w:r>
      <w:r w:rsidR="00382DB9" w:rsidRPr="006144E2">
        <w:rPr>
          <w:rFonts w:eastAsia="Times New Roman" w:cs="Times New Roman"/>
          <w:lang w:bidi="en-US"/>
        </w:rPr>
        <w:tab/>
      </w:r>
      <w:r w:rsidR="00382DB9" w:rsidRPr="006144E2">
        <w:rPr>
          <w:rFonts w:eastAsia="Times New Roman" w:cs="Times New Roman"/>
          <w:lang w:bidi="en-US"/>
        </w:rPr>
        <w:tab/>
      </w:r>
      <w:r w:rsidRPr="006144E2">
        <w:rPr>
          <w:rFonts w:eastAsia="Times New Roman" w:cs="Times New Roman"/>
          <w:lang w:bidi="en-US"/>
        </w:rPr>
        <w:t xml:space="preserve">≤0,5% van het meetbereik </w:t>
      </w:r>
    </w:p>
    <w:p w14:paraId="66AA6B48" w14:textId="650EF6AE" w:rsidR="007F2EB3" w:rsidRPr="006144E2" w:rsidRDefault="007F2EB3" w:rsidP="00D8794E">
      <w:pPr>
        <w:numPr>
          <w:ilvl w:val="0"/>
          <w:numId w:val="86"/>
        </w:numPr>
        <w:spacing w:after="200" w:line="360" w:lineRule="auto"/>
        <w:contextualSpacing/>
        <w:rPr>
          <w:rFonts w:eastAsia="Times New Roman" w:cs="Times New Roman"/>
          <w:lang w:bidi="en-US"/>
        </w:rPr>
      </w:pPr>
      <w:r w:rsidRPr="006144E2">
        <w:rPr>
          <w:rFonts w:eastAsia="Times New Roman" w:cs="Times New Roman"/>
          <w:lang w:bidi="en-US"/>
        </w:rPr>
        <w:t>Proces temperatuur</w:t>
      </w:r>
      <w:r w:rsidR="00382DB9" w:rsidRPr="006144E2">
        <w:rPr>
          <w:rFonts w:eastAsia="Times New Roman" w:cs="Times New Roman"/>
          <w:lang w:bidi="en-US"/>
        </w:rPr>
        <w:t xml:space="preserve"> :</w:t>
      </w:r>
      <w:r w:rsidR="00382DB9" w:rsidRPr="006144E2">
        <w:rPr>
          <w:rFonts w:eastAsia="Times New Roman" w:cs="Times New Roman"/>
          <w:lang w:bidi="en-US"/>
        </w:rPr>
        <w:tab/>
      </w:r>
      <w:r w:rsidR="00382DB9" w:rsidRPr="006144E2">
        <w:rPr>
          <w:rFonts w:eastAsia="Times New Roman" w:cs="Times New Roman"/>
          <w:lang w:bidi="en-US"/>
        </w:rPr>
        <w:tab/>
      </w:r>
      <w:r w:rsidRPr="006144E2">
        <w:rPr>
          <w:rFonts w:eastAsia="Times New Roman" w:cs="Times New Roman"/>
          <w:lang w:bidi="en-US"/>
        </w:rPr>
        <w:t>-20…+1</w:t>
      </w:r>
      <w:r w:rsidR="00C302A9" w:rsidRPr="006144E2">
        <w:rPr>
          <w:rFonts w:eastAsia="Times New Roman" w:cs="Times New Roman"/>
          <w:lang w:bidi="en-US"/>
        </w:rPr>
        <w:t>30</w:t>
      </w:r>
      <w:r w:rsidRPr="006144E2">
        <w:rPr>
          <w:rFonts w:eastAsia="Times New Roman" w:cs="Times New Roman"/>
          <w:lang w:bidi="en-US"/>
        </w:rPr>
        <w:t>°C</w:t>
      </w:r>
    </w:p>
    <w:p w14:paraId="32E29701" w14:textId="316CD8FA" w:rsidR="007F2EB3" w:rsidRPr="006144E2" w:rsidRDefault="007F2EB3" w:rsidP="00D8794E">
      <w:pPr>
        <w:numPr>
          <w:ilvl w:val="0"/>
          <w:numId w:val="86"/>
        </w:numPr>
        <w:spacing w:after="200" w:line="360" w:lineRule="auto"/>
        <w:contextualSpacing/>
        <w:rPr>
          <w:rFonts w:eastAsia="Times New Roman" w:cs="Times New Roman"/>
          <w:lang w:bidi="en-US"/>
        </w:rPr>
      </w:pPr>
      <w:r w:rsidRPr="006144E2">
        <w:rPr>
          <w:rFonts w:eastAsia="Times New Roman" w:cs="Times New Roman"/>
          <w:lang w:bidi="en-US"/>
        </w:rPr>
        <w:t>Omgevingstemperatuur</w:t>
      </w:r>
      <w:r w:rsidR="00382DB9" w:rsidRPr="006144E2">
        <w:rPr>
          <w:rFonts w:eastAsia="Times New Roman" w:cs="Times New Roman"/>
          <w:lang w:bidi="en-US"/>
        </w:rPr>
        <w:t xml:space="preserve"> </w:t>
      </w:r>
      <w:r w:rsidR="00382DB9" w:rsidRPr="006144E2">
        <w:rPr>
          <w:rFonts w:eastAsia="Times New Roman" w:cs="Times New Roman"/>
          <w:lang w:bidi="en-US"/>
        </w:rPr>
        <w:tab/>
      </w:r>
      <w:r w:rsidRPr="006144E2">
        <w:rPr>
          <w:rFonts w:eastAsia="Times New Roman" w:cs="Times New Roman"/>
          <w:lang w:bidi="en-US"/>
        </w:rPr>
        <w:t>-20…+</w:t>
      </w:r>
      <w:r w:rsidR="00C302A9" w:rsidRPr="006144E2">
        <w:rPr>
          <w:rFonts w:eastAsia="Times New Roman" w:cs="Times New Roman"/>
          <w:lang w:bidi="en-US"/>
        </w:rPr>
        <w:t>5</w:t>
      </w:r>
      <w:r w:rsidRPr="006144E2">
        <w:rPr>
          <w:rFonts w:eastAsia="Times New Roman" w:cs="Times New Roman"/>
          <w:lang w:bidi="en-US"/>
        </w:rPr>
        <w:t>0°C</w:t>
      </w:r>
    </w:p>
    <w:p w14:paraId="39C7CB3E" w14:textId="77777777" w:rsidR="007F2EB3" w:rsidRPr="006144E2" w:rsidRDefault="007F2EB3" w:rsidP="007F2EB3">
      <w:pPr>
        <w:spacing w:after="200"/>
        <w:rPr>
          <w:rFonts w:eastAsia="Times New Roman" w:cs="Times New Roman"/>
          <w:lang w:bidi="en-US"/>
        </w:rPr>
      </w:pPr>
    </w:p>
    <w:p w14:paraId="40CCE71C" w14:textId="77777777" w:rsidR="007F2EB3" w:rsidRPr="006144E2" w:rsidRDefault="007F2EB3" w:rsidP="00D91FDC">
      <w:pPr>
        <w:pStyle w:val="Kop3"/>
        <w:rPr>
          <w:lang w:bidi="en-US"/>
        </w:rPr>
      </w:pPr>
      <w:bookmarkStart w:id="2316" w:name="_Toc33693336"/>
      <w:r w:rsidRPr="006144E2">
        <w:rPr>
          <w:lang w:bidi="en-US"/>
        </w:rPr>
        <w:t>5.8.3.</w:t>
      </w:r>
      <w:r w:rsidRPr="006144E2">
        <w:rPr>
          <w:lang w:bidi="en-US"/>
        </w:rPr>
        <w:tab/>
        <w:t>Opstelling</w:t>
      </w:r>
      <w:bookmarkEnd w:id="2316"/>
    </w:p>
    <w:p w14:paraId="0FCAF1F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druktransmitter wordt verticaal gemonteerd.</w:t>
      </w:r>
    </w:p>
    <w:p w14:paraId="77B2686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Tussen de druktransmitter en de leiding wordt een afsluiter geplaatst. De leiding is voorzien van een aftakstuk met G 1/2" binnendraad dat met een standaardstop afgedicht kan worden.</w:t>
      </w:r>
    </w:p>
    <w:p w14:paraId="125CFE8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de temperatuur van de leiding hoger is dan de toegelaten temperatuur van de transmitter wordt een dun RVS verlengstuk gebruikt tussen leiding en transmitter.</w:t>
      </w:r>
    </w:p>
    <w:p w14:paraId="149E693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1C378F2B" w14:textId="77777777" w:rsidR="007F2EB3" w:rsidRPr="006144E2" w:rsidRDefault="007F2EB3" w:rsidP="007F2EB3">
      <w:pPr>
        <w:spacing w:after="200"/>
        <w:rPr>
          <w:rFonts w:eastAsia="Times New Roman" w:cs="Times New Roman"/>
          <w:lang w:bidi="en-US"/>
        </w:rPr>
      </w:pPr>
    </w:p>
    <w:p w14:paraId="1A7C27D6" w14:textId="77777777" w:rsidR="007F2EB3" w:rsidRPr="006144E2" w:rsidRDefault="007F2EB3" w:rsidP="00D91FDC">
      <w:pPr>
        <w:pStyle w:val="Kop2"/>
        <w:rPr>
          <w:lang w:bidi="en-US"/>
        </w:rPr>
      </w:pPr>
      <w:bookmarkStart w:id="2317" w:name="_Toc33693337"/>
      <w:r w:rsidRPr="006144E2">
        <w:rPr>
          <w:lang w:bidi="en-US"/>
        </w:rPr>
        <w:t>5.9. Thermische massadebietsmeter</w:t>
      </w:r>
      <w:bookmarkEnd w:id="2317"/>
    </w:p>
    <w:p w14:paraId="2810ED99" w14:textId="434B2B38" w:rsidR="007F2EB3" w:rsidRPr="006144E2" w:rsidRDefault="007F2EB3" w:rsidP="00D91FDC">
      <w:pPr>
        <w:pStyle w:val="Kop3"/>
        <w:rPr>
          <w:lang w:bidi="en-US"/>
        </w:rPr>
      </w:pPr>
      <w:bookmarkStart w:id="2318" w:name="_Toc33693338"/>
      <w:r w:rsidRPr="006144E2">
        <w:rPr>
          <w:lang w:bidi="en-US"/>
        </w:rPr>
        <w:t>5.9.1</w:t>
      </w:r>
      <w:r w:rsidR="00D91FDC">
        <w:rPr>
          <w:lang w:bidi="en-US"/>
        </w:rPr>
        <w:t>.</w:t>
      </w:r>
      <w:r w:rsidRPr="006144E2">
        <w:rPr>
          <w:lang w:bidi="en-US"/>
        </w:rPr>
        <w:t xml:space="preserve"> Werking</w:t>
      </w:r>
      <w:bookmarkEnd w:id="2318"/>
    </w:p>
    <w:p w14:paraId="2C77CA8B" w14:textId="77777777" w:rsidR="007F2EB3" w:rsidRPr="006144E2" w:rsidRDefault="007F2EB3" w:rsidP="001A57E0">
      <w:pPr>
        <w:spacing w:after="200" w:line="360" w:lineRule="auto"/>
        <w:rPr>
          <w:rFonts w:eastAsia="Times New Roman" w:cs="Times New Roman"/>
          <w:lang w:bidi="en-US"/>
        </w:rPr>
      </w:pPr>
      <w:r w:rsidRPr="006144E2">
        <w:rPr>
          <w:rFonts w:eastAsia="Times New Roman" w:cs="Arial"/>
          <w:lang w:eastAsia="nl-NL" w:bidi="en-US"/>
        </w:rPr>
        <w:t>De thermische massa debietmeter werkt volgens het principe van thermische dispersie. Thermische dispersie steunt op de meting van twee temperatuursensoren in de toevoerleiding. Praktisch is dit een thermische massa debietmeter met onderaan de sensor twee voelelementen met ingebouwde temperatuurdetectoren. Eén van de temperatuurdetectoren laat men op de procestemperatuur, die via de sensor gemeten wordt. De andere wordt opgewarmd tot een gekende temperatuur. De gasstroming zal de verwarmde detector afkoelen waardoor het temperatuurverschil tussen de beide detectoren verkleint. De sensor wordt dus gebruikt als detector van gasstroming.</w:t>
      </w:r>
    </w:p>
    <w:p w14:paraId="0AA206AC" w14:textId="77777777" w:rsidR="007F2EB3" w:rsidRPr="006144E2" w:rsidRDefault="007F2EB3" w:rsidP="001A57E0">
      <w:pPr>
        <w:spacing w:after="200" w:line="360" w:lineRule="auto"/>
        <w:rPr>
          <w:rFonts w:eastAsia="Times New Roman" w:cs="Times New Roman"/>
          <w:lang w:bidi="en-US"/>
        </w:rPr>
      </w:pPr>
      <w:r w:rsidRPr="006144E2">
        <w:rPr>
          <w:rFonts w:eastAsia="Times New Roman" w:cs="Arial"/>
          <w:lang w:eastAsia="nl-NL" w:bidi="en-US"/>
        </w:rPr>
        <w:t>Het massadebiet wordt bepaald aan de hand van de toegevoerd energie. Via ingebouwde elektronica wordt een constant temperatuursverschil tussen beide detectoren ingesteld. De stroom door de leiding gaat de sensoren doen afkoelen. Hoe meer stroming er is, hoe meer energie er nodig is om het constante ingestelde temperatuursverschil te behouden. Aangezien de eigenschappen van het gas gekend zijn kan de toegevoerde energie (nodig om temperatuursverschil constant te houden) teruggerekend worden naar massadebiet.</w:t>
      </w:r>
    </w:p>
    <w:p w14:paraId="04E6B59A" w14:textId="77777777" w:rsidR="007F2EB3" w:rsidRPr="006144E2" w:rsidRDefault="007F2EB3" w:rsidP="001A57E0">
      <w:pPr>
        <w:spacing w:after="200" w:line="360" w:lineRule="auto"/>
        <w:rPr>
          <w:rFonts w:eastAsia="Times New Roman" w:cs="Times New Roman"/>
          <w:lang w:bidi="en-US"/>
        </w:rPr>
      </w:pPr>
      <w:r w:rsidRPr="006144E2">
        <w:rPr>
          <w:rFonts w:eastAsia="Times New Roman" w:cs="Arial"/>
          <w:lang w:eastAsia="nl-NL" w:bidi="en-US"/>
        </w:rPr>
        <w:t>Er is een mogelijkheid tot drukcompensatie en dynamische temperatuurcompensatie.</w:t>
      </w:r>
    </w:p>
    <w:p w14:paraId="21D18281" w14:textId="77777777" w:rsidR="007F2EB3" w:rsidRPr="006144E2" w:rsidRDefault="007F2EB3" w:rsidP="00D91FDC">
      <w:pPr>
        <w:pStyle w:val="Kop3"/>
        <w:rPr>
          <w:lang w:bidi="en-US"/>
        </w:rPr>
      </w:pPr>
      <w:bookmarkStart w:id="2319" w:name="_Toc33693339"/>
      <w:r w:rsidRPr="006144E2">
        <w:rPr>
          <w:lang w:bidi="en-US"/>
        </w:rPr>
        <w:t>5.9.2. Uitvoering</w:t>
      </w:r>
      <w:bookmarkEnd w:id="2319"/>
    </w:p>
    <w:p w14:paraId="7D88531F" w14:textId="77777777" w:rsidR="007F2EB3" w:rsidRPr="006144E2" w:rsidRDefault="007F2EB3" w:rsidP="001A57E0">
      <w:pPr>
        <w:numPr>
          <w:ilvl w:val="0"/>
          <w:numId w:val="87"/>
        </w:numPr>
        <w:spacing w:after="200" w:line="360" w:lineRule="auto"/>
        <w:contextualSpacing/>
        <w:rPr>
          <w:rFonts w:eastAsia="Arial" w:cs="Arial"/>
          <w:lang w:eastAsia="nl-NL" w:bidi="en-US"/>
        </w:rPr>
      </w:pPr>
      <w:r w:rsidRPr="006144E2">
        <w:rPr>
          <w:rFonts w:eastAsia="Times New Roman" w:cs="Arial"/>
          <w:lang w:eastAsia="nl-NL" w:bidi="en-US"/>
        </w:rPr>
        <w:t>De aanneming omvat het leveren, plaatsen en aansluiten van de thermische massa debietmeter in de persleiding van de surpressoren.</w:t>
      </w:r>
    </w:p>
    <w:p w14:paraId="71E9B84E" w14:textId="77777777" w:rsidR="007F2EB3" w:rsidRPr="006144E2" w:rsidRDefault="007F2EB3" w:rsidP="001A57E0">
      <w:pPr>
        <w:numPr>
          <w:ilvl w:val="0"/>
          <w:numId w:val="87"/>
        </w:numPr>
        <w:spacing w:after="200" w:line="360" w:lineRule="auto"/>
        <w:contextualSpacing/>
        <w:rPr>
          <w:rFonts w:eastAsia="Times New Roman" w:cs="Arial"/>
          <w:lang w:eastAsia="nl-NL" w:bidi="en-US"/>
        </w:rPr>
      </w:pPr>
      <w:r w:rsidRPr="006144E2">
        <w:rPr>
          <w:rFonts w:eastAsia="Times New Roman" w:cs="Arial"/>
          <w:lang w:eastAsia="nl-NL" w:bidi="en-US"/>
        </w:rPr>
        <w:t>De indienststelling en correcte instelling gebeurt ter plaatse door de leverancier die hiertoe een certificaat aflevert</w:t>
      </w:r>
    </w:p>
    <w:p w14:paraId="2E5085D8" w14:textId="77777777" w:rsidR="007F2EB3" w:rsidRPr="006144E2" w:rsidRDefault="007F2EB3" w:rsidP="001A57E0">
      <w:pPr>
        <w:numPr>
          <w:ilvl w:val="0"/>
          <w:numId w:val="87"/>
        </w:numPr>
        <w:spacing w:after="200" w:line="360" w:lineRule="auto"/>
        <w:contextualSpacing/>
        <w:rPr>
          <w:rFonts w:eastAsia="Times New Roman" w:cs="Arial"/>
          <w:lang w:eastAsia="nl-NL" w:bidi="en-US"/>
        </w:rPr>
      </w:pPr>
      <w:r w:rsidRPr="006144E2">
        <w:rPr>
          <w:rFonts w:eastAsia="Times New Roman" w:cs="Arial"/>
          <w:lang w:eastAsia="nl-NL" w:bidi="en-US"/>
        </w:rPr>
        <w:t>Type sensor; insteek: lengte te bepalen door de leverancier, incl. schaal voor instelling van de insteekdiepte</w:t>
      </w:r>
    </w:p>
    <w:p w14:paraId="622B6C89" w14:textId="77777777" w:rsidR="007F2EB3" w:rsidRPr="006144E2" w:rsidRDefault="007F2EB3" w:rsidP="001A57E0">
      <w:pPr>
        <w:numPr>
          <w:ilvl w:val="0"/>
          <w:numId w:val="87"/>
        </w:numPr>
        <w:spacing w:after="0" w:line="240" w:lineRule="auto"/>
        <w:contextualSpacing/>
        <w:rPr>
          <w:rFonts w:eastAsia="Times New Roman" w:cs="Arial"/>
          <w:lang w:eastAsia="nl-NL" w:bidi="en-US"/>
        </w:rPr>
      </w:pPr>
      <w:r w:rsidRPr="006144E2">
        <w:rPr>
          <w:rFonts w:eastAsia="Times New Roman" w:cs="Times New Roman"/>
          <w:color w:val="000000"/>
          <w:lang w:bidi="en-US"/>
        </w:rPr>
        <w:t xml:space="preserve">De ingestelde </w:t>
      </w:r>
      <w:r w:rsidRPr="006144E2">
        <w:rPr>
          <w:rFonts w:eastAsia="Times New Roman" w:cs="Times New Roman"/>
          <w:lang w:eastAsia="nl-NL" w:bidi="en-US"/>
        </w:rPr>
        <w:t>normaalomstandigheden</w:t>
      </w:r>
      <w:r w:rsidRPr="006144E2">
        <w:rPr>
          <w:rFonts w:eastAsia="Times New Roman" w:cs="Arial"/>
          <w:lang w:eastAsia="nl-NL" w:bidi="en-US"/>
        </w:rPr>
        <w:t xml:space="preserve"> zijn: 1,013 Bar Atm,  0% RH, 20°c </w:t>
      </w:r>
    </w:p>
    <w:p w14:paraId="36EF9F08" w14:textId="77777777" w:rsidR="007F2EB3" w:rsidRPr="006144E2" w:rsidRDefault="007F2EB3" w:rsidP="001A57E0">
      <w:pPr>
        <w:numPr>
          <w:ilvl w:val="0"/>
          <w:numId w:val="87"/>
        </w:numPr>
        <w:spacing w:after="200" w:line="360" w:lineRule="auto"/>
        <w:contextualSpacing/>
        <w:rPr>
          <w:rFonts w:eastAsia="Times New Roman" w:cs="Arial"/>
          <w:lang w:eastAsia="nl-NL" w:bidi="en-US"/>
        </w:rPr>
      </w:pPr>
      <w:r w:rsidRPr="006144E2">
        <w:rPr>
          <w:rFonts w:eastAsia="Times New Roman" w:cs="Arial"/>
          <w:lang w:eastAsia="nl-NL" w:bidi="en-US"/>
        </w:rPr>
        <w:t>De sensor heeft een vrijwel onbestaande drukval</w:t>
      </w:r>
    </w:p>
    <w:p w14:paraId="21B4D8E4" w14:textId="77777777" w:rsidR="007F2EB3" w:rsidRPr="006144E2" w:rsidRDefault="007F2EB3" w:rsidP="001A57E0">
      <w:pPr>
        <w:numPr>
          <w:ilvl w:val="0"/>
          <w:numId w:val="87"/>
        </w:numPr>
        <w:spacing w:after="200" w:line="360" w:lineRule="auto"/>
        <w:contextualSpacing/>
        <w:rPr>
          <w:rFonts w:eastAsia="Times New Roman" w:cs="Arial"/>
          <w:lang w:eastAsia="nl-NL" w:bidi="en-US"/>
        </w:rPr>
      </w:pPr>
      <w:r w:rsidRPr="006144E2">
        <w:rPr>
          <w:rFonts w:eastAsia="Times New Roman" w:cs="Arial"/>
          <w:lang w:eastAsia="nl-NL" w:bidi="en-US"/>
        </w:rPr>
        <w:t>De lokale uitlezingen zijn inbegrepen in de eenheidsprijs van de debietmeter</w:t>
      </w:r>
    </w:p>
    <w:p w14:paraId="31F15448" w14:textId="77777777" w:rsidR="007F2EB3" w:rsidRPr="006144E2" w:rsidRDefault="007F2EB3" w:rsidP="001A57E0">
      <w:pPr>
        <w:numPr>
          <w:ilvl w:val="0"/>
          <w:numId w:val="87"/>
        </w:numPr>
        <w:spacing w:after="200" w:line="360" w:lineRule="auto"/>
        <w:contextualSpacing/>
        <w:rPr>
          <w:rFonts w:eastAsia="Times New Roman" w:cs="Arial"/>
          <w:lang w:eastAsia="nl-NL" w:bidi="en-US"/>
        </w:rPr>
      </w:pPr>
      <w:r w:rsidRPr="006144E2">
        <w:rPr>
          <w:rFonts w:eastAsia="Times New Roman" w:cs="Arial"/>
          <w:lang w:eastAsia="nl-NL" w:bidi="en-US"/>
        </w:rPr>
        <w:t>Er dient een lokale uitlezing voorzien te worden, op te stellen op een gemakkelijk afleesbare plaats.</w:t>
      </w:r>
    </w:p>
    <w:p w14:paraId="123B2381" w14:textId="77777777" w:rsidR="007F2EB3" w:rsidRPr="006144E2" w:rsidRDefault="007F2EB3" w:rsidP="001A57E0">
      <w:pPr>
        <w:numPr>
          <w:ilvl w:val="0"/>
          <w:numId w:val="87"/>
        </w:numPr>
        <w:spacing w:after="200" w:line="360" w:lineRule="auto"/>
        <w:contextualSpacing/>
        <w:rPr>
          <w:rFonts w:eastAsia="Times New Roman" w:cs="Arial"/>
          <w:lang w:eastAsia="nl-NL" w:bidi="en-US"/>
        </w:rPr>
      </w:pPr>
      <w:r w:rsidRPr="006144E2">
        <w:rPr>
          <w:rFonts w:eastAsia="Times New Roman" w:cs="Arial"/>
          <w:lang w:eastAsia="nl-NL" w:bidi="en-US"/>
        </w:rPr>
        <w:t>Mogelijkheid van drukcompensatie</w:t>
      </w:r>
    </w:p>
    <w:p w14:paraId="01CDBB12" w14:textId="77777777" w:rsidR="007F2EB3" w:rsidRPr="006144E2" w:rsidRDefault="007F2EB3" w:rsidP="001A57E0">
      <w:pPr>
        <w:numPr>
          <w:ilvl w:val="0"/>
          <w:numId w:val="87"/>
        </w:numPr>
        <w:spacing w:after="200" w:line="360" w:lineRule="auto"/>
        <w:contextualSpacing/>
        <w:rPr>
          <w:rFonts w:eastAsia="Times New Roman" w:cs="Arial"/>
          <w:lang w:eastAsia="nl-NL" w:bidi="en-US"/>
        </w:rPr>
      </w:pPr>
      <w:r w:rsidRPr="006144E2">
        <w:rPr>
          <w:rFonts w:eastAsia="Times New Roman" w:cs="Arial"/>
          <w:lang w:eastAsia="nl-NL" w:bidi="en-US"/>
        </w:rPr>
        <w:t>Mogelijkheid van dynamische temperatuurcompensatie</w:t>
      </w:r>
    </w:p>
    <w:p w14:paraId="4C8E65A6" w14:textId="77777777" w:rsidR="007F2EB3" w:rsidRPr="006144E2" w:rsidRDefault="007F2EB3" w:rsidP="001A57E0">
      <w:pPr>
        <w:numPr>
          <w:ilvl w:val="0"/>
          <w:numId w:val="87"/>
        </w:numPr>
        <w:spacing w:after="200" w:line="360" w:lineRule="auto"/>
        <w:contextualSpacing/>
        <w:rPr>
          <w:rFonts w:eastAsia="Times New Roman" w:cs="Arial"/>
          <w:lang w:eastAsia="nl-NL" w:bidi="en-US"/>
        </w:rPr>
      </w:pPr>
      <w:r w:rsidRPr="006144E2">
        <w:rPr>
          <w:rFonts w:eastAsia="Times New Roman" w:cs="Arial"/>
          <w:lang w:eastAsia="nl-NL" w:bidi="en-US"/>
        </w:rPr>
        <w:lastRenderedPageBreak/>
        <w:t>Meting van massadebiet gebeurt in Nm³/h</w:t>
      </w:r>
    </w:p>
    <w:p w14:paraId="0DDE6F6C" w14:textId="77777777" w:rsidR="007F2EB3" w:rsidRPr="006144E2" w:rsidRDefault="007F2EB3" w:rsidP="001A57E0">
      <w:pPr>
        <w:numPr>
          <w:ilvl w:val="0"/>
          <w:numId w:val="87"/>
        </w:numPr>
        <w:spacing w:after="200" w:line="360" w:lineRule="auto"/>
        <w:contextualSpacing/>
        <w:rPr>
          <w:rFonts w:eastAsia="Times New Roman" w:cs="Arial"/>
          <w:lang w:eastAsia="nl-NL" w:bidi="en-US"/>
        </w:rPr>
      </w:pPr>
      <w:r w:rsidRPr="006144E2">
        <w:rPr>
          <w:rFonts w:eastAsia="Times New Roman" w:cs="Arial"/>
          <w:lang w:eastAsia="nl-NL" w:bidi="en-US"/>
        </w:rPr>
        <w:t>Druk van het medium: -0,5-20 bar</w:t>
      </w:r>
    </w:p>
    <w:p w14:paraId="29652BBF" w14:textId="77777777" w:rsidR="007F2EB3" w:rsidRPr="006144E2" w:rsidRDefault="007F2EB3" w:rsidP="001A57E0">
      <w:pPr>
        <w:numPr>
          <w:ilvl w:val="0"/>
          <w:numId w:val="87"/>
        </w:numPr>
        <w:spacing w:after="200" w:line="360" w:lineRule="auto"/>
        <w:contextualSpacing/>
        <w:rPr>
          <w:rFonts w:eastAsia="Times New Roman" w:cs="Arial"/>
          <w:lang w:eastAsia="nl-NL" w:bidi="en-US"/>
        </w:rPr>
      </w:pPr>
      <w:r w:rsidRPr="006144E2">
        <w:rPr>
          <w:rFonts w:eastAsia="Times New Roman" w:cs="Arial"/>
          <w:lang w:eastAsia="nl-NL" w:bidi="en-US"/>
        </w:rPr>
        <w:t>Materiaal RVS 316 Ti/L</w:t>
      </w:r>
    </w:p>
    <w:p w14:paraId="294C09FE" w14:textId="1C0A0104" w:rsidR="007F2EB3" w:rsidRPr="006144E2" w:rsidRDefault="007F2EB3" w:rsidP="001A57E0">
      <w:pPr>
        <w:numPr>
          <w:ilvl w:val="0"/>
          <w:numId w:val="87"/>
        </w:numPr>
        <w:spacing w:after="200" w:line="360" w:lineRule="auto"/>
        <w:contextualSpacing/>
        <w:rPr>
          <w:rFonts w:eastAsia="Times New Roman" w:cs="Arial"/>
          <w:lang w:eastAsia="nl-NL" w:bidi="en-US"/>
        </w:rPr>
      </w:pPr>
      <w:r w:rsidRPr="006144E2">
        <w:rPr>
          <w:rFonts w:eastAsia="Times New Roman" w:cs="Arial"/>
          <w:lang w:eastAsia="nl-NL" w:bidi="en-US"/>
        </w:rPr>
        <w:t>Nauwkeurigheid</w:t>
      </w:r>
      <w:r w:rsidR="00060E15">
        <w:rPr>
          <w:rFonts w:eastAsia="Times New Roman" w:cs="Arial"/>
          <w:lang w:eastAsia="nl-NL" w:bidi="en-US"/>
        </w:rPr>
        <w:t xml:space="preserve">: </w:t>
      </w:r>
      <w:r w:rsidRPr="006144E2">
        <w:rPr>
          <w:rFonts w:eastAsia="Times New Roman" w:cs="Arial"/>
          <w:lang w:eastAsia="nl-NL" w:bidi="en-US"/>
        </w:rPr>
        <w:t xml:space="preserve"> 1,5%</w:t>
      </w:r>
    </w:p>
    <w:p w14:paraId="65281350" w14:textId="7D7F4134" w:rsidR="007F2EB3" w:rsidRPr="006144E2" w:rsidRDefault="00060E15" w:rsidP="001A57E0">
      <w:pPr>
        <w:numPr>
          <w:ilvl w:val="0"/>
          <w:numId w:val="87"/>
        </w:numPr>
        <w:spacing w:after="200" w:line="360" w:lineRule="auto"/>
        <w:contextualSpacing/>
        <w:rPr>
          <w:rFonts w:eastAsia="Times New Roman" w:cs="Arial"/>
          <w:lang w:eastAsia="nl-NL" w:bidi="en-US"/>
        </w:rPr>
      </w:pPr>
      <w:r>
        <w:rPr>
          <w:rFonts w:eastAsia="Times New Roman" w:cs="Arial"/>
          <w:lang w:eastAsia="nl-NL" w:bidi="en-US"/>
        </w:rPr>
        <w:t>D</w:t>
      </w:r>
      <w:r w:rsidR="007F2EB3" w:rsidRPr="006144E2">
        <w:rPr>
          <w:rFonts w:eastAsia="Times New Roman" w:cs="Arial"/>
          <w:lang w:eastAsia="nl-NL" w:bidi="en-US"/>
        </w:rPr>
        <w:t>ynamisch bereik:  100:1</w:t>
      </w:r>
    </w:p>
    <w:p w14:paraId="4D79CD30" w14:textId="77777777" w:rsidR="007F2EB3" w:rsidRPr="006144E2" w:rsidRDefault="007F2EB3" w:rsidP="001A57E0">
      <w:pPr>
        <w:numPr>
          <w:ilvl w:val="0"/>
          <w:numId w:val="87"/>
        </w:numPr>
        <w:spacing w:after="200" w:line="360" w:lineRule="auto"/>
        <w:contextualSpacing/>
        <w:rPr>
          <w:rFonts w:eastAsia="Times New Roman" w:cs="Arial"/>
          <w:lang w:eastAsia="nl-NL" w:bidi="en-US"/>
        </w:rPr>
      </w:pPr>
      <w:r w:rsidRPr="006144E2">
        <w:rPr>
          <w:rFonts w:eastAsia="Times New Roman" w:cs="Arial"/>
          <w:lang w:eastAsia="nl-NL" w:bidi="en-US"/>
        </w:rPr>
        <w:t>Beschermingsgraad IP67</w:t>
      </w:r>
    </w:p>
    <w:p w14:paraId="54C17E35" w14:textId="77777777" w:rsidR="007F2EB3" w:rsidRPr="006144E2" w:rsidRDefault="007F2EB3" w:rsidP="001A57E0">
      <w:pPr>
        <w:numPr>
          <w:ilvl w:val="0"/>
          <w:numId w:val="87"/>
        </w:numPr>
        <w:spacing w:after="200" w:line="360" w:lineRule="auto"/>
        <w:contextualSpacing/>
        <w:rPr>
          <w:rFonts w:eastAsia="Times New Roman" w:cs="Arial"/>
          <w:lang w:eastAsia="nl-NL" w:bidi="en-US"/>
        </w:rPr>
      </w:pPr>
      <w:r w:rsidRPr="006144E2">
        <w:rPr>
          <w:rFonts w:eastAsia="Times New Roman" w:cs="Arial"/>
          <w:lang w:eastAsia="nl-NL" w:bidi="en-US"/>
        </w:rPr>
        <w:t>Uitgangssignaal: Analoog (Profibus DA of HART) of digitaal (Profibus DP), actief of passief (instelbaar) en galvanisch gescheiden.</w:t>
      </w:r>
    </w:p>
    <w:p w14:paraId="1E1393F1" w14:textId="77777777" w:rsidR="007F2EB3" w:rsidRPr="006144E2" w:rsidRDefault="007F2EB3" w:rsidP="001A57E0">
      <w:pPr>
        <w:numPr>
          <w:ilvl w:val="0"/>
          <w:numId w:val="87"/>
        </w:numPr>
        <w:spacing w:after="200" w:line="360" w:lineRule="auto"/>
        <w:contextualSpacing/>
        <w:rPr>
          <w:rFonts w:eastAsia="Times New Roman" w:cs="Arial"/>
          <w:lang w:eastAsia="nl-NL" w:bidi="en-US"/>
        </w:rPr>
      </w:pPr>
      <w:r w:rsidRPr="006144E2">
        <w:rPr>
          <w:rFonts w:eastAsia="Times New Roman" w:cs="Arial"/>
          <w:lang w:eastAsia="nl-NL" w:bidi="en-US"/>
        </w:rPr>
        <w:t>Met automatische zelfbewaking en stoormeldingrelais</w:t>
      </w:r>
    </w:p>
    <w:p w14:paraId="701F5279" w14:textId="77777777" w:rsidR="007F2EB3" w:rsidRPr="006144E2" w:rsidRDefault="007F2EB3" w:rsidP="001A57E0">
      <w:pPr>
        <w:numPr>
          <w:ilvl w:val="0"/>
          <w:numId w:val="87"/>
        </w:numPr>
        <w:spacing w:after="200" w:line="360" w:lineRule="auto"/>
        <w:contextualSpacing/>
        <w:rPr>
          <w:rFonts w:eastAsia="Times New Roman" w:cs="Arial"/>
          <w:lang w:eastAsia="nl-NL" w:bidi="en-US"/>
        </w:rPr>
      </w:pPr>
      <w:r w:rsidRPr="006144E2">
        <w:rPr>
          <w:rFonts w:eastAsia="Times New Roman" w:cs="Arial"/>
          <w:lang w:eastAsia="nl-NL" w:bidi="en-US"/>
        </w:rPr>
        <w:t>Voedingsspanning 16-62VDC</w:t>
      </w:r>
    </w:p>
    <w:p w14:paraId="7CABE88F" w14:textId="77777777" w:rsidR="007F2EB3" w:rsidRPr="006144E2" w:rsidRDefault="007F2EB3" w:rsidP="001A57E0">
      <w:pPr>
        <w:numPr>
          <w:ilvl w:val="0"/>
          <w:numId w:val="87"/>
        </w:numPr>
        <w:spacing w:after="200" w:line="360" w:lineRule="auto"/>
        <w:contextualSpacing/>
        <w:rPr>
          <w:rFonts w:eastAsia="Times New Roman" w:cs="Arial"/>
          <w:lang w:eastAsia="nl-NL" w:bidi="en-US"/>
        </w:rPr>
      </w:pPr>
      <w:r w:rsidRPr="006144E2">
        <w:rPr>
          <w:rFonts w:eastAsia="Times New Roman" w:cs="Arial"/>
          <w:lang w:eastAsia="nl-NL" w:bidi="en-US"/>
        </w:rPr>
        <w:t>gescheiden uitvoering.</w:t>
      </w:r>
    </w:p>
    <w:p w14:paraId="6A05B8D9" w14:textId="77777777" w:rsidR="007F2EB3" w:rsidRPr="006144E2" w:rsidRDefault="007F2EB3" w:rsidP="001A57E0">
      <w:pPr>
        <w:numPr>
          <w:ilvl w:val="0"/>
          <w:numId w:val="87"/>
        </w:numPr>
        <w:spacing w:after="200" w:line="360" w:lineRule="auto"/>
        <w:contextualSpacing/>
        <w:rPr>
          <w:rFonts w:eastAsia="Times New Roman" w:cs="Arial"/>
          <w:lang w:eastAsia="nl-NL" w:bidi="en-US"/>
        </w:rPr>
      </w:pPr>
      <w:r w:rsidRPr="006144E2">
        <w:rPr>
          <w:rFonts w:eastAsia="Times New Roman" w:cs="Arial"/>
          <w:lang w:eastAsia="nl-NL" w:bidi="en-US"/>
        </w:rPr>
        <w:t>Met verlicht display, bediening in het Nederlands, met 3 druktoesten</w:t>
      </w:r>
    </w:p>
    <w:p w14:paraId="36036D7E" w14:textId="77777777" w:rsidR="001A57E0" w:rsidRPr="006144E2" w:rsidRDefault="001A57E0" w:rsidP="001A57E0">
      <w:pPr>
        <w:spacing w:after="200" w:line="360" w:lineRule="auto"/>
        <w:ind w:left="720"/>
        <w:contextualSpacing/>
        <w:rPr>
          <w:rFonts w:eastAsia="Times New Roman" w:cs="Arial"/>
          <w:lang w:eastAsia="nl-NL" w:bidi="en-US"/>
        </w:rPr>
      </w:pPr>
    </w:p>
    <w:p w14:paraId="78914342" w14:textId="77777777" w:rsidR="007F2EB3" w:rsidRPr="006144E2" w:rsidRDefault="007F2EB3" w:rsidP="007F2EB3">
      <w:pPr>
        <w:spacing w:after="200"/>
        <w:rPr>
          <w:rFonts w:eastAsia="Times New Roman" w:cs="Arial"/>
          <w:lang w:eastAsia="nl-NL" w:bidi="en-US"/>
        </w:rPr>
      </w:pPr>
      <w:r w:rsidRPr="006144E2">
        <w:rPr>
          <w:rFonts w:eastAsia="Times New Roman" w:cs="Arial"/>
          <w:lang w:eastAsia="nl-NL" w:bidi="en-US"/>
        </w:rPr>
        <w:t>Certificaat van de fabrikant dient meegeleverd te worden met het toestel</w:t>
      </w:r>
    </w:p>
    <w:p w14:paraId="77CE206D" w14:textId="77777777" w:rsidR="007F2EB3" w:rsidRPr="006144E2" w:rsidRDefault="007F2EB3" w:rsidP="007F2EB3">
      <w:pPr>
        <w:spacing w:after="200"/>
        <w:rPr>
          <w:rFonts w:eastAsia="Times New Roman" w:cs="Arial"/>
          <w:lang w:eastAsia="nl-NL" w:bidi="en-US"/>
        </w:rPr>
      </w:pPr>
    </w:p>
    <w:p w14:paraId="39BEF3B4" w14:textId="77777777" w:rsidR="007F2EB3" w:rsidRPr="006144E2" w:rsidRDefault="007F2EB3" w:rsidP="00D91FDC">
      <w:pPr>
        <w:pStyle w:val="Kop3"/>
        <w:rPr>
          <w:lang w:bidi="en-US"/>
        </w:rPr>
      </w:pPr>
      <w:bookmarkStart w:id="2320" w:name="_Toc33693340"/>
      <w:r w:rsidRPr="006144E2">
        <w:rPr>
          <w:lang w:bidi="en-US"/>
        </w:rPr>
        <w:t>5.9.3. Opstelling</w:t>
      </w:r>
      <w:bookmarkEnd w:id="2320"/>
    </w:p>
    <w:p w14:paraId="6D980ED7" w14:textId="77777777" w:rsidR="007F2EB3" w:rsidRPr="006144E2" w:rsidRDefault="007F2EB3" w:rsidP="001A57E0">
      <w:pPr>
        <w:spacing w:after="200"/>
        <w:rPr>
          <w:rFonts w:eastAsia="Times New Roman" w:cs="Times New Roman"/>
          <w:lang w:bidi="en-US"/>
        </w:rPr>
      </w:pPr>
    </w:p>
    <w:p w14:paraId="7D7E2EC2" w14:textId="77777777" w:rsidR="007F2EB3" w:rsidRPr="006144E2" w:rsidRDefault="007F2EB3" w:rsidP="001A57E0">
      <w:pPr>
        <w:numPr>
          <w:ilvl w:val="0"/>
          <w:numId w:val="88"/>
        </w:numPr>
        <w:spacing w:after="200" w:line="360" w:lineRule="auto"/>
        <w:contextualSpacing/>
        <w:rPr>
          <w:rFonts w:eastAsia="Arial" w:cs="Times New Roman"/>
          <w:lang w:bidi="en-US"/>
        </w:rPr>
      </w:pPr>
      <w:r w:rsidRPr="006144E2">
        <w:rPr>
          <w:rFonts w:eastAsia="Times New Roman" w:cs="Times New Roman"/>
          <w:lang w:bidi="en-US"/>
        </w:rPr>
        <w:t>Enkel debietsmeter type insteek zijn toegelaten (sonde wordt in een hiertoe voorziene nippel geplaatst).</w:t>
      </w:r>
    </w:p>
    <w:p w14:paraId="6CD4D4F7" w14:textId="77777777" w:rsidR="007F2EB3" w:rsidRPr="006144E2" w:rsidRDefault="007F2EB3" w:rsidP="001A57E0">
      <w:pPr>
        <w:numPr>
          <w:ilvl w:val="0"/>
          <w:numId w:val="88"/>
        </w:numPr>
        <w:spacing w:after="200" w:line="360" w:lineRule="auto"/>
        <w:contextualSpacing/>
        <w:rPr>
          <w:rFonts w:eastAsia="Times New Roman" w:cs="Times New Roman"/>
          <w:lang w:bidi="en-US"/>
        </w:rPr>
      </w:pPr>
      <w:r w:rsidRPr="006144E2">
        <w:rPr>
          <w:rFonts w:eastAsia="Times New Roman" w:cs="Arial"/>
          <w:lang w:eastAsia="nl-NL" w:bidi="en-US"/>
        </w:rPr>
        <w:t xml:space="preserve">De debietmeter moet gemonteerd worden op een goed bereikbare plaats waar hij gemakkelijk kan worden gedemonteerd (vergelijk 4.7 deel A). </w:t>
      </w:r>
    </w:p>
    <w:p w14:paraId="3BFAF7C0" w14:textId="77777777" w:rsidR="007F2EB3" w:rsidRPr="006144E2" w:rsidRDefault="007F2EB3" w:rsidP="001A57E0">
      <w:pPr>
        <w:numPr>
          <w:ilvl w:val="0"/>
          <w:numId w:val="88"/>
        </w:numPr>
        <w:spacing w:after="200" w:line="360" w:lineRule="auto"/>
        <w:contextualSpacing/>
        <w:rPr>
          <w:rFonts w:eastAsia="Times New Roman" w:cs="Times New Roman"/>
          <w:lang w:bidi="en-US"/>
        </w:rPr>
      </w:pPr>
      <w:r w:rsidRPr="006144E2">
        <w:rPr>
          <w:rFonts w:eastAsia="Times New Roman" w:cs="Arial"/>
          <w:lang w:eastAsia="nl-NL" w:bidi="en-US"/>
        </w:rPr>
        <w:t>Indien de locatie van de meetomvormer onderhevig kan zijn aan accidentele onderdompeling (droge kelder) dient deze IP68 uitgevoerd te zijn, anders volstaat IP67.</w:t>
      </w:r>
    </w:p>
    <w:p w14:paraId="25FF4982" w14:textId="77777777" w:rsidR="007F2EB3" w:rsidRPr="006144E2" w:rsidRDefault="007F2EB3" w:rsidP="001A57E0">
      <w:pPr>
        <w:numPr>
          <w:ilvl w:val="0"/>
          <w:numId w:val="88"/>
        </w:numPr>
        <w:spacing w:after="200" w:line="360" w:lineRule="auto"/>
        <w:contextualSpacing/>
        <w:rPr>
          <w:rFonts w:eastAsia="Times New Roman" w:cs="Times New Roman"/>
          <w:lang w:bidi="en-US"/>
        </w:rPr>
      </w:pPr>
      <w:r w:rsidRPr="006144E2">
        <w:rPr>
          <w:rFonts w:eastAsia="Times New Roman" w:cs="Arial"/>
          <w:lang w:eastAsia="nl-NL" w:bidi="en-US"/>
        </w:rPr>
        <w:t>De thermische massa debietmeter voor gassen en lucht meet het luchtdebiet.</w:t>
      </w:r>
    </w:p>
    <w:p w14:paraId="4DB3C203" w14:textId="77777777" w:rsidR="007F2EB3" w:rsidRPr="006144E2" w:rsidRDefault="007F2EB3" w:rsidP="001A57E0">
      <w:pPr>
        <w:numPr>
          <w:ilvl w:val="0"/>
          <w:numId w:val="88"/>
        </w:numPr>
        <w:spacing w:after="200" w:line="360" w:lineRule="auto"/>
        <w:contextualSpacing/>
        <w:rPr>
          <w:rFonts w:eastAsia="Times New Roman" w:cs="Times New Roman"/>
          <w:lang w:bidi="en-US"/>
        </w:rPr>
      </w:pPr>
      <w:r w:rsidRPr="006144E2">
        <w:rPr>
          <w:rFonts w:eastAsia="Times New Roman" w:cs="Arial"/>
          <w:lang w:eastAsia="nl-NL" w:bidi="en-US"/>
        </w:rPr>
        <w:t>Er dient een afsluitstop meegeleverd te worden. De prijs van de afsluitstop dient prorata vervat te zijn in de eenheidsprijs van de betreffende debietmeter.</w:t>
      </w:r>
    </w:p>
    <w:p w14:paraId="0426D95D" w14:textId="77777777" w:rsidR="007F2EB3" w:rsidRPr="006144E2" w:rsidRDefault="007F2EB3" w:rsidP="001A57E0">
      <w:pPr>
        <w:numPr>
          <w:ilvl w:val="0"/>
          <w:numId w:val="88"/>
        </w:numPr>
        <w:spacing w:after="200" w:line="360" w:lineRule="auto"/>
        <w:contextualSpacing/>
        <w:rPr>
          <w:rFonts w:eastAsia="Times New Roman" w:cs="Arial"/>
          <w:i/>
          <w:iCs/>
          <w:lang w:eastAsia="nl-NL" w:bidi="en-US"/>
        </w:rPr>
      </w:pPr>
      <w:r w:rsidRPr="006144E2">
        <w:rPr>
          <w:rFonts w:eastAsia="Times New Roman" w:cs="Arial"/>
          <w:lang w:eastAsia="nl-NL" w:bidi="en-US"/>
        </w:rPr>
        <w:t>De omvormer van de debietmeter dient lokaal opgesteld te worden,  .</w:t>
      </w:r>
    </w:p>
    <w:p w14:paraId="616D8A51" w14:textId="77777777" w:rsidR="007F2EB3" w:rsidRPr="006144E2" w:rsidRDefault="007F2EB3" w:rsidP="001A57E0">
      <w:pPr>
        <w:numPr>
          <w:ilvl w:val="0"/>
          <w:numId w:val="88"/>
        </w:numPr>
        <w:spacing w:after="200" w:line="360" w:lineRule="auto"/>
        <w:contextualSpacing/>
        <w:rPr>
          <w:rFonts w:ascii="Calibri" w:eastAsia="Times New Roman" w:hAnsi="Calibri" w:cs="Calibri"/>
          <w:lang w:bidi="en-US"/>
        </w:rPr>
      </w:pPr>
      <w:r w:rsidRPr="006144E2">
        <w:rPr>
          <w:rFonts w:eastAsia="Times New Roman" w:cs="Arial"/>
          <w:lang w:eastAsia="nl-NL" w:bidi="en-US"/>
        </w:rPr>
        <w:t>Montage/rechte leindinglengte voor en achter de debietmeter dient te gebeuren volgens de richtlijnen van de fabrikant.</w:t>
      </w:r>
    </w:p>
    <w:p w14:paraId="426034D8" w14:textId="77777777" w:rsidR="007F2EB3" w:rsidRPr="006144E2" w:rsidRDefault="007F2EB3" w:rsidP="001A57E0">
      <w:pPr>
        <w:spacing w:after="200"/>
        <w:rPr>
          <w:rFonts w:eastAsia="Times New Roman" w:cs="Times New Roman"/>
          <w:lang w:bidi="en-US"/>
        </w:rPr>
      </w:pPr>
    </w:p>
    <w:p w14:paraId="7FD82020" w14:textId="77777777" w:rsidR="007F2EB3" w:rsidRPr="006144E2" w:rsidRDefault="007F2EB3" w:rsidP="007F2EB3">
      <w:pPr>
        <w:spacing w:after="200"/>
        <w:rPr>
          <w:rFonts w:eastAsia="Times New Roman" w:cs="Times New Roman"/>
          <w:lang w:bidi="en-US"/>
        </w:rPr>
      </w:pPr>
    </w:p>
    <w:p w14:paraId="5CD75B5A" w14:textId="562314E0" w:rsidR="007F2EB3" w:rsidRPr="006144E2" w:rsidRDefault="007F2EB3" w:rsidP="007F2EB3">
      <w:pPr>
        <w:spacing w:after="200"/>
        <w:rPr>
          <w:rFonts w:eastAsia="Times New Roman" w:cs="Times New Roman"/>
          <w:lang w:bidi="en-US"/>
        </w:rPr>
      </w:pPr>
      <w:r w:rsidRPr="006144E2">
        <w:rPr>
          <w:rFonts w:eastAsia="Times New Roman" w:cs="Times New Roman"/>
          <w:noProof/>
          <w:lang w:eastAsia="nl-BE"/>
        </w:rPr>
        <w:lastRenderedPageBreak/>
        <w:drawing>
          <wp:inline distT="0" distB="0" distL="0" distR="0" wp14:anchorId="215ACFAD" wp14:editId="33DDD86B">
            <wp:extent cx="5868035" cy="2616200"/>
            <wp:effectExtent l="0" t="0" r="0" b="0"/>
            <wp:docPr id="70" name="Afbeelding 70" descr="cid:image002.jpg@01D538D9.5B3DE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2.jpg@01D538D9.5B3DE7A0"/>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5868035" cy="2616200"/>
                    </a:xfrm>
                    <a:prstGeom prst="rect">
                      <a:avLst/>
                    </a:prstGeom>
                    <a:noFill/>
                    <a:ln>
                      <a:noFill/>
                    </a:ln>
                  </pic:spPr>
                </pic:pic>
              </a:graphicData>
            </a:graphic>
          </wp:inline>
        </w:drawing>
      </w:r>
    </w:p>
    <w:p w14:paraId="6D8246B1" w14:textId="3146CB21" w:rsidR="008A4B3B" w:rsidRPr="00DC627B" w:rsidRDefault="008A4B3B" w:rsidP="008A4B3B">
      <w:pPr>
        <w:spacing w:line="360" w:lineRule="auto"/>
        <w:jc w:val="both"/>
        <w:rPr>
          <w:rFonts w:eastAsia="Times New Roman" w:cs="Arial"/>
          <w:lang w:eastAsia="nl-NL" w:bidi="en-US"/>
        </w:rPr>
      </w:pPr>
      <w:r w:rsidRPr="00DC627B">
        <w:rPr>
          <w:rFonts w:eastAsia="Times New Roman" w:cs="Arial"/>
          <w:lang w:eastAsia="nl-NL" w:bidi="en-US"/>
        </w:rPr>
        <w:t>Er mogen geen flenzen worden voorzien in deze rechte lengtes voor en na de debietsmeter! Deze verstoren de meting.</w:t>
      </w:r>
    </w:p>
    <w:p w14:paraId="4CD885E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2995D293" w14:textId="77777777" w:rsidR="007F2EB3" w:rsidRPr="006144E2" w:rsidRDefault="007F2EB3" w:rsidP="007F2EB3">
      <w:pPr>
        <w:spacing w:after="200"/>
        <w:rPr>
          <w:rFonts w:eastAsia="Times New Roman" w:cs="Times New Roman"/>
          <w:lang w:bidi="en-US"/>
        </w:rPr>
        <w:sectPr w:rsidR="007F2EB3" w:rsidRPr="006144E2" w:rsidSect="00CB5A9F">
          <w:headerReference w:type="default" r:id="rId87"/>
          <w:pgSz w:w="12240" w:h="15840"/>
          <w:pgMar w:top="1417" w:right="1417" w:bottom="1417" w:left="1417" w:header="708" w:footer="708" w:gutter="0"/>
          <w:cols w:space="708"/>
          <w:docGrid w:linePitch="360"/>
        </w:sectPr>
      </w:pPr>
    </w:p>
    <w:p w14:paraId="73BC1B34"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126C96E0"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6AE4C1F3"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64F1786B"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1EA58581"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4EFF572A"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34BFD407"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3E35EE5B"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3605DC6C"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71036F57"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r w:rsidRPr="006144E2">
        <w:rPr>
          <w:rFonts w:eastAsia="Times New Roman" w:cs="Times New Roman"/>
          <w:color w:val="2C2C2C"/>
          <w:spacing w:val="5"/>
          <w:kern w:val="28"/>
          <w:sz w:val="52"/>
          <w:szCs w:val="52"/>
          <w:lang w:bidi="en-US"/>
        </w:rPr>
        <w:t>D.</w:t>
      </w:r>
      <w:r w:rsidRPr="006144E2">
        <w:rPr>
          <w:rFonts w:eastAsia="Times New Roman" w:cs="Times New Roman"/>
          <w:color w:val="2C2C2C"/>
          <w:spacing w:val="5"/>
          <w:kern w:val="28"/>
          <w:sz w:val="52"/>
          <w:szCs w:val="52"/>
          <w:lang w:bidi="en-US"/>
        </w:rPr>
        <w:tab/>
        <w:t>AUTOMATISATIE</w:t>
      </w:r>
    </w:p>
    <w:p w14:paraId="2BD34BBA" w14:textId="77777777" w:rsidR="007F2EB3" w:rsidRPr="006144E2" w:rsidRDefault="007F2EB3" w:rsidP="007F2EB3">
      <w:pPr>
        <w:spacing w:after="200"/>
        <w:rPr>
          <w:rFonts w:eastAsia="Times New Roman" w:cs="Times New Roman"/>
          <w:color w:val="2C2C2C"/>
          <w:spacing w:val="5"/>
          <w:kern w:val="28"/>
          <w:sz w:val="52"/>
          <w:szCs w:val="52"/>
          <w:lang w:bidi="en-US"/>
        </w:rPr>
      </w:pPr>
      <w:r w:rsidRPr="006144E2">
        <w:rPr>
          <w:rFonts w:eastAsia="Times New Roman" w:cs="Times New Roman"/>
          <w:lang w:bidi="en-US"/>
        </w:rPr>
        <w:br w:type="page"/>
      </w:r>
    </w:p>
    <w:p w14:paraId="640CE06E" w14:textId="77777777" w:rsidR="007F2EB3" w:rsidRPr="006144E2" w:rsidRDefault="007F2EB3" w:rsidP="007F2EB3">
      <w:pPr>
        <w:spacing w:after="200"/>
        <w:rPr>
          <w:rFonts w:eastAsia="Times New Roman" w:cs="Times New Roman"/>
          <w:color w:val="2C2C2C"/>
          <w:spacing w:val="5"/>
          <w:kern w:val="28"/>
          <w:sz w:val="52"/>
          <w:szCs w:val="52"/>
          <w:lang w:bidi="en-US"/>
        </w:rPr>
      </w:pPr>
      <w:r w:rsidRPr="006144E2">
        <w:rPr>
          <w:rFonts w:eastAsia="Times New Roman" w:cs="Times New Roman"/>
          <w:lang w:bidi="en-US"/>
        </w:rPr>
        <w:lastRenderedPageBreak/>
        <w:br w:type="page"/>
      </w:r>
    </w:p>
    <w:p w14:paraId="2DBF0AD8" w14:textId="59FFA37C" w:rsidR="00E3653D" w:rsidRPr="006144E2" w:rsidRDefault="00E3653D" w:rsidP="00E3653D">
      <w:pPr>
        <w:pStyle w:val="Kop1"/>
        <w:rPr>
          <w:rFonts w:eastAsia="Times New Roman"/>
          <w:lang w:bidi="en-US"/>
        </w:rPr>
      </w:pPr>
      <w:bookmarkStart w:id="2321" w:name="_Toc27549792"/>
      <w:bookmarkStart w:id="2322" w:name="_Toc33427598"/>
      <w:bookmarkStart w:id="2323" w:name="_Toc33693341"/>
      <w:r>
        <w:rPr>
          <w:rFonts w:eastAsia="Times New Roman"/>
          <w:lang w:bidi="en-US"/>
        </w:rPr>
        <w:lastRenderedPageBreak/>
        <w:t>D</w:t>
      </w:r>
      <w:r w:rsidRPr="006144E2">
        <w:rPr>
          <w:rFonts w:eastAsia="Times New Roman"/>
          <w:lang w:bidi="en-US"/>
        </w:rPr>
        <w:t>.</w:t>
      </w:r>
      <w:r w:rsidRPr="006144E2">
        <w:rPr>
          <w:rFonts w:eastAsia="Times New Roman"/>
          <w:lang w:bidi="en-US"/>
        </w:rPr>
        <w:tab/>
      </w:r>
      <w:r>
        <w:rPr>
          <w:rFonts w:eastAsia="Times New Roman"/>
          <w:lang w:bidi="en-US"/>
        </w:rPr>
        <w:t>AUTOMATISATIE</w:t>
      </w:r>
      <w:bookmarkEnd w:id="2323"/>
    </w:p>
    <w:p w14:paraId="142A6EAD" w14:textId="77777777" w:rsidR="007F2EB3" w:rsidRPr="006144E2" w:rsidRDefault="007F2EB3" w:rsidP="00D91FDC">
      <w:pPr>
        <w:pStyle w:val="Kop1"/>
        <w:rPr>
          <w:rFonts w:eastAsia="Times New Roman"/>
          <w:lang w:bidi="en-US"/>
        </w:rPr>
      </w:pPr>
      <w:bookmarkStart w:id="2324" w:name="_Toc33693342"/>
      <w:r w:rsidRPr="006144E2">
        <w:rPr>
          <w:rFonts w:eastAsia="Times New Roman"/>
          <w:lang w:bidi="en-US"/>
        </w:rPr>
        <w:t>0.</w:t>
      </w:r>
      <w:r w:rsidRPr="006144E2">
        <w:rPr>
          <w:rFonts w:eastAsia="Times New Roman"/>
          <w:lang w:bidi="en-US"/>
        </w:rPr>
        <w:tab/>
        <w:t>Algemeenheden</w:t>
      </w:r>
      <w:bookmarkEnd w:id="2321"/>
      <w:bookmarkEnd w:id="2322"/>
      <w:bookmarkEnd w:id="2324"/>
    </w:p>
    <w:p w14:paraId="3AE48E6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Alle onderstaande PLC hardware wordt door Aquafin geleverd. Voor een aantal componenten wordt eveneens bekabeling en/of connectoren geleverd. Dit wordt expliciet vermeld. Bepaalde bekabeling wordt door de aannemer geleverd (bv. verbindingskabels tussen IO-kaarten en aansluitblok). Plaatsen en aansluiten van alle bekabeling en van de hardware is ten laste van de aannemer.</w:t>
      </w:r>
      <w:r w:rsidRPr="006144E2" w:rsidDel="00D86C2D">
        <w:rPr>
          <w:rFonts w:eastAsia="Times New Roman" w:cs="Times New Roman"/>
          <w:lang w:bidi="en-US"/>
        </w:rPr>
        <w:t xml:space="preserve"> </w:t>
      </w:r>
    </w:p>
    <w:p w14:paraId="6D370D8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Wegens de snelle evolutie van automatiseringscomponenten dient de aannemer het merk en type van de geleverde componenten voorafgaand op te vragen bij Aquafin.</w:t>
      </w:r>
    </w:p>
    <w:p w14:paraId="740F02A1"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Specifiek voor rioolwaterzuiveringen:</w:t>
      </w:r>
    </w:p>
    <w:p w14:paraId="7EE4CDC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leveringstermijn PLC hardware, na goedkeuring van elektrische schema's, I/O-lijst en PLC-layout bedraagt 6 weken .</w:t>
      </w:r>
    </w:p>
    <w:p w14:paraId="2AB8204B"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Specifiek voor pompstations:</w:t>
      </w:r>
    </w:p>
    <w:p w14:paraId="74BBA99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leveringstermijn PLC- en PC hardware, na goedkeuring van elektrische schema's, I/O-lijst en PLC-layout bedraagt 5 weken .</w:t>
      </w:r>
    </w:p>
    <w:p w14:paraId="5E662FF1" w14:textId="77777777" w:rsidR="007F2EB3" w:rsidRPr="006144E2" w:rsidRDefault="007F2EB3" w:rsidP="00D91FDC">
      <w:pPr>
        <w:pStyle w:val="Kop1"/>
        <w:rPr>
          <w:rFonts w:eastAsia="Times New Roman"/>
          <w:lang w:bidi="en-US"/>
        </w:rPr>
      </w:pPr>
      <w:bookmarkStart w:id="2325" w:name="_Toc27549793"/>
      <w:bookmarkStart w:id="2326" w:name="_Toc33427599"/>
      <w:bookmarkStart w:id="2327" w:name="_Toc33693343"/>
      <w:r w:rsidRPr="006144E2">
        <w:rPr>
          <w:rFonts w:eastAsia="Times New Roman"/>
          <w:lang w:bidi="en-US"/>
        </w:rPr>
        <w:t>1.</w:t>
      </w:r>
      <w:r w:rsidRPr="006144E2">
        <w:rPr>
          <w:rFonts w:eastAsia="Times New Roman"/>
          <w:lang w:bidi="en-US"/>
        </w:rPr>
        <w:tab/>
        <w:t>PLC-hardware</w:t>
      </w:r>
      <w:bookmarkEnd w:id="2325"/>
      <w:bookmarkEnd w:id="2326"/>
      <w:bookmarkEnd w:id="2327"/>
    </w:p>
    <w:p w14:paraId="114A16FB" w14:textId="77777777" w:rsidR="007F2EB3" w:rsidRPr="006144E2" w:rsidRDefault="007F2EB3" w:rsidP="00D91FDC">
      <w:pPr>
        <w:pStyle w:val="Kop2"/>
        <w:rPr>
          <w:lang w:bidi="en-US"/>
        </w:rPr>
      </w:pPr>
      <w:r w:rsidRPr="006144E2">
        <w:rPr>
          <w:lang w:bidi="en-US"/>
        </w:rPr>
        <w:br/>
      </w:r>
      <w:bookmarkStart w:id="2328" w:name="_Toc33693344"/>
      <w:r w:rsidRPr="006144E2">
        <w:rPr>
          <w:lang w:bidi="en-US"/>
        </w:rPr>
        <w:t>1.1.</w:t>
      </w:r>
      <w:r w:rsidRPr="006144E2">
        <w:rPr>
          <w:lang w:bidi="en-US"/>
        </w:rPr>
        <w:tab/>
        <w:t>Inleiding</w:t>
      </w:r>
      <w:bookmarkEnd w:id="2328"/>
    </w:p>
    <w:p w14:paraId="62605A4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besturing, de foutmelding en de communicatie met hiërarchisch boven- of onderliggende systemen gebeurt door een PLC-sturing.</w:t>
      </w:r>
    </w:p>
    <w:p w14:paraId="2574070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PLC-hardware bestaat uit volgende samenstellende delen :</w:t>
      </w:r>
    </w:p>
    <w:p w14:paraId="6F3E319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één of meerdere racks </w:t>
      </w:r>
    </w:p>
    <w:p w14:paraId="40025C5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één of meerdere voedingskaarten</w:t>
      </w:r>
    </w:p>
    <w:p w14:paraId="359CEBF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processorkaart</w:t>
      </w:r>
    </w:p>
    <w:p w14:paraId="601445D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één of meerdere analoge ingangskaarten</w:t>
      </w:r>
    </w:p>
    <w:p w14:paraId="04C7C89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één of meerdere analoge uitgangskaarten</w:t>
      </w:r>
    </w:p>
    <w:p w14:paraId="7F66CB8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één of meerdere digitale ingangskaarten</w:t>
      </w:r>
    </w:p>
    <w:p w14:paraId="259BCEB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één of meerdere digitale uitgangskaarten</w:t>
      </w:r>
    </w:p>
    <w:p w14:paraId="655725D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connectorblok voor analoge uitgangskaarten met schroefaansluiting</w:t>
      </w:r>
    </w:p>
    <w:p w14:paraId="5B547D2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kaarten voor rackverbindingen</w:t>
      </w:r>
    </w:p>
    <w:p w14:paraId="1BE545C2" w14:textId="77777777" w:rsidR="008A4054" w:rsidRPr="006144E2" w:rsidRDefault="008A4054" w:rsidP="008A4054">
      <w:pPr>
        <w:spacing w:after="200"/>
        <w:ind w:left="720"/>
        <w:contextualSpacing/>
        <w:rPr>
          <w:rFonts w:eastAsia="Times New Roman" w:cs="Times New Roman"/>
          <w:lang w:bidi="en-US"/>
        </w:rPr>
      </w:pPr>
    </w:p>
    <w:p w14:paraId="53513FC4" w14:textId="77777777" w:rsidR="007F2EB3" w:rsidRPr="006144E2" w:rsidRDefault="007F2EB3" w:rsidP="007F2EB3">
      <w:pPr>
        <w:spacing w:after="200"/>
        <w:ind w:left="360"/>
        <w:rPr>
          <w:rFonts w:eastAsia="Times New Roman" w:cs="Times New Roman"/>
          <w:lang w:bidi="en-US"/>
        </w:rPr>
      </w:pPr>
      <w:r w:rsidRPr="006144E2">
        <w:rPr>
          <w:rFonts w:eastAsia="Times New Roman" w:cs="Times New Roman"/>
          <w:u w:val="single"/>
          <w:lang w:bidi="en-US"/>
        </w:rPr>
        <w:t>Specifiek voor pompstations</w:t>
      </w:r>
      <w:r w:rsidRPr="006144E2">
        <w:rPr>
          <w:rFonts w:eastAsia="Times New Roman" w:cs="Times New Roman"/>
          <w:lang w:bidi="en-US"/>
        </w:rPr>
        <w:t xml:space="preserve"> worden alle IO-kaarten geleverd met connectorblokken met schroefaansluiting.</w:t>
      </w:r>
    </w:p>
    <w:p w14:paraId="6F0827CE" w14:textId="77777777" w:rsidR="007F2EB3" w:rsidRPr="006144E2" w:rsidRDefault="007F2EB3" w:rsidP="00D91FDC">
      <w:pPr>
        <w:pStyle w:val="Kop2"/>
        <w:rPr>
          <w:lang w:bidi="en-US"/>
        </w:rPr>
      </w:pPr>
      <w:bookmarkStart w:id="2329" w:name="_Toc33693345"/>
      <w:r w:rsidRPr="006144E2">
        <w:rPr>
          <w:lang w:bidi="en-US"/>
        </w:rPr>
        <w:lastRenderedPageBreak/>
        <w:t>1.2.</w:t>
      </w:r>
      <w:r w:rsidRPr="006144E2">
        <w:rPr>
          <w:lang w:bidi="en-US"/>
        </w:rPr>
        <w:tab/>
        <w:t>De PLC-hardware : karakteristieken</w:t>
      </w:r>
      <w:bookmarkEnd w:id="2329"/>
      <w:r w:rsidRPr="006144E2">
        <w:rPr>
          <w:lang w:bidi="en-US"/>
        </w:rPr>
        <w:t xml:space="preserve"> </w:t>
      </w:r>
    </w:p>
    <w:p w14:paraId="26EBEF5E" w14:textId="77777777" w:rsidR="007F2EB3" w:rsidRPr="006144E2" w:rsidRDefault="007F2EB3" w:rsidP="00D91FDC">
      <w:pPr>
        <w:pStyle w:val="Kop3"/>
        <w:rPr>
          <w:lang w:bidi="en-US"/>
        </w:rPr>
      </w:pPr>
      <w:bookmarkStart w:id="2330" w:name="_Toc33693346"/>
      <w:r w:rsidRPr="006144E2">
        <w:rPr>
          <w:lang w:bidi="en-US"/>
        </w:rPr>
        <w:t>1.2.1.</w:t>
      </w:r>
      <w:r w:rsidRPr="006144E2">
        <w:rPr>
          <w:lang w:bidi="en-US"/>
        </w:rPr>
        <w:tab/>
        <w:t>Algemeenheden</w:t>
      </w:r>
      <w:bookmarkEnd w:id="2330"/>
    </w:p>
    <w:p w14:paraId="444AA16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werkingstemperatuur voor de PLC ligt tussen 0 °C en 55 °C met een relatieve vochtigheidsgraad tussen 5 % en 95 %, zonder condensatie.</w:t>
      </w:r>
    </w:p>
    <w:p w14:paraId="7E1F6F8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nominale voedingsspanning voor ingangen en uitgangen bedraagt 24 V DC, met een minimum spanning van 19 V DC en een maximum spanning van 30 V DC (inclusief de rimpel op de spanning). Deze voedingsspanning wordt geleverd door een externe voedingsbron, te leveren door aannemer.</w:t>
      </w:r>
    </w:p>
    <w:p w14:paraId="17061F8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Product specificaties van elk type kaart betreffende afmetingen, aantal I/O's per kaart moeten bij Aquafin opgevraagd worden.</w:t>
      </w:r>
    </w:p>
    <w:p w14:paraId="60F357C7" w14:textId="77777777" w:rsidR="007F2EB3" w:rsidRPr="006144E2" w:rsidRDefault="007F2EB3" w:rsidP="00D91FDC">
      <w:pPr>
        <w:pStyle w:val="Kop3"/>
        <w:rPr>
          <w:lang w:bidi="en-US"/>
        </w:rPr>
      </w:pPr>
      <w:bookmarkStart w:id="2331" w:name="_Toc33693347"/>
      <w:r w:rsidRPr="006144E2">
        <w:rPr>
          <w:lang w:bidi="en-US"/>
        </w:rPr>
        <w:t>1.2.2.</w:t>
      </w:r>
      <w:r w:rsidRPr="006144E2">
        <w:rPr>
          <w:lang w:bidi="en-US"/>
        </w:rPr>
        <w:tab/>
        <w:t>Rack</w:t>
      </w:r>
      <w:bookmarkEnd w:id="2331"/>
    </w:p>
    <w:p w14:paraId="727B44C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rack is uitgevoerd voor wandmontage en bevat alle kaarten, gemonteerd via de voorzijde. </w:t>
      </w:r>
    </w:p>
    <w:p w14:paraId="7E0B9907"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Specifiek voor rioolwaterzuiveringen:</w:t>
      </w:r>
    </w:p>
    <w:p w14:paraId="1DFAAE0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rioolwaterzuiveringen worden steeds racks met 12 steekplaatsen gebruikt. In het basisrack wordt de processor geplaatst (2 steekplaatsen). Eén steekplaats is voorbehouden voor de ethernet rackmodule. Twee steekplaatsen voor communicatiemodulen. De voedingskaart neemt geen effectieve steekplaats in beslag. Op het basisrack zijn er zeven steekplaatsen ter beschikking voor analoge in –en uitgangskaarten (steekplaats 5 tot 11)</w:t>
      </w:r>
    </w:p>
    <w:p w14:paraId="34F358ED" w14:textId="77777777" w:rsidR="007F2EB3" w:rsidRPr="006144E2" w:rsidRDefault="007F2EB3" w:rsidP="007F2EB3">
      <w:pPr>
        <w:spacing w:after="200"/>
        <w:rPr>
          <w:rFonts w:eastAsia="Times New Roman" w:cs="Times New Roman"/>
          <w:lang w:bidi="en-US"/>
        </w:rPr>
      </w:pPr>
      <w:r w:rsidRPr="006144E2">
        <w:rPr>
          <w:rFonts w:eastAsia="Times New Roman" w:cs="Times New Roman"/>
          <w:noProof/>
          <w:lang w:eastAsia="nl-BE"/>
        </w:rPr>
        <w:drawing>
          <wp:inline distT="0" distB="0" distL="0" distR="0" wp14:anchorId="60C46007" wp14:editId="68A4E09B">
            <wp:extent cx="5874119" cy="1531917"/>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ntekening 2019-07-23 103626.png"/>
                    <pic:cNvPicPr/>
                  </pic:nvPicPr>
                  <pic:blipFill>
                    <a:blip r:embed="rId88">
                      <a:extLst>
                        <a:ext uri="{28A0092B-C50C-407E-A947-70E740481C1C}">
                          <a14:useLocalDpi xmlns:a14="http://schemas.microsoft.com/office/drawing/2010/main" val="0"/>
                        </a:ext>
                      </a:extLst>
                    </a:blip>
                    <a:stretch>
                      <a:fillRect/>
                    </a:stretch>
                  </pic:blipFill>
                  <pic:spPr>
                    <a:xfrm>
                      <a:off x="0" y="0"/>
                      <a:ext cx="5998407" cy="1564330"/>
                    </a:xfrm>
                    <a:prstGeom prst="rect">
                      <a:avLst/>
                    </a:prstGeom>
                  </pic:spPr>
                </pic:pic>
              </a:graphicData>
            </a:graphic>
          </wp:inline>
        </w:drawing>
      </w:r>
    </w:p>
    <w:p w14:paraId="76A744C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Elk uitbreidingsrack heeft een voedingskaart en een ethernet rack module. Er zijn aldus elf plaatsen ter beschikking voor IO kaarten. (steekplaats 1 tot 11)</w:t>
      </w:r>
    </w:p>
    <w:p w14:paraId="0A06677B" w14:textId="77777777" w:rsidR="007F2EB3" w:rsidRPr="006144E2" w:rsidRDefault="007F2EB3" w:rsidP="007F2EB3">
      <w:pPr>
        <w:spacing w:after="200"/>
        <w:rPr>
          <w:rFonts w:eastAsia="Times New Roman" w:cs="Times New Roman"/>
          <w:lang w:bidi="en-US"/>
        </w:rPr>
      </w:pPr>
      <w:r w:rsidRPr="006144E2">
        <w:rPr>
          <w:rFonts w:eastAsia="Times New Roman" w:cs="Times New Roman"/>
          <w:noProof/>
          <w:lang w:eastAsia="nl-BE"/>
        </w:rPr>
        <w:drawing>
          <wp:inline distT="0" distB="0" distL="0" distR="0" wp14:anchorId="18498203" wp14:editId="570D6F8D">
            <wp:extent cx="5972810" cy="1457325"/>
            <wp:effectExtent l="0" t="0" r="8890" b="9525"/>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antekening 2019-07-23 103243.png"/>
                    <pic:cNvPicPr/>
                  </pic:nvPicPr>
                  <pic:blipFill>
                    <a:blip r:embed="rId89">
                      <a:extLst>
                        <a:ext uri="{28A0092B-C50C-407E-A947-70E740481C1C}">
                          <a14:useLocalDpi xmlns:a14="http://schemas.microsoft.com/office/drawing/2010/main" val="0"/>
                        </a:ext>
                      </a:extLst>
                    </a:blip>
                    <a:stretch>
                      <a:fillRect/>
                    </a:stretch>
                  </pic:blipFill>
                  <pic:spPr>
                    <a:xfrm>
                      <a:off x="0" y="0"/>
                      <a:ext cx="5972810" cy="1457325"/>
                    </a:xfrm>
                    <a:prstGeom prst="rect">
                      <a:avLst/>
                    </a:prstGeom>
                  </pic:spPr>
                </pic:pic>
              </a:graphicData>
            </a:graphic>
          </wp:inline>
        </w:drawing>
      </w:r>
    </w:p>
    <w:p w14:paraId="32BC7D6D"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lastRenderedPageBreak/>
        <w:t>Specifiek voor pompstations:</w:t>
      </w:r>
    </w:p>
    <w:p w14:paraId="04248AB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standaard pompstations ligt rack –en IO configuratie vast. Voor niet standaard pompstations wordt rack –en IO configuratie opgemaakt door Aquafin.</w:t>
      </w:r>
    </w:p>
    <w:p w14:paraId="08EACA08" w14:textId="77777777" w:rsidR="007F2EB3" w:rsidRPr="006144E2" w:rsidRDefault="007F2EB3" w:rsidP="007F2EB3">
      <w:pPr>
        <w:spacing w:after="200"/>
        <w:rPr>
          <w:rFonts w:eastAsia="Times New Roman" w:cs="Times New Roman"/>
          <w:lang w:bidi="en-US"/>
        </w:rPr>
      </w:pPr>
    </w:p>
    <w:p w14:paraId="32553AD2" w14:textId="77777777" w:rsidR="007F2EB3" w:rsidRPr="006144E2" w:rsidRDefault="007F2EB3" w:rsidP="00D91FDC">
      <w:pPr>
        <w:pStyle w:val="Kop3"/>
        <w:rPr>
          <w:lang w:bidi="en-US"/>
        </w:rPr>
      </w:pPr>
      <w:bookmarkStart w:id="2332" w:name="_Toc33693348"/>
      <w:r w:rsidRPr="006144E2">
        <w:rPr>
          <w:lang w:bidi="en-US"/>
        </w:rPr>
        <w:t>1.2.3.</w:t>
      </w:r>
      <w:r w:rsidRPr="006144E2">
        <w:rPr>
          <w:lang w:bidi="en-US"/>
        </w:rPr>
        <w:tab/>
        <w:t>Voedingskaart</w:t>
      </w:r>
      <w:bookmarkEnd w:id="2332"/>
    </w:p>
    <w:p w14:paraId="0ABE60AF" w14:textId="0D6F0670"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voedingskaart levert de nodige spanningen voor de interne werking van de PLC, niet voor het sturen va</w:t>
      </w:r>
      <w:r w:rsidR="00060E15">
        <w:rPr>
          <w:rFonts w:eastAsia="Times New Roman" w:cs="Times New Roman"/>
          <w:lang w:bidi="en-US"/>
        </w:rPr>
        <w:t xml:space="preserve">n de ingangen of de uitgangen. </w:t>
      </w:r>
      <w:r w:rsidRPr="006144E2">
        <w:rPr>
          <w:rFonts w:eastAsia="Times New Roman" w:cs="Times New Roman"/>
          <w:lang w:bidi="en-US"/>
        </w:rPr>
        <w:t>De voedingskaart heeft steeds een aparte steekplaats op het rack.</w:t>
      </w:r>
    </w:p>
    <w:p w14:paraId="448FDD9C"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Specifiek voor rioolwaterzuiveringen:</w:t>
      </w:r>
    </w:p>
    <w:p w14:paraId="5E3580D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rioolwaterzuiveringen bedraagt de voedingspanning van de voedingskaart 230 Vac. Indien het om een hoofd PLC gaat met ingangen hoofdschakelaar en fasebewaking, moet dit een onderbrekingsvrije voeding zijn.</w:t>
      </w:r>
    </w:p>
    <w:p w14:paraId="459B8EEB"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Specifiek voor pompstations:</w:t>
      </w:r>
    </w:p>
    <w:p w14:paraId="7BC6A1A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standaard pompstations bedraagt de voedingsspanning van de voedingskaart 24Vdc. Bij pompstations is deze 24Vdc voeding batterij ondersteund.</w:t>
      </w:r>
    </w:p>
    <w:p w14:paraId="0E34DDDD" w14:textId="77777777" w:rsidR="007F2EB3" w:rsidRPr="006144E2" w:rsidRDefault="007F2EB3" w:rsidP="00D91FDC">
      <w:pPr>
        <w:pStyle w:val="Kop3"/>
        <w:rPr>
          <w:lang w:bidi="en-US"/>
        </w:rPr>
      </w:pPr>
      <w:bookmarkStart w:id="2333" w:name="_Toc33693349"/>
      <w:r w:rsidRPr="006144E2">
        <w:rPr>
          <w:lang w:bidi="en-US"/>
        </w:rPr>
        <w:t>1.2.4.</w:t>
      </w:r>
      <w:r w:rsidRPr="006144E2">
        <w:rPr>
          <w:lang w:bidi="en-US"/>
        </w:rPr>
        <w:tab/>
        <w:t>Analoge ingangskaart</w:t>
      </w:r>
      <w:bookmarkEnd w:id="2333"/>
    </w:p>
    <w:p w14:paraId="1D30185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analoge ingangskaart bevat volledig zwevende ingangen die gestuurd worden door een extern, actief 4-20 mA signaal. De ingang is geschikt voor 0-20 mA signalen. Elke analoge ingang is galvanisch gescheiden van de PLC, niet van de andere analoge ingangen.</w:t>
      </w:r>
    </w:p>
    <w:p w14:paraId="592380A6"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Specifiek voor rioolwaterzuiveringen:</w:t>
      </w:r>
    </w:p>
    <w:p w14:paraId="420B4A7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Analoge ingangskaarten: aan te sluiten met snelbekabeling type Telefast of gelijkaardig. Deze rangeerklemmen dienen vermeld te worden in de elektrische schema’s. Levering en plaatsing is een aannemingslast</w:t>
      </w:r>
    </w:p>
    <w:p w14:paraId="463512EC"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Specifiek voor pompstations:</w:t>
      </w:r>
    </w:p>
    <w:p w14:paraId="7D23B11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analoge ingangskaarten van pompstations zijn voorzien van connectorblokken met schroefaansluiting.</w:t>
      </w:r>
    </w:p>
    <w:p w14:paraId="5D4D9286" w14:textId="77777777" w:rsidR="007F2EB3" w:rsidRPr="006144E2" w:rsidRDefault="007F2EB3" w:rsidP="007F2EB3">
      <w:pPr>
        <w:spacing w:after="200"/>
        <w:rPr>
          <w:rFonts w:eastAsia="Times New Roman" w:cs="Times New Roman"/>
          <w:lang w:bidi="en-US"/>
        </w:rPr>
      </w:pPr>
    </w:p>
    <w:p w14:paraId="03FB1080" w14:textId="77777777" w:rsidR="007F2EB3" w:rsidRPr="006144E2" w:rsidRDefault="007F2EB3" w:rsidP="00D91FDC">
      <w:pPr>
        <w:pStyle w:val="Kop3"/>
        <w:rPr>
          <w:lang w:bidi="en-US"/>
        </w:rPr>
      </w:pPr>
      <w:bookmarkStart w:id="2334" w:name="_Toc33693350"/>
      <w:r w:rsidRPr="006144E2">
        <w:rPr>
          <w:lang w:bidi="en-US"/>
        </w:rPr>
        <w:t>1.2.5.</w:t>
      </w:r>
      <w:r w:rsidRPr="006144E2">
        <w:rPr>
          <w:lang w:bidi="en-US"/>
        </w:rPr>
        <w:tab/>
        <w:t>Analoge uitgangskaart</w:t>
      </w:r>
      <w:bookmarkEnd w:id="2334"/>
    </w:p>
    <w:p w14:paraId="51B4AE9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analoge uitgangskaart bevat uitgangen die een 4-20 mA signaal leveren. De analoge uitgang is galvanisch gescheiden van de PLC en van de andere analoge uitgangen. De analoge uitgangskaarten zijn voorzien van connectorblokken met schroefaansluiting</w:t>
      </w:r>
    </w:p>
    <w:p w14:paraId="1B9B3B50" w14:textId="77777777" w:rsidR="007F2EB3" w:rsidRPr="006144E2" w:rsidRDefault="007F2EB3" w:rsidP="00D91FDC">
      <w:pPr>
        <w:pStyle w:val="Kop3"/>
        <w:rPr>
          <w:lang w:bidi="en-US"/>
        </w:rPr>
      </w:pPr>
      <w:bookmarkStart w:id="2335" w:name="_Toc33693351"/>
      <w:r w:rsidRPr="006144E2">
        <w:rPr>
          <w:lang w:bidi="en-US"/>
        </w:rPr>
        <w:lastRenderedPageBreak/>
        <w:t>1.2.6.</w:t>
      </w:r>
      <w:r w:rsidRPr="006144E2">
        <w:rPr>
          <w:lang w:bidi="en-US"/>
        </w:rPr>
        <w:tab/>
        <w:t>Digitale ingangskaart</w:t>
      </w:r>
      <w:bookmarkEnd w:id="2335"/>
    </w:p>
    <w:p w14:paraId="2D3F3F16" w14:textId="595BA40B"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De digitale ingangskaart bevat ingangen die gestuurd worden door een extern 24 V</w:t>
      </w:r>
      <w:r w:rsidR="00060E15">
        <w:rPr>
          <w:rFonts w:eastAsia="Times New Roman" w:cs="Times New Roman"/>
          <w:lang w:bidi="en-US"/>
        </w:rPr>
        <w:t>DC</w:t>
      </w:r>
      <w:r w:rsidRPr="006144E2">
        <w:rPr>
          <w:rFonts w:eastAsia="Times New Roman" w:cs="Times New Roman"/>
          <w:lang w:bidi="en-US"/>
        </w:rPr>
        <w:t xml:space="preserve"> signaal door middel van een potentiaalvrij contact. De externe 24 V</w:t>
      </w:r>
      <w:r w:rsidR="00060E15">
        <w:rPr>
          <w:rFonts w:eastAsia="Times New Roman" w:cs="Times New Roman"/>
          <w:lang w:bidi="en-US"/>
        </w:rPr>
        <w:t>DC</w:t>
      </w:r>
      <w:r w:rsidRPr="006144E2">
        <w:rPr>
          <w:rFonts w:eastAsia="Times New Roman" w:cs="Times New Roman"/>
          <w:lang w:bidi="en-US"/>
        </w:rPr>
        <w:t xml:space="preserve"> is gemeenschappelijk per groep van ingangen. Elke digitale ingang is galvanisch gescheiden van de PLC, niet van de andere digitale ingangen. </w:t>
      </w:r>
    </w:p>
    <w:p w14:paraId="6E63EC5B"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 xml:space="preserve">De digitale ingangskaarten zijn aan te sluiten met snelbekabeling, type Telefast of gelijkaardig. Dit zijn specifieke rangeerklemmen om digitale signalen aan te sluiten. Deze rangeerklemmen dienen vermeld te worden in de elektrische schema’s. Levering en plaatsing is een aannemingslast. </w:t>
      </w:r>
    </w:p>
    <w:p w14:paraId="0A6F5633" w14:textId="77777777" w:rsidR="007F2EB3" w:rsidRPr="006144E2" w:rsidRDefault="007F2EB3" w:rsidP="007F2EB3">
      <w:pPr>
        <w:keepNext/>
        <w:keepLines/>
        <w:spacing w:after="200"/>
        <w:rPr>
          <w:rFonts w:eastAsia="Times New Roman" w:cs="Times New Roman"/>
          <w:lang w:bidi="en-US"/>
        </w:rPr>
      </w:pPr>
    </w:p>
    <w:p w14:paraId="6C4A8ECF"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 xml:space="preserve">Specifiek voor pompstations : </w:t>
      </w:r>
    </w:p>
    <w:p w14:paraId="0355827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digitale ingangskaarten van pompstations zijn voorzien van connectorblokken met schroefaansluiting.</w:t>
      </w:r>
    </w:p>
    <w:p w14:paraId="027A5B4F" w14:textId="77777777" w:rsidR="007F2EB3" w:rsidRPr="006144E2" w:rsidRDefault="007F2EB3" w:rsidP="00D91FDC">
      <w:pPr>
        <w:pStyle w:val="Kop3"/>
        <w:rPr>
          <w:lang w:bidi="en-US"/>
        </w:rPr>
      </w:pPr>
      <w:bookmarkStart w:id="2336" w:name="_Toc33693352"/>
      <w:r w:rsidRPr="006144E2">
        <w:rPr>
          <w:lang w:bidi="en-US"/>
        </w:rPr>
        <w:t>1.2.7.</w:t>
      </w:r>
      <w:r w:rsidRPr="006144E2">
        <w:rPr>
          <w:lang w:bidi="en-US"/>
        </w:rPr>
        <w:tab/>
        <w:t>Digitale uitgangskaart</w:t>
      </w:r>
      <w:bookmarkEnd w:id="2336"/>
    </w:p>
    <w:p w14:paraId="2B0D9DE6" w14:textId="47497CC3"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digitale uitgangskaart bevat uitgangen die een extern 24 </w:t>
      </w:r>
      <w:r w:rsidR="00060E15">
        <w:rPr>
          <w:rFonts w:eastAsia="Times New Roman" w:cs="Times New Roman"/>
          <w:lang w:bidi="en-US"/>
        </w:rPr>
        <w:t>VDC</w:t>
      </w:r>
      <w:r w:rsidRPr="006144E2">
        <w:rPr>
          <w:rFonts w:eastAsia="Times New Roman" w:cs="Times New Roman"/>
          <w:lang w:bidi="en-US"/>
        </w:rPr>
        <w:t xml:space="preserve"> signaal sturen. Elke digitale uitgang is galvanisch gescheiden van de PLC, niet van de andere digitale uitgangen. Een digitale uitgang mag enkel een interface-relais voor digitale signalen sturen, met een maximum stroom van 125 mA/uitgang en 3,2 A/kaart. </w:t>
      </w:r>
    </w:p>
    <w:p w14:paraId="446F3CE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digitale uitgangskaarten zijn aan te sluiten met snelbekabeling, type Telefast of gelijkaardig. Dit zijn specifieke rangeerklemmen om digitale signalen aan te sluiten. Deze rangeerklemmen dienen vermeld te worden in de elektrische schema’s. Levering en plaatsing is een aannemingslast.</w:t>
      </w:r>
    </w:p>
    <w:p w14:paraId="7A7F3051" w14:textId="77777777" w:rsidR="007F2EB3" w:rsidRPr="006144E2" w:rsidRDefault="007F2EB3" w:rsidP="007F2EB3">
      <w:pPr>
        <w:spacing w:after="200"/>
        <w:rPr>
          <w:rFonts w:eastAsia="Times New Roman" w:cs="Times New Roman"/>
          <w:lang w:bidi="en-US"/>
        </w:rPr>
      </w:pPr>
    </w:p>
    <w:p w14:paraId="7C6D968C" w14:textId="77777777" w:rsidR="007F2EB3" w:rsidRPr="006144E2" w:rsidRDefault="007F2EB3" w:rsidP="007F2EB3">
      <w:pPr>
        <w:spacing w:after="200"/>
        <w:rPr>
          <w:rFonts w:eastAsia="Times New Roman" w:cs="Times New Roman"/>
          <w:u w:val="single"/>
          <w:lang w:bidi="en-US"/>
        </w:rPr>
      </w:pPr>
      <w:r w:rsidRPr="006144E2">
        <w:rPr>
          <w:rFonts w:eastAsia="Times New Roman" w:cs="Times New Roman"/>
          <w:u w:val="single"/>
          <w:lang w:bidi="en-US"/>
        </w:rPr>
        <w:t xml:space="preserve">Specifiek voor pompstations: </w:t>
      </w:r>
    </w:p>
    <w:p w14:paraId="1335744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digitale uitgangskaarten van pompstations zijn voorzien van connectorblokken met schroefaansluiting.</w:t>
      </w:r>
    </w:p>
    <w:p w14:paraId="04BA34D7" w14:textId="77777777" w:rsidR="007F2EB3" w:rsidRPr="006144E2" w:rsidRDefault="007F2EB3" w:rsidP="00D91FDC">
      <w:pPr>
        <w:pStyle w:val="Kop3"/>
        <w:rPr>
          <w:lang w:bidi="en-US"/>
        </w:rPr>
      </w:pPr>
      <w:bookmarkStart w:id="2337" w:name="_Toc33693353"/>
      <w:r w:rsidRPr="006144E2">
        <w:rPr>
          <w:lang w:bidi="en-US"/>
        </w:rPr>
        <w:t>1.2.8.</w:t>
      </w:r>
      <w:r w:rsidRPr="006144E2">
        <w:rPr>
          <w:lang w:bidi="en-US"/>
        </w:rPr>
        <w:tab/>
        <w:t>Communicatiekaart</w:t>
      </w:r>
      <w:bookmarkEnd w:id="2337"/>
    </w:p>
    <w:p w14:paraId="7689D14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Enkel van toepassing in specifieke gevallen.</w:t>
      </w:r>
    </w:p>
    <w:p w14:paraId="202F75D4" w14:textId="77777777" w:rsidR="007F2EB3" w:rsidRPr="006144E2" w:rsidRDefault="007F2EB3" w:rsidP="00D91FDC">
      <w:pPr>
        <w:pStyle w:val="Kop3"/>
        <w:rPr>
          <w:lang w:bidi="en-US"/>
        </w:rPr>
      </w:pPr>
      <w:bookmarkStart w:id="2338" w:name="_Toc33693354"/>
      <w:r w:rsidRPr="006144E2">
        <w:rPr>
          <w:lang w:bidi="en-US"/>
        </w:rPr>
        <w:lastRenderedPageBreak/>
        <w:t>1.2.9.</w:t>
      </w:r>
      <w:r w:rsidRPr="006144E2">
        <w:rPr>
          <w:lang w:bidi="en-US"/>
        </w:rPr>
        <w:tab/>
        <w:t>Rack-uitbreiding bij rioolwaterzuiveringen</w:t>
      </w:r>
      <w:bookmarkEnd w:id="2338"/>
    </w:p>
    <w:p w14:paraId="57C80D6C" w14:textId="77777777" w:rsidR="007F2EB3" w:rsidRPr="006144E2" w:rsidRDefault="007F2EB3" w:rsidP="007F2EB3">
      <w:pPr>
        <w:keepNext/>
        <w:keepLines/>
        <w:spacing w:after="200"/>
        <w:rPr>
          <w:rFonts w:eastAsia="Times New Roman" w:cs="Times New Roman"/>
          <w:u w:val="single"/>
          <w:lang w:bidi="en-US"/>
        </w:rPr>
      </w:pPr>
      <w:r w:rsidRPr="006144E2">
        <w:rPr>
          <w:rFonts w:eastAsia="Times New Roman" w:cs="Times New Roman"/>
          <w:u w:val="single"/>
          <w:lang w:bidi="en-US"/>
        </w:rPr>
        <w:t>Bij rioolwaterzuiveringen</w:t>
      </w:r>
    </w:p>
    <w:p w14:paraId="30B7C60C"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In het geval er bij een RWZI meerdere racks nodig zijn, worden deze gekoppeld via een gescheiden ethernet netwerk. In het basisrack zit naast de CPU een ethernet uitbreidingsmodule. In elk uitbreidingsracks wordt een adapter geplaatst. Door middel van UTP kabels (1,5m of 3m, levering Aquafin) worden de uitbreidingsrack, in een ringstructuur, verbonden met het hoofdrack.</w:t>
      </w:r>
    </w:p>
    <w:p w14:paraId="15357DB9" w14:textId="77777777" w:rsidR="007F2EB3" w:rsidRPr="006144E2" w:rsidRDefault="007F2EB3" w:rsidP="007F2EB3">
      <w:pPr>
        <w:keepNext/>
        <w:keepLines/>
        <w:spacing w:after="200"/>
        <w:rPr>
          <w:rFonts w:eastAsia="Times New Roman" w:cs="Times New Roman"/>
          <w:u w:val="single"/>
          <w:lang w:bidi="en-US"/>
        </w:rPr>
      </w:pPr>
      <w:r w:rsidRPr="006144E2">
        <w:rPr>
          <w:rFonts w:eastAsia="Times New Roman" w:cs="Times New Roman"/>
          <w:u w:val="single"/>
          <w:lang w:bidi="en-US"/>
        </w:rPr>
        <w:t>Bij pompstations</w:t>
      </w:r>
    </w:p>
    <w:p w14:paraId="4024E0F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uitzonderlijke gevallen kan ook een PS uitgerust worden met een uitbreidingsrack. Een uitbreidingskaart wordt geplaatst in het basisrack en het uitbreidingsrack. Deze kaart neemt geen steekplaats in beslag. Op beide kaarten wordt een afsluitweerstand geplaatst. Beide kaarten worden verbonden via een aansluitkabel (standaard 1m).</w:t>
      </w:r>
    </w:p>
    <w:p w14:paraId="61D878B7" w14:textId="1055DF6C" w:rsidR="007F2EB3" w:rsidRPr="006144E2" w:rsidRDefault="007F2EB3" w:rsidP="00D91FDC">
      <w:pPr>
        <w:pStyle w:val="Kop3"/>
        <w:rPr>
          <w:lang w:bidi="en-US"/>
        </w:rPr>
      </w:pPr>
      <w:bookmarkStart w:id="2339" w:name="_Toc33693355"/>
      <w:r w:rsidRPr="006144E2">
        <w:rPr>
          <w:lang w:bidi="en-US"/>
        </w:rPr>
        <w:t>1.2.1</w:t>
      </w:r>
      <w:r w:rsidR="00D91FDC">
        <w:rPr>
          <w:lang w:bidi="en-US"/>
        </w:rPr>
        <w:t>0</w:t>
      </w:r>
      <w:r w:rsidRPr="006144E2">
        <w:rPr>
          <w:lang w:bidi="en-US"/>
        </w:rPr>
        <w:t>.</w:t>
      </w:r>
      <w:r w:rsidR="00D91FDC">
        <w:rPr>
          <w:lang w:bidi="en-US"/>
        </w:rPr>
        <w:t xml:space="preserve"> </w:t>
      </w:r>
      <w:r w:rsidRPr="006144E2">
        <w:rPr>
          <w:lang w:bidi="en-US"/>
        </w:rPr>
        <w:t>Operatorpaneel bij PS</w:t>
      </w:r>
      <w:bookmarkEnd w:id="2339"/>
    </w:p>
    <w:p w14:paraId="489BFBC4" w14:textId="75BE665A"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operatorpaneel dient voor het visualiseren van het proces en voor het instellen van parameters in de PLC. Het operatorpaneel wordt gevoed op 24 </w:t>
      </w:r>
      <w:r w:rsidR="00060E15">
        <w:rPr>
          <w:rFonts w:eastAsia="Times New Roman" w:cs="Times New Roman"/>
          <w:lang w:bidi="en-US"/>
        </w:rPr>
        <w:t>VDC</w:t>
      </w:r>
      <w:r w:rsidRPr="006144E2">
        <w:rPr>
          <w:rFonts w:eastAsia="Times New Roman" w:cs="Times New Roman"/>
          <w:lang w:bidi="en-US"/>
        </w:rPr>
        <w:t xml:space="preserve"> en gemonteerd op de deur van het laagspanningsbord.  Het operatorpaneel wordt aangesloten op de netwerk switch via een UTP kabel.</w:t>
      </w:r>
    </w:p>
    <w:p w14:paraId="23166EA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Aquafin vernieuwt momenteel het supervisie en alarmbewaking systeem.. Deze uitrol gebeurt per operationeel team. Indien de nieuwe supervisie en alarmbewaking uitgerold is in het team, wordt het operatorpaneel niet meer voorzien. Het al of niet plaatsen van het operatorpaneel moet afgestemd worden met de projectmanager.</w:t>
      </w:r>
    </w:p>
    <w:p w14:paraId="2E9F344A" w14:textId="77777777" w:rsidR="007F2EB3" w:rsidRPr="006144E2" w:rsidRDefault="007F2EB3" w:rsidP="007F2EB3">
      <w:pPr>
        <w:spacing w:after="200"/>
        <w:rPr>
          <w:rFonts w:eastAsia="Times New Roman" w:cs="Times New Roman"/>
          <w:lang w:bidi="en-US"/>
        </w:rPr>
      </w:pPr>
    </w:p>
    <w:p w14:paraId="2CA5C2E4" w14:textId="6811DCF0" w:rsidR="007F2EB3" w:rsidRPr="006144E2" w:rsidRDefault="007F2EB3" w:rsidP="00D91FDC">
      <w:pPr>
        <w:pStyle w:val="Kop3"/>
        <w:rPr>
          <w:lang w:bidi="en-US"/>
        </w:rPr>
      </w:pPr>
      <w:bookmarkStart w:id="2340" w:name="_Toc33693356"/>
      <w:r w:rsidRPr="006144E2">
        <w:rPr>
          <w:lang w:bidi="en-US"/>
        </w:rPr>
        <w:t>1.2.1</w:t>
      </w:r>
      <w:r w:rsidR="00D91FDC">
        <w:rPr>
          <w:lang w:bidi="en-US"/>
        </w:rPr>
        <w:t>1.</w:t>
      </w:r>
      <w:r w:rsidRPr="006144E2">
        <w:rPr>
          <w:lang w:bidi="en-US"/>
        </w:rPr>
        <w:t xml:space="preserve"> Alarmbewaking</w:t>
      </w:r>
      <w:bookmarkEnd w:id="2340"/>
    </w:p>
    <w:p w14:paraId="6E326DA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Zowel bij pompstations als bij rioolwaterzuiveringen is de toe te passen alarmbewaking afhankelijk van de uitrol van de nieuwe supervisie en alarmbewaking.</w:t>
      </w:r>
    </w:p>
    <w:p w14:paraId="1FA5B52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databuffer/gateway wordt steeds geplaatst. Deze wordt geleverd door Aquafin.  De databuffer/gateway wordt aangesloten op het ethernet netwerk. De databuffer/gateway is ook voorzien van een GSM antenne voor de noodalarmering. Deze dient buiten het ASLB geplaatst te worden. De exacte locatie wordt opgegeven door de projectmanager. Het toestel wordt gevoed op 24Vdc via de voeding met batterijondersteuning of UPS.</w:t>
      </w:r>
    </w:p>
    <w:p w14:paraId="33235B08" w14:textId="18E6B9DD"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de nieuwe supervisie / alarmbewaking nog niet uitgerold is in het team waar de installatie wordt geplaatst, dient er ook een iXion (levering Aquafin) geplaatst te worden. Dit toestel wordt enerzijds aangesloten op het ethernet netwerk, anderzijds op de seriële communicatiepoort van de PLC. Beide communicatiekabels worden geleverd door Aquafin. De iXion dient gevoed te worden door een onderbrekingsvrije voeding:</w:t>
      </w:r>
      <w:r w:rsidRPr="006144E2">
        <w:rPr>
          <w:rFonts w:eastAsia="Times New Roman" w:cs="Times New Roman"/>
          <w:lang w:bidi="en-US"/>
        </w:rPr>
        <w:br/>
        <w:t>- Bij installaties met UPS op 230</w:t>
      </w:r>
      <w:r w:rsidR="00060E15">
        <w:rPr>
          <w:rFonts w:eastAsia="Times New Roman" w:cs="Times New Roman"/>
          <w:lang w:bidi="en-US"/>
        </w:rPr>
        <w:t xml:space="preserve"> VAC</w:t>
      </w:r>
      <w:r w:rsidRPr="006144E2">
        <w:rPr>
          <w:rFonts w:eastAsia="Times New Roman" w:cs="Times New Roman"/>
          <w:lang w:bidi="en-US"/>
        </w:rPr>
        <w:t xml:space="preserve"> via meegeleverde netadapter.</w:t>
      </w:r>
      <w:r w:rsidRPr="006144E2">
        <w:rPr>
          <w:rFonts w:eastAsia="Times New Roman" w:cs="Times New Roman"/>
          <w:lang w:bidi="en-US"/>
        </w:rPr>
        <w:br/>
      </w:r>
      <w:r w:rsidRPr="006144E2">
        <w:rPr>
          <w:rFonts w:eastAsia="Times New Roman" w:cs="Times New Roman"/>
          <w:lang w:bidi="en-US"/>
        </w:rPr>
        <w:lastRenderedPageBreak/>
        <w:t>- Bij installaties met 24 V</w:t>
      </w:r>
      <w:r w:rsidR="00060E15">
        <w:rPr>
          <w:rFonts w:eastAsia="Times New Roman" w:cs="Times New Roman"/>
          <w:lang w:bidi="en-US"/>
        </w:rPr>
        <w:t>DC</w:t>
      </w:r>
      <w:r w:rsidRPr="006144E2">
        <w:rPr>
          <w:rFonts w:eastAsia="Times New Roman" w:cs="Times New Roman"/>
          <w:lang w:bidi="en-US"/>
        </w:rPr>
        <w:t xml:space="preserve"> voeding en batterijondersteuni</w:t>
      </w:r>
      <w:r w:rsidR="00060E15">
        <w:rPr>
          <w:rFonts w:eastAsia="Times New Roman" w:cs="Times New Roman"/>
          <w:lang w:bidi="en-US"/>
        </w:rPr>
        <w:t>ng via DC-DC convertor van 24 VDC</w:t>
      </w:r>
      <w:r w:rsidRPr="006144E2">
        <w:rPr>
          <w:rFonts w:eastAsia="Times New Roman" w:cs="Times New Roman"/>
          <w:lang w:bidi="en-US"/>
        </w:rPr>
        <w:t xml:space="preserve"> naar 12 V</w:t>
      </w:r>
      <w:r w:rsidR="00060E15">
        <w:rPr>
          <w:rFonts w:eastAsia="Times New Roman" w:cs="Times New Roman"/>
          <w:lang w:bidi="en-US"/>
        </w:rPr>
        <w:t>DC</w:t>
      </w:r>
      <w:r w:rsidRPr="006144E2">
        <w:rPr>
          <w:rFonts w:eastAsia="Times New Roman" w:cs="Times New Roman"/>
          <w:lang w:bidi="en-US"/>
        </w:rPr>
        <w:t xml:space="preserve"> (geleverd door aannemer)</w:t>
      </w:r>
    </w:p>
    <w:p w14:paraId="6E680EC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al dan niet plaatsen van de iXion moet afgestemd worden met de projectmanager.</w:t>
      </w:r>
    </w:p>
    <w:p w14:paraId="290BF66F" w14:textId="77777777" w:rsidR="007F2EB3" w:rsidRPr="006144E2" w:rsidRDefault="007F2EB3" w:rsidP="007F2EB3">
      <w:pPr>
        <w:spacing w:after="200"/>
        <w:rPr>
          <w:rFonts w:eastAsia="Times New Roman" w:cs="Times New Roman"/>
          <w:lang w:bidi="en-US"/>
        </w:rPr>
      </w:pPr>
    </w:p>
    <w:p w14:paraId="4AF9C9D4" w14:textId="77777777" w:rsidR="007F2EB3" w:rsidRPr="006144E2" w:rsidRDefault="007F2EB3" w:rsidP="006A4B7C">
      <w:pPr>
        <w:pStyle w:val="Kop1"/>
        <w:rPr>
          <w:lang w:bidi="en-US"/>
        </w:rPr>
      </w:pPr>
      <w:bookmarkStart w:id="2341" w:name="_Toc27549794"/>
      <w:bookmarkStart w:id="2342" w:name="_Toc33427600"/>
      <w:bookmarkStart w:id="2343" w:name="_Toc33693357"/>
      <w:r w:rsidRPr="006144E2">
        <w:rPr>
          <w:lang w:bidi="en-US"/>
        </w:rPr>
        <w:t>2.</w:t>
      </w:r>
      <w:r w:rsidRPr="006144E2">
        <w:rPr>
          <w:lang w:bidi="en-US"/>
        </w:rPr>
        <w:tab/>
        <w:t>Nutsvoorzieningen voor PC</w:t>
      </w:r>
      <w:bookmarkEnd w:id="2341"/>
      <w:bookmarkEnd w:id="2342"/>
      <w:bookmarkEnd w:id="2343"/>
    </w:p>
    <w:p w14:paraId="6BC0AB1F"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Indien in het desbetreffende team de nieuwe supervisie/alarmbewaking nog niet is uitgerold, dient het volgende voorzien te worden:</w:t>
      </w:r>
    </w:p>
    <w:p w14:paraId="5971ADAF" w14:textId="77777777" w:rsidR="007F2EB3" w:rsidRPr="006144E2" w:rsidRDefault="007F2EB3" w:rsidP="007F2EB3">
      <w:pPr>
        <w:keepNext/>
        <w:numPr>
          <w:ilvl w:val="0"/>
          <w:numId w:val="3"/>
        </w:numPr>
        <w:spacing w:after="200"/>
        <w:rPr>
          <w:rFonts w:eastAsia="Times New Roman" w:cs="Times New Roman"/>
          <w:lang w:bidi="en-US"/>
        </w:rPr>
      </w:pPr>
      <w:r w:rsidRPr="006144E2">
        <w:rPr>
          <w:rFonts w:eastAsia="Times New Roman" w:cs="Times New Roman"/>
          <w:lang w:bidi="en-US"/>
        </w:rPr>
        <w:t>Stopcontact op de locatie waar de laptop geplaatst zal worden.</w:t>
      </w:r>
    </w:p>
    <w:p w14:paraId="7921024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Netwerkaansluiting op dezelfde locatie. Netwerkkabel wordt aangesloten op de ethernet switch waarop de PLC aangesloten is.</w:t>
      </w:r>
    </w:p>
    <w:p w14:paraId="58271AF9" w14:textId="77777777" w:rsidR="008A4054" w:rsidRPr="006144E2" w:rsidRDefault="008A4054" w:rsidP="008A4054">
      <w:pPr>
        <w:spacing w:after="200"/>
        <w:ind w:left="720"/>
        <w:contextualSpacing/>
        <w:rPr>
          <w:rFonts w:eastAsia="Times New Roman" w:cs="Times New Roman"/>
          <w:lang w:bidi="en-US"/>
        </w:rPr>
      </w:pPr>
    </w:p>
    <w:p w14:paraId="0261CA6C"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Indien in het desbetreffende team de nieuwe supervisie/alarmbewaking wel reeds is uitgerold, wordt geen PC of laptop meer geplaatst.</w:t>
      </w:r>
    </w:p>
    <w:p w14:paraId="7C9F3652" w14:textId="77777777" w:rsidR="007F2EB3" w:rsidRPr="006144E2" w:rsidRDefault="007F2EB3" w:rsidP="007F2EB3">
      <w:pPr>
        <w:spacing w:after="200"/>
        <w:rPr>
          <w:rFonts w:eastAsia="Times New Roman" w:cs="Times New Roman"/>
          <w:lang w:bidi="en-US"/>
        </w:rPr>
      </w:pPr>
    </w:p>
    <w:p w14:paraId="02F3E4A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al dan niet plaatsen van PC-hardware wordt afgestemd met de projectmanager.</w:t>
      </w:r>
    </w:p>
    <w:p w14:paraId="619689D7" w14:textId="77777777" w:rsidR="007F2EB3" w:rsidRPr="006144E2" w:rsidRDefault="007F2EB3" w:rsidP="007F2EB3">
      <w:pPr>
        <w:keepNext/>
        <w:spacing w:after="200"/>
        <w:ind w:left="720"/>
        <w:rPr>
          <w:rFonts w:eastAsia="Times New Roman" w:cs="Times New Roman"/>
          <w:i/>
          <w:iCs/>
          <w:color w:val="009EE0"/>
          <w:spacing w:val="15"/>
          <w:sz w:val="24"/>
          <w:szCs w:val="24"/>
          <w:lang w:bidi="en-US"/>
        </w:rPr>
      </w:pPr>
    </w:p>
    <w:p w14:paraId="6732F46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28D697C4" w14:textId="77777777" w:rsidR="007F2EB3" w:rsidRPr="006144E2" w:rsidRDefault="007F2EB3" w:rsidP="006A4B7C">
      <w:pPr>
        <w:pStyle w:val="Kop1"/>
        <w:rPr>
          <w:lang w:bidi="en-US"/>
        </w:rPr>
      </w:pPr>
      <w:bookmarkStart w:id="2344" w:name="_Toc27549795"/>
      <w:bookmarkStart w:id="2345" w:name="_Toc33427601"/>
      <w:bookmarkStart w:id="2346" w:name="_Toc33693358"/>
      <w:r w:rsidRPr="006144E2">
        <w:rPr>
          <w:lang w:bidi="en-US"/>
        </w:rPr>
        <w:lastRenderedPageBreak/>
        <w:t>3.</w:t>
      </w:r>
      <w:r w:rsidRPr="006144E2">
        <w:rPr>
          <w:lang w:bidi="en-US"/>
        </w:rPr>
        <w:tab/>
        <w:t>Plaatsen van de hardware</w:t>
      </w:r>
      <w:bookmarkEnd w:id="2344"/>
      <w:bookmarkEnd w:id="2345"/>
      <w:bookmarkEnd w:id="2346"/>
    </w:p>
    <w:p w14:paraId="4B890235" w14:textId="77777777" w:rsidR="007F2EB3" w:rsidRPr="006144E2" w:rsidRDefault="007F2EB3" w:rsidP="00D91FDC">
      <w:pPr>
        <w:pStyle w:val="Kop2"/>
        <w:rPr>
          <w:lang w:bidi="en-US"/>
        </w:rPr>
      </w:pPr>
      <w:r w:rsidRPr="006144E2">
        <w:rPr>
          <w:i/>
          <w:iCs/>
          <w:lang w:bidi="en-US"/>
        </w:rPr>
        <w:br/>
      </w:r>
      <w:bookmarkStart w:id="2347" w:name="_Toc33693359"/>
      <w:r w:rsidRPr="006144E2">
        <w:rPr>
          <w:lang w:bidi="en-US"/>
        </w:rPr>
        <w:t>3.1.</w:t>
      </w:r>
      <w:r w:rsidRPr="006144E2">
        <w:rPr>
          <w:lang w:bidi="en-US"/>
        </w:rPr>
        <w:tab/>
        <w:t>Algemeenheden</w:t>
      </w:r>
      <w:bookmarkEnd w:id="2347"/>
    </w:p>
    <w:p w14:paraId="62269A7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plaatsen van de PLC-hardware vormt een aannemingslast. Het plaatsen van de PC-hardware (indien van toepassing) gebeurt door Aquafin. </w:t>
      </w:r>
    </w:p>
    <w:p w14:paraId="7DFFF687" w14:textId="77777777" w:rsidR="007F2EB3" w:rsidRPr="006144E2" w:rsidRDefault="007F2EB3" w:rsidP="00D91FDC">
      <w:pPr>
        <w:pStyle w:val="Kop2"/>
        <w:rPr>
          <w:lang w:bidi="en-US"/>
        </w:rPr>
      </w:pPr>
      <w:bookmarkStart w:id="2348" w:name="_Toc33693360"/>
      <w:r w:rsidRPr="006144E2">
        <w:rPr>
          <w:lang w:bidi="en-US"/>
        </w:rPr>
        <w:t>3.2.</w:t>
      </w:r>
      <w:r w:rsidRPr="006144E2">
        <w:rPr>
          <w:lang w:bidi="en-US"/>
        </w:rPr>
        <w:tab/>
        <w:t>Plaatsen van PLC</w:t>
      </w:r>
      <w:bookmarkEnd w:id="2348"/>
    </w:p>
    <w:p w14:paraId="5FA1A78E" w14:textId="77777777" w:rsidR="007F2EB3" w:rsidRPr="006144E2" w:rsidRDefault="007F2EB3" w:rsidP="00D91FDC">
      <w:pPr>
        <w:pStyle w:val="Kop3"/>
        <w:rPr>
          <w:lang w:bidi="en-US"/>
        </w:rPr>
      </w:pPr>
      <w:bookmarkStart w:id="2349" w:name="_Toc33693361"/>
      <w:r w:rsidRPr="006144E2">
        <w:rPr>
          <w:lang w:bidi="en-US"/>
        </w:rPr>
        <w:t>3.2.1.</w:t>
      </w:r>
      <w:r w:rsidRPr="006144E2">
        <w:rPr>
          <w:lang w:bidi="en-US"/>
        </w:rPr>
        <w:tab/>
        <w:t>Algemeenheden</w:t>
      </w:r>
      <w:bookmarkEnd w:id="2349"/>
    </w:p>
    <w:p w14:paraId="57A5DF0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plaatsen van de PLC in het laagspanningsbord, met inbegrip van alle verbindingen naar klemmen, PC, router, iXion, operatorpaneel, onderbrekingsvrije voeding e.a., is uit te voeren conform de beschrijvingen van de elektrische schema's.</w:t>
      </w:r>
    </w:p>
    <w:p w14:paraId="1169233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PLC mag pas aangesloten worden indien het nazicht van alle aansluitingen heeft plaatsgevonden, conform de schema's (dit houdt ook in dat de spanningen worden gecontroleerd en dat deze moeten voldoen aan de specificaties en de schema's).</w:t>
      </w:r>
    </w:p>
    <w:p w14:paraId="09781C58" w14:textId="77777777" w:rsidR="007F2EB3" w:rsidRPr="006144E2" w:rsidRDefault="007F2EB3" w:rsidP="00D91FDC">
      <w:pPr>
        <w:pStyle w:val="Kop3"/>
        <w:rPr>
          <w:lang w:bidi="en-US"/>
        </w:rPr>
      </w:pPr>
      <w:bookmarkStart w:id="2350" w:name="_Toc33693362"/>
      <w:r w:rsidRPr="006144E2">
        <w:rPr>
          <w:lang w:bidi="en-US"/>
        </w:rPr>
        <w:t>3.2.2.</w:t>
      </w:r>
      <w:r w:rsidRPr="006144E2">
        <w:rPr>
          <w:lang w:bidi="en-US"/>
        </w:rPr>
        <w:tab/>
        <w:t>De plaatsing van de PLC-hardware : Specificaties :</w:t>
      </w:r>
      <w:bookmarkEnd w:id="2350"/>
    </w:p>
    <w:p w14:paraId="5FE4140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Specifiek voor pompstations dient opgegeven lay-out gevolgd te worden.</w:t>
      </w:r>
    </w:p>
    <w:p w14:paraId="4BE0B232" w14:textId="3A66852E" w:rsidR="007F2EB3" w:rsidRPr="006144E2" w:rsidRDefault="007F2EB3" w:rsidP="007F2EB3">
      <w:pPr>
        <w:spacing w:after="200"/>
        <w:rPr>
          <w:rFonts w:eastAsia="Times New Roman" w:cs="Times New Roman"/>
          <w:lang w:bidi="en-US"/>
        </w:rPr>
      </w:pPr>
      <w:r w:rsidRPr="006144E2">
        <w:rPr>
          <w:rFonts w:eastAsia="Times New Roman" w:cs="Times New Roman"/>
          <w:lang w:bidi="en-US"/>
        </w:rPr>
        <w:t>Specifiek voor RWZI’s</w:t>
      </w:r>
      <w:r w:rsidR="008A4054" w:rsidRPr="006144E2">
        <w:rPr>
          <w:rFonts w:eastAsia="Times New Roman" w:cs="Times New Roman"/>
          <w:lang w:bidi="en-US"/>
        </w:rPr>
        <w:t xml:space="preserve"> </w:t>
      </w:r>
      <w:r w:rsidRPr="006144E2">
        <w:rPr>
          <w:rFonts w:eastAsia="Times New Roman" w:cs="Times New Roman"/>
          <w:lang w:bidi="en-US"/>
        </w:rPr>
        <w:t>:</w:t>
      </w:r>
    </w:p>
    <w:p w14:paraId="062112B7" w14:textId="242398C9" w:rsidR="007F2EB3" w:rsidRPr="006144E2" w:rsidRDefault="00D91FDC" w:rsidP="00D91FDC">
      <w:pPr>
        <w:pStyle w:val="Kop4"/>
        <w:rPr>
          <w:lang w:bidi="en-US"/>
        </w:rPr>
      </w:pPr>
      <w:r>
        <w:rPr>
          <w:lang w:bidi="en-US"/>
        </w:rPr>
        <w:t xml:space="preserve">3.2.2.1. </w:t>
      </w:r>
      <w:r w:rsidR="007F2EB3" w:rsidRPr="006144E2">
        <w:rPr>
          <w:lang w:bidi="en-US"/>
        </w:rPr>
        <w:t>Plaatsing van de racks</w:t>
      </w:r>
    </w:p>
    <w:p w14:paraId="3DD7B53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racks worden in het laagspanningsbord gemonteerd, conform de product specificaties van de PLC. Indien meerdere racks nodig zijn, moet rekening gehouden worden met de lengte van de verbindingskabels tussen de racks en met de warmteontwikkeling in het laagspanningsbord.</w:t>
      </w:r>
    </w:p>
    <w:p w14:paraId="174F1A4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racks worden verticaal boven elkaar geplaatst met onderaan het rack met de processorkaart.</w:t>
      </w:r>
    </w:p>
    <w:p w14:paraId="50AFEAD6" w14:textId="649FB4D3" w:rsidR="007F2EB3" w:rsidRPr="006144E2" w:rsidRDefault="00D91FDC" w:rsidP="00D91FDC">
      <w:pPr>
        <w:pStyle w:val="Kop4"/>
        <w:rPr>
          <w:lang w:bidi="en-US"/>
        </w:rPr>
      </w:pPr>
      <w:r>
        <w:rPr>
          <w:lang w:bidi="en-US"/>
        </w:rPr>
        <w:t xml:space="preserve">3.2.2.2. </w:t>
      </w:r>
      <w:r w:rsidR="007F2EB3" w:rsidRPr="006144E2">
        <w:rPr>
          <w:lang w:bidi="en-US"/>
        </w:rPr>
        <w:t>Plaatsing kaarten in de racks</w:t>
      </w:r>
    </w:p>
    <w:p w14:paraId="07D0F3C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kaarten worden in de racks gemonteerd, conform de product specificaties van de kaarten. De I/O-kaarten worden per type gegroepeerd. Volgende orde wordt gerespecteerd : analoge ingangskaarten, analoge uitgangskaarten, digitale ingangskaarten, digitale uitgangskaarten. Per type I/O kaart worden reserveplaatsen in het rack voorzien. Standaard wordt er rekening gehouden met 20% reserveplaatsen.</w:t>
      </w:r>
    </w:p>
    <w:p w14:paraId="7625D410" w14:textId="4A739308" w:rsidR="007F2EB3" w:rsidRPr="006144E2" w:rsidRDefault="007F2EB3" w:rsidP="00D91FDC">
      <w:pPr>
        <w:pStyle w:val="Kop4"/>
        <w:rPr>
          <w:lang w:bidi="en-US"/>
        </w:rPr>
      </w:pPr>
      <w:r w:rsidRPr="006144E2">
        <w:rPr>
          <w:lang w:bidi="en-US"/>
        </w:rPr>
        <w:lastRenderedPageBreak/>
        <w:t>3.2.2</w:t>
      </w:r>
      <w:r w:rsidR="00D91FDC">
        <w:rPr>
          <w:lang w:bidi="en-US"/>
        </w:rPr>
        <w:t xml:space="preserve">.3. </w:t>
      </w:r>
      <w:r w:rsidRPr="006144E2">
        <w:rPr>
          <w:lang w:bidi="en-US"/>
        </w:rPr>
        <w:t>Plaatsing van de I/O's op de kaarten</w:t>
      </w:r>
    </w:p>
    <w:p w14:paraId="24456CCA"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De I/O's worden op de racks aangesloten, conform de product specificaties van de kaarten. De I/O's worden gegroepeerd per toestel of per instrument en mogen niet gespreid worden over verschillende I/O-kaarten. De I/O-groepen van parallelle toestellen dienen gespreid te worden over verschillende I/O-kaarten zodat dat het uitvallen van een I/O-kaart minder invloed heeft op de werking van een procesgroep.  Dit impliceert dat parallelle toestellen niet op dezelfde kaart aangesloten mogen worden (bv. vijzels van een opvoergemaal). Deze spreiding geldt eveneens voor de digitale uitgangen van desbetreffende toestellen. Standaard wordt er rekening gehouden met 20% reserve I/O-plaatsen op een kaart.</w:t>
      </w:r>
    </w:p>
    <w:p w14:paraId="166B485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algemene digitale ingangen voor o.m. controle voedingen en algemene diensten worden gegroepeerd op de eerste digitale ingangskaart.</w:t>
      </w:r>
    </w:p>
    <w:p w14:paraId="2CC30BF8" w14:textId="77777777" w:rsidR="007F2EB3" w:rsidRPr="006144E2" w:rsidRDefault="007F2EB3" w:rsidP="00D91FDC">
      <w:pPr>
        <w:pStyle w:val="Kop2"/>
        <w:rPr>
          <w:lang w:bidi="en-US"/>
        </w:rPr>
      </w:pPr>
      <w:bookmarkStart w:id="2351" w:name="_Toc33693363"/>
      <w:r w:rsidRPr="006144E2">
        <w:rPr>
          <w:lang w:bidi="en-US"/>
        </w:rPr>
        <w:t>3.3.</w:t>
      </w:r>
      <w:r w:rsidRPr="006144E2">
        <w:rPr>
          <w:lang w:bidi="en-US"/>
        </w:rPr>
        <w:tab/>
        <w:t xml:space="preserve">Hardware matige proeven op de plaatsing en de bekabeling van de </w:t>
      </w:r>
      <w:r w:rsidRPr="006144E2">
        <w:rPr>
          <w:lang w:bidi="en-US"/>
        </w:rPr>
        <w:tab/>
        <w:t>PLC</w:t>
      </w:r>
      <w:bookmarkEnd w:id="2351"/>
    </w:p>
    <w:p w14:paraId="51AF052E" w14:textId="77777777" w:rsidR="007F2EB3" w:rsidRPr="006144E2" w:rsidRDefault="007F2EB3" w:rsidP="00D91FDC">
      <w:pPr>
        <w:pStyle w:val="Kop3"/>
        <w:rPr>
          <w:lang w:bidi="en-US"/>
        </w:rPr>
      </w:pPr>
      <w:bookmarkStart w:id="2352" w:name="_Toc33693364"/>
      <w:r w:rsidRPr="006144E2">
        <w:rPr>
          <w:lang w:bidi="en-US"/>
        </w:rPr>
        <w:t>3.3.1.</w:t>
      </w:r>
      <w:r w:rsidRPr="006144E2">
        <w:rPr>
          <w:lang w:bidi="en-US"/>
        </w:rPr>
        <w:tab/>
        <w:t>Algemeenheden</w:t>
      </w:r>
      <w:bookmarkEnd w:id="2352"/>
    </w:p>
    <w:p w14:paraId="4266989E" w14:textId="78740D86" w:rsidR="007F2EB3" w:rsidRPr="006144E2" w:rsidRDefault="00D91FDC" w:rsidP="00D91FDC">
      <w:pPr>
        <w:pStyle w:val="Kop4"/>
        <w:rPr>
          <w:lang w:bidi="en-US"/>
        </w:rPr>
      </w:pPr>
      <w:r>
        <w:rPr>
          <w:lang w:bidi="en-US"/>
        </w:rPr>
        <w:t xml:space="preserve">3.3.1.1. </w:t>
      </w:r>
      <w:r w:rsidR="007F2EB3" w:rsidRPr="006144E2">
        <w:rPr>
          <w:lang w:bidi="en-US"/>
        </w:rPr>
        <w:t>IO testen aannemer</w:t>
      </w:r>
    </w:p>
    <w:p w14:paraId="74F9B63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Voordat Aquafin ter plaatse komt voor de IO testen, dienen deze volledig uitgevoerd te worden door de aannemer. Het uitvoeren van de IO testen door de aannemer omvat :</w:t>
      </w:r>
    </w:p>
    <w:p w14:paraId="2AD1685A" w14:textId="77777777" w:rsidR="007F2EB3" w:rsidRPr="006144E2" w:rsidRDefault="007F2EB3" w:rsidP="00D8794E">
      <w:pPr>
        <w:numPr>
          <w:ilvl w:val="0"/>
          <w:numId w:val="89"/>
        </w:numPr>
        <w:spacing w:after="200"/>
        <w:contextualSpacing/>
        <w:rPr>
          <w:rFonts w:eastAsia="Times New Roman" w:cs="Times New Roman"/>
          <w:lang w:bidi="en-US"/>
        </w:rPr>
      </w:pPr>
      <w:r w:rsidRPr="006144E2">
        <w:rPr>
          <w:rFonts w:eastAsia="Times New Roman" w:cs="Times New Roman"/>
          <w:lang w:bidi="en-US"/>
        </w:rPr>
        <w:t>Digitale ingangen: controle van ingangen vanaf vertrek tot aan PLC.  Functioneren en normale toestand zijn te controleren.</w:t>
      </w:r>
    </w:p>
    <w:p w14:paraId="3E9D1A0A" w14:textId="77777777" w:rsidR="007F2EB3" w:rsidRPr="006144E2" w:rsidRDefault="007F2EB3" w:rsidP="00D8794E">
      <w:pPr>
        <w:numPr>
          <w:ilvl w:val="0"/>
          <w:numId w:val="89"/>
        </w:numPr>
        <w:spacing w:after="200"/>
        <w:contextualSpacing/>
        <w:rPr>
          <w:rFonts w:eastAsia="Times New Roman" w:cs="Times New Roman"/>
          <w:lang w:bidi="en-US"/>
        </w:rPr>
      </w:pPr>
      <w:r w:rsidRPr="006144E2">
        <w:rPr>
          <w:rFonts w:eastAsia="Times New Roman" w:cs="Times New Roman"/>
          <w:lang w:bidi="en-US"/>
        </w:rPr>
        <w:t>Digitale uitgangen : digitale uitgangen worden getest samen met Aquafin voor het gedeelte PLC – interface relais.</w:t>
      </w:r>
    </w:p>
    <w:p w14:paraId="2BFCC734" w14:textId="77777777" w:rsidR="007F2EB3" w:rsidRPr="006144E2" w:rsidRDefault="007F2EB3" w:rsidP="00D8794E">
      <w:pPr>
        <w:numPr>
          <w:ilvl w:val="0"/>
          <w:numId w:val="89"/>
        </w:numPr>
        <w:spacing w:after="200"/>
        <w:contextualSpacing/>
        <w:rPr>
          <w:rFonts w:eastAsia="Times New Roman" w:cs="Times New Roman"/>
          <w:lang w:bidi="en-US"/>
        </w:rPr>
      </w:pPr>
      <w:r w:rsidRPr="006144E2">
        <w:rPr>
          <w:rFonts w:eastAsia="Times New Roman" w:cs="Times New Roman"/>
          <w:lang w:bidi="en-US"/>
        </w:rPr>
        <w:t>Analoge ingangen : analoge ingangen worden getest door het meten van het analoge signaal zo dicht mogelijk bij de ingangskaart (bijzondere aandacht voor de polariteit)</w:t>
      </w:r>
    </w:p>
    <w:p w14:paraId="1B72DA01" w14:textId="77777777" w:rsidR="007F2EB3" w:rsidRPr="006144E2" w:rsidRDefault="007F2EB3" w:rsidP="00D8794E">
      <w:pPr>
        <w:numPr>
          <w:ilvl w:val="0"/>
          <w:numId w:val="89"/>
        </w:numPr>
        <w:spacing w:after="200"/>
        <w:contextualSpacing/>
        <w:rPr>
          <w:rFonts w:eastAsia="Times New Roman" w:cs="Times New Roman"/>
          <w:lang w:bidi="en-US"/>
        </w:rPr>
      </w:pPr>
      <w:r w:rsidRPr="006144E2">
        <w:rPr>
          <w:rFonts w:eastAsia="Times New Roman" w:cs="Times New Roman"/>
          <w:lang w:bidi="en-US"/>
        </w:rPr>
        <w:t>Analoge uitgangen : analoge uitgangen worden getest samen met Aquafin - OT.</w:t>
      </w:r>
    </w:p>
    <w:p w14:paraId="2022101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definitieve afspraak voor de IO testen met Aquafin - OT Solutions</w:t>
      </w:r>
      <w:r w:rsidRPr="006144E2" w:rsidDel="00F9301B">
        <w:rPr>
          <w:rFonts w:eastAsia="Times New Roman" w:cs="Times New Roman"/>
          <w:lang w:bidi="en-US"/>
        </w:rPr>
        <w:t xml:space="preserve"> </w:t>
      </w:r>
      <w:r w:rsidRPr="006144E2">
        <w:rPr>
          <w:rFonts w:eastAsia="Times New Roman" w:cs="Times New Roman"/>
          <w:lang w:bidi="en-US"/>
        </w:rPr>
        <w:t>worden slechts gemaakt nadat de aannemer zijn IO testen heeft afgerond en eventuele problemen heeft opgelost. Ten bewijze dat de aannemer de IO testen heeft uitgevoerd wordt aan Aquafin een checklist bezorgd waarop alle met goed gevolg geteste in- en uitgangen zijn op aangeduid. Voor de analoge ingangen wordt eveneens het meetbereik overeenkomend met het 4-20 mA ingevuld. Bij voorkeur worden de checklists door Aquafin aangeleverd (op te vragen bij de projectmanager). Indien niet aanwezig mag deze informatie ook bezorgd door middel van de IO lijsten van de aannemer. De IO testen met Aquafin kunnen enkel plaatsvinden na het ontvangen van de checklists.</w:t>
      </w:r>
    </w:p>
    <w:p w14:paraId="55D0E168" w14:textId="77777777" w:rsidR="007F2EB3" w:rsidRPr="006144E2" w:rsidRDefault="007F2EB3" w:rsidP="007F2EB3">
      <w:pPr>
        <w:spacing w:after="200"/>
        <w:rPr>
          <w:rFonts w:eastAsia="Times New Roman" w:cs="Times New Roman"/>
          <w:lang w:bidi="en-US"/>
        </w:rPr>
      </w:pPr>
    </w:p>
    <w:p w14:paraId="49642773" w14:textId="51D9B4BF" w:rsidR="007F2EB3" w:rsidRPr="006144E2" w:rsidRDefault="00D91FDC" w:rsidP="00D91FDC">
      <w:pPr>
        <w:pStyle w:val="Kop4"/>
        <w:rPr>
          <w:lang w:bidi="en-US"/>
        </w:rPr>
      </w:pPr>
      <w:r>
        <w:rPr>
          <w:lang w:bidi="en-US"/>
        </w:rPr>
        <w:t xml:space="preserve">3.3.1.2. </w:t>
      </w:r>
      <w:r w:rsidR="007F2EB3" w:rsidRPr="006144E2">
        <w:rPr>
          <w:lang w:bidi="en-US"/>
        </w:rPr>
        <w:t>IO testen Aquafin - OT Solutions</w:t>
      </w:r>
    </w:p>
    <w:p w14:paraId="224A4A5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IO testen door Aquafin gebeuren samen met afgevaardigde van de aannemer. Deze afgevaardigde is voldoende op de hoogte van het elektrische gedeelte van de installatie, plaats van de toestellen op de installatie en is continu aanwezig tijdens de IO testen. Alle PLC in- en </w:t>
      </w:r>
      <w:r w:rsidRPr="006144E2">
        <w:rPr>
          <w:rFonts w:eastAsia="Times New Roman" w:cs="Times New Roman"/>
          <w:lang w:bidi="en-US"/>
        </w:rPr>
        <w:lastRenderedPageBreak/>
        <w:t xml:space="preserve">uitgangen worden getest en de goede werking wordt gecontroleerd via de programmatiesoftware. De IO’s worden zover mogelijk in de field gesimuleerd. </w:t>
      </w:r>
    </w:p>
    <w:p w14:paraId="17136E4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uit de IO testen blijkt dat door de aannemer geen voorafgaande testen zijn uitgevoerd, worden de IO testen afgebroken en het project opgeschort. De gemaakte kosten voor het inefficiënt uitvoeren van de IO testen worden doorgerekend aan de aannemer.</w:t>
      </w:r>
      <w:r w:rsidRPr="006144E2">
        <w:rPr>
          <w:rFonts w:eastAsia="Times New Roman" w:cs="Times New Roman"/>
          <w:lang w:bidi="en-US"/>
        </w:rPr>
        <w:cr/>
        <w:t>Na het afronden van de testen wordt door Aquafin een verslag opgemaakt met de openstaande problemen en de eventueel ontbrekende gegevens.</w:t>
      </w:r>
    </w:p>
    <w:p w14:paraId="5F79B4B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Opstart en inbedrijf name kunnen slechts aanvangen wanneer de installatie elektrische voor meer dan 90% is afgewerkt.</w:t>
      </w:r>
    </w:p>
    <w:p w14:paraId="5B16A90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renovaties is het niet steeds mogelijk om de IO testen van de volledige installatie uit te voeren. Voor deze ombouwen wordt afgeweken van de standaard inbedrijf name. In samenspraak met Aquafin wordt door de aannemer een planning opgesteld voor de ombouw. Hierbij wordt bij voorkeur volgende scenario gehanteerd :</w:t>
      </w:r>
    </w:p>
    <w:p w14:paraId="0F5FFFAA" w14:textId="77777777" w:rsidR="007F2EB3" w:rsidRPr="006144E2" w:rsidRDefault="007F2EB3" w:rsidP="00D8794E">
      <w:pPr>
        <w:numPr>
          <w:ilvl w:val="0"/>
          <w:numId w:val="90"/>
        </w:numPr>
        <w:spacing w:after="200"/>
        <w:contextualSpacing/>
        <w:rPr>
          <w:rFonts w:eastAsia="Times New Roman" w:cs="Times New Roman"/>
          <w:lang w:bidi="en-US"/>
        </w:rPr>
      </w:pPr>
      <w:r w:rsidRPr="006144E2">
        <w:rPr>
          <w:rFonts w:eastAsia="Times New Roman" w:cs="Times New Roman"/>
          <w:lang w:bidi="en-US"/>
        </w:rPr>
        <w:t>IO testen van reeds uitgevoerde aanpassingen of nieuwe installatiegedeelten.</w:t>
      </w:r>
    </w:p>
    <w:p w14:paraId="70DFC91D" w14:textId="77777777" w:rsidR="007F2EB3" w:rsidRPr="006144E2" w:rsidRDefault="007F2EB3" w:rsidP="00D8794E">
      <w:pPr>
        <w:numPr>
          <w:ilvl w:val="0"/>
          <w:numId w:val="90"/>
        </w:numPr>
        <w:spacing w:after="200"/>
        <w:contextualSpacing/>
        <w:rPr>
          <w:rFonts w:eastAsia="Times New Roman" w:cs="Times New Roman"/>
          <w:lang w:bidi="en-US"/>
        </w:rPr>
      </w:pPr>
      <w:r w:rsidRPr="006144E2">
        <w:rPr>
          <w:rFonts w:eastAsia="Times New Roman" w:cs="Times New Roman"/>
          <w:lang w:bidi="en-US"/>
        </w:rPr>
        <w:t>Bij omschakeling van een installatiegedeelte worden aaneensluitend IO testen en inbedrijf name gedaan.</w:t>
      </w:r>
    </w:p>
    <w:p w14:paraId="54334BC1" w14:textId="77777777" w:rsidR="007F2EB3" w:rsidRPr="006144E2" w:rsidRDefault="007F2EB3" w:rsidP="00D8794E">
      <w:pPr>
        <w:numPr>
          <w:ilvl w:val="0"/>
          <w:numId w:val="90"/>
        </w:numPr>
        <w:spacing w:after="200"/>
        <w:contextualSpacing/>
        <w:rPr>
          <w:rFonts w:eastAsia="Times New Roman" w:cs="Times New Roman"/>
          <w:lang w:bidi="en-US"/>
        </w:rPr>
      </w:pPr>
      <w:r w:rsidRPr="006144E2">
        <w:rPr>
          <w:rFonts w:eastAsia="Times New Roman" w:cs="Times New Roman"/>
          <w:lang w:bidi="en-US"/>
        </w:rPr>
        <w:t>Slechts nadat de elektrische installatie volledig hardware-matig werd gekeurd en goed bevonden, mag de software van de PLC en PC worden opgeladen en getest op de installatie zelf.</w:t>
      </w:r>
    </w:p>
    <w:p w14:paraId="4EEE0C72" w14:textId="77777777" w:rsidR="007F2EB3" w:rsidRPr="006144E2" w:rsidRDefault="007F2EB3" w:rsidP="007F2EB3">
      <w:pPr>
        <w:spacing w:after="200"/>
        <w:ind w:left="720"/>
        <w:contextualSpacing/>
        <w:rPr>
          <w:rFonts w:eastAsia="Times New Roman" w:cs="Times New Roman"/>
          <w:lang w:bidi="en-US"/>
        </w:rPr>
      </w:pPr>
    </w:p>
    <w:p w14:paraId="1D604962" w14:textId="77777777" w:rsidR="007F2EB3" w:rsidRPr="006144E2" w:rsidRDefault="007F2EB3" w:rsidP="00D91FDC">
      <w:pPr>
        <w:pStyle w:val="Kop3"/>
        <w:rPr>
          <w:lang w:bidi="en-US"/>
        </w:rPr>
      </w:pPr>
      <w:bookmarkStart w:id="2353" w:name="_Toc33693365"/>
      <w:r w:rsidRPr="006144E2">
        <w:rPr>
          <w:lang w:bidi="en-US"/>
        </w:rPr>
        <w:t>3.3.2.</w:t>
      </w:r>
      <w:r w:rsidRPr="006144E2">
        <w:rPr>
          <w:lang w:bidi="en-US"/>
        </w:rPr>
        <w:tab/>
        <w:t>Uit te voeren hardware matige controles</w:t>
      </w:r>
      <w:bookmarkEnd w:id="2353"/>
    </w:p>
    <w:p w14:paraId="11EBF185" w14:textId="6B3C683F" w:rsidR="007F2EB3" w:rsidRPr="006144E2" w:rsidRDefault="00D91FDC" w:rsidP="00D91FDC">
      <w:pPr>
        <w:pStyle w:val="Kop4"/>
        <w:rPr>
          <w:lang w:bidi="en-US"/>
        </w:rPr>
      </w:pPr>
      <w:r>
        <w:rPr>
          <w:lang w:bidi="en-US"/>
        </w:rPr>
        <w:t xml:space="preserve">3.3.2.1. </w:t>
      </w:r>
      <w:r w:rsidR="007F2EB3" w:rsidRPr="006144E2">
        <w:rPr>
          <w:lang w:bidi="en-US"/>
        </w:rPr>
        <w:t>Conformiteitscontrole</w:t>
      </w:r>
    </w:p>
    <w:p w14:paraId="239D48A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Controle op de conformiteit van de bekabeling aan de hand van de bepalingen van het algemeen en bijzonder bestek, evenals van de elektrische schema's. Indien er nog geen continuïteits- en isolatietest werd uitgevoerd, gebeurt dit nu.</w:t>
      </w:r>
    </w:p>
    <w:p w14:paraId="63F8A6CC" w14:textId="2AB45336" w:rsidR="007F2EB3" w:rsidRPr="006144E2" w:rsidRDefault="007F2EB3" w:rsidP="00D91FDC">
      <w:pPr>
        <w:pStyle w:val="Kop4"/>
        <w:rPr>
          <w:lang w:bidi="en-US"/>
        </w:rPr>
      </w:pPr>
      <w:r w:rsidRPr="006144E2">
        <w:rPr>
          <w:lang w:bidi="en-US"/>
        </w:rPr>
        <w:t>3.3.2.2</w:t>
      </w:r>
      <w:r w:rsidR="00D91FDC">
        <w:rPr>
          <w:lang w:bidi="en-US"/>
        </w:rPr>
        <w:t xml:space="preserve">. </w:t>
      </w:r>
      <w:r w:rsidRPr="006144E2">
        <w:rPr>
          <w:lang w:bidi="en-US"/>
        </w:rPr>
        <w:t>Voedingsspanningscontrole</w:t>
      </w:r>
    </w:p>
    <w:p w14:paraId="5523DD8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Controle van alle voedingsspanningen op de verschillende PLC's, evenals de in- en uitgangsstromen en -spanningen.</w:t>
      </w:r>
    </w:p>
    <w:p w14:paraId="5BF6D385" w14:textId="1E7F6A2D" w:rsidR="007F2EB3" w:rsidRPr="006144E2" w:rsidRDefault="00D91FDC" w:rsidP="00D91FDC">
      <w:pPr>
        <w:pStyle w:val="Kop4"/>
        <w:rPr>
          <w:lang w:bidi="en-US"/>
        </w:rPr>
      </w:pPr>
      <w:r>
        <w:rPr>
          <w:lang w:bidi="en-US"/>
        </w:rPr>
        <w:t xml:space="preserve">3.3.2.3. </w:t>
      </w:r>
      <w:r w:rsidR="007F2EB3" w:rsidRPr="006144E2">
        <w:rPr>
          <w:lang w:bidi="en-US"/>
        </w:rPr>
        <w:t>Werkingscontrole</w:t>
      </w:r>
    </w:p>
    <w:p w14:paraId="271D6DB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Controle van de goede werking van alle toestellen buiten de PLC. De controle gebeurt door middel van de inschakeling van de noodschakelaar of, indien deze niet aanwezig is, door rechtstreeks de kontactor van de toestellen aan te sturen.</w:t>
      </w:r>
    </w:p>
    <w:p w14:paraId="2F0785A9" w14:textId="77777777" w:rsidR="007F2EB3" w:rsidRPr="006144E2" w:rsidRDefault="007F2EB3" w:rsidP="00D91FDC">
      <w:pPr>
        <w:pStyle w:val="Kop2"/>
        <w:rPr>
          <w:lang w:bidi="en-US"/>
        </w:rPr>
      </w:pPr>
      <w:bookmarkStart w:id="2354" w:name="_Toc33693366"/>
      <w:r w:rsidRPr="006144E2">
        <w:rPr>
          <w:lang w:bidi="en-US"/>
        </w:rPr>
        <w:t>3.4.</w:t>
      </w:r>
      <w:r w:rsidRPr="006144E2">
        <w:rPr>
          <w:lang w:bidi="en-US"/>
        </w:rPr>
        <w:tab/>
        <w:t>Softwarematige proeven op de bekabeling van de PLC</w:t>
      </w:r>
      <w:bookmarkEnd w:id="2354"/>
    </w:p>
    <w:p w14:paraId="4E9F7F5B" w14:textId="77777777" w:rsidR="007F2EB3" w:rsidRPr="006144E2" w:rsidRDefault="007F2EB3" w:rsidP="00D91FDC">
      <w:pPr>
        <w:pStyle w:val="Kop3"/>
        <w:rPr>
          <w:lang w:bidi="en-US"/>
        </w:rPr>
      </w:pPr>
      <w:bookmarkStart w:id="2355" w:name="_Toc33693367"/>
      <w:r w:rsidRPr="006144E2">
        <w:rPr>
          <w:lang w:bidi="en-US"/>
        </w:rPr>
        <w:t>3.4.1.</w:t>
      </w:r>
      <w:r w:rsidRPr="006144E2">
        <w:rPr>
          <w:lang w:bidi="en-US"/>
        </w:rPr>
        <w:tab/>
        <w:t>Algemeenheden</w:t>
      </w:r>
      <w:bookmarkEnd w:id="2355"/>
    </w:p>
    <w:p w14:paraId="57E5B387" w14:textId="77777777" w:rsidR="007F2EB3" w:rsidRPr="006144E2" w:rsidRDefault="007F2EB3" w:rsidP="007F2EB3">
      <w:pPr>
        <w:keepNext/>
        <w:spacing w:after="200"/>
        <w:rPr>
          <w:rFonts w:eastAsia="Times New Roman" w:cs="Times New Roman"/>
          <w:lang w:bidi="en-US"/>
        </w:rPr>
      </w:pPr>
      <w:r w:rsidRPr="006144E2">
        <w:rPr>
          <w:rFonts w:eastAsia="Times New Roman" w:cs="Times New Roman"/>
          <w:lang w:bidi="en-US"/>
        </w:rPr>
        <w:t xml:space="preserve">Na het opladen van de software in PLC en PC wordt de bekabeling naar de PLC getest in aanwezigheid van Aquafin of haar gemachtigde. Slechts nadat de elektrische installatie volledig </w:t>
      </w:r>
      <w:r w:rsidRPr="006144E2">
        <w:rPr>
          <w:rFonts w:eastAsia="Times New Roman" w:cs="Times New Roman"/>
          <w:lang w:bidi="en-US"/>
        </w:rPr>
        <w:lastRenderedPageBreak/>
        <w:t>hardware-matig werd gekeurd en goed bevonden, mag de PLC- en PC-software  getest worden op de installatie zelf, volgens het algoritme in de verschillende bedrijfskeuzen.</w:t>
      </w:r>
    </w:p>
    <w:p w14:paraId="22252A58" w14:textId="77777777" w:rsidR="007F2EB3" w:rsidRPr="006144E2" w:rsidRDefault="007F2EB3" w:rsidP="00D91FDC">
      <w:pPr>
        <w:pStyle w:val="Kop3"/>
        <w:rPr>
          <w:lang w:bidi="en-US"/>
        </w:rPr>
      </w:pPr>
      <w:bookmarkStart w:id="2356" w:name="_Toc33693368"/>
      <w:r w:rsidRPr="006144E2">
        <w:rPr>
          <w:lang w:bidi="en-US"/>
        </w:rPr>
        <w:t>3.4.2.</w:t>
      </w:r>
      <w:r w:rsidRPr="006144E2">
        <w:rPr>
          <w:lang w:bidi="en-US"/>
        </w:rPr>
        <w:tab/>
        <w:t>Uit te voeren softwarematige controles</w:t>
      </w:r>
      <w:bookmarkEnd w:id="2356"/>
    </w:p>
    <w:p w14:paraId="06D645D1" w14:textId="7CAC5AFB" w:rsidR="007F2EB3" w:rsidRPr="006144E2" w:rsidRDefault="00D91FDC" w:rsidP="00D91FDC">
      <w:pPr>
        <w:pStyle w:val="Kop4"/>
        <w:rPr>
          <w:lang w:bidi="en-US"/>
        </w:rPr>
      </w:pPr>
      <w:r>
        <w:rPr>
          <w:lang w:bidi="en-US"/>
        </w:rPr>
        <w:t xml:space="preserve">3.4.2.1. </w:t>
      </w:r>
      <w:r w:rsidR="007F2EB3" w:rsidRPr="006144E2">
        <w:rPr>
          <w:lang w:bidi="en-US"/>
        </w:rPr>
        <w:t>Controle digitale signalen</w:t>
      </w:r>
    </w:p>
    <w:p w14:paraId="6541203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controle bestaat uit het aanbieden door de aannemer van alle digitale ingangssignalen vanuit het laagspanningsbord naar de PLC en het aansturen door Aquafin of haar gemachtigde van alle digitale uitgangssignalen vanuit de PLC naar de kontactor. Eveneens wordt de status van elk signaal gecontroleerd (actief/niet-actief, storing/normaal).</w:t>
      </w:r>
    </w:p>
    <w:p w14:paraId="0E7DCE27" w14:textId="4424A23B" w:rsidR="007F2EB3" w:rsidRPr="006144E2" w:rsidRDefault="00D91FDC" w:rsidP="00D91FDC">
      <w:pPr>
        <w:pStyle w:val="Kop4"/>
        <w:rPr>
          <w:lang w:bidi="en-US"/>
        </w:rPr>
      </w:pPr>
      <w:r>
        <w:rPr>
          <w:lang w:bidi="en-US"/>
        </w:rPr>
        <w:t xml:space="preserve">3.4.2.2. </w:t>
      </w:r>
      <w:r w:rsidR="007F2EB3" w:rsidRPr="006144E2">
        <w:rPr>
          <w:lang w:bidi="en-US"/>
        </w:rPr>
        <w:t>Controle analoge signalen</w:t>
      </w:r>
    </w:p>
    <w:p w14:paraId="0B5A5E6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controle bestaat uit het aanbieden door de aannemer van alle analoge ingangssignalen vanuit de meetomvormer of het meettoestel en het aansturen door Aquafin of haar gemachtigde van alle analoge uitgangssignalen tot aan de signaalingang van het aan te sturen toestel.</w:t>
      </w:r>
    </w:p>
    <w:p w14:paraId="24E52E2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07293F21" w14:textId="77777777" w:rsidR="007F2EB3" w:rsidRPr="006144E2" w:rsidRDefault="007F2EB3" w:rsidP="00D91FDC">
      <w:pPr>
        <w:pStyle w:val="Kop1"/>
        <w:rPr>
          <w:rFonts w:eastAsia="Times New Roman"/>
          <w:lang w:bidi="en-US"/>
        </w:rPr>
      </w:pPr>
      <w:bookmarkStart w:id="2357" w:name="_Toc27549796"/>
      <w:bookmarkStart w:id="2358" w:name="_Toc33427602"/>
      <w:bookmarkStart w:id="2359" w:name="_Toc33693369"/>
      <w:r w:rsidRPr="006144E2">
        <w:rPr>
          <w:rFonts w:eastAsia="Times New Roman"/>
          <w:lang w:bidi="en-US"/>
        </w:rPr>
        <w:lastRenderedPageBreak/>
        <w:t>4.</w:t>
      </w:r>
      <w:r w:rsidRPr="006144E2">
        <w:rPr>
          <w:rFonts w:eastAsia="Times New Roman"/>
          <w:lang w:bidi="en-US"/>
        </w:rPr>
        <w:tab/>
        <w:t>Software</w:t>
      </w:r>
      <w:bookmarkEnd w:id="2357"/>
      <w:bookmarkEnd w:id="2358"/>
      <w:bookmarkEnd w:id="2359"/>
    </w:p>
    <w:p w14:paraId="5467931A" w14:textId="77777777" w:rsidR="007F2EB3" w:rsidRPr="006144E2" w:rsidRDefault="007F2EB3" w:rsidP="00D91FDC">
      <w:pPr>
        <w:pStyle w:val="Kop2"/>
        <w:rPr>
          <w:lang w:bidi="en-US"/>
        </w:rPr>
      </w:pPr>
      <w:r w:rsidRPr="006144E2">
        <w:rPr>
          <w:i/>
          <w:iCs/>
          <w:lang w:bidi="en-US"/>
        </w:rPr>
        <w:br/>
      </w:r>
      <w:bookmarkStart w:id="2360" w:name="_Toc33693370"/>
      <w:r w:rsidRPr="006144E2">
        <w:rPr>
          <w:lang w:bidi="en-US"/>
        </w:rPr>
        <w:t>4.1.</w:t>
      </w:r>
      <w:r w:rsidRPr="006144E2">
        <w:rPr>
          <w:lang w:bidi="en-US"/>
        </w:rPr>
        <w:tab/>
        <w:t>Programmatie PLC</w:t>
      </w:r>
      <w:bookmarkEnd w:id="2360"/>
    </w:p>
    <w:p w14:paraId="24833C8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programmatie en het opladen van de PLC gebeurt door Aquafin. </w:t>
      </w:r>
    </w:p>
    <w:p w14:paraId="59B649C8" w14:textId="77777777" w:rsidR="007F2EB3" w:rsidRPr="006144E2" w:rsidRDefault="007F2EB3" w:rsidP="00D91FDC">
      <w:pPr>
        <w:pStyle w:val="Kop2"/>
        <w:rPr>
          <w:lang w:bidi="en-US"/>
        </w:rPr>
      </w:pPr>
      <w:bookmarkStart w:id="2361" w:name="_Toc33693371"/>
      <w:r w:rsidRPr="006144E2">
        <w:rPr>
          <w:lang w:bidi="en-US"/>
        </w:rPr>
        <w:t>4.2.</w:t>
      </w:r>
      <w:r w:rsidRPr="006144E2">
        <w:rPr>
          <w:lang w:bidi="en-US"/>
        </w:rPr>
        <w:tab/>
        <w:t>Programmatie supervisie</w:t>
      </w:r>
      <w:bookmarkEnd w:id="2361"/>
    </w:p>
    <w:p w14:paraId="41395AB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programmatie van de supervisie en bijhorige dataverwerking wordt opgesteld door Aquafin.</w:t>
      </w:r>
    </w:p>
    <w:p w14:paraId="505A0F3F" w14:textId="77777777" w:rsidR="007F2EB3" w:rsidRPr="006144E2" w:rsidRDefault="007F2EB3" w:rsidP="00D91FDC">
      <w:pPr>
        <w:pStyle w:val="Kop1"/>
        <w:rPr>
          <w:rFonts w:eastAsia="Times New Roman"/>
          <w:lang w:bidi="en-US"/>
        </w:rPr>
      </w:pPr>
      <w:bookmarkStart w:id="2362" w:name="_Toc27549797"/>
      <w:bookmarkStart w:id="2363" w:name="_Toc33427603"/>
      <w:bookmarkStart w:id="2364" w:name="_Toc33693372"/>
      <w:r w:rsidRPr="006144E2">
        <w:rPr>
          <w:rFonts w:eastAsia="Times New Roman"/>
          <w:lang w:bidi="en-US"/>
        </w:rPr>
        <w:t>5.</w:t>
      </w:r>
      <w:r w:rsidRPr="006144E2">
        <w:rPr>
          <w:rFonts w:eastAsia="Times New Roman"/>
          <w:lang w:bidi="en-US"/>
        </w:rPr>
        <w:tab/>
        <w:t>Vaste verbinding tussen verschillende installaties</w:t>
      </w:r>
      <w:bookmarkEnd w:id="2362"/>
      <w:bookmarkEnd w:id="2363"/>
      <w:bookmarkEnd w:id="2364"/>
    </w:p>
    <w:p w14:paraId="2A07CBE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Indien van toepassing zie bijzonder bestek.</w:t>
      </w:r>
    </w:p>
    <w:p w14:paraId="0825A1C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26BD0340" w14:textId="77777777" w:rsidR="007F2EB3" w:rsidRPr="006144E2" w:rsidRDefault="007F2EB3" w:rsidP="007F2EB3">
      <w:pPr>
        <w:spacing w:after="200"/>
        <w:rPr>
          <w:rFonts w:eastAsia="Times New Roman" w:cs="Times New Roman"/>
          <w:lang w:bidi="en-US"/>
        </w:rPr>
      </w:pPr>
    </w:p>
    <w:p w14:paraId="3C32768E" w14:textId="77777777" w:rsidR="007F2EB3" w:rsidRPr="006144E2" w:rsidRDefault="007F2EB3" w:rsidP="00D91FDC">
      <w:pPr>
        <w:pStyle w:val="Kop1"/>
        <w:rPr>
          <w:rFonts w:eastAsia="Times New Roman"/>
          <w:lang w:bidi="en-US"/>
        </w:rPr>
      </w:pPr>
      <w:bookmarkStart w:id="2365" w:name="_Toc27549798"/>
      <w:bookmarkStart w:id="2366" w:name="_Toc33427604"/>
      <w:bookmarkStart w:id="2367" w:name="_Toc33693373"/>
      <w:r w:rsidRPr="006144E2">
        <w:rPr>
          <w:rFonts w:eastAsia="Times New Roman"/>
          <w:lang w:bidi="en-US"/>
        </w:rPr>
        <w:t>6.</w:t>
      </w:r>
      <w:r w:rsidRPr="006144E2">
        <w:rPr>
          <w:rFonts w:eastAsia="Times New Roman"/>
          <w:lang w:bidi="en-US"/>
        </w:rPr>
        <w:tab/>
        <w:t>Specificaties PLC materiaal indien geen levering Aquafin</w:t>
      </w:r>
      <w:bookmarkEnd w:id="2365"/>
      <w:bookmarkEnd w:id="2366"/>
      <w:bookmarkEnd w:id="2367"/>
    </w:p>
    <w:p w14:paraId="76FB0A49" w14:textId="77777777" w:rsidR="007F2EB3" w:rsidRPr="006144E2" w:rsidRDefault="007F2EB3" w:rsidP="00D91FDC">
      <w:pPr>
        <w:pStyle w:val="Kop2"/>
        <w:rPr>
          <w:lang w:bidi="en-US"/>
        </w:rPr>
      </w:pPr>
      <w:r w:rsidRPr="006144E2">
        <w:rPr>
          <w:i/>
          <w:iCs/>
          <w:lang w:bidi="en-US"/>
        </w:rPr>
        <w:br/>
      </w:r>
      <w:bookmarkStart w:id="2368" w:name="_Toc33693374"/>
      <w:r w:rsidRPr="006144E2">
        <w:rPr>
          <w:lang w:bidi="en-US"/>
        </w:rPr>
        <w:t>6.1.</w:t>
      </w:r>
      <w:r w:rsidRPr="006144E2">
        <w:rPr>
          <w:lang w:bidi="en-US"/>
        </w:rPr>
        <w:tab/>
        <w:t>Hardware</w:t>
      </w:r>
      <w:bookmarkEnd w:id="2368"/>
    </w:p>
    <w:p w14:paraId="17C6978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machinegroepen geleverd worden inclusief PLC, dient deze te voldoen aan de Aquafin specificaties. De keuze is beperkt tot volgende types:</w:t>
      </w:r>
    </w:p>
    <w:p w14:paraId="38AF8CA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Schneider-Electric: M580, M340 of M221</w:t>
      </w:r>
    </w:p>
    <w:p w14:paraId="41B4AE0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Siemens : S7 – 1200.</w:t>
      </w:r>
    </w:p>
    <w:p w14:paraId="4B84181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specificaties van de toegelaten onderdelen moeten opgevraagd worden bij Aquafin.</w:t>
      </w:r>
    </w:p>
    <w:p w14:paraId="259CAE8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gebruikte onderdelen en configuratie dienen ter goedkeuring voorgelegd worden aan Aquafin. </w:t>
      </w:r>
    </w:p>
    <w:p w14:paraId="06E137A9" w14:textId="77777777" w:rsidR="007F2EB3" w:rsidRPr="006144E2" w:rsidRDefault="007F2EB3" w:rsidP="00D91FDC">
      <w:pPr>
        <w:pStyle w:val="Kop2"/>
        <w:rPr>
          <w:lang w:bidi="en-US"/>
        </w:rPr>
      </w:pPr>
      <w:bookmarkStart w:id="2369" w:name="_Toc33693375"/>
      <w:r w:rsidRPr="006144E2">
        <w:rPr>
          <w:lang w:bidi="en-US"/>
        </w:rPr>
        <w:t>6.2.</w:t>
      </w:r>
      <w:r w:rsidRPr="006144E2">
        <w:rPr>
          <w:lang w:bidi="en-US"/>
        </w:rPr>
        <w:tab/>
        <w:t>Software</w:t>
      </w:r>
      <w:bookmarkEnd w:id="2369"/>
    </w:p>
    <w:p w14:paraId="0920F91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software van de PLC dient aan volgende voorwaarden te voldoen :</w:t>
      </w:r>
    </w:p>
    <w:p w14:paraId="510148D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Geschreven in het officiële pakket van de PLC leverancier.</w:t>
      </w:r>
    </w:p>
    <w:p w14:paraId="395342C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Voldoende commentaar te voorzien per programma-instructie.</w:t>
      </w:r>
    </w:p>
    <w:p w14:paraId="4A34D53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Commentaar in de Nederlandse taal.</w:t>
      </w:r>
    </w:p>
    <w:p w14:paraId="67E5209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Omschrijving van alle gebruikte IO en programmavariabelen.</w:t>
      </w:r>
    </w:p>
    <w:p w14:paraId="5C1FE06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broncode van het programma en de documentatie wordt ter beschikking gesteld van Aquafin.</w:t>
      </w:r>
    </w:p>
    <w:p w14:paraId="4DF094F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programma dient leesbaar en aanpasbaar te zijn door Aquafin.</w:t>
      </w:r>
    </w:p>
    <w:p w14:paraId="218F1DB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Programma mag niet beveiligd zijn met paswoorden.</w:t>
      </w:r>
    </w:p>
    <w:p w14:paraId="0A1014F3" w14:textId="77777777" w:rsidR="008A4054" w:rsidRPr="006144E2" w:rsidRDefault="008A4054" w:rsidP="008A4054">
      <w:pPr>
        <w:spacing w:after="200"/>
        <w:ind w:left="720"/>
        <w:contextualSpacing/>
        <w:rPr>
          <w:rFonts w:eastAsia="Times New Roman" w:cs="Times New Roman"/>
          <w:lang w:bidi="en-US"/>
        </w:rPr>
      </w:pPr>
    </w:p>
    <w:p w14:paraId="0A73135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Na inladen van het geleverde programma in een volledig gewiste PLC dient de machine of installatie op te starten zonder extra aanpassingen of parametreringen. </w:t>
      </w:r>
    </w:p>
    <w:p w14:paraId="7BB932F0" w14:textId="77777777" w:rsidR="007F2EB3" w:rsidRPr="006144E2" w:rsidRDefault="007F2EB3" w:rsidP="007F2EB3">
      <w:pPr>
        <w:spacing w:after="200"/>
        <w:rPr>
          <w:rFonts w:eastAsia="Times New Roman" w:cs="Times New Roman"/>
          <w:lang w:bidi="en-US"/>
        </w:rPr>
      </w:pPr>
    </w:p>
    <w:p w14:paraId="0AE40E96" w14:textId="74C5B545" w:rsidR="007F2EB3" w:rsidRPr="006144E2" w:rsidRDefault="007F2EB3" w:rsidP="007F2EB3">
      <w:pPr>
        <w:spacing w:after="200"/>
        <w:rPr>
          <w:rFonts w:eastAsia="Times New Roman" w:cs="Times New Roman"/>
          <w:lang w:bidi="en-US"/>
        </w:rPr>
        <w:sectPr w:rsidR="007F2EB3" w:rsidRPr="006144E2" w:rsidSect="00CB5A9F">
          <w:headerReference w:type="default" r:id="rId90"/>
          <w:pgSz w:w="12240" w:h="15840"/>
          <w:pgMar w:top="1417" w:right="1417" w:bottom="1417" w:left="1417" w:header="708" w:footer="708" w:gutter="0"/>
          <w:cols w:space="708"/>
          <w:docGrid w:linePitch="360"/>
        </w:sectPr>
      </w:pPr>
    </w:p>
    <w:p w14:paraId="6A104B75"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0E2BC5D6"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40515FA9"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0CCFA3B9"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14C8B512"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72D7243D"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42963AE9"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185ED523"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0923670D"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p>
    <w:p w14:paraId="2E350E34" w14:textId="77777777" w:rsidR="007F2EB3" w:rsidRPr="006144E2" w:rsidRDefault="007F2EB3" w:rsidP="007F2EB3">
      <w:pPr>
        <w:pBdr>
          <w:bottom w:val="single" w:sz="8" w:space="4" w:color="009EE0"/>
        </w:pBdr>
        <w:spacing w:after="300" w:line="240" w:lineRule="auto"/>
        <w:contextualSpacing/>
        <w:rPr>
          <w:rFonts w:eastAsia="Times New Roman" w:cs="Times New Roman"/>
          <w:color w:val="2C2C2C"/>
          <w:spacing w:val="5"/>
          <w:kern w:val="28"/>
          <w:sz w:val="52"/>
          <w:szCs w:val="52"/>
          <w:lang w:bidi="en-US"/>
        </w:rPr>
      </w:pPr>
      <w:r w:rsidRPr="006144E2">
        <w:rPr>
          <w:rFonts w:eastAsia="Times New Roman" w:cs="Times New Roman"/>
          <w:color w:val="2C2C2C"/>
          <w:spacing w:val="5"/>
          <w:kern w:val="28"/>
          <w:sz w:val="52"/>
          <w:szCs w:val="52"/>
          <w:lang w:bidi="en-US"/>
        </w:rPr>
        <w:t>E.</w:t>
      </w:r>
      <w:r w:rsidRPr="006144E2">
        <w:rPr>
          <w:rFonts w:eastAsia="Times New Roman" w:cs="Times New Roman"/>
          <w:color w:val="2C2C2C"/>
          <w:spacing w:val="5"/>
          <w:kern w:val="28"/>
          <w:sz w:val="52"/>
          <w:szCs w:val="52"/>
          <w:lang w:bidi="en-US"/>
        </w:rPr>
        <w:tab/>
        <w:t>OPLEVERINGSDOSSIER</w:t>
      </w:r>
    </w:p>
    <w:p w14:paraId="446EA85F" w14:textId="77777777" w:rsidR="007F2EB3" w:rsidRPr="006144E2" w:rsidRDefault="007F2EB3" w:rsidP="007F2EB3">
      <w:pPr>
        <w:spacing w:after="200"/>
        <w:rPr>
          <w:rFonts w:eastAsia="Times New Roman" w:cs="Times New Roman"/>
          <w:color w:val="2C2C2C"/>
          <w:spacing w:val="5"/>
          <w:kern w:val="28"/>
          <w:sz w:val="52"/>
          <w:szCs w:val="52"/>
          <w:lang w:bidi="en-US"/>
        </w:rPr>
      </w:pPr>
      <w:r w:rsidRPr="006144E2">
        <w:rPr>
          <w:rFonts w:eastAsia="Times New Roman" w:cs="Times New Roman"/>
          <w:lang w:bidi="en-US"/>
        </w:rPr>
        <w:br w:type="page"/>
      </w:r>
    </w:p>
    <w:p w14:paraId="643E294A" w14:textId="77777777" w:rsidR="007F2EB3" w:rsidRPr="006144E2" w:rsidRDefault="007F2EB3" w:rsidP="007F2EB3">
      <w:pPr>
        <w:spacing w:after="200"/>
        <w:rPr>
          <w:rFonts w:eastAsia="Times New Roman" w:cs="Times New Roman"/>
          <w:color w:val="2C2C2C"/>
          <w:spacing w:val="5"/>
          <w:kern w:val="28"/>
          <w:sz w:val="52"/>
          <w:szCs w:val="52"/>
          <w:lang w:bidi="en-US"/>
        </w:rPr>
      </w:pPr>
      <w:r w:rsidRPr="006144E2">
        <w:rPr>
          <w:rFonts w:eastAsia="Times New Roman" w:cs="Times New Roman"/>
          <w:lang w:bidi="en-US"/>
        </w:rPr>
        <w:lastRenderedPageBreak/>
        <w:br w:type="page"/>
      </w:r>
    </w:p>
    <w:p w14:paraId="238E3508" w14:textId="788A2C60" w:rsidR="00E3653D" w:rsidRPr="006144E2" w:rsidRDefault="00E3653D" w:rsidP="00E3653D">
      <w:pPr>
        <w:pStyle w:val="Kop1"/>
        <w:rPr>
          <w:rFonts w:eastAsia="Times New Roman"/>
          <w:lang w:bidi="en-US"/>
        </w:rPr>
      </w:pPr>
      <w:bookmarkStart w:id="2370" w:name="_Toc33693376"/>
      <w:r>
        <w:rPr>
          <w:rFonts w:eastAsia="Times New Roman"/>
          <w:lang w:bidi="en-US"/>
        </w:rPr>
        <w:lastRenderedPageBreak/>
        <w:t>E</w:t>
      </w:r>
      <w:r w:rsidRPr="006144E2">
        <w:rPr>
          <w:rFonts w:eastAsia="Times New Roman"/>
          <w:lang w:bidi="en-US"/>
        </w:rPr>
        <w:t>.</w:t>
      </w:r>
      <w:r w:rsidRPr="006144E2">
        <w:rPr>
          <w:rFonts w:eastAsia="Times New Roman"/>
          <w:lang w:bidi="en-US"/>
        </w:rPr>
        <w:tab/>
      </w:r>
      <w:r>
        <w:rPr>
          <w:rFonts w:eastAsia="Times New Roman"/>
          <w:lang w:bidi="en-US"/>
        </w:rPr>
        <w:t>OPLEVERINGSDOSSIER</w:t>
      </w:r>
      <w:bookmarkEnd w:id="2370"/>
    </w:p>
    <w:p w14:paraId="5FEBA428" w14:textId="77777777" w:rsidR="007F2EB3" w:rsidRPr="006144E2" w:rsidRDefault="007F2EB3" w:rsidP="00D91FDC">
      <w:pPr>
        <w:pStyle w:val="Kop1"/>
        <w:rPr>
          <w:rFonts w:eastAsia="Times New Roman"/>
          <w:lang w:bidi="en-US"/>
        </w:rPr>
      </w:pPr>
      <w:bookmarkStart w:id="2371" w:name="_Toc287947548"/>
      <w:bookmarkStart w:id="2372" w:name="_Toc27549799"/>
      <w:bookmarkStart w:id="2373" w:name="_Toc33427605"/>
      <w:bookmarkStart w:id="2374" w:name="_Toc33693377"/>
      <w:r w:rsidRPr="006144E2">
        <w:rPr>
          <w:rFonts w:eastAsia="Times New Roman"/>
          <w:lang w:bidi="en-US"/>
        </w:rPr>
        <w:t>1.</w:t>
      </w:r>
      <w:r w:rsidRPr="006144E2">
        <w:rPr>
          <w:rFonts w:eastAsia="Times New Roman"/>
          <w:lang w:bidi="en-US"/>
        </w:rPr>
        <w:tab/>
        <w:t>Opleveringsdossier voor pompstations</w:t>
      </w:r>
      <w:bookmarkEnd w:id="2371"/>
      <w:bookmarkEnd w:id="2372"/>
      <w:bookmarkEnd w:id="2373"/>
      <w:bookmarkEnd w:id="2374"/>
    </w:p>
    <w:p w14:paraId="6E057D9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Ter gelegenheid van de voorlopige oplevering wordt door de aannemer een volledig dossier samengesteld van de hele aanneming, waarvan de inhoud hieronder wordt opgegeven. Dit dossier moet volledig, verzorgd en duidelijk zijn.</w:t>
      </w:r>
    </w:p>
    <w:p w14:paraId="63B06C7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inhoudsopgave is conform het model in bijlage 1 bij dit hoofdstuk. Het opleveringsdossier wordt in een zwarte plastic klasseur - 70 mm ingebonden. Op de rug van de klasseur wordt een etiket aangebracht volgens het model in bijlage 2.</w:t>
      </w:r>
    </w:p>
    <w:p w14:paraId="023CE95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dossier wordt in drie exemplaren afgeleverd. Zonder dit dossier zal de oplevering geweigerd worden. </w:t>
      </w:r>
    </w:p>
    <w:p w14:paraId="75CFA017" w14:textId="77777777" w:rsidR="007F2EB3" w:rsidRPr="006144E2" w:rsidRDefault="007F2EB3" w:rsidP="00D91FDC">
      <w:pPr>
        <w:pStyle w:val="Kop2"/>
        <w:rPr>
          <w:lang w:bidi="en-US"/>
        </w:rPr>
      </w:pPr>
      <w:bookmarkStart w:id="2375" w:name="_Toc287947549"/>
      <w:bookmarkStart w:id="2376" w:name="_Toc33693378"/>
      <w:r w:rsidRPr="006144E2">
        <w:rPr>
          <w:lang w:bidi="en-US"/>
        </w:rPr>
        <w:t>1.1.</w:t>
      </w:r>
      <w:r w:rsidRPr="006144E2">
        <w:rPr>
          <w:lang w:bidi="en-US"/>
        </w:rPr>
        <w:tab/>
        <w:t>Basisdossier</w:t>
      </w:r>
      <w:bookmarkEnd w:id="2375"/>
      <w:bookmarkEnd w:id="2376"/>
    </w:p>
    <w:p w14:paraId="393D802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basisdossier wordt gevormd door het samenvoegen van de technische fiches van de verschillende samenstellende delen van de elektromechanische uitrusting. Het model van de technische fiches is in bijlage 3 bij dit hoofdstuk gevoegd. Van volgende onderdelen is een blanco fiche voorhanden :</w:t>
      </w:r>
    </w:p>
    <w:p w14:paraId="07694071"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A.</w:t>
      </w:r>
      <w:r w:rsidRPr="006144E2">
        <w:rPr>
          <w:rFonts w:eastAsia="Times New Roman" w:cs="Times New Roman"/>
          <w:b/>
          <w:u w:val="single"/>
          <w:lang w:bidi="en-US"/>
        </w:rPr>
        <w:tab/>
        <w:t>Mechanica</w:t>
      </w:r>
    </w:p>
    <w:p w14:paraId="6BD9E958"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Influentgemaal</w:t>
      </w:r>
    </w:p>
    <w:p w14:paraId="21D9BAF3" w14:textId="77777777" w:rsidR="007F2EB3" w:rsidRPr="006144E2" w:rsidRDefault="007F2EB3" w:rsidP="00D8794E">
      <w:pPr>
        <w:numPr>
          <w:ilvl w:val="1"/>
          <w:numId w:val="30"/>
        </w:numPr>
        <w:spacing w:after="200"/>
        <w:contextualSpacing/>
        <w:rPr>
          <w:rFonts w:eastAsia="Times New Roman" w:cs="Times New Roman"/>
          <w:lang w:bidi="en-US"/>
        </w:rPr>
      </w:pPr>
      <w:r w:rsidRPr="006144E2">
        <w:rPr>
          <w:rFonts w:eastAsia="Times New Roman" w:cs="Times New Roman"/>
          <w:lang w:bidi="en-US"/>
        </w:rPr>
        <w:t>Vijzels</w:t>
      </w:r>
    </w:p>
    <w:p w14:paraId="38E5B7FF" w14:textId="77777777" w:rsidR="007F2EB3" w:rsidRPr="006144E2" w:rsidRDefault="007F2EB3" w:rsidP="00D8794E">
      <w:pPr>
        <w:numPr>
          <w:ilvl w:val="1"/>
          <w:numId w:val="30"/>
        </w:numPr>
        <w:spacing w:after="200"/>
        <w:contextualSpacing/>
        <w:rPr>
          <w:rFonts w:eastAsia="Times New Roman" w:cs="Times New Roman"/>
          <w:lang w:bidi="en-US"/>
        </w:rPr>
      </w:pPr>
      <w:r w:rsidRPr="006144E2">
        <w:rPr>
          <w:rFonts w:eastAsia="Times New Roman" w:cs="Times New Roman"/>
          <w:lang w:bidi="en-US"/>
        </w:rPr>
        <w:t>Wandafsluiters</w:t>
      </w:r>
    </w:p>
    <w:p w14:paraId="5FD0828F" w14:textId="77777777" w:rsidR="007F2EB3" w:rsidRPr="006144E2" w:rsidRDefault="007F2EB3" w:rsidP="00D8794E">
      <w:pPr>
        <w:numPr>
          <w:ilvl w:val="1"/>
          <w:numId w:val="30"/>
        </w:numPr>
        <w:spacing w:after="200"/>
        <w:contextualSpacing/>
        <w:rPr>
          <w:rFonts w:eastAsia="Times New Roman" w:cs="Times New Roman"/>
          <w:lang w:bidi="en-US"/>
        </w:rPr>
      </w:pPr>
      <w:r w:rsidRPr="006144E2">
        <w:rPr>
          <w:rFonts w:eastAsia="Times New Roman" w:cs="Times New Roman"/>
          <w:lang w:bidi="en-US"/>
        </w:rPr>
        <w:t>Terugslagkleppen</w:t>
      </w:r>
    </w:p>
    <w:p w14:paraId="5D2D8861"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Mechanische zuivering</w:t>
      </w:r>
    </w:p>
    <w:p w14:paraId="36D5E8AD" w14:textId="77777777" w:rsidR="007F2EB3" w:rsidRPr="006144E2" w:rsidRDefault="007F2EB3" w:rsidP="00D8794E">
      <w:pPr>
        <w:numPr>
          <w:ilvl w:val="1"/>
          <w:numId w:val="31"/>
        </w:numPr>
        <w:spacing w:after="200"/>
        <w:contextualSpacing/>
        <w:rPr>
          <w:rFonts w:eastAsia="Times New Roman" w:cs="Times New Roman"/>
          <w:lang w:bidi="en-US"/>
        </w:rPr>
      </w:pPr>
      <w:r w:rsidRPr="006144E2">
        <w:rPr>
          <w:rFonts w:eastAsia="Times New Roman" w:cs="Times New Roman"/>
          <w:lang w:bidi="en-US"/>
        </w:rPr>
        <w:t>Fijnrooster</w:t>
      </w:r>
    </w:p>
    <w:p w14:paraId="474BFCDB" w14:textId="77777777" w:rsidR="007F2EB3" w:rsidRPr="006144E2" w:rsidRDefault="007F2EB3" w:rsidP="00D8794E">
      <w:pPr>
        <w:numPr>
          <w:ilvl w:val="1"/>
          <w:numId w:val="31"/>
        </w:numPr>
        <w:spacing w:after="200"/>
        <w:contextualSpacing/>
        <w:rPr>
          <w:rFonts w:eastAsia="Times New Roman" w:cs="Times New Roman"/>
          <w:lang w:bidi="en-US"/>
        </w:rPr>
      </w:pPr>
      <w:r w:rsidRPr="006144E2">
        <w:rPr>
          <w:rFonts w:eastAsia="Times New Roman" w:cs="Times New Roman"/>
          <w:lang w:bidi="en-US"/>
        </w:rPr>
        <w:t>Roostergoedafvoerpers</w:t>
      </w:r>
    </w:p>
    <w:p w14:paraId="49302663" w14:textId="77777777" w:rsidR="007F2EB3" w:rsidRPr="006144E2" w:rsidRDefault="007F2EB3" w:rsidP="00D8794E">
      <w:pPr>
        <w:numPr>
          <w:ilvl w:val="1"/>
          <w:numId w:val="31"/>
        </w:numPr>
        <w:spacing w:after="200"/>
        <w:contextualSpacing/>
        <w:rPr>
          <w:rFonts w:eastAsia="Times New Roman" w:cs="Times New Roman"/>
          <w:lang w:bidi="en-US"/>
        </w:rPr>
      </w:pPr>
      <w:r w:rsidRPr="006144E2">
        <w:rPr>
          <w:rFonts w:eastAsia="Times New Roman" w:cs="Times New Roman"/>
          <w:lang w:bidi="en-US"/>
        </w:rPr>
        <w:t>Kanaalafsluiters</w:t>
      </w:r>
    </w:p>
    <w:p w14:paraId="573D9315" w14:textId="77777777" w:rsidR="007F2EB3" w:rsidRPr="006144E2" w:rsidRDefault="007F2EB3" w:rsidP="00D8794E">
      <w:pPr>
        <w:numPr>
          <w:ilvl w:val="1"/>
          <w:numId w:val="31"/>
        </w:numPr>
        <w:spacing w:after="200"/>
        <w:contextualSpacing/>
        <w:rPr>
          <w:rFonts w:eastAsia="Times New Roman" w:cs="Times New Roman"/>
          <w:lang w:bidi="en-US"/>
        </w:rPr>
      </w:pPr>
      <w:r w:rsidRPr="006144E2">
        <w:rPr>
          <w:rFonts w:eastAsia="Times New Roman" w:cs="Times New Roman"/>
          <w:lang w:bidi="en-US"/>
        </w:rPr>
        <w:t>Zandklasseerder</w:t>
      </w:r>
    </w:p>
    <w:p w14:paraId="704074C7"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Afsplitsing regenwater</w:t>
      </w:r>
    </w:p>
    <w:p w14:paraId="73CCE290" w14:textId="77777777" w:rsidR="007F2EB3" w:rsidRPr="006144E2" w:rsidRDefault="007F2EB3" w:rsidP="00D8794E">
      <w:pPr>
        <w:numPr>
          <w:ilvl w:val="0"/>
          <w:numId w:val="32"/>
        </w:numPr>
        <w:spacing w:after="200"/>
        <w:contextualSpacing/>
        <w:rPr>
          <w:rFonts w:eastAsia="Times New Roman" w:cs="Times New Roman"/>
          <w:lang w:bidi="en-US"/>
        </w:rPr>
      </w:pPr>
      <w:r w:rsidRPr="006144E2">
        <w:rPr>
          <w:rFonts w:eastAsia="Times New Roman" w:cs="Times New Roman"/>
          <w:lang w:bidi="en-US"/>
        </w:rPr>
        <w:t>Regelbare kanaalschuif</w:t>
      </w:r>
    </w:p>
    <w:p w14:paraId="161C9A49"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Selector</w:t>
      </w:r>
    </w:p>
    <w:p w14:paraId="6257B29E" w14:textId="77777777" w:rsidR="007F2EB3" w:rsidRPr="006144E2" w:rsidRDefault="007F2EB3" w:rsidP="00D8794E">
      <w:pPr>
        <w:numPr>
          <w:ilvl w:val="0"/>
          <w:numId w:val="33"/>
        </w:numPr>
        <w:spacing w:after="200"/>
        <w:contextualSpacing/>
        <w:rPr>
          <w:rFonts w:eastAsia="Times New Roman" w:cs="Times New Roman"/>
          <w:lang w:bidi="en-US"/>
        </w:rPr>
      </w:pPr>
      <w:r w:rsidRPr="006144E2">
        <w:rPr>
          <w:rFonts w:eastAsia="Times New Roman" w:cs="Times New Roman"/>
          <w:lang w:bidi="en-US"/>
        </w:rPr>
        <w:t>Mixers</w:t>
      </w:r>
    </w:p>
    <w:p w14:paraId="596C37E8" w14:textId="77777777" w:rsidR="007F2EB3" w:rsidRPr="006144E2" w:rsidRDefault="007F2EB3" w:rsidP="00D8794E">
      <w:pPr>
        <w:numPr>
          <w:ilvl w:val="0"/>
          <w:numId w:val="33"/>
        </w:numPr>
        <w:spacing w:after="200"/>
        <w:contextualSpacing/>
        <w:rPr>
          <w:rFonts w:eastAsia="Times New Roman" w:cs="Times New Roman"/>
          <w:lang w:bidi="en-US"/>
        </w:rPr>
      </w:pPr>
      <w:r w:rsidRPr="006144E2">
        <w:rPr>
          <w:rFonts w:eastAsia="Times New Roman" w:cs="Times New Roman"/>
          <w:lang w:bidi="en-US"/>
        </w:rPr>
        <w:t>Wandafsluiters</w:t>
      </w:r>
    </w:p>
    <w:p w14:paraId="27A99753"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Beluchting</w:t>
      </w:r>
    </w:p>
    <w:p w14:paraId="301F0F0A" w14:textId="77777777" w:rsidR="007F2EB3" w:rsidRPr="006144E2" w:rsidRDefault="007F2EB3" w:rsidP="00D8794E">
      <w:pPr>
        <w:numPr>
          <w:ilvl w:val="0"/>
          <w:numId w:val="34"/>
        </w:numPr>
        <w:spacing w:after="200"/>
        <w:contextualSpacing/>
        <w:rPr>
          <w:rFonts w:eastAsia="Times New Roman" w:cs="Times New Roman"/>
          <w:lang w:bidi="en-US"/>
        </w:rPr>
      </w:pPr>
      <w:r w:rsidRPr="006144E2">
        <w:rPr>
          <w:rFonts w:eastAsia="Times New Roman" w:cs="Times New Roman"/>
          <w:lang w:bidi="en-US"/>
        </w:rPr>
        <w:t>Mixer influent beluchting</w:t>
      </w:r>
    </w:p>
    <w:p w14:paraId="3290BBD7" w14:textId="77777777" w:rsidR="007F2EB3" w:rsidRPr="006144E2" w:rsidRDefault="007F2EB3" w:rsidP="00D8794E">
      <w:pPr>
        <w:numPr>
          <w:ilvl w:val="0"/>
          <w:numId w:val="34"/>
        </w:numPr>
        <w:spacing w:after="200"/>
        <w:contextualSpacing/>
        <w:rPr>
          <w:rFonts w:eastAsia="Times New Roman" w:cs="Times New Roman"/>
          <w:lang w:bidi="en-US"/>
        </w:rPr>
      </w:pPr>
      <w:r w:rsidRPr="006144E2">
        <w:rPr>
          <w:rFonts w:eastAsia="Times New Roman" w:cs="Times New Roman"/>
          <w:lang w:bidi="en-US"/>
        </w:rPr>
        <w:t>Voorstuwers</w:t>
      </w:r>
    </w:p>
    <w:p w14:paraId="7582EC56" w14:textId="77777777" w:rsidR="007F2EB3" w:rsidRPr="006144E2" w:rsidRDefault="007F2EB3" w:rsidP="00D8794E">
      <w:pPr>
        <w:numPr>
          <w:ilvl w:val="0"/>
          <w:numId w:val="34"/>
        </w:numPr>
        <w:spacing w:after="200"/>
        <w:contextualSpacing/>
        <w:rPr>
          <w:rFonts w:eastAsia="Times New Roman" w:cs="Times New Roman"/>
          <w:lang w:bidi="en-US"/>
        </w:rPr>
      </w:pPr>
      <w:r w:rsidRPr="006144E2">
        <w:rPr>
          <w:rFonts w:eastAsia="Times New Roman" w:cs="Times New Roman"/>
          <w:lang w:bidi="en-US"/>
        </w:rPr>
        <w:t>Beluchtingsysteem</w:t>
      </w:r>
    </w:p>
    <w:p w14:paraId="3AB19927" w14:textId="77777777" w:rsidR="007F2EB3" w:rsidRPr="006144E2" w:rsidRDefault="007F2EB3" w:rsidP="00D8794E">
      <w:pPr>
        <w:numPr>
          <w:ilvl w:val="0"/>
          <w:numId w:val="34"/>
        </w:numPr>
        <w:spacing w:after="200"/>
        <w:contextualSpacing/>
        <w:rPr>
          <w:rFonts w:eastAsia="Times New Roman" w:cs="Times New Roman"/>
          <w:lang w:bidi="en-US"/>
        </w:rPr>
      </w:pPr>
      <w:r w:rsidRPr="006144E2">
        <w:rPr>
          <w:rFonts w:eastAsia="Times New Roman" w:cs="Times New Roman"/>
          <w:lang w:bidi="en-US"/>
        </w:rPr>
        <w:t>Wandafsluiters</w:t>
      </w:r>
    </w:p>
    <w:p w14:paraId="4A4D3506" w14:textId="77777777" w:rsidR="007F2EB3" w:rsidRPr="006144E2" w:rsidRDefault="007F2EB3" w:rsidP="00D8794E">
      <w:pPr>
        <w:numPr>
          <w:ilvl w:val="0"/>
          <w:numId w:val="34"/>
        </w:numPr>
        <w:spacing w:after="200"/>
        <w:contextualSpacing/>
        <w:rPr>
          <w:rFonts w:eastAsia="Times New Roman" w:cs="Times New Roman"/>
          <w:lang w:bidi="en-US"/>
        </w:rPr>
      </w:pPr>
      <w:r w:rsidRPr="006144E2">
        <w:rPr>
          <w:rFonts w:eastAsia="Times New Roman" w:cs="Times New Roman"/>
          <w:lang w:bidi="en-US"/>
        </w:rPr>
        <w:t>Overstortschuiven</w:t>
      </w:r>
    </w:p>
    <w:p w14:paraId="0EF80871"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Nabezinking</w:t>
      </w:r>
    </w:p>
    <w:p w14:paraId="5C6881AF" w14:textId="77777777" w:rsidR="007F2EB3" w:rsidRPr="006144E2" w:rsidRDefault="007F2EB3" w:rsidP="00D8794E">
      <w:pPr>
        <w:numPr>
          <w:ilvl w:val="0"/>
          <w:numId w:val="35"/>
        </w:numPr>
        <w:spacing w:after="200"/>
        <w:contextualSpacing/>
        <w:rPr>
          <w:rFonts w:eastAsia="Times New Roman" w:cs="Times New Roman"/>
          <w:lang w:bidi="en-US"/>
        </w:rPr>
      </w:pPr>
      <w:r w:rsidRPr="006144E2">
        <w:rPr>
          <w:rFonts w:eastAsia="Times New Roman" w:cs="Times New Roman"/>
          <w:lang w:bidi="en-US"/>
        </w:rPr>
        <w:lastRenderedPageBreak/>
        <w:t>Rakelbrug</w:t>
      </w:r>
    </w:p>
    <w:p w14:paraId="3043FDFA" w14:textId="77777777" w:rsidR="007F2EB3" w:rsidRPr="006144E2" w:rsidRDefault="007F2EB3" w:rsidP="00D8794E">
      <w:pPr>
        <w:numPr>
          <w:ilvl w:val="0"/>
          <w:numId w:val="35"/>
        </w:numPr>
        <w:spacing w:after="200"/>
        <w:contextualSpacing/>
        <w:rPr>
          <w:rFonts w:eastAsia="Times New Roman" w:cs="Times New Roman"/>
          <w:lang w:bidi="en-US"/>
        </w:rPr>
      </w:pPr>
      <w:r w:rsidRPr="006144E2">
        <w:rPr>
          <w:rFonts w:eastAsia="Times New Roman" w:cs="Times New Roman"/>
          <w:lang w:bidi="en-US"/>
        </w:rPr>
        <w:t>Wandafsluiters</w:t>
      </w:r>
    </w:p>
    <w:p w14:paraId="3B732CC6" w14:textId="77777777" w:rsidR="007F2EB3" w:rsidRPr="006144E2" w:rsidRDefault="007F2EB3" w:rsidP="00D8794E">
      <w:pPr>
        <w:keepNext/>
        <w:numPr>
          <w:ilvl w:val="0"/>
          <w:numId w:val="29"/>
        </w:numPr>
        <w:spacing w:after="200"/>
        <w:contextualSpacing/>
        <w:rPr>
          <w:rFonts w:eastAsia="Times New Roman" w:cs="Times New Roman"/>
          <w:lang w:bidi="en-US"/>
        </w:rPr>
      </w:pPr>
      <w:r w:rsidRPr="006144E2">
        <w:rPr>
          <w:rFonts w:eastAsia="Times New Roman" w:cs="Times New Roman"/>
          <w:lang w:bidi="en-US"/>
        </w:rPr>
        <w:t>Slibrecirculatie</w:t>
      </w:r>
    </w:p>
    <w:p w14:paraId="4C89704F" w14:textId="77777777" w:rsidR="007F2EB3" w:rsidRPr="006144E2" w:rsidRDefault="007F2EB3" w:rsidP="00D8794E">
      <w:pPr>
        <w:keepNext/>
        <w:numPr>
          <w:ilvl w:val="0"/>
          <w:numId w:val="36"/>
        </w:numPr>
        <w:spacing w:after="200"/>
        <w:contextualSpacing/>
        <w:rPr>
          <w:rFonts w:eastAsia="Times New Roman" w:cs="Times New Roman"/>
          <w:lang w:bidi="en-US"/>
        </w:rPr>
      </w:pPr>
      <w:r w:rsidRPr="006144E2">
        <w:rPr>
          <w:rFonts w:eastAsia="Times New Roman" w:cs="Times New Roman"/>
          <w:lang w:bidi="en-US"/>
        </w:rPr>
        <w:t>Slibrecirculatievijzels</w:t>
      </w:r>
    </w:p>
    <w:p w14:paraId="4FA6725F" w14:textId="77777777" w:rsidR="007F2EB3" w:rsidRPr="006144E2" w:rsidRDefault="007F2EB3" w:rsidP="00D8794E">
      <w:pPr>
        <w:keepNext/>
        <w:numPr>
          <w:ilvl w:val="0"/>
          <w:numId w:val="36"/>
        </w:numPr>
        <w:spacing w:after="200"/>
        <w:contextualSpacing/>
        <w:rPr>
          <w:rFonts w:eastAsia="Times New Roman" w:cs="Times New Roman"/>
          <w:lang w:bidi="en-US"/>
        </w:rPr>
      </w:pPr>
      <w:r w:rsidRPr="006144E2">
        <w:rPr>
          <w:rFonts w:eastAsia="Times New Roman" w:cs="Times New Roman"/>
          <w:lang w:bidi="en-US"/>
        </w:rPr>
        <w:t>Spuislibpomp</w:t>
      </w:r>
    </w:p>
    <w:p w14:paraId="3F7E8107" w14:textId="77777777" w:rsidR="007F2EB3" w:rsidRPr="006144E2" w:rsidRDefault="007F2EB3" w:rsidP="00D8794E">
      <w:pPr>
        <w:numPr>
          <w:ilvl w:val="0"/>
          <w:numId w:val="36"/>
        </w:numPr>
        <w:spacing w:after="200"/>
        <w:contextualSpacing/>
        <w:rPr>
          <w:rFonts w:eastAsia="Times New Roman" w:cs="Times New Roman"/>
          <w:lang w:bidi="en-US"/>
        </w:rPr>
      </w:pPr>
      <w:r w:rsidRPr="006144E2">
        <w:rPr>
          <w:rFonts w:eastAsia="Times New Roman" w:cs="Times New Roman"/>
          <w:lang w:bidi="en-US"/>
        </w:rPr>
        <w:t>Appendages</w:t>
      </w:r>
    </w:p>
    <w:p w14:paraId="7328AD33" w14:textId="77777777" w:rsidR="007F2EB3" w:rsidRPr="006144E2" w:rsidRDefault="007F2EB3" w:rsidP="00D8794E">
      <w:pPr>
        <w:numPr>
          <w:ilvl w:val="0"/>
          <w:numId w:val="36"/>
        </w:numPr>
        <w:spacing w:after="200"/>
        <w:contextualSpacing/>
        <w:rPr>
          <w:rFonts w:eastAsia="Times New Roman" w:cs="Times New Roman"/>
          <w:lang w:bidi="en-US"/>
        </w:rPr>
      </w:pPr>
      <w:r w:rsidRPr="006144E2">
        <w:rPr>
          <w:rFonts w:eastAsia="Times New Roman" w:cs="Times New Roman"/>
          <w:lang w:bidi="en-US"/>
        </w:rPr>
        <w:t>Klepstuwen</w:t>
      </w:r>
    </w:p>
    <w:p w14:paraId="7A897E8D"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Regenbezinking</w:t>
      </w:r>
    </w:p>
    <w:p w14:paraId="07C8DF56" w14:textId="77777777" w:rsidR="007F2EB3" w:rsidRPr="006144E2" w:rsidRDefault="007F2EB3" w:rsidP="00D8794E">
      <w:pPr>
        <w:numPr>
          <w:ilvl w:val="0"/>
          <w:numId w:val="37"/>
        </w:numPr>
        <w:spacing w:after="200"/>
        <w:contextualSpacing/>
        <w:rPr>
          <w:rFonts w:eastAsia="Times New Roman" w:cs="Times New Roman"/>
          <w:lang w:bidi="en-US"/>
        </w:rPr>
      </w:pPr>
      <w:r w:rsidRPr="006144E2">
        <w:rPr>
          <w:rFonts w:eastAsia="Times New Roman" w:cs="Times New Roman"/>
          <w:lang w:bidi="en-US"/>
        </w:rPr>
        <w:t>Rakelbrug</w:t>
      </w:r>
    </w:p>
    <w:p w14:paraId="402CA050" w14:textId="77777777" w:rsidR="007F2EB3" w:rsidRPr="006144E2" w:rsidRDefault="007F2EB3" w:rsidP="00D8794E">
      <w:pPr>
        <w:numPr>
          <w:ilvl w:val="0"/>
          <w:numId w:val="37"/>
        </w:numPr>
        <w:spacing w:after="200"/>
        <w:contextualSpacing/>
        <w:rPr>
          <w:rFonts w:eastAsia="Times New Roman" w:cs="Times New Roman"/>
          <w:lang w:bidi="en-US"/>
        </w:rPr>
      </w:pPr>
      <w:r w:rsidRPr="006144E2">
        <w:rPr>
          <w:rFonts w:eastAsia="Times New Roman" w:cs="Times New Roman"/>
          <w:lang w:bidi="en-US"/>
        </w:rPr>
        <w:t>Wandafsluiters</w:t>
      </w:r>
    </w:p>
    <w:p w14:paraId="0B0EEE23"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Bedrijfswaterinstallatie</w:t>
      </w:r>
    </w:p>
    <w:p w14:paraId="56D27CB8" w14:textId="77777777" w:rsidR="007F2EB3" w:rsidRPr="006144E2" w:rsidRDefault="007F2EB3" w:rsidP="00D8794E">
      <w:pPr>
        <w:numPr>
          <w:ilvl w:val="0"/>
          <w:numId w:val="38"/>
        </w:numPr>
        <w:spacing w:after="200"/>
        <w:contextualSpacing/>
        <w:rPr>
          <w:rFonts w:eastAsia="Times New Roman" w:cs="Times New Roman"/>
          <w:lang w:bidi="en-US"/>
        </w:rPr>
      </w:pPr>
      <w:r w:rsidRPr="006144E2">
        <w:rPr>
          <w:rFonts w:eastAsia="Times New Roman" w:cs="Times New Roman"/>
          <w:lang w:bidi="en-US"/>
        </w:rPr>
        <w:t>Hydrofoorgroep</w:t>
      </w:r>
    </w:p>
    <w:p w14:paraId="64078E09" w14:textId="77777777" w:rsidR="007F2EB3" w:rsidRPr="006144E2" w:rsidRDefault="007F2EB3" w:rsidP="00D8794E">
      <w:pPr>
        <w:numPr>
          <w:ilvl w:val="0"/>
          <w:numId w:val="38"/>
        </w:numPr>
        <w:spacing w:after="200"/>
        <w:contextualSpacing/>
        <w:rPr>
          <w:rFonts w:eastAsia="Times New Roman" w:cs="Times New Roman"/>
          <w:lang w:bidi="en-US"/>
        </w:rPr>
      </w:pPr>
      <w:r w:rsidRPr="006144E2">
        <w:rPr>
          <w:rFonts w:eastAsia="Times New Roman" w:cs="Times New Roman"/>
          <w:lang w:bidi="en-US"/>
        </w:rPr>
        <w:t>Filter</w:t>
      </w:r>
    </w:p>
    <w:p w14:paraId="10E0DE64" w14:textId="77777777" w:rsidR="007F2EB3" w:rsidRPr="006144E2" w:rsidRDefault="007F2EB3" w:rsidP="00D8794E">
      <w:pPr>
        <w:numPr>
          <w:ilvl w:val="0"/>
          <w:numId w:val="38"/>
        </w:numPr>
        <w:spacing w:after="200"/>
        <w:contextualSpacing/>
        <w:rPr>
          <w:rFonts w:eastAsia="Times New Roman" w:cs="Times New Roman"/>
          <w:lang w:bidi="en-US"/>
        </w:rPr>
      </w:pPr>
      <w:r w:rsidRPr="006144E2">
        <w:rPr>
          <w:rFonts w:eastAsia="Times New Roman" w:cs="Times New Roman"/>
          <w:lang w:bidi="en-US"/>
        </w:rPr>
        <w:t>Appendages</w:t>
      </w:r>
    </w:p>
    <w:p w14:paraId="1DC0641E"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Slibindikking</w:t>
      </w:r>
    </w:p>
    <w:p w14:paraId="78CD98CE" w14:textId="77777777" w:rsidR="007F2EB3" w:rsidRPr="006144E2" w:rsidRDefault="007F2EB3" w:rsidP="00D8794E">
      <w:pPr>
        <w:numPr>
          <w:ilvl w:val="0"/>
          <w:numId w:val="39"/>
        </w:numPr>
        <w:spacing w:after="200"/>
        <w:contextualSpacing/>
        <w:rPr>
          <w:rFonts w:eastAsia="Times New Roman" w:cs="Times New Roman"/>
          <w:lang w:bidi="en-US"/>
        </w:rPr>
      </w:pPr>
      <w:r w:rsidRPr="006144E2">
        <w:rPr>
          <w:rFonts w:eastAsia="Times New Roman" w:cs="Times New Roman"/>
          <w:lang w:bidi="en-US"/>
        </w:rPr>
        <w:t>Gravitaire indikker</w:t>
      </w:r>
    </w:p>
    <w:p w14:paraId="026C02BD" w14:textId="77777777" w:rsidR="007F2EB3" w:rsidRPr="006144E2" w:rsidRDefault="007F2EB3" w:rsidP="00D8794E">
      <w:pPr>
        <w:numPr>
          <w:ilvl w:val="0"/>
          <w:numId w:val="39"/>
        </w:numPr>
        <w:spacing w:after="200"/>
        <w:contextualSpacing/>
        <w:rPr>
          <w:rFonts w:eastAsia="Times New Roman" w:cs="Times New Roman"/>
          <w:lang w:bidi="en-US"/>
        </w:rPr>
      </w:pPr>
      <w:r w:rsidRPr="006144E2">
        <w:rPr>
          <w:rFonts w:eastAsia="Times New Roman" w:cs="Times New Roman"/>
          <w:lang w:bidi="en-US"/>
        </w:rPr>
        <w:t>Slibwaterpomp</w:t>
      </w:r>
    </w:p>
    <w:p w14:paraId="04B1AF5B" w14:textId="77777777" w:rsidR="007F2EB3" w:rsidRPr="006144E2" w:rsidRDefault="007F2EB3" w:rsidP="00D8794E">
      <w:pPr>
        <w:numPr>
          <w:ilvl w:val="0"/>
          <w:numId w:val="39"/>
        </w:numPr>
        <w:spacing w:after="200"/>
        <w:contextualSpacing/>
        <w:rPr>
          <w:rFonts w:eastAsia="Times New Roman" w:cs="Times New Roman"/>
          <w:lang w:bidi="en-US"/>
        </w:rPr>
      </w:pPr>
      <w:r w:rsidRPr="006144E2">
        <w:rPr>
          <w:rFonts w:eastAsia="Times New Roman" w:cs="Times New Roman"/>
          <w:lang w:bidi="en-US"/>
        </w:rPr>
        <w:t>Appendages</w:t>
      </w:r>
    </w:p>
    <w:p w14:paraId="2FA0ED5C"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Slibstockage</w:t>
      </w:r>
    </w:p>
    <w:p w14:paraId="4BBEAED7" w14:textId="77777777" w:rsidR="007F2EB3" w:rsidRPr="006144E2" w:rsidRDefault="007F2EB3" w:rsidP="00D8794E">
      <w:pPr>
        <w:numPr>
          <w:ilvl w:val="0"/>
          <w:numId w:val="40"/>
        </w:numPr>
        <w:spacing w:after="200"/>
        <w:contextualSpacing/>
        <w:rPr>
          <w:rFonts w:eastAsia="Times New Roman" w:cs="Times New Roman"/>
          <w:lang w:bidi="en-US"/>
        </w:rPr>
      </w:pPr>
      <w:r w:rsidRPr="006144E2">
        <w:rPr>
          <w:rFonts w:eastAsia="Times New Roman" w:cs="Times New Roman"/>
          <w:lang w:bidi="en-US"/>
        </w:rPr>
        <w:t>Slibpompen : voeding slibbuffer</w:t>
      </w:r>
    </w:p>
    <w:p w14:paraId="6D46432F" w14:textId="77777777" w:rsidR="007F2EB3" w:rsidRPr="006144E2" w:rsidRDefault="007F2EB3" w:rsidP="00D8794E">
      <w:pPr>
        <w:numPr>
          <w:ilvl w:val="0"/>
          <w:numId w:val="40"/>
        </w:numPr>
        <w:spacing w:after="200"/>
        <w:contextualSpacing/>
        <w:rPr>
          <w:rFonts w:eastAsia="Times New Roman" w:cs="Times New Roman"/>
          <w:lang w:bidi="en-US"/>
        </w:rPr>
      </w:pPr>
      <w:r w:rsidRPr="006144E2">
        <w:rPr>
          <w:rFonts w:eastAsia="Times New Roman" w:cs="Times New Roman"/>
          <w:lang w:bidi="en-US"/>
        </w:rPr>
        <w:t>Appendages</w:t>
      </w:r>
    </w:p>
    <w:p w14:paraId="3B8C58C3" w14:textId="77777777" w:rsidR="007F2EB3" w:rsidRPr="006144E2" w:rsidRDefault="007F2EB3" w:rsidP="00D8794E">
      <w:pPr>
        <w:numPr>
          <w:ilvl w:val="0"/>
          <w:numId w:val="40"/>
        </w:numPr>
        <w:spacing w:after="200"/>
        <w:contextualSpacing/>
        <w:rPr>
          <w:rFonts w:eastAsia="Times New Roman" w:cs="Times New Roman"/>
          <w:lang w:bidi="en-US"/>
        </w:rPr>
      </w:pPr>
      <w:r w:rsidRPr="006144E2">
        <w:rPr>
          <w:rFonts w:eastAsia="Times New Roman" w:cs="Times New Roman"/>
          <w:lang w:bidi="en-US"/>
        </w:rPr>
        <w:t>Roerder in slibbuffer</w:t>
      </w:r>
    </w:p>
    <w:p w14:paraId="1235FFE4"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Effluent</w:t>
      </w:r>
    </w:p>
    <w:p w14:paraId="3CA69982" w14:textId="77777777" w:rsidR="007F2EB3" w:rsidRPr="006144E2" w:rsidRDefault="007F2EB3" w:rsidP="00D8794E">
      <w:pPr>
        <w:numPr>
          <w:ilvl w:val="0"/>
          <w:numId w:val="41"/>
        </w:numPr>
        <w:spacing w:after="200"/>
        <w:contextualSpacing/>
        <w:rPr>
          <w:rFonts w:eastAsia="Times New Roman" w:cs="Times New Roman"/>
          <w:lang w:bidi="en-US"/>
        </w:rPr>
      </w:pPr>
      <w:r w:rsidRPr="006144E2">
        <w:rPr>
          <w:rFonts w:eastAsia="Times New Roman" w:cs="Times New Roman"/>
          <w:lang w:bidi="en-US"/>
        </w:rPr>
        <w:t>Wandafsluiters</w:t>
      </w:r>
    </w:p>
    <w:p w14:paraId="5E5BD53C"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Slibverwerking</w:t>
      </w:r>
    </w:p>
    <w:p w14:paraId="041043CE" w14:textId="77777777" w:rsidR="007F2EB3" w:rsidRPr="006144E2" w:rsidRDefault="007F2EB3" w:rsidP="00D8794E">
      <w:pPr>
        <w:numPr>
          <w:ilvl w:val="0"/>
          <w:numId w:val="42"/>
        </w:numPr>
        <w:spacing w:after="200"/>
        <w:contextualSpacing/>
        <w:rPr>
          <w:rFonts w:eastAsia="Times New Roman" w:cs="Times New Roman"/>
          <w:lang w:bidi="en-US"/>
        </w:rPr>
      </w:pPr>
      <w:r w:rsidRPr="006144E2">
        <w:rPr>
          <w:rFonts w:eastAsia="Times New Roman" w:cs="Times New Roman"/>
          <w:lang w:bidi="en-US"/>
        </w:rPr>
        <w:t>Slibpompen : voeding mechanische indikking</w:t>
      </w:r>
    </w:p>
    <w:p w14:paraId="7F05E39D" w14:textId="77777777" w:rsidR="007F2EB3" w:rsidRPr="006144E2" w:rsidRDefault="007F2EB3" w:rsidP="00D8794E">
      <w:pPr>
        <w:numPr>
          <w:ilvl w:val="0"/>
          <w:numId w:val="42"/>
        </w:numPr>
        <w:spacing w:after="200"/>
        <w:contextualSpacing/>
        <w:rPr>
          <w:rFonts w:eastAsia="Times New Roman" w:cs="Times New Roman"/>
          <w:lang w:bidi="en-US"/>
        </w:rPr>
      </w:pPr>
      <w:r w:rsidRPr="006144E2">
        <w:rPr>
          <w:rFonts w:eastAsia="Times New Roman" w:cs="Times New Roman"/>
          <w:lang w:bidi="en-US"/>
        </w:rPr>
        <w:t>Versnijder</w:t>
      </w:r>
    </w:p>
    <w:p w14:paraId="1FF9FD91" w14:textId="77777777" w:rsidR="007F2EB3" w:rsidRPr="006144E2" w:rsidRDefault="007F2EB3" w:rsidP="00D8794E">
      <w:pPr>
        <w:numPr>
          <w:ilvl w:val="0"/>
          <w:numId w:val="42"/>
        </w:numPr>
        <w:spacing w:after="200"/>
        <w:contextualSpacing/>
        <w:rPr>
          <w:rFonts w:eastAsia="Times New Roman" w:cs="Times New Roman"/>
          <w:lang w:bidi="en-US"/>
        </w:rPr>
      </w:pPr>
      <w:r w:rsidRPr="006144E2">
        <w:rPr>
          <w:rFonts w:eastAsia="Times New Roman" w:cs="Times New Roman"/>
          <w:lang w:bidi="en-US"/>
        </w:rPr>
        <w:t>PE -voedingspompen</w:t>
      </w:r>
    </w:p>
    <w:p w14:paraId="54815D25" w14:textId="77777777" w:rsidR="007F2EB3" w:rsidRPr="006144E2" w:rsidRDefault="007F2EB3" w:rsidP="00D8794E">
      <w:pPr>
        <w:numPr>
          <w:ilvl w:val="0"/>
          <w:numId w:val="42"/>
        </w:numPr>
        <w:spacing w:after="200"/>
        <w:contextualSpacing/>
        <w:rPr>
          <w:rFonts w:eastAsia="Times New Roman" w:cs="Times New Roman"/>
          <w:lang w:bidi="en-US"/>
        </w:rPr>
      </w:pPr>
      <w:r w:rsidRPr="006144E2">
        <w:rPr>
          <w:rFonts w:eastAsia="Times New Roman" w:cs="Times New Roman"/>
          <w:lang w:bidi="en-US"/>
        </w:rPr>
        <w:t>Slibtransportschroeven</w:t>
      </w:r>
    </w:p>
    <w:p w14:paraId="01DF3A7F" w14:textId="77777777" w:rsidR="007F2EB3" w:rsidRPr="006144E2" w:rsidRDefault="007F2EB3" w:rsidP="00D8794E">
      <w:pPr>
        <w:numPr>
          <w:ilvl w:val="0"/>
          <w:numId w:val="42"/>
        </w:numPr>
        <w:spacing w:after="200"/>
        <w:contextualSpacing/>
        <w:rPr>
          <w:rFonts w:eastAsia="Times New Roman" w:cs="Times New Roman"/>
          <w:lang w:bidi="en-US"/>
        </w:rPr>
      </w:pPr>
      <w:r w:rsidRPr="006144E2">
        <w:rPr>
          <w:rFonts w:eastAsia="Times New Roman" w:cs="Times New Roman"/>
          <w:lang w:bidi="en-US"/>
        </w:rPr>
        <w:t>Mechanische indikking</w:t>
      </w:r>
    </w:p>
    <w:p w14:paraId="6BD3DCBF"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Centrale verwarming</w:t>
      </w:r>
    </w:p>
    <w:p w14:paraId="39C87796" w14:textId="77777777" w:rsidR="007F2EB3" w:rsidRPr="006144E2" w:rsidRDefault="007F2EB3" w:rsidP="007F2EB3">
      <w:pPr>
        <w:spacing w:after="200"/>
        <w:rPr>
          <w:rFonts w:eastAsia="Times New Roman" w:cs="Times New Roman"/>
          <w:b/>
          <w:u w:val="single"/>
          <w:lang w:bidi="en-US"/>
        </w:rPr>
      </w:pPr>
    </w:p>
    <w:p w14:paraId="5AA08B22"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B.</w:t>
      </w:r>
      <w:r w:rsidRPr="006144E2">
        <w:rPr>
          <w:rFonts w:eastAsia="Times New Roman" w:cs="Times New Roman"/>
          <w:b/>
          <w:u w:val="single"/>
          <w:lang w:bidi="en-US"/>
        </w:rPr>
        <w:tab/>
        <w:t>Elektriciteit</w:t>
      </w:r>
    </w:p>
    <w:p w14:paraId="5C0688CB"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Laagspanning</w:t>
      </w:r>
    </w:p>
    <w:p w14:paraId="01BAADBD" w14:textId="77777777" w:rsidR="007F2EB3" w:rsidRPr="006144E2" w:rsidRDefault="007F2EB3" w:rsidP="00D8794E">
      <w:pPr>
        <w:numPr>
          <w:ilvl w:val="0"/>
          <w:numId w:val="44"/>
        </w:numPr>
        <w:spacing w:after="200"/>
        <w:contextualSpacing/>
        <w:rPr>
          <w:rFonts w:eastAsia="Times New Roman" w:cs="Times New Roman"/>
          <w:lang w:bidi="en-US"/>
        </w:rPr>
      </w:pPr>
      <w:r w:rsidRPr="006144E2">
        <w:rPr>
          <w:rFonts w:eastAsia="Times New Roman" w:cs="Times New Roman"/>
          <w:lang w:bidi="en-US"/>
        </w:rPr>
        <w:t>A.L.S.B. 1</w:t>
      </w:r>
    </w:p>
    <w:p w14:paraId="71A7E4E7" w14:textId="77777777" w:rsidR="007F2EB3" w:rsidRPr="006144E2" w:rsidRDefault="007F2EB3" w:rsidP="00D8794E">
      <w:pPr>
        <w:numPr>
          <w:ilvl w:val="0"/>
          <w:numId w:val="44"/>
        </w:numPr>
        <w:spacing w:after="200"/>
        <w:contextualSpacing/>
        <w:rPr>
          <w:rFonts w:eastAsia="Times New Roman" w:cs="Times New Roman"/>
          <w:lang w:bidi="en-US"/>
        </w:rPr>
      </w:pPr>
      <w:r w:rsidRPr="006144E2">
        <w:rPr>
          <w:rFonts w:eastAsia="Times New Roman" w:cs="Times New Roman"/>
          <w:lang w:bidi="en-US"/>
        </w:rPr>
        <w:t>A.L.S.B. 2</w:t>
      </w:r>
    </w:p>
    <w:p w14:paraId="5105696E" w14:textId="77777777" w:rsidR="007F2EB3" w:rsidRPr="006144E2" w:rsidRDefault="007F2EB3" w:rsidP="00D8794E">
      <w:pPr>
        <w:numPr>
          <w:ilvl w:val="0"/>
          <w:numId w:val="44"/>
        </w:numPr>
        <w:spacing w:after="200"/>
        <w:contextualSpacing/>
        <w:rPr>
          <w:rFonts w:eastAsia="Times New Roman" w:cs="Times New Roman"/>
          <w:lang w:bidi="en-US"/>
        </w:rPr>
      </w:pPr>
      <w:r w:rsidRPr="006144E2">
        <w:rPr>
          <w:rFonts w:eastAsia="Times New Roman" w:cs="Times New Roman"/>
          <w:lang w:bidi="en-US"/>
        </w:rPr>
        <w:t>Borden algemene diensten</w:t>
      </w:r>
    </w:p>
    <w:p w14:paraId="57AA86F0"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Hoogspanning</w:t>
      </w:r>
    </w:p>
    <w:p w14:paraId="44078732"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Verlichting en verwarming</w:t>
      </w:r>
    </w:p>
    <w:p w14:paraId="6FDA531E" w14:textId="77777777" w:rsidR="007F2EB3" w:rsidRPr="006144E2" w:rsidRDefault="007F2EB3" w:rsidP="00D8794E">
      <w:pPr>
        <w:numPr>
          <w:ilvl w:val="0"/>
          <w:numId w:val="43"/>
        </w:numPr>
        <w:spacing w:after="200"/>
        <w:contextualSpacing/>
        <w:rPr>
          <w:rFonts w:eastAsia="Times New Roman" w:cs="Times New Roman"/>
          <w:lang w:bidi="en-US"/>
        </w:rPr>
      </w:pPr>
      <w:r w:rsidRPr="006144E2">
        <w:rPr>
          <w:rFonts w:eastAsia="Times New Roman" w:cs="Times New Roman"/>
          <w:lang w:bidi="en-US"/>
        </w:rPr>
        <w:t>Binnenverlichting en noodverlichting</w:t>
      </w:r>
    </w:p>
    <w:p w14:paraId="25B38A74" w14:textId="77777777" w:rsidR="007F2EB3" w:rsidRPr="006144E2" w:rsidRDefault="007F2EB3" w:rsidP="00D8794E">
      <w:pPr>
        <w:numPr>
          <w:ilvl w:val="0"/>
          <w:numId w:val="43"/>
        </w:numPr>
        <w:spacing w:after="200"/>
        <w:contextualSpacing/>
        <w:rPr>
          <w:rFonts w:eastAsia="Times New Roman" w:cs="Times New Roman"/>
          <w:lang w:bidi="en-US"/>
        </w:rPr>
      </w:pPr>
      <w:r w:rsidRPr="006144E2">
        <w:rPr>
          <w:rFonts w:eastAsia="Times New Roman" w:cs="Times New Roman"/>
          <w:lang w:bidi="en-US"/>
        </w:rPr>
        <w:t>Buitenverlichting</w:t>
      </w:r>
    </w:p>
    <w:p w14:paraId="73D354FC" w14:textId="77777777" w:rsidR="007F2EB3" w:rsidRPr="006144E2" w:rsidRDefault="007F2EB3" w:rsidP="00D8794E">
      <w:pPr>
        <w:numPr>
          <w:ilvl w:val="0"/>
          <w:numId w:val="43"/>
        </w:numPr>
        <w:spacing w:after="200"/>
        <w:contextualSpacing/>
        <w:rPr>
          <w:rFonts w:eastAsia="Times New Roman" w:cs="Times New Roman"/>
          <w:lang w:bidi="en-US"/>
        </w:rPr>
      </w:pPr>
      <w:r w:rsidRPr="006144E2">
        <w:rPr>
          <w:rFonts w:eastAsia="Times New Roman" w:cs="Times New Roman"/>
          <w:lang w:bidi="en-US"/>
        </w:rPr>
        <w:t>Verwarming + ventilatie</w:t>
      </w:r>
    </w:p>
    <w:p w14:paraId="0D704761"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UPS</w:t>
      </w:r>
    </w:p>
    <w:p w14:paraId="276F0338"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lastRenderedPageBreak/>
        <w:t>Condensatorbatterij</w:t>
      </w:r>
    </w:p>
    <w:p w14:paraId="68DB50E9"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Frequentie regelaars</w:t>
      </w:r>
    </w:p>
    <w:p w14:paraId="40BBE51E"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Netmeeteenheid</w:t>
      </w:r>
    </w:p>
    <w:p w14:paraId="03518E03" w14:textId="77777777" w:rsidR="007F2EB3" w:rsidRPr="006144E2" w:rsidRDefault="007F2EB3" w:rsidP="007F2EB3">
      <w:pPr>
        <w:spacing w:after="200"/>
        <w:rPr>
          <w:rFonts w:eastAsia="Times New Roman" w:cs="Times New Roman"/>
          <w:lang w:bidi="en-US"/>
        </w:rPr>
      </w:pPr>
    </w:p>
    <w:p w14:paraId="6AC1C1F5" w14:textId="77777777" w:rsidR="007F2EB3" w:rsidRPr="006144E2" w:rsidRDefault="007F2EB3" w:rsidP="007F2EB3">
      <w:pPr>
        <w:spacing w:after="200"/>
        <w:rPr>
          <w:rFonts w:eastAsia="Times New Roman" w:cs="Times New Roman"/>
          <w:b/>
          <w:u w:val="single"/>
          <w:lang w:bidi="en-US"/>
        </w:rPr>
      </w:pPr>
      <w:r w:rsidRPr="006144E2">
        <w:rPr>
          <w:rFonts w:eastAsia="Times New Roman" w:cs="Times New Roman"/>
          <w:b/>
          <w:u w:val="single"/>
          <w:lang w:bidi="en-US"/>
        </w:rPr>
        <w:t>C.</w:t>
      </w:r>
      <w:r w:rsidRPr="006144E2">
        <w:rPr>
          <w:rFonts w:eastAsia="Times New Roman" w:cs="Times New Roman"/>
          <w:b/>
          <w:u w:val="single"/>
          <w:lang w:bidi="en-US"/>
        </w:rPr>
        <w:tab/>
        <w:t>Instrumentatie</w:t>
      </w:r>
    </w:p>
    <w:p w14:paraId="263ACF0A"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Niveauwippers</w:t>
      </w:r>
    </w:p>
    <w:p w14:paraId="392586DA"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Ultrasone peil - en debietmeting</w:t>
      </w:r>
    </w:p>
    <w:p w14:paraId="6FB33953"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Zuurstofmeter</w:t>
      </w:r>
    </w:p>
    <w:p w14:paraId="49AB2714"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Elektromagnetische debietmeting</w:t>
      </w:r>
    </w:p>
    <w:p w14:paraId="460702E8"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PH – meting</w:t>
      </w:r>
    </w:p>
    <w:p w14:paraId="1607538D"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Slibconcentratiemeter</w:t>
      </w:r>
    </w:p>
    <w:p w14:paraId="321D16D3"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Hydrostatische peilmeting</w:t>
      </w:r>
    </w:p>
    <w:p w14:paraId="210164E3"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Manometers</w:t>
      </w:r>
    </w:p>
    <w:p w14:paraId="4D880FD6" w14:textId="77777777" w:rsidR="007F2EB3" w:rsidRPr="006144E2" w:rsidRDefault="007F2EB3" w:rsidP="00D8794E">
      <w:pPr>
        <w:numPr>
          <w:ilvl w:val="0"/>
          <w:numId w:val="29"/>
        </w:numPr>
        <w:spacing w:after="200"/>
        <w:contextualSpacing/>
        <w:rPr>
          <w:rFonts w:eastAsia="Times New Roman" w:cs="Times New Roman"/>
          <w:lang w:bidi="en-US"/>
        </w:rPr>
      </w:pPr>
      <w:r w:rsidRPr="006144E2">
        <w:rPr>
          <w:rFonts w:eastAsia="Times New Roman" w:cs="Times New Roman"/>
          <w:lang w:bidi="en-US"/>
        </w:rPr>
        <w:t>Diversen</w:t>
      </w:r>
    </w:p>
    <w:p w14:paraId="77D4677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onderdelen waarvoor nog geen technische fiche bestaat, stelt de aannemer volgens hetzelfde model een fiche op.</w:t>
      </w:r>
    </w:p>
    <w:p w14:paraId="2A935C6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gebruikt deze fiches telkens wanneer een technisch voorstel ter goedkeuring wordt voorgelegd aan de bouwheer.</w:t>
      </w:r>
    </w:p>
    <w:p w14:paraId="724D09E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 de in de fiches gevraagde bijlagen worden bij oplevering bij de betreffende fiche gevoegd.</w:t>
      </w:r>
    </w:p>
    <w:p w14:paraId="1082A48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Gevraagde documentatie moet de aannemer eisen als integraal deel van zijn bestelling aan zijn onderleveranciers. Ze moet in het Nederlands zijn opgesteld. Bijgevoegde documentatie van ingevoerde materialen mag echter in de taal van oorsprong zijn, indien dit Engels, Frans of Duits is. In alle andere gevallen moet minstens een Engelse vertaling worden voorzien.</w:t>
      </w:r>
    </w:p>
    <w:p w14:paraId="7EEE002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Voor elke machine, elk samenstel van machines, elk verwisselbaar uitrustingsstuk (excl. vervangingsonderdelen en telkens voor zover minstens één beweging werd ingebouwd), in dit bestek genoemd, moet(en): </w:t>
      </w:r>
    </w:p>
    <w:p w14:paraId="0B885B05" w14:textId="77777777" w:rsidR="007F2EB3" w:rsidRPr="006144E2" w:rsidRDefault="007F2EB3" w:rsidP="00D8794E">
      <w:pPr>
        <w:numPr>
          <w:ilvl w:val="0"/>
          <w:numId w:val="45"/>
        </w:numPr>
        <w:spacing w:after="200"/>
        <w:contextualSpacing/>
        <w:rPr>
          <w:rFonts w:eastAsia="Times New Roman" w:cs="Times New Roman"/>
          <w:lang w:bidi="en-US"/>
        </w:rPr>
      </w:pPr>
      <w:r w:rsidRPr="006144E2">
        <w:rPr>
          <w:rFonts w:eastAsia="Times New Roman" w:cs="Times New Roman"/>
          <w:lang w:bidi="en-US"/>
        </w:rPr>
        <w:t>een EG-verklaring van overeenstemming ingediend worden (in dezelfde taal als de oorspronkelijke gebruiksaanwijzing alsook in de Nederlandse taal) met een inhoud die voldoet aan de bepalingen in bijlage II en die opgesteld werd volgens de bepalingen in bijlage V van het KB van 5 mei 1995;</w:t>
      </w:r>
    </w:p>
    <w:p w14:paraId="09187EB3" w14:textId="77777777" w:rsidR="007F2EB3" w:rsidRPr="006144E2" w:rsidRDefault="007F2EB3" w:rsidP="00D8794E">
      <w:pPr>
        <w:numPr>
          <w:ilvl w:val="0"/>
          <w:numId w:val="45"/>
        </w:numPr>
        <w:spacing w:after="200"/>
        <w:contextualSpacing/>
        <w:rPr>
          <w:rFonts w:eastAsia="Times New Roman" w:cs="Times New Roman"/>
          <w:lang w:bidi="en-US"/>
        </w:rPr>
      </w:pPr>
      <w:r w:rsidRPr="006144E2">
        <w:rPr>
          <w:rFonts w:eastAsia="Times New Roman" w:cs="Times New Roman"/>
          <w:lang w:bidi="en-US"/>
        </w:rPr>
        <w:t>een gebruiksaanwijzing ingediend worden conform art. 1.7.4 in bijlage I van het KB van 5 mei 1995. Deze gebruiksaanwijzing moet in de Nederlandse taal opgesteld zijn; tevens moet de originele gebruiksaanwijzing (d.i. in de taal van het land van fabricatie) bijgevoegd worden;</w:t>
      </w:r>
    </w:p>
    <w:p w14:paraId="0BC14F21" w14:textId="77777777" w:rsidR="007F2EB3" w:rsidRPr="006144E2" w:rsidRDefault="007F2EB3" w:rsidP="00D8794E">
      <w:pPr>
        <w:numPr>
          <w:ilvl w:val="0"/>
          <w:numId w:val="45"/>
        </w:numPr>
        <w:spacing w:after="200"/>
        <w:contextualSpacing/>
        <w:rPr>
          <w:rFonts w:eastAsia="Times New Roman" w:cs="Times New Roman"/>
          <w:lang w:bidi="en-US"/>
        </w:rPr>
      </w:pPr>
      <w:r w:rsidRPr="006144E2">
        <w:rPr>
          <w:rFonts w:eastAsia="Times New Roman" w:cs="Times New Roman"/>
          <w:lang w:bidi="en-US"/>
        </w:rPr>
        <w:t>onderhoudsvoorschriften in de Nederlandse taal bijgevoegd worden.</w:t>
      </w:r>
    </w:p>
    <w:p w14:paraId="12055E0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verslagen van goedkeuring en alle certificaten, opgesteld door officieel en/of vanwege Aquafin N.V. erkende organismen inzake veiligheid en beveiliging moeten hier toegevoegd worden.</w:t>
      </w:r>
    </w:p>
    <w:p w14:paraId="72F45554" w14:textId="77777777" w:rsidR="007F2EB3" w:rsidRPr="006144E2" w:rsidRDefault="007F2EB3" w:rsidP="00D91FDC">
      <w:pPr>
        <w:pStyle w:val="Kop2"/>
        <w:rPr>
          <w:lang w:bidi="en-US"/>
        </w:rPr>
      </w:pPr>
      <w:bookmarkStart w:id="2377" w:name="_Toc287947550"/>
      <w:bookmarkStart w:id="2378" w:name="_Toc33693379"/>
      <w:r w:rsidRPr="006144E2">
        <w:rPr>
          <w:lang w:bidi="en-US"/>
        </w:rPr>
        <w:lastRenderedPageBreak/>
        <w:t>1.2.</w:t>
      </w:r>
      <w:r w:rsidRPr="006144E2">
        <w:rPr>
          <w:lang w:bidi="en-US"/>
        </w:rPr>
        <w:tab/>
        <w:t>Asbuilt-plannen</w:t>
      </w:r>
      <w:bookmarkEnd w:id="2377"/>
      <w:bookmarkEnd w:id="2378"/>
    </w:p>
    <w:p w14:paraId="227A793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Dit omvat :</w:t>
      </w:r>
    </w:p>
    <w:p w14:paraId="4F891D0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Detailplannen van de volledige installatie (bouwkunde en elektromechanica) die heel duidelijk de opstelling weergeven van de elektromechanische apparatuur en waarop het laagspanningsbord, bedieningskastjes, motoren en eventuele meetapparaten op het terrein exact aangeduid zijn en waarop de ligging en diepte van alle in de grond geplaatste kabels exact aangeduid wordt.</w:t>
      </w:r>
    </w:p>
    <w:p w14:paraId="5A2A8A0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Schema algemene diensten (voor pompstations met bovenbouw). Van de algemene diensten moet een dossier worden opgemaakt zoals verplicht in een huishoudelijke installatie d.w.z :</w:t>
      </w:r>
    </w:p>
    <w:p w14:paraId="2CFE0024"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een situatieschema en een eendraadsschema;</w:t>
      </w:r>
    </w:p>
    <w:p w14:paraId="27583780"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elke elementaire stroombaan wordt aangeduid met een hoofdletter;</w:t>
      </w:r>
    </w:p>
    <w:p w14:paraId="7E55FBD8" w14:textId="77777777" w:rsidR="007F2EB3" w:rsidRPr="006144E2" w:rsidRDefault="007F2EB3" w:rsidP="007F2EB3">
      <w:pPr>
        <w:numPr>
          <w:ilvl w:val="1"/>
          <w:numId w:val="3"/>
        </w:numPr>
        <w:spacing w:after="200"/>
        <w:contextualSpacing/>
        <w:rPr>
          <w:rFonts w:eastAsia="Times New Roman" w:cs="Times New Roman"/>
          <w:lang w:bidi="en-US"/>
        </w:rPr>
      </w:pPr>
      <w:r w:rsidRPr="006144E2">
        <w:rPr>
          <w:rFonts w:eastAsia="Times New Roman" w:cs="Times New Roman"/>
          <w:lang w:bidi="en-US"/>
        </w:rPr>
        <w:t>elk lichtpunt en elke contactdoos wordt aangeduid met een nummer. Deze nummers geven de volgorde van deze elementen aan vanaf de beveiligingsinrichting en passen in het kader van de nummering van de hele installatie.</w:t>
      </w:r>
    </w:p>
    <w:p w14:paraId="43AB7F3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type leiding, de plaatsingswijze, de kenmerken van de beveiligingsinrichting, de schakelaars, de aftakdozen enz. moeten eveneens worden vermeld.</w:t>
      </w:r>
    </w:p>
    <w:p w14:paraId="253C0A4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Zowel een planafdruk als een </w:t>
      </w:r>
      <w:r w:rsidRPr="006144E2">
        <w:rPr>
          <w:rFonts w:eastAsia="Times New Roman" w:cs="Arial"/>
          <w:lang w:bidi="en-US"/>
        </w:rPr>
        <w:t>CD-ROM / DVD)</w:t>
      </w:r>
      <w:r w:rsidRPr="006144E2">
        <w:rPr>
          <w:rFonts w:eastAsia="Times New Roman" w:cs="Times New Roman"/>
          <w:lang w:bidi="en-US"/>
        </w:rPr>
        <w:t>met de plannen in Autocad- of DXF-formaat moeten worden afgeleverd.</w:t>
      </w:r>
    </w:p>
    <w:p w14:paraId="0B62AFC5" w14:textId="77777777" w:rsidR="007F2EB3" w:rsidRPr="006144E2" w:rsidRDefault="007F2EB3" w:rsidP="00D91FDC">
      <w:pPr>
        <w:pStyle w:val="Kop2"/>
        <w:rPr>
          <w:lang w:bidi="en-US"/>
        </w:rPr>
      </w:pPr>
      <w:bookmarkStart w:id="2379" w:name="_Toc287947551"/>
      <w:bookmarkStart w:id="2380" w:name="_Toc33693380"/>
      <w:r w:rsidRPr="006144E2">
        <w:rPr>
          <w:lang w:bidi="en-US"/>
        </w:rPr>
        <w:t>1.3.</w:t>
      </w:r>
      <w:r w:rsidRPr="006144E2">
        <w:rPr>
          <w:lang w:bidi="en-US"/>
        </w:rPr>
        <w:tab/>
        <w:t>Keuringsverslagen</w:t>
      </w:r>
      <w:bookmarkEnd w:id="2379"/>
      <w:bookmarkEnd w:id="2380"/>
    </w:p>
    <w:p w14:paraId="63FDBC9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dit deel zitten alle vereiste keuringsverslagen van erkende organismen. Dit zijn o.a. :</w:t>
      </w:r>
    </w:p>
    <w:p w14:paraId="18396E5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keuringsverslag van de elektrische installatie (hoog- en laagspanning);</w:t>
      </w:r>
    </w:p>
    <w:p w14:paraId="6E49AB08"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keuringsverslag van de hefwerktuigen.</w:t>
      </w:r>
    </w:p>
    <w:p w14:paraId="1B33460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keuringsrapporten mogen geen opmerkingen meer bevatten.</w:t>
      </w:r>
    </w:p>
    <w:p w14:paraId="191302D1" w14:textId="77777777" w:rsidR="007F2EB3" w:rsidRPr="006144E2" w:rsidRDefault="007F2EB3" w:rsidP="00D91FDC">
      <w:pPr>
        <w:pStyle w:val="Kop2"/>
        <w:rPr>
          <w:lang w:bidi="en-US"/>
        </w:rPr>
      </w:pPr>
      <w:bookmarkStart w:id="2381" w:name="_Toc287947552"/>
      <w:bookmarkStart w:id="2382" w:name="_Toc33693381"/>
      <w:r w:rsidRPr="006144E2">
        <w:rPr>
          <w:lang w:bidi="en-US"/>
        </w:rPr>
        <w:t>1.4.</w:t>
      </w:r>
      <w:r w:rsidRPr="006144E2">
        <w:rPr>
          <w:lang w:bidi="en-US"/>
        </w:rPr>
        <w:tab/>
        <w:t>Berekeningsnota's</w:t>
      </w:r>
      <w:bookmarkEnd w:id="2381"/>
      <w:bookmarkEnd w:id="2382"/>
    </w:p>
    <w:p w14:paraId="095FD83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Hierbij wordt de definitieve versie van de gevoerde berekeningen gevoegd, zoals bijv. :</w:t>
      </w:r>
    </w:p>
    <w:p w14:paraId="3CF6194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sterkteberekeningen;</w:t>
      </w:r>
    </w:p>
    <w:p w14:paraId="4834C98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selectiviteit van alle laagspanningsinstallaties. Uit deze berekeningen zal de selectiviteit blijken tussen de beveiligingen op hoogspanning en laagspanning en tussen de diverse beveiligingsniveaus op laagspanning;</w:t>
      </w:r>
    </w:p>
    <w:p w14:paraId="2C2523B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kortsluitingvermogen van alle laagspanningsbeveiligingen van de volledige elektrische installatie;</w:t>
      </w:r>
    </w:p>
    <w:p w14:paraId="27D879E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berekening van de opwarming van elektrische laagspanningsborden en verantwoording van de genomen maatregelen.</w:t>
      </w:r>
    </w:p>
    <w:p w14:paraId="36CA4D6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berekening van de condensatoren</w:t>
      </w:r>
    </w:p>
    <w:p w14:paraId="0A07DC6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Bovenstaande lijst is niet beperkend.</w:t>
      </w:r>
    </w:p>
    <w:p w14:paraId="6AA03F66" w14:textId="77777777" w:rsidR="007F2EB3" w:rsidRPr="006144E2" w:rsidRDefault="007F2EB3" w:rsidP="00D91FDC">
      <w:pPr>
        <w:pStyle w:val="Kop2"/>
        <w:rPr>
          <w:lang w:bidi="en-US"/>
        </w:rPr>
      </w:pPr>
      <w:bookmarkStart w:id="2383" w:name="_Toc287947553"/>
      <w:bookmarkStart w:id="2384" w:name="_Toc33693382"/>
      <w:r w:rsidRPr="006144E2">
        <w:rPr>
          <w:lang w:bidi="en-US"/>
        </w:rPr>
        <w:lastRenderedPageBreak/>
        <w:t>1.5.</w:t>
      </w:r>
      <w:r w:rsidRPr="006144E2">
        <w:rPr>
          <w:lang w:bidi="en-US"/>
        </w:rPr>
        <w:tab/>
        <w:t>Aansluitvoorwaarden elektriciteit</w:t>
      </w:r>
      <w:bookmarkEnd w:id="2383"/>
      <w:bookmarkEnd w:id="2384"/>
    </w:p>
    <w:p w14:paraId="20AD2B4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Dit wordt toegevoegd door Aquafin.</w:t>
      </w:r>
    </w:p>
    <w:p w14:paraId="2E625355" w14:textId="77777777" w:rsidR="007F2EB3" w:rsidRPr="006144E2" w:rsidRDefault="007F2EB3" w:rsidP="00D91FDC">
      <w:pPr>
        <w:pStyle w:val="Kop2"/>
        <w:rPr>
          <w:lang w:bidi="en-US"/>
        </w:rPr>
      </w:pPr>
      <w:bookmarkStart w:id="2385" w:name="_Toc287947554"/>
      <w:bookmarkStart w:id="2386" w:name="_Toc33693383"/>
      <w:r w:rsidRPr="006144E2">
        <w:rPr>
          <w:lang w:bidi="en-US"/>
        </w:rPr>
        <w:t>1.6.</w:t>
      </w:r>
      <w:r w:rsidRPr="006144E2">
        <w:rPr>
          <w:lang w:bidi="en-US"/>
        </w:rPr>
        <w:tab/>
        <w:t>Instellingen automatisatie</w:t>
      </w:r>
      <w:bookmarkEnd w:id="2385"/>
      <w:bookmarkEnd w:id="2386"/>
    </w:p>
    <w:p w14:paraId="0D23A61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Dit wordt toegevoegd door Aquafin.</w:t>
      </w:r>
    </w:p>
    <w:p w14:paraId="2BA89641" w14:textId="77777777" w:rsidR="007F2EB3" w:rsidRPr="006144E2" w:rsidRDefault="007F2EB3" w:rsidP="007F2EB3">
      <w:pPr>
        <w:keepNext/>
        <w:spacing w:after="200"/>
        <w:rPr>
          <w:rFonts w:eastAsia="Times New Roman" w:cs="Times New Roman"/>
          <w:b/>
          <w:bCs/>
          <w:color w:val="009EE0"/>
          <w:spacing w:val="15"/>
          <w:sz w:val="24"/>
          <w:szCs w:val="24"/>
          <w:lang w:bidi="en-US"/>
        </w:rPr>
      </w:pPr>
      <w:bookmarkStart w:id="2387" w:name="_Toc287947555"/>
      <w:r w:rsidRPr="006144E2">
        <w:rPr>
          <w:rFonts w:eastAsia="Times New Roman" w:cs="Times New Roman"/>
          <w:b/>
          <w:bCs/>
          <w:color w:val="009EE0"/>
          <w:spacing w:val="15"/>
          <w:sz w:val="24"/>
          <w:szCs w:val="24"/>
          <w:lang w:bidi="en-US"/>
        </w:rPr>
        <w:t>Bijlage 1 :</w:t>
      </w:r>
      <w:bookmarkEnd w:id="2387"/>
    </w:p>
    <w:p w14:paraId="7D990EC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INHOUDSTABEL</w:t>
      </w:r>
    </w:p>
    <w:p w14:paraId="73D9005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w:t>
      </w:r>
      <w:r w:rsidRPr="006144E2">
        <w:rPr>
          <w:rFonts w:eastAsia="Times New Roman" w:cs="Times New Roman"/>
          <w:lang w:bidi="en-US"/>
        </w:rPr>
        <w:tab/>
        <w:t>ELEKTROMECHANICA</w:t>
      </w:r>
    </w:p>
    <w:p w14:paraId="66EE38C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3.1</w:t>
      </w:r>
      <w:r w:rsidRPr="006144E2">
        <w:rPr>
          <w:rFonts w:eastAsia="Times New Roman" w:cs="Times New Roman"/>
          <w:lang w:bidi="en-US"/>
        </w:rPr>
        <w:tab/>
        <w:t>BASISDOSSIER</w:t>
      </w:r>
    </w:p>
    <w:p w14:paraId="5C0444C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3.1.1</w:t>
      </w:r>
      <w:r w:rsidRPr="006144E2">
        <w:rPr>
          <w:rFonts w:eastAsia="Times New Roman" w:cs="Times New Roman"/>
          <w:lang w:bidi="en-US"/>
        </w:rPr>
        <w:tab/>
        <w:t>MECHANICA</w:t>
      </w:r>
    </w:p>
    <w:p w14:paraId="2ACEE85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3.1.1.1</w:t>
      </w:r>
      <w:r w:rsidRPr="006144E2">
        <w:rPr>
          <w:rFonts w:eastAsia="Times New Roman" w:cs="Times New Roman"/>
          <w:lang w:bidi="en-US"/>
        </w:rPr>
        <w:tab/>
        <w:t>DOMPELPOMP (NATTE OPSTELLING)</w:t>
      </w:r>
    </w:p>
    <w:p w14:paraId="5EB378D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3.1.1.2</w:t>
      </w:r>
      <w:r w:rsidRPr="006144E2">
        <w:rPr>
          <w:rFonts w:eastAsia="Times New Roman" w:cs="Times New Roman"/>
          <w:lang w:bidi="en-US"/>
        </w:rPr>
        <w:tab/>
        <w:t>SCHUIFAFSLUITERS MET HANDWIEL – DN 200</w:t>
      </w:r>
    </w:p>
    <w:p w14:paraId="262EBA6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3.1.1.3</w:t>
      </w:r>
      <w:r w:rsidRPr="006144E2">
        <w:rPr>
          <w:rFonts w:eastAsia="Times New Roman" w:cs="Times New Roman"/>
          <w:lang w:bidi="en-US"/>
        </w:rPr>
        <w:tab/>
        <w:t>SCHUIFAFSLUITERS MET HANDWIEL – DN 250</w:t>
      </w:r>
    </w:p>
    <w:p w14:paraId="69B1B80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3.1.1.4</w:t>
      </w:r>
      <w:r w:rsidRPr="006144E2">
        <w:rPr>
          <w:rFonts w:eastAsia="Times New Roman" w:cs="Times New Roman"/>
          <w:lang w:bidi="en-US"/>
        </w:rPr>
        <w:tab/>
        <w:t>BALKEERKLEPPEN</w:t>
      </w:r>
    </w:p>
    <w:p w14:paraId="61EE416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3.1.1.5</w:t>
      </w:r>
      <w:r w:rsidRPr="006144E2">
        <w:rPr>
          <w:rFonts w:eastAsia="Times New Roman" w:cs="Times New Roman"/>
          <w:lang w:bidi="en-US"/>
        </w:rPr>
        <w:tab/>
        <w:t>UITBOUWSTUKKEN</w:t>
      </w:r>
    </w:p>
    <w:p w14:paraId="0C51051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3.1.1.6</w:t>
      </w:r>
      <w:r w:rsidRPr="006144E2">
        <w:rPr>
          <w:rFonts w:eastAsia="Times New Roman" w:cs="Times New Roman"/>
          <w:lang w:bidi="en-US"/>
        </w:rPr>
        <w:tab/>
        <w:t>SNELKOPPELING</w:t>
      </w:r>
    </w:p>
    <w:p w14:paraId="1B3CD49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3.1.1.7</w:t>
      </w:r>
      <w:r w:rsidRPr="006144E2">
        <w:rPr>
          <w:rFonts w:eastAsia="Times New Roman" w:cs="Times New Roman"/>
          <w:lang w:bidi="en-US"/>
        </w:rPr>
        <w:tab/>
        <w:t>BE- EN ONTLUCHTER</w:t>
      </w:r>
    </w:p>
    <w:p w14:paraId="07B4762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3.1.1.8</w:t>
      </w:r>
      <w:r w:rsidRPr="006144E2">
        <w:rPr>
          <w:rFonts w:eastAsia="Times New Roman" w:cs="Times New Roman"/>
          <w:lang w:bidi="en-US"/>
        </w:rPr>
        <w:tab/>
        <w:t>…</w:t>
      </w:r>
    </w:p>
    <w:p w14:paraId="31259315" w14:textId="77777777" w:rsidR="007F2EB3" w:rsidRPr="006144E2" w:rsidRDefault="007F2EB3" w:rsidP="007F2EB3">
      <w:pPr>
        <w:spacing w:after="200"/>
        <w:rPr>
          <w:rFonts w:eastAsia="Times New Roman" w:cs="Times New Roman"/>
          <w:lang w:bidi="en-US"/>
        </w:rPr>
      </w:pPr>
    </w:p>
    <w:p w14:paraId="0988491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3.1.2</w:t>
      </w:r>
      <w:r w:rsidRPr="006144E2">
        <w:rPr>
          <w:rFonts w:eastAsia="Times New Roman" w:cs="Times New Roman"/>
          <w:lang w:bidi="en-US"/>
        </w:rPr>
        <w:tab/>
        <w:t>ELEKTRICITEIT</w:t>
      </w:r>
    </w:p>
    <w:p w14:paraId="4C690DF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3.1.2.1</w:t>
      </w:r>
      <w:r w:rsidRPr="006144E2">
        <w:rPr>
          <w:rFonts w:eastAsia="Times New Roman" w:cs="Times New Roman"/>
          <w:lang w:bidi="en-US"/>
        </w:rPr>
        <w:tab/>
        <w:t>LAAGSPANNINGSBORD – BUITENOPSTELLING</w:t>
      </w:r>
    </w:p>
    <w:p w14:paraId="754973F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3.1.2.2</w:t>
      </w:r>
      <w:r w:rsidRPr="006144E2">
        <w:rPr>
          <w:rFonts w:eastAsia="Times New Roman" w:cs="Times New Roman"/>
          <w:lang w:bidi="en-US"/>
        </w:rPr>
        <w:tab/>
        <w:t>VERLICHTINGSARMATUUR</w:t>
      </w:r>
    </w:p>
    <w:p w14:paraId="1DF22C7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3.1.2.3</w:t>
      </w:r>
      <w:r w:rsidRPr="006144E2">
        <w:rPr>
          <w:rFonts w:eastAsia="Times New Roman" w:cs="Times New Roman"/>
          <w:lang w:bidi="en-US"/>
        </w:rPr>
        <w:tab/>
        <w:t>….</w:t>
      </w:r>
    </w:p>
    <w:p w14:paraId="6EA07605" w14:textId="77777777" w:rsidR="007F2EB3" w:rsidRPr="006144E2" w:rsidRDefault="007F2EB3" w:rsidP="007F2EB3">
      <w:pPr>
        <w:spacing w:after="200"/>
        <w:rPr>
          <w:rFonts w:eastAsia="Times New Roman" w:cs="Times New Roman"/>
          <w:lang w:bidi="en-US"/>
        </w:rPr>
      </w:pPr>
    </w:p>
    <w:p w14:paraId="1CDC7EC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3.1.3</w:t>
      </w:r>
      <w:r w:rsidRPr="006144E2">
        <w:rPr>
          <w:rFonts w:eastAsia="Times New Roman" w:cs="Times New Roman"/>
          <w:lang w:bidi="en-US"/>
        </w:rPr>
        <w:tab/>
        <w:t>INSTRUMENTATIE</w:t>
      </w:r>
    </w:p>
    <w:p w14:paraId="51F84D9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3.1.3.1</w:t>
      </w:r>
      <w:r w:rsidRPr="006144E2">
        <w:rPr>
          <w:rFonts w:eastAsia="Times New Roman" w:cs="Times New Roman"/>
          <w:lang w:bidi="en-US"/>
        </w:rPr>
        <w:tab/>
        <w:t>HYDROSTATISCHE NIVEAUMETING</w:t>
      </w:r>
    </w:p>
    <w:p w14:paraId="3DC4932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3.1.3.2</w:t>
      </w:r>
      <w:r w:rsidRPr="006144E2">
        <w:rPr>
          <w:rFonts w:eastAsia="Times New Roman" w:cs="Times New Roman"/>
          <w:lang w:bidi="en-US"/>
        </w:rPr>
        <w:tab/>
        <w:t>VLOTTERS</w:t>
      </w:r>
    </w:p>
    <w:p w14:paraId="394D68E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3.1.3.3</w:t>
      </w:r>
      <w:r w:rsidRPr="006144E2">
        <w:rPr>
          <w:rFonts w:eastAsia="Times New Roman" w:cs="Times New Roman"/>
          <w:lang w:bidi="en-US"/>
        </w:rPr>
        <w:tab/>
        <w:t>MANOMETERS</w:t>
      </w:r>
    </w:p>
    <w:p w14:paraId="69BF235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3.1.3.4</w:t>
      </w:r>
      <w:r w:rsidRPr="006144E2">
        <w:rPr>
          <w:rFonts w:eastAsia="Times New Roman" w:cs="Times New Roman"/>
          <w:lang w:bidi="en-US"/>
        </w:rPr>
        <w:tab/>
        <w:t>….</w:t>
      </w:r>
    </w:p>
    <w:p w14:paraId="64BA9E62" w14:textId="77777777" w:rsidR="007F2EB3" w:rsidRPr="006144E2" w:rsidRDefault="007F2EB3" w:rsidP="007F2EB3">
      <w:pPr>
        <w:spacing w:after="200"/>
        <w:rPr>
          <w:rFonts w:eastAsia="Times New Roman" w:cs="Times New Roman"/>
          <w:lang w:bidi="en-US"/>
        </w:rPr>
      </w:pPr>
    </w:p>
    <w:p w14:paraId="665B0C2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3.2</w:t>
      </w:r>
      <w:r w:rsidRPr="006144E2">
        <w:rPr>
          <w:rFonts w:eastAsia="Times New Roman" w:cs="Times New Roman"/>
          <w:lang w:bidi="en-US"/>
        </w:rPr>
        <w:tab/>
        <w:t>ASBUILT-PLANNEN</w:t>
      </w:r>
    </w:p>
    <w:p w14:paraId="4DED823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3.3</w:t>
      </w:r>
      <w:r w:rsidRPr="006144E2">
        <w:rPr>
          <w:rFonts w:eastAsia="Times New Roman" w:cs="Times New Roman"/>
          <w:lang w:bidi="en-US"/>
        </w:rPr>
        <w:tab/>
        <w:t>KEURINGSVERSLAGEN</w:t>
      </w:r>
    </w:p>
    <w:p w14:paraId="2BA865B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3.4</w:t>
      </w:r>
      <w:r w:rsidRPr="006144E2">
        <w:rPr>
          <w:rFonts w:eastAsia="Times New Roman" w:cs="Times New Roman"/>
          <w:lang w:bidi="en-US"/>
        </w:rPr>
        <w:tab/>
        <w:t>BEREKENINGSNOTA'S</w:t>
      </w:r>
    </w:p>
    <w:p w14:paraId="76532E7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3.5</w:t>
      </w:r>
      <w:r w:rsidRPr="006144E2">
        <w:rPr>
          <w:rFonts w:eastAsia="Times New Roman" w:cs="Times New Roman"/>
          <w:lang w:bidi="en-US"/>
        </w:rPr>
        <w:tab/>
        <w:t>AANSLUITINGSVOORWAARDEN ELEKTRICITEIT</w:t>
      </w:r>
    </w:p>
    <w:p w14:paraId="702A774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3.6</w:t>
      </w:r>
      <w:r w:rsidRPr="006144E2">
        <w:rPr>
          <w:rFonts w:eastAsia="Times New Roman" w:cs="Times New Roman"/>
          <w:lang w:bidi="en-US"/>
        </w:rPr>
        <w:tab/>
        <w:t>INSTELLINGEN AUTOMATISATIE</w:t>
      </w:r>
    </w:p>
    <w:p w14:paraId="282EB5F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ype="page"/>
      </w:r>
    </w:p>
    <w:p w14:paraId="23067542" w14:textId="77777777" w:rsidR="007F2EB3" w:rsidRPr="006144E2" w:rsidRDefault="007F2EB3" w:rsidP="007F2EB3">
      <w:pPr>
        <w:spacing w:after="200"/>
        <w:rPr>
          <w:rFonts w:eastAsia="Times New Roman" w:cs="Times New Roman"/>
          <w:lang w:bidi="en-US"/>
        </w:rPr>
      </w:pPr>
    </w:p>
    <w:p w14:paraId="49CD19E0" w14:textId="77777777" w:rsidR="007F2EB3" w:rsidRPr="006144E2" w:rsidRDefault="007F2EB3" w:rsidP="007F2EB3">
      <w:pPr>
        <w:keepNext/>
        <w:spacing w:after="200"/>
        <w:rPr>
          <w:rFonts w:eastAsia="Times New Roman" w:cs="Times New Roman"/>
          <w:b/>
          <w:bCs/>
          <w:color w:val="009EE0"/>
          <w:spacing w:val="15"/>
          <w:sz w:val="24"/>
          <w:szCs w:val="24"/>
          <w:lang w:bidi="en-US"/>
        </w:rPr>
      </w:pPr>
      <w:bookmarkStart w:id="2388" w:name="_Toc287947556"/>
      <w:r w:rsidRPr="006144E2">
        <w:rPr>
          <w:rFonts w:eastAsia="Times New Roman" w:cs="Times New Roman"/>
          <w:b/>
          <w:bCs/>
          <w:color w:val="009EE0"/>
          <w:spacing w:val="15"/>
          <w:sz w:val="24"/>
          <w:szCs w:val="24"/>
          <w:lang w:bidi="en-US"/>
        </w:rPr>
        <w:t>Bijlage 2 :</w:t>
      </w:r>
      <w:bookmarkEnd w:id="2388"/>
    </w:p>
    <w:p w14:paraId="5C66895B" w14:textId="77777777" w:rsidR="007F2EB3" w:rsidRPr="006144E2" w:rsidRDefault="007F2EB3" w:rsidP="007F2EB3">
      <w:pPr>
        <w:spacing w:after="200"/>
        <w:rPr>
          <w:rFonts w:eastAsia="Times New Roman" w:cs="Times New Roman"/>
          <w:lang w:bidi="en-US"/>
        </w:rPr>
      </w:pPr>
      <w:r w:rsidRPr="006144E2">
        <w:rPr>
          <w:rFonts w:eastAsia="Times New Roman" w:cs="Times New Roman"/>
          <w:noProof/>
          <w:lang w:eastAsia="nl-BE"/>
        </w:rPr>
        <mc:AlternateContent>
          <mc:Choice Requires="wps">
            <w:drawing>
              <wp:anchor distT="0" distB="0" distL="114300" distR="114300" simplePos="0" relativeHeight="251664384" behindDoc="0" locked="0" layoutInCell="0" allowOverlap="1" wp14:anchorId="397D527C" wp14:editId="17D225DB">
                <wp:simplePos x="0" y="0"/>
                <wp:positionH relativeFrom="column">
                  <wp:posOffset>1205230</wp:posOffset>
                </wp:positionH>
                <wp:positionV relativeFrom="paragraph">
                  <wp:posOffset>76200</wp:posOffset>
                </wp:positionV>
                <wp:extent cx="1828800" cy="5577840"/>
                <wp:effectExtent l="19050" t="25400" r="19050" b="26035"/>
                <wp:wrapNone/>
                <wp:docPr id="2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577840"/>
                        </a:xfrm>
                        <a:prstGeom prst="rect">
                          <a:avLst/>
                        </a:prstGeom>
                        <a:solidFill>
                          <a:srgbClr val="FFFFFF"/>
                        </a:solidFill>
                        <a:ln w="38100" cmpd="dbl">
                          <a:solidFill>
                            <a:srgbClr val="000000"/>
                          </a:solidFill>
                          <a:miter lim="800000"/>
                          <a:headEnd/>
                          <a:tailEnd/>
                        </a:ln>
                      </wps:spPr>
                      <wps:txbx>
                        <w:txbxContent>
                          <w:p w14:paraId="2B2A638F" w14:textId="77777777" w:rsidR="00AB0733" w:rsidRDefault="00AB0733" w:rsidP="007F2EB3">
                            <w:pPr>
                              <w:jc w:val="center"/>
                              <w:rPr>
                                <w:highlight w:val="yellow"/>
                              </w:rPr>
                            </w:pPr>
                            <w:r>
                              <w:rPr>
                                <w:noProof/>
                                <w:lang w:eastAsia="nl-BE"/>
                              </w:rPr>
                              <w:drawing>
                                <wp:inline distT="0" distB="0" distL="0" distR="0" wp14:anchorId="6D60C5B5" wp14:editId="348D9349">
                                  <wp:extent cx="1584325" cy="850900"/>
                                  <wp:effectExtent l="19050" t="0" r="0" b="0"/>
                                  <wp:docPr id="84" name="Afbeelding 1" descr="Aq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fin"/>
                                          <pic:cNvPicPr>
                                            <a:picLocks noChangeAspect="1" noChangeArrowheads="1"/>
                                          </pic:cNvPicPr>
                                        </pic:nvPicPr>
                                        <pic:blipFill>
                                          <a:blip r:embed="rId91"/>
                                          <a:srcRect/>
                                          <a:stretch>
                                            <a:fillRect/>
                                          </a:stretch>
                                        </pic:blipFill>
                                        <pic:spPr bwMode="auto">
                                          <a:xfrm>
                                            <a:off x="0" y="0"/>
                                            <a:ext cx="1584325" cy="850900"/>
                                          </a:xfrm>
                                          <a:prstGeom prst="rect">
                                            <a:avLst/>
                                          </a:prstGeom>
                                          <a:noFill/>
                                          <a:ln w="9525">
                                            <a:noFill/>
                                            <a:miter lim="800000"/>
                                            <a:headEnd/>
                                            <a:tailEnd/>
                                          </a:ln>
                                        </pic:spPr>
                                      </pic:pic>
                                    </a:graphicData>
                                  </a:graphic>
                                </wp:inline>
                              </w:drawing>
                            </w:r>
                          </w:p>
                          <w:p w14:paraId="143A3D25" w14:textId="77777777" w:rsidR="00AB0733" w:rsidRDefault="00AB0733" w:rsidP="007F2EB3">
                            <w:pPr>
                              <w:jc w:val="center"/>
                              <w:rPr>
                                <w:rFonts w:ascii="CG Times" w:hAnsi="CG Times"/>
                              </w:rPr>
                            </w:pPr>
                          </w:p>
                          <w:p w14:paraId="19485FE7" w14:textId="77777777" w:rsidR="00AB0733" w:rsidRPr="007F2EB3" w:rsidRDefault="00AB0733" w:rsidP="007F2EB3">
                            <w:pPr>
                              <w:jc w:val="center"/>
                              <w:rPr>
                                <w:rFonts w:cs="Arial"/>
                              </w:rPr>
                            </w:pPr>
                          </w:p>
                          <w:p w14:paraId="0893E1E2" w14:textId="77777777" w:rsidR="00AB0733" w:rsidRPr="007F2EB3" w:rsidRDefault="00AB0733" w:rsidP="007F2EB3">
                            <w:pPr>
                              <w:pStyle w:val="Kop41"/>
                              <w:jc w:val="center"/>
                              <w:rPr>
                                <w:rFonts w:cs="Arial"/>
                              </w:rPr>
                            </w:pPr>
                            <w:bookmarkStart w:id="2389" w:name="_Toc27549800"/>
                            <w:bookmarkStart w:id="2390" w:name="_Toc33427606"/>
                            <w:r w:rsidRPr="007F2EB3">
                              <w:rPr>
                                <w:rFonts w:cs="Arial"/>
                                <w:b w:val="0"/>
                              </w:rPr>
                              <w:t>EXPLOITATIE DOSSIER</w:t>
                            </w:r>
                            <w:bookmarkEnd w:id="2389"/>
                            <w:bookmarkEnd w:id="2390"/>
                          </w:p>
                          <w:p w14:paraId="2C4D6116" w14:textId="77777777" w:rsidR="00AB0733" w:rsidRPr="007F2EB3" w:rsidRDefault="00AB0733" w:rsidP="007F2EB3">
                            <w:pPr>
                              <w:jc w:val="center"/>
                              <w:rPr>
                                <w:rFonts w:cs="Arial"/>
                              </w:rPr>
                            </w:pPr>
                          </w:p>
                          <w:p w14:paraId="2F92557F" w14:textId="77777777" w:rsidR="00AB0733" w:rsidRPr="007F2EB3" w:rsidRDefault="00AB0733" w:rsidP="007F2EB3">
                            <w:pPr>
                              <w:pStyle w:val="Kop41"/>
                              <w:jc w:val="center"/>
                              <w:rPr>
                                <w:rFonts w:cs="Arial"/>
                                <w:b w:val="0"/>
                              </w:rPr>
                            </w:pPr>
                            <w:bookmarkStart w:id="2391" w:name="_Toc27549801"/>
                            <w:bookmarkStart w:id="2392" w:name="_Toc33427607"/>
                            <w:r w:rsidRPr="007F2EB3">
                              <w:rPr>
                                <w:rFonts w:cs="Arial"/>
                                <w:b w:val="0"/>
                              </w:rPr>
                              <w:t>PROJECT</w:t>
                            </w:r>
                            <w:bookmarkEnd w:id="2391"/>
                            <w:bookmarkEnd w:id="2392"/>
                          </w:p>
                          <w:p w14:paraId="1BE6AE13" w14:textId="77777777" w:rsidR="00AB0733" w:rsidRPr="007F2EB3" w:rsidRDefault="00AB0733" w:rsidP="007F2EB3">
                            <w:pPr>
                              <w:jc w:val="center"/>
                              <w:rPr>
                                <w:rFonts w:cs="Arial"/>
                              </w:rPr>
                            </w:pPr>
                            <w:r w:rsidRPr="007F2EB3">
                              <w:rPr>
                                <w:rFonts w:cs="Arial"/>
                              </w:rPr>
                              <w:t>XX.XXX</w:t>
                            </w:r>
                          </w:p>
                          <w:p w14:paraId="7BB0C692" w14:textId="77777777" w:rsidR="00AB0733" w:rsidRPr="007F2EB3" w:rsidRDefault="00AB0733" w:rsidP="007F2EB3">
                            <w:pPr>
                              <w:jc w:val="center"/>
                              <w:rPr>
                                <w:rFonts w:cs="Arial"/>
                              </w:rPr>
                            </w:pPr>
                          </w:p>
                          <w:p w14:paraId="47BECDAB" w14:textId="77777777" w:rsidR="00AB0733" w:rsidRPr="007F2EB3" w:rsidRDefault="00AB0733" w:rsidP="007F2EB3">
                            <w:pPr>
                              <w:jc w:val="center"/>
                              <w:rPr>
                                <w:rFonts w:cs="Arial"/>
                              </w:rPr>
                            </w:pPr>
                            <w:r w:rsidRPr="007F2EB3">
                              <w:rPr>
                                <w:rFonts w:cs="Arial"/>
                              </w:rPr>
                              <w:t xml:space="preserve">POMPSTATION </w:t>
                            </w:r>
                          </w:p>
                          <w:p w14:paraId="7DE4F20F" w14:textId="77777777" w:rsidR="00AB0733" w:rsidRPr="007F2EB3" w:rsidRDefault="00AB0733" w:rsidP="007F2EB3">
                            <w:pPr>
                              <w:jc w:val="center"/>
                              <w:rPr>
                                <w:rFonts w:cs="Arial"/>
                              </w:rPr>
                            </w:pPr>
                            <w:r w:rsidRPr="007F2EB3">
                              <w:rPr>
                                <w:rFonts w:cs="Arial"/>
                              </w:rPr>
                              <w:t>XXXXXXX</w:t>
                            </w:r>
                          </w:p>
                          <w:p w14:paraId="53271A97" w14:textId="77777777" w:rsidR="00AB0733" w:rsidRPr="007F2EB3" w:rsidRDefault="00AB0733" w:rsidP="007F2EB3">
                            <w:pPr>
                              <w:jc w:val="center"/>
                              <w:rPr>
                                <w:rFonts w:cs="Arial"/>
                              </w:rPr>
                            </w:pPr>
                          </w:p>
                          <w:p w14:paraId="1E33F77D" w14:textId="77777777" w:rsidR="00AB0733" w:rsidRPr="007F2EB3" w:rsidRDefault="00AB0733" w:rsidP="007F2EB3">
                            <w:pPr>
                              <w:jc w:val="center"/>
                              <w:rPr>
                                <w:rFonts w:cs="Arial"/>
                              </w:rPr>
                            </w:pPr>
                          </w:p>
                          <w:p w14:paraId="4AAA27B6" w14:textId="77777777" w:rsidR="00AB0733" w:rsidRPr="007F2EB3" w:rsidRDefault="00AB0733" w:rsidP="007F2EB3">
                            <w:pPr>
                              <w:jc w:val="center"/>
                              <w:rPr>
                                <w:rFonts w:cs="Arial"/>
                              </w:rPr>
                            </w:pPr>
                          </w:p>
                          <w:p w14:paraId="7CC25EE2" w14:textId="77777777" w:rsidR="00AB0733" w:rsidRPr="007F2EB3" w:rsidRDefault="00AB0733" w:rsidP="007F2EB3">
                            <w:pPr>
                              <w:pStyle w:val="Kop41"/>
                              <w:jc w:val="center"/>
                              <w:rPr>
                                <w:rFonts w:cs="Arial"/>
                                <w:b w:val="0"/>
                              </w:rPr>
                            </w:pPr>
                            <w:bookmarkStart w:id="2393" w:name="_Toc27549802"/>
                            <w:bookmarkStart w:id="2394" w:name="_Toc33427608"/>
                            <w:r w:rsidRPr="007F2EB3">
                              <w:rPr>
                                <w:rFonts w:cs="Arial"/>
                                <w:b w:val="0"/>
                              </w:rPr>
                              <w:t>Gemeente</w:t>
                            </w:r>
                            <w:bookmarkEnd w:id="2393"/>
                            <w:bookmarkEnd w:id="2394"/>
                          </w:p>
                          <w:p w14:paraId="47BF0846" w14:textId="77777777" w:rsidR="00AB0733" w:rsidRPr="007F2EB3" w:rsidRDefault="00AB0733" w:rsidP="007F2EB3">
                            <w:pPr>
                              <w:jc w:val="center"/>
                              <w:rPr>
                                <w:rFonts w:cs="Arial"/>
                              </w:rPr>
                            </w:pPr>
                          </w:p>
                          <w:p w14:paraId="06AD4F28" w14:textId="77777777" w:rsidR="00AB0733" w:rsidRPr="007F2EB3" w:rsidRDefault="00AB0733" w:rsidP="007F2EB3">
                            <w:pPr>
                              <w:jc w:val="center"/>
                              <w:rPr>
                                <w:rFonts w:cs="Arial"/>
                              </w:rPr>
                            </w:pPr>
                          </w:p>
                          <w:p w14:paraId="41C27052" w14:textId="77777777" w:rsidR="00AB0733" w:rsidRDefault="00AB0733" w:rsidP="007F2EB3">
                            <w:pPr>
                              <w:pStyle w:val="Koptekst"/>
                              <w:tabs>
                                <w:tab w:val="clear" w:pos="4536"/>
                                <w:tab w:val="clear" w:pos="9072"/>
                              </w:tabs>
                              <w:jc w:val="center"/>
                              <w:rPr>
                                <w:rFonts w:ascii="CG Times" w:hAnsi="CG Times"/>
                              </w:rPr>
                            </w:pPr>
                          </w:p>
                          <w:p w14:paraId="5B5BDBDE" w14:textId="77777777" w:rsidR="00AB0733" w:rsidRDefault="00AB0733" w:rsidP="007F2EB3">
                            <w:pPr>
                              <w:jc w:val="center"/>
                              <w:rPr>
                                <w:rFonts w:ascii="CG Times" w:hAnsi="CG Times"/>
                              </w:rPr>
                            </w:pPr>
                            <w:r>
                              <w:rPr>
                                <w:rFonts w:ascii="CG Times" w:hAnsi="CG Times"/>
                              </w:rPr>
                              <w:t xml:space="preserve">DEEL </w:t>
                            </w:r>
                          </w:p>
                          <w:p w14:paraId="6E0ECAEF" w14:textId="77777777" w:rsidR="00AB0733" w:rsidRDefault="00AB0733" w:rsidP="007F2EB3">
                            <w:pPr>
                              <w:jc w:val="center"/>
                              <w:rPr>
                                <w:rFonts w:ascii="CG Times" w:hAnsi="CG Times"/>
                              </w:rPr>
                            </w:pPr>
                          </w:p>
                          <w:p w14:paraId="488C1342" w14:textId="77777777" w:rsidR="00AB0733" w:rsidRDefault="00AB0733" w:rsidP="007F2EB3">
                            <w:pPr>
                              <w:pStyle w:val="Kop81"/>
                              <w:rPr>
                                <w:rFonts w:ascii="CG Times" w:hAnsi="CG Times"/>
                                <w:b/>
                                <w:sz w:val="22"/>
                                <w:lang w:val="nl-BE"/>
                              </w:rPr>
                            </w:pPr>
                            <w:r>
                              <w:rPr>
                                <w:rFonts w:ascii="CG Times" w:hAnsi="CG Times"/>
                                <w:b/>
                                <w:sz w:val="22"/>
                                <w:lang w:val="nl-BE"/>
                              </w:rPr>
                              <w:t>ELEKTROMECHANICA</w:t>
                            </w:r>
                          </w:p>
                          <w:p w14:paraId="40CB9C20" w14:textId="77777777" w:rsidR="00AB0733" w:rsidRDefault="00AB0733" w:rsidP="007F2EB3">
                            <w:pPr>
                              <w:jc w:val="center"/>
                              <w:rPr>
                                <w:rFonts w:ascii="CG Times" w:hAnsi="CG 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D527C" id="_x0000_t202" coordsize="21600,21600" o:spt="202" path="m,l,21600r21600,l21600,xe">
                <v:stroke joinstyle="miter"/>
                <v:path gradientshapeok="t" o:connecttype="rect"/>
              </v:shapetype>
              <v:shape id="Text Box 47" o:spid="_x0000_s1026" type="#_x0000_t202" style="position:absolute;margin-left:94.9pt;margin-top:6pt;width:2in;height:43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" o:allowincell="f" strokeweight="3pt">
                <v:stroke linestyle="thinThin"/>
                <v:textbox>
                  <w:txbxContent>
                    <w:p w14:paraId="2B2A638F" w14:textId="77777777" w:rsidR="00AB0733" w:rsidRDefault="00AB0733" w:rsidP="007F2EB3">
                      <w:pPr>
                        <w:jc w:val="center"/>
                        <w:rPr>
                          <w:highlight w:val="yellow"/>
                        </w:rPr>
                      </w:pPr>
                      <w:r>
                        <w:rPr>
                          <w:noProof/>
                          <w:lang w:eastAsia="nl-BE"/>
                        </w:rPr>
                        <w:drawing>
                          <wp:inline distT="0" distB="0" distL="0" distR="0" wp14:anchorId="6D60C5B5" wp14:editId="348D9349">
                            <wp:extent cx="1584325" cy="850900"/>
                            <wp:effectExtent l="19050" t="0" r="0" b="0"/>
                            <wp:docPr id="84" name="Afbeelding 1" descr="Aq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fin"/>
                                    <pic:cNvPicPr>
                                      <a:picLocks noChangeAspect="1" noChangeArrowheads="1"/>
                                    </pic:cNvPicPr>
                                  </pic:nvPicPr>
                                  <pic:blipFill>
                                    <a:blip r:embed="rId91"/>
                                    <a:srcRect/>
                                    <a:stretch>
                                      <a:fillRect/>
                                    </a:stretch>
                                  </pic:blipFill>
                                  <pic:spPr bwMode="auto">
                                    <a:xfrm>
                                      <a:off x="0" y="0"/>
                                      <a:ext cx="1584325" cy="850900"/>
                                    </a:xfrm>
                                    <a:prstGeom prst="rect">
                                      <a:avLst/>
                                    </a:prstGeom>
                                    <a:noFill/>
                                    <a:ln w="9525">
                                      <a:noFill/>
                                      <a:miter lim="800000"/>
                                      <a:headEnd/>
                                      <a:tailEnd/>
                                    </a:ln>
                                  </pic:spPr>
                                </pic:pic>
                              </a:graphicData>
                            </a:graphic>
                          </wp:inline>
                        </w:drawing>
                      </w:r>
                    </w:p>
                    <w:p w14:paraId="143A3D25" w14:textId="77777777" w:rsidR="00AB0733" w:rsidRDefault="00AB0733" w:rsidP="007F2EB3">
                      <w:pPr>
                        <w:jc w:val="center"/>
                        <w:rPr>
                          <w:rFonts w:ascii="CG Times" w:hAnsi="CG Times"/>
                        </w:rPr>
                      </w:pPr>
                    </w:p>
                    <w:p w14:paraId="19485FE7" w14:textId="77777777" w:rsidR="00AB0733" w:rsidRPr="007F2EB3" w:rsidRDefault="00AB0733" w:rsidP="007F2EB3">
                      <w:pPr>
                        <w:jc w:val="center"/>
                        <w:rPr>
                          <w:rFonts w:cs="Arial"/>
                        </w:rPr>
                      </w:pPr>
                    </w:p>
                    <w:p w14:paraId="0893E1E2" w14:textId="77777777" w:rsidR="00AB0733" w:rsidRPr="007F2EB3" w:rsidRDefault="00AB0733" w:rsidP="007F2EB3">
                      <w:pPr>
                        <w:pStyle w:val="Kop41"/>
                        <w:jc w:val="center"/>
                        <w:rPr>
                          <w:rFonts w:cs="Arial"/>
                        </w:rPr>
                      </w:pPr>
                      <w:bookmarkStart w:id="2395" w:name="_Toc27549800"/>
                      <w:bookmarkStart w:id="2396" w:name="_Toc33427606"/>
                      <w:r w:rsidRPr="007F2EB3">
                        <w:rPr>
                          <w:rFonts w:cs="Arial"/>
                          <w:b w:val="0"/>
                        </w:rPr>
                        <w:t>EXPLOITATIE DOSSIER</w:t>
                      </w:r>
                      <w:bookmarkEnd w:id="2395"/>
                      <w:bookmarkEnd w:id="2396"/>
                    </w:p>
                    <w:p w14:paraId="2C4D6116" w14:textId="77777777" w:rsidR="00AB0733" w:rsidRPr="007F2EB3" w:rsidRDefault="00AB0733" w:rsidP="007F2EB3">
                      <w:pPr>
                        <w:jc w:val="center"/>
                        <w:rPr>
                          <w:rFonts w:cs="Arial"/>
                        </w:rPr>
                      </w:pPr>
                    </w:p>
                    <w:p w14:paraId="2F92557F" w14:textId="77777777" w:rsidR="00AB0733" w:rsidRPr="007F2EB3" w:rsidRDefault="00AB0733" w:rsidP="007F2EB3">
                      <w:pPr>
                        <w:pStyle w:val="Kop41"/>
                        <w:jc w:val="center"/>
                        <w:rPr>
                          <w:rFonts w:cs="Arial"/>
                          <w:b w:val="0"/>
                        </w:rPr>
                      </w:pPr>
                      <w:bookmarkStart w:id="2397" w:name="_Toc27549801"/>
                      <w:bookmarkStart w:id="2398" w:name="_Toc33427607"/>
                      <w:r w:rsidRPr="007F2EB3">
                        <w:rPr>
                          <w:rFonts w:cs="Arial"/>
                          <w:b w:val="0"/>
                        </w:rPr>
                        <w:t>PROJECT</w:t>
                      </w:r>
                      <w:bookmarkEnd w:id="2397"/>
                      <w:bookmarkEnd w:id="2398"/>
                    </w:p>
                    <w:p w14:paraId="1BE6AE13" w14:textId="77777777" w:rsidR="00AB0733" w:rsidRPr="007F2EB3" w:rsidRDefault="00AB0733" w:rsidP="007F2EB3">
                      <w:pPr>
                        <w:jc w:val="center"/>
                        <w:rPr>
                          <w:rFonts w:cs="Arial"/>
                        </w:rPr>
                      </w:pPr>
                      <w:r w:rsidRPr="007F2EB3">
                        <w:rPr>
                          <w:rFonts w:cs="Arial"/>
                        </w:rPr>
                        <w:t>XX.XXX</w:t>
                      </w:r>
                    </w:p>
                    <w:p w14:paraId="7BB0C692" w14:textId="77777777" w:rsidR="00AB0733" w:rsidRPr="007F2EB3" w:rsidRDefault="00AB0733" w:rsidP="007F2EB3">
                      <w:pPr>
                        <w:jc w:val="center"/>
                        <w:rPr>
                          <w:rFonts w:cs="Arial"/>
                        </w:rPr>
                      </w:pPr>
                    </w:p>
                    <w:p w14:paraId="47BECDAB" w14:textId="77777777" w:rsidR="00AB0733" w:rsidRPr="007F2EB3" w:rsidRDefault="00AB0733" w:rsidP="007F2EB3">
                      <w:pPr>
                        <w:jc w:val="center"/>
                        <w:rPr>
                          <w:rFonts w:cs="Arial"/>
                        </w:rPr>
                      </w:pPr>
                      <w:r w:rsidRPr="007F2EB3">
                        <w:rPr>
                          <w:rFonts w:cs="Arial"/>
                        </w:rPr>
                        <w:t xml:space="preserve">POMPSTATION </w:t>
                      </w:r>
                    </w:p>
                    <w:p w14:paraId="7DE4F20F" w14:textId="77777777" w:rsidR="00AB0733" w:rsidRPr="007F2EB3" w:rsidRDefault="00AB0733" w:rsidP="007F2EB3">
                      <w:pPr>
                        <w:jc w:val="center"/>
                        <w:rPr>
                          <w:rFonts w:cs="Arial"/>
                        </w:rPr>
                      </w:pPr>
                      <w:r w:rsidRPr="007F2EB3">
                        <w:rPr>
                          <w:rFonts w:cs="Arial"/>
                        </w:rPr>
                        <w:t>XXXXXXX</w:t>
                      </w:r>
                    </w:p>
                    <w:p w14:paraId="53271A97" w14:textId="77777777" w:rsidR="00AB0733" w:rsidRPr="007F2EB3" w:rsidRDefault="00AB0733" w:rsidP="007F2EB3">
                      <w:pPr>
                        <w:jc w:val="center"/>
                        <w:rPr>
                          <w:rFonts w:cs="Arial"/>
                        </w:rPr>
                      </w:pPr>
                    </w:p>
                    <w:p w14:paraId="1E33F77D" w14:textId="77777777" w:rsidR="00AB0733" w:rsidRPr="007F2EB3" w:rsidRDefault="00AB0733" w:rsidP="007F2EB3">
                      <w:pPr>
                        <w:jc w:val="center"/>
                        <w:rPr>
                          <w:rFonts w:cs="Arial"/>
                        </w:rPr>
                      </w:pPr>
                    </w:p>
                    <w:p w14:paraId="4AAA27B6" w14:textId="77777777" w:rsidR="00AB0733" w:rsidRPr="007F2EB3" w:rsidRDefault="00AB0733" w:rsidP="007F2EB3">
                      <w:pPr>
                        <w:jc w:val="center"/>
                        <w:rPr>
                          <w:rFonts w:cs="Arial"/>
                        </w:rPr>
                      </w:pPr>
                    </w:p>
                    <w:p w14:paraId="7CC25EE2" w14:textId="77777777" w:rsidR="00AB0733" w:rsidRPr="007F2EB3" w:rsidRDefault="00AB0733" w:rsidP="007F2EB3">
                      <w:pPr>
                        <w:pStyle w:val="Kop41"/>
                        <w:jc w:val="center"/>
                        <w:rPr>
                          <w:rFonts w:cs="Arial"/>
                          <w:b w:val="0"/>
                        </w:rPr>
                      </w:pPr>
                      <w:bookmarkStart w:id="2399" w:name="_Toc27549802"/>
                      <w:bookmarkStart w:id="2400" w:name="_Toc33427608"/>
                      <w:r w:rsidRPr="007F2EB3">
                        <w:rPr>
                          <w:rFonts w:cs="Arial"/>
                          <w:b w:val="0"/>
                        </w:rPr>
                        <w:t>Gemeente</w:t>
                      </w:r>
                      <w:bookmarkEnd w:id="2399"/>
                      <w:bookmarkEnd w:id="2400"/>
                    </w:p>
                    <w:p w14:paraId="47BF0846" w14:textId="77777777" w:rsidR="00AB0733" w:rsidRPr="007F2EB3" w:rsidRDefault="00AB0733" w:rsidP="007F2EB3">
                      <w:pPr>
                        <w:jc w:val="center"/>
                        <w:rPr>
                          <w:rFonts w:cs="Arial"/>
                        </w:rPr>
                      </w:pPr>
                    </w:p>
                    <w:p w14:paraId="06AD4F28" w14:textId="77777777" w:rsidR="00AB0733" w:rsidRPr="007F2EB3" w:rsidRDefault="00AB0733" w:rsidP="007F2EB3">
                      <w:pPr>
                        <w:jc w:val="center"/>
                        <w:rPr>
                          <w:rFonts w:cs="Arial"/>
                        </w:rPr>
                      </w:pPr>
                    </w:p>
                    <w:p w14:paraId="41C27052" w14:textId="77777777" w:rsidR="00AB0733" w:rsidRDefault="00AB0733" w:rsidP="007F2EB3">
                      <w:pPr>
                        <w:pStyle w:val="Koptekst"/>
                        <w:tabs>
                          <w:tab w:val="clear" w:pos="4536"/>
                          <w:tab w:val="clear" w:pos="9072"/>
                        </w:tabs>
                        <w:jc w:val="center"/>
                        <w:rPr>
                          <w:rFonts w:ascii="CG Times" w:hAnsi="CG Times"/>
                        </w:rPr>
                      </w:pPr>
                    </w:p>
                    <w:p w14:paraId="5B5BDBDE" w14:textId="77777777" w:rsidR="00AB0733" w:rsidRDefault="00AB0733" w:rsidP="007F2EB3">
                      <w:pPr>
                        <w:jc w:val="center"/>
                        <w:rPr>
                          <w:rFonts w:ascii="CG Times" w:hAnsi="CG Times"/>
                        </w:rPr>
                      </w:pPr>
                      <w:r>
                        <w:rPr>
                          <w:rFonts w:ascii="CG Times" w:hAnsi="CG Times"/>
                        </w:rPr>
                        <w:t xml:space="preserve">DEEL </w:t>
                      </w:r>
                    </w:p>
                    <w:p w14:paraId="6E0ECAEF" w14:textId="77777777" w:rsidR="00AB0733" w:rsidRDefault="00AB0733" w:rsidP="007F2EB3">
                      <w:pPr>
                        <w:jc w:val="center"/>
                        <w:rPr>
                          <w:rFonts w:ascii="CG Times" w:hAnsi="CG Times"/>
                        </w:rPr>
                      </w:pPr>
                    </w:p>
                    <w:p w14:paraId="488C1342" w14:textId="77777777" w:rsidR="00AB0733" w:rsidRDefault="00AB0733" w:rsidP="007F2EB3">
                      <w:pPr>
                        <w:pStyle w:val="Kop81"/>
                        <w:rPr>
                          <w:rFonts w:ascii="CG Times" w:hAnsi="CG Times"/>
                          <w:b/>
                          <w:sz w:val="22"/>
                          <w:lang w:val="nl-BE"/>
                        </w:rPr>
                      </w:pPr>
                      <w:r>
                        <w:rPr>
                          <w:rFonts w:ascii="CG Times" w:hAnsi="CG Times"/>
                          <w:b/>
                          <w:sz w:val="22"/>
                          <w:lang w:val="nl-BE"/>
                        </w:rPr>
                        <w:t>ELEKTROMECHANICA</w:t>
                      </w:r>
                    </w:p>
                    <w:p w14:paraId="40CB9C20" w14:textId="77777777" w:rsidR="00AB0733" w:rsidRDefault="00AB0733" w:rsidP="007F2EB3">
                      <w:pPr>
                        <w:jc w:val="center"/>
                        <w:rPr>
                          <w:rFonts w:ascii="CG Times" w:hAnsi="CG Times"/>
                        </w:rPr>
                      </w:pPr>
                    </w:p>
                  </w:txbxContent>
                </v:textbox>
              </v:shape>
            </w:pict>
          </mc:Fallback>
        </mc:AlternateContent>
      </w:r>
    </w:p>
    <w:p w14:paraId="64B03FDF" w14:textId="77777777" w:rsidR="007F2EB3" w:rsidRPr="006144E2" w:rsidRDefault="007F2EB3" w:rsidP="007F2EB3">
      <w:pPr>
        <w:spacing w:after="200"/>
        <w:rPr>
          <w:rFonts w:eastAsia="Times New Roman" w:cs="Times New Roman"/>
          <w:lang w:bidi="en-US"/>
        </w:rPr>
      </w:pPr>
    </w:p>
    <w:p w14:paraId="588F49B8" w14:textId="77777777" w:rsidR="007F2EB3" w:rsidRPr="006144E2" w:rsidRDefault="007F2EB3" w:rsidP="007F2EB3">
      <w:pPr>
        <w:spacing w:after="200"/>
        <w:rPr>
          <w:rFonts w:eastAsia="Times New Roman" w:cs="Times New Roman"/>
          <w:lang w:bidi="en-US"/>
        </w:rPr>
      </w:pPr>
    </w:p>
    <w:p w14:paraId="0C0BED6A" w14:textId="77777777" w:rsidR="007F2EB3" w:rsidRPr="006144E2" w:rsidRDefault="007F2EB3" w:rsidP="007F2EB3">
      <w:pPr>
        <w:spacing w:after="200"/>
        <w:rPr>
          <w:rFonts w:eastAsia="Times New Roman" w:cs="Times New Roman"/>
          <w:lang w:bidi="en-US"/>
        </w:rPr>
      </w:pPr>
    </w:p>
    <w:p w14:paraId="409FBF9E" w14:textId="77777777" w:rsidR="007F2EB3" w:rsidRPr="006144E2" w:rsidRDefault="007F2EB3" w:rsidP="007F2EB3">
      <w:pPr>
        <w:spacing w:after="200"/>
        <w:rPr>
          <w:rFonts w:eastAsia="Times New Roman" w:cs="Times New Roman"/>
          <w:lang w:bidi="en-US"/>
        </w:rPr>
      </w:pPr>
    </w:p>
    <w:p w14:paraId="4B86EE82" w14:textId="77777777" w:rsidR="007F2EB3" w:rsidRPr="006144E2" w:rsidRDefault="007F2EB3" w:rsidP="007F2EB3">
      <w:pPr>
        <w:spacing w:after="200"/>
        <w:rPr>
          <w:rFonts w:eastAsia="Times New Roman" w:cs="Times New Roman"/>
          <w:lang w:bidi="en-US"/>
        </w:rPr>
      </w:pPr>
    </w:p>
    <w:p w14:paraId="1278D077" w14:textId="77777777" w:rsidR="007F2EB3" w:rsidRPr="006144E2" w:rsidRDefault="007F2EB3" w:rsidP="007F2EB3">
      <w:pPr>
        <w:spacing w:after="200"/>
        <w:rPr>
          <w:rFonts w:eastAsia="Times New Roman" w:cs="Times New Roman"/>
          <w:lang w:bidi="en-US"/>
        </w:rPr>
      </w:pPr>
    </w:p>
    <w:p w14:paraId="3FE21389" w14:textId="77777777" w:rsidR="007F2EB3" w:rsidRPr="006144E2" w:rsidRDefault="007F2EB3" w:rsidP="007F2EB3">
      <w:pPr>
        <w:spacing w:after="200"/>
        <w:rPr>
          <w:rFonts w:eastAsia="Times New Roman" w:cs="Times New Roman"/>
          <w:lang w:bidi="en-US"/>
        </w:rPr>
      </w:pPr>
    </w:p>
    <w:p w14:paraId="5F145259" w14:textId="77777777" w:rsidR="007F2EB3" w:rsidRPr="006144E2" w:rsidRDefault="007F2EB3" w:rsidP="007F2EB3">
      <w:pPr>
        <w:spacing w:after="200"/>
        <w:rPr>
          <w:rFonts w:eastAsia="Times New Roman" w:cs="Times New Roman"/>
          <w:lang w:bidi="en-US"/>
        </w:rPr>
      </w:pPr>
    </w:p>
    <w:p w14:paraId="29A80988" w14:textId="77777777" w:rsidR="007F2EB3" w:rsidRPr="006144E2" w:rsidRDefault="007F2EB3" w:rsidP="007F2EB3">
      <w:pPr>
        <w:spacing w:after="200"/>
        <w:rPr>
          <w:rFonts w:eastAsia="Times New Roman" w:cs="Times New Roman"/>
          <w:lang w:bidi="en-US"/>
        </w:rPr>
      </w:pPr>
    </w:p>
    <w:p w14:paraId="2E828125" w14:textId="77777777" w:rsidR="007F2EB3" w:rsidRPr="006144E2" w:rsidRDefault="007F2EB3" w:rsidP="007F2EB3">
      <w:pPr>
        <w:spacing w:after="200"/>
        <w:rPr>
          <w:rFonts w:eastAsia="Times New Roman" w:cs="Times New Roman"/>
          <w:lang w:bidi="en-US"/>
        </w:rPr>
      </w:pPr>
    </w:p>
    <w:p w14:paraId="5FA14101" w14:textId="77777777" w:rsidR="007F2EB3" w:rsidRPr="006144E2" w:rsidRDefault="007F2EB3" w:rsidP="007F2EB3">
      <w:pPr>
        <w:spacing w:after="200"/>
        <w:rPr>
          <w:rFonts w:eastAsia="Times New Roman" w:cs="Times New Roman"/>
          <w:lang w:bidi="en-US"/>
        </w:rPr>
      </w:pPr>
    </w:p>
    <w:p w14:paraId="4847B807" w14:textId="77777777" w:rsidR="007F2EB3" w:rsidRPr="006144E2" w:rsidRDefault="007F2EB3" w:rsidP="007F2EB3">
      <w:pPr>
        <w:spacing w:after="200"/>
        <w:rPr>
          <w:rFonts w:eastAsia="Times New Roman" w:cs="Times New Roman"/>
          <w:lang w:bidi="en-US"/>
        </w:rPr>
      </w:pPr>
    </w:p>
    <w:p w14:paraId="026BB745" w14:textId="77777777" w:rsidR="007F2EB3" w:rsidRPr="006144E2" w:rsidRDefault="007F2EB3" w:rsidP="007F2EB3">
      <w:pPr>
        <w:spacing w:after="200"/>
        <w:rPr>
          <w:rFonts w:eastAsia="Times New Roman" w:cs="Times New Roman"/>
          <w:lang w:bidi="en-US"/>
        </w:rPr>
      </w:pPr>
    </w:p>
    <w:p w14:paraId="7962738E" w14:textId="77777777" w:rsidR="007F2EB3" w:rsidRPr="006144E2" w:rsidRDefault="007F2EB3" w:rsidP="007F2EB3">
      <w:pPr>
        <w:spacing w:after="200"/>
        <w:rPr>
          <w:rFonts w:eastAsia="Times New Roman" w:cs="Times New Roman"/>
          <w:lang w:bidi="en-US"/>
        </w:rPr>
      </w:pPr>
    </w:p>
    <w:p w14:paraId="50F81635" w14:textId="77777777" w:rsidR="007F2EB3" w:rsidRPr="006144E2" w:rsidRDefault="007F2EB3" w:rsidP="007F2EB3">
      <w:pPr>
        <w:spacing w:after="200"/>
        <w:rPr>
          <w:rFonts w:eastAsia="Times New Roman" w:cs="Times New Roman"/>
          <w:lang w:bidi="en-US"/>
        </w:rPr>
      </w:pPr>
    </w:p>
    <w:p w14:paraId="5878D754" w14:textId="77777777" w:rsidR="007F2EB3" w:rsidRPr="006144E2" w:rsidRDefault="007F2EB3" w:rsidP="007F2EB3">
      <w:pPr>
        <w:spacing w:after="200"/>
        <w:rPr>
          <w:rFonts w:eastAsia="Times New Roman" w:cs="Times New Roman"/>
          <w:lang w:bidi="en-US"/>
        </w:rPr>
      </w:pPr>
    </w:p>
    <w:p w14:paraId="2EE996D2" w14:textId="77777777" w:rsidR="007F2EB3" w:rsidRPr="006144E2" w:rsidRDefault="007F2EB3" w:rsidP="007F2EB3">
      <w:pPr>
        <w:spacing w:after="200"/>
        <w:rPr>
          <w:rFonts w:eastAsia="Times New Roman" w:cs="Times New Roman"/>
          <w:lang w:bidi="en-US"/>
        </w:rPr>
      </w:pPr>
    </w:p>
    <w:p w14:paraId="524BBFF1" w14:textId="77777777" w:rsidR="007F2EB3" w:rsidRPr="006144E2" w:rsidRDefault="007F2EB3" w:rsidP="007F2EB3">
      <w:pPr>
        <w:spacing w:after="200"/>
        <w:rPr>
          <w:rFonts w:eastAsia="Times New Roman" w:cs="Times New Roman"/>
          <w:i/>
          <w:iCs/>
          <w:color w:val="009EE0"/>
          <w:spacing w:val="15"/>
          <w:sz w:val="24"/>
          <w:szCs w:val="24"/>
          <w:lang w:bidi="en-US"/>
        </w:rPr>
      </w:pPr>
      <w:r w:rsidRPr="006144E2">
        <w:rPr>
          <w:rFonts w:eastAsia="Times New Roman" w:cs="Times New Roman"/>
          <w:lang w:bidi="en-US"/>
        </w:rPr>
        <w:br w:type="page"/>
      </w:r>
    </w:p>
    <w:p w14:paraId="3F0F6F98" w14:textId="77777777" w:rsidR="007F2EB3" w:rsidRPr="006144E2" w:rsidRDefault="007F2EB3" w:rsidP="007F2EB3">
      <w:pPr>
        <w:keepNext/>
        <w:spacing w:after="200"/>
        <w:rPr>
          <w:rFonts w:eastAsia="Times New Roman" w:cs="Times New Roman"/>
          <w:b/>
          <w:bCs/>
          <w:color w:val="009EE0"/>
          <w:spacing w:val="15"/>
          <w:sz w:val="24"/>
          <w:szCs w:val="24"/>
          <w:lang w:bidi="en-US"/>
        </w:rPr>
      </w:pPr>
      <w:bookmarkStart w:id="2401" w:name="_Toc287947557"/>
      <w:r w:rsidRPr="006144E2">
        <w:rPr>
          <w:rFonts w:eastAsia="Times New Roman" w:cs="Times New Roman"/>
          <w:b/>
          <w:bCs/>
          <w:color w:val="009EE0"/>
          <w:spacing w:val="15"/>
          <w:sz w:val="24"/>
          <w:szCs w:val="24"/>
          <w:lang w:bidi="en-US"/>
        </w:rPr>
        <w:lastRenderedPageBreak/>
        <w:t>Bijlage 3 :</w:t>
      </w:r>
      <w:bookmarkEnd w:id="2401"/>
      <w:r w:rsidRPr="006144E2">
        <w:rPr>
          <w:rFonts w:eastAsia="Times New Roman" w:cs="Times New Roman"/>
          <w:b/>
          <w:bCs/>
          <w:color w:val="009EE0"/>
          <w:spacing w:val="15"/>
          <w:sz w:val="24"/>
          <w:szCs w:val="24"/>
          <w:lang w:bidi="en-US"/>
        </w:rPr>
        <w:t xml:space="preserve"> </w:t>
      </w:r>
    </w:p>
    <w:tbl>
      <w:tblPr>
        <w:tblW w:w="0" w:type="auto"/>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426"/>
        <w:gridCol w:w="850"/>
        <w:gridCol w:w="47"/>
        <w:gridCol w:w="1512"/>
        <w:gridCol w:w="36"/>
        <w:gridCol w:w="673"/>
        <w:gridCol w:w="825"/>
        <w:gridCol w:w="49"/>
        <w:gridCol w:w="420"/>
        <w:gridCol w:w="124"/>
        <w:gridCol w:w="1701"/>
        <w:gridCol w:w="850"/>
      </w:tblGrid>
      <w:tr w:rsidR="007F2EB3" w:rsidRPr="006144E2" w14:paraId="7B896BD6" w14:textId="77777777" w:rsidTr="00CB5A9F">
        <w:trPr>
          <w:cantSplit/>
          <w:trHeight w:val="567"/>
          <w:tblHeader/>
        </w:trPr>
        <w:tc>
          <w:tcPr>
            <w:tcW w:w="3047" w:type="dxa"/>
            <w:gridSpan w:val="3"/>
            <w:vMerge w:val="restart"/>
            <w:tcBorders>
              <w:top w:val="double" w:sz="6" w:space="0" w:color="auto"/>
              <w:bottom w:val="double" w:sz="6" w:space="0" w:color="auto"/>
            </w:tcBorders>
            <w:vAlign w:val="center"/>
          </w:tcPr>
          <w:p w14:paraId="4E38FB66" w14:textId="77777777" w:rsidR="007F2EB3" w:rsidRPr="006144E2" w:rsidRDefault="007F2EB3" w:rsidP="007F2EB3">
            <w:pPr>
              <w:spacing w:after="200"/>
              <w:jc w:val="center"/>
              <w:rPr>
                <w:rFonts w:eastAsia="Times New Roman" w:cs="Arial"/>
                <w:sz w:val="18"/>
                <w:lang w:bidi="en-US"/>
              </w:rPr>
            </w:pPr>
            <w:r w:rsidRPr="006144E2">
              <w:rPr>
                <w:rFonts w:eastAsia="Times New Roman" w:cs="Arial"/>
                <w:sz w:val="18"/>
                <w:lang w:bidi="en-US"/>
              </w:rPr>
              <w:object w:dxaOrig="2944" w:dyaOrig="1473" w14:anchorId="090B440F">
                <v:shape id="_x0000_i1030" type="#_x0000_t75" style="width:116.35pt;height:1in" o:ole="" fillcolor="window">
                  <v:imagedata r:id="rId92" o:title=""/>
                </v:shape>
                <o:OLEObject Type="Embed" ProgID="Word.Picture.8" ShapeID="_x0000_i1030" DrawAspect="Content" ObjectID="_1644305991" r:id="rId93"/>
              </w:object>
            </w:r>
          </w:p>
        </w:tc>
        <w:tc>
          <w:tcPr>
            <w:tcW w:w="3093" w:type="dxa"/>
            <w:gridSpan w:val="5"/>
            <w:vAlign w:val="center"/>
          </w:tcPr>
          <w:p w14:paraId="7B116872" w14:textId="77777777" w:rsidR="007F2EB3" w:rsidRPr="006144E2" w:rsidRDefault="007F2EB3" w:rsidP="007F2EB3">
            <w:pPr>
              <w:spacing w:after="200"/>
              <w:jc w:val="center"/>
              <w:rPr>
                <w:rFonts w:eastAsia="Times New Roman" w:cs="Arial"/>
                <w:b/>
                <w:sz w:val="18"/>
                <w:lang w:bidi="en-US"/>
              </w:rPr>
            </w:pPr>
            <w:r w:rsidRPr="006144E2">
              <w:rPr>
                <w:rFonts w:eastAsia="Times New Roman" w:cs="Arial"/>
                <w:b/>
                <w:sz w:val="18"/>
                <w:lang w:bidi="en-US"/>
              </w:rPr>
              <w:t>Technische fiche</w:t>
            </w:r>
          </w:p>
        </w:tc>
        <w:tc>
          <w:tcPr>
            <w:tcW w:w="3144" w:type="dxa"/>
            <w:gridSpan w:val="5"/>
            <w:vAlign w:val="center"/>
          </w:tcPr>
          <w:p w14:paraId="65E0C8EF" w14:textId="77777777" w:rsidR="007F2EB3" w:rsidRPr="006144E2" w:rsidRDefault="007F2EB3" w:rsidP="007F2EB3">
            <w:pPr>
              <w:spacing w:after="200"/>
              <w:jc w:val="center"/>
              <w:rPr>
                <w:rFonts w:eastAsia="Times New Roman" w:cs="Arial"/>
                <w:b/>
                <w:sz w:val="18"/>
                <w:lang w:bidi="en-US"/>
              </w:rPr>
            </w:pPr>
            <w:r w:rsidRPr="006144E2">
              <w:rPr>
                <w:rFonts w:eastAsia="Times New Roman" w:cs="Arial"/>
                <w:b/>
                <w:sz w:val="18"/>
                <w:lang w:bidi="en-US"/>
              </w:rPr>
              <w:t>Dompelpomp</w:t>
            </w:r>
            <w:r w:rsidRPr="006144E2">
              <w:rPr>
                <w:rFonts w:eastAsia="Times New Roman" w:cs="Arial"/>
                <w:b/>
                <w:sz w:val="18"/>
                <w:lang w:bidi="en-US"/>
              </w:rPr>
              <w:br/>
              <w:t>(natte opstelling)</w:t>
            </w:r>
          </w:p>
        </w:tc>
      </w:tr>
      <w:tr w:rsidR="007F2EB3" w:rsidRPr="006144E2" w14:paraId="76BDACCA" w14:textId="77777777" w:rsidTr="00CB5A9F">
        <w:tblPrEx>
          <w:tblBorders>
            <w:insideV w:val="none" w:sz="0" w:space="0" w:color="auto"/>
          </w:tblBorders>
        </w:tblPrEx>
        <w:trPr>
          <w:cantSplit/>
          <w:tblHeader/>
        </w:trPr>
        <w:tc>
          <w:tcPr>
            <w:tcW w:w="3047" w:type="dxa"/>
            <w:gridSpan w:val="3"/>
            <w:vMerge/>
            <w:tcBorders>
              <w:top w:val="nil"/>
              <w:bottom w:val="nil"/>
              <w:right w:val="single" w:sz="4" w:space="0" w:color="auto"/>
            </w:tcBorders>
          </w:tcPr>
          <w:p w14:paraId="61FAE9F9" w14:textId="77777777" w:rsidR="007F2EB3" w:rsidRPr="006144E2" w:rsidRDefault="007F2EB3" w:rsidP="007F2EB3">
            <w:pPr>
              <w:spacing w:after="200"/>
              <w:rPr>
                <w:rFonts w:eastAsia="Times New Roman" w:cs="Arial"/>
                <w:sz w:val="18"/>
                <w:lang w:bidi="en-US"/>
              </w:rPr>
            </w:pPr>
          </w:p>
        </w:tc>
        <w:tc>
          <w:tcPr>
            <w:tcW w:w="6237" w:type="dxa"/>
            <w:gridSpan w:val="10"/>
            <w:tcBorders>
              <w:top w:val="single" w:sz="4" w:space="0" w:color="auto"/>
              <w:left w:val="nil"/>
              <w:bottom w:val="nil"/>
            </w:tcBorders>
          </w:tcPr>
          <w:p w14:paraId="71EEF1C3"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sym w:font="Monotype Sorts" w:char="F06F"/>
            </w:r>
            <w:r w:rsidRPr="006144E2">
              <w:rPr>
                <w:rFonts w:eastAsia="Times New Roman" w:cs="Arial"/>
                <w:sz w:val="18"/>
                <w:lang w:bidi="en-US"/>
              </w:rPr>
              <w:t xml:space="preserve">  Technisch voorstel</w:t>
            </w:r>
            <w:r w:rsidRPr="006144E2">
              <w:rPr>
                <w:rFonts w:eastAsia="Times New Roman" w:cs="Arial"/>
                <w:sz w:val="18"/>
                <w:lang w:bidi="en-US"/>
              </w:rPr>
              <w:br/>
            </w:r>
            <w:r w:rsidRPr="006144E2">
              <w:rPr>
                <w:rFonts w:eastAsia="Times New Roman" w:cs="Arial"/>
                <w:sz w:val="18"/>
                <w:lang w:bidi="en-US"/>
              </w:rPr>
              <w:sym w:font="Monotype Sorts" w:char="F06F"/>
            </w:r>
            <w:r w:rsidRPr="006144E2">
              <w:rPr>
                <w:rFonts w:eastAsia="Times New Roman" w:cs="Arial"/>
                <w:sz w:val="18"/>
                <w:lang w:bidi="en-US"/>
              </w:rPr>
              <w:t xml:space="preserve">  Voorstel aangepast aan opmerkingen bouwheer dd. ………….</w:t>
            </w:r>
            <w:r w:rsidRPr="006144E2">
              <w:rPr>
                <w:rFonts w:eastAsia="Times New Roman" w:cs="Arial"/>
                <w:sz w:val="18"/>
                <w:lang w:bidi="en-US"/>
              </w:rPr>
              <w:br/>
            </w:r>
            <w:r w:rsidRPr="006144E2">
              <w:rPr>
                <w:rFonts w:eastAsia="Times New Roman" w:cs="Arial"/>
                <w:sz w:val="18"/>
                <w:lang w:bidi="en-US"/>
              </w:rPr>
              <w:sym w:font="Monotype Sorts" w:char="F06F"/>
            </w:r>
            <w:r w:rsidRPr="006144E2">
              <w:rPr>
                <w:rFonts w:eastAsia="Times New Roman" w:cs="Arial"/>
                <w:sz w:val="18"/>
                <w:lang w:bidi="en-US"/>
              </w:rPr>
              <w:t xml:space="preserve">  Versie voor opleveringsdossier</w:t>
            </w:r>
          </w:p>
        </w:tc>
      </w:tr>
      <w:tr w:rsidR="007F2EB3" w:rsidRPr="006144E2" w14:paraId="7A94852C" w14:textId="77777777" w:rsidTr="00CB5A9F">
        <w:trPr>
          <w:cantSplit/>
          <w:trHeight w:val="307"/>
          <w:tblHeader/>
        </w:trPr>
        <w:tc>
          <w:tcPr>
            <w:tcW w:w="9284" w:type="dxa"/>
            <w:gridSpan w:val="13"/>
            <w:tcBorders>
              <w:top w:val="double" w:sz="6" w:space="0" w:color="auto"/>
              <w:left w:val="nil"/>
              <w:bottom w:val="double" w:sz="6" w:space="0" w:color="auto"/>
              <w:right w:val="nil"/>
            </w:tcBorders>
            <w:vAlign w:val="center"/>
          </w:tcPr>
          <w:p w14:paraId="659AB166" w14:textId="77777777" w:rsidR="007F2EB3" w:rsidRPr="006144E2" w:rsidRDefault="007F2EB3" w:rsidP="007F2EB3">
            <w:pPr>
              <w:keepNext/>
              <w:keepLines/>
              <w:spacing w:before="200" w:after="0"/>
              <w:outlineLvl w:val="1"/>
              <w:rPr>
                <w:rFonts w:eastAsia="Times New Roman" w:cs="Arial"/>
                <w:b/>
                <w:bCs/>
                <w:smallCaps/>
                <w:color w:val="009EE0"/>
                <w:sz w:val="18"/>
                <w:szCs w:val="26"/>
                <w:lang w:bidi="en-US"/>
              </w:rPr>
            </w:pPr>
          </w:p>
        </w:tc>
      </w:tr>
      <w:tr w:rsidR="007F2EB3" w:rsidRPr="006144E2" w14:paraId="75F4F1C5" w14:textId="77777777" w:rsidTr="00CB5A9F">
        <w:trPr>
          <w:cantSplit/>
          <w:trHeight w:val="243"/>
        </w:trPr>
        <w:tc>
          <w:tcPr>
            <w:tcW w:w="9284" w:type="dxa"/>
            <w:gridSpan w:val="13"/>
            <w:tcBorders>
              <w:top w:val="nil"/>
            </w:tcBorders>
            <w:vAlign w:val="center"/>
          </w:tcPr>
          <w:p w14:paraId="2EC5D123" w14:textId="77777777" w:rsidR="007F2EB3" w:rsidRPr="006144E2" w:rsidRDefault="007F2EB3" w:rsidP="007F2EB3">
            <w:pPr>
              <w:spacing w:after="200"/>
              <w:jc w:val="center"/>
              <w:rPr>
                <w:rFonts w:eastAsia="Times New Roman" w:cs="Arial"/>
                <w:smallCaps/>
                <w:sz w:val="18"/>
                <w:lang w:bidi="en-US"/>
              </w:rPr>
            </w:pPr>
            <w:r w:rsidRPr="006144E2">
              <w:rPr>
                <w:rFonts w:eastAsia="Times New Roman" w:cs="Arial"/>
                <w:smallCaps/>
                <w:sz w:val="18"/>
                <w:lang w:bidi="en-US"/>
              </w:rPr>
              <w:t>Projectgegevens</w:t>
            </w:r>
          </w:p>
        </w:tc>
      </w:tr>
      <w:tr w:rsidR="007F2EB3" w:rsidRPr="006144E2" w14:paraId="65AA5195" w14:textId="77777777" w:rsidTr="00CB5A9F">
        <w:trPr>
          <w:trHeight w:val="218"/>
        </w:trPr>
        <w:tc>
          <w:tcPr>
            <w:tcW w:w="3047" w:type="dxa"/>
            <w:gridSpan w:val="3"/>
          </w:tcPr>
          <w:p w14:paraId="50EC0C66"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t>Projectnummer:</w:t>
            </w:r>
          </w:p>
        </w:tc>
        <w:tc>
          <w:tcPr>
            <w:tcW w:w="6237" w:type="dxa"/>
            <w:gridSpan w:val="10"/>
          </w:tcPr>
          <w:p w14:paraId="0AA48C62" w14:textId="77777777" w:rsidR="007F2EB3" w:rsidRPr="006144E2" w:rsidRDefault="007F2EB3" w:rsidP="007F2EB3">
            <w:pPr>
              <w:spacing w:after="200"/>
              <w:rPr>
                <w:rFonts w:eastAsia="Times New Roman" w:cs="Arial"/>
                <w:sz w:val="18"/>
                <w:lang w:bidi="en-US"/>
              </w:rPr>
            </w:pPr>
          </w:p>
        </w:tc>
      </w:tr>
      <w:tr w:rsidR="007F2EB3" w:rsidRPr="006144E2" w14:paraId="6FE57912" w14:textId="77777777" w:rsidTr="00CB5A9F">
        <w:trPr>
          <w:trHeight w:val="196"/>
        </w:trPr>
        <w:tc>
          <w:tcPr>
            <w:tcW w:w="3047" w:type="dxa"/>
            <w:gridSpan w:val="3"/>
          </w:tcPr>
          <w:p w14:paraId="5208B3FE"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t>Naam:</w:t>
            </w:r>
          </w:p>
        </w:tc>
        <w:tc>
          <w:tcPr>
            <w:tcW w:w="6237" w:type="dxa"/>
            <w:gridSpan w:val="10"/>
          </w:tcPr>
          <w:p w14:paraId="32EE0292" w14:textId="77777777" w:rsidR="007F2EB3" w:rsidRPr="006144E2" w:rsidRDefault="007F2EB3" w:rsidP="007F2EB3">
            <w:pPr>
              <w:spacing w:after="200"/>
              <w:rPr>
                <w:rFonts w:eastAsia="Times New Roman" w:cs="Arial"/>
                <w:sz w:val="18"/>
                <w:lang w:bidi="en-US"/>
              </w:rPr>
            </w:pPr>
          </w:p>
        </w:tc>
      </w:tr>
      <w:tr w:rsidR="007F2EB3" w:rsidRPr="006144E2" w14:paraId="63229717" w14:textId="77777777" w:rsidTr="00CB5A9F">
        <w:trPr>
          <w:trHeight w:val="160"/>
        </w:trPr>
        <w:tc>
          <w:tcPr>
            <w:tcW w:w="3047" w:type="dxa"/>
            <w:gridSpan w:val="3"/>
            <w:tcBorders>
              <w:bottom w:val="nil"/>
            </w:tcBorders>
          </w:tcPr>
          <w:p w14:paraId="5162A62B"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t>Gemeente:</w:t>
            </w:r>
          </w:p>
        </w:tc>
        <w:tc>
          <w:tcPr>
            <w:tcW w:w="6237" w:type="dxa"/>
            <w:gridSpan w:val="10"/>
            <w:tcBorders>
              <w:bottom w:val="nil"/>
            </w:tcBorders>
          </w:tcPr>
          <w:p w14:paraId="508D988F" w14:textId="77777777" w:rsidR="007F2EB3" w:rsidRPr="006144E2" w:rsidRDefault="007F2EB3" w:rsidP="007F2EB3">
            <w:pPr>
              <w:spacing w:after="200"/>
              <w:rPr>
                <w:rFonts w:eastAsia="Times New Roman" w:cs="Arial"/>
                <w:sz w:val="18"/>
                <w:lang w:bidi="en-US"/>
              </w:rPr>
            </w:pPr>
          </w:p>
        </w:tc>
      </w:tr>
      <w:tr w:rsidR="007F2EB3" w:rsidRPr="006144E2" w14:paraId="06E2F99C" w14:textId="77777777" w:rsidTr="00CB5A9F">
        <w:tblPrEx>
          <w:tblBorders>
            <w:insideV w:val="double" w:sz="6" w:space="0" w:color="auto"/>
          </w:tblBorders>
        </w:tblPrEx>
        <w:trPr>
          <w:trHeight w:val="269"/>
        </w:trPr>
        <w:tc>
          <w:tcPr>
            <w:tcW w:w="4606" w:type="dxa"/>
            <w:gridSpan w:val="5"/>
            <w:tcBorders>
              <w:top w:val="double" w:sz="6" w:space="0" w:color="auto"/>
              <w:bottom w:val="single" w:sz="4" w:space="0" w:color="auto"/>
            </w:tcBorders>
            <w:vAlign w:val="center"/>
          </w:tcPr>
          <w:p w14:paraId="410B31D6" w14:textId="77777777" w:rsidR="007F2EB3" w:rsidRPr="006144E2" w:rsidRDefault="007F2EB3" w:rsidP="007F2EB3">
            <w:pPr>
              <w:spacing w:after="200"/>
              <w:jc w:val="center"/>
              <w:rPr>
                <w:rFonts w:eastAsia="Times New Roman" w:cs="Arial"/>
                <w:b/>
                <w:sz w:val="18"/>
                <w:lang w:bidi="en-US"/>
              </w:rPr>
            </w:pPr>
            <w:r w:rsidRPr="006144E2">
              <w:rPr>
                <w:rFonts w:eastAsia="Times New Roman" w:cs="Arial"/>
                <w:b/>
                <w:sz w:val="18"/>
                <w:lang w:bidi="en-US"/>
              </w:rPr>
              <w:t>Bouwheer</w:t>
            </w:r>
          </w:p>
        </w:tc>
        <w:tc>
          <w:tcPr>
            <w:tcW w:w="4678" w:type="dxa"/>
            <w:gridSpan w:val="8"/>
            <w:tcBorders>
              <w:top w:val="double" w:sz="6" w:space="0" w:color="auto"/>
              <w:bottom w:val="single" w:sz="4" w:space="0" w:color="auto"/>
            </w:tcBorders>
            <w:vAlign w:val="center"/>
          </w:tcPr>
          <w:p w14:paraId="6583A878" w14:textId="77777777" w:rsidR="007F2EB3" w:rsidRPr="006144E2" w:rsidRDefault="007F2EB3" w:rsidP="007F2EB3">
            <w:pPr>
              <w:spacing w:after="200"/>
              <w:jc w:val="center"/>
              <w:rPr>
                <w:rFonts w:eastAsia="Times New Roman" w:cs="Arial"/>
                <w:b/>
                <w:sz w:val="18"/>
                <w:lang w:bidi="en-US"/>
              </w:rPr>
            </w:pPr>
            <w:r w:rsidRPr="006144E2">
              <w:rPr>
                <w:rFonts w:eastAsia="Times New Roman" w:cs="Arial"/>
                <w:b/>
                <w:sz w:val="18"/>
                <w:lang w:bidi="en-US"/>
              </w:rPr>
              <w:t>Aannemer</w:t>
            </w:r>
          </w:p>
        </w:tc>
      </w:tr>
      <w:tr w:rsidR="007F2EB3" w:rsidRPr="006144E2" w14:paraId="710A1229" w14:textId="77777777" w:rsidTr="00CB5A9F">
        <w:tblPrEx>
          <w:tblBorders>
            <w:insideV w:val="double" w:sz="6" w:space="0" w:color="auto"/>
          </w:tblBorders>
        </w:tblPrEx>
        <w:trPr>
          <w:cantSplit/>
          <w:trHeight w:val="1636"/>
        </w:trPr>
        <w:tc>
          <w:tcPr>
            <w:tcW w:w="1771" w:type="dxa"/>
            <w:tcBorders>
              <w:top w:val="nil"/>
              <w:bottom w:val="double" w:sz="6" w:space="0" w:color="auto"/>
              <w:right w:val="single" w:sz="4" w:space="0" w:color="auto"/>
            </w:tcBorders>
          </w:tcPr>
          <w:p w14:paraId="4C8E8C5E"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t>Naam:</w:t>
            </w:r>
            <w:r w:rsidRPr="006144E2">
              <w:rPr>
                <w:rFonts w:eastAsia="Times New Roman" w:cs="Arial"/>
                <w:sz w:val="18"/>
                <w:lang w:bidi="en-US"/>
              </w:rPr>
              <w:br/>
              <w:t>Adres:</w:t>
            </w:r>
          </w:p>
          <w:p w14:paraId="13ABE2EB"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t>Telefoon:</w:t>
            </w:r>
            <w:r w:rsidRPr="006144E2">
              <w:rPr>
                <w:rFonts w:eastAsia="Times New Roman" w:cs="Arial"/>
                <w:sz w:val="18"/>
                <w:lang w:bidi="en-US"/>
              </w:rPr>
              <w:br/>
              <w:t>Fax:</w:t>
            </w:r>
          </w:p>
        </w:tc>
        <w:tc>
          <w:tcPr>
            <w:tcW w:w="2835" w:type="dxa"/>
            <w:gridSpan w:val="4"/>
            <w:tcBorders>
              <w:top w:val="nil"/>
              <w:left w:val="nil"/>
            </w:tcBorders>
          </w:tcPr>
          <w:p w14:paraId="442D1302"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t>Aquafin nv</w:t>
            </w:r>
            <w:r w:rsidRPr="006144E2">
              <w:rPr>
                <w:rFonts w:eastAsia="Times New Roman" w:cs="Arial"/>
                <w:sz w:val="18"/>
                <w:lang w:bidi="en-US"/>
              </w:rPr>
              <w:br/>
              <w:t>Dijkstraat 8</w:t>
            </w:r>
            <w:r w:rsidRPr="006144E2">
              <w:rPr>
                <w:rFonts w:eastAsia="Times New Roman" w:cs="Arial"/>
                <w:sz w:val="18"/>
                <w:lang w:bidi="en-US"/>
              </w:rPr>
              <w:br/>
              <w:t>2630 Aartselaar</w:t>
            </w:r>
            <w:r w:rsidRPr="006144E2">
              <w:rPr>
                <w:rFonts w:eastAsia="Times New Roman" w:cs="Arial"/>
                <w:sz w:val="18"/>
                <w:lang w:bidi="en-US"/>
              </w:rPr>
              <w:br/>
              <w:t>03/450.45.11</w:t>
            </w:r>
            <w:r w:rsidRPr="006144E2">
              <w:rPr>
                <w:rFonts w:eastAsia="Times New Roman" w:cs="Arial"/>
                <w:sz w:val="18"/>
                <w:lang w:bidi="en-US"/>
              </w:rPr>
              <w:br/>
              <w:t>03.458.30.20</w:t>
            </w:r>
          </w:p>
        </w:tc>
        <w:tc>
          <w:tcPr>
            <w:tcW w:w="2003" w:type="dxa"/>
            <w:gridSpan w:val="5"/>
            <w:tcBorders>
              <w:top w:val="nil"/>
              <w:bottom w:val="nil"/>
              <w:right w:val="single" w:sz="4" w:space="0" w:color="auto"/>
            </w:tcBorders>
          </w:tcPr>
          <w:p w14:paraId="103F1211"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t>Naam:</w:t>
            </w:r>
            <w:r w:rsidRPr="006144E2">
              <w:rPr>
                <w:rFonts w:eastAsia="Times New Roman" w:cs="Arial"/>
                <w:sz w:val="18"/>
                <w:lang w:bidi="en-US"/>
              </w:rPr>
              <w:br/>
              <w:t>Adres:</w:t>
            </w:r>
            <w:r w:rsidRPr="006144E2">
              <w:rPr>
                <w:rFonts w:eastAsia="Times New Roman" w:cs="Arial"/>
                <w:sz w:val="18"/>
                <w:lang w:bidi="en-US"/>
              </w:rPr>
              <w:br/>
              <w:t>Telefoon:</w:t>
            </w:r>
            <w:r w:rsidRPr="006144E2">
              <w:rPr>
                <w:rFonts w:eastAsia="Times New Roman" w:cs="Arial"/>
                <w:sz w:val="18"/>
                <w:lang w:bidi="en-US"/>
              </w:rPr>
              <w:br/>
              <w:t>Fax:</w:t>
            </w:r>
            <w:r w:rsidRPr="006144E2">
              <w:rPr>
                <w:rFonts w:eastAsia="Times New Roman" w:cs="Arial"/>
                <w:sz w:val="18"/>
                <w:lang w:bidi="en-US"/>
              </w:rPr>
              <w:br/>
              <w:t>Contactpersoon:</w:t>
            </w:r>
            <w:r w:rsidRPr="006144E2">
              <w:rPr>
                <w:rFonts w:eastAsia="Times New Roman" w:cs="Arial"/>
                <w:sz w:val="18"/>
                <w:lang w:bidi="en-US"/>
              </w:rPr>
              <w:br/>
              <w:t>Telefoon:</w:t>
            </w:r>
          </w:p>
        </w:tc>
        <w:tc>
          <w:tcPr>
            <w:tcW w:w="2675" w:type="dxa"/>
            <w:gridSpan w:val="3"/>
            <w:tcBorders>
              <w:top w:val="nil"/>
              <w:left w:val="nil"/>
              <w:bottom w:val="nil"/>
            </w:tcBorders>
          </w:tcPr>
          <w:p w14:paraId="5EA4BD96" w14:textId="77777777" w:rsidR="007F2EB3" w:rsidRPr="006144E2" w:rsidRDefault="007F2EB3" w:rsidP="007F2EB3">
            <w:pPr>
              <w:spacing w:after="200"/>
              <w:rPr>
                <w:rFonts w:eastAsia="Times New Roman" w:cs="Arial"/>
                <w:sz w:val="18"/>
                <w:lang w:bidi="en-US"/>
              </w:rPr>
            </w:pPr>
          </w:p>
        </w:tc>
      </w:tr>
      <w:tr w:rsidR="007F2EB3" w:rsidRPr="006144E2" w14:paraId="3737AEA1" w14:textId="77777777" w:rsidTr="00CB5A9F">
        <w:trPr>
          <w:cantSplit/>
          <w:trHeight w:hRule="exact" w:val="449"/>
        </w:trPr>
        <w:tc>
          <w:tcPr>
            <w:tcW w:w="4606" w:type="dxa"/>
            <w:gridSpan w:val="5"/>
            <w:tcBorders>
              <w:top w:val="double" w:sz="6" w:space="0" w:color="auto"/>
              <w:bottom w:val="single" w:sz="4" w:space="0" w:color="auto"/>
              <w:right w:val="double" w:sz="6" w:space="0" w:color="auto"/>
            </w:tcBorders>
            <w:vAlign w:val="center"/>
          </w:tcPr>
          <w:p w14:paraId="2A67939A" w14:textId="77777777" w:rsidR="007F2EB3" w:rsidRPr="006144E2" w:rsidRDefault="007F2EB3" w:rsidP="007F2EB3">
            <w:pPr>
              <w:spacing w:after="200"/>
              <w:jc w:val="center"/>
              <w:rPr>
                <w:rFonts w:eastAsia="Times New Roman" w:cs="Arial"/>
                <w:b/>
                <w:sz w:val="18"/>
                <w:lang w:bidi="en-US"/>
              </w:rPr>
            </w:pPr>
            <w:r w:rsidRPr="006144E2">
              <w:rPr>
                <w:rFonts w:eastAsia="Times New Roman" w:cs="Arial"/>
                <w:b/>
                <w:sz w:val="18"/>
                <w:lang w:bidi="en-US"/>
              </w:rPr>
              <w:t>Constructeur</w:t>
            </w:r>
          </w:p>
        </w:tc>
        <w:tc>
          <w:tcPr>
            <w:tcW w:w="4678" w:type="dxa"/>
            <w:gridSpan w:val="8"/>
            <w:tcBorders>
              <w:top w:val="double" w:sz="6" w:space="0" w:color="auto"/>
              <w:left w:val="nil"/>
              <w:bottom w:val="single" w:sz="4" w:space="0" w:color="auto"/>
            </w:tcBorders>
            <w:vAlign w:val="center"/>
          </w:tcPr>
          <w:p w14:paraId="62963337" w14:textId="77777777" w:rsidR="007F2EB3" w:rsidRPr="006144E2" w:rsidRDefault="007F2EB3" w:rsidP="007F2EB3">
            <w:pPr>
              <w:spacing w:after="200"/>
              <w:jc w:val="center"/>
              <w:rPr>
                <w:rFonts w:eastAsia="Times New Roman" w:cs="Arial"/>
                <w:sz w:val="18"/>
                <w:lang w:bidi="en-US"/>
              </w:rPr>
            </w:pPr>
            <w:r w:rsidRPr="006144E2">
              <w:rPr>
                <w:rFonts w:eastAsia="Times New Roman" w:cs="Arial"/>
                <w:b/>
                <w:sz w:val="18"/>
                <w:lang w:bidi="en-US"/>
              </w:rPr>
              <w:t>Leverancier</w:t>
            </w:r>
          </w:p>
        </w:tc>
      </w:tr>
      <w:tr w:rsidR="007F2EB3" w:rsidRPr="006144E2" w14:paraId="45815AAD" w14:textId="77777777" w:rsidTr="00CB5A9F">
        <w:trPr>
          <w:trHeight w:val="600"/>
        </w:trPr>
        <w:tc>
          <w:tcPr>
            <w:tcW w:w="1771" w:type="dxa"/>
            <w:tcBorders>
              <w:top w:val="nil"/>
            </w:tcBorders>
          </w:tcPr>
          <w:p w14:paraId="6E3334AC"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t>Naam:</w:t>
            </w:r>
            <w:r w:rsidRPr="006144E2">
              <w:rPr>
                <w:rFonts w:eastAsia="Times New Roman" w:cs="Arial"/>
                <w:sz w:val="18"/>
                <w:lang w:bidi="en-US"/>
              </w:rPr>
              <w:br/>
              <w:t>Adres:</w:t>
            </w:r>
            <w:r w:rsidRPr="006144E2">
              <w:rPr>
                <w:rFonts w:eastAsia="Times New Roman" w:cs="Arial"/>
                <w:sz w:val="18"/>
                <w:lang w:bidi="en-US"/>
              </w:rPr>
              <w:br/>
              <w:t>Telefoon:</w:t>
            </w:r>
            <w:r w:rsidRPr="006144E2">
              <w:rPr>
                <w:rFonts w:eastAsia="Times New Roman" w:cs="Arial"/>
                <w:sz w:val="18"/>
                <w:lang w:bidi="en-US"/>
              </w:rPr>
              <w:br/>
              <w:t>Fax:</w:t>
            </w:r>
            <w:r w:rsidRPr="006144E2">
              <w:rPr>
                <w:rFonts w:eastAsia="Times New Roman" w:cs="Arial"/>
                <w:sz w:val="18"/>
                <w:lang w:bidi="en-US"/>
              </w:rPr>
              <w:br/>
              <w:t>Contactpersoon:</w:t>
            </w:r>
            <w:r w:rsidRPr="006144E2">
              <w:rPr>
                <w:rFonts w:eastAsia="Times New Roman" w:cs="Arial"/>
                <w:sz w:val="18"/>
                <w:lang w:bidi="en-US"/>
              </w:rPr>
              <w:br/>
              <w:t>Telefoon:</w:t>
            </w:r>
          </w:p>
        </w:tc>
        <w:tc>
          <w:tcPr>
            <w:tcW w:w="2835" w:type="dxa"/>
            <w:gridSpan w:val="4"/>
            <w:tcBorders>
              <w:top w:val="nil"/>
              <w:bottom w:val="double" w:sz="6" w:space="0" w:color="auto"/>
              <w:right w:val="double" w:sz="6" w:space="0" w:color="auto"/>
            </w:tcBorders>
          </w:tcPr>
          <w:p w14:paraId="3D7890B0" w14:textId="77777777" w:rsidR="007F2EB3" w:rsidRPr="006144E2" w:rsidRDefault="007F2EB3" w:rsidP="007F2EB3">
            <w:pPr>
              <w:spacing w:after="200"/>
              <w:rPr>
                <w:rFonts w:eastAsia="Times New Roman" w:cs="Arial"/>
                <w:sz w:val="18"/>
                <w:lang w:bidi="en-US"/>
              </w:rPr>
            </w:pPr>
          </w:p>
        </w:tc>
        <w:tc>
          <w:tcPr>
            <w:tcW w:w="2003" w:type="dxa"/>
            <w:gridSpan w:val="5"/>
            <w:tcBorders>
              <w:left w:val="nil"/>
            </w:tcBorders>
          </w:tcPr>
          <w:p w14:paraId="5553807C"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t>Naam:</w:t>
            </w:r>
            <w:r w:rsidRPr="006144E2">
              <w:rPr>
                <w:rFonts w:eastAsia="Times New Roman" w:cs="Arial"/>
                <w:sz w:val="18"/>
                <w:lang w:bidi="en-US"/>
              </w:rPr>
              <w:br/>
              <w:t>Adres:</w:t>
            </w:r>
            <w:r w:rsidRPr="006144E2">
              <w:rPr>
                <w:rFonts w:eastAsia="Times New Roman" w:cs="Arial"/>
                <w:sz w:val="18"/>
                <w:lang w:bidi="en-US"/>
              </w:rPr>
              <w:br/>
              <w:t>Telefoon:</w:t>
            </w:r>
            <w:r w:rsidRPr="006144E2">
              <w:rPr>
                <w:rFonts w:eastAsia="Times New Roman" w:cs="Arial"/>
                <w:sz w:val="18"/>
                <w:lang w:bidi="en-US"/>
              </w:rPr>
              <w:br/>
              <w:t>Fax:</w:t>
            </w:r>
            <w:r w:rsidRPr="006144E2">
              <w:rPr>
                <w:rFonts w:eastAsia="Times New Roman" w:cs="Arial"/>
                <w:sz w:val="18"/>
                <w:lang w:bidi="en-US"/>
              </w:rPr>
              <w:br/>
              <w:t>Contactpersoon:</w:t>
            </w:r>
            <w:r w:rsidRPr="006144E2">
              <w:rPr>
                <w:rFonts w:eastAsia="Times New Roman" w:cs="Arial"/>
                <w:sz w:val="18"/>
                <w:lang w:bidi="en-US"/>
              </w:rPr>
              <w:br/>
              <w:t>Telefoon:</w:t>
            </w:r>
          </w:p>
        </w:tc>
        <w:tc>
          <w:tcPr>
            <w:tcW w:w="2675" w:type="dxa"/>
            <w:gridSpan w:val="3"/>
          </w:tcPr>
          <w:p w14:paraId="7F74F8FF" w14:textId="77777777" w:rsidR="007F2EB3" w:rsidRPr="006144E2" w:rsidRDefault="007F2EB3" w:rsidP="007F2EB3">
            <w:pPr>
              <w:spacing w:after="200"/>
              <w:rPr>
                <w:rFonts w:eastAsia="Times New Roman" w:cs="Arial"/>
                <w:sz w:val="18"/>
                <w:lang w:bidi="en-US"/>
              </w:rPr>
            </w:pPr>
          </w:p>
        </w:tc>
      </w:tr>
      <w:tr w:rsidR="007F2EB3" w:rsidRPr="006144E2" w14:paraId="74716946" w14:textId="77777777" w:rsidTr="00CB5A9F">
        <w:tblPrEx>
          <w:tblBorders>
            <w:top w:val="double" w:sz="12" w:space="0" w:color="auto"/>
            <w:left w:val="double" w:sz="12" w:space="0" w:color="auto"/>
            <w:bottom w:val="double" w:sz="12" w:space="0" w:color="auto"/>
            <w:right w:val="double" w:sz="12" w:space="0" w:color="auto"/>
            <w:insideV w:val="double" w:sz="12" w:space="0" w:color="auto"/>
          </w:tblBorders>
        </w:tblPrEx>
        <w:trPr>
          <w:trHeight w:val="261"/>
        </w:trPr>
        <w:tc>
          <w:tcPr>
            <w:tcW w:w="9284" w:type="dxa"/>
            <w:gridSpan w:val="13"/>
            <w:tcBorders>
              <w:top w:val="double" w:sz="6" w:space="0" w:color="auto"/>
              <w:left w:val="double" w:sz="6" w:space="0" w:color="auto"/>
              <w:bottom w:val="nil"/>
              <w:right w:val="double" w:sz="6" w:space="0" w:color="auto"/>
            </w:tcBorders>
            <w:vAlign w:val="center"/>
          </w:tcPr>
          <w:p w14:paraId="0E808B6C" w14:textId="77777777" w:rsidR="007F2EB3" w:rsidRPr="006144E2" w:rsidRDefault="007F2EB3" w:rsidP="007F2EB3">
            <w:pPr>
              <w:spacing w:after="200"/>
              <w:jc w:val="center"/>
              <w:rPr>
                <w:rFonts w:eastAsia="Times New Roman" w:cs="Arial"/>
                <w:smallCaps/>
                <w:sz w:val="18"/>
                <w:lang w:bidi="en-US"/>
              </w:rPr>
            </w:pPr>
            <w:r w:rsidRPr="006144E2">
              <w:rPr>
                <w:rFonts w:eastAsia="Times New Roman" w:cs="Arial"/>
                <w:b/>
                <w:sz w:val="18"/>
                <w:lang w:bidi="en-US"/>
              </w:rPr>
              <w:t>Identificatiegegevens</w:t>
            </w:r>
            <w:r w:rsidRPr="006144E2">
              <w:rPr>
                <w:rFonts w:eastAsia="Times New Roman" w:cs="Arial"/>
                <w:smallCaps/>
                <w:sz w:val="18"/>
                <w:lang w:bidi="en-US"/>
              </w:rPr>
              <w:t xml:space="preserve"> </w:t>
            </w:r>
            <w:r w:rsidRPr="006144E2">
              <w:rPr>
                <w:rFonts w:eastAsia="Times New Roman" w:cs="Arial"/>
                <w:b/>
                <w:sz w:val="18"/>
                <w:lang w:bidi="en-US"/>
              </w:rPr>
              <w:t>dompelpomp</w:t>
            </w:r>
          </w:p>
        </w:tc>
      </w:tr>
      <w:tr w:rsidR="007F2EB3" w:rsidRPr="006144E2" w14:paraId="217387FE" w14:textId="77777777" w:rsidTr="00CB5A9F">
        <w:tblPrEx>
          <w:tblBorders>
            <w:top w:val="double" w:sz="12" w:space="0" w:color="auto"/>
            <w:left w:val="double" w:sz="12" w:space="0" w:color="auto"/>
            <w:bottom w:val="double" w:sz="12" w:space="0" w:color="auto"/>
            <w:right w:val="double" w:sz="12" w:space="0" w:color="auto"/>
            <w:insideV w:val="double" w:sz="12" w:space="0" w:color="auto"/>
          </w:tblBorders>
        </w:tblPrEx>
        <w:trPr>
          <w:trHeight w:val="530"/>
        </w:trPr>
        <w:tc>
          <w:tcPr>
            <w:tcW w:w="1771" w:type="dxa"/>
            <w:tcBorders>
              <w:top w:val="single" w:sz="4" w:space="0" w:color="auto"/>
              <w:left w:val="double" w:sz="6" w:space="0" w:color="auto"/>
              <w:bottom w:val="nil"/>
              <w:right w:val="single" w:sz="4" w:space="0" w:color="auto"/>
            </w:tcBorders>
          </w:tcPr>
          <w:p w14:paraId="3DE0A7BA"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t>Merk:</w:t>
            </w:r>
            <w:r w:rsidRPr="006144E2">
              <w:rPr>
                <w:rFonts w:eastAsia="Times New Roman" w:cs="Arial"/>
                <w:sz w:val="18"/>
                <w:lang w:bidi="en-US"/>
              </w:rPr>
              <w:br/>
              <w:t>Type:</w:t>
            </w:r>
          </w:p>
        </w:tc>
        <w:tc>
          <w:tcPr>
            <w:tcW w:w="2835" w:type="dxa"/>
            <w:gridSpan w:val="4"/>
            <w:tcBorders>
              <w:top w:val="single" w:sz="4" w:space="0" w:color="auto"/>
              <w:left w:val="single" w:sz="4" w:space="0" w:color="auto"/>
              <w:bottom w:val="nil"/>
              <w:right w:val="single" w:sz="4" w:space="0" w:color="auto"/>
            </w:tcBorders>
          </w:tcPr>
          <w:p w14:paraId="6E8F69CD" w14:textId="77777777" w:rsidR="007F2EB3" w:rsidRPr="006144E2" w:rsidRDefault="007F2EB3" w:rsidP="007F2EB3">
            <w:pPr>
              <w:spacing w:after="200"/>
              <w:rPr>
                <w:rFonts w:eastAsia="Times New Roman" w:cs="Arial"/>
                <w:sz w:val="18"/>
                <w:lang w:bidi="en-US"/>
              </w:rPr>
            </w:pPr>
          </w:p>
        </w:tc>
        <w:tc>
          <w:tcPr>
            <w:tcW w:w="2003" w:type="dxa"/>
            <w:gridSpan w:val="5"/>
            <w:tcBorders>
              <w:top w:val="single" w:sz="4" w:space="0" w:color="auto"/>
              <w:left w:val="single" w:sz="4" w:space="0" w:color="auto"/>
              <w:bottom w:val="nil"/>
              <w:right w:val="single" w:sz="4" w:space="0" w:color="auto"/>
            </w:tcBorders>
          </w:tcPr>
          <w:p w14:paraId="0EDAD882"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t>Serienummer:</w:t>
            </w:r>
            <w:r w:rsidRPr="006144E2">
              <w:rPr>
                <w:rFonts w:eastAsia="Times New Roman" w:cs="Arial"/>
                <w:sz w:val="18"/>
                <w:lang w:bidi="en-US"/>
              </w:rPr>
              <w:br/>
              <w:t>Bouwjaar:</w:t>
            </w:r>
          </w:p>
        </w:tc>
        <w:tc>
          <w:tcPr>
            <w:tcW w:w="2675" w:type="dxa"/>
            <w:gridSpan w:val="3"/>
            <w:tcBorders>
              <w:top w:val="single" w:sz="4" w:space="0" w:color="auto"/>
              <w:left w:val="single" w:sz="4" w:space="0" w:color="auto"/>
              <w:bottom w:val="nil"/>
              <w:right w:val="double" w:sz="6" w:space="0" w:color="auto"/>
            </w:tcBorders>
          </w:tcPr>
          <w:p w14:paraId="7CB0B097" w14:textId="77777777" w:rsidR="007F2EB3" w:rsidRPr="006144E2" w:rsidRDefault="007F2EB3" w:rsidP="007F2EB3">
            <w:pPr>
              <w:spacing w:after="200"/>
              <w:rPr>
                <w:rFonts w:eastAsia="Times New Roman" w:cs="Arial"/>
                <w:sz w:val="18"/>
                <w:lang w:bidi="en-US"/>
              </w:rPr>
            </w:pPr>
          </w:p>
        </w:tc>
      </w:tr>
      <w:tr w:rsidR="007F2EB3" w:rsidRPr="006144E2" w14:paraId="5198379F" w14:textId="77777777" w:rsidTr="00CB5A9F">
        <w:tblPrEx>
          <w:tblBorders>
            <w:top w:val="single" w:sz="4" w:space="0" w:color="auto"/>
            <w:left w:val="single" w:sz="4" w:space="0" w:color="auto"/>
            <w:bottom w:val="single" w:sz="4" w:space="0" w:color="auto"/>
            <w:right w:val="single" w:sz="4" w:space="0" w:color="auto"/>
          </w:tblBorders>
        </w:tblPrEx>
        <w:trPr>
          <w:trHeight w:val="275"/>
        </w:trPr>
        <w:tc>
          <w:tcPr>
            <w:tcW w:w="9284" w:type="dxa"/>
            <w:gridSpan w:val="13"/>
            <w:tcBorders>
              <w:top w:val="double" w:sz="6" w:space="0" w:color="auto"/>
              <w:left w:val="nil"/>
              <w:bottom w:val="double" w:sz="6" w:space="0" w:color="auto"/>
              <w:right w:val="nil"/>
            </w:tcBorders>
          </w:tcPr>
          <w:p w14:paraId="6834EDEB" w14:textId="77777777" w:rsidR="007F2EB3" w:rsidRPr="006144E2" w:rsidRDefault="007F2EB3" w:rsidP="007F2EB3">
            <w:pPr>
              <w:spacing w:after="200"/>
              <w:rPr>
                <w:rFonts w:eastAsia="Times New Roman" w:cs="Arial"/>
                <w:smallCaps/>
                <w:sz w:val="18"/>
                <w:lang w:bidi="en-US"/>
              </w:rPr>
            </w:pPr>
          </w:p>
        </w:tc>
      </w:tr>
      <w:tr w:rsidR="007F2EB3" w:rsidRPr="006144E2" w14:paraId="5599AB67" w14:textId="77777777" w:rsidTr="00CB5A9F">
        <w:tblPrEx>
          <w:tblBorders>
            <w:top w:val="single" w:sz="4" w:space="0" w:color="auto"/>
            <w:left w:val="single" w:sz="4" w:space="0" w:color="auto"/>
            <w:bottom w:val="single" w:sz="4" w:space="0" w:color="auto"/>
            <w:right w:val="single" w:sz="4" w:space="0" w:color="auto"/>
          </w:tblBorders>
        </w:tblPrEx>
        <w:trPr>
          <w:cantSplit/>
        </w:trPr>
        <w:tc>
          <w:tcPr>
            <w:tcW w:w="4642" w:type="dxa"/>
            <w:gridSpan w:val="6"/>
            <w:tcBorders>
              <w:top w:val="double" w:sz="6" w:space="0" w:color="auto"/>
              <w:left w:val="double" w:sz="6" w:space="0" w:color="auto"/>
              <w:bottom w:val="double" w:sz="6" w:space="0" w:color="auto"/>
              <w:right w:val="double" w:sz="6" w:space="0" w:color="auto"/>
            </w:tcBorders>
          </w:tcPr>
          <w:p w14:paraId="579AB423"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lastRenderedPageBreak/>
              <w:t xml:space="preserve">Voorgesteld door de aannemer als conform lastenboek dd.      /    /   </w:t>
            </w:r>
          </w:p>
          <w:p w14:paraId="64FD99B3" w14:textId="77777777" w:rsidR="007F2EB3" w:rsidRPr="006144E2" w:rsidRDefault="007F2EB3" w:rsidP="007F2EB3">
            <w:pPr>
              <w:spacing w:after="200"/>
              <w:rPr>
                <w:rFonts w:eastAsia="Times New Roman" w:cs="Arial"/>
                <w:sz w:val="18"/>
                <w:lang w:bidi="en-US"/>
              </w:rPr>
            </w:pPr>
          </w:p>
          <w:p w14:paraId="6FFE52F3" w14:textId="77777777" w:rsidR="007F2EB3" w:rsidRPr="006144E2" w:rsidRDefault="007F2EB3" w:rsidP="007F2EB3">
            <w:pPr>
              <w:spacing w:after="200"/>
              <w:rPr>
                <w:rFonts w:eastAsia="Times New Roman" w:cs="Arial"/>
                <w:sz w:val="18"/>
                <w:lang w:bidi="en-US"/>
              </w:rPr>
            </w:pPr>
          </w:p>
          <w:p w14:paraId="0AC115D6" w14:textId="77777777" w:rsidR="007F2EB3" w:rsidRPr="006144E2" w:rsidRDefault="007F2EB3" w:rsidP="007F2EB3">
            <w:pPr>
              <w:spacing w:after="200"/>
              <w:rPr>
                <w:rFonts w:eastAsia="Times New Roman" w:cs="Arial"/>
                <w:sz w:val="18"/>
                <w:lang w:bidi="en-US"/>
              </w:rPr>
            </w:pPr>
          </w:p>
          <w:p w14:paraId="2C6F7967"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t>(handtekening aannemer)</w:t>
            </w:r>
          </w:p>
        </w:tc>
        <w:tc>
          <w:tcPr>
            <w:tcW w:w="4642" w:type="dxa"/>
            <w:gridSpan w:val="7"/>
            <w:tcBorders>
              <w:top w:val="double" w:sz="6" w:space="0" w:color="auto"/>
              <w:left w:val="double" w:sz="6" w:space="0" w:color="auto"/>
              <w:bottom w:val="double" w:sz="6" w:space="0" w:color="auto"/>
              <w:right w:val="double" w:sz="6" w:space="0" w:color="auto"/>
            </w:tcBorders>
          </w:tcPr>
          <w:p w14:paraId="4B9122E8"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t xml:space="preserve">Aanvaard door de bouwheer dd.      /   /   </w:t>
            </w:r>
          </w:p>
          <w:p w14:paraId="19F50ADB" w14:textId="77777777" w:rsidR="007F2EB3" w:rsidRPr="006144E2" w:rsidRDefault="007F2EB3" w:rsidP="007F2EB3">
            <w:pPr>
              <w:spacing w:after="200"/>
              <w:rPr>
                <w:rFonts w:eastAsia="Times New Roman" w:cs="Arial"/>
                <w:sz w:val="18"/>
                <w:lang w:bidi="en-US"/>
              </w:rPr>
            </w:pPr>
          </w:p>
          <w:p w14:paraId="68AE2E9A" w14:textId="77777777" w:rsidR="007F2EB3" w:rsidRPr="006144E2" w:rsidRDefault="007F2EB3" w:rsidP="007F2EB3">
            <w:pPr>
              <w:spacing w:after="200"/>
              <w:rPr>
                <w:rFonts w:eastAsia="Times New Roman" w:cs="Arial"/>
                <w:sz w:val="18"/>
                <w:lang w:bidi="en-US"/>
              </w:rPr>
            </w:pPr>
          </w:p>
          <w:p w14:paraId="7D3EA8E0"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br/>
            </w:r>
          </w:p>
          <w:p w14:paraId="67E19EE5" w14:textId="77777777" w:rsidR="007F2EB3" w:rsidRPr="006144E2" w:rsidRDefault="007F2EB3" w:rsidP="007F2EB3">
            <w:pPr>
              <w:spacing w:after="200"/>
              <w:rPr>
                <w:rFonts w:eastAsia="Times New Roman" w:cs="Arial"/>
                <w:smallCaps/>
                <w:sz w:val="18"/>
                <w:lang w:bidi="en-US"/>
              </w:rPr>
            </w:pPr>
            <w:r w:rsidRPr="006144E2">
              <w:rPr>
                <w:rFonts w:eastAsia="Times New Roman" w:cs="Arial"/>
                <w:sz w:val="18"/>
                <w:lang w:bidi="en-US"/>
              </w:rPr>
              <w:t>(handtekening leidend ingenieur)</w:t>
            </w:r>
          </w:p>
        </w:tc>
      </w:tr>
      <w:tr w:rsidR="007F2EB3" w:rsidRPr="006144E2" w14:paraId="4E36271E" w14:textId="77777777" w:rsidTr="00CB5A9F">
        <w:trPr>
          <w:cantSplit/>
          <w:trHeight w:val="659"/>
          <w:tblHeader/>
        </w:trPr>
        <w:tc>
          <w:tcPr>
            <w:tcW w:w="3047" w:type="dxa"/>
            <w:gridSpan w:val="3"/>
            <w:vMerge w:val="restart"/>
            <w:tcBorders>
              <w:top w:val="double" w:sz="6" w:space="0" w:color="auto"/>
              <w:bottom w:val="double" w:sz="6" w:space="0" w:color="auto"/>
            </w:tcBorders>
            <w:vAlign w:val="center"/>
          </w:tcPr>
          <w:p w14:paraId="0351840F" w14:textId="77777777" w:rsidR="007F2EB3" w:rsidRPr="006144E2" w:rsidRDefault="007F2EB3" w:rsidP="007F2EB3">
            <w:pPr>
              <w:spacing w:after="200"/>
              <w:jc w:val="center"/>
              <w:rPr>
                <w:rFonts w:eastAsia="Times New Roman" w:cs="Arial"/>
                <w:sz w:val="18"/>
                <w:lang w:bidi="en-US"/>
              </w:rPr>
            </w:pPr>
            <w:r w:rsidRPr="006144E2">
              <w:rPr>
                <w:rFonts w:eastAsia="Times New Roman" w:cs="Arial"/>
                <w:sz w:val="18"/>
                <w:lang w:bidi="en-US"/>
              </w:rPr>
              <w:object w:dxaOrig="2944" w:dyaOrig="1473" w14:anchorId="103E98D7">
                <v:shape id="_x0000_i1031" type="#_x0000_t75" style="width:116.35pt;height:1in" o:ole="" fillcolor="window">
                  <v:imagedata r:id="rId92" o:title=""/>
                </v:shape>
                <o:OLEObject Type="Embed" ProgID="Word.Picture.8" ShapeID="_x0000_i1031" DrawAspect="Content" ObjectID="_1644305992" r:id="rId94"/>
              </w:object>
            </w:r>
          </w:p>
        </w:tc>
        <w:tc>
          <w:tcPr>
            <w:tcW w:w="3093" w:type="dxa"/>
            <w:gridSpan w:val="5"/>
            <w:vAlign w:val="center"/>
          </w:tcPr>
          <w:p w14:paraId="6943EDAB" w14:textId="77777777" w:rsidR="007F2EB3" w:rsidRPr="006144E2" w:rsidRDefault="007F2EB3" w:rsidP="007F2EB3">
            <w:pPr>
              <w:spacing w:after="200"/>
              <w:jc w:val="center"/>
              <w:rPr>
                <w:rFonts w:eastAsia="Times New Roman" w:cs="Arial"/>
                <w:b/>
                <w:sz w:val="18"/>
                <w:lang w:bidi="en-US"/>
              </w:rPr>
            </w:pPr>
            <w:r w:rsidRPr="006144E2">
              <w:rPr>
                <w:rFonts w:eastAsia="Times New Roman" w:cs="Arial"/>
                <w:b/>
                <w:sz w:val="18"/>
                <w:lang w:bidi="en-US"/>
              </w:rPr>
              <w:t>Technische fiche</w:t>
            </w:r>
          </w:p>
        </w:tc>
        <w:tc>
          <w:tcPr>
            <w:tcW w:w="3144" w:type="dxa"/>
            <w:gridSpan w:val="5"/>
            <w:vAlign w:val="center"/>
          </w:tcPr>
          <w:p w14:paraId="6E019821" w14:textId="77777777" w:rsidR="007F2EB3" w:rsidRPr="006144E2" w:rsidRDefault="007F2EB3" w:rsidP="007F2EB3">
            <w:pPr>
              <w:spacing w:after="200"/>
              <w:jc w:val="center"/>
              <w:rPr>
                <w:rFonts w:eastAsia="Times New Roman" w:cs="Arial"/>
                <w:b/>
                <w:sz w:val="18"/>
                <w:lang w:bidi="en-US"/>
              </w:rPr>
            </w:pPr>
            <w:r w:rsidRPr="006144E2">
              <w:rPr>
                <w:rFonts w:eastAsia="Times New Roman" w:cs="Arial"/>
                <w:b/>
                <w:sz w:val="18"/>
                <w:lang w:bidi="en-US"/>
              </w:rPr>
              <w:t>Dompelpomp</w:t>
            </w:r>
            <w:r w:rsidRPr="006144E2">
              <w:rPr>
                <w:rFonts w:eastAsia="Times New Roman" w:cs="Arial"/>
                <w:b/>
                <w:sz w:val="18"/>
                <w:lang w:bidi="en-US"/>
              </w:rPr>
              <w:br/>
              <w:t>(natte opstelling)</w:t>
            </w:r>
          </w:p>
        </w:tc>
      </w:tr>
      <w:tr w:rsidR="007F2EB3" w:rsidRPr="006144E2" w14:paraId="15E95207" w14:textId="77777777" w:rsidTr="00CB5A9F">
        <w:tblPrEx>
          <w:tblBorders>
            <w:insideV w:val="none" w:sz="0" w:space="0" w:color="auto"/>
          </w:tblBorders>
        </w:tblPrEx>
        <w:trPr>
          <w:cantSplit/>
          <w:tblHeader/>
        </w:trPr>
        <w:tc>
          <w:tcPr>
            <w:tcW w:w="3047" w:type="dxa"/>
            <w:gridSpan w:val="3"/>
            <w:vMerge/>
            <w:tcBorders>
              <w:top w:val="nil"/>
              <w:bottom w:val="nil"/>
              <w:right w:val="single" w:sz="4" w:space="0" w:color="auto"/>
            </w:tcBorders>
          </w:tcPr>
          <w:p w14:paraId="0E8790EE" w14:textId="77777777" w:rsidR="007F2EB3" w:rsidRPr="006144E2" w:rsidRDefault="007F2EB3" w:rsidP="007F2EB3">
            <w:pPr>
              <w:spacing w:after="200"/>
              <w:rPr>
                <w:rFonts w:eastAsia="Times New Roman" w:cs="Arial"/>
                <w:sz w:val="18"/>
                <w:lang w:bidi="en-US"/>
              </w:rPr>
            </w:pPr>
          </w:p>
        </w:tc>
        <w:tc>
          <w:tcPr>
            <w:tcW w:w="6237" w:type="dxa"/>
            <w:gridSpan w:val="10"/>
            <w:tcBorders>
              <w:top w:val="single" w:sz="4" w:space="0" w:color="auto"/>
              <w:left w:val="nil"/>
              <w:bottom w:val="nil"/>
            </w:tcBorders>
          </w:tcPr>
          <w:p w14:paraId="01CFA493"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sym w:font="Monotype Sorts" w:char="F06F"/>
            </w:r>
            <w:r w:rsidRPr="006144E2">
              <w:rPr>
                <w:rFonts w:eastAsia="Times New Roman" w:cs="Arial"/>
                <w:sz w:val="18"/>
                <w:lang w:bidi="en-US"/>
              </w:rPr>
              <w:t xml:space="preserve">  Technisch voorstel</w:t>
            </w:r>
            <w:r w:rsidRPr="006144E2">
              <w:rPr>
                <w:rFonts w:eastAsia="Times New Roman" w:cs="Arial"/>
                <w:sz w:val="18"/>
                <w:lang w:bidi="en-US"/>
              </w:rPr>
              <w:br/>
            </w:r>
            <w:r w:rsidRPr="006144E2">
              <w:rPr>
                <w:rFonts w:eastAsia="Times New Roman" w:cs="Arial"/>
                <w:sz w:val="18"/>
                <w:lang w:bidi="en-US"/>
              </w:rPr>
              <w:sym w:font="Monotype Sorts" w:char="F06F"/>
            </w:r>
            <w:r w:rsidRPr="006144E2">
              <w:rPr>
                <w:rFonts w:eastAsia="Times New Roman" w:cs="Arial"/>
                <w:sz w:val="18"/>
                <w:lang w:bidi="en-US"/>
              </w:rPr>
              <w:t xml:space="preserve">  Voorstel aangepast aan opmerkingen bouwheer dd. ………….</w:t>
            </w:r>
            <w:r w:rsidRPr="006144E2">
              <w:rPr>
                <w:rFonts w:eastAsia="Times New Roman" w:cs="Arial"/>
                <w:sz w:val="18"/>
                <w:lang w:bidi="en-US"/>
              </w:rPr>
              <w:br/>
            </w:r>
            <w:r w:rsidRPr="006144E2">
              <w:rPr>
                <w:rFonts w:eastAsia="Times New Roman" w:cs="Arial"/>
                <w:sz w:val="18"/>
                <w:lang w:bidi="en-US"/>
              </w:rPr>
              <w:sym w:font="Monotype Sorts" w:char="F06F"/>
            </w:r>
            <w:r w:rsidRPr="006144E2">
              <w:rPr>
                <w:rFonts w:eastAsia="Times New Roman" w:cs="Arial"/>
                <w:sz w:val="18"/>
                <w:lang w:bidi="en-US"/>
              </w:rPr>
              <w:t xml:space="preserve">  Versie voor opleveringsdossier</w:t>
            </w:r>
          </w:p>
        </w:tc>
      </w:tr>
      <w:tr w:rsidR="007F2EB3" w:rsidRPr="006144E2" w14:paraId="1FAC0EF2" w14:textId="77777777" w:rsidTr="00CB5A9F">
        <w:tblPrEx>
          <w:tblBorders>
            <w:top w:val="single" w:sz="4" w:space="0" w:color="auto"/>
            <w:left w:val="single" w:sz="4" w:space="0" w:color="auto"/>
            <w:bottom w:val="single" w:sz="4" w:space="0" w:color="auto"/>
            <w:right w:val="single" w:sz="4" w:space="0" w:color="auto"/>
          </w:tblBorders>
        </w:tblPrEx>
        <w:trPr>
          <w:trHeight w:hRule="exact" w:val="406"/>
        </w:trPr>
        <w:tc>
          <w:tcPr>
            <w:tcW w:w="9284" w:type="dxa"/>
            <w:gridSpan w:val="13"/>
            <w:tcBorders>
              <w:top w:val="nil"/>
              <w:left w:val="double" w:sz="6" w:space="0" w:color="auto"/>
              <w:bottom w:val="double" w:sz="6" w:space="0" w:color="auto"/>
              <w:right w:val="double" w:sz="6" w:space="0" w:color="auto"/>
            </w:tcBorders>
            <w:vAlign w:val="center"/>
          </w:tcPr>
          <w:p w14:paraId="32FC99FB" w14:textId="77777777" w:rsidR="007F2EB3" w:rsidRPr="006144E2" w:rsidRDefault="007F2EB3" w:rsidP="007F2EB3">
            <w:pPr>
              <w:spacing w:after="200"/>
              <w:rPr>
                <w:rFonts w:eastAsia="Times New Roman" w:cs="Arial"/>
                <w:sz w:val="18"/>
                <w:lang w:bidi="en-US"/>
              </w:rPr>
            </w:pPr>
            <w:r w:rsidRPr="006144E2">
              <w:rPr>
                <w:rFonts w:eastAsia="Times New Roman" w:cs="Arial"/>
                <w:b/>
                <w:sz w:val="18"/>
                <w:lang w:bidi="en-US"/>
              </w:rPr>
              <w:t>Typebestek elektromechanica</w:t>
            </w:r>
            <w:r w:rsidRPr="006144E2">
              <w:rPr>
                <w:rFonts w:eastAsia="Times New Roman" w:cs="Arial"/>
                <w:sz w:val="18"/>
                <w:lang w:bidi="en-US"/>
              </w:rPr>
              <w:t xml:space="preserve">: </w:t>
            </w:r>
            <w:r w:rsidRPr="006144E2">
              <w:rPr>
                <w:rFonts w:eastAsia="Times New Roman" w:cs="Arial"/>
                <w:sz w:val="18"/>
                <w:lang w:bidi="en-US"/>
              </w:rPr>
              <w:tab/>
            </w:r>
            <w:r w:rsidRPr="006144E2">
              <w:rPr>
                <w:rFonts w:eastAsia="Times New Roman" w:cs="Arial"/>
                <w:sz w:val="18"/>
                <w:lang w:bidi="en-US"/>
              </w:rPr>
              <w:sym w:font="Monotype Sorts" w:char="F06F"/>
            </w:r>
            <w:r w:rsidRPr="006144E2">
              <w:rPr>
                <w:rFonts w:eastAsia="Times New Roman" w:cs="Arial"/>
                <w:sz w:val="18"/>
                <w:lang w:bidi="en-US"/>
              </w:rPr>
              <w:t xml:space="preserve"> ’92</w:t>
            </w:r>
            <w:r w:rsidRPr="006144E2">
              <w:rPr>
                <w:rFonts w:eastAsia="Times New Roman" w:cs="Arial"/>
                <w:sz w:val="18"/>
                <w:lang w:bidi="en-US"/>
              </w:rPr>
              <w:tab/>
            </w:r>
            <w:r w:rsidRPr="006144E2">
              <w:rPr>
                <w:rFonts w:eastAsia="Times New Roman" w:cs="Arial"/>
                <w:sz w:val="18"/>
                <w:lang w:bidi="en-US"/>
              </w:rPr>
              <w:tab/>
            </w:r>
            <w:r w:rsidRPr="006144E2">
              <w:rPr>
                <w:rFonts w:eastAsia="Times New Roman" w:cs="Arial"/>
                <w:sz w:val="18"/>
                <w:lang w:bidi="en-US"/>
              </w:rPr>
              <w:sym w:font="Monotype Sorts" w:char="F06F"/>
            </w:r>
            <w:r w:rsidRPr="006144E2">
              <w:rPr>
                <w:rFonts w:eastAsia="Times New Roman" w:cs="Arial"/>
                <w:sz w:val="18"/>
                <w:lang w:bidi="en-US"/>
              </w:rPr>
              <w:t xml:space="preserve"> ’94</w:t>
            </w:r>
            <w:r w:rsidRPr="006144E2">
              <w:rPr>
                <w:rFonts w:eastAsia="Times New Roman" w:cs="Arial"/>
                <w:sz w:val="18"/>
                <w:lang w:bidi="en-US"/>
              </w:rPr>
              <w:tab/>
            </w:r>
            <w:r w:rsidRPr="006144E2">
              <w:rPr>
                <w:rFonts w:eastAsia="Times New Roman" w:cs="Arial"/>
                <w:sz w:val="18"/>
                <w:lang w:bidi="en-US"/>
              </w:rPr>
              <w:tab/>
            </w:r>
            <w:r w:rsidRPr="006144E2">
              <w:rPr>
                <w:rFonts w:eastAsia="Times New Roman" w:cs="Arial"/>
                <w:sz w:val="18"/>
                <w:lang w:bidi="en-US"/>
              </w:rPr>
              <w:sym w:font="Monotype Sorts" w:char="F06F"/>
            </w:r>
            <w:r w:rsidRPr="006144E2">
              <w:rPr>
                <w:rFonts w:eastAsia="Times New Roman" w:cs="Arial"/>
                <w:sz w:val="18"/>
                <w:lang w:bidi="en-US"/>
              </w:rPr>
              <w:t xml:space="preserve"> ’95</w:t>
            </w:r>
            <w:r w:rsidRPr="006144E2">
              <w:rPr>
                <w:rFonts w:eastAsia="Times New Roman" w:cs="Arial"/>
                <w:sz w:val="18"/>
                <w:lang w:bidi="en-US"/>
              </w:rPr>
              <w:tab/>
            </w:r>
            <w:r w:rsidRPr="006144E2">
              <w:rPr>
                <w:rFonts w:eastAsia="Times New Roman" w:cs="Arial"/>
                <w:sz w:val="18"/>
                <w:lang w:bidi="en-US"/>
              </w:rPr>
              <w:tab/>
            </w:r>
            <w:r w:rsidRPr="006144E2">
              <w:rPr>
                <w:rFonts w:eastAsia="Times New Roman" w:cs="Arial"/>
                <w:sz w:val="18"/>
                <w:lang w:bidi="en-US"/>
              </w:rPr>
              <w:sym w:font="Monotype Sorts" w:char="F06F"/>
            </w:r>
            <w:r w:rsidRPr="006144E2">
              <w:rPr>
                <w:rFonts w:eastAsia="Times New Roman" w:cs="Arial"/>
                <w:sz w:val="18"/>
                <w:lang w:bidi="en-US"/>
              </w:rPr>
              <w:t xml:space="preserve"> ‘97</w:t>
            </w:r>
          </w:p>
        </w:tc>
      </w:tr>
      <w:tr w:rsidR="007F2EB3" w:rsidRPr="006144E2" w14:paraId="0F805FA1" w14:textId="77777777" w:rsidTr="00CB5A9F">
        <w:tblPrEx>
          <w:tblBorders>
            <w:top w:val="single" w:sz="4" w:space="0" w:color="auto"/>
            <w:left w:val="single" w:sz="4" w:space="0" w:color="auto"/>
            <w:bottom w:val="single" w:sz="4" w:space="0" w:color="auto"/>
            <w:right w:val="single" w:sz="4" w:space="0" w:color="auto"/>
          </w:tblBorders>
        </w:tblPrEx>
        <w:trPr>
          <w:trHeight w:hRule="exact" w:val="367"/>
        </w:trPr>
        <w:tc>
          <w:tcPr>
            <w:tcW w:w="4606" w:type="dxa"/>
            <w:gridSpan w:val="5"/>
            <w:tcBorders>
              <w:top w:val="nil"/>
              <w:left w:val="double" w:sz="6" w:space="0" w:color="auto"/>
              <w:bottom w:val="single" w:sz="6" w:space="0" w:color="auto"/>
              <w:right w:val="nil"/>
            </w:tcBorders>
            <w:vAlign w:val="center"/>
          </w:tcPr>
          <w:p w14:paraId="26C62ECF" w14:textId="77777777" w:rsidR="007F2EB3" w:rsidRPr="006144E2" w:rsidRDefault="007F2EB3" w:rsidP="007F2EB3">
            <w:pPr>
              <w:spacing w:after="200"/>
              <w:jc w:val="center"/>
              <w:rPr>
                <w:rFonts w:eastAsia="Times New Roman" w:cs="Arial"/>
                <w:b/>
                <w:sz w:val="18"/>
                <w:lang w:bidi="en-US"/>
              </w:rPr>
            </w:pPr>
            <w:r w:rsidRPr="006144E2">
              <w:rPr>
                <w:rFonts w:eastAsia="Times New Roman" w:cs="Arial"/>
                <w:b/>
                <w:sz w:val="18"/>
                <w:lang w:bidi="en-US"/>
              </w:rPr>
              <w:t>Algemeen</w:t>
            </w:r>
          </w:p>
        </w:tc>
        <w:tc>
          <w:tcPr>
            <w:tcW w:w="4678" w:type="dxa"/>
            <w:gridSpan w:val="8"/>
            <w:tcBorders>
              <w:top w:val="nil"/>
              <w:left w:val="double" w:sz="6" w:space="0" w:color="auto"/>
              <w:bottom w:val="single" w:sz="6" w:space="0" w:color="auto"/>
              <w:right w:val="double" w:sz="6" w:space="0" w:color="auto"/>
            </w:tcBorders>
            <w:vAlign w:val="center"/>
          </w:tcPr>
          <w:p w14:paraId="1BFE8D53" w14:textId="77777777" w:rsidR="007F2EB3" w:rsidRPr="006144E2" w:rsidRDefault="007F2EB3" w:rsidP="007F2EB3">
            <w:pPr>
              <w:spacing w:after="200"/>
              <w:jc w:val="center"/>
              <w:rPr>
                <w:rFonts w:eastAsia="Times New Roman" w:cs="Arial"/>
                <w:b/>
                <w:sz w:val="18"/>
                <w:lang w:bidi="en-US"/>
              </w:rPr>
            </w:pPr>
            <w:r w:rsidRPr="006144E2">
              <w:rPr>
                <w:rFonts w:eastAsia="Times New Roman" w:cs="Arial"/>
                <w:b/>
                <w:sz w:val="18"/>
                <w:lang w:bidi="en-US"/>
              </w:rPr>
              <w:t>Materialen</w:t>
            </w:r>
          </w:p>
        </w:tc>
      </w:tr>
      <w:tr w:rsidR="007F2EB3" w:rsidRPr="006144E2" w14:paraId="5415B2DB" w14:textId="77777777" w:rsidTr="00CB5A9F">
        <w:tblPrEx>
          <w:tblBorders>
            <w:top w:val="single" w:sz="4" w:space="0" w:color="auto"/>
            <w:left w:val="single" w:sz="4" w:space="0" w:color="auto"/>
            <w:bottom w:val="single" w:sz="4" w:space="0" w:color="auto"/>
            <w:right w:val="single" w:sz="4" w:space="0" w:color="auto"/>
          </w:tblBorders>
        </w:tblPrEx>
        <w:trPr>
          <w:cantSplit/>
          <w:trHeight w:val="2347"/>
        </w:trPr>
        <w:tc>
          <w:tcPr>
            <w:tcW w:w="2197" w:type="dxa"/>
            <w:gridSpan w:val="2"/>
            <w:tcBorders>
              <w:top w:val="single" w:sz="6" w:space="0" w:color="auto"/>
              <w:left w:val="double" w:sz="6" w:space="0" w:color="auto"/>
              <w:bottom w:val="nil"/>
              <w:right w:val="single" w:sz="6" w:space="0" w:color="auto"/>
            </w:tcBorders>
          </w:tcPr>
          <w:p w14:paraId="4AE158FD"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t>Verpompte medium:</w:t>
            </w:r>
            <w:r w:rsidRPr="006144E2">
              <w:rPr>
                <w:rFonts w:eastAsia="Times New Roman" w:cs="Arial"/>
                <w:sz w:val="18"/>
                <w:lang w:bidi="en-US"/>
              </w:rPr>
              <w:br/>
              <w:t>Toerental:</w:t>
            </w:r>
            <w:r w:rsidRPr="006144E2">
              <w:rPr>
                <w:rFonts w:eastAsia="Times New Roman" w:cs="Arial"/>
                <w:sz w:val="18"/>
                <w:lang w:bidi="en-US"/>
              </w:rPr>
              <w:br/>
              <w:t>Beschermingsgraad:</w:t>
            </w:r>
            <w:r w:rsidRPr="006144E2">
              <w:rPr>
                <w:rFonts w:eastAsia="Times New Roman" w:cs="Arial"/>
                <w:sz w:val="18"/>
                <w:lang w:bidi="en-US"/>
              </w:rPr>
              <w:br/>
              <w:t>Dyn. uitbalancering:</w:t>
            </w:r>
            <w:r w:rsidRPr="006144E2">
              <w:rPr>
                <w:rFonts w:eastAsia="Times New Roman" w:cs="Arial"/>
                <w:sz w:val="18"/>
                <w:lang w:bidi="en-US"/>
              </w:rPr>
              <w:br/>
              <w:t>Trillingsniveau:</w:t>
            </w:r>
            <w:r w:rsidRPr="006144E2">
              <w:rPr>
                <w:rFonts w:eastAsia="Times New Roman" w:cs="Arial"/>
                <w:sz w:val="18"/>
                <w:lang w:bidi="en-US"/>
              </w:rPr>
              <w:br/>
              <w:t>Levensduur geheel:</w:t>
            </w:r>
            <w:r w:rsidRPr="006144E2">
              <w:rPr>
                <w:rFonts w:eastAsia="Times New Roman" w:cs="Arial"/>
                <w:sz w:val="18"/>
                <w:lang w:bidi="en-US"/>
              </w:rPr>
              <w:br/>
              <w:t>Levensduur lagers:</w:t>
            </w:r>
            <w:r w:rsidRPr="006144E2">
              <w:rPr>
                <w:rFonts w:eastAsia="Times New Roman" w:cs="Arial"/>
                <w:sz w:val="18"/>
                <w:lang w:bidi="en-US"/>
              </w:rPr>
              <w:br/>
              <w:t>Interval onderhoud:</w:t>
            </w:r>
            <w:r w:rsidRPr="006144E2">
              <w:rPr>
                <w:rFonts w:eastAsia="Times New Roman" w:cs="Arial"/>
                <w:sz w:val="18"/>
                <w:lang w:bidi="en-US"/>
              </w:rPr>
              <w:br/>
              <w:t>Interval Revisie:</w:t>
            </w:r>
            <w:r w:rsidRPr="006144E2">
              <w:rPr>
                <w:rFonts w:eastAsia="Times New Roman" w:cs="Arial"/>
                <w:sz w:val="18"/>
                <w:lang w:bidi="en-US"/>
              </w:rPr>
              <w:br/>
              <w:t>Opp. bescherming:</w:t>
            </w:r>
          </w:p>
        </w:tc>
        <w:tc>
          <w:tcPr>
            <w:tcW w:w="2409" w:type="dxa"/>
            <w:gridSpan w:val="3"/>
            <w:tcBorders>
              <w:top w:val="single" w:sz="6" w:space="0" w:color="auto"/>
              <w:left w:val="single" w:sz="6" w:space="0" w:color="auto"/>
              <w:bottom w:val="nil"/>
              <w:right w:val="nil"/>
            </w:tcBorders>
          </w:tcPr>
          <w:p w14:paraId="421FAFE9" w14:textId="77777777" w:rsidR="007F2EB3" w:rsidRPr="006144E2" w:rsidRDefault="007F2EB3" w:rsidP="007F2EB3">
            <w:pPr>
              <w:spacing w:after="200"/>
              <w:rPr>
                <w:rFonts w:eastAsia="Times New Roman" w:cs="Arial"/>
                <w:smallCaps/>
                <w:sz w:val="18"/>
                <w:lang w:bidi="en-US"/>
              </w:rPr>
            </w:pPr>
          </w:p>
          <w:p w14:paraId="54AC5ADB" w14:textId="77777777" w:rsidR="007F2EB3" w:rsidRPr="006144E2" w:rsidRDefault="007F2EB3" w:rsidP="007F2EB3">
            <w:pPr>
              <w:spacing w:after="200"/>
              <w:rPr>
                <w:rFonts w:eastAsia="Times New Roman" w:cs="Arial"/>
                <w:smallCaps/>
                <w:sz w:val="18"/>
                <w:lang w:bidi="en-US"/>
              </w:rPr>
            </w:pPr>
          </w:p>
          <w:p w14:paraId="73265BE5" w14:textId="77777777" w:rsidR="007F2EB3" w:rsidRPr="006144E2" w:rsidRDefault="007F2EB3" w:rsidP="007F2EB3">
            <w:pPr>
              <w:spacing w:after="200"/>
              <w:rPr>
                <w:rFonts w:eastAsia="Times New Roman" w:cs="Arial"/>
                <w:smallCaps/>
                <w:sz w:val="18"/>
                <w:lang w:bidi="en-US"/>
              </w:rPr>
            </w:pPr>
          </w:p>
          <w:p w14:paraId="21A06651" w14:textId="77777777" w:rsidR="007F2EB3" w:rsidRPr="006144E2" w:rsidRDefault="007F2EB3" w:rsidP="007F2EB3">
            <w:pPr>
              <w:spacing w:after="200"/>
              <w:rPr>
                <w:rFonts w:eastAsia="Times New Roman" w:cs="Arial"/>
                <w:smallCaps/>
                <w:sz w:val="18"/>
                <w:lang w:bidi="en-US"/>
              </w:rPr>
            </w:pPr>
          </w:p>
          <w:p w14:paraId="2181EA4C" w14:textId="77777777" w:rsidR="007F2EB3" w:rsidRPr="006144E2" w:rsidRDefault="007F2EB3" w:rsidP="007F2EB3">
            <w:pPr>
              <w:spacing w:after="200"/>
              <w:rPr>
                <w:rFonts w:eastAsia="Times New Roman" w:cs="Arial"/>
                <w:smallCaps/>
                <w:sz w:val="18"/>
                <w:lang w:bidi="en-US"/>
              </w:rPr>
            </w:pPr>
          </w:p>
        </w:tc>
        <w:tc>
          <w:tcPr>
            <w:tcW w:w="2127" w:type="dxa"/>
            <w:gridSpan w:val="6"/>
            <w:tcBorders>
              <w:top w:val="single" w:sz="6" w:space="0" w:color="auto"/>
              <w:left w:val="double" w:sz="6" w:space="0" w:color="auto"/>
              <w:bottom w:val="nil"/>
              <w:right w:val="single" w:sz="6" w:space="0" w:color="auto"/>
            </w:tcBorders>
          </w:tcPr>
          <w:p w14:paraId="10063A48"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t>Motor:</w:t>
            </w:r>
            <w:r w:rsidRPr="006144E2">
              <w:rPr>
                <w:rFonts w:eastAsia="Times New Roman" w:cs="Arial"/>
                <w:sz w:val="18"/>
                <w:lang w:bidi="en-US"/>
              </w:rPr>
              <w:br/>
              <w:t>Pomphuis:</w:t>
            </w:r>
            <w:r w:rsidRPr="006144E2">
              <w:rPr>
                <w:rFonts w:eastAsia="Times New Roman" w:cs="Arial"/>
                <w:sz w:val="18"/>
                <w:lang w:bidi="en-US"/>
              </w:rPr>
              <w:br/>
              <w:t>waaier:</w:t>
            </w:r>
            <w:r w:rsidRPr="006144E2">
              <w:rPr>
                <w:rFonts w:eastAsia="Times New Roman" w:cs="Arial"/>
                <w:sz w:val="18"/>
                <w:lang w:bidi="en-US"/>
              </w:rPr>
              <w:br/>
              <w:t>As:</w:t>
            </w:r>
            <w:r w:rsidRPr="006144E2">
              <w:rPr>
                <w:rFonts w:eastAsia="Times New Roman" w:cs="Arial"/>
                <w:sz w:val="18"/>
                <w:lang w:bidi="en-US"/>
              </w:rPr>
              <w:br/>
              <w:t>Asbus:</w:t>
            </w:r>
            <w:r w:rsidRPr="006144E2">
              <w:rPr>
                <w:rFonts w:eastAsia="Times New Roman" w:cs="Arial"/>
                <w:sz w:val="18"/>
                <w:lang w:bidi="en-US"/>
              </w:rPr>
              <w:br/>
              <w:t>Dichting motorzijde:</w:t>
            </w:r>
            <w:r w:rsidRPr="006144E2">
              <w:rPr>
                <w:rFonts w:eastAsia="Times New Roman" w:cs="Arial"/>
                <w:sz w:val="18"/>
                <w:lang w:bidi="en-US"/>
              </w:rPr>
              <w:br/>
              <w:t>Dichting pompzijde:</w:t>
            </w:r>
            <w:r w:rsidRPr="006144E2">
              <w:rPr>
                <w:rFonts w:eastAsia="Times New Roman" w:cs="Arial"/>
                <w:sz w:val="18"/>
                <w:lang w:bidi="en-US"/>
              </w:rPr>
              <w:br/>
              <w:t>voetbocht:</w:t>
            </w:r>
            <w:r w:rsidRPr="006144E2">
              <w:rPr>
                <w:rFonts w:eastAsia="Times New Roman" w:cs="Arial"/>
                <w:sz w:val="18"/>
                <w:lang w:bidi="en-US"/>
              </w:rPr>
              <w:br/>
              <w:t>geleidesysteem:</w:t>
            </w:r>
            <w:r w:rsidRPr="006144E2">
              <w:rPr>
                <w:rFonts w:eastAsia="Times New Roman" w:cs="Arial"/>
                <w:sz w:val="18"/>
                <w:lang w:bidi="en-US"/>
              </w:rPr>
              <w:br/>
              <w:t>hijsketting + toeb.:</w:t>
            </w:r>
          </w:p>
        </w:tc>
        <w:tc>
          <w:tcPr>
            <w:tcW w:w="2551" w:type="dxa"/>
            <w:gridSpan w:val="2"/>
            <w:tcBorders>
              <w:top w:val="single" w:sz="6" w:space="0" w:color="auto"/>
              <w:left w:val="single" w:sz="6" w:space="0" w:color="auto"/>
              <w:bottom w:val="nil"/>
              <w:right w:val="double" w:sz="6" w:space="0" w:color="auto"/>
            </w:tcBorders>
          </w:tcPr>
          <w:p w14:paraId="59F6995F" w14:textId="77777777" w:rsidR="007F2EB3" w:rsidRPr="006144E2" w:rsidRDefault="007F2EB3" w:rsidP="007F2EB3">
            <w:pPr>
              <w:spacing w:after="200"/>
              <w:rPr>
                <w:rFonts w:eastAsia="Times New Roman" w:cs="Arial"/>
                <w:smallCaps/>
                <w:sz w:val="18"/>
                <w:lang w:bidi="en-US"/>
              </w:rPr>
            </w:pPr>
          </w:p>
          <w:p w14:paraId="6466BAB6" w14:textId="77777777" w:rsidR="007F2EB3" w:rsidRPr="006144E2" w:rsidRDefault="007F2EB3" w:rsidP="007F2EB3">
            <w:pPr>
              <w:spacing w:after="200"/>
              <w:rPr>
                <w:rFonts w:eastAsia="Times New Roman" w:cs="Arial"/>
                <w:smallCaps/>
                <w:sz w:val="18"/>
                <w:lang w:bidi="en-US"/>
              </w:rPr>
            </w:pPr>
          </w:p>
        </w:tc>
      </w:tr>
      <w:tr w:rsidR="007F2EB3" w:rsidRPr="006144E2" w14:paraId="3E23DFD2" w14:textId="77777777" w:rsidTr="00CB5A9F">
        <w:tblPrEx>
          <w:tblBorders>
            <w:top w:val="single" w:sz="4" w:space="0" w:color="auto"/>
            <w:left w:val="single" w:sz="4" w:space="0" w:color="auto"/>
            <w:bottom w:val="single" w:sz="4" w:space="0" w:color="auto"/>
            <w:right w:val="single" w:sz="4" w:space="0" w:color="auto"/>
          </w:tblBorders>
        </w:tblPrEx>
        <w:trPr>
          <w:cantSplit/>
          <w:trHeight w:hRule="exact" w:val="383"/>
        </w:trPr>
        <w:tc>
          <w:tcPr>
            <w:tcW w:w="4606" w:type="dxa"/>
            <w:gridSpan w:val="5"/>
            <w:tcBorders>
              <w:top w:val="double" w:sz="6" w:space="0" w:color="auto"/>
              <w:left w:val="double" w:sz="6" w:space="0" w:color="auto"/>
              <w:bottom w:val="nil"/>
              <w:right w:val="double" w:sz="6" w:space="0" w:color="auto"/>
            </w:tcBorders>
            <w:vAlign w:val="center"/>
          </w:tcPr>
          <w:p w14:paraId="5F7B541F" w14:textId="77777777" w:rsidR="007F2EB3" w:rsidRPr="006144E2" w:rsidRDefault="007F2EB3" w:rsidP="007F2EB3">
            <w:pPr>
              <w:spacing w:after="200"/>
              <w:jc w:val="center"/>
              <w:rPr>
                <w:rFonts w:eastAsia="Times New Roman" w:cs="Arial"/>
                <w:b/>
                <w:sz w:val="18"/>
                <w:lang w:bidi="en-US"/>
              </w:rPr>
            </w:pPr>
            <w:r w:rsidRPr="006144E2">
              <w:rPr>
                <w:rFonts w:eastAsia="Times New Roman" w:cs="Arial"/>
                <w:b/>
                <w:sz w:val="18"/>
                <w:lang w:bidi="en-US"/>
              </w:rPr>
              <w:t>Motor</w:t>
            </w:r>
          </w:p>
        </w:tc>
        <w:tc>
          <w:tcPr>
            <w:tcW w:w="4678" w:type="dxa"/>
            <w:gridSpan w:val="8"/>
            <w:tcBorders>
              <w:top w:val="double" w:sz="6" w:space="0" w:color="auto"/>
              <w:left w:val="double" w:sz="6" w:space="0" w:color="auto"/>
              <w:bottom w:val="nil"/>
              <w:right w:val="double" w:sz="6" w:space="0" w:color="auto"/>
            </w:tcBorders>
            <w:vAlign w:val="center"/>
          </w:tcPr>
          <w:p w14:paraId="19571DEE" w14:textId="77777777" w:rsidR="007F2EB3" w:rsidRPr="006144E2" w:rsidRDefault="007F2EB3" w:rsidP="007F2EB3">
            <w:pPr>
              <w:spacing w:after="200"/>
              <w:jc w:val="center"/>
              <w:rPr>
                <w:rFonts w:eastAsia="Times New Roman" w:cs="Arial"/>
                <w:b/>
                <w:sz w:val="18"/>
                <w:lang w:bidi="en-US"/>
              </w:rPr>
            </w:pPr>
            <w:r w:rsidRPr="006144E2">
              <w:rPr>
                <w:rFonts w:eastAsia="Times New Roman" w:cs="Arial"/>
                <w:b/>
                <w:sz w:val="18"/>
                <w:lang w:bidi="en-US"/>
              </w:rPr>
              <w:t>Pomphuis + Waaier</w:t>
            </w:r>
          </w:p>
        </w:tc>
      </w:tr>
      <w:tr w:rsidR="007F2EB3" w:rsidRPr="006144E2" w14:paraId="05BA4F79" w14:textId="77777777" w:rsidTr="00CB5A9F">
        <w:tblPrEx>
          <w:tblBorders>
            <w:top w:val="single" w:sz="4" w:space="0" w:color="auto"/>
            <w:left w:val="single" w:sz="4" w:space="0" w:color="auto"/>
            <w:bottom w:val="single" w:sz="4" w:space="0" w:color="auto"/>
            <w:right w:val="single" w:sz="4" w:space="0" w:color="auto"/>
          </w:tblBorders>
        </w:tblPrEx>
        <w:trPr>
          <w:cantSplit/>
          <w:trHeight w:val="1662"/>
        </w:trPr>
        <w:tc>
          <w:tcPr>
            <w:tcW w:w="2197" w:type="dxa"/>
            <w:gridSpan w:val="2"/>
            <w:vMerge w:val="restart"/>
            <w:tcBorders>
              <w:top w:val="single" w:sz="6" w:space="0" w:color="auto"/>
              <w:left w:val="double" w:sz="6" w:space="0" w:color="auto"/>
              <w:bottom w:val="nil"/>
              <w:right w:val="single" w:sz="6" w:space="0" w:color="auto"/>
            </w:tcBorders>
          </w:tcPr>
          <w:p w14:paraId="014E4326"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t>Type</w:t>
            </w:r>
            <w:r w:rsidRPr="006144E2">
              <w:rPr>
                <w:rFonts w:eastAsia="Times New Roman" w:cs="Arial"/>
                <w:sz w:val="18"/>
                <w:lang w:bidi="en-US"/>
              </w:rPr>
              <w:br/>
              <w:t>Voeding (</w:t>
            </w:r>
            <w:r w:rsidRPr="006144E2">
              <w:rPr>
                <w:rFonts w:eastAsia="Times New Roman" w:cs="Arial"/>
                <w:smallCaps/>
                <w:sz w:val="18"/>
                <w:lang w:bidi="en-US"/>
              </w:rPr>
              <w:t>ster/drieh.</w:t>
            </w:r>
            <w:r w:rsidRPr="006144E2">
              <w:rPr>
                <w:rFonts w:eastAsia="Times New Roman" w:cs="Arial"/>
                <w:sz w:val="18"/>
                <w:lang w:bidi="en-US"/>
              </w:rPr>
              <w:t>):</w:t>
            </w:r>
            <w:r w:rsidRPr="006144E2">
              <w:rPr>
                <w:rFonts w:eastAsia="Times New Roman" w:cs="Arial"/>
                <w:sz w:val="18"/>
                <w:lang w:bidi="en-US"/>
              </w:rPr>
              <w:br/>
              <w:t>Vermogen:</w:t>
            </w:r>
            <w:r w:rsidRPr="006144E2">
              <w:rPr>
                <w:rFonts w:eastAsia="Times New Roman" w:cs="Arial"/>
                <w:sz w:val="18"/>
                <w:lang w:bidi="en-US"/>
              </w:rPr>
              <w:br/>
              <w:t>Cos phi:</w:t>
            </w:r>
            <w:r w:rsidRPr="006144E2">
              <w:rPr>
                <w:rFonts w:eastAsia="Times New Roman" w:cs="Arial"/>
                <w:sz w:val="18"/>
                <w:lang w:bidi="en-US"/>
              </w:rPr>
              <w:br/>
              <w:t>Motorrendement:</w:t>
            </w:r>
            <w:r w:rsidRPr="006144E2">
              <w:rPr>
                <w:rFonts w:eastAsia="Times New Roman" w:cs="Arial"/>
                <w:sz w:val="18"/>
                <w:lang w:bidi="en-US"/>
              </w:rPr>
              <w:br/>
              <w:t>Isolatieklasse:</w:t>
            </w:r>
            <w:r w:rsidRPr="006144E2">
              <w:rPr>
                <w:rFonts w:eastAsia="Times New Roman" w:cs="Arial"/>
                <w:sz w:val="18"/>
                <w:lang w:bidi="en-US"/>
              </w:rPr>
              <w:br/>
              <w:t>Opwarmingsklasse:</w:t>
            </w:r>
            <w:r w:rsidRPr="006144E2">
              <w:rPr>
                <w:rFonts w:eastAsia="Times New Roman" w:cs="Arial"/>
                <w:sz w:val="18"/>
                <w:lang w:bidi="en-US"/>
              </w:rPr>
              <w:br/>
              <w:t>Servicefactor:</w:t>
            </w:r>
            <w:r w:rsidRPr="006144E2">
              <w:rPr>
                <w:rFonts w:eastAsia="Times New Roman" w:cs="Arial"/>
                <w:sz w:val="18"/>
                <w:lang w:bidi="en-US"/>
              </w:rPr>
              <w:br/>
              <w:t>Aantal starts/uur:</w:t>
            </w:r>
            <w:r w:rsidRPr="006144E2">
              <w:rPr>
                <w:rFonts w:eastAsia="Times New Roman" w:cs="Arial"/>
                <w:sz w:val="18"/>
                <w:lang w:bidi="en-US"/>
              </w:rPr>
              <w:br/>
              <w:t>Vochtbewaking:</w:t>
            </w:r>
            <w:r w:rsidRPr="006144E2">
              <w:rPr>
                <w:rFonts w:eastAsia="Times New Roman" w:cs="Arial"/>
                <w:sz w:val="18"/>
                <w:lang w:bidi="en-US"/>
              </w:rPr>
              <w:br/>
              <w:t>Temp. bewaking:</w:t>
            </w:r>
            <w:r w:rsidRPr="006144E2">
              <w:rPr>
                <w:rFonts w:eastAsia="Times New Roman" w:cs="Arial"/>
                <w:sz w:val="18"/>
                <w:lang w:bidi="en-US"/>
              </w:rPr>
              <w:br/>
            </w:r>
            <w:r w:rsidRPr="006144E2">
              <w:rPr>
                <w:rFonts w:eastAsia="Times New Roman" w:cs="Arial"/>
                <w:sz w:val="18"/>
                <w:lang w:bidi="en-US"/>
              </w:rPr>
              <w:lastRenderedPageBreak/>
              <w:t>Koeling:</w:t>
            </w:r>
            <w:r w:rsidRPr="006144E2">
              <w:rPr>
                <w:rFonts w:eastAsia="Times New Roman" w:cs="Arial"/>
                <w:sz w:val="18"/>
                <w:lang w:bidi="en-US"/>
              </w:rPr>
              <w:br/>
              <w:t>Motorkabel:</w:t>
            </w:r>
          </w:p>
        </w:tc>
        <w:tc>
          <w:tcPr>
            <w:tcW w:w="2409" w:type="dxa"/>
            <w:gridSpan w:val="3"/>
            <w:vMerge w:val="restart"/>
            <w:tcBorders>
              <w:top w:val="single" w:sz="6" w:space="0" w:color="auto"/>
              <w:left w:val="single" w:sz="6" w:space="0" w:color="auto"/>
              <w:bottom w:val="nil"/>
              <w:right w:val="double" w:sz="6" w:space="0" w:color="auto"/>
            </w:tcBorders>
          </w:tcPr>
          <w:p w14:paraId="3272C3B3" w14:textId="77777777" w:rsidR="007F2EB3" w:rsidRPr="006144E2" w:rsidRDefault="007F2EB3" w:rsidP="007F2EB3">
            <w:pPr>
              <w:spacing w:after="200"/>
              <w:rPr>
                <w:rFonts w:eastAsia="Times New Roman" w:cs="Arial"/>
                <w:smallCaps/>
                <w:sz w:val="18"/>
                <w:lang w:bidi="en-US"/>
              </w:rPr>
            </w:pPr>
          </w:p>
          <w:p w14:paraId="77CA7B06" w14:textId="77777777" w:rsidR="007F2EB3" w:rsidRPr="006144E2" w:rsidRDefault="007F2EB3" w:rsidP="007F2EB3">
            <w:pPr>
              <w:spacing w:after="200"/>
              <w:rPr>
                <w:rFonts w:eastAsia="Times New Roman" w:cs="Arial"/>
                <w:smallCaps/>
                <w:sz w:val="18"/>
                <w:lang w:bidi="en-US"/>
              </w:rPr>
            </w:pPr>
          </w:p>
        </w:tc>
        <w:tc>
          <w:tcPr>
            <w:tcW w:w="2127" w:type="dxa"/>
            <w:gridSpan w:val="6"/>
            <w:tcBorders>
              <w:top w:val="single" w:sz="6" w:space="0" w:color="auto"/>
              <w:left w:val="nil"/>
              <w:bottom w:val="nil"/>
              <w:right w:val="single" w:sz="6" w:space="0" w:color="auto"/>
            </w:tcBorders>
          </w:tcPr>
          <w:p w14:paraId="2DDE8815"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t>Type waaier:</w:t>
            </w:r>
            <w:r w:rsidRPr="006144E2">
              <w:rPr>
                <w:rFonts w:eastAsia="Times New Roman" w:cs="Arial"/>
                <w:sz w:val="18"/>
                <w:lang w:bidi="en-US"/>
              </w:rPr>
              <w:br/>
              <w:t>Korreldoorlaat:</w:t>
            </w:r>
            <w:r w:rsidRPr="006144E2">
              <w:rPr>
                <w:rFonts w:eastAsia="Times New Roman" w:cs="Arial"/>
                <w:sz w:val="18"/>
                <w:lang w:bidi="en-US"/>
              </w:rPr>
              <w:br/>
              <w:t>Regeling speling waaier – pomphuis:</w:t>
            </w:r>
          </w:p>
          <w:p w14:paraId="4D176944"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br/>
              <w:t>Diameter zuigzijde:</w:t>
            </w:r>
            <w:r w:rsidRPr="006144E2">
              <w:rPr>
                <w:rFonts w:eastAsia="Times New Roman" w:cs="Arial"/>
                <w:sz w:val="18"/>
                <w:lang w:bidi="en-US"/>
              </w:rPr>
              <w:br/>
              <w:t>Diameter perszijde:</w:t>
            </w:r>
            <w:r w:rsidRPr="006144E2">
              <w:rPr>
                <w:rFonts w:eastAsia="Times New Roman" w:cs="Arial"/>
                <w:sz w:val="18"/>
                <w:lang w:bidi="en-US"/>
              </w:rPr>
              <w:br/>
              <w:t>(DIN-flens)</w:t>
            </w:r>
          </w:p>
        </w:tc>
        <w:tc>
          <w:tcPr>
            <w:tcW w:w="2551" w:type="dxa"/>
            <w:gridSpan w:val="2"/>
            <w:tcBorders>
              <w:top w:val="single" w:sz="6" w:space="0" w:color="auto"/>
              <w:left w:val="single" w:sz="6" w:space="0" w:color="auto"/>
              <w:bottom w:val="nil"/>
              <w:right w:val="double" w:sz="6" w:space="0" w:color="auto"/>
            </w:tcBorders>
          </w:tcPr>
          <w:p w14:paraId="162E352A"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br/>
            </w:r>
            <w:r w:rsidRPr="006144E2">
              <w:rPr>
                <w:rFonts w:eastAsia="Times New Roman" w:cs="Arial"/>
                <w:sz w:val="18"/>
                <w:lang w:bidi="en-US"/>
              </w:rPr>
              <w:br/>
            </w:r>
            <w:r w:rsidRPr="006144E2">
              <w:rPr>
                <w:rFonts w:eastAsia="Times New Roman" w:cs="Arial"/>
                <w:sz w:val="18"/>
                <w:lang w:bidi="en-US"/>
              </w:rPr>
              <w:br/>
            </w:r>
            <w:r w:rsidRPr="006144E2">
              <w:rPr>
                <w:rFonts w:eastAsia="Times New Roman" w:cs="Arial"/>
                <w:sz w:val="18"/>
                <w:lang w:bidi="en-US"/>
              </w:rPr>
              <w:sym w:font="Monotype Sorts" w:char="F06F"/>
            </w:r>
            <w:r w:rsidRPr="006144E2">
              <w:rPr>
                <w:rFonts w:eastAsia="Times New Roman" w:cs="Arial"/>
                <w:sz w:val="18"/>
                <w:lang w:bidi="en-US"/>
              </w:rPr>
              <w:t xml:space="preserve"> vervangbare slijtring</w:t>
            </w:r>
            <w:r w:rsidRPr="006144E2">
              <w:rPr>
                <w:rFonts w:eastAsia="Times New Roman" w:cs="Arial"/>
                <w:sz w:val="18"/>
                <w:lang w:bidi="en-US"/>
              </w:rPr>
              <w:br/>
            </w:r>
            <w:r w:rsidRPr="006144E2">
              <w:rPr>
                <w:rFonts w:eastAsia="Times New Roman" w:cs="Arial"/>
                <w:sz w:val="18"/>
                <w:lang w:bidi="en-US"/>
              </w:rPr>
              <w:sym w:font="Monotype Sorts" w:char="F06F"/>
            </w:r>
            <w:r w:rsidRPr="006144E2">
              <w:rPr>
                <w:rFonts w:eastAsia="Times New Roman" w:cs="Arial"/>
                <w:sz w:val="18"/>
                <w:lang w:bidi="en-US"/>
              </w:rPr>
              <w:t xml:space="preserve"> stelschroeven</w:t>
            </w:r>
          </w:p>
        </w:tc>
      </w:tr>
      <w:tr w:rsidR="007F2EB3" w:rsidRPr="006144E2" w14:paraId="2277A6AC" w14:textId="77777777" w:rsidTr="00CB5A9F">
        <w:tblPrEx>
          <w:tblBorders>
            <w:top w:val="single" w:sz="4" w:space="0" w:color="auto"/>
            <w:left w:val="single" w:sz="4" w:space="0" w:color="auto"/>
            <w:bottom w:val="single" w:sz="4" w:space="0" w:color="auto"/>
            <w:right w:val="single" w:sz="4" w:space="0" w:color="auto"/>
          </w:tblBorders>
        </w:tblPrEx>
        <w:trPr>
          <w:cantSplit/>
          <w:trHeight w:hRule="exact" w:val="368"/>
        </w:trPr>
        <w:tc>
          <w:tcPr>
            <w:tcW w:w="2197" w:type="dxa"/>
            <w:gridSpan w:val="2"/>
            <w:vMerge/>
            <w:tcBorders>
              <w:top w:val="nil"/>
              <w:left w:val="double" w:sz="6" w:space="0" w:color="auto"/>
              <w:bottom w:val="nil"/>
              <w:right w:val="single" w:sz="6" w:space="0" w:color="auto"/>
            </w:tcBorders>
          </w:tcPr>
          <w:p w14:paraId="578785CF" w14:textId="77777777" w:rsidR="007F2EB3" w:rsidRPr="006144E2" w:rsidRDefault="007F2EB3" w:rsidP="007F2EB3">
            <w:pPr>
              <w:spacing w:after="200"/>
              <w:rPr>
                <w:rFonts w:eastAsia="Times New Roman" w:cs="Arial"/>
                <w:sz w:val="18"/>
                <w:lang w:bidi="en-US"/>
              </w:rPr>
            </w:pPr>
          </w:p>
        </w:tc>
        <w:tc>
          <w:tcPr>
            <w:tcW w:w="2409" w:type="dxa"/>
            <w:gridSpan w:val="3"/>
            <w:vMerge/>
            <w:tcBorders>
              <w:top w:val="nil"/>
              <w:left w:val="single" w:sz="6" w:space="0" w:color="auto"/>
              <w:bottom w:val="nil"/>
              <w:right w:val="double" w:sz="6" w:space="0" w:color="auto"/>
            </w:tcBorders>
          </w:tcPr>
          <w:p w14:paraId="05254087" w14:textId="77777777" w:rsidR="007F2EB3" w:rsidRPr="006144E2" w:rsidRDefault="007F2EB3" w:rsidP="007F2EB3">
            <w:pPr>
              <w:spacing w:after="200"/>
              <w:rPr>
                <w:rFonts w:eastAsia="Times New Roman" w:cs="Arial"/>
                <w:sz w:val="18"/>
                <w:lang w:bidi="en-US"/>
              </w:rPr>
            </w:pPr>
          </w:p>
        </w:tc>
        <w:tc>
          <w:tcPr>
            <w:tcW w:w="4678" w:type="dxa"/>
            <w:gridSpan w:val="8"/>
            <w:tcBorders>
              <w:top w:val="double" w:sz="6" w:space="0" w:color="auto"/>
              <w:left w:val="nil"/>
              <w:bottom w:val="single" w:sz="6" w:space="0" w:color="auto"/>
              <w:right w:val="double" w:sz="6" w:space="0" w:color="auto"/>
            </w:tcBorders>
            <w:vAlign w:val="center"/>
          </w:tcPr>
          <w:p w14:paraId="012924DB" w14:textId="77777777" w:rsidR="007F2EB3" w:rsidRPr="006144E2" w:rsidRDefault="007F2EB3" w:rsidP="007F2EB3">
            <w:pPr>
              <w:spacing w:after="200"/>
              <w:jc w:val="center"/>
              <w:rPr>
                <w:rFonts w:eastAsia="Times New Roman" w:cs="Arial"/>
                <w:smallCaps/>
                <w:sz w:val="18"/>
                <w:lang w:bidi="en-US"/>
              </w:rPr>
            </w:pPr>
            <w:r w:rsidRPr="006144E2">
              <w:rPr>
                <w:rFonts w:eastAsia="Times New Roman" w:cs="Arial"/>
                <w:b/>
                <w:sz w:val="18"/>
                <w:lang w:bidi="en-US"/>
              </w:rPr>
              <w:t>Voetbocht+voetbochtkoppeling</w:t>
            </w:r>
          </w:p>
        </w:tc>
      </w:tr>
      <w:tr w:rsidR="007F2EB3" w:rsidRPr="006144E2" w14:paraId="51B3DB1F" w14:textId="77777777" w:rsidTr="00CB5A9F">
        <w:tblPrEx>
          <w:tblBorders>
            <w:top w:val="single" w:sz="4" w:space="0" w:color="auto"/>
            <w:left w:val="single" w:sz="4" w:space="0" w:color="auto"/>
            <w:bottom w:val="single" w:sz="4" w:space="0" w:color="auto"/>
            <w:right w:val="single" w:sz="4" w:space="0" w:color="auto"/>
          </w:tblBorders>
        </w:tblPrEx>
        <w:trPr>
          <w:cantSplit/>
        </w:trPr>
        <w:tc>
          <w:tcPr>
            <w:tcW w:w="2197" w:type="dxa"/>
            <w:gridSpan w:val="2"/>
            <w:vMerge/>
            <w:tcBorders>
              <w:top w:val="nil"/>
              <w:left w:val="double" w:sz="6" w:space="0" w:color="auto"/>
              <w:bottom w:val="double" w:sz="6" w:space="0" w:color="auto"/>
              <w:right w:val="single" w:sz="6" w:space="0" w:color="auto"/>
            </w:tcBorders>
          </w:tcPr>
          <w:p w14:paraId="6341E867" w14:textId="77777777" w:rsidR="007F2EB3" w:rsidRPr="006144E2" w:rsidRDefault="007F2EB3" w:rsidP="007F2EB3">
            <w:pPr>
              <w:spacing w:after="200"/>
              <w:rPr>
                <w:rFonts w:eastAsia="Times New Roman" w:cs="Arial"/>
                <w:sz w:val="18"/>
                <w:lang w:bidi="en-US"/>
              </w:rPr>
            </w:pPr>
          </w:p>
        </w:tc>
        <w:tc>
          <w:tcPr>
            <w:tcW w:w="2409" w:type="dxa"/>
            <w:gridSpan w:val="3"/>
            <w:vMerge/>
            <w:tcBorders>
              <w:top w:val="nil"/>
              <w:left w:val="single" w:sz="6" w:space="0" w:color="auto"/>
              <w:bottom w:val="double" w:sz="6" w:space="0" w:color="auto"/>
              <w:right w:val="double" w:sz="6" w:space="0" w:color="auto"/>
            </w:tcBorders>
          </w:tcPr>
          <w:p w14:paraId="727DAD8A" w14:textId="77777777" w:rsidR="007F2EB3" w:rsidRPr="006144E2" w:rsidRDefault="007F2EB3" w:rsidP="007F2EB3">
            <w:pPr>
              <w:spacing w:after="200"/>
              <w:rPr>
                <w:rFonts w:eastAsia="Times New Roman" w:cs="Arial"/>
                <w:sz w:val="18"/>
                <w:lang w:bidi="en-US"/>
              </w:rPr>
            </w:pPr>
          </w:p>
        </w:tc>
        <w:tc>
          <w:tcPr>
            <w:tcW w:w="2127" w:type="dxa"/>
            <w:gridSpan w:val="6"/>
            <w:tcBorders>
              <w:top w:val="nil"/>
              <w:left w:val="nil"/>
              <w:bottom w:val="double" w:sz="6" w:space="0" w:color="auto"/>
              <w:right w:val="single" w:sz="6" w:space="0" w:color="auto"/>
            </w:tcBorders>
          </w:tcPr>
          <w:p w14:paraId="5A7781DD"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t>Diameter:</w:t>
            </w:r>
            <w:r w:rsidRPr="006144E2">
              <w:rPr>
                <w:rFonts w:eastAsia="Times New Roman" w:cs="Arial"/>
                <w:sz w:val="18"/>
                <w:lang w:bidi="en-US"/>
              </w:rPr>
              <w:br/>
              <w:t>Verankering:</w:t>
            </w:r>
          </w:p>
        </w:tc>
        <w:tc>
          <w:tcPr>
            <w:tcW w:w="2551" w:type="dxa"/>
            <w:gridSpan w:val="2"/>
            <w:tcBorders>
              <w:top w:val="nil"/>
              <w:left w:val="single" w:sz="6" w:space="0" w:color="auto"/>
              <w:bottom w:val="double" w:sz="6" w:space="0" w:color="auto"/>
              <w:right w:val="double" w:sz="6" w:space="0" w:color="auto"/>
            </w:tcBorders>
          </w:tcPr>
          <w:p w14:paraId="35BDE981" w14:textId="77777777" w:rsidR="007F2EB3" w:rsidRPr="006144E2" w:rsidRDefault="007F2EB3" w:rsidP="007F2EB3">
            <w:pPr>
              <w:spacing w:after="200"/>
              <w:rPr>
                <w:rFonts w:eastAsia="Times New Roman" w:cs="Arial"/>
                <w:sz w:val="18"/>
                <w:lang w:bidi="en-US"/>
              </w:rPr>
            </w:pPr>
          </w:p>
        </w:tc>
      </w:tr>
      <w:tr w:rsidR="007F2EB3" w:rsidRPr="006144E2" w14:paraId="5BD89C60" w14:textId="77777777" w:rsidTr="00CB5A9F">
        <w:trPr>
          <w:trHeight w:hRule="exact" w:val="490"/>
        </w:trPr>
        <w:tc>
          <w:tcPr>
            <w:tcW w:w="9284" w:type="dxa"/>
            <w:gridSpan w:val="13"/>
            <w:vAlign w:val="bottom"/>
          </w:tcPr>
          <w:p w14:paraId="7BEA0542" w14:textId="77777777" w:rsidR="007F2EB3" w:rsidRPr="006144E2" w:rsidRDefault="007F2EB3" w:rsidP="007F2EB3">
            <w:pPr>
              <w:spacing w:after="200"/>
              <w:jc w:val="center"/>
              <w:rPr>
                <w:rFonts w:eastAsia="Times New Roman" w:cs="Arial"/>
                <w:smallCaps/>
                <w:sz w:val="18"/>
                <w:lang w:bidi="en-US"/>
              </w:rPr>
            </w:pPr>
            <w:r w:rsidRPr="006144E2">
              <w:rPr>
                <w:rFonts w:eastAsia="Times New Roman" w:cs="Arial"/>
                <w:b/>
                <w:sz w:val="18"/>
                <w:lang w:bidi="en-US"/>
              </w:rPr>
              <w:t>Gewaarborgde werkingspunten</w:t>
            </w:r>
          </w:p>
        </w:tc>
      </w:tr>
      <w:tr w:rsidR="007F2EB3" w:rsidRPr="006144E2" w14:paraId="47EF4431" w14:textId="77777777" w:rsidTr="00CB5A9F">
        <w:trPr>
          <w:cantSplit/>
          <w:trHeight w:hRule="exact" w:val="354"/>
        </w:trPr>
        <w:tc>
          <w:tcPr>
            <w:tcW w:w="3094" w:type="dxa"/>
            <w:gridSpan w:val="4"/>
            <w:vAlign w:val="center"/>
          </w:tcPr>
          <w:p w14:paraId="1FF40231" w14:textId="77777777" w:rsidR="007F2EB3" w:rsidRPr="006144E2" w:rsidRDefault="007F2EB3" w:rsidP="007F2EB3">
            <w:pPr>
              <w:spacing w:after="200"/>
              <w:jc w:val="center"/>
              <w:rPr>
                <w:rFonts w:eastAsia="Times New Roman" w:cs="Arial"/>
                <w:b/>
                <w:sz w:val="18"/>
                <w:lang w:bidi="en-US"/>
              </w:rPr>
            </w:pPr>
            <w:r w:rsidRPr="006144E2">
              <w:rPr>
                <w:rFonts w:eastAsia="Times New Roman" w:cs="Arial"/>
                <w:b/>
                <w:sz w:val="18"/>
                <w:lang w:bidi="en-US"/>
              </w:rPr>
              <w:t>Werkingspunt 1</w:t>
            </w:r>
          </w:p>
        </w:tc>
        <w:tc>
          <w:tcPr>
            <w:tcW w:w="3095" w:type="dxa"/>
            <w:gridSpan w:val="5"/>
            <w:vAlign w:val="center"/>
          </w:tcPr>
          <w:p w14:paraId="6F04DA2E" w14:textId="77777777" w:rsidR="007F2EB3" w:rsidRPr="006144E2" w:rsidRDefault="007F2EB3" w:rsidP="007F2EB3">
            <w:pPr>
              <w:spacing w:after="200"/>
              <w:jc w:val="center"/>
              <w:rPr>
                <w:rFonts w:eastAsia="Times New Roman" w:cs="Arial"/>
                <w:b/>
                <w:sz w:val="18"/>
                <w:lang w:bidi="en-US"/>
              </w:rPr>
            </w:pPr>
            <w:r w:rsidRPr="006144E2">
              <w:rPr>
                <w:rFonts w:eastAsia="Times New Roman" w:cs="Arial"/>
                <w:b/>
                <w:sz w:val="18"/>
                <w:lang w:bidi="en-US"/>
              </w:rPr>
              <w:t>Werkingspunt 2</w:t>
            </w:r>
          </w:p>
        </w:tc>
        <w:tc>
          <w:tcPr>
            <w:tcW w:w="3095" w:type="dxa"/>
            <w:gridSpan w:val="4"/>
            <w:vAlign w:val="center"/>
          </w:tcPr>
          <w:p w14:paraId="28330262" w14:textId="77777777" w:rsidR="007F2EB3" w:rsidRPr="006144E2" w:rsidRDefault="007F2EB3" w:rsidP="007F2EB3">
            <w:pPr>
              <w:spacing w:after="200"/>
              <w:jc w:val="center"/>
              <w:rPr>
                <w:rFonts w:eastAsia="Times New Roman" w:cs="Arial"/>
                <w:b/>
                <w:sz w:val="18"/>
                <w:lang w:bidi="en-US"/>
              </w:rPr>
            </w:pPr>
            <w:r w:rsidRPr="006144E2">
              <w:rPr>
                <w:rFonts w:eastAsia="Times New Roman" w:cs="Arial"/>
                <w:b/>
                <w:sz w:val="18"/>
                <w:lang w:bidi="en-US"/>
              </w:rPr>
              <w:t>Werkingspunt 3</w:t>
            </w:r>
          </w:p>
        </w:tc>
      </w:tr>
      <w:tr w:rsidR="007F2EB3" w:rsidRPr="006144E2" w14:paraId="567D55E8" w14:textId="77777777" w:rsidTr="00CB5A9F">
        <w:trPr>
          <w:cantSplit/>
          <w:trHeight w:val="474"/>
        </w:trPr>
        <w:tc>
          <w:tcPr>
            <w:tcW w:w="2197" w:type="dxa"/>
            <w:gridSpan w:val="2"/>
            <w:tcBorders>
              <w:bottom w:val="nil"/>
            </w:tcBorders>
          </w:tcPr>
          <w:p w14:paraId="4117D66E"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t>Debiet (</w:t>
            </w:r>
            <w:r w:rsidRPr="006144E2">
              <w:rPr>
                <w:rFonts w:eastAsia="Times New Roman" w:cs="Arial"/>
                <w:smallCaps/>
                <w:sz w:val="18"/>
                <w:lang w:bidi="en-US"/>
              </w:rPr>
              <w:t>l/s</w:t>
            </w:r>
            <w:r w:rsidRPr="006144E2">
              <w:rPr>
                <w:rFonts w:eastAsia="Times New Roman" w:cs="Arial"/>
                <w:sz w:val="18"/>
                <w:lang w:bidi="en-US"/>
              </w:rPr>
              <w:t>)</w:t>
            </w:r>
            <w:r w:rsidRPr="006144E2">
              <w:rPr>
                <w:rFonts w:eastAsia="Times New Roman" w:cs="Arial"/>
                <w:sz w:val="18"/>
                <w:lang w:bidi="en-US"/>
              </w:rPr>
              <w:br/>
            </w:r>
            <w:r w:rsidRPr="006144E2">
              <w:rPr>
                <w:rFonts w:eastAsia="Times New Roman" w:cs="Arial"/>
                <w:b/>
                <w:smallCaps/>
                <w:sz w:val="18"/>
                <w:lang w:bidi="en-US"/>
              </w:rPr>
              <w:t>Opvoerhoogte (</w:t>
            </w:r>
            <w:r w:rsidRPr="006144E2">
              <w:rPr>
                <w:rFonts w:eastAsia="Times New Roman" w:cs="Arial"/>
                <w:b/>
                <w:sz w:val="18"/>
                <w:lang w:bidi="en-US"/>
              </w:rPr>
              <w:t>mWk</w:t>
            </w:r>
            <w:r w:rsidRPr="006144E2">
              <w:rPr>
                <w:rFonts w:eastAsia="Times New Roman" w:cs="Arial"/>
                <w:b/>
                <w:smallCaps/>
                <w:sz w:val="18"/>
                <w:lang w:bidi="en-US"/>
              </w:rPr>
              <w:t>)</w:t>
            </w:r>
            <w:r w:rsidRPr="006144E2">
              <w:rPr>
                <w:rFonts w:eastAsia="Times New Roman" w:cs="Arial"/>
                <w:b/>
                <w:smallCaps/>
                <w:sz w:val="18"/>
                <w:lang w:bidi="en-US"/>
              </w:rPr>
              <w:br/>
            </w:r>
            <w:r w:rsidRPr="006144E2">
              <w:rPr>
                <w:rFonts w:eastAsia="Times New Roman" w:cs="Arial"/>
                <w:sz w:val="18"/>
                <w:lang w:bidi="en-US"/>
              </w:rPr>
              <w:t>Groepsrendement (%)</w:t>
            </w:r>
            <w:r w:rsidRPr="006144E2">
              <w:rPr>
                <w:rFonts w:eastAsia="Times New Roman" w:cs="Arial"/>
                <w:sz w:val="18"/>
                <w:lang w:bidi="en-US"/>
              </w:rPr>
              <w:br/>
              <w:t>Vermogen (</w:t>
            </w:r>
            <w:r w:rsidRPr="006144E2">
              <w:rPr>
                <w:rFonts w:eastAsia="Times New Roman" w:cs="Arial"/>
                <w:smallCaps/>
                <w:sz w:val="18"/>
                <w:lang w:bidi="en-US"/>
              </w:rPr>
              <w:t>kW</w:t>
            </w:r>
            <w:r w:rsidRPr="006144E2">
              <w:rPr>
                <w:rFonts w:eastAsia="Times New Roman" w:cs="Arial"/>
                <w:sz w:val="18"/>
                <w:lang w:bidi="en-US"/>
              </w:rPr>
              <w:t>)</w:t>
            </w:r>
            <w:r w:rsidRPr="006144E2">
              <w:rPr>
                <w:rFonts w:eastAsia="Times New Roman" w:cs="Arial"/>
                <w:sz w:val="18"/>
                <w:lang w:bidi="en-US"/>
              </w:rPr>
              <w:br/>
              <w:t>Frequentie (Hz)</w:t>
            </w:r>
          </w:p>
        </w:tc>
        <w:tc>
          <w:tcPr>
            <w:tcW w:w="897" w:type="dxa"/>
            <w:gridSpan w:val="2"/>
            <w:tcBorders>
              <w:bottom w:val="nil"/>
            </w:tcBorders>
          </w:tcPr>
          <w:p w14:paraId="4A8A1081" w14:textId="77777777" w:rsidR="007F2EB3" w:rsidRPr="006144E2" w:rsidRDefault="007F2EB3" w:rsidP="007F2EB3">
            <w:pPr>
              <w:spacing w:after="200"/>
              <w:jc w:val="center"/>
              <w:rPr>
                <w:rFonts w:eastAsia="Times New Roman" w:cs="Arial"/>
                <w:sz w:val="18"/>
                <w:lang w:bidi="en-US"/>
              </w:rPr>
            </w:pPr>
          </w:p>
        </w:tc>
        <w:tc>
          <w:tcPr>
            <w:tcW w:w="2221" w:type="dxa"/>
            <w:gridSpan w:val="3"/>
            <w:tcBorders>
              <w:bottom w:val="nil"/>
            </w:tcBorders>
          </w:tcPr>
          <w:p w14:paraId="2DA7F6D6"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t>Debiet (</w:t>
            </w:r>
            <w:r w:rsidRPr="006144E2">
              <w:rPr>
                <w:rFonts w:eastAsia="Times New Roman" w:cs="Arial"/>
                <w:smallCaps/>
                <w:sz w:val="18"/>
                <w:lang w:bidi="en-US"/>
              </w:rPr>
              <w:t>l/s</w:t>
            </w:r>
            <w:r w:rsidRPr="006144E2">
              <w:rPr>
                <w:rFonts w:eastAsia="Times New Roman" w:cs="Arial"/>
                <w:sz w:val="18"/>
                <w:lang w:bidi="en-US"/>
              </w:rPr>
              <w:t>)</w:t>
            </w:r>
            <w:r w:rsidRPr="006144E2">
              <w:rPr>
                <w:rFonts w:eastAsia="Times New Roman" w:cs="Arial"/>
                <w:sz w:val="18"/>
                <w:lang w:bidi="en-US"/>
              </w:rPr>
              <w:br/>
            </w:r>
            <w:r w:rsidRPr="006144E2">
              <w:rPr>
                <w:rFonts w:eastAsia="Times New Roman" w:cs="Arial"/>
                <w:b/>
                <w:smallCaps/>
                <w:sz w:val="18"/>
                <w:lang w:bidi="en-US"/>
              </w:rPr>
              <w:t>Opvoerhoogte (</w:t>
            </w:r>
            <w:r w:rsidRPr="006144E2">
              <w:rPr>
                <w:rFonts w:eastAsia="Times New Roman" w:cs="Arial"/>
                <w:b/>
                <w:sz w:val="18"/>
                <w:lang w:bidi="en-US"/>
              </w:rPr>
              <w:t>mWk</w:t>
            </w:r>
            <w:r w:rsidRPr="006144E2">
              <w:rPr>
                <w:rFonts w:eastAsia="Times New Roman" w:cs="Arial"/>
                <w:b/>
                <w:smallCaps/>
                <w:sz w:val="18"/>
                <w:lang w:bidi="en-US"/>
              </w:rPr>
              <w:t>)</w:t>
            </w:r>
            <w:r w:rsidRPr="006144E2">
              <w:rPr>
                <w:rFonts w:eastAsia="Times New Roman" w:cs="Arial"/>
                <w:b/>
                <w:smallCaps/>
                <w:sz w:val="18"/>
                <w:lang w:bidi="en-US"/>
              </w:rPr>
              <w:br/>
            </w:r>
            <w:r w:rsidRPr="006144E2">
              <w:rPr>
                <w:rFonts w:eastAsia="Times New Roman" w:cs="Arial"/>
                <w:sz w:val="18"/>
                <w:lang w:bidi="en-US"/>
              </w:rPr>
              <w:t>Groepsrendement (%)</w:t>
            </w:r>
            <w:r w:rsidRPr="006144E2">
              <w:rPr>
                <w:rFonts w:eastAsia="Times New Roman" w:cs="Arial"/>
                <w:sz w:val="18"/>
                <w:lang w:bidi="en-US"/>
              </w:rPr>
              <w:br/>
              <w:t>Vermogen (</w:t>
            </w:r>
            <w:r w:rsidRPr="006144E2">
              <w:rPr>
                <w:rFonts w:eastAsia="Times New Roman" w:cs="Arial"/>
                <w:smallCaps/>
                <w:sz w:val="18"/>
                <w:lang w:bidi="en-US"/>
              </w:rPr>
              <w:t>kW</w:t>
            </w:r>
            <w:r w:rsidRPr="006144E2">
              <w:rPr>
                <w:rFonts w:eastAsia="Times New Roman" w:cs="Arial"/>
                <w:sz w:val="18"/>
                <w:lang w:bidi="en-US"/>
              </w:rPr>
              <w:t>)</w:t>
            </w:r>
            <w:r w:rsidRPr="006144E2">
              <w:rPr>
                <w:rFonts w:eastAsia="Times New Roman" w:cs="Arial"/>
                <w:sz w:val="18"/>
                <w:lang w:bidi="en-US"/>
              </w:rPr>
              <w:br/>
              <w:t>Frequentie (Hz)</w:t>
            </w:r>
          </w:p>
        </w:tc>
        <w:tc>
          <w:tcPr>
            <w:tcW w:w="874" w:type="dxa"/>
            <w:gridSpan w:val="2"/>
            <w:tcBorders>
              <w:bottom w:val="nil"/>
            </w:tcBorders>
          </w:tcPr>
          <w:p w14:paraId="1FB53EA5" w14:textId="77777777" w:rsidR="007F2EB3" w:rsidRPr="006144E2" w:rsidRDefault="007F2EB3" w:rsidP="007F2EB3">
            <w:pPr>
              <w:keepNext/>
              <w:keepLines/>
              <w:spacing w:before="200" w:after="0"/>
              <w:outlineLvl w:val="1"/>
              <w:rPr>
                <w:rFonts w:eastAsia="Times New Roman" w:cs="Arial"/>
                <w:bCs/>
                <w:smallCaps/>
                <w:color w:val="009EE0"/>
                <w:sz w:val="18"/>
                <w:szCs w:val="26"/>
                <w:lang w:bidi="en-US"/>
              </w:rPr>
            </w:pPr>
          </w:p>
        </w:tc>
        <w:tc>
          <w:tcPr>
            <w:tcW w:w="2245" w:type="dxa"/>
            <w:gridSpan w:val="3"/>
            <w:tcBorders>
              <w:bottom w:val="nil"/>
            </w:tcBorders>
          </w:tcPr>
          <w:p w14:paraId="0730FDB0"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t>Debiet (</w:t>
            </w:r>
            <w:r w:rsidRPr="006144E2">
              <w:rPr>
                <w:rFonts w:eastAsia="Times New Roman" w:cs="Arial"/>
                <w:smallCaps/>
                <w:sz w:val="18"/>
                <w:lang w:bidi="en-US"/>
              </w:rPr>
              <w:t>l/s</w:t>
            </w:r>
            <w:r w:rsidRPr="006144E2">
              <w:rPr>
                <w:rFonts w:eastAsia="Times New Roman" w:cs="Arial"/>
                <w:sz w:val="18"/>
                <w:lang w:bidi="en-US"/>
              </w:rPr>
              <w:t>)</w:t>
            </w:r>
            <w:r w:rsidRPr="006144E2">
              <w:rPr>
                <w:rFonts w:eastAsia="Times New Roman" w:cs="Arial"/>
                <w:sz w:val="18"/>
                <w:lang w:bidi="en-US"/>
              </w:rPr>
              <w:br/>
            </w:r>
            <w:r w:rsidRPr="006144E2">
              <w:rPr>
                <w:rFonts w:eastAsia="Times New Roman" w:cs="Arial"/>
                <w:b/>
                <w:smallCaps/>
                <w:sz w:val="18"/>
                <w:lang w:bidi="en-US"/>
              </w:rPr>
              <w:t>Opvoerhoogte (</w:t>
            </w:r>
            <w:r w:rsidRPr="006144E2">
              <w:rPr>
                <w:rFonts w:eastAsia="Times New Roman" w:cs="Arial"/>
                <w:b/>
                <w:sz w:val="18"/>
                <w:lang w:bidi="en-US"/>
              </w:rPr>
              <w:t>mWk</w:t>
            </w:r>
            <w:r w:rsidRPr="006144E2">
              <w:rPr>
                <w:rFonts w:eastAsia="Times New Roman" w:cs="Arial"/>
                <w:b/>
                <w:smallCaps/>
                <w:sz w:val="18"/>
                <w:lang w:bidi="en-US"/>
              </w:rPr>
              <w:t>)</w:t>
            </w:r>
            <w:r w:rsidRPr="006144E2">
              <w:rPr>
                <w:rFonts w:eastAsia="Times New Roman" w:cs="Arial"/>
                <w:b/>
                <w:smallCaps/>
                <w:sz w:val="18"/>
                <w:lang w:bidi="en-US"/>
              </w:rPr>
              <w:br/>
            </w:r>
            <w:r w:rsidRPr="006144E2">
              <w:rPr>
                <w:rFonts w:eastAsia="Times New Roman" w:cs="Arial"/>
                <w:sz w:val="18"/>
                <w:lang w:bidi="en-US"/>
              </w:rPr>
              <w:t>Groepsrendement (%)</w:t>
            </w:r>
            <w:r w:rsidRPr="006144E2">
              <w:rPr>
                <w:rFonts w:eastAsia="Times New Roman" w:cs="Arial"/>
                <w:sz w:val="18"/>
                <w:lang w:bidi="en-US"/>
              </w:rPr>
              <w:br/>
              <w:t>Vermogen (</w:t>
            </w:r>
            <w:r w:rsidRPr="006144E2">
              <w:rPr>
                <w:rFonts w:eastAsia="Times New Roman" w:cs="Arial"/>
                <w:smallCaps/>
                <w:sz w:val="18"/>
                <w:lang w:bidi="en-US"/>
              </w:rPr>
              <w:t>kW</w:t>
            </w:r>
            <w:r w:rsidRPr="006144E2">
              <w:rPr>
                <w:rFonts w:eastAsia="Times New Roman" w:cs="Arial"/>
                <w:sz w:val="18"/>
                <w:lang w:bidi="en-US"/>
              </w:rPr>
              <w:t>)</w:t>
            </w:r>
            <w:r w:rsidRPr="006144E2">
              <w:rPr>
                <w:rFonts w:eastAsia="Times New Roman" w:cs="Arial"/>
                <w:sz w:val="18"/>
                <w:lang w:bidi="en-US"/>
              </w:rPr>
              <w:br/>
              <w:t>Frequentie (Hz)</w:t>
            </w:r>
          </w:p>
        </w:tc>
        <w:tc>
          <w:tcPr>
            <w:tcW w:w="850" w:type="dxa"/>
            <w:tcBorders>
              <w:bottom w:val="nil"/>
            </w:tcBorders>
          </w:tcPr>
          <w:p w14:paraId="7D80EFD2" w14:textId="77777777" w:rsidR="007F2EB3" w:rsidRPr="006144E2" w:rsidRDefault="007F2EB3" w:rsidP="007F2EB3">
            <w:pPr>
              <w:keepNext/>
              <w:keepLines/>
              <w:spacing w:before="200" w:after="0"/>
              <w:outlineLvl w:val="1"/>
              <w:rPr>
                <w:rFonts w:eastAsia="Times New Roman" w:cs="Arial"/>
                <w:bCs/>
                <w:color w:val="009EE0"/>
                <w:sz w:val="18"/>
                <w:szCs w:val="26"/>
                <w:lang w:bidi="en-US"/>
              </w:rPr>
            </w:pPr>
          </w:p>
        </w:tc>
      </w:tr>
      <w:tr w:rsidR="007F2EB3" w:rsidRPr="006144E2" w14:paraId="68341758" w14:textId="77777777" w:rsidTr="00CB5A9F">
        <w:trPr>
          <w:trHeight w:hRule="exact" w:val="427"/>
        </w:trPr>
        <w:tc>
          <w:tcPr>
            <w:tcW w:w="9284" w:type="dxa"/>
            <w:gridSpan w:val="13"/>
            <w:tcBorders>
              <w:top w:val="double" w:sz="6" w:space="0" w:color="auto"/>
              <w:bottom w:val="single" w:sz="4" w:space="0" w:color="auto"/>
            </w:tcBorders>
            <w:vAlign w:val="center"/>
          </w:tcPr>
          <w:p w14:paraId="2155809F" w14:textId="77777777" w:rsidR="007F2EB3" w:rsidRPr="006144E2" w:rsidRDefault="007F2EB3" w:rsidP="007F2EB3">
            <w:pPr>
              <w:spacing w:after="200"/>
              <w:jc w:val="center"/>
              <w:rPr>
                <w:rFonts w:eastAsia="Times New Roman" w:cs="Arial"/>
                <w:smallCaps/>
                <w:sz w:val="18"/>
                <w:lang w:bidi="en-US"/>
              </w:rPr>
            </w:pPr>
            <w:r w:rsidRPr="006144E2">
              <w:rPr>
                <w:rFonts w:eastAsia="Times New Roman" w:cs="Arial"/>
                <w:b/>
                <w:sz w:val="18"/>
                <w:lang w:bidi="en-US"/>
              </w:rPr>
              <w:t>Bijlagen</w:t>
            </w:r>
          </w:p>
        </w:tc>
      </w:tr>
      <w:tr w:rsidR="007F2EB3" w:rsidRPr="006144E2" w14:paraId="1D376364" w14:textId="77777777" w:rsidTr="00CB5A9F">
        <w:trPr>
          <w:cantSplit/>
          <w:trHeight w:val="1054"/>
        </w:trPr>
        <w:tc>
          <w:tcPr>
            <w:tcW w:w="4642" w:type="dxa"/>
            <w:gridSpan w:val="6"/>
            <w:tcBorders>
              <w:top w:val="nil"/>
            </w:tcBorders>
          </w:tcPr>
          <w:p w14:paraId="31708507"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sym w:font="Monotype Sorts" w:char="F06F"/>
            </w:r>
            <w:r w:rsidRPr="006144E2">
              <w:rPr>
                <w:rFonts w:eastAsia="Times New Roman" w:cs="Arial"/>
                <w:sz w:val="18"/>
                <w:lang w:bidi="en-US"/>
              </w:rPr>
              <w:t xml:space="preserve"> Kwaliteitsattest (-en)</w:t>
            </w:r>
            <w:r w:rsidRPr="006144E2">
              <w:rPr>
                <w:rFonts w:eastAsia="Times New Roman" w:cs="Arial"/>
                <w:sz w:val="18"/>
                <w:lang w:bidi="en-US"/>
              </w:rPr>
              <w:br/>
            </w:r>
            <w:r w:rsidRPr="006144E2">
              <w:rPr>
                <w:rFonts w:eastAsia="Times New Roman" w:cs="Arial"/>
                <w:sz w:val="18"/>
                <w:lang w:bidi="en-US"/>
              </w:rPr>
              <w:sym w:font="Monotype Sorts" w:char="F06F"/>
            </w:r>
            <w:r w:rsidRPr="006144E2">
              <w:rPr>
                <w:rFonts w:eastAsia="Times New Roman" w:cs="Arial"/>
                <w:sz w:val="18"/>
                <w:lang w:bidi="en-US"/>
              </w:rPr>
              <w:t xml:space="preserve"> CE-attest</w:t>
            </w:r>
            <w:r w:rsidRPr="006144E2">
              <w:rPr>
                <w:rFonts w:eastAsia="Times New Roman" w:cs="Arial"/>
                <w:sz w:val="18"/>
                <w:lang w:bidi="en-US"/>
              </w:rPr>
              <w:br/>
            </w:r>
            <w:r w:rsidRPr="006144E2">
              <w:rPr>
                <w:rFonts w:eastAsia="Times New Roman" w:cs="Arial"/>
                <w:sz w:val="18"/>
                <w:lang w:bidi="en-US"/>
              </w:rPr>
              <w:sym w:font="Monotype Sorts" w:char="F06F"/>
            </w:r>
            <w:r w:rsidRPr="006144E2">
              <w:rPr>
                <w:rFonts w:eastAsia="Times New Roman" w:cs="Arial"/>
                <w:sz w:val="18"/>
                <w:lang w:bidi="en-US"/>
              </w:rPr>
              <w:t xml:space="preserve"> Gebruiksaanwijzing</w:t>
            </w:r>
            <w:r w:rsidRPr="006144E2">
              <w:rPr>
                <w:rFonts w:eastAsia="Times New Roman" w:cs="Arial"/>
                <w:sz w:val="18"/>
                <w:lang w:bidi="en-US"/>
              </w:rPr>
              <w:br/>
            </w:r>
            <w:r w:rsidRPr="006144E2">
              <w:rPr>
                <w:rFonts w:eastAsia="Times New Roman" w:cs="Arial"/>
                <w:sz w:val="18"/>
                <w:lang w:bidi="en-US"/>
              </w:rPr>
              <w:sym w:font="Monotype Sorts" w:char="F06F"/>
            </w:r>
            <w:r w:rsidRPr="006144E2">
              <w:rPr>
                <w:rFonts w:eastAsia="Times New Roman" w:cs="Arial"/>
                <w:sz w:val="18"/>
                <w:lang w:bidi="en-US"/>
              </w:rPr>
              <w:t xml:space="preserve"> Onderhoudsvoorschriften</w:t>
            </w:r>
          </w:p>
        </w:tc>
        <w:tc>
          <w:tcPr>
            <w:tcW w:w="4642" w:type="dxa"/>
            <w:gridSpan w:val="7"/>
            <w:tcBorders>
              <w:top w:val="nil"/>
            </w:tcBorders>
          </w:tcPr>
          <w:p w14:paraId="44AC3343" w14:textId="77777777" w:rsidR="007F2EB3" w:rsidRPr="006144E2" w:rsidRDefault="007F2EB3" w:rsidP="007F2EB3">
            <w:pPr>
              <w:spacing w:after="200"/>
              <w:rPr>
                <w:rFonts w:eastAsia="Times New Roman" w:cs="Arial"/>
                <w:sz w:val="18"/>
                <w:lang w:bidi="en-US"/>
              </w:rPr>
            </w:pPr>
            <w:r w:rsidRPr="006144E2">
              <w:rPr>
                <w:rFonts w:eastAsia="Times New Roman" w:cs="Arial"/>
                <w:sz w:val="18"/>
                <w:lang w:bidi="en-US"/>
              </w:rPr>
              <w:sym w:font="Monotype Sorts" w:char="F06F"/>
            </w:r>
            <w:r w:rsidRPr="006144E2">
              <w:rPr>
                <w:rFonts w:eastAsia="Times New Roman" w:cs="Arial"/>
                <w:sz w:val="18"/>
                <w:lang w:bidi="en-US"/>
              </w:rPr>
              <w:t xml:space="preserve"> Technische tekening dompelpomp</w:t>
            </w:r>
            <w:r w:rsidRPr="006144E2">
              <w:rPr>
                <w:rFonts w:eastAsia="Times New Roman" w:cs="Arial"/>
                <w:sz w:val="18"/>
                <w:lang w:bidi="en-US"/>
              </w:rPr>
              <w:br/>
            </w:r>
            <w:r w:rsidRPr="006144E2">
              <w:rPr>
                <w:rFonts w:eastAsia="Times New Roman" w:cs="Arial"/>
                <w:sz w:val="18"/>
                <w:lang w:bidi="en-US"/>
              </w:rPr>
              <w:sym w:font="Monotype Sorts" w:char="F06F"/>
            </w:r>
            <w:r w:rsidRPr="006144E2">
              <w:rPr>
                <w:rFonts w:eastAsia="Times New Roman" w:cs="Arial"/>
                <w:sz w:val="18"/>
                <w:lang w:bidi="en-US"/>
              </w:rPr>
              <w:t xml:space="preserve"> Proefresultaten</w:t>
            </w:r>
            <w:r w:rsidRPr="006144E2">
              <w:rPr>
                <w:rFonts w:eastAsia="Times New Roman" w:cs="Arial"/>
                <w:sz w:val="18"/>
                <w:lang w:bidi="en-US"/>
              </w:rPr>
              <w:br/>
            </w:r>
            <w:r w:rsidRPr="006144E2">
              <w:rPr>
                <w:rFonts w:eastAsia="Times New Roman" w:cs="Arial"/>
                <w:sz w:val="18"/>
                <w:lang w:bidi="en-US"/>
              </w:rPr>
              <w:sym w:font="Monotype Sorts" w:char="F06F"/>
            </w:r>
            <w:r w:rsidRPr="006144E2">
              <w:rPr>
                <w:rFonts w:eastAsia="Times New Roman" w:cs="Arial"/>
                <w:sz w:val="18"/>
                <w:lang w:bidi="en-US"/>
              </w:rPr>
              <w:t xml:space="preserve"> Testcertificaat motor</w:t>
            </w:r>
            <w:r w:rsidRPr="006144E2">
              <w:rPr>
                <w:rFonts w:eastAsia="Times New Roman" w:cs="Arial"/>
                <w:sz w:val="18"/>
                <w:lang w:bidi="en-US"/>
              </w:rPr>
              <w:br/>
            </w:r>
            <w:r w:rsidRPr="006144E2">
              <w:rPr>
                <w:rFonts w:eastAsia="Times New Roman" w:cs="Arial"/>
                <w:sz w:val="18"/>
                <w:lang w:bidi="en-US"/>
              </w:rPr>
              <w:sym w:font="Monotype Sorts" w:char="F06F"/>
            </w:r>
            <w:r w:rsidRPr="006144E2">
              <w:rPr>
                <w:rFonts w:eastAsia="Times New Roman" w:cs="Arial"/>
                <w:sz w:val="18"/>
                <w:lang w:bidi="en-US"/>
              </w:rPr>
              <w:t xml:space="preserve"> Proefresultaten motor (vanaf 100 KW)</w:t>
            </w:r>
          </w:p>
        </w:tc>
      </w:tr>
    </w:tbl>
    <w:p w14:paraId="70ECA2D4" w14:textId="77777777" w:rsidR="007F2EB3" w:rsidRPr="006144E2" w:rsidRDefault="007F2EB3" w:rsidP="00D91FDC">
      <w:pPr>
        <w:pStyle w:val="Kop1"/>
        <w:rPr>
          <w:rFonts w:eastAsia="Times New Roman"/>
          <w:lang w:bidi="en-US"/>
        </w:rPr>
      </w:pPr>
      <w:bookmarkStart w:id="2402" w:name="_Toc287947558"/>
      <w:bookmarkStart w:id="2403" w:name="_Toc27549803"/>
      <w:bookmarkStart w:id="2404" w:name="_Toc33427609"/>
      <w:bookmarkStart w:id="2405" w:name="_Toc33693384"/>
      <w:r w:rsidRPr="006144E2">
        <w:rPr>
          <w:rFonts w:eastAsia="Times New Roman"/>
          <w:lang w:bidi="en-US"/>
        </w:rPr>
        <w:t>2.</w:t>
      </w:r>
      <w:r w:rsidRPr="006144E2">
        <w:rPr>
          <w:rFonts w:eastAsia="Times New Roman"/>
          <w:lang w:bidi="en-US"/>
        </w:rPr>
        <w:tab/>
        <w:t>Opleveringsdossier voor RWZI's</w:t>
      </w:r>
      <w:bookmarkEnd w:id="2402"/>
      <w:bookmarkEnd w:id="2403"/>
      <w:bookmarkEnd w:id="2404"/>
      <w:bookmarkEnd w:id="2405"/>
    </w:p>
    <w:p w14:paraId="412FA55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br/>
        <w:t>De aannemer staat in voor het opmaken van de as-built plannen van alle door hem gemaakte uitvoeringsdocumenten en plannen betreffende de door hem uitgevoerde werken.</w:t>
      </w:r>
    </w:p>
    <w:p w14:paraId="5BE7AE7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Er is een aparte post voorzien voor de kost voor de opmaak van het opleveringsdossier (cfr. artikel 15).</w:t>
      </w:r>
    </w:p>
    <w:p w14:paraId="621DB2B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Tijdsas opleverings- / as-builtdossier</w:t>
      </w:r>
    </w:p>
    <w:p w14:paraId="285F3237" w14:textId="77777777" w:rsidR="007F2EB3" w:rsidRPr="006144E2" w:rsidRDefault="007F2EB3" w:rsidP="007F2EB3">
      <w:pPr>
        <w:spacing w:after="200"/>
        <w:rPr>
          <w:rFonts w:eastAsia="Times New Roman" w:cs="Times New Roman"/>
          <w:lang w:bidi="en-US"/>
        </w:rPr>
      </w:pPr>
      <w:r w:rsidRPr="006144E2">
        <w:rPr>
          <w:rFonts w:ascii="Times New Roman" w:eastAsia="Times New Roman" w:hAnsi="Times New Roman" w:cs="Times New Roman"/>
          <w:noProof/>
          <w:lang w:eastAsia="nl-BE"/>
        </w:rPr>
        <mc:AlternateContent>
          <mc:Choice Requires="wpc">
            <w:drawing>
              <wp:inline distT="0" distB="0" distL="0" distR="0" wp14:anchorId="4B1B1C9B" wp14:editId="6A25452A">
                <wp:extent cx="5780405" cy="1229995"/>
                <wp:effectExtent l="4445" t="0" r="0" b="3175"/>
                <wp:docPr id="26" name="Papier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Line 35"/>
                        <wps:cNvCnPr>
                          <a:cxnSpLocks noChangeShapeType="1"/>
                        </wps:cNvCnPr>
                        <wps:spPr bwMode="auto">
                          <a:xfrm>
                            <a:off x="228600" y="835025"/>
                            <a:ext cx="124777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36"/>
                        <wps:cNvCnPr>
                          <a:cxnSpLocks noChangeShapeType="1"/>
                        </wps:cNvCnPr>
                        <wps:spPr bwMode="auto">
                          <a:xfrm>
                            <a:off x="1496060" y="837565"/>
                            <a:ext cx="1247140" cy="635"/>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 name="Line 37"/>
                        <wps:cNvCnPr>
                          <a:cxnSpLocks noChangeShapeType="1"/>
                        </wps:cNvCnPr>
                        <wps:spPr bwMode="auto">
                          <a:xfrm>
                            <a:off x="2772410" y="837565"/>
                            <a:ext cx="1246505" cy="635"/>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 name="Line 38"/>
                        <wps:cNvCnPr>
                          <a:cxnSpLocks noChangeShapeType="1"/>
                        </wps:cNvCnPr>
                        <wps:spPr bwMode="auto">
                          <a:xfrm>
                            <a:off x="4039235" y="837565"/>
                            <a:ext cx="1247140" cy="635"/>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 name="Text Box 39"/>
                        <wps:cNvSpPr txBox="1">
                          <a:spLocks noChangeArrowheads="1"/>
                        </wps:cNvSpPr>
                        <wps:spPr bwMode="auto">
                          <a:xfrm>
                            <a:off x="2371725" y="873125"/>
                            <a:ext cx="4191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E46A8" w14:textId="77777777" w:rsidR="00AB0733" w:rsidRPr="0030166F" w:rsidRDefault="00AB0733" w:rsidP="007F2EB3">
                              <w:pPr>
                                <w:tabs>
                                  <w:tab w:val="left" w:pos="270"/>
                                </w:tabs>
                                <w:jc w:val="both"/>
                                <w:rPr>
                                  <w:rFonts w:ascii="Times New Roman" w:hAnsi="Times New Roman"/>
                                </w:rPr>
                              </w:pPr>
                              <w:r w:rsidRPr="0030166F">
                                <w:rPr>
                                  <w:rFonts w:ascii="Times New Roman" w:hAnsi="Times New Roman"/>
                                </w:rPr>
                                <w:t>**</w:t>
                              </w:r>
                            </w:p>
                            <w:p w14:paraId="58996429" w14:textId="77777777" w:rsidR="00AB0733" w:rsidRDefault="00AB0733" w:rsidP="007F2EB3">
                              <w:pPr>
                                <w:pStyle w:val="Kop11"/>
                              </w:pPr>
                            </w:p>
                          </w:txbxContent>
                        </wps:txbx>
                        <wps:bodyPr rot="0" vert="horz" wrap="square" lIns="91440" tIns="45720" rIns="91440" bIns="45720" anchor="t" anchorCtr="0" upright="1">
                          <a:noAutofit/>
                        </wps:bodyPr>
                      </wps:wsp>
                      <wps:wsp>
                        <wps:cNvPr id="16" name="Text Box 40"/>
                        <wps:cNvSpPr txBox="1">
                          <a:spLocks noChangeArrowheads="1"/>
                        </wps:cNvSpPr>
                        <wps:spPr bwMode="auto">
                          <a:xfrm>
                            <a:off x="1171575" y="882650"/>
                            <a:ext cx="2762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4B559" w14:textId="77777777" w:rsidR="00AB0733" w:rsidRPr="0030166F" w:rsidRDefault="00AB0733" w:rsidP="007F2EB3">
                              <w:pPr>
                                <w:tabs>
                                  <w:tab w:val="left" w:pos="270"/>
                                </w:tabs>
                                <w:jc w:val="both"/>
                                <w:rPr>
                                  <w:rFonts w:ascii="Times New Roman" w:hAnsi="Times New Roman"/>
                                </w:rPr>
                              </w:pPr>
                              <w:r w:rsidRPr="0030166F">
                                <w:rPr>
                                  <w:rFonts w:ascii="Times New Roman" w:hAnsi="Times New Roman"/>
                                </w:rPr>
                                <w:t>*</w:t>
                              </w:r>
                            </w:p>
                          </w:txbxContent>
                        </wps:txbx>
                        <wps:bodyPr rot="0" vert="horz" wrap="square" lIns="91440" tIns="45720" rIns="91440" bIns="45720" anchor="t" anchorCtr="0" upright="1">
                          <a:noAutofit/>
                        </wps:bodyPr>
                      </wps:wsp>
                      <wps:wsp>
                        <wps:cNvPr id="17" name="Text Box 41"/>
                        <wps:cNvSpPr txBox="1">
                          <a:spLocks noChangeArrowheads="1"/>
                        </wps:cNvSpPr>
                        <wps:spPr bwMode="auto">
                          <a:xfrm>
                            <a:off x="3571875" y="873125"/>
                            <a:ext cx="5524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6D678" w14:textId="77777777" w:rsidR="00AB0733" w:rsidRDefault="00AB0733" w:rsidP="007F2EB3">
                              <w:pPr>
                                <w:tabs>
                                  <w:tab w:val="left" w:pos="270"/>
                                </w:tabs>
                                <w:jc w:val="both"/>
                              </w:pPr>
                              <w:r w:rsidRPr="0030166F">
                                <w:rPr>
                                  <w:rFonts w:ascii="Times New Roman" w:hAnsi="Times New Roman"/>
                                </w:rPr>
                                <w:t>***</w:t>
                              </w:r>
                            </w:p>
                            <w:p w14:paraId="12BEA352" w14:textId="77777777" w:rsidR="00AB0733" w:rsidRDefault="00AB0733" w:rsidP="007F2EB3"/>
                          </w:txbxContent>
                        </wps:txbx>
                        <wps:bodyPr rot="0" vert="horz" wrap="square" lIns="91440" tIns="45720" rIns="91440" bIns="45720" anchor="t" anchorCtr="0" upright="1">
                          <a:noAutofit/>
                        </wps:bodyPr>
                      </wps:wsp>
                      <wps:wsp>
                        <wps:cNvPr id="19" name="Text Box 42"/>
                        <wps:cNvSpPr txBox="1">
                          <a:spLocks noChangeArrowheads="1"/>
                        </wps:cNvSpPr>
                        <wps:spPr bwMode="auto">
                          <a:xfrm>
                            <a:off x="4867275" y="882650"/>
                            <a:ext cx="5524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FF2D9" w14:textId="77777777" w:rsidR="00AB0733" w:rsidRPr="0030166F" w:rsidRDefault="00AB0733" w:rsidP="007F2EB3">
                              <w:pPr>
                                <w:tabs>
                                  <w:tab w:val="left" w:pos="270"/>
                                </w:tabs>
                                <w:jc w:val="both"/>
                                <w:rPr>
                                  <w:rFonts w:ascii="Times New Roman" w:hAnsi="Times New Roman"/>
                                </w:rPr>
                              </w:pPr>
                              <w:r w:rsidRPr="0030166F">
                                <w:rPr>
                                  <w:rFonts w:ascii="Times New Roman" w:hAnsi="Times New Roman"/>
                                </w:rPr>
                                <w:t>****</w:t>
                              </w:r>
                            </w:p>
                          </w:txbxContent>
                        </wps:txbx>
                        <wps:bodyPr rot="0" vert="horz" wrap="square" lIns="91440" tIns="45720" rIns="91440" bIns="45720" anchor="t" anchorCtr="0" upright="1">
                          <a:noAutofit/>
                        </wps:bodyPr>
                      </wps:wsp>
                      <wps:wsp>
                        <wps:cNvPr id="20" name="Text Box 43"/>
                        <wps:cNvSpPr txBox="1">
                          <a:spLocks noChangeArrowheads="1"/>
                        </wps:cNvSpPr>
                        <wps:spPr bwMode="auto">
                          <a:xfrm>
                            <a:off x="619125" y="434975"/>
                            <a:ext cx="7143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EAF8C" w14:textId="77777777" w:rsidR="00AB0733" w:rsidRDefault="00AB0733" w:rsidP="007F2EB3">
                              <w:pPr>
                                <w:tabs>
                                  <w:tab w:val="left" w:pos="270"/>
                                </w:tabs>
                                <w:jc w:val="both"/>
                              </w:pPr>
                              <w:r>
                                <w:t>*</w:t>
                              </w:r>
                              <w:r w:rsidRPr="0030166F">
                                <w:rPr>
                                  <w:rFonts w:ascii="Times New Roman" w:hAnsi="Times New Roman"/>
                                </w:rPr>
                                <w:t>P1</w:t>
                              </w:r>
                            </w:p>
                          </w:txbxContent>
                        </wps:txbx>
                        <wps:bodyPr rot="0" vert="horz" wrap="square" lIns="91440" tIns="45720" rIns="91440" bIns="45720" anchor="t" anchorCtr="0" upright="1">
                          <a:noAutofit/>
                        </wps:bodyPr>
                      </wps:wsp>
                      <wps:wsp>
                        <wps:cNvPr id="22" name="Text Box 44"/>
                        <wps:cNvSpPr txBox="1">
                          <a:spLocks noChangeArrowheads="1"/>
                        </wps:cNvSpPr>
                        <wps:spPr bwMode="auto">
                          <a:xfrm>
                            <a:off x="1905000" y="434975"/>
                            <a:ext cx="7143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3BED4" w14:textId="77777777" w:rsidR="00AB0733" w:rsidRDefault="00AB0733" w:rsidP="007F2EB3">
                              <w:pPr>
                                <w:tabs>
                                  <w:tab w:val="left" w:pos="270"/>
                                </w:tabs>
                                <w:jc w:val="both"/>
                              </w:pPr>
                              <w:r>
                                <w:t>*</w:t>
                              </w:r>
                              <w:r w:rsidRPr="0030166F">
                                <w:rPr>
                                  <w:rFonts w:ascii="Times New Roman" w:hAnsi="Times New Roman"/>
                                </w:rPr>
                                <w:t>P2</w:t>
                              </w:r>
                            </w:p>
                          </w:txbxContent>
                        </wps:txbx>
                        <wps:bodyPr rot="0" vert="horz" wrap="square" lIns="91440" tIns="45720" rIns="91440" bIns="45720" anchor="t" anchorCtr="0" upright="1">
                          <a:noAutofit/>
                        </wps:bodyPr>
                      </wps:wsp>
                      <wps:wsp>
                        <wps:cNvPr id="23" name="Text Box 45"/>
                        <wps:cNvSpPr txBox="1">
                          <a:spLocks noChangeArrowheads="1"/>
                        </wps:cNvSpPr>
                        <wps:spPr bwMode="auto">
                          <a:xfrm>
                            <a:off x="3162300" y="434975"/>
                            <a:ext cx="7143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0725F" w14:textId="77777777" w:rsidR="00AB0733" w:rsidRDefault="00AB0733" w:rsidP="007F2EB3">
                              <w:pPr>
                                <w:tabs>
                                  <w:tab w:val="left" w:pos="270"/>
                                </w:tabs>
                                <w:jc w:val="both"/>
                              </w:pPr>
                              <w:r>
                                <w:t>*</w:t>
                              </w:r>
                              <w:r w:rsidRPr="0030166F">
                                <w:rPr>
                                  <w:rFonts w:ascii="Times New Roman" w:hAnsi="Times New Roman"/>
                                </w:rPr>
                                <w:t>P3</w:t>
                              </w:r>
                            </w:p>
                          </w:txbxContent>
                        </wps:txbx>
                        <wps:bodyPr rot="0" vert="horz" wrap="square" lIns="91440" tIns="45720" rIns="91440" bIns="45720" anchor="t" anchorCtr="0" upright="1">
                          <a:noAutofit/>
                        </wps:bodyPr>
                      </wps:wsp>
                      <wps:wsp>
                        <wps:cNvPr id="25" name="Text Box 46"/>
                        <wps:cNvSpPr txBox="1">
                          <a:spLocks noChangeArrowheads="1"/>
                        </wps:cNvSpPr>
                        <wps:spPr bwMode="auto">
                          <a:xfrm>
                            <a:off x="4124325" y="434975"/>
                            <a:ext cx="1162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DD5AA" w14:textId="77777777" w:rsidR="00AB0733" w:rsidRDefault="00AB0733" w:rsidP="007F2EB3">
                              <w:pPr>
                                <w:tabs>
                                  <w:tab w:val="left" w:pos="270"/>
                                </w:tabs>
                                <w:jc w:val="both"/>
                              </w:pPr>
                              <w:r>
                                <w:rPr>
                                  <w:sz w:val="18"/>
                                  <w:szCs w:val="18"/>
                                </w:rPr>
                                <w:t>*waarborgperiode</w:t>
                              </w:r>
                            </w:p>
                          </w:txbxContent>
                        </wps:txbx>
                        <wps:bodyPr rot="0" vert="horz" wrap="square" lIns="91440" tIns="45720" rIns="91440" bIns="45720" anchor="t" anchorCtr="0" upright="1">
                          <a:noAutofit/>
                        </wps:bodyPr>
                      </wps:wsp>
                    </wpc:wpc>
                  </a:graphicData>
                </a:graphic>
              </wp:inline>
            </w:drawing>
          </mc:Choice>
          <mc:Fallback>
            <w:pict>
              <v:group w14:anchorId="4B1B1C9B" id="Papier 33" o:spid="_x0000_s1027" editas="canvas" style="width:455.15pt;height:96.85pt;mso-position-horizontal-relative:char;mso-position-vertical-relative:line" coordsize="57804,1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">
                <v:shape id="_x0000_s1028" type="#_x0000_t75" style="position:absolute;width:57804;height:12299;visibility:visible;mso-wrap-style:square">
                  <v:fill o:detectmouseclick="t"/>
                  <v:path o:connecttype="none"/>
                </v:shape>
                <v:line id="Line 35" o:spid="_x0000_s1029" style="position:absolute;visibility:visible;mso-wrap-style:square" from="2286,8350" to="14763,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DEB8IAAADaAAAADwAAAGRycy9kb3ducmV2LnhtbESPzWrDMBCE74W+g9hCbo3cHuLgWg5p&#10;oFAIPTgJ5LqxtraJtTKS6p+3jwqBHIeZ+YbJN5PpxEDOt5YVvC0TEMSV1S3XCk7Hr9c1CB+QNXaW&#10;ScFMHjbF81OOmbYjlzQcQi0ihH2GCpoQ+kxKXzVk0C9tTxy9X+sMhihdLbXDMcJNJ9+TZCUNthwX&#10;Guxp11B1PfwZBZ8/fTnrS+qT3TldH6fR6RL3Si1epu0HiEBTeITv7W+tIIX/K/EGy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4DEB8IAAADaAAAADwAAAAAAAAAAAAAA&#10;AAChAgAAZHJzL2Rvd25yZXYueG1sUEsFBgAAAAAEAAQA+QAAAJADAAAAAA==&#10;" strokeweight="3pt">
                  <v:stroke endarrow="block"/>
                </v:line>
                <v:line id="Line 36" o:spid="_x0000_s1030" style="position:absolute;visibility:visible;mso-wrap-style:square" from="14960,8375" to="2743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2nr4AAADaAAAADwAAAGRycy9kb3ducmV2LnhtbERPzWrCQBC+F3yHZQRvdVMPIqmrlBYx&#10;QkE0fYAhO2aD2dmYHWP69t1DwePH97/ejr5VA/WxCWzgbZ6BIq6Cbbg28FPuXlegoiBbbAOTgV+K&#10;sN1MXtaY2/DgEw1nqVUK4ZijASfS5VrHypHHOA8dceIuofcoCfa1tj0+Urhv9SLLltpjw6nBYUef&#10;jqrr+e4NXMeVKy76eDrsi69bWX4PKKKNmU3Hj3dQQqM8xf/uwhpIW9OVdAP05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L7aevgAAANoAAAAPAAAAAAAAAAAAAAAAAKEC&#10;AABkcnMvZG93bnJldi54bWxQSwUGAAAAAAQABAD5AAAAjAMAAAAA&#10;" strokeweight="3pt">
                  <v:stroke startarrow="block" endarrow="block"/>
                </v:line>
                <v:line id="Line 37" o:spid="_x0000_s1031" style="position:absolute;visibility:visible;mso-wrap-style:square" from="27724,8375" to="40189,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xG8MAAADbAAAADwAAAGRycy9kb3ducmV2LnhtbESPQUvDQBCF70L/wzIFb3ajBymx2yJK&#10;MYIgbfwBQ3aaDc3Optkxjf/eOQjeZnhv3vtms5tjbyYac5fYwf2qAEPcJN9x6+Cr3t+twWRB9tgn&#10;Jgc/lGG3XdxssPTpygeajtIaDeFcooMgMpTW5iZQxLxKA7FqpzRGFF3H1voRrxoee/tQFI82Ysfa&#10;EHCgl0DN+fgdHZzndahO9vPw/la9Xur6Y0IR69ztcn5+AiM0y7/577ryiq/0+osOY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WMRvDAAAA2wAAAA8AAAAAAAAAAAAA&#10;AAAAoQIAAGRycy9kb3ducmV2LnhtbFBLBQYAAAAABAAEAPkAAACRAwAAAAA=&#10;" strokeweight="3pt">
                  <v:stroke startarrow="block" endarrow="block"/>
                </v:line>
                <v:line id="Line 38" o:spid="_x0000_s1032" style="position:absolute;visibility:visible;mso-wrap-style:square" from="40392,8375" to="52863,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Z58EAAADbAAAADwAAAGRycy9kb3ducmV2LnhtbERPS2sCMRC+F/wPYQRvNeuipa5GsQXB&#10;Sw9Ze/E2bMZ9uJmsm6jrv28Khd7m43vOejvYVtyp97VjBbNpAoK4cKbmUsH3cf/6DsIHZIOtY1Lw&#10;JA/bzehljZlxD9Z0z0MpYgj7DBVUIXSZlL6oyKKfuo44cmfXWwwR9qU0PT5iuG1lmiRv0mLNsaHC&#10;jj4rKi75zSpYNI2+LlHn9rpYfjUfc31MT1qpyXjYrUAEGsK/+M99MHF+Cr+/xAP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JnnwQAAANsAAAAPAAAAAAAAAAAAAAAA&#10;AKECAABkcnMvZG93bnJldi54bWxQSwUGAAAAAAQABAD5AAAAjwMAAAAA&#10;" strokeweight="3pt">
                  <v:stroke startarrow="block"/>
                </v:line>
                <v:shape id="Text Box 39" o:spid="_x0000_s1033" type="#_x0000_t202" style="position:absolute;left:23717;top:8731;width:419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236E46A8" w14:textId="77777777" w:rsidR="00AB0733" w:rsidRPr="0030166F" w:rsidRDefault="00AB0733" w:rsidP="007F2EB3">
                        <w:pPr>
                          <w:tabs>
                            <w:tab w:val="left" w:pos="270"/>
                          </w:tabs>
                          <w:jc w:val="both"/>
                          <w:rPr>
                            <w:rFonts w:ascii="Times New Roman" w:hAnsi="Times New Roman"/>
                          </w:rPr>
                        </w:pPr>
                        <w:r w:rsidRPr="0030166F">
                          <w:rPr>
                            <w:rFonts w:ascii="Times New Roman" w:hAnsi="Times New Roman"/>
                          </w:rPr>
                          <w:t>**</w:t>
                        </w:r>
                      </w:p>
                      <w:p w14:paraId="58996429" w14:textId="77777777" w:rsidR="00AB0733" w:rsidRDefault="00AB0733" w:rsidP="007F2EB3">
                        <w:pPr>
                          <w:pStyle w:val="Kop11"/>
                        </w:pPr>
                      </w:p>
                    </w:txbxContent>
                  </v:textbox>
                </v:shape>
                <v:shape id="Text Box 40" o:spid="_x0000_s1034" type="#_x0000_t202" style="position:absolute;left:11715;top:8826;width:276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FA4B559" w14:textId="77777777" w:rsidR="00AB0733" w:rsidRPr="0030166F" w:rsidRDefault="00AB0733" w:rsidP="007F2EB3">
                        <w:pPr>
                          <w:tabs>
                            <w:tab w:val="left" w:pos="270"/>
                          </w:tabs>
                          <w:jc w:val="both"/>
                          <w:rPr>
                            <w:rFonts w:ascii="Times New Roman" w:hAnsi="Times New Roman"/>
                          </w:rPr>
                        </w:pPr>
                        <w:r w:rsidRPr="0030166F">
                          <w:rPr>
                            <w:rFonts w:ascii="Times New Roman" w:hAnsi="Times New Roman"/>
                          </w:rPr>
                          <w:t>*</w:t>
                        </w:r>
                      </w:p>
                    </w:txbxContent>
                  </v:textbox>
                </v:shape>
                <v:shape id="Text Box 41" o:spid="_x0000_s1035" type="#_x0000_t202" style="position:absolute;left:35718;top:8731;width:552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60E6D678" w14:textId="77777777" w:rsidR="00AB0733" w:rsidRDefault="00AB0733" w:rsidP="007F2EB3">
                        <w:pPr>
                          <w:tabs>
                            <w:tab w:val="left" w:pos="270"/>
                          </w:tabs>
                          <w:jc w:val="both"/>
                        </w:pPr>
                        <w:r w:rsidRPr="0030166F">
                          <w:rPr>
                            <w:rFonts w:ascii="Times New Roman" w:hAnsi="Times New Roman"/>
                          </w:rPr>
                          <w:t>***</w:t>
                        </w:r>
                      </w:p>
                      <w:p w14:paraId="12BEA352" w14:textId="77777777" w:rsidR="00AB0733" w:rsidRDefault="00AB0733" w:rsidP="007F2EB3"/>
                    </w:txbxContent>
                  </v:textbox>
                </v:shape>
                <v:shape id="Text Box 42" o:spid="_x0000_s1036" type="#_x0000_t202" style="position:absolute;left:48672;top:8826;width:552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3D6FF2D9" w14:textId="77777777" w:rsidR="00AB0733" w:rsidRPr="0030166F" w:rsidRDefault="00AB0733" w:rsidP="007F2EB3">
                        <w:pPr>
                          <w:tabs>
                            <w:tab w:val="left" w:pos="270"/>
                          </w:tabs>
                          <w:jc w:val="both"/>
                          <w:rPr>
                            <w:rFonts w:ascii="Times New Roman" w:hAnsi="Times New Roman"/>
                          </w:rPr>
                        </w:pPr>
                        <w:r w:rsidRPr="0030166F">
                          <w:rPr>
                            <w:rFonts w:ascii="Times New Roman" w:hAnsi="Times New Roman"/>
                          </w:rPr>
                          <w:t>****</w:t>
                        </w:r>
                      </w:p>
                    </w:txbxContent>
                  </v:textbox>
                </v:shape>
                <v:shape id="Text Box 43" o:spid="_x0000_s1037" type="#_x0000_t202" style="position:absolute;left:6191;top:4349;width:714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5CEAF8C" w14:textId="77777777" w:rsidR="00AB0733" w:rsidRDefault="00AB0733" w:rsidP="007F2EB3">
                        <w:pPr>
                          <w:tabs>
                            <w:tab w:val="left" w:pos="270"/>
                          </w:tabs>
                          <w:jc w:val="both"/>
                        </w:pPr>
                        <w:r>
                          <w:t>*</w:t>
                        </w:r>
                        <w:r w:rsidRPr="0030166F">
                          <w:rPr>
                            <w:rFonts w:ascii="Times New Roman" w:hAnsi="Times New Roman"/>
                          </w:rPr>
                          <w:t>P1</w:t>
                        </w:r>
                      </w:p>
                    </w:txbxContent>
                  </v:textbox>
                </v:shape>
                <v:shape id="Text Box 44" o:spid="_x0000_s1038" type="#_x0000_t202" style="position:absolute;left:19050;top:4349;width:714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5213BED4" w14:textId="77777777" w:rsidR="00AB0733" w:rsidRDefault="00AB0733" w:rsidP="007F2EB3">
                        <w:pPr>
                          <w:tabs>
                            <w:tab w:val="left" w:pos="270"/>
                          </w:tabs>
                          <w:jc w:val="both"/>
                        </w:pPr>
                        <w:r>
                          <w:t>*</w:t>
                        </w:r>
                        <w:r w:rsidRPr="0030166F">
                          <w:rPr>
                            <w:rFonts w:ascii="Times New Roman" w:hAnsi="Times New Roman"/>
                          </w:rPr>
                          <w:t>P2</w:t>
                        </w:r>
                      </w:p>
                    </w:txbxContent>
                  </v:textbox>
                </v:shape>
                <v:shape id="Text Box 45" o:spid="_x0000_s1039" type="#_x0000_t202" style="position:absolute;left:31623;top:4349;width:714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3D0725F" w14:textId="77777777" w:rsidR="00AB0733" w:rsidRDefault="00AB0733" w:rsidP="007F2EB3">
                        <w:pPr>
                          <w:tabs>
                            <w:tab w:val="left" w:pos="270"/>
                          </w:tabs>
                          <w:jc w:val="both"/>
                        </w:pPr>
                        <w:r>
                          <w:t>*</w:t>
                        </w:r>
                        <w:r w:rsidRPr="0030166F">
                          <w:rPr>
                            <w:rFonts w:ascii="Times New Roman" w:hAnsi="Times New Roman"/>
                          </w:rPr>
                          <w:t>P3</w:t>
                        </w:r>
                      </w:p>
                    </w:txbxContent>
                  </v:textbox>
                </v:shape>
                <v:shape id="Text Box 46" o:spid="_x0000_s1040" type="#_x0000_t202" style="position:absolute;left:41243;top:4349;width:1162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4C2DD5AA" w14:textId="77777777" w:rsidR="00AB0733" w:rsidRDefault="00AB0733" w:rsidP="007F2EB3">
                        <w:pPr>
                          <w:tabs>
                            <w:tab w:val="left" w:pos="270"/>
                          </w:tabs>
                          <w:jc w:val="both"/>
                        </w:pPr>
                        <w:r>
                          <w:rPr>
                            <w:sz w:val="18"/>
                            <w:szCs w:val="18"/>
                          </w:rPr>
                          <w:t>*waarborgperiode</w:t>
                        </w:r>
                      </w:p>
                    </w:txbxContent>
                  </v:textbox>
                </v:shape>
                <w10:anchorlock/>
              </v:group>
            </w:pict>
          </mc:Fallback>
        </mc:AlternateContent>
      </w:r>
    </w:p>
    <w:p w14:paraId="67161FE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*Einde P1</w:t>
      </w:r>
    </w:p>
    <w:p w14:paraId="56D1C18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Voor de beëindiging van fase P1 of bij ingebruikname van een afgeronde fase bij renovatieprojecten worden twee exemplaren van een bediening / onderhoud (o.a. smeertabellen, etc.) dossier overgemaakt aan de leidend ingenieur waarvan steeds 1 dossier op de installatie moet aanwezig blijven. Dit dossier dient Aquafin NV toe te laten de installatie op een veilige manier te opereren (uitsluiting van veiligheidsproblemen of mogelijke andere problemen door gebrek aan informatie). Indien kan aangetoond worden dat dit dossier foute of onvolledige informatie bevat zijn alle kosten die hier een gevolg van zijn ten laste van de aannemer.</w:t>
      </w:r>
    </w:p>
    <w:p w14:paraId="47FAE44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Zonder dergelijk dossier kan het station niet getest worden en kan de periode P2 of de volgende fase bij renovatieprojecten niet starten.</w:t>
      </w:r>
    </w:p>
    <w:p w14:paraId="7F14A8D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**Einde P2</w:t>
      </w:r>
    </w:p>
    <w:p w14:paraId="569E6EF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De leidend ingenieur zal, indien nodig, op dit bediening / onderhoud dossier reeds opmerkingen formuleren.  De aannemer dient deze opmerkingen zelf bij de leidend ingenieur op te vragen vooraleer het definitief dossier te finaliseren. Voor het einde van de deeltermijn P2 wordt dan een volledig opleverings- / as-builtdossier samengesteld van de gehele aanneming. Dit dossier moet volledig, verzorgd en duidelijk zijn en voorzien zijn van een inhoudstafel. </w:t>
      </w:r>
    </w:p>
    <w:p w14:paraId="1714B7F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Eén exemplaar van het volledige opleverings- / as-builtdossier dient aan de leidend ingenieur te worden overgemaakt.</w:t>
      </w:r>
    </w:p>
    <w:p w14:paraId="10E1CF8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Zonodig worden bovendien de op de installatie reeds aanwezige bedienings- en onderhouds voorschriften aangevuld of vervangen zodat steeds de meest recente versie op de installatie aanwezig is.</w:t>
      </w:r>
    </w:p>
    <w:p w14:paraId="41E33740" w14:textId="77777777" w:rsidR="007F2EB3" w:rsidRPr="006144E2" w:rsidRDefault="007F2EB3" w:rsidP="007F2EB3">
      <w:pPr>
        <w:spacing w:after="200"/>
        <w:rPr>
          <w:rFonts w:eastAsia="Times New Roman" w:cs="Times New Roman"/>
          <w:lang w:bidi="en-US"/>
        </w:rPr>
      </w:pPr>
    </w:p>
    <w:p w14:paraId="44CB577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Voor het einde van de deeltermijn P2 dient de aannemer per geleverd toestel een digitale standaardfiche (Excel) in te vullen met de hierin gevraagde gegevens. Het in te vullen bestand is terug te vinden op de Kennisbank (via </w:t>
      </w:r>
      <w:hyperlink r:id="rId95" w:history="1">
        <w:r w:rsidRPr="006144E2">
          <w:rPr>
            <w:rFonts w:eastAsia="Times New Roman" w:cs="Times New Roman"/>
            <w:color w:val="0000FF"/>
            <w:u w:val="single"/>
            <w:lang w:bidi="en-US"/>
          </w:rPr>
          <w:t>www.aquafin.be</w:t>
        </w:r>
      </w:hyperlink>
      <w:r w:rsidRPr="006144E2">
        <w:rPr>
          <w:rFonts w:eastAsia="Times New Roman" w:cs="Times New Roman"/>
          <w:lang w:bidi="en-US"/>
        </w:rPr>
        <w:t xml:space="preserve">) als bijlage bij het deel E, onder de naam </w:t>
      </w:r>
      <w:r w:rsidRPr="006144E2">
        <w:rPr>
          <w:rFonts w:eastAsia="Times New Roman" w:cs="Times New Roman"/>
          <w:i/>
          <w:lang w:bidi="en-US"/>
        </w:rPr>
        <w:t>Invulfiche machinedata.xlsm</w:t>
      </w:r>
      <w:r w:rsidRPr="006144E2">
        <w:rPr>
          <w:rFonts w:eastAsia="Times New Roman" w:cs="Times New Roman"/>
          <w:lang w:bidi="en-US"/>
        </w:rPr>
        <w:t xml:space="preserve">. Het ingevulde bestand is in digitale vorm aan Aquafin terug te bezorgen. </w:t>
      </w:r>
    </w:p>
    <w:p w14:paraId="47E8039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***Einde P3</w:t>
      </w:r>
    </w:p>
    <w:p w14:paraId="2ADEA60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Dit volledige definitief opleverings- / as-builtdossier zal een eerste maal (in grote lijnen) nagekeken worden door de ontwerper vóór het einde van de deeltermijn P3. Indien uit deze eerste screening blijkt dat het dossier onvolledig is en/of het niet mogelijk is de installatie op een veilige manier te opereren (cfr. boven) zal de voorlopige oplevering geweigerd worden. </w:t>
      </w:r>
    </w:p>
    <w:p w14:paraId="3A93284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****5 en 7 maanden na voorlopige oplevering</w:t>
      </w:r>
    </w:p>
    <w:p w14:paraId="3A7D7401" w14:textId="2E4825BC"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Een gedetailleerd nazicht van het volledige dossier door Aquafin NV zal na de voorlopige oplevering gebeuren (cfr.  </w:t>
      </w:r>
      <w:r w:rsidR="005223BE" w:rsidRPr="005223BE">
        <w:rPr>
          <w:rFonts w:eastAsia="Times New Roman" w:cs="Times New Roman"/>
          <w:lang w:bidi="en-US"/>
        </w:rPr>
        <w:t>AAB artikel 36 AUR</w:t>
      </w:r>
      <w:r w:rsidRPr="006144E2">
        <w:rPr>
          <w:rFonts w:eastAsia="Times New Roman" w:cs="Times New Roman"/>
          <w:lang w:bidi="en-US"/>
        </w:rPr>
        <w:t xml:space="preserve">). De evaluatie van het opleverings- / as-builtdossier gebeurt ten laatste 7 maanden na de voorlopige oplevering van de aannemer op </w:t>
      </w:r>
      <w:r w:rsidRPr="006144E2">
        <w:rPr>
          <w:rFonts w:eastAsia="Times New Roman" w:cs="Times New Roman"/>
          <w:lang w:bidi="en-US"/>
        </w:rPr>
        <w:lastRenderedPageBreak/>
        <w:t>basis van een limitatieve lijst van opmerkingen gegeven door Aquafin NV of zijn gevolmachtigde ten laatste 5 maanden na datum van voorlopige oplevering.</w:t>
      </w:r>
    </w:p>
    <w:p w14:paraId="79D80B0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Dit opleveringsdossier moet volledig, verzorgd en duidelijk zijn, met opgave van een inhoudstafel.</w:t>
      </w:r>
    </w:p>
    <w:p w14:paraId="702BDC0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de meetstaat wordt voor het opleveringsdossier Elektromechanica een post opleveringsdossier voorzien met een door Aquafin NV vastgesteld bedrag. De betaling hiervan wordt ingehouden tot het volledige opleveringsdossier volledig en correct wordt bevonden. Voor de berekening van de prijsherziening op deze post worden de indexen geldig op datum voorlopige oplevering gehanteerd.</w:t>
      </w:r>
    </w:p>
    <w:p w14:paraId="5DA4629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Indien aan alle geformuleerde opmerkingen op voldoende manier voldaan wordt, gebeurt de betaling van de inhouding. Indien ten laatste 7 maanden na datum van voorlopige oplevering niet op voldoende manier voldaan wordt aan de geformuleerde opmerkingen wordt de inhouding van het bedrag definitief. Het betalen van deze posten indien voldaan is aan alle reeds geformuleerde opmerkingen of bij ontstentenis aan opmerkingen betekent niet dat het opleveringsdossier definitief aanvaard wordt: indien nadien tekortkomingen blijken, kan dit evengoed leiden tot een weigering van de definitieve oplevering en/of een inhouding van een gedeelte van de borg. </w:t>
      </w:r>
    </w:p>
    <w:p w14:paraId="06670C4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elke aanpassing aan de installatie door de aannemer en/of ontdekking van onvolledigheden tussen tijdstip indiening definitief dossier (einde P2) en tijdstip definitieve oplevering wordt aansluitend de bijgewerkte documentatie ingediend (ook digitaal).</w:t>
      </w:r>
    </w:p>
    <w:p w14:paraId="3A4FD0D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Bij renovatieprojecten dient de aannemer de relevante oorspronkelijke plannen op te vragen (o.a. kabeltracé’s, terreinverlichting, elektrische schema’s, …) en na uitvoering van de werken een as-built te maken. Bij aanpassingen aan bestaande borden dient een nieuw elektrisch schema van het volledige bord te worden afgegeven.</w:t>
      </w:r>
    </w:p>
    <w:p w14:paraId="230AE2E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het definitieve opleveringsdossier worden alle plannen en schema's 'as-built' / constructieplannen leveranciers afgeleverd op A-formaat in viervoud evenals op magnetische drager (CD-ROM / DVD) in overeenstemmend formaat (DWG of DXF en PDF voor plannen; Word, Excel of PDF voor andere documenten). De documenten dienen in een onbeveiligd (m.a.w. bewerkbaar / editeerbaar) formaat te zijn. Dit geldt ook voor package-units (PU’s).</w:t>
      </w:r>
    </w:p>
    <w:p w14:paraId="73AE9C5D" w14:textId="67FA12C1"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Zonder het nakomen van boven en ondervermelde bepalingen in verband met het opleveringsdossier zal de voorlopige en definitieve oplevering worden geweigerd en kan de post opleveringsdossier cfr. </w:t>
      </w:r>
      <w:r w:rsidR="005223BE" w:rsidRPr="005223BE">
        <w:rPr>
          <w:rFonts w:eastAsia="Times New Roman" w:cs="Times New Roman"/>
          <w:lang w:bidi="en-US"/>
        </w:rPr>
        <w:t xml:space="preserve">AAB artikel 36 AUR </w:t>
      </w:r>
      <w:r w:rsidRPr="006144E2">
        <w:rPr>
          <w:rFonts w:eastAsia="Times New Roman" w:cs="Times New Roman"/>
          <w:lang w:bidi="en-US"/>
        </w:rPr>
        <w:t>niet worden uitbetaald.</w:t>
      </w:r>
    </w:p>
    <w:p w14:paraId="0CB198B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documenten zoals hieronder beschreven, worden reeds tijdens de uitvoering van het werk voorgelegd vóór montage van het betreffende onderdeel. Hiertoe behoren o.a. alle ingediende technische voorstellen. Deze dienen eveneens vervat in het dossier</w:t>
      </w:r>
    </w:p>
    <w:p w14:paraId="143B905A" w14:textId="10BF6647" w:rsidR="007F2EB3" w:rsidRPr="006144E2" w:rsidRDefault="007F2EB3" w:rsidP="00D91FDC">
      <w:pPr>
        <w:pStyle w:val="Kop2"/>
        <w:rPr>
          <w:lang w:bidi="en-US"/>
        </w:rPr>
      </w:pPr>
      <w:bookmarkStart w:id="2406" w:name="_Toc287947559"/>
      <w:bookmarkStart w:id="2407" w:name="_Toc33693385"/>
      <w:r w:rsidRPr="006144E2">
        <w:rPr>
          <w:lang w:bidi="en-US"/>
        </w:rPr>
        <w:t>2.0</w:t>
      </w:r>
      <w:r w:rsidR="00D91FDC">
        <w:rPr>
          <w:lang w:bidi="en-US"/>
        </w:rPr>
        <w:t>.</w:t>
      </w:r>
      <w:r w:rsidRPr="006144E2">
        <w:rPr>
          <w:lang w:bidi="en-US"/>
        </w:rPr>
        <w:tab/>
        <w:t>Basisdossier</w:t>
      </w:r>
      <w:bookmarkEnd w:id="2406"/>
      <w:bookmarkEnd w:id="2407"/>
    </w:p>
    <w:p w14:paraId="4C1D7C3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Het basisdossier dient te worden opgemaakt zoals beschreven in bijlage 1. Bij identieke machines in een aparte procesgroep dient een verwijzing aangebracht te zijn. Per toestel, </w:t>
      </w:r>
      <w:r w:rsidRPr="006144E2">
        <w:rPr>
          <w:rFonts w:eastAsia="Times New Roman" w:cs="Times New Roman"/>
          <w:lang w:bidi="en-US"/>
        </w:rPr>
        <w:lastRenderedPageBreak/>
        <w:t>appendage of instrumentatie wordt bij de aangeleverde documentatie het bijhorende tagnummer vermeld.</w:t>
      </w:r>
    </w:p>
    <w:p w14:paraId="22329083" w14:textId="77777777" w:rsidR="007F2EB3" w:rsidRPr="006144E2" w:rsidRDefault="007F2EB3" w:rsidP="00D91FDC">
      <w:pPr>
        <w:pStyle w:val="Kop3"/>
        <w:rPr>
          <w:lang w:bidi="en-US"/>
        </w:rPr>
      </w:pPr>
      <w:bookmarkStart w:id="2408" w:name="_Toc287947560"/>
      <w:bookmarkStart w:id="2409" w:name="_Toc33693386"/>
      <w:r w:rsidRPr="006144E2">
        <w:rPr>
          <w:lang w:bidi="en-US"/>
        </w:rPr>
        <w:t>2.0.1.</w:t>
      </w:r>
      <w:r w:rsidRPr="006144E2">
        <w:rPr>
          <w:lang w:bidi="en-US"/>
        </w:rPr>
        <w:tab/>
        <w:t>Mechanica</w:t>
      </w:r>
      <w:bookmarkEnd w:id="2408"/>
      <w:bookmarkEnd w:id="2409"/>
    </w:p>
    <w:p w14:paraId="08DEBF3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Dit dossier omvat alle documentatie omtrent aangekochte apparatuur die moet toelaten hun werking te begrijpen en/of eventuele vervangonderdelen te bestellen en te monteren. Bovendien moet uit deze documentatie de overeenstemming met een keurmerk blijken, indien dit niet op het toestel zelf te zien is.</w:t>
      </w:r>
    </w:p>
    <w:p w14:paraId="645A81B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technische documentatie omvat  :</w:t>
      </w:r>
    </w:p>
    <w:p w14:paraId="7F2F100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merk en type vervolledigen de technische fiches</w:t>
      </w:r>
    </w:p>
    <w:p w14:paraId="4B8813B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afbeeldingen, kenmerken en dimensies in het bestek</w:t>
      </w:r>
    </w:p>
    <w:p w14:paraId="3E68846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werkingscurven (pompcurven, compressorcurven,...) ; bij pompen moet eveneens een NPSHr-curve gevoegd worden, om de kavitatievrije werking te kunnen nagaan over het volledige werkingsgebied, met inbegrip van de hoogst voorkomende waterstand in de natte kelder.</w:t>
      </w:r>
    </w:p>
    <w:p w14:paraId="4AAD57F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motorcurven (stroom, opgenomen vermogen van het net in het gemiddeld bedrijfspunt, cos</w:t>
      </w:r>
      <w:r w:rsidRPr="006144E2">
        <w:rPr>
          <w:rFonts w:eastAsia="Times New Roman" w:cs="Arial"/>
          <w:lang w:bidi="en-US"/>
        </w:rPr>
        <w:t>ɸ</w:t>
      </w:r>
      <w:r w:rsidRPr="006144E2">
        <w:rPr>
          <w:rFonts w:eastAsia="Times New Roman" w:cs="Times New Roman"/>
          <w:lang w:bidi="en-US"/>
        </w:rPr>
        <w:t xml:space="preserve"> bij 2/4-, 3/4- en 4/4-belasting)</w:t>
      </w:r>
    </w:p>
    <w:p w14:paraId="771456B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rendementscurven (inclusief groepsrendement)</w:t>
      </w:r>
    </w:p>
    <w:p w14:paraId="624F052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een technische tekening op voldoende grote schaal waarop elk onderdeel duidelijk zichtbaar is en aangeduid wordt met een volgnummer dat verwijst naar een stuklijst met de benamingen, de materialen en de typenummers voor nabestelling van slijtende onderdelen.</w:t>
      </w:r>
    </w:p>
    <w:p w14:paraId="0C860B1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moet deze documentatie eisen als integraal deel van zijn bestelling aan zijn onderleveranciers. Ze moet in het Nederlands zijn opgesteld. Bijgevoegde documentatie van ingevoerde materialen mag echter (naast ook een vertaling in het Nederlands) in de taal van oorsprong zijn, indien dit Engels, Frans of Duits is. In alle andere gevallen moet minstens een Engelse vertaling voorzien worden.</w:t>
      </w:r>
    </w:p>
    <w:p w14:paraId="0D63CA8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moet voor elk apparaat een technische fiche opstellen die een overzicht geeft van de belangrijkste eigenschappen (algemene gegevens, materiaal specificaties, dimensies en parameters, machine- en/of motorkarakteristieken, constructeur, leverancier).</w:t>
      </w:r>
    </w:p>
    <w:p w14:paraId="485E0CE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die toestellen waar een technische fiche in het Bijzonder Bestek is voorzien, moet deze gebruikt en vervolledigd worden.</w:t>
      </w:r>
    </w:p>
    <w:p w14:paraId="5B214AD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volgende documenten maken eveneens deel uit van het dossier dat de aannemer voor de voorlopige oplevering moet samenstellen :</w:t>
      </w:r>
    </w:p>
    <w:p w14:paraId="2741D76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vervolledigde apparatenlijst (merk, type, plannummer, ...)</w:t>
      </w:r>
    </w:p>
    <w:p w14:paraId="23F253F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vervolledigde appendagelijst (merk, type, drukklasse, materiaal, ...)</w:t>
      </w:r>
    </w:p>
    <w:p w14:paraId="228B8BF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vervolledigde leidingenlijst (materiaal, drukklasse, werkingsdruk en -temperatuur, ...)</w:t>
      </w:r>
    </w:p>
    <w:p w14:paraId="5E8436ED"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as-built piping lay-outs met vermelding van alle pijpsteunen</w:t>
      </w:r>
    </w:p>
    <w:p w14:paraId="113BF98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as-built isometrieën van alle bovengrondse leidingen</w:t>
      </w:r>
    </w:p>
    <w:p w14:paraId="44E0FBF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alle nodige opmerkingen om de P&amp;ID's as-built te vervolledigen.</w:t>
      </w:r>
    </w:p>
    <w:p w14:paraId="06304FD0" w14:textId="77777777" w:rsidR="007F2EB3" w:rsidRPr="006144E2" w:rsidRDefault="007F2EB3" w:rsidP="00D91FDC">
      <w:pPr>
        <w:pStyle w:val="Kop3"/>
        <w:rPr>
          <w:lang w:bidi="en-US"/>
        </w:rPr>
      </w:pPr>
      <w:bookmarkStart w:id="2410" w:name="_Toc287947561"/>
      <w:bookmarkStart w:id="2411" w:name="_Toc33693387"/>
      <w:r w:rsidRPr="006144E2">
        <w:rPr>
          <w:lang w:bidi="en-US"/>
        </w:rPr>
        <w:lastRenderedPageBreak/>
        <w:t>2.0.2.</w:t>
      </w:r>
      <w:r w:rsidRPr="006144E2">
        <w:rPr>
          <w:lang w:bidi="en-US"/>
        </w:rPr>
        <w:tab/>
        <w:t>Elektriciteit</w:t>
      </w:r>
      <w:bookmarkEnd w:id="2410"/>
      <w:bookmarkEnd w:id="2411"/>
    </w:p>
    <w:p w14:paraId="0672A0CE" w14:textId="79B1A6FC" w:rsidR="007F2EB3" w:rsidRPr="006144E2" w:rsidRDefault="00D91FDC" w:rsidP="00D91FDC">
      <w:pPr>
        <w:pStyle w:val="Kop4"/>
        <w:rPr>
          <w:lang w:bidi="en-US"/>
        </w:rPr>
      </w:pPr>
      <w:r>
        <w:rPr>
          <w:lang w:bidi="en-US"/>
        </w:rPr>
        <w:t xml:space="preserve">2.0.2.1. </w:t>
      </w:r>
      <w:r w:rsidR="007F2EB3" w:rsidRPr="006144E2">
        <w:rPr>
          <w:lang w:bidi="en-US"/>
        </w:rPr>
        <w:t>Laagspanning</w:t>
      </w:r>
    </w:p>
    <w:p w14:paraId="768FA1D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 de bij dit aanbestedingsdossier vermelde of gevoegde documenten zijn door de aannemer tijdens uitvoering opgesteld of behandeld en na het beëindigen van de montagewerken as-built gemaakt.</w:t>
      </w:r>
    </w:p>
    <w:p w14:paraId="7F40152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Dit dossier wordt afgeleverd op A4-formaat.</w:t>
      </w:r>
    </w:p>
    <w:p w14:paraId="58799DE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Om consistentie te verzekeren tussen de verschillende delen van het dossier, zoals stroomkringschema, onderdelenlijst, kabel¬lijst en klemmenlijst ook na eventuele wijzigingen moet een CAD systeem dat deze verwerkingen automatisch realiseert,  toegepast worden (zie B.0.1).</w:t>
      </w:r>
    </w:p>
    <w:p w14:paraId="4CAB0A5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Een systeem van revisieletters zal toelaten eventuele wijzigingen of verbeteringen te detecteren.</w:t>
      </w:r>
    </w:p>
    <w:p w14:paraId="58B9B07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 xml:space="preserve">Dit dossier moet de volgende gegevens bevatten :  </w:t>
      </w:r>
    </w:p>
    <w:p w14:paraId="66B453F2"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a. Grondschema</w:t>
      </w:r>
    </w:p>
    <w:p w14:paraId="2F054F05"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grondschema heeft tot doel door middel van vereenvoudigde weergave het werkingsprincipe duidelijk te maken.</w:t>
      </w:r>
    </w:p>
    <w:p w14:paraId="79B5401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Symbolen volgens ISO 3511/1..4 moeten toegepast worden.</w:t>
      </w:r>
    </w:p>
    <w:p w14:paraId="3967B06E"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b. Stroomkringschema</w:t>
      </w:r>
    </w:p>
    <w:p w14:paraId="59E8474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Het stroomkringschema moet getekend zijn volgens de losse tekenwijze IEC 113. Elke elektrische verbinding moet er op voorkomen, inclusief de afschermingen en de be-schermingsgeleider. Alle aansluitpunten van toestellen en doorverbindingklemmen moeten getekend zijn. Een volledige kruisverwijzing tussen verdeeld getekende toestellen moet worden uitgevoerd. Alle spanningsverwijzingen moeten op een éénduidige manier gebeuren. Alle nodige instellingen aan toestellen (soldeerbruggen, DIP schakelaars enz.) moeten vermeld zijn, zodat een onderhoudsman met zekerheid dezelfde instelling kan verkrijgen. Qua lay-out moet ervoor gezorgd worden dat de vermogens- en stuurstroomkring van eenzelfde motor op één blad getekend worden.</w:t>
      </w:r>
    </w:p>
    <w:p w14:paraId="3F04188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Bovendien moet vermeld worden: stroom van smeltveiligheden en thermisch relais, kleur van signaallampen, functies van relais, contactoren en PLC ingangen, nominale waarden van motoren, sectie van geleiders, waarden van weerstanden, condensatoren en dergelijke.</w:t>
      </w:r>
    </w:p>
    <w:p w14:paraId="1B2EF9A6"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c. Klemmenlijst</w:t>
      </w:r>
    </w:p>
    <w:p w14:paraId="742C04A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elke klemmenrij moet een klemmenlijst bestaan, waarop alle betreffende klemmen  vermeld staan. De lijst moet bevatten :</w:t>
      </w:r>
    </w:p>
    <w:p w14:paraId="57BB997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nummer van de klemmenrij en van de klem</w:t>
      </w:r>
    </w:p>
    <w:p w14:paraId="52FA59F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doel van de verbinding in het omhulsel</w:t>
      </w:r>
    </w:p>
    <w:p w14:paraId="695B4C3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doel van de verbinding buiten het omhulsel</w:t>
      </w:r>
    </w:p>
    <w:p w14:paraId="6E881693"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benaming van de aangesloten kabel en identificatie van de aders</w:t>
      </w:r>
    </w:p>
    <w:p w14:paraId="75D6E68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het type van de doorvoerklemmen</w:t>
      </w:r>
    </w:p>
    <w:p w14:paraId="5055F2A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verwijzing naar het stroomkringschema.</w:t>
      </w:r>
    </w:p>
    <w:p w14:paraId="0C4ABA07"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d. Kabellijst</w:t>
      </w:r>
    </w:p>
    <w:p w14:paraId="29CF4B5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lijst moet alle bij installatie te plaatsen kabels bevatten, met vermelding van oorsprong, doel, kabeltype en kabelnummer.</w:t>
      </w:r>
    </w:p>
    <w:p w14:paraId="108A8700"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e. Installatietekeningen</w:t>
      </w:r>
    </w:p>
    <w:p w14:paraId="2D69D38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omvatten :</w:t>
      </w:r>
    </w:p>
    <w:p w14:paraId="4FE4DBA7"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grondplannen met inplanting van alle toestellen, kabelwegen en borden.</w:t>
      </w:r>
    </w:p>
    <w:p w14:paraId="19CB67F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plannen geven de ligging en de breedte van de kabelwegen en de inplanting bij benadering van alle elektrische toestellen van de installatie weer.</w:t>
      </w:r>
    </w:p>
    <w:p w14:paraId="2B5F4CF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nodig kan met details gewerkt worden.</w:t>
      </w:r>
    </w:p>
    <w:p w14:paraId="02184CF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constructieplannen en vooraanzicht met geopende deuren van alle borden.</w:t>
      </w:r>
    </w:p>
    <w:p w14:paraId="794E54A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plannen geven de opstelling van toestellen in de schakelkast weer. Ze moeten op schaal 1/10 getekend zijn.</w:t>
      </w:r>
    </w:p>
    <w:p w14:paraId="4D12AD9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toestellen moeten dezelfde codering hebben als in het stroomkringschema.</w:t>
      </w:r>
    </w:p>
    <w:p w14:paraId="609959E2" w14:textId="77777777" w:rsidR="007F2EB3" w:rsidRPr="006144E2" w:rsidRDefault="007F2EB3" w:rsidP="007F2EB3">
      <w:pPr>
        <w:spacing w:after="200"/>
        <w:rPr>
          <w:rFonts w:eastAsia="Times New Roman" w:cs="Times New Roman"/>
          <w:b/>
          <w:lang w:bidi="en-US"/>
        </w:rPr>
      </w:pPr>
      <w:r w:rsidRPr="006144E2">
        <w:rPr>
          <w:rFonts w:eastAsia="Times New Roman" w:cs="Times New Roman"/>
          <w:b/>
          <w:lang w:bidi="en-US"/>
        </w:rPr>
        <w:t>f. Onderdelenlijst</w:t>
      </w:r>
    </w:p>
    <w:p w14:paraId="761A148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Deze lijst moet alle onderdelen bevatten met hun codering, merk, leverancier, type, serienummer en een verkorte technische specificatie.</w:t>
      </w:r>
    </w:p>
    <w:p w14:paraId="61919E29" w14:textId="77777777" w:rsidR="007F2EB3" w:rsidRPr="006144E2" w:rsidRDefault="007F2EB3" w:rsidP="007F2EB3">
      <w:pPr>
        <w:keepNext/>
        <w:spacing w:after="200"/>
        <w:rPr>
          <w:rFonts w:eastAsia="Times New Roman" w:cs="Times New Roman"/>
          <w:b/>
          <w:lang w:bidi="en-US"/>
        </w:rPr>
      </w:pPr>
      <w:r w:rsidRPr="006144E2">
        <w:rPr>
          <w:rFonts w:eastAsia="Times New Roman" w:cs="Times New Roman"/>
          <w:b/>
          <w:lang w:bidi="en-US"/>
        </w:rPr>
        <w:t>g. Bijkomende elektrische schema's</w:t>
      </w:r>
    </w:p>
    <w:p w14:paraId="2A6D6A21"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vervolledigde lijst van motoren en elektrische verbruikers</w:t>
      </w:r>
    </w:p>
    <w:p w14:paraId="428D48A8"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hoofd- en stuurstroomschema (werktuigitems)</w:t>
      </w:r>
    </w:p>
    <w:p w14:paraId="4129389C"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blokschema kabelverbindingen</w:t>
      </w:r>
    </w:p>
    <w:p w14:paraId="656DA1DF" w14:textId="77777777" w:rsidR="007F2EB3" w:rsidRPr="006144E2" w:rsidRDefault="007F2EB3" w:rsidP="007F2EB3">
      <w:pPr>
        <w:keepNext/>
        <w:numPr>
          <w:ilvl w:val="0"/>
          <w:numId w:val="3"/>
        </w:numPr>
        <w:spacing w:after="200"/>
        <w:contextualSpacing/>
        <w:rPr>
          <w:rFonts w:eastAsia="Times New Roman" w:cs="Times New Roman"/>
          <w:lang w:bidi="en-US"/>
        </w:rPr>
      </w:pPr>
      <w:r w:rsidRPr="006144E2">
        <w:rPr>
          <w:rFonts w:eastAsia="Times New Roman" w:cs="Times New Roman"/>
          <w:lang w:bidi="en-US"/>
        </w:rPr>
        <w:t>berekeningsnota's voor kabels en selectiviteit doorheen de volledige installatie</w:t>
      </w:r>
    </w:p>
    <w:p w14:paraId="39E7C2C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lay-outplan motoren en elektrische verbruikers</w:t>
      </w:r>
    </w:p>
    <w:p w14:paraId="0B271852"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montagedetails</w:t>
      </w:r>
    </w:p>
    <w:p w14:paraId="75DCA9B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 xml:space="preserve">eendraadsschema's </w:t>
      </w:r>
    </w:p>
    <w:p w14:paraId="2D68174B"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materiaallijst.</w:t>
      </w:r>
    </w:p>
    <w:p w14:paraId="0D52601B" w14:textId="10348B81" w:rsidR="007F2EB3" w:rsidRPr="006144E2" w:rsidRDefault="00D91FDC" w:rsidP="00D91FDC">
      <w:pPr>
        <w:pStyle w:val="Kop4"/>
        <w:rPr>
          <w:lang w:bidi="en-US"/>
        </w:rPr>
      </w:pPr>
      <w:r>
        <w:rPr>
          <w:lang w:bidi="en-US"/>
        </w:rPr>
        <w:t xml:space="preserve">2.0.2.2. </w:t>
      </w:r>
      <w:r w:rsidR="007F2EB3" w:rsidRPr="006144E2">
        <w:rPr>
          <w:lang w:bidi="en-US"/>
        </w:rPr>
        <w:t>Hoogspanning</w:t>
      </w:r>
    </w:p>
    <w:p w14:paraId="2C3DA6B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dit deel bevindt zich het volgende:</w:t>
      </w:r>
    </w:p>
    <w:p w14:paraId="54311863" w14:textId="77777777" w:rsidR="007F2EB3" w:rsidRPr="006144E2" w:rsidRDefault="007F2EB3" w:rsidP="00D8794E">
      <w:pPr>
        <w:numPr>
          <w:ilvl w:val="0"/>
          <w:numId w:val="46"/>
        </w:numPr>
        <w:spacing w:after="200"/>
        <w:contextualSpacing/>
        <w:rPr>
          <w:rFonts w:eastAsia="Times New Roman" w:cs="Times New Roman"/>
          <w:lang w:bidi="en-US"/>
        </w:rPr>
      </w:pPr>
      <w:r w:rsidRPr="006144E2">
        <w:rPr>
          <w:rFonts w:eastAsia="Times New Roman" w:cs="Times New Roman"/>
          <w:lang w:bidi="en-US"/>
        </w:rPr>
        <w:t>de situatietekening</w:t>
      </w:r>
    </w:p>
    <w:p w14:paraId="7A81755D" w14:textId="77777777" w:rsidR="007F2EB3" w:rsidRPr="006144E2" w:rsidRDefault="007F2EB3" w:rsidP="00D8794E">
      <w:pPr>
        <w:numPr>
          <w:ilvl w:val="0"/>
          <w:numId w:val="46"/>
        </w:numPr>
        <w:spacing w:after="200"/>
        <w:contextualSpacing/>
        <w:rPr>
          <w:rFonts w:eastAsia="Times New Roman" w:cs="Times New Roman"/>
          <w:lang w:bidi="en-US"/>
        </w:rPr>
      </w:pPr>
      <w:r w:rsidRPr="006144E2">
        <w:rPr>
          <w:rFonts w:eastAsia="Times New Roman" w:cs="Times New Roman"/>
          <w:lang w:bidi="en-US"/>
        </w:rPr>
        <w:t xml:space="preserve">het volledige schakelschema </w:t>
      </w:r>
    </w:p>
    <w:p w14:paraId="53806419" w14:textId="77777777" w:rsidR="007F2EB3" w:rsidRPr="006144E2" w:rsidRDefault="007F2EB3" w:rsidP="00D8794E">
      <w:pPr>
        <w:numPr>
          <w:ilvl w:val="0"/>
          <w:numId w:val="46"/>
        </w:numPr>
        <w:spacing w:after="200"/>
        <w:contextualSpacing/>
        <w:rPr>
          <w:rFonts w:eastAsia="Times New Roman" w:cs="Times New Roman"/>
          <w:lang w:bidi="en-US"/>
        </w:rPr>
      </w:pPr>
      <w:r w:rsidRPr="006144E2">
        <w:rPr>
          <w:rFonts w:eastAsia="Times New Roman" w:cs="Times New Roman"/>
          <w:lang w:bidi="en-US"/>
        </w:rPr>
        <w:t>de gedetailleerde werktekeningen van het cellensysteem en van het stuurbord</w:t>
      </w:r>
    </w:p>
    <w:p w14:paraId="7F8D01E6" w14:textId="77777777" w:rsidR="007F2EB3" w:rsidRPr="006144E2" w:rsidRDefault="007F2EB3" w:rsidP="00D8794E">
      <w:pPr>
        <w:numPr>
          <w:ilvl w:val="0"/>
          <w:numId w:val="46"/>
        </w:numPr>
        <w:spacing w:after="200"/>
        <w:contextualSpacing/>
        <w:rPr>
          <w:rFonts w:eastAsia="Times New Roman" w:cs="Times New Roman"/>
          <w:lang w:bidi="en-US"/>
        </w:rPr>
      </w:pPr>
      <w:r w:rsidRPr="006144E2">
        <w:rPr>
          <w:rFonts w:eastAsia="Times New Roman" w:cs="Times New Roman"/>
          <w:lang w:bidi="en-US"/>
        </w:rPr>
        <w:t>het bewijs van akkoord van alle materiaal</w:t>
      </w:r>
    </w:p>
    <w:p w14:paraId="5F8EC732" w14:textId="77777777" w:rsidR="007F2EB3" w:rsidRPr="006144E2" w:rsidRDefault="007F2EB3" w:rsidP="00D8794E">
      <w:pPr>
        <w:numPr>
          <w:ilvl w:val="0"/>
          <w:numId w:val="46"/>
        </w:numPr>
        <w:spacing w:after="200"/>
        <w:contextualSpacing/>
        <w:rPr>
          <w:rFonts w:eastAsia="Times New Roman" w:cs="Times New Roman"/>
          <w:lang w:bidi="en-US"/>
        </w:rPr>
      </w:pPr>
      <w:r w:rsidRPr="006144E2">
        <w:rPr>
          <w:rFonts w:eastAsia="Times New Roman" w:cs="Times New Roman"/>
          <w:lang w:bidi="en-US"/>
        </w:rPr>
        <w:t>de volledige onderdelenlijst van alle materiaal</w:t>
      </w:r>
    </w:p>
    <w:p w14:paraId="037C9FB6" w14:textId="77777777" w:rsidR="007F2EB3" w:rsidRPr="006144E2" w:rsidRDefault="007F2EB3" w:rsidP="00D8794E">
      <w:pPr>
        <w:numPr>
          <w:ilvl w:val="0"/>
          <w:numId w:val="46"/>
        </w:numPr>
        <w:spacing w:after="200"/>
        <w:contextualSpacing/>
        <w:rPr>
          <w:rFonts w:eastAsia="Times New Roman" w:cs="Times New Roman"/>
          <w:lang w:bidi="en-US"/>
        </w:rPr>
      </w:pPr>
      <w:r w:rsidRPr="006144E2">
        <w:rPr>
          <w:rFonts w:eastAsia="Times New Roman" w:cs="Times New Roman"/>
          <w:lang w:bidi="en-US"/>
        </w:rPr>
        <w:lastRenderedPageBreak/>
        <w:t>de documentatie en karakteristieken van dit materiaal.</w:t>
      </w:r>
    </w:p>
    <w:p w14:paraId="5F07B4B9" w14:textId="6DFE1B19" w:rsidR="007F2EB3" w:rsidRPr="006144E2" w:rsidRDefault="00D91FDC" w:rsidP="00D91FDC">
      <w:pPr>
        <w:pStyle w:val="Kop4"/>
        <w:rPr>
          <w:lang w:bidi="en-US"/>
        </w:rPr>
      </w:pPr>
      <w:r>
        <w:rPr>
          <w:lang w:bidi="en-US"/>
        </w:rPr>
        <w:t xml:space="preserve">2.0.2.3. </w:t>
      </w:r>
      <w:r w:rsidR="007F2EB3" w:rsidRPr="006144E2">
        <w:rPr>
          <w:lang w:bidi="en-US"/>
        </w:rPr>
        <w:t>Aardingsschema</w:t>
      </w:r>
    </w:p>
    <w:p w14:paraId="45AD1278"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Algemeen aardingsschema voor de volledige installatie, zowel op hoogspanning (indien voorkomend) als laagspanning.</w:t>
      </w:r>
    </w:p>
    <w:p w14:paraId="1BAA69B3" w14:textId="77777777" w:rsidR="007F2EB3" w:rsidRPr="006144E2" w:rsidRDefault="007F2EB3" w:rsidP="00D91FDC">
      <w:pPr>
        <w:pStyle w:val="Kop3"/>
        <w:rPr>
          <w:lang w:bidi="en-US"/>
        </w:rPr>
      </w:pPr>
      <w:bookmarkStart w:id="2412" w:name="_Toc287947562"/>
      <w:bookmarkStart w:id="2413" w:name="_Toc33693388"/>
      <w:r w:rsidRPr="006144E2">
        <w:rPr>
          <w:lang w:bidi="en-US"/>
        </w:rPr>
        <w:t>2.0.3.</w:t>
      </w:r>
      <w:r w:rsidRPr="006144E2">
        <w:rPr>
          <w:lang w:bidi="en-US"/>
        </w:rPr>
        <w:tab/>
        <w:t>Instrumentatie</w:t>
      </w:r>
      <w:bookmarkEnd w:id="2412"/>
      <w:bookmarkEnd w:id="2413"/>
    </w:p>
    <w:p w14:paraId="73A5C54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Dit dossier omvat alle documentatie omtrent aangekochte apparatuur die moet toelaten hun werking te begrijpen en/of eventuele vervangonderdelen te bestellen en te monteren.</w:t>
      </w:r>
    </w:p>
    <w:p w14:paraId="398E190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Bovendien moet uit deze documentatie de overeenstemming met een keurmerk blijken, indien dit niet op het toestel zelf te zien is.</w:t>
      </w:r>
    </w:p>
    <w:p w14:paraId="1B63BCB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technische documentatie omvat het merk, het type, afbeeldingen, kenmerken en dimensies, evenals een technische tekening op voldoende grote schaal waarop elk onderdeel duidelijk zichtbaar is en aangeduid wordt met een volgnummer dat verwijst naar een stuklijst met de benamingen, de materialen en de typenummers voor nabestelling van slijtende onderdelen.</w:t>
      </w:r>
    </w:p>
    <w:p w14:paraId="5C4AE29C"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Indien het een elektronisch apparaat betreft, moeten de elektronische schema's bijgevoegd, worden evenals de print lay-out.</w:t>
      </w:r>
    </w:p>
    <w:p w14:paraId="3FE474B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Van alle toestellen waar kalibraties bij nodig zijn, moeten de voorschriften van de kalibratiewijze en de frequentie van kalibreren bij de documentatie gevoegd worden.</w:t>
      </w:r>
    </w:p>
    <w:p w14:paraId="3A5EFFA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moet deze documentatie eisen als integraal deel van zijn bestelling aan zijn onderleveranciers. Ze moet in het Nederlands zijn opgesteld. Bijgevoegde documentatie van ingevoerde materialen mag echter in de taal van oorsprong zijn, indien dit Engels, Frans of Duits is. In alle andere gevallen moet minstens een Engelse vertaling voorzien worden.</w:t>
      </w:r>
    </w:p>
    <w:p w14:paraId="69827BB6"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aannemer moet voor elk apparaat een technische fiche opstellen die een overzicht geeft van de belangrijkste eigenschappen (algemene gegevens, materiaal specificaties, dimensies en parameterinstellingen, karakteristieken, constructeur, leverancier).</w:t>
      </w:r>
    </w:p>
    <w:p w14:paraId="4DD0F15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volgende onderdelen maken deel uit van het instrumentatiedossier :</w:t>
      </w:r>
    </w:p>
    <w:p w14:paraId="63C7C350"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vervolledigde instrumentenlijst</w:t>
      </w:r>
    </w:p>
    <w:p w14:paraId="019CC80E"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lay-outplan instrumenten en borden</w:t>
      </w:r>
    </w:p>
    <w:p w14:paraId="76B37B74"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procesvoedingsschema's</w:t>
      </w:r>
    </w:p>
    <w:p w14:paraId="5E93FE1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kringschema's (metingitems)</w:t>
      </w:r>
    </w:p>
    <w:p w14:paraId="6E877B6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kabellijst</w:t>
      </w:r>
    </w:p>
    <w:p w14:paraId="5E968126"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montagedetails</w:t>
      </w:r>
    </w:p>
    <w:p w14:paraId="4EE58185"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montagedetails PLC/PLC-layout</w:t>
      </w:r>
    </w:p>
    <w:p w14:paraId="55A6A8AD" w14:textId="77777777" w:rsidR="007F2EB3" w:rsidRPr="006144E2" w:rsidRDefault="007F2EB3" w:rsidP="00D91FDC">
      <w:pPr>
        <w:pStyle w:val="Kop3"/>
        <w:rPr>
          <w:lang w:bidi="en-US"/>
        </w:rPr>
      </w:pPr>
      <w:bookmarkStart w:id="2414" w:name="_Toc287947563"/>
      <w:bookmarkStart w:id="2415" w:name="_Toc33693389"/>
      <w:r w:rsidRPr="006144E2">
        <w:rPr>
          <w:lang w:bidi="en-US"/>
        </w:rPr>
        <w:t>2.0.4.</w:t>
      </w:r>
      <w:r w:rsidRPr="006144E2">
        <w:rPr>
          <w:lang w:bidi="en-US"/>
        </w:rPr>
        <w:tab/>
        <w:t>Automatisatie</w:t>
      </w:r>
      <w:bookmarkEnd w:id="2414"/>
      <w:bookmarkEnd w:id="2415"/>
    </w:p>
    <w:p w14:paraId="75A1DB1F"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Volledige I&amp;O-lijsten.</w:t>
      </w:r>
    </w:p>
    <w:p w14:paraId="5D60322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lastRenderedPageBreak/>
        <w:t>Voor de package units (PU’s) met PLC-sturing wordt naast een tekstuele beschrijving van de werking een kopie van de software op magnetische drager en op een print-out geleverd aan de verantwoordelijke van Aquafin (volgens D.6.2).</w:t>
      </w:r>
    </w:p>
    <w:p w14:paraId="4E706EE9" w14:textId="77777777" w:rsidR="007F2EB3" w:rsidRPr="006144E2" w:rsidRDefault="007F2EB3" w:rsidP="00D91FDC">
      <w:pPr>
        <w:pStyle w:val="Kop2"/>
        <w:rPr>
          <w:lang w:bidi="en-US"/>
        </w:rPr>
      </w:pPr>
      <w:bookmarkStart w:id="2416" w:name="_Toc287947564"/>
      <w:bookmarkStart w:id="2417" w:name="_Toc33693390"/>
      <w:r w:rsidRPr="006144E2">
        <w:rPr>
          <w:lang w:bidi="en-US"/>
        </w:rPr>
        <w:t>2.1.</w:t>
      </w:r>
      <w:r w:rsidRPr="006144E2">
        <w:rPr>
          <w:lang w:bidi="en-US"/>
        </w:rPr>
        <w:tab/>
        <w:t>Bediening en veiligheid</w:t>
      </w:r>
      <w:bookmarkEnd w:id="2416"/>
      <w:bookmarkEnd w:id="2417"/>
    </w:p>
    <w:p w14:paraId="4A5BC6B2"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Dit deel bevat de nodige uitleg voor de bediening van alle toestellen en mogelijke instellingen nodig voor een goede bedrijfsvoering.</w:t>
      </w:r>
    </w:p>
    <w:p w14:paraId="3DE283A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Per toestel is er een fiche die de inherente aantoonbare risico's, de beschermingsmiddelen, de wijze van losmaken, reinigen en onderhoud beschrijft. Deze fiche moet voldoen aan de eisen gesteld in de "Codex over het welzijn op het werk" (1996) (inclusief latere wijzigingen en aanvullingen) zodoende dat Aquafin NV de installatie op een veilige manier kan gebruiken.</w:t>
      </w:r>
    </w:p>
    <w:p w14:paraId="35E0F06A"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Voor elke machine, elk samenstel van machines, elk verwisselbaar uitrustingsstuk (excl. vervangingsonderdelen en telkens voor zover minstens één beweging werd ingebouwd), in dit bestek genoemd, moet(en) :</w:t>
      </w:r>
    </w:p>
    <w:p w14:paraId="1173D113" w14:textId="77777777" w:rsidR="007F2EB3" w:rsidRPr="006144E2" w:rsidRDefault="007F2EB3" w:rsidP="00D8794E">
      <w:pPr>
        <w:numPr>
          <w:ilvl w:val="0"/>
          <w:numId w:val="47"/>
        </w:numPr>
        <w:spacing w:after="200"/>
        <w:contextualSpacing/>
        <w:rPr>
          <w:rFonts w:eastAsia="Times New Roman" w:cs="Times New Roman"/>
          <w:lang w:bidi="en-US"/>
        </w:rPr>
      </w:pPr>
      <w:r w:rsidRPr="006144E2">
        <w:rPr>
          <w:rFonts w:eastAsia="Times New Roman" w:cs="Times New Roman"/>
          <w:lang w:bidi="en-US"/>
        </w:rPr>
        <w:t>een EG-verklaring van overeenstemming ingediend worden (in dezelfde taal als de oorspronkelijke gebruiksaanwijzing alsook in de Nederlandse taal) met een inhoud die voldoet aan de bepalingen in bijlage II en die opgesteld werd volgens de bepalingen in bijlage V van het KB van 5 mei 1995 ;</w:t>
      </w:r>
    </w:p>
    <w:p w14:paraId="23289315" w14:textId="77777777" w:rsidR="007F2EB3" w:rsidRPr="006144E2" w:rsidRDefault="007F2EB3" w:rsidP="00D8794E">
      <w:pPr>
        <w:numPr>
          <w:ilvl w:val="0"/>
          <w:numId w:val="47"/>
        </w:numPr>
        <w:spacing w:after="200"/>
        <w:contextualSpacing/>
        <w:rPr>
          <w:rFonts w:eastAsia="Times New Roman" w:cs="Times New Roman"/>
          <w:lang w:bidi="en-US"/>
        </w:rPr>
      </w:pPr>
      <w:r w:rsidRPr="006144E2">
        <w:rPr>
          <w:rFonts w:eastAsia="Times New Roman" w:cs="Times New Roman"/>
          <w:lang w:bidi="en-US"/>
        </w:rPr>
        <w:t>een gebruiksaanwijzing ingediend worden conform art. 1.7.4 in bijlage I van het KB van 5 mei 1995. Deze gebruiksaanwijzing moet in de Nederlandse taal zijn opgesteld ; tevens moet de originele gebruiksaanwijzing (d.i. in de taal van het land van fabricatie) bijgevoegd worden ;</w:t>
      </w:r>
    </w:p>
    <w:p w14:paraId="669F438D" w14:textId="77777777" w:rsidR="007F2EB3" w:rsidRPr="006144E2" w:rsidRDefault="007F2EB3" w:rsidP="00D8794E">
      <w:pPr>
        <w:numPr>
          <w:ilvl w:val="0"/>
          <w:numId w:val="47"/>
        </w:numPr>
        <w:spacing w:after="200"/>
        <w:contextualSpacing/>
        <w:rPr>
          <w:rFonts w:eastAsia="Times New Roman" w:cs="Times New Roman"/>
          <w:lang w:bidi="en-US"/>
        </w:rPr>
      </w:pPr>
      <w:r w:rsidRPr="006144E2">
        <w:rPr>
          <w:rFonts w:eastAsia="Times New Roman" w:cs="Times New Roman"/>
          <w:lang w:bidi="en-US"/>
        </w:rPr>
        <w:t>onderhoudsvoorschriften in de Nederlandse taal bijgevoegd worden.</w:t>
      </w:r>
    </w:p>
    <w:p w14:paraId="06EF5789"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Alle verslagen van goedkeuring en alle certificaten, opgesteld door officieel en/of vanwege Aquafin N.V. erkende organismen inzake veiligheid en beveiliging moeten hier toegevoegd zijn</w:t>
      </w:r>
    </w:p>
    <w:p w14:paraId="26FDD80C" w14:textId="77777777" w:rsidR="007F2EB3" w:rsidRPr="006144E2" w:rsidRDefault="007F2EB3" w:rsidP="00D91FDC">
      <w:pPr>
        <w:pStyle w:val="Kop2"/>
        <w:rPr>
          <w:lang w:bidi="en-US"/>
        </w:rPr>
      </w:pPr>
      <w:bookmarkStart w:id="2418" w:name="_Toc287947565"/>
      <w:bookmarkStart w:id="2419" w:name="_Toc33693391"/>
      <w:r w:rsidRPr="006144E2">
        <w:rPr>
          <w:lang w:bidi="en-US"/>
        </w:rPr>
        <w:t>2.2.</w:t>
      </w:r>
      <w:r w:rsidRPr="006144E2">
        <w:rPr>
          <w:lang w:bidi="en-US"/>
        </w:rPr>
        <w:tab/>
        <w:t>Onderhoud</w:t>
      </w:r>
      <w:bookmarkEnd w:id="2418"/>
      <w:bookmarkEnd w:id="2419"/>
    </w:p>
    <w:p w14:paraId="7355FD74"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Tot dit deel behoort een onderhoudsplan waarin de uit te voeren onderhoudstaken met hun voorkomende periodiciteit samengevat worden. Niet-standaard onderhoudshandelingen dient de aannemer te demonstreren.</w:t>
      </w:r>
    </w:p>
    <w:p w14:paraId="44E934B7"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Hierin worden ook lopende waarborgcontracten gevoegd.</w:t>
      </w:r>
    </w:p>
    <w:p w14:paraId="419827C6" w14:textId="77777777" w:rsidR="007F2EB3" w:rsidRPr="006144E2" w:rsidRDefault="007F2EB3" w:rsidP="00D91FDC">
      <w:pPr>
        <w:pStyle w:val="Kop2"/>
        <w:rPr>
          <w:lang w:bidi="en-US"/>
        </w:rPr>
      </w:pPr>
      <w:bookmarkStart w:id="2420" w:name="_Toc287947566"/>
      <w:bookmarkStart w:id="2421" w:name="_Toc33693392"/>
      <w:r w:rsidRPr="006144E2">
        <w:rPr>
          <w:lang w:bidi="en-US"/>
        </w:rPr>
        <w:t>2.3.</w:t>
      </w:r>
      <w:r w:rsidRPr="006144E2">
        <w:rPr>
          <w:lang w:bidi="en-US"/>
        </w:rPr>
        <w:tab/>
        <w:t>Berekeningsnota's</w:t>
      </w:r>
      <w:bookmarkEnd w:id="2420"/>
      <w:bookmarkEnd w:id="2421"/>
    </w:p>
    <w:p w14:paraId="053AA1DD"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Hierbij wordt de definitieve versie van de gevoerde berekeningen gevoegd, zoals bijv. :</w:t>
      </w:r>
    </w:p>
    <w:p w14:paraId="356040FA"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sterkteberekeningen</w:t>
      </w:r>
    </w:p>
    <w:p w14:paraId="48A9784F"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waterslagberekeningen</w:t>
      </w:r>
    </w:p>
    <w:p w14:paraId="28793F1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de selectiviteit van alle laagspanningsinstallaties. Uit deze berekeningen zal de selectiviteit blijken tussen de beveiligingen op hoogspanning en laagspanning en tussen de diverse beveiligingsniveaus op laagspanning.</w:t>
      </w:r>
    </w:p>
    <w:p w14:paraId="4E767819"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lastRenderedPageBreak/>
        <w:t>het kortsluitingvermogen van alle laagspanningsonderdelen van de volledige elektrische installatie. Alle elektrische uitrustingen die in de borden gemonteerd zijn of die  gebruikt worden, moeten berekend zijn om weerstand te bieden aan de lasten die het gevolg zijn van de maximale kortsluitingstroom die kan optreden op de plaats waar de betrokken uitrustingen gelegen zijn.</w:t>
      </w:r>
    </w:p>
    <w:p w14:paraId="31EA4501" w14:textId="77777777" w:rsidR="007F2EB3" w:rsidRPr="006144E2" w:rsidRDefault="007F2EB3" w:rsidP="007F2EB3">
      <w:pPr>
        <w:numPr>
          <w:ilvl w:val="0"/>
          <w:numId w:val="3"/>
        </w:numPr>
        <w:spacing w:after="200"/>
        <w:contextualSpacing/>
        <w:rPr>
          <w:rFonts w:eastAsia="Times New Roman" w:cs="Times New Roman"/>
          <w:lang w:bidi="en-US"/>
        </w:rPr>
      </w:pPr>
      <w:r w:rsidRPr="006144E2">
        <w:rPr>
          <w:rFonts w:eastAsia="Times New Roman" w:cs="Times New Roman"/>
          <w:lang w:bidi="en-US"/>
        </w:rPr>
        <w:t>berekening van de opwarming van elektrische laagspanningsborden en verantwoording van de genomen maatregelen.</w:t>
      </w:r>
    </w:p>
    <w:p w14:paraId="0365FCC0"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Bovenstaande lijst is niet beperkend.</w:t>
      </w:r>
    </w:p>
    <w:p w14:paraId="7A9E0CDD" w14:textId="77777777" w:rsidR="007F2EB3" w:rsidRPr="006144E2" w:rsidRDefault="007F2EB3" w:rsidP="00D91FDC">
      <w:pPr>
        <w:pStyle w:val="Kop2"/>
        <w:rPr>
          <w:lang w:bidi="en-US"/>
        </w:rPr>
      </w:pPr>
      <w:bookmarkStart w:id="2422" w:name="_Toc287947567"/>
      <w:bookmarkStart w:id="2423" w:name="_Toc33693393"/>
      <w:r w:rsidRPr="006144E2">
        <w:rPr>
          <w:lang w:bidi="en-US"/>
        </w:rPr>
        <w:t>2.4.</w:t>
      </w:r>
      <w:r w:rsidRPr="006144E2">
        <w:rPr>
          <w:lang w:bidi="en-US"/>
        </w:rPr>
        <w:tab/>
        <w:t>Testrapporten</w:t>
      </w:r>
      <w:bookmarkEnd w:id="2422"/>
      <w:bookmarkEnd w:id="2423"/>
    </w:p>
    <w:p w14:paraId="1C60868E"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In dit deel zitten alle keuringsverslagen en certificaten van erkende organismen, brandweer, veiligheid, enz.</w:t>
      </w:r>
    </w:p>
    <w:p w14:paraId="3E16AA43"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keuringsrapporten mogen geen opmerkingen meer bevatten.</w:t>
      </w:r>
    </w:p>
    <w:p w14:paraId="068E9A6B"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Verder bevat dit deel ook materiaalcertificaten, kwaliteitscontrole bij de leverancier, inspectierapporten na montage, rapporten van on-site testen, inspecties, enz.</w:t>
      </w:r>
    </w:p>
    <w:p w14:paraId="27C6B8B0" w14:textId="77777777" w:rsidR="007F2EB3" w:rsidRPr="006144E2" w:rsidRDefault="007F2EB3" w:rsidP="00D91FDC">
      <w:pPr>
        <w:pStyle w:val="Kop2"/>
        <w:rPr>
          <w:lang w:bidi="en-US"/>
        </w:rPr>
      </w:pPr>
      <w:bookmarkStart w:id="2424" w:name="_Toc287947568"/>
      <w:bookmarkStart w:id="2425" w:name="_Toc33693394"/>
      <w:r w:rsidRPr="006144E2">
        <w:rPr>
          <w:lang w:bidi="en-US"/>
        </w:rPr>
        <w:t>2.5.</w:t>
      </w:r>
      <w:r w:rsidRPr="006144E2">
        <w:rPr>
          <w:lang w:bidi="en-US"/>
        </w:rPr>
        <w:tab/>
        <w:t>Uitvoeringsplannen</w:t>
      </w:r>
      <w:bookmarkEnd w:id="2424"/>
      <w:bookmarkEnd w:id="2425"/>
    </w:p>
    <w:p w14:paraId="0DA80C29"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Dit is de definitieve versie "as-built" van alle door de aannemer opgemaakte uitvoeringsplannen betreffende de door hem uitgevoerde werken van de volledige installatie.</w:t>
      </w:r>
    </w:p>
    <w:p w14:paraId="02E73AAB" w14:textId="77777777" w:rsidR="007F2EB3" w:rsidRPr="006144E2" w:rsidRDefault="007F2EB3" w:rsidP="007F2EB3">
      <w:pPr>
        <w:keepNext/>
        <w:keepLines/>
        <w:spacing w:after="200"/>
        <w:rPr>
          <w:rFonts w:eastAsia="Times New Roman" w:cs="Times New Roman"/>
          <w:lang w:bidi="en-US"/>
        </w:rPr>
      </w:pPr>
      <w:r w:rsidRPr="006144E2">
        <w:rPr>
          <w:rFonts w:eastAsia="Times New Roman" w:cs="Times New Roman"/>
          <w:lang w:bidi="en-US"/>
        </w:rPr>
        <w:t>Dit omvat in hoofdzaak de documenten die door de aannemer tijdens de uitvoering werden gedetailleerd, ter ondersteuning van de uitvoering en/of ter goedkeuring voorgelegd (o.a. elektrische schema’s, kabeltracés, detailplannen van leuningen en looproosters, opstellingsplannen van toestellen en equipement, opstelling elektrische componenten en borden, isometrieken van piping, legplannen van ondergrondse leidingen, …</w:t>
      </w:r>
    </w:p>
    <w:p w14:paraId="7BC26751" w14:textId="77777777" w:rsidR="007F2EB3" w:rsidRPr="006144E2" w:rsidRDefault="007F2EB3" w:rsidP="007F2EB3">
      <w:pPr>
        <w:spacing w:after="200"/>
        <w:rPr>
          <w:rFonts w:eastAsia="Times New Roman" w:cs="Times New Roman"/>
          <w:lang w:bidi="en-US"/>
        </w:rPr>
      </w:pPr>
      <w:r w:rsidRPr="006144E2">
        <w:rPr>
          <w:rFonts w:eastAsia="Times New Roman" w:cs="Times New Roman"/>
          <w:lang w:bidi="en-US"/>
        </w:rPr>
        <w:t>De as-built leidingplannen worden opgemaakt door het studiebureau op basis van de uitvoeringsdetails opgemeten as-built en aangeleverd door de aannemer in samenspraak met de werftoezichter.</w:t>
      </w:r>
    </w:p>
    <w:p w14:paraId="6C028D48" w14:textId="77777777" w:rsidR="007F2EB3" w:rsidRPr="006144E2" w:rsidRDefault="007F2EB3" w:rsidP="007F2EB3">
      <w:pPr>
        <w:spacing w:after="200"/>
        <w:rPr>
          <w:rFonts w:eastAsia="Times New Roman" w:cs="Times New Roman"/>
          <w:lang w:bidi="en-US"/>
        </w:rPr>
      </w:pPr>
    </w:p>
    <w:p w14:paraId="38F2E17E" w14:textId="77777777" w:rsidR="007F2EB3" w:rsidRPr="006144E2" w:rsidRDefault="007F2EB3" w:rsidP="007F2EB3">
      <w:pPr>
        <w:spacing w:after="200"/>
        <w:rPr>
          <w:rFonts w:eastAsia="Times New Roman" w:cs="Times New Roman"/>
          <w:lang w:bidi="en-US"/>
        </w:rPr>
      </w:pPr>
    </w:p>
    <w:p w14:paraId="58C16C9F" w14:textId="77777777" w:rsidR="00CB5A9F" w:rsidRPr="006144E2" w:rsidRDefault="00CB5A9F"/>
    <w:sectPr w:rsidR="00CB5A9F" w:rsidRPr="006144E2" w:rsidSect="00CB5A9F">
      <w:headerReference w:type="default" r:id="rId96"/>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50C47" w14:textId="77777777" w:rsidR="007058B7" w:rsidRDefault="007058B7" w:rsidP="00CB5A9F">
      <w:pPr>
        <w:spacing w:after="0" w:line="240" w:lineRule="auto"/>
      </w:pPr>
      <w:r>
        <w:separator/>
      </w:r>
    </w:p>
  </w:endnote>
  <w:endnote w:type="continuationSeparator" w:id="0">
    <w:p w14:paraId="02019665" w14:textId="77777777" w:rsidR="007058B7" w:rsidRDefault="007058B7" w:rsidP="00CB5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wift-Light">
    <w:altName w:val="MS Gothic"/>
    <w:panose1 w:val="00000000000000000000"/>
    <w:charset w:val="80"/>
    <w:family w:val="auto"/>
    <w:notTrueType/>
    <w:pitch w:val="default"/>
    <w:sig w:usb0="00000000" w:usb1="08070000" w:usb2="00000010" w:usb3="00000000" w:csb0="00020001"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onotype Sorts">
    <w:altName w:val="Segoe UI 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FD7F9" w14:textId="77F77073" w:rsidR="00AB0733" w:rsidRPr="00FF4C9E" w:rsidRDefault="00AB0733" w:rsidP="00DD3439">
    <w:pPr>
      <w:pStyle w:val="Voettekst"/>
      <w:tabs>
        <w:tab w:val="left" w:pos="8625"/>
      </w:tabs>
      <w:rPr>
        <w:rFonts w:cs="Arial"/>
        <w:sz w:val="20"/>
        <w:szCs w:val="20"/>
      </w:rPr>
    </w:pPr>
    <w:r w:rsidRPr="00FF4C9E">
      <w:rPr>
        <w:rFonts w:cs="Arial"/>
        <w:sz w:val="20"/>
        <w:szCs w:val="20"/>
      </w:rPr>
      <w:t xml:space="preserve">TBEM/REV. </w:t>
    </w:r>
    <w:r>
      <w:rPr>
        <w:rFonts w:cs="Arial"/>
        <w:sz w:val="20"/>
        <w:szCs w:val="20"/>
      </w:rPr>
      <w:t>6.0</w:t>
    </w:r>
    <w:r w:rsidRPr="00FF4C9E">
      <w:rPr>
        <w:rFonts w:cs="Arial"/>
        <w:sz w:val="20"/>
        <w:szCs w:val="20"/>
      </w:rPr>
      <w:tab/>
    </w:r>
    <w:r w:rsidRPr="00FF4C9E">
      <w:rPr>
        <w:rFonts w:cs="Arial"/>
        <w:sz w:val="20"/>
        <w:szCs w:val="20"/>
      </w:rPr>
      <w:tab/>
    </w:r>
    <w:r>
      <w:rPr>
        <w:rFonts w:cs="Arial"/>
        <w:sz w:val="20"/>
        <w:szCs w:val="20"/>
      </w:rPr>
      <w:tab/>
    </w:r>
    <w:r w:rsidRPr="00FF4C9E">
      <w:rPr>
        <w:rFonts w:cs="Arial"/>
        <w:sz w:val="20"/>
        <w:szCs w:val="20"/>
      </w:rPr>
      <w:t>20</w:t>
    </w:r>
    <w:r>
      <w:rPr>
        <w:rFonts w:cs="Arial"/>
        <w:sz w:val="20"/>
        <w:szCs w:val="20"/>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9C40E" w14:textId="77777777" w:rsidR="007058B7" w:rsidRDefault="007058B7" w:rsidP="00CB5A9F">
      <w:pPr>
        <w:spacing w:after="0" w:line="240" w:lineRule="auto"/>
      </w:pPr>
      <w:r>
        <w:separator/>
      </w:r>
    </w:p>
  </w:footnote>
  <w:footnote w:type="continuationSeparator" w:id="0">
    <w:p w14:paraId="0DB93454" w14:textId="77777777" w:rsidR="007058B7" w:rsidRDefault="007058B7" w:rsidP="00CB5A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DF25D" w14:textId="7A1AF213" w:rsidR="00AB0733" w:rsidRPr="00FF4C9E" w:rsidRDefault="00AB0733" w:rsidP="00CB5A9F">
    <w:pPr>
      <w:pStyle w:val="Koptekst"/>
      <w:tabs>
        <w:tab w:val="clear" w:pos="4536"/>
        <w:tab w:val="left" w:pos="4538"/>
        <w:tab w:val="center" w:pos="6804"/>
      </w:tabs>
      <w:rPr>
        <w:rStyle w:val="Paginanummer"/>
        <w:rFonts w:cs="Arial"/>
        <w:smallCaps/>
        <w:color w:val="000000"/>
        <w:sz w:val="20"/>
      </w:rPr>
    </w:pPr>
    <w:r w:rsidRPr="00FF4C9E">
      <w:rPr>
        <w:rFonts w:cs="Arial"/>
        <w:smallCaps/>
        <w:color w:val="000000"/>
        <w:sz w:val="20"/>
        <w:lang w:val="nl-NL"/>
      </w:rPr>
      <w:t>Typebestek Aquafin Elektromechanica</w:t>
    </w:r>
    <w:r w:rsidRPr="00FF4C9E">
      <w:rPr>
        <w:rFonts w:cs="Arial"/>
        <w:smallCaps/>
        <w:color w:val="000000"/>
        <w:sz w:val="20"/>
        <w:lang w:val="nl-NL"/>
      </w:rPr>
      <w:tab/>
    </w:r>
    <w:r>
      <w:rPr>
        <w:rFonts w:cs="Arial"/>
        <w:smallCaps/>
        <w:color w:val="000000"/>
        <w:sz w:val="20"/>
        <w:lang w:val="nl-NL"/>
      </w:rPr>
      <w:tab/>
    </w:r>
    <w:r w:rsidRPr="00FF4C9E">
      <w:rPr>
        <w:rFonts w:cs="Arial"/>
        <w:smallCaps/>
        <w:color w:val="000000"/>
        <w:sz w:val="20"/>
        <w:lang w:val="nl-NL"/>
      </w:rPr>
      <w:tab/>
    </w:r>
    <w:r w:rsidRPr="00BD6792">
      <w:rPr>
        <w:rFonts w:cs="Arial"/>
        <w:smallCaps/>
        <w:color w:val="000000"/>
        <w:sz w:val="20"/>
        <w:lang w:val="nl-NL"/>
      </w:rPr>
      <w:fldChar w:fldCharType="begin"/>
    </w:r>
    <w:r w:rsidRPr="00BD6792">
      <w:rPr>
        <w:rFonts w:cs="Arial"/>
        <w:smallCaps/>
        <w:color w:val="000000"/>
        <w:sz w:val="20"/>
        <w:lang w:val="nl-NL"/>
      </w:rPr>
      <w:instrText>PAGE   \* MERGEFORMAT</w:instrText>
    </w:r>
    <w:r w:rsidRPr="00BD6792">
      <w:rPr>
        <w:rFonts w:cs="Arial"/>
        <w:smallCaps/>
        <w:color w:val="000000"/>
        <w:sz w:val="20"/>
        <w:lang w:val="nl-NL"/>
      </w:rPr>
      <w:fldChar w:fldCharType="separate"/>
    </w:r>
    <w:r w:rsidR="00F0764C">
      <w:rPr>
        <w:rFonts w:cs="Arial"/>
        <w:smallCaps/>
        <w:noProof/>
        <w:color w:val="000000"/>
        <w:sz w:val="20"/>
        <w:lang w:val="nl-NL"/>
      </w:rPr>
      <w:t>26</w:t>
    </w:r>
    <w:r w:rsidRPr="00BD6792">
      <w:rPr>
        <w:rFonts w:cs="Arial"/>
        <w:smallCaps/>
        <w:color w:val="000000"/>
        <w:sz w:val="20"/>
        <w:lang w:val="nl-NL"/>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4EA29" w14:textId="77777777" w:rsidR="00AB0733" w:rsidRPr="00FF4C9E" w:rsidRDefault="00AB0733" w:rsidP="00CB5A9F">
    <w:pPr>
      <w:pStyle w:val="Koptekst"/>
      <w:tabs>
        <w:tab w:val="clear" w:pos="4536"/>
        <w:tab w:val="center" w:pos="6804"/>
      </w:tabs>
      <w:rPr>
        <w:rStyle w:val="Paginanummer"/>
        <w:rFonts w:cs="Arial"/>
        <w:smallCaps/>
        <w:color w:val="000000"/>
        <w:sz w:val="20"/>
      </w:rPr>
    </w:pPr>
    <w:r w:rsidRPr="00FF4C9E">
      <w:rPr>
        <w:rFonts w:cs="Arial"/>
        <w:smallCaps/>
        <w:color w:val="000000"/>
        <w:sz w:val="20"/>
        <w:lang w:val="nl-NL"/>
      </w:rPr>
      <w:t>Typebestek Aquafin Elektromechanica</w:t>
    </w:r>
    <w:r w:rsidRPr="00FF4C9E">
      <w:rPr>
        <w:rFonts w:cs="Arial"/>
        <w:smallCaps/>
        <w:color w:val="000000"/>
        <w:sz w:val="20"/>
        <w:lang w:val="nl-NL"/>
      </w:rPr>
      <w:tab/>
      <w:t>Deel B: Elektriciteit</w:t>
    </w:r>
    <w:r w:rsidRPr="00FF4C9E">
      <w:rPr>
        <w:rFonts w:cs="Arial"/>
        <w:smallCaps/>
        <w:color w:val="000000"/>
        <w:sz w:val="20"/>
        <w:lang w:val="nl-NL"/>
      </w:rPr>
      <w:tab/>
    </w:r>
    <w:r w:rsidRPr="00FF4C9E">
      <w:rPr>
        <w:rStyle w:val="Paginanummer"/>
        <w:rFonts w:cs="Arial"/>
        <w:smallCaps/>
        <w:color w:val="000000"/>
        <w:sz w:val="20"/>
      </w:rPr>
      <w:fldChar w:fldCharType="begin"/>
    </w:r>
    <w:r w:rsidRPr="00FF4C9E">
      <w:rPr>
        <w:rStyle w:val="Paginanummer"/>
        <w:rFonts w:cs="Arial"/>
        <w:smallCaps/>
        <w:color w:val="000000"/>
        <w:sz w:val="20"/>
      </w:rPr>
      <w:instrText xml:space="preserve">PAGE  </w:instrText>
    </w:r>
    <w:r w:rsidRPr="00FF4C9E">
      <w:rPr>
        <w:rStyle w:val="Paginanummer"/>
        <w:rFonts w:cs="Arial"/>
        <w:smallCaps/>
        <w:color w:val="000000"/>
        <w:sz w:val="20"/>
      </w:rPr>
      <w:fldChar w:fldCharType="separate"/>
    </w:r>
    <w:r w:rsidR="00F0764C">
      <w:rPr>
        <w:rStyle w:val="Paginanummer"/>
        <w:rFonts w:cs="Arial"/>
        <w:smallCaps/>
        <w:noProof/>
        <w:color w:val="000000"/>
        <w:sz w:val="20"/>
      </w:rPr>
      <w:t>388</w:t>
    </w:r>
    <w:r w:rsidRPr="00FF4C9E">
      <w:rPr>
        <w:rStyle w:val="Paginanummer"/>
        <w:rFonts w:cs="Arial"/>
        <w:smallCaps/>
        <w:color w:val="000000"/>
        <w:sz w:val="20"/>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FD712" w14:textId="77777777" w:rsidR="00AB0733" w:rsidRPr="00FF4C9E" w:rsidRDefault="00AB0733" w:rsidP="00CB5A9F">
    <w:pPr>
      <w:pStyle w:val="Koptekst"/>
      <w:tabs>
        <w:tab w:val="clear" w:pos="4536"/>
        <w:tab w:val="center" w:pos="6804"/>
      </w:tabs>
      <w:rPr>
        <w:rStyle w:val="Paginanummer"/>
        <w:rFonts w:cs="Arial"/>
        <w:smallCaps/>
        <w:color w:val="000000"/>
        <w:sz w:val="20"/>
      </w:rPr>
    </w:pPr>
    <w:r w:rsidRPr="00FF4C9E">
      <w:rPr>
        <w:rFonts w:cs="Arial"/>
        <w:smallCaps/>
        <w:color w:val="000000"/>
        <w:sz w:val="20"/>
        <w:lang w:val="nl-NL"/>
      </w:rPr>
      <w:t>Typebestek Aquafin Elektromechanica</w:t>
    </w:r>
    <w:r w:rsidRPr="00FF4C9E">
      <w:rPr>
        <w:rFonts w:cs="Arial"/>
        <w:smallCaps/>
        <w:color w:val="000000"/>
        <w:sz w:val="20"/>
        <w:lang w:val="nl-NL"/>
      </w:rPr>
      <w:tab/>
    </w:r>
    <w:r>
      <w:rPr>
        <w:rFonts w:cs="Arial"/>
        <w:smallCaps/>
        <w:color w:val="000000"/>
        <w:sz w:val="20"/>
        <w:lang w:val="nl-NL"/>
      </w:rPr>
      <w:tab/>
    </w:r>
    <w:r>
      <w:rPr>
        <w:rFonts w:cs="Arial"/>
        <w:smallCaps/>
        <w:color w:val="000000"/>
        <w:sz w:val="20"/>
        <w:lang w:val="nl-NL"/>
      </w:rPr>
      <w:tab/>
    </w:r>
    <w:r>
      <w:rPr>
        <w:rFonts w:cs="Arial"/>
        <w:smallCaps/>
        <w:color w:val="000000"/>
        <w:sz w:val="20"/>
        <w:lang w:val="nl-NL"/>
      </w:rPr>
      <w:tab/>
    </w:r>
    <w:r w:rsidRPr="00FF4C9E">
      <w:rPr>
        <w:rFonts w:cs="Arial"/>
        <w:smallCaps/>
        <w:color w:val="000000"/>
        <w:sz w:val="20"/>
        <w:lang w:val="nl-NL"/>
      </w:rPr>
      <w:t>Deel B: Elektriciteit</w:t>
    </w:r>
    <w:r w:rsidRPr="00FF4C9E">
      <w:rPr>
        <w:rFonts w:cs="Arial"/>
        <w:smallCaps/>
        <w:color w:val="000000"/>
        <w:sz w:val="20"/>
        <w:lang w:val="nl-NL"/>
      </w:rPr>
      <w:tab/>
    </w:r>
    <w:r w:rsidRPr="00FF4C9E">
      <w:rPr>
        <w:rStyle w:val="Paginanummer"/>
        <w:rFonts w:cs="Arial"/>
        <w:smallCaps/>
        <w:color w:val="000000"/>
        <w:sz w:val="20"/>
      </w:rPr>
      <w:fldChar w:fldCharType="begin"/>
    </w:r>
    <w:r w:rsidRPr="00FF4C9E">
      <w:rPr>
        <w:rStyle w:val="Paginanummer"/>
        <w:rFonts w:cs="Arial"/>
        <w:smallCaps/>
        <w:color w:val="000000"/>
        <w:sz w:val="20"/>
      </w:rPr>
      <w:instrText xml:space="preserve">PAGE  </w:instrText>
    </w:r>
    <w:r w:rsidRPr="00FF4C9E">
      <w:rPr>
        <w:rStyle w:val="Paginanummer"/>
        <w:rFonts w:cs="Arial"/>
        <w:smallCaps/>
        <w:color w:val="000000"/>
        <w:sz w:val="20"/>
      </w:rPr>
      <w:fldChar w:fldCharType="separate"/>
    </w:r>
    <w:r w:rsidR="00F0764C">
      <w:rPr>
        <w:rStyle w:val="Paginanummer"/>
        <w:rFonts w:cs="Arial"/>
        <w:smallCaps/>
        <w:noProof/>
        <w:color w:val="000000"/>
        <w:sz w:val="20"/>
      </w:rPr>
      <w:t>397</w:t>
    </w:r>
    <w:r w:rsidRPr="00FF4C9E">
      <w:rPr>
        <w:rStyle w:val="Paginanummer"/>
        <w:rFonts w:cs="Arial"/>
        <w:smallCaps/>
        <w:color w:val="000000"/>
        <w:sz w:val="20"/>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F6B48" w14:textId="77777777" w:rsidR="00AB0733" w:rsidRPr="00FF4C9E" w:rsidRDefault="00AB0733" w:rsidP="00CB5A9F">
    <w:pPr>
      <w:pStyle w:val="Koptekst"/>
      <w:tabs>
        <w:tab w:val="clear" w:pos="4536"/>
        <w:tab w:val="center" w:pos="6804"/>
      </w:tabs>
      <w:rPr>
        <w:rStyle w:val="Paginanummer"/>
        <w:rFonts w:cs="Arial"/>
        <w:smallCaps/>
        <w:color w:val="000000"/>
        <w:sz w:val="20"/>
      </w:rPr>
    </w:pPr>
    <w:r w:rsidRPr="00FF4C9E">
      <w:rPr>
        <w:rFonts w:cs="Arial"/>
        <w:smallCaps/>
        <w:color w:val="000000"/>
        <w:sz w:val="20"/>
        <w:lang w:val="nl-NL"/>
      </w:rPr>
      <w:t>Typebestek Aquafin Elektromechanica</w:t>
    </w:r>
    <w:r w:rsidRPr="00FF4C9E">
      <w:rPr>
        <w:rFonts w:cs="Arial"/>
        <w:smallCaps/>
        <w:color w:val="000000"/>
        <w:sz w:val="20"/>
        <w:lang w:val="nl-NL"/>
      </w:rPr>
      <w:tab/>
      <w:t>Deel B: Elektriciteit</w:t>
    </w:r>
    <w:r w:rsidRPr="00FF4C9E">
      <w:rPr>
        <w:rFonts w:cs="Arial"/>
        <w:smallCaps/>
        <w:color w:val="000000"/>
        <w:sz w:val="20"/>
        <w:lang w:val="nl-NL"/>
      </w:rPr>
      <w:tab/>
    </w:r>
    <w:r w:rsidRPr="00FF4C9E">
      <w:rPr>
        <w:rStyle w:val="Paginanummer"/>
        <w:rFonts w:cs="Arial"/>
        <w:smallCaps/>
        <w:color w:val="000000"/>
        <w:sz w:val="20"/>
      </w:rPr>
      <w:fldChar w:fldCharType="begin"/>
    </w:r>
    <w:r w:rsidRPr="00FF4C9E">
      <w:rPr>
        <w:rStyle w:val="Paginanummer"/>
        <w:rFonts w:cs="Arial"/>
        <w:smallCaps/>
        <w:color w:val="000000"/>
        <w:sz w:val="20"/>
      </w:rPr>
      <w:instrText xml:space="preserve">PAGE  </w:instrText>
    </w:r>
    <w:r w:rsidRPr="00FF4C9E">
      <w:rPr>
        <w:rStyle w:val="Paginanummer"/>
        <w:rFonts w:cs="Arial"/>
        <w:smallCaps/>
        <w:color w:val="000000"/>
        <w:sz w:val="20"/>
      </w:rPr>
      <w:fldChar w:fldCharType="separate"/>
    </w:r>
    <w:r w:rsidR="00F0764C">
      <w:rPr>
        <w:rStyle w:val="Paginanummer"/>
        <w:rFonts w:cs="Arial"/>
        <w:smallCaps/>
        <w:noProof/>
        <w:color w:val="000000"/>
        <w:sz w:val="20"/>
      </w:rPr>
      <w:t>404</w:t>
    </w:r>
    <w:r w:rsidRPr="00FF4C9E">
      <w:rPr>
        <w:rStyle w:val="Paginanummer"/>
        <w:rFonts w:cs="Arial"/>
        <w:smallCaps/>
        <w:color w:val="000000"/>
        <w:sz w:val="20"/>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F3584" w14:textId="77777777" w:rsidR="00AB0733" w:rsidRPr="00FF4C9E" w:rsidRDefault="00AB0733" w:rsidP="00CB5A9F">
    <w:pPr>
      <w:pStyle w:val="Koptekst"/>
      <w:tabs>
        <w:tab w:val="clear" w:pos="4536"/>
        <w:tab w:val="left" w:pos="5073"/>
        <w:tab w:val="center" w:pos="6804"/>
      </w:tabs>
      <w:rPr>
        <w:rStyle w:val="Paginanummer"/>
        <w:rFonts w:cs="Arial"/>
        <w:smallCaps/>
        <w:color w:val="000000"/>
        <w:sz w:val="20"/>
      </w:rPr>
    </w:pPr>
    <w:r w:rsidRPr="00FF4C9E">
      <w:rPr>
        <w:rFonts w:cs="Arial"/>
        <w:smallCaps/>
        <w:color w:val="000000"/>
        <w:sz w:val="20"/>
        <w:lang w:val="nl-NL"/>
      </w:rPr>
      <w:t>Typebestek Aquafin Elektromechanica</w:t>
    </w:r>
    <w:r w:rsidRPr="00FF4C9E">
      <w:rPr>
        <w:rFonts w:cs="Arial"/>
        <w:smallCaps/>
        <w:color w:val="000000"/>
        <w:sz w:val="20"/>
        <w:lang w:val="nl-NL"/>
      </w:rPr>
      <w:tab/>
    </w:r>
    <w:r>
      <w:rPr>
        <w:rFonts w:cs="Arial"/>
        <w:smallCaps/>
        <w:color w:val="000000"/>
        <w:sz w:val="20"/>
        <w:lang w:val="nl-NL"/>
      </w:rPr>
      <w:tab/>
    </w:r>
    <w:r>
      <w:rPr>
        <w:rFonts w:cs="Arial"/>
        <w:smallCaps/>
        <w:color w:val="000000"/>
        <w:sz w:val="20"/>
        <w:lang w:val="nl-NL"/>
      </w:rPr>
      <w:tab/>
    </w:r>
    <w:r>
      <w:rPr>
        <w:rFonts w:cs="Arial"/>
        <w:smallCaps/>
        <w:color w:val="000000"/>
        <w:sz w:val="20"/>
        <w:lang w:val="nl-NL"/>
      </w:rPr>
      <w:tab/>
    </w:r>
    <w:r>
      <w:rPr>
        <w:rFonts w:cs="Arial"/>
        <w:smallCaps/>
        <w:color w:val="000000"/>
        <w:sz w:val="20"/>
        <w:lang w:val="nl-NL"/>
      </w:rPr>
      <w:tab/>
    </w:r>
    <w:r w:rsidRPr="00FF4C9E">
      <w:rPr>
        <w:rFonts w:cs="Arial"/>
        <w:smallCaps/>
        <w:color w:val="000000"/>
        <w:sz w:val="20"/>
        <w:lang w:val="nl-NL"/>
      </w:rPr>
      <w:t>Deel B: Elektriciteit</w:t>
    </w:r>
    <w:r w:rsidRPr="00FF4C9E">
      <w:rPr>
        <w:rFonts w:cs="Arial"/>
        <w:smallCaps/>
        <w:color w:val="000000"/>
        <w:sz w:val="20"/>
        <w:lang w:val="nl-NL"/>
      </w:rPr>
      <w:tab/>
    </w:r>
    <w:r w:rsidRPr="00FF4C9E">
      <w:rPr>
        <w:rStyle w:val="Paginanummer"/>
        <w:rFonts w:cs="Arial"/>
        <w:smallCaps/>
        <w:color w:val="000000"/>
        <w:sz w:val="20"/>
      </w:rPr>
      <w:fldChar w:fldCharType="begin"/>
    </w:r>
    <w:r w:rsidRPr="00FF4C9E">
      <w:rPr>
        <w:rStyle w:val="Paginanummer"/>
        <w:rFonts w:cs="Arial"/>
        <w:smallCaps/>
        <w:color w:val="000000"/>
        <w:sz w:val="20"/>
      </w:rPr>
      <w:instrText xml:space="preserve">PAGE  </w:instrText>
    </w:r>
    <w:r w:rsidRPr="00FF4C9E">
      <w:rPr>
        <w:rStyle w:val="Paginanummer"/>
        <w:rFonts w:cs="Arial"/>
        <w:smallCaps/>
        <w:color w:val="000000"/>
        <w:sz w:val="20"/>
      </w:rPr>
      <w:fldChar w:fldCharType="separate"/>
    </w:r>
    <w:r w:rsidR="00F0764C">
      <w:rPr>
        <w:rStyle w:val="Paginanummer"/>
        <w:rFonts w:cs="Arial"/>
        <w:smallCaps/>
        <w:noProof/>
        <w:color w:val="000000"/>
        <w:sz w:val="20"/>
      </w:rPr>
      <w:t>484</w:t>
    </w:r>
    <w:r w:rsidRPr="00FF4C9E">
      <w:rPr>
        <w:rStyle w:val="Paginanummer"/>
        <w:rFonts w:cs="Arial"/>
        <w:smallCaps/>
        <w:color w:val="000000"/>
        <w:sz w:val="20"/>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E09EA" w14:textId="77777777" w:rsidR="00AB0733" w:rsidRPr="00FF4C9E" w:rsidRDefault="00AB0733" w:rsidP="00CB5A9F">
    <w:pPr>
      <w:pStyle w:val="Koptekst"/>
      <w:tabs>
        <w:tab w:val="clear" w:pos="4536"/>
        <w:tab w:val="left" w:pos="4538"/>
        <w:tab w:val="center" w:pos="6804"/>
      </w:tabs>
      <w:rPr>
        <w:rStyle w:val="Paginanummer"/>
        <w:rFonts w:cs="Arial"/>
        <w:smallCaps/>
        <w:color w:val="000000"/>
        <w:sz w:val="20"/>
      </w:rPr>
    </w:pPr>
    <w:r w:rsidRPr="00FF4C9E">
      <w:rPr>
        <w:rFonts w:cs="Arial"/>
        <w:smallCaps/>
        <w:color w:val="000000"/>
        <w:sz w:val="20"/>
        <w:lang w:val="nl-NL"/>
      </w:rPr>
      <w:t>Typebestek Aquafin Elektromechanica</w:t>
    </w:r>
    <w:r w:rsidRPr="00FF4C9E">
      <w:rPr>
        <w:rFonts w:cs="Arial"/>
        <w:smallCaps/>
        <w:color w:val="000000"/>
        <w:sz w:val="20"/>
        <w:lang w:val="nl-NL"/>
      </w:rPr>
      <w:tab/>
    </w:r>
    <w:r>
      <w:rPr>
        <w:rFonts w:cs="Arial"/>
        <w:smallCaps/>
        <w:color w:val="000000"/>
        <w:sz w:val="20"/>
        <w:lang w:val="nl-NL"/>
      </w:rPr>
      <w:tab/>
    </w:r>
    <w:r w:rsidRPr="00FF4C9E">
      <w:rPr>
        <w:rFonts w:cs="Arial"/>
        <w:smallCaps/>
        <w:color w:val="000000"/>
        <w:sz w:val="20"/>
        <w:lang w:val="nl-NL"/>
      </w:rPr>
      <w:t>Deel B: Elektriciteit</w:t>
    </w:r>
    <w:r w:rsidRPr="00FF4C9E">
      <w:rPr>
        <w:rFonts w:cs="Arial"/>
        <w:smallCaps/>
        <w:color w:val="000000"/>
        <w:sz w:val="20"/>
        <w:lang w:val="nl-NL"/>
      </w:rPr>
      <w:tab/>
    </w:r>
    <w:r w:rsidRPr="00FF4C9E">
      <w:rPr>
        <w:rStyle w:val="Paginanummer"/>
        <w:rFonts w:cs="Arial"/>
        <w:smallCaps/>
        <w:color w:val="000000"/>
        <w:sz w:val="20"/>
      </w:rPr>
      <w:fldChar w:fldCharType="begin"/>
    </w:r>
    <w:r w:rsidRPr="00FF4C9E">
      <w:rPr>
        <w:rStyle w:val="Paginanummer"/>
        <w:rFonts w:cs="Arial"/>
        <w:smallCaps/>
        <w:color w:val="000000"/>
        <w:sz w:val="20"/>
      </w:rPr>
      <w:instrText xml:space="preserve">PAGE  </w:instrText>
    </w:r>
    <w:r w:rsidRPr="00FF4C9E">
      <w:rPr>
        <w:rStyle w:val="Paginanummer"/>
        <w:rFonts w:cs="Arial"/>
        <w:smallCaps/>
        <w:color w:val="000000"/>
        <w:sz w:val="20"/>
      </w:rPr>
      <w:fldChar w:fldCharType="separate"/>
    </w:r>
    <w:r w:rsidR="00F0764C">
      <w:rPr>
        <w:rStyle w:val="Paginanummer"/>
        <w:rFonts w:cs="Arial"/>
        <w:smallCaps/>
        <w:noProof/>
        <w:color w:val="000000"/>
        <w:sz w:val="20"/>
      </w:rPr>
      <w:t>493</w:t>
    </w:r>
    <w:r w:rsidRPr="00FF4C9E">
      <w:rPr>
        <w:rStyle w:val="Paginanummer"/>
        <w:rFonts w:cs="Arial"/>
        <w:smallCaps/>
        <w:color w:val="000000"/>
        <w:sz w:val="20"/>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29E15" w14:textId="77777777" w:rsidR="00AB0733" w:rsidRPr="00FF4C9E" w:rsidRDefault="00AB0733" w:rsidP="00CB5A9F">
    <w:pPr>
      <w:pStyle w:val="Koptekst"/>
      <w:tabs>
        <w:tab w:val="clear" w:pos="4536"/>
        <w:tab w:val="center" w:pos="6804"/>
      </w:tabs>
      <w:rPr>
        <w:rStyle w:val="Paginanummer"/>
        <w:rFonts w:cs="Arial"/>
        <w:smallCaps/>
        <w:color w:val="000000"/>
        <w:sz w:val="20"/>
      </w:rPr>
    </w:pPr>
    <w:r w:rsidRPr="00FF4C9E">
      <w:rPr>
        <w:rFonts w:cs="Arial"/>
        <w:smallCaps/>
        <w:color w:val="000000"/>
        <w:sz w:val="20"/>
        <w:lang w:val="nl-NL"/>
      </w:rPr>
      <w:t>Typebestek Aquafin Elektromechanica</w:t>
    </w:r>
    <w:r w:rsidRPr="00FF4C9E">
      <w:rPr>
        <w:rFonts w:cs="Arial"/>
        <w:smallCaps/>
        <w:color w:val="000000"/>
        <w:sz w:val="20"/>
        <w:lang w:val="nl-NL"/>
      </w:rPr>
      <w:tab/>
      <w:t>Deel B: Elektriciteit</w:t>
    </w:r>
    <w:r w:rsidRPr="00FF4C9E">
      <w:rPr>
        <w:rFonts w:cs="Arial"/>
        <w:smallCaps/>
        <w:color w:val="000000"/>
        <w:sz w:val="20"/>
        <w:lang w:val="nl-NL"/>
      </w:rPr>
      <w:tab/>
    </w:r>
    <w:r w:rsidRPr="00FF4C9E">
      <w:rPr>
        <w:rStyle w:val="Paginanummer"/>
        <w:rFonts w:cs="Arial"/>
        <w:smallCaps/>
        <w:color w:val="000000"/>
        <w:sz w:val="20"/>
      </w:rPr>
      <w:fldChar w:fldCharType="begin"/>
    </w:r>
    <w:r w:rsidRPr="00FF4C9E">
      <w:rPr>
        <w:rStyle w:val="Paginanummer"/>
        <w:rFonts w:cs="Arial"/>
        <w:smallCaps/>
        <w:color w:val="000000"/>
        <w:sz w:val="20"/>
      </w:rPr>
      <w:instrText xml:space="preserve">PAGE  </w:instrText>
    </w:r>
    <w:r w:rsidRPr="00FF4C9E">
      <w:rPr>
        <w:rStyle w:val="Paginanummer"/>
        <w:rFonts w:cs="Arial"/>
        <w:smallCaps/>
        <w:color w:val="000000"/>
        <w:sz w:val="20"/>
      </w:rPr>
      <w:fldChar w:fldCharType="separate"/>
    </w:r>
    <w:r w:rsidR="00F0764C">
      <w:rPr>
        <w:rStyle w:val="Paginanummer"/>
        <w:rFonts w:cs="Arial"/>
        <w:smallCaps/>
        <w:noProof/>
        <w:color w:val="000000"/>
        <w:sz w:val="20"/>
      </w:rPr>
      <w:t>523</w:t>
    </w:r>
    <w:r w:rsidRPr="00FF4C9E">
      <w:rPr>
        <w:rStyle w:val="Paginanummer"/>
        <w:rFonts w:cs="Arial"/>
        <w:smallCaps/>
        <w:color w:val="000000"/>
        <w:sz w:val="20"/>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82E99" w14:textId="77777777" w:rsidR="00AB0733" w:rsidRPr="00FF4C9E" w:rsidRDefault="00AB0733" w:rsidP="00CB5A9F">
    <w:pPr>
      <w:pStyle w:val="Koptekst"/>
      <w:tabs>
        <w:tab w:val="clear" w:pos="4536"/>
        <w:tab w:val="center" w:pos="6804"/>
      </w:tabs>
      <w:rPr>
        <w:rStyle w:val="Paginanummer"/>
        <w:rFonts w:cs="Arial"/>
        <w:smallCaps/>
        <w:color w:val="000000"/>
        <w:sz w:val="20"/>
      </w:rPr>
    </w:pPr>
    <w:r w:rsidRPr="00FF4C9E">
      <w:rPr>
        <w:rFonts w:cs="Arial"/>
        <w:smallCaps/>
        <w:color w:val="000000"/>
        <w:sz w:val="20"/>
        <w:lang w:val="nl-NL"/>
      </w:rPr>
      <w:t>Typebestek Aquafin Elektromechanica</w:t>
    </w:r>
    <w:r w:rsidRPr="00FF4C9E">
      <w:rPr>
        <w:rFonts w:cs="Arial"/>
        <w:smallCaps/>
        <w:color w:val="000000"/>
        <w:sz w:val="20"/>
        <w:lang w:val="nl-NL"/>
      </w:rPr>
      <w:tab/>
      <w:t>Deel B: Elektriciteit</w:t>
    </w:r>
    <w:r w:rsidRPr="00FF4C9E">
      <w:rPr>
        <w:rFonts w:cs="Arial"/>
        <w:smallCaps/>
        <w:color w:val="000000"/>
        <w:sz w:val="20"/>
        <w:lang w:val="nl-NL"/>
      </w:rPr>
      <w:tab/>
    </w:r>
    <w:r w:rsidRPr="00FF4C9E">
      <w:rPr>
        <w:rStyle w:val="Paginanummer"/>
        <w:rFonts w:cs="Arial"/>
        <w:smallCaps/>
        <w:color w:val="000000"/>
        <w:sz w:val="20"/>
      </w:rPr>
      <w:fldChar w:fldCharType="begin"/>
    </w:r>
    <w:r w:rsidRPr="00FF4C9E">
      <w:rPr>
        <w:rStyle w:val="Paginanummer"/>
        <w:rFonts w:cs="Arial"/>
        <w:smallCaps/>
        <w:color w:val="000000"/>
        <w:sz w:val="20"/>
      </w:rPr>
      <w:instrText xml:space="preserve">PAGE  </w:instrText>
    </w:r>
    <w:r w:rsidRPr="00FF4C9E">
      <w:rPr>
        <w:rStyle w:val="Paginanummer"/>
        <w:rFonts w:cs="Arial"/>
        <w:smallCaps/>
        <w:color w:val="000000"/>
        <w:sz w:val="20"/>
      </w:rPr>
      <w:fldChar w:fldCharType="separate"/>
    </w:r>
    <w:r w:rsidR="00F0764C">
      <w:rPr>
        <w:rStyle w:val="Paginanummer"/>
        <w:rFonts w:cs="Arial"/>
        <w:smallCaps/>
        <w:noProof/>
        <w:color w:val="000000"/>
        <w:sz w:val="20"/>
      </w:rPr>
      <w:t>526</w:t>
    </w:r>
    <w:r w:rsidRPr="00FF4C9E">
      <w:rPr>
        <w:rStyle w:val="Paginanummer"/>
        <w:rFonts w:cs="Arial"/>
        <w:smallCaps/>
        <w:color w:val="000000"/>
        <w:sz w:val="20"/>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828AA" w14:textId="77777777" w:rsidR="00AB0733" w:rsidRPr="00FF4C9E" w:rsidRDefault="00AB0733" w:rsidP="00CB5A9F">
    <w:pPr>
      <w:pStyle w:val="Koptekst"/>
      <w:tabs>
        <w:tab w:val="clear" w:pos="4536"/>
        <w:tab w:val="center" w:pos="6804"/>
      </w:tabs>
      <w:rPr>
        <w:rStyle w:val="Paginanummer"/>
        <w:rFonts w:cs="Arial"/>
        <w:smallCaps/>
        <w:color w:val="000000"/>
        <w:sz w:val="20"/>
      </w:rPr>
    </w:pPr>
    <w:r w:rsidRPr="00FF4C9E">
      <w:rPr>
        <w:rFonts w:cs="Arial"/>
        <w:smallCaps/>
        <w:color w:val="000000"/>
        <w:sz w:val="20"/>
        <w:lang w:val="nl-NL"/>
      </w:rPr>
      <w:t>Typebestek Aquafin Elektromechanica</w:t>
    </w:r>
    <w:r w:rsidRPr="00FF4C9E">
      <w:rPr>
        <w:rFonts w:cs="Arial"/>
        <w:smallCaps/>
        <w:color w:val="000000"/>
        <w:sz w:val="20"/>
        <w:lang w:val="nl-NL"/>
      </w:rPr>
      <w:tab/>
      <w:t xml:space="preserve">Deel </w:t>
    </w:r>
    <w:r>
      <w:rPr>
        <w:rFonts w:cs="Arial"/>
        <w:smallCaps/>
        <w:color w:val="000000"/>
        <w:sz w:val="20"/>
        <w:lang w:val="nl-NL"/>
      </w:rPr>
      <w:t>C</w:t>
    </w:r>
    <w:r w:rsidRPr="00FF4C9E">
      <w:rPr>
        <w:rFonts w:cs="Arial"/>
        <w:smallCaps/>
        <w:color w:val="000000"/>
        <w:sz w:val="20"/>
        <w:lang w:val="nl-NL"/>
      </w:rPr>
      <w:t xml:space="preserve">: </w:t>
    </w:r>
    <w:r>
      <w:rPr>
        <w:rFonts w:cs="Arial"/>
        <w:smallCaps/>
        <w:color w:val="000000"/>
        <w:sz w:val="20"/>
        <w:lang w:val="nl-NL"/>
      </w:rPr>
      <w:t>Instrumentatie</w:t>
    </w:r>
    <w:r w:rsidRPr="00FF4C9E">
      <w:rPr>
        <w:rFonts w:cs="Arial"/>
        <w:smallCaps/>
        <w:color w:val="000000"/>
        <w:sz w:val="20"/>
        <w:lang w:val="nl-NL"/>
      </w:rPr>
      <w:tab/>
    </w:r>
    <w:r w:rsidRPr="00FF4C9E">
      <w:rPr>
        <w:rStyle w:val="Paginanummer"/>
        <w:rFonts w:cs="Arial"/>
        <w:smallCaps/>
        <w:color w:val="000000"/>
        <w:sz w:val="20"/>
      </w:rPr>
      <w:fldChar w:fldCharType="begin"/>
    </w:r>
    <w:r w:rsidRPr="00FF4C9E">
      <w:rPr>
        <w:rStyle w:val="Paginanummer"/>
        <w:rFonts w:cs="Arial"/>
        <w:smallCaps/>
        <w:color w:val="000000"/>
        <w:sz w:val="20"/>
      </w:rPr>
      <w:instrText xml:space="preserve">PAGE  </w:instrText>
    </w:r>
    <w:r w:rsidRPr="00FF4C9E">
      <w:rPr>
        <w:rStyle w:val="Paginanummer"/>
        <w:rFonts w:cs="Arial"/>
        <w:smallCaps/>
        <w:color w:val="000000"/>
        <w:sz w:val="20"/>
      </w:rPr>
      <w:fldChar w:fldCharType="separate"/>
    </w:r>
    <w:r w:rsidR="00F0764C">
      <w:rPr>
        <w:rStyle w:val="Paginanummer"/>
        <w:rFonts w:cs="Arial"/>
        <w:smallCaps/>
        <w:noProof/>
        <w:color w:val="000000"/>
        <w:sz w:val="20"/>
      </w:rPr>
      <w:t>535</w:t>
    </w:r>
    <w:r w:rsidRPr="00FF4C9E">
      <w:rPr>
        <w:rStyle w:val="Paginanummer"/>
        <w:rFonts w:cs="Arial"/>
        <w:smallCaps/>
        <w:color w:val="000000"/>
        <w:sz w:val="20"/>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D604" w14:textId="77777777" w:rsidR="00AB0733" w:rsidRPr="00FF4C9E" w:rsidRDefault="00AB0733" w:rsidP="00CB5A9F">
    <w:pPr>
      <w:pStyle w:val="Koptekst"/>
      <w:tabs>
        <w:tab w:val="clear" w:pos="4536"/>
        <w:tab w:val="center" w:pos="6804"/>
      </w:tabs>
      <w:rPr>
        <w:rStyle w:val="Paginanummer"/>
        <w:rFonts w:cs="Arial"/>
        <w:smallCaps/>
        <w:color w:val="000000"/>
        <w:sz w:val="20"/>
      </w:rPr>
    </w:pPr>
    <w:r w:rsidRPr="00FF4C9E">
      <w:rPr>
        <w:rFonts w:cs="Arial"/>
        <w:smallCaps/>
        <w:color w:val="000000"/>
        <w:sz w:val="20"/>
        <w:lang w:val="nl-NL"/>
      </w:rPr>
      <w:t>Typebestek Aquafin Elektromechanica</w:t>
    </w:r>
    <w:r w:rsidRPr="00FF4C9E">
      <w:rPr>
        <w:rFonts w:cs="Arial"/>
        <w:smallCaps/>
        <w:color w:val="000000"/>
        <w:sz w:val="20"/>
        <w:lang w:val="nl-NL"/>
      </w:rPr>
      <w:tab/>
      <w:t xml:space="preserve">Deel </w:t>
    </w:r>
    <w:r>
      <w:rPr>
        <w:rFonts w:cs="Arial"/>
        <w:smallCaps/>
        <w:color w:val="000000"/>
        <w:sz w:val="20"/>
        <w:lang w:val="nl-NL"/>
      </w:rPr>
      <w:t>D</w:t>
    </w:r>
    <w:r w:rsidRPr="00FF4C9E">
      <w:rPr>
        <w:rFonts w:cs="Arial"/>
        <w:smallCaps/>
        <w:color w:val="000000"/>
        <w:sz w:val="20"/>
        <w:lang w:val="nl-NL"/>
      </w:rPr>
      <w:t xml:space="preserve">: </w:t>
    </w:r>
    <w:r>
      <w:rPr>
        <w:rFonts w:cs="Arial"/>
        <w:smallCaps/>
        <w:color w:val="000000"/>
        <w:sz w:val="20"/>
        <w:lang w:val="nl-NL"/>
      </w:rPr>
      <w:t>Automatisatie</w:t>
    </w:r>
    <w:r w:rsidRPr="00FF4C9E">
      <w:rPr>
        <w:rFonts w:cs="Arial"/>
        <w:smallCaps/>
        <w:color w:val="000000"/>
        <w:sz w:val="20"/>
        <w:lang w:val="nl-NL"/>
      </w:rPr>
      <w:tab/>
    </w:r>
    <w:r w:rsidRPr="00FF4C9E">
      <w:rPr>
        <w:rStyle w:val="Paginanummer"/>
        <w:rFonts w:cs="Arial"/>
        <w:smallCaps/>
        <w:color w:val="000000"/>
        <w:sz w:val="20"/>
      </w:rPr>
      <w:fldChar w:fldCharType="begin"/>
    </w:r>
    <w:r w:rsidRPr="00FF4C9E">
      <w:rPr>
        <w:rStyle w:val="Paginanummer"/>
        <w:rFonts w:cs="Arial"/>
        <w:smallCaps/>
        <w:color w:val="000000"/>
        <w:sz w:val="20"/>
      </w:rPr>
      <w:instrText xml:space="preserve">PAGE  </w:instrText>
    </w:r>
    <w:r w:rsidRPr="00FF4C9E">
      <w:rPr>
        <w:rStyle w:val="Paginanummer"/>
        <w:rFonts w:cs="Arial"/>
        <w:smallCaps/>
        <w:color w:val="000000"/>
        <w:sz w:val="20"/>
      </w:rPr>
      <w:fldChar w:fldCharType="separate"/>
    </w:r>
    <w:r w:rsidR="00F0764C">
      <w:rPr>
        <w:rStyle w:val="Paginanummer"/>
        <w:rFonts w:cs="Arial"/>
        <w:smallCaps/>
        <w:noProof/>
        <w:color w:val="000000"/>
        <w:sz w:val="20"/>
      </w:rPr>
      <w:t>577</w:t>
    </w:r>
    <w:r w:rsidRPr="00FF4C9E">
      <w:rPr>
        <w:rStyle w:val="Paginanummer"/>
        <w:rFonts w:cs="Arial"/>
        <w:smallCaps/>
        <w:color w:val="000000"/>
        <w:sz w:val="20"/>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B012B" w14:textId="77777777" w:rsidR="00AB0733" w:rsidRPr="00FF4C9E" w:rsidRDefault="00AB0733" w:rsidP="00CB5A9F">
    <w:pPr>
      <w:pStyle w:val="Koptekst"/>
      <w:tabs>
        <w:tab w:val="clear" w:pos="4536"/>
        <w:tab w:val="center" w:pos="6804"/>
      </w:tabs>
      <w:rPr>
        <w:rStyle w:val="Paginanummer"/>
        <w:rFonts w:cs="Arial"/>
        <w:smallCaps/>
        <w:color w:val="000000"/>
        <w:sz w:val="20"/>
      </w:rPr>
    </w:pPr>
    <w:r w:rsidRPr="00FF4C9E">
      <w:rPr>
        <w:rFonts w:cs="Arial"/>
        <w:smallCaps/>
        <w:color w:val="000000"/>
        <w:sz w:val="20"/>
        <w:lang w:val="nl-NL"/>
      </w:rPr>
      <w:t>Typebestek Aquafin Elektromechanica</w:t>
    </w:r>
    <w:r w:rsidRPr="00FF4C9E">
      <w:rPr>
        <w:rFonts w:cs="Arial"/>
        <w:smallCaps/>
        <w:color w:val="000000"/>
        <w:sz w:val="20"/>
        <w:lang w:val="nl-NL"/>
      </w:rPr>
      <w:tab/>
      <w:t xml:space="preserve">Deel </w:t>
    </w:r>
    <w:r>
      <w:rPr>
        <w:rFonts w:cs="Arial"/>
        <w:smallCaps/>
        <w:color w:val="000000"/>
        <w:sz w:val="20"/>
        <w:lang w:val="nl-NL"/>
      </w:rPr>
      <w:t>E</w:t>
    </w:r>
    <w:r w:rsidRPr="00FF4C9E">
      <w:rPr>
        <w:rFonts w:cs="Arial"/>
        <w:smallCaps/>
        <w:color w:val="000000"/>
        <w:sz w:val="20"/>
        <w:lang w:val="nl-NL"/>
      </w:rPr>
      <w:t xml:space="preserve">: </w:t>
    </w:r>
    <w:r>
      <w:rPr>
        <w:rFonts w:cs="Arial"/>
        <w:smallCaps/>
        <w:color w:val="000000"/>
        <w:sz w:val="20"/>
        <w:lang w:val="nl-NL"/>
      </w:rPr>
      <w:t>Opleveringsdossier</w:t>
    </w:r>
    <w:r w:rsidRPr="00FF4C9E">
      <w:rPr>
        <w:rFonts w:cs="Arial"/>
        <w:smallCaps/>
        <w:color w:val="000000"/>
        <w:sz w:val="20"/>
        <w:lang w:val="nl-NL"/>
      </w:rPr>
      <w:tab/>
    </w:r>
    <w:r w:rsidRPr="00FF4C9E">
      <w:rPr>
        <w:rStyle w:val="Paginanummer"/>
        <w:rFonts w:cs="Arial"/>
        <w:smallCaps/>
        <w:color w:val="000000"/>
        <w:sz w:val="20"/>
      </w:rPr>
      <w:fldChar w:fldCharType="begin"/>
    </w:r>
    <w:r w:rsidRPr="00FF4C9E">
      <w:rPr>
        <w:rStyle w:val="Paginanummer"/>
        <w:rFonts w:cs="Arial"/>
        <w:smallCaps/>
        <w:color w:val="000000"/>
        <w:sz w:val="20"/>
      </w:rPr>
      <w:instrText xml:space="preserve">PAGE  </w:instrText>
    </w:r>
    <w:r w:rsidRPr="00FF4C9E">
      <w:rPr>
        <w:rStyle w:val="Paginanummer"/>
        <w:rFonts w:cs="Arial"/>
        <w:smallCaps/>
        <w:color w:val="000000"/>
        <w:sz w:val="20"/>
      </w:rPr>
      <w:fldChar w:fldCharType="separate"/>
    </w:r>
    <w:r w:rsidR="00F0764C">
      <w:rPr>
        <w:rStyle w:val="Paginanummer"/>
        <w:rFonts w:cs="Arial"/>
        <w:smallCaps/>
        <w:noProof/>
        <w:color w:val="000000"/>
        <w:sz w:val="20"/>
      </w:rPr>
      <w:t>592</w:t>
    </w:r>
    <w:r w:rsidRPr="00FF4C9E">
      <w:rPr>
        <w:rStyle w:val="Paginanummer"/>
        <w:rFonts w:cs="Arial"/>
        <w:smallCaps/>
        <w:color w:val="000000"/>
        <w:sz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BCBEC" w14:textId="77777777" w:rsidR="00AB0733" w:rsidRPr="00FF4C9E" w:rsidRDefault="00AB0733" w:rsidP="00CB5A9F">
    <w:pPr>
      <w:pStyle w:val="Koptekst"/>
      <w:tabs>
        <w:tab w:val="clear" w:pos="4536"/>
        <w:tab w:val="left" w:pos="4538"/>
        <w:tab w:val="center" w:pos="6804"/>
      </w:tabs>
      <w:rPr>
        <w:rStyle w:val="Paginanummer"/>
        <w:rFonts w:cs="Arial"/>
        <w:smallCaps/>
        <w:color w:val="000000"/>
        <w:sz w:val="20"/>
      </w:rPr>
    </w:pPr>
    <w:r w:rsidRPr="00FF4C9E">
      <w:rPr>
        <w:rFonts w:cs="Arial"/>
        <w:smallCaps/>
        <w:color w:val="000000"/>
        <w:sz w:val="20"/>
        <w:lang w:val="nl-NL"/>
      </w:rPr>
      <w:t>Typebestek Aquafin Elektromechanica</w:t>
    </w:r>
    <w:r w:rsidRPr="00FF4C9E">
      <w:rPr>
        <w:rFonts w:cs="Arial"/>
        <w:smallCaps/>
        <w:color w:val="000000"/>
        <w:sz w:val="20"/>
        <w:lang w:val="nl-NL"/>
      </w:rPr>
      <w:tab/>
    </w:r>
    <w:r>
      <w:rPr>
        <w:rFonts w:cs="Arial"/>
        <w:smallCaps/>
        <w:color w:val="000000"/>
        <w:sz w:val="20"/>
        <w:lang w:val="nl-NL"/>
      </w:rPr>
      <w:tab/>
      <w:t>Deel A</w:t>
    </w:r>
    <w:r w:rsidRPr="00FF4C9E">
      <w:rPr>
        <w:rFonts w:cs="Arial"/>
        <w:smallCaps/>
        <w:color w:val="000000"/>
        <w:sz w:val="20"/>
        <w:lang w:val="nl-NL"/>
      </w:rPr>
      <w:t xml:space="preserve">: </w:t>
    </w:r>
    <w:r>
      <w:rPr>
        <w:rFonts w:cs="Arial"/>
        <w:smallCaps/>
        <w:color w:val="000000"/>
        <w:sz w:val="20"/>
        <w:lang w:val="nl-NL"/>
      </w:rPr>
      <w:t>Mechanica</w:t>
    </w:r>
    <w:r w:rsidRPr="00FF4C9E">
      <w:rPr>
        <w:rFonts w:cs="Arial"/>
        <w:smallCaps/>
        <w:color w:val="000000"/>
        <w:sz w:val="20"/>
        <w:lang w:val="nl-NL"/>
      </w:rPr>
      <w:tab/>
    </w:r>
    <w:r w:rsidRPr="00BD6792">
      <w:rPr>
        <w:rFonts w:cs="Arial"/>
        <w:smallCaps/>
        <w:color w:val="000000"/>
        <w:sz w:val="20"/>
        <w:lang w:val="nl-NL"/>
      </w:rPr>
      <w:fldChar w:fldCharType="begin"/>
    </w:r>
    <w:r w:rsidRPr="00BD6792">
      <w:rPr>
        <w:rFonts w:cs="Arial"/>
        <w:smallCaps/>
        <w:color w:val="000000"/>
        <w:sz w:val="20"/>
        <w:lang w:val="nl-NL"/>
      </w:rPr>
      <w:instrText>PAGE   \* MERGEFORMAT</w:instrText>
    </w:r>
    <w:r w:rsidRPr="00BD6792">
      <w:rPr>
        <w:rFonts w:cs="Arial"/>
        <w:smallCaps/>
        <w:color w:val="000000"/>
        <w:sz w:val="20"/>
        <w:lang w:val="nl-NL"/>
      </w:rPr>
      <w:fldChar w:fldCharType="separate"/>
    </w:r>
    <w:r w:rsidR="00F0764C">
      <w:rPr>
        <w:rFonts w:cs="Arial"/>
        <w:smallCaps/>
        <w:noProof/>
        <w:color w:val="000000"/>
        <w:sz w:val="20"/>
        <w:lang w:val="nl-NL"/>
      </w:rPr>
      <w:t>36</w:t>
    </w:r>
    <w:r w:rsidRPr="00BD6792">
      <w:rPr>
        <w:rFonts w:cs="Arial"/>
        <w:smallCaps/>
        <w:color w:val="000000"/>
        <w:sz w:val="20"/>
        <w:lang w:val="nl-N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C359E" w14:textId="77777777" w:rsidR="00AB0733" w:rsidRPr="00FF4C9E" w:rsidRDefault="00AB0733" w:rsidP="00CB5A9F">
    <w:pPr>
      <w:pStyle w:val="Koptekst"/>
      <w:tabs>
        <w:tab w:val="clear" w:pos="4536"/>
        <w:tab w:val="left" w:pos="4538"/>
        <w:tab w:val="center" w:pos="6804"/>
      </w:tabs>
      <w:rPr>
        <w:rStyle w:val="Paginanummer"/>
        <w:rFonts w:cs="Arial"/>
        <w:smallCaps/>
        <w:color w:val="000000"/>
        <w:sz w:val="20"/>
      </w:rPr>
    </w:pPr>
    <w:r w:rsidRPr="00FF4C9E">
      <w:rPr>
        <w:rFonts w:cs="Arial"/>
        <w:smallCaps/>
        <w:color w:val="000000"/>
        <w:sz w:val="20"/>
        <w:lang w:val="nl-NL"/>
      </w:rPr>
      <w:t>Typebestek Aquafin Elektromechanica</w:t>
    </w:r>
    <w:r w:rsidRPr="00FF4C9E">
      <w:rPr>
        <w:rFonts w:cs="Arial"/>
        <w:smallCaps/>
        <w:color w:val="000000"/>
        <w:sz w:val="20"/>
        <w:lang w:val="nl-NL"/>
      </w:rPr>
      <w:tab/>
    </w:r>
    <w:r>
      <w:rPr>
        <w:rFonts w:cs="Arial"/>
        <w:smallCaps/>
        <w:color w:val="000000"/>
        <w:sz w:val="20"/>
        <w:lang w:val="nl-NL"/>
      </w:rPr>
      <w:tab/>
    </w:r>
    <w:r>
      <w:rPr>
        <w:rFonts w:cs="Arial"/>
        <w:smallCaps/>
        <w:color w:val="000000"/>
        <w:sz w:val="20"/>
        <w:lang w:val="nl-NL"/>
      </w:rPr>
      <w:tab/>
    </w:r>
    <w:r>
      <w:rPr>
        <w:rFonts w:cs="Arial"/>
        <w:smallCaps/>
        <w:color w:val="000000"/>
        <w:sz w:val="20"/>
        <w:lang w:val="nl-NL"/>
      </w:rPr>
      <w:tab/>
    </w:r>
    <w:r>
      <w:rPr>
        <w:rFonts w:cs="Arial"/>
        <w:smallCaps/>
        <w:color w:val="000000"/>
        <w:sz w:val="20"/>
        <w:lang w:val="nl-NL"/>
      </w:rPr>
      <w:tab/>
    </w:r>
    <w:r w:rsidRPr="00FF4C9E">
      <w:rPr>
        <w:rFonts w:cs="Arial"/>
        <w:smallCaps/>
        <w:color w:val="000000"/>
        <w:sz w:val="20"/>
        <w:lang w:val="nl-NL"/>
      </w:rPr>
      <w:t xml:space="preserve">Deel </w:t>
    </w:r>
    <w:r>
      <w:rPr>
        <w:rFonts w:cs="Arial"/>
        <w:smallCaps/>
        <w:color w:val="000000"/>
        <w:sz w:val="20"/>
        <w:lang w:val="nl-NL"/>
      </w:rPr>
      <w:t>A</w:t>
    </w:r>
    <w:r w:rsidRPr="00FF4C9E">
      <w:rPr>
        <w:rFonts w:cs="Arial"/>
        <w:smallCaps/>
        <w:color w:val="000000"/>
        <w:sz w:val="20"/>
        <w:lang w:val="nl-NL"/>
      </w:rPr>
      <w:t xml:space="preserve">: </w:t>
    </w:r>
    <w:r>
      <w:rPr>
        <w:rFonts w:cs="Arial"/>
        <w:smallCaps/>
        <w:color w:val="000000"/>
        <w:sz w:val="20"/>
        <w:lang w:val="nl-NL"/>
      </w:rPr>
      <w:t>Mechanica</w:t>
    </w:r>
    <w:r w:rsidRPr="00FF4C9E">
      <w:rPr>
        <w:rFonts w:cs="Arial"/>
        <w:smallCaps/>
        <w:color w:val="000000"/>
        <w:sz w:val="20"/>
        <w:lang w:val="nl-NL"/>
      </w:rPr>
      <w:tab/>
    </w:r>
    <w:r w:rsidRPr="00FF4C9E">
      <w:rPr>
        <w:rStyle w:val="Paginanummer"/>
        <w:rFonts w:cs="Arial"/>
        <w:smallCaps/>
        <w:color w:val="000000"/>
        <w:sz w:val="20"/>
      </w:rPr>
      <w:fldChar w:fldCharType="begin"/>
    </w:r>
    <w:r w:rsidRPr="00FF4C9E">
      <w:rPr>
        <w:rStyle w:val="Paginanummer"/>
        <w:rFonts w:cs="Arial"/>
        <w:smallCaps/>
        <w:color w:val="000000"/>
        <w:sz w:val="20"/>
      </w:rPr>
      <w:instrText xml:space="preserve">PAGE  </w:instrText>
    </w:r>
    <w:r w:rsidRPr="00FF4C9E">
      <w:rPr>
        <w:rStyle w:val="Paginanummer"/>
        <w:rFonts w:cs="Arial"/>
        <w:smallCaps/>
        <w:color w:val="000000"/>
        <w:sz w:val="20"/>
      </w:rPr>
      <w:fldChar w:fldCharType="separate"/>
    </w:r>
    <w:r w:rsidR="00F0764C">
      <w:rPr>
        <w:rStyle w:val="Paginanummer"/>
        <w:rFonts w:cs="Arial"/>
        <w:smallCaps/>
        <w:noProof/>
        <w:color w:val="000000"/>
        <w:sz w:val="20"/>
      </w:rPr>
      <w:t>85</w:t>
    </w:r>
    <w:r w:rsidRPr="00FF4C9E">
      <w:rPr>
        <w:rStyle w:val="Paginanummer"/>
        <w:rFonts w:cs="Arial"/>
        <w:smallCaps/>
        <w:color w:val="000000"/>
        <w:sz w:val="2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3045A" w14:textId="77777777" w:rsidR="00AB0733" w:rsidRPr="00FF4C9E" w:rsidRDefault="00AB0733" w:rsidP="00CB5A9F">
    <w:pPr>
      <w:pStyle w:val="Koptekst"/>
      <w:tabs>
        <w:tab w:val="clear" w:pos="4536"/>
        <w:tab w:val="left" w:pos="4538"/>
        <w:tab w:val="center" w:pos="6804"/>
      </w:tabs>
      <w:rPr>
        <w:rStyle w:val="Paginanummer"/>
        <w:rFonts w:cs="Arial"/>
        <w:smallCaps/>
        <w:color w:val="000000"/>
        <w:sz w:val="20"/>
      </w:rPr>
    </w:pPr>
    <w:r w:rsidRPr="00FF4C9E">
      <w:rPr>
        <w:rFonts w:cs="Arial"/>
        <w:smallCaps/>
        <w:color w:val="000000"/>
        <w:sz w:val="20"/>
        <w:lang w:val="nl-NL"/>
      </w:rPr>
      <w:t>Typebestek Aquafin Elektromechanica</w:t>
    </w:r>
    <w:r w:rsidRPr="00FF4C9E">
      <w:rPr>
        <w:rFonts w:cs="Arial"/>
        <w:smallCaps/>
        <w:color w:val="000000"/>
        <w:sz w:val="20"/>
        <w:lang w:val="nl-NL"/>
      </w:rPr>
      <w:tab/>
    </w:r>
    <w:r>
      <w:rPr>
        <w:rFonts w:cs="Arial"/>
        <w:smallCaps/>
        <w:color w:val="000000"/>
        <w:sz w:val="20"/>
        <w:lang w:val="nl-NL"/>
      </w:rPr>
      <w:tab/>
    </w:r>
    <w:r w:rsidRPr="00FF4C9E">
      <w:rPr>
        <w:rFonts w:cs="Arial"/>
        <w:smallCaps/>
        <w:color w:val="000000"/>
        <w:sz w:val="20"/>
        <w:lang w:val="nl-NL"/>
      </w:rPr>
      <w:t xml:space="preserve">Deel </w:t>
    </w:r>
    <w:r>
      <w:rPr>
        <w:rFonts w:cs="Arial"/>
        <w:smallCaps/>
        <w:color w:val="000000"/>
        <w:sz w:val="20"/>
        <w:lang w:val="nl-NL"/>
      </w:rPr>
      <w:t>A</w:t>
    </w:r>
    <w:r w:rsidRPr="00FF4C9E">
      <w:rPr>
        <w:rFonts w:cs="Arial"/>
        <w:smallCaps/>
        <w:color w:val="000000"/>
        <w:sz w:val="20"/>
        <w:lang w:val="nl-NL"/>
      </w:rPr>
      <w:t xml:space="preserve">: </w:t>
    </w:r>
    <w:r>
      <w:rPr>
        <w:rFonts w:cs="Arial"/>
        <w:smallCaps/>
        <w:color w:val="000000"/>
        <w:sz w:val="20"/>
        <w:lang w:val="nl-NL"/>
      </w:rPr>
      <w:t>Mechanica</w:t>
    </w:r>
    <w:r w:rsidRPr="00FF4C9E">
      <w:rPr>
        <w:rFonts w:cs="Arial"/>
        <w:smallCaps/>
        <w:color w:val="000000"/>
        <w:sz w:val="20"/>
        <w:lang w:val="nl-NL"/>
      </w:rPr>
      <w:tab/>
    </w:r>
    <w:r w:rsidRPr="00FF4C9E">
      <w:rPr>
        <w:rStyle w:val="Paginanummer"/>
        <w:rFonts w:cs="Arial"/>
        <w:smallCaps/>
        <w:color w:val="000000"/>
        <w:sz w:val="20"/>
      </w:rPr>
      <w:fldChar w:fldCharType="begin"/>
    </w:r>
    <w:r w:rsidRPr="00FF4C9E">
      <w:rPr>
        <w:rStyle w:val="Paginanummer"/>
        <w:rFonts w:cs="Arial"/>
        <w:smallCaps/>
        <w:color w:val="000000"/>
        <w:sz w:val="20"/>
      </w:rPr>
      <w:instrText xml:space="preserve">PAGE  </w:instrText>
    </w:r>
    <w:r w:rsidRPr="00FF4C9E">
      <w:rPr>
        <w:rStyle w:val="Paginanummer"/>
        <w:rFonts w:cs="Arial"/>
        <w:smallCaps/>
        <w:color w:val="000000"/>
        <w:sz w:val="20"/>
      </w:rPr>
      <w:fldChar w:fldCharType="separate"/>
    </w:r>
    <w:r w:rsidR="00F0764C">
      <w:rPr>
        <w:rStyle w:val="Paginanummer"/>
        <w:rFonts w:cs="Arial"/>
        <w:smallCaps/>
        <w:noProof/>
        <w:color w:val="000000"/>
        <w:sz w:val="20"/>
      </w:rPr>
      <w:t>100</w:t>
    </w:r>
    <w:r w:rsidRPr="00FF4C9E">
      <w:rPr>
        <w:rStyle w:val="Paginanummer"/>
        <w:rFonts w:cs="Arial"/>
        <w:smallCaps/>
        <w:color w:val="000000"/>
        <w:sz w:val="20"/>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07A99" w14:textId="77777777" w:rsidR="00AB0733" w:rsidRPr="00FF4C9E" w:rsidRDefault="00AB0733" w:rsidP="00CB5A9F">
    <w:pPr>
      <w:pStyle w:val="Koptekst"/>
      <w:tabs>
        <w:tab w:val="clear" w:pos="4536"/>
        <w:tab w:val="center" w:pos="6804"/>
      </w:tabs>
      <w:rPr>
        <w:rStyle w:val="Paginanummer"/>
        <w:rFonts w:cs="Arial"/>
        <w:smallCaps/>
        <w:color w:val="000000"/>
        <w:sz w:val="20"/>
      </w:rPr>
    </w:pPr>
    <w:r w:rsidRPr="00FF4C9E">
      <w:rPr>
        <w:rFonts w:cs="Arial"/>
        <w:smallCaps/>
        <w:color w:val="000000"/>
        <w:sz w:val="20"/>
        <w:lang w:val="nl-NL"/>
      </w:rPr>
      <w:t>Typebestek</w:t>
    </w:r>
    <w:r>
      <w:rPr>
        <w:rFonts w:cs="Arial"/>
        <w:smallCaps/>
        <w:color w:val="000000"/>
        <w:sz w:val="20"/>
        <w:lang w:val="nl-NL"/>
      </w:rPr>
      <w:t xml:space="preserve"> Aquafin Elektromechanica</w:t>
    </w:r>
    <w:r>
      <w:rPr>
        <w:rFonts w:cs="Arial"/>
        <w:smallCaps/>
        <w:color w:val="000000"/>
        <w:sz w:val="20"/>
        <w:lang w:val="nl-NL"/>
      </w:rPr>
      <w:tab/>
      <w:t>Deel A</w:t>
    </w:r>
    <w:r w:rsidRPr="00FF4C9E">
      <w:rPr>
        <w:rFonts w:cs="Arial"/>
        <w:smallCaps/>
        <w:color w:val="000000"/>
        <w:sz w:val="20"/>
        <w:lang w:val="nl-NL"/>
      </w:rPr>
      <w:t xml:space="preserve">: </w:t>
    </w:r>
    <w:r>
      <w:rPr>
        <w:rFonts w:cs="Arial"/>
        <w:smallCaps/>
        <w:color w:val="000000"/>
        <w:sz w:val="20"/>
        <w:lang w:val="nl-NL"/>
      </w:rPr>
      <w:t>Mechanica</w:t>
    </w:r>
    <w:r w:rsidRPr="00FF4C9E">
      <w:rPr>
        <w:rFonts w:cs="Arial"/>
        <w:smallCaps/>
        <w:color w:val="000000"/>
        <w:sz w:val="20"/>
        <w:lang w:val="nl-NL"/>
      </w:rPr>
      <w:tab/>
    </w:r>
    <w:r w:rsidRPr="00FF4C9E">
      <w:rPr>
        <w:rStyle w:val="Paginanummer"/>
        <w:rFonts w:cs="Arial"/>
        <w:smallCaps/>
        <w:color w:val="000000"/>
        <w:sz w:val="20"/>
      </w:rPr>
      <w:fldChar w:fldCharType="begin"/>
    </w:r>
    <w:r w:rsidRPr="00FF4C9E">
      <w:rPr>
        <w:rStyle w:val="Paginanummer"/>
        <w:rFonts w:cs="Arial"/>
        <w:smallCaps/>
        <w:color w:val="000000"/>
        <w:sz w:val="20"/>
      </w:rPr>
      <w:instrText xml:space="preserve">PAGE  </w:instrText>
    </w:r>
    <w:r w:rsidRPr="00FF4C9E">
      <w:rPr>
        <w:rStyle w:val="Paginanummer"/>
        <w:rFonts w:cs="Arial"/>
        <w:smallCaps/>
        <w:color w:val="000000"/>
        <w:sz w:val="20"/>
      </w:rPr>
      <w:fldChar w:fldCharType="separate"/>
    </w:r>
    <w:r w:rsidR="00F0764C">
      <w:rPr>
        <w:rStyle w:val="Paginanummer"/>
        <w:rFonts w:cs="Arial"/>
        <w:smallCaps/>
        <w:noProof/>
        <w:color w:val="000000"/>
        <w:sz w:val="20"/>
      </w:rPr>
      <w:t>139</w:t>
    </w:r>
    <w:r w:rsidRPr="00FF4C9E">
      <w:rPr>
        <w:rStyle w:val="Paginanummer"/>
        <w:rFonts w:cs="Arial"/>
        <w:smallCaps/>
        <w:color w:val="000000"/>
        <w:sz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8FF2C" w14:textId="77777777" w:rsidR="00AB0733" w:rsidRPr="00FF4C9E" w:rsidRDefault="00AB0733" w:rsidP="00CB5A9F">
    <w:pPr>
      <w:pStyle w:val="Koptekst"/>
      <w:tabs>
        <w:tab w:val="clear" w:pos="4536"/>
        <w:tab w:val="center" w:pos="6804"/>
      </w:tabs>
      <w:rPr>
        <w:rStyle w:val="Paginanummer"/>
        <w:rFonts w:cs="Arial"/>
        <w:smallCaps/>
        <w:color w:val="000000"/>
        <w:sz w:val="20"/>
      </w:rPr>
    </w:pPr>
    <w:r w:rsidRPr="00FF4C9E">
      <w:rPr>
        <w:rFonts w:cs="Arial"/>
        <w:smallCaps/>
        <w:color w:val="000000"/>
        <w:sz w:val="20"/>
        <w:lang w:val="nl-NL"/>
      </w:rPr>
      <w:t>Typebestek</w:t>
    </w:r>
    <w:r>
      <w:rPr>
        <w:rFonts w:cs="Arial"/>
        <w:smallCaps/>
        <w:color w:val="000000"/>
        <w:sz w:val="20"/>
        <w:lang w:val="nl-NL"/>
      </w:rPr>
      <w:t xml:space="preserve"> Aquafin Elektromechanica</w:t>
    </w:r>
    <w:r>
      <w:rPr>
        <w:rFonts w:cs="Arial"/>
        <w:smallCaps/>
        <w:color w:val="000000"/>
        <w:sz w:val="20"/>
        <w:lang w:val="nl-NL"/>
      </w:rPr>
      <w:tab/>
      <w:t>Deel B</w:t>
    </w:r>
    <w:r w:rsidRPr="00FF4C9E">
      <w:rPr>
        <w:rFonts w:cs="Arial"/>
        <w:smallCaps/>
        <w:color w:val="000000"/>
        <w:sz w:val="20"/>
        <w:lang w:val="nl-NL"/>
      </w:rPr>
      <w:t xml:space="preserve">: </w:t>
    </w:r>
    <w:r>
      <w:rPr>
        <w:rFonts w:cs="Arial"/>
        <w:smallCaps/>
        <w:color w:val="000000"/>
        <w:sz w:val="20"/>
        <w:lang w:val="nl-NL"/>
      </w:rPr>
      <w:t>Elektriciteit</w:t>
    </w:r>
    <w:r w:rsidRPr="00FF4C9E">
      <w:rPr>
        <w:rFonts w:cs="Arial"/>
        <w:smallCaps/>
        <w:color w:val="000000"/>
        <w:sz w:val="20"/>
        <w:lang w:val="nl-NL"/>
      </w:rPr>
      <w:tab/>
    </w:r>
    <w:r w:rsidRPr="00FF4C9E">
      <w:rPr>
        <w:rStyle w:val="Paginanummer"/>
        <w:rFonts w:cs="Arial"/>
        <w:smallCaps/>
        <w:color w:val="000000"/>
        <w:sz w:val="20"/>
      </w:rPr>
      <w:fldChar w:fldCharType="begin"/>
    </w:r>
    <w:r w:rsidRPr="00FF4C9E">
      <w:rPr>
        <w:rStyle w:val="Paginanummer"/>
        <w:rFonts w:cs="Arial"/>
        <w:smallCaps/>
        <w:color w:val="000000"/>
        <w:sz w:val="20"/>
      </w:rPr>
      <w:instrText xml:space="preserve">PAGE  </w:instrText>
    </w:r>
    <w:r w:rsidRPr="00FF4C9E">
      <w:rPr>
        <w:rStyle w:val="Paginanummer"/>
        <w:rFonts w:cs="Arial"/>
        <w:smallCaps/>
        <w:color w:val="000000"/>
        <w:sz w:val="20"/>
      </w:rPr>
      <w:fldChar w:fldCharType="separate"/>
    </w:r>
    <w:r w:rsidR="00F0764C">
      <w:rPr>
        <w:rStyle w:val="Paginanummer"/>
        <w:rFonts w:cs="Arial"/>
        <w:smallCaps/>
        <w:noProof/>
        <w:color w:val="000000"/>
        <w:sz w:val="20"/>
      </w:rPr>
      <w:t>368</w:t>
    </w:r>
    <w:r w:rsidRPr="00FF4C9E">
      <w:rPr>
        <w:rStyle w:val="Paginanummer"/>
        <w:rFonts w:cs="Arial"/>
        <w:smallCaps/>
        <w:color w:val="000000"/>
        <w:sz w:val="2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C8DEF" w14:textId="77777777" w:rsidR="00AB0733" w:rsidRPr="00FF4C9E" w:rsidRDefault="00AB0733" w:rsidP="00CB5A9F">
    <w:pPr>
      <w:pStyle w:val="Koptekst"/>
      <w:tabs>
        <w:tab w:val="clear" w:pos="4536"/>
        <w:tab w:val="center" w:pos="6804"/>
        <w:tab w:val="left" w:pos="8489"/>
        <w:tab w:val="left" w:pos="9360"/>
        <w:tab w:val="left" w:pos="10080"/>
        <w:tab w:val="left" w:pos="10800"/>
        <w:tab w:val="left" w:pos="11520"/>
        <w:tab w:val="left" w:pos="12240"/>
        <w:tab w:val="left" w:pos="12960"/>
        <w:tab w:val="left" w:pos="13680"/>
        <w:tab w:val="left" w:pos="14300"/>
      </w:tabs>
      <w:rPr>
        <w:rStyle w:val="Paginanummer"/>
        <w:rFonts w:cs="Arial"/>
        <w:smallCaps/>
        <w:color w:val="000000"/>
        <w:sz w:val="20"/>
      </w:rPr>
    </w:pPr>
    <w:r w:rsidRPr="00FF4C9E">
      <w:rPr>
        <w:rFonts w:cs="Arial"/>
        <w:smallCaps/>
        <w:color w:val="000000"/>
        <w:sz w:val="20"/>
        <w:lang w:val="nl-NL"/>
      </w:rPr>
      <w:t>Typebestek Aquafin Elektromechanica</w:t>
    </w:r>
    <w:r w:rsidRPr="00FF4C9E">
      <w:rPr>
        <w:rFonts w:cs="Arial"/>
        <w:smallCaps/>
        <w:color w:val="000000"/>
        <w:sz w:val="20"/>
        <w:lang w:val="nl-NL"/>
      </w:rPr>
      <w:tab/>
    </w:r>
    <w:r w:rsidRPr="00FF4C9E">
      <w:rPr>
        <w:rFonts w:cs="Arial"/>
        <w:smallCaps/>
        <w:color w:val="000000"/>
        <w:sz w:val="20"/>
        <w:lang w:val="nl-NL"/>
      </w:rPr>
      <w:tab/>
    </w:r>
    <w:r w:rsidRPr="00FF4C9E">
      <w:rPr>
        <w:rFonts w:cs="Arial"/>
        <w:smallCaps/>
        <w:color w:val="000000"/>
        <w:sz w:val="20"/>
        <w:lang w:val="nl-NL"/>
      </w:rPr>
      <w:tab/>
    </w:r>
    <w:r w:rsidRPr="00FF4C9E">
      <w:rPr>
        <w:rFonts w:cs="Arial"/>
        <w:smallCaps/>
        <w:color w:val="000000"/>
        <w:sz w:val="20"/>
        <w:lang w:val="nl-NL"/>
      </w:rPr>
      <w:tab/>
    </w:r>
    <w:r w:rsidRPr="00FF4C9E">
      <w:rPr>
        <w:rFonts w:cs="Arial"/>
        <w:smallCaps/>
        <w:color w:val="000000"/>
        <w:sz w:val="20"/>
        <w:lang w:val="nl-NL"/>
      </w:rPr>
      <w:tab/>
    </w:r>
    <w:r w:rsidRPr="00FF4C9E">
      <w:rPr>
        <w:rFonts w:cs="Arial"/>
        <w:smallCaps/>
        <w:color w:val="000000"/>
        <w:sz w:val="20"/>
        <w:lang w:val="nl-NL"/>
      </w:rPr>
      <w:tab/>
      <w:t>Deel B: Elektriciteit</w:t>
    </w:r>
    <w:r w:rsidRPr="00FF4C9E">
      <w:rPr>
        <w:rFonts w:cs="Arial"/>
        <w:smallCaps/>
        <w:color w:val="000000"/>
        <w:sz w:val="20"/>
        <w:lang w:val="nl-NL"/>
      </w:rPr>
      <w:tab/>
    </w:r>
    <w:r w:rsidRPr="00FF4C9E">
      <w:rPr>
        <w:rFonts w:cs="Arial"/>
        <w:smallCaps/>
        <w:color w:val="000000"/>
        <w:sz w:val="20"/>
        <w:lang w:val="nl-NL"/>
      </w:rPr>
      <w:tab/>
    </w:r>
    <w:r w:rsidRPr="00FF4C9E">
      <w:rPr>
        <w:rStyle w:val="Paginanummer"/>
        <w:rFonts w:cs="Arial"/>
        <w:smallCaps/>
        <w:color w:val="000000"/>
        <w:sz w:val="20"/>
      </w:rPr>
      <w:fldChar w:fldCharType="begin"/>
    </w:r>
    <w:r w:rsidRPr="00FF4C9E">
      <w:rPr>
        <w:rStyle w:val="Paginanummer"/>
        <w:rFonts w:cs="Arial"/>
        <w:smallCaps/>
        <w:color w:val="000000"/>
        <w:sz w:val="20"/>
      </w:rPr>
      <w:instrText xml:space="preserve">PAGE  </w:instrText>
    </w:r>
    <w:r w:rsidRPr="00FF4C9E">
      <w:rPr>
        <w:rStyle w:val="Paginanummer"/>
        <w:rFonts w:cs="Arial"/>
        <w:smallCaps/>
        <w:color w:val="000000"/>
        <w:sz w:val="20"/>
      </w:rPr>
      <w:fldChar w:fldCharType="separate"/>
    </w:r>
    <w:r w:rsidR="00F0764C">
      <w:rPr>
        <w:rStyle w:val="Paginanummer"/>
        <w:rFonts w:cs="Arial"/>
        <w:smallCaps/>
        <w:noProof/>
        <w:color w:val="000000"/>
        <w:sz w:val="20"/>
      </w:rPr>
      <w:t>377</w:t>
    </w:r>
    <w:r w:rsidRPr="00FF4C9E">
      <w:rPr>
        <w:rStyle w:val="Paginanummer"/>
        <w:rFonts w:cs="Arial"/>
        <w:smallCaps/>
        <w:color w:val="000000"/>
        <w:sz w:val="20"/>
      </w:rPr>
      <w:fldChar w:fldCharType="end"/>
    </w:r>
    <w:r w:rsidRPr="00FF4C9E">
      <w:rPr>
        <w:rStyle w:val="Paginanummer"/>
        <w:rFonts w:cs="Arial"/>
        <w:smallCaps/>
        <w:color w:val="000000"/>
        <w:sz w:val="20"/>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670F2" w14:textId="77777777" w:rsidR="00AB0733" w:rsidRPr="00FF4C9E" w:rsidRDefault="00AB0733" w:rsidP="00CB5A9F">
    <w:pPr>
      <w:pStyle w:val="Koptekst"/>
      <w:tabs>
        <w:tab w:val="clear" w:pos="4536"/>
        <w:tab w:val="center" w:pos="6804"/>
      </w:tabs>
      <w:rPr>
        <w:rStyle w:val="Paginanummer"/>
        <w:rFonts w:cs="Arial"/>
        <w:smallCaps/>
        <w:color w:val="000000"/>
        <w:sz w:val="20"/>
      </w:rPr>
    </w:pPr>
    <w:r w:rsidRPr="00FF4C9E">
      <w:rPr>
        <w:rFonts w:cs="Arial"/>
        <w:smallCaps/>
        <w:color w:val="000000"/>
        <w:sz w:val="20"/>
        <w:lang w:val="nl-NL"/>
      </w:rPr>
      <w:t>Typebestek Aquafin Elektromechanica</w:t>
    </w:r>
    <w:r w:rsidRPr="00FF4C9E">
      <w:rPr>
        <w:rFonts w:cs="Arial"/>
        <w:smallCaps/>
        <w:color w:val="000000"/>
        <w:sz w:val="20"/>
        <w:lang w:val="nl-NL"/>
      </w:rPr>
      <w:tab/>
      <w:t>Deel B: Elektriciteit</w:t>
    </w:r>
    <w:r w:rsidRPr="00FF4C9E">
      <w:rPr>
        <w:rFonts w:cs="Arial"/>
        <w:smallCaps/>
        <w:color w:val="000000"/>
        <w:sz w:val="20"/>
        <w:lang w:val="nl-NL"/>
      </w:rPr>
      <w:tab/>
    </w:r>
    <w:r w:rsidRPr="00FF4C9E">
      <w:rPr>
        <w:rStyle w:val="Paginanummer"/>
        <w:rFonts w:cs="Arial"/>
        <w:smallCaps/>
        <w:color w:val="000000"/>
        <w:sz w:val="20"/>
      </w:rPr>
      <w:fldChar w:fldCharType="begin"/>
    </w:r>
    <w:r w:rsidRPr="00FF4C9E">
      <w:rPr>
        <w:rStyle w:val="Paginanummer"/>
        <w:rFonts w:cs="Arial"/>
        <w:smallCaps/>
        <w:color w:val="000000"/>
        <w:sz w:val="20"/>
      </w:rPr>
      <w:instrText xml:space="preserve">PAGE  </w:instrText>
    </w:r>
    <w:r w:rsidRPr="00FF4C9E">
      <w:rPr>
        <w:rStyle w:val="Paginanummer"/>
        <w:rFonts w:cs="Arial"/>
        <w:smallCaps/>
        <w:color w:val="000000"/>
        <w:sz w:val="20"/>
      </w:rPr>
      <w:fldChar w:fldCharType="separate"/>
    </w:r>
    <w:r w:rsidR="00F0764C">
      <w:rPr>
        <w:rStyle w:val="Paginanummer"/>
        <w:rFonts w:cs="Arial"/>
        <w:smallCaps/>
        <w:noProof/>
        <w:color w:val="000000"/>
        <w:sz w:val="20"/>
      </w:rPr>
      <w:t>382</w:t>
    </w:r>
    <w:r w:rsidRPr="00FF4C9E">
      <w:rPr>
        <w:rStyle w:val="Paginanummer"/>
        <w:rFonts w:cs="Arial"/>
        <w:smallCaps/>
        <w:color w:val="000000"/>
        <w:sz w:val="20"/>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178F1" w14:textId="77777777" w:rsidR="00AB0733" w:rsidRPr="00FF4C9E" w:rsidRDefault="00AB0733" w:rsidP="00CB5A9F">
    <w:pPr>
      <w:pStyle w:val="Koptekst"/>
      <w:tabs>
        <w:tab w:val="clear" w:pos="4536"/>
        <w:tab w:val="center" w:pos="6804"/>
      </w:tabs>
      <w:rPr>
        <w:rStyle w:val="Paginanummer"/>
        <w:rFonts w:cs="Arial"/>
        <w:smallCaps/>
        <w:color w:val="000000"/>
        <w:sz w:val="20"/>
      </w:rPr>
    </w:pPr>
    <w:r w:rsidRPr="00FF4C9E">
      <w:rPr>
        <w:rFonts w:cs="Arial"/>
        <w:smallCaps/>
        <w:color w:val="000000"/>
        <w:sz w:val="20"/>
        <w:lang w:val="nl-NL"/>
      </w:rPr>
      <w:t>Typebestek Aquafin Elektromechanica</w:t>
    </w:r>
    <w:r w:rsidRPr="00FF4C9E">
      <w:rPr>
        <w:rFonts w:cs="Arial"/>
        <w:smallCaps/>
        <w:color w:val="000000"/>
        <w:sz w:val="20"/>
        <w:lang w:val="nl-NL"/>
      </w:rPr>
      <w:tab/>
      <w:t>Deel B: Elektriciteit</w:t>
    </w:r>
    <w:r w:rsidRPr="00FF4C9E">
      <w:rPr>
        <w:rFonts w:cs="Arial"/>
        <w:smallCaps/>
        <w:color w:val="000000"/>
        <w:sz w:val="20"/>
        <w:lang w:val="nl-NL"/>
      </w:rPr>
      <w:tab/>
    </w:r>
    <w:r w:rsidRPr="00FF4C9E">
      <w:rPr>
        <w:rStyle w:val="Paginanummer"/>
        <w:rFonts w:cs="Arial"/>
        <w:smallCaps/>
        <w:color w:val="000000"/>
        <w:sz w:val="20"/>
      </w:rPr>
      <w:fldChar w:fldCharType="begin"/>
    </w:r>
    <w:r w:rsidRPr="00FF4C9E">
      <w:rPr>
        <w:rStyle w:val="Paginanummer"/>
        <w:rFonts w:cs="Arial"/>
        <w:smallCaps/>
        <w:color w:val="000000"/>
        <w:sz w:val="20"/>
      </w:rPr>
      <w:instrText xml:space="preserve">PAGE  </w:instrText>
    </w:r>
    <w:r w:rsidRPr="00FF4C9E">
      <w:rPr>
        <w:rStyle w:val="Paginanummer"/>
        <w:rFonts w:cs="Arial"/>
        <w:smallCaps/>
        <w:color w:val="000000"/>
        <w:sz w:val="20"/>
      </w:rPr>
      <w:fldChar w:fldCharType="separate"/>
    </w:r>
    <w:r w:rsidR="00F0764C">
      <w:rPr>
        <w:rStyle w:val="Paginanummer"/>
        <w:rFonts w:cs="Arial"/>
        <w:smallCaps/>
        <w:noProof/>
        <w:color w:val="000000"/>
        <w:sz w:val="20"/>
      </w:rPr>
      <w:t>385</w:t>
    </w:r>
    <w:r w:rsidRPr="00FF4C9E">
      <w:rPr>
        <w:rStyle w:val="Paginanummer"/>
        <w:rFonts w:cs="Arial"/>
        <w:smallCaps/>
        <w:color w:val="000000"/>
        <w:sz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A66E4"/>
    <w:multiLevelType w:val="hybridMultilevel"/>
    <w:tmpl w:val="7D5EEC4A"/>
    <w:lvl w:ilvl="0" w:tplc="5E7425EE">
      <w:start w:val="11"/>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58641B"/>
    <w:multiLevelType w:val="multilevel"/>
    <w:tmpl w:val="5EBA7352"/>
    <w:lvl w:ilvl="0">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3823689"/>
    <w:multiLevelType w:val="hybridMultilevel"/>
    <w:tmpl w:val="BAEA2724"/>
    <w:lvl w:ilvl="0" w:tplc="2286B63A">
      <w:start w:val="1"/>
      <w:numFmt w:val="bullet"/>
      <w:lvlText w:val="-"/>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3A449D4"/>
    <w:multiLevelType w:val="hybridMultilevel"/>
    <w:tmpl w:val="82DE1C46"/>
    <w:lvl w:ilvl="0" w:tplc="BA4213A2">
      <w:start w:val="250"/>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4B36807"/>
    <w:multiLevelType w:val="hybridMultilevel"/>
    <w:tmpl w:val="05D04F7A"/>
    <w:lvl w:ilvl="0" w:tplc="08130001">
      <w:start w:val="21"/>
      <w:numFmt w:val="bullet"/>
      <w:lvlText w:val=""/>
      <w:lvlJc w:val="left"/>
      <w:pPr>
        <w:ind w:left="720" w:hanging="360"/>
      </w:pPr>
      <w:rPr>
        <w:rFonts w:ascii="Symbol" w:eastAsia="Times New Roman"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5DE3D43"/>
    <w:multiLevelType w:val="hybridMultilevel"/>
    <w:tmpl w:val="020868C2"/>
    <w:lvl w:ilvl="0" w:tplc="52666BDA">
      <w:start w:val="1"/>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7E57D96"/>
    <w:multiLevelType w:val="hybridMultilevel"/>
    <w:tmpl w:val="2E749038"/>
    <w:lvl w:ilvl="0" w:tplc="08130019">
      <w:start w:val="1"/>
      <w:numFmt w:val="low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7" w15:restartNumberingAfterBreak="0">
    <w:nsid w:val="0B223941"/>
    <w:multiLevelType w:val="hybridMultilevel"/>
    <w:tmpl w:val="631C971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 w15:restartNumberingAfterBreak="0">
    <w:nsid w:val="0B805238"/>
    <w:multiLevelType w:val="multilevel"/>
    <w:tmpl w:val="5EBA7352"/>
    <w:lvl w:ilvl="0">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D5D6D41"/>
    <w:multiLevelType w:val="multilevel"/>
    <w:tmpl w:val="DD3491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D856A56"/>
    <w:multiLevelType w:val="hybridMultilevel"/>
    <w:tmpl w:val="7C960654"/>
    <w:lvl w:ilvl="0" w:tplc="9DE026A8">
      <w:start w:val="3"/>
      <w:numFmt w:val="bullet"/>
      <w:lvlText w:val=""/>
      <w:lvlJc w:val="left"/>
      <w:pPr>
        <w:ind w:left="720" w:hanging="360"/>
      </w:pPr>
      <w:rPr>
        <w:rFonts w:ascii="Symbol" w:eastAsiaTheme="minorHAnsi"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E2C730F"/>
    <w:multiLevelType w:val="singleLevel"/>
    <w:tmpl w:val="FC20DABC"/>
    <w:lvl w:ilvl="0">
      <w:start w:val="1"/>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E7F627C"/>
    <w:multiLevelType w:val="hybridMultilevel"/>
    <w:tmpl w:val="AF2CA71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25D1BF3"/>
    <w:multiLevelType w:val="hybridMultilevel"/>
    <w:tmpl w:val="283861E6"/>
    <w:lvl w:ilvl="0" w:tplc="8CB690BC">
      <w:start w:val="1"/>
      <w:numFmt w:val="bullet"/>
      <w:lvlText w:val="-"/>
      <w:lvlJc w:val="left"/>
      <w:pPr>
        <w:ind w:left="1440" w:hanging="360"/>
      </w:pPr>
      <w:rPr>
        <w:rFonts w:ascii="Arial" w:eastAsiaTheme="minorHAnsi" w:hAnsi="Arial" w:cs="Aria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13707394"/>
    <w:multiLevelType w:val="hybridMultilevel"/>
    <w:tmpl w:val="A86A8406"/>
    <w:lvl w:ilvl="0" w:tplc="BA74944C">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392041E"/>
    <w:multiLevelType w:val="hybridMultilevel"/>
    <w:tmpl w:val="261660D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49540EE"/>
    <w:multiLevelType w:val="hybridMultilevel"/>
    <w:tmpl w:val="5D086648"/>
    <w:lvl w:ilvl="0" w:tplc="59989526">
      <w:numFmt w:val="bullet"/>
      <w:lvlText w:val="-"/>
      <w:lvlJc w:val="left"/>
      <w:pPr>
        <w:ind w:left="720" w:hanging="360"/>
      </w:pPr>
      <w:rPr>
        <w:rFonts w:ascii="Arial" w:eastAsia="Calibr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49F4E4F"/>
    <w:multiLevelType w:val="hybridMultilevel"/>
    <w:tmpl w:val="4E3CEA64"/>
    <w:lvl w:ilvl="0" w:tplc="52666BDA">
      <w:start w:val="1"/>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4F95BD0"/>
    <w:multiLevelType w:val="hybridMultilevel"/>
    <w:tmpl w:val="542814DE"/>
    <w:lvl w:ilvl="0" w:tplc="BB9C094E">
      <w:start w:val="1"/>
      <w:numFmt w:val="lowerLetter"/>
      <w:lvlText w:val="%1."/>
      <w:lvlJc w:val="left"/>
      <w:pPr>
        <w:ind w:left="1080" w:hanging="360"/>
      </w:pPr>
      <w:rPr>
        <w:rFonts w:hint="default"/>
      </w:rPr>
    </w:lvl>
    <w:lvl w:ilvl="1" w:tplc="DE9EED6A">
      <w:start w:val="1"/>
      <w:numFmt w:val="bullet"/>
      <w:lvlText w:val=""/>
      <w:lvlJc w:val="left"/>
      <w:pPr>
        <w:ind w:left="1800" w:hanging="360"/>
      </w:pPr>
      <w:rPr>
        <w:rFonts w:ascii="Symbol" w:eastAsiaTheme="minorHAnsi" w:hAnsi="Symbol" w:cs="Arial" w:hint="default"/>
      </w:r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9" w15:restartNumberingAfterBreak="0">
    <w:nsid w:val="155C1FFA"/>
    <w:multiLevelType w:val="hybridMultilevel"/>
    <w:tmpl w:val="C2C8EF6E"/>
    <w:lvl w:ilvl="0" w:tplc="59989526">
      <w:numFmt w:val="bullet"/>
      <w:lvlText w:val="-"/>
      <w:lvlJc w:val="left"/>
      <w:pPr>
        <w:ind w:left="720" w:hanging="360"/>
      </w:pPr>
      <w:rPr>
        <w:rFonts w:ascii="Arial" w:eastAsia="Calibr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6E7544D"/>
    <w:multiLevelType w:val="hybridMultilevel"/>
    <w:tmpl w:val="94BA38B8"/>
    <w:lvl w:ilvl="0" w:tplc="52666BDA">
      <w:start w:val="1"/>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173E50A5"/>
    <w:multiLevelType w:val="hybridMultilevel"/>
    <w:tmpl w:val="1444D0AC"/>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17733F82"/>
    <w:multiLevelType w:val="hybridMultilevel"/>
    <w:tmpl w:val="FC26C86A"/>
    <w:lvl w:ilvl="0" w:tplc="E0523C1A">
      <w:start w:val="1"/>
      <w:numFmt w:val="bullet"/>
      <w:lvlText w:val="-"/>
      <w:lvlJc w:val="left"/>
      <w:pPr>
        <w:ind w:left="1440" w:hanging="360"/>
      </w:pPr>
      <w:rPr>
        <w:rFonts w:ascii="Arial" w:eastAsia="Cambria" w:hAnsi="Arial" w:cs="Aria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3" w15:restartNumberingAfterBreak="0">
    <w:nsid w:val="1AAD06B4"/>
    <w:multiLevelType w:val="hybridMultilevel"/>
    <w:tmpl w:val="2E749038"/>
    <w:lvl w:ilvl="0" w:tplc="08130019">
      <w:start w:val="1"/>
      <w:numFmt w:val="low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4" w15:restartNumberingAfterBreak="0">
    <w:nsid w:val="1BFB2958"/>
    <w:multiLevelType w:val="hybridMultilevel"/>
    <w:tmpl w:val="FF3A0B60"/>
    <w:lvl w:ilvl="0" w:tplc="B02E712C">
      <w:numFmt w:val="bullet"/>
      <w:lvlText w:val="-"/>
      <w:lvlJc w:val="left"/>
      <w:pPr>
        <w:ind w:left="1065" w:hanging="360"/>
      </w:pPr>
      <w:rPr>
        <w:rFonts w:ascii="Arial" w:eastAsiaTheme="minorEastAsia" w:hAnsi="Arial" w:cs="Arial" w:hint="default"/>
      </w:rPr>
    </w:lvl>
    <w:lvl w:ilvl="1" w:tplc="08130003">
      <w:start w:val="1"/>
      <w:numFmt w:val="bullet"/>
      <w:lvlText w:val="o"/>
      <w:lvlJc w:val="left"/>
      <w:pPr>
        <w:ind w:left="1785" w:hanging="360"/>
      </w:pPr>
      <w:rPr>
        <w:rFonts w:ascii="Courier New" w:hAnsi="Courier New" w:cs="Courier New" w:hint="default"/>
      </w:rPr>
    </w:lvl>
    <w:lvl w:ilvl="2" w:tplc="08130005">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Courier New"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Courier New" w:hint="default"/>
      </w:rPr>
    </w:lvl>
    <w:lvl w:ilvl="8" w:tplc="08130005" w:tentative="1">
      <w:start w:val="1"/>
      <w:numFmt w:val="bullet"/>
      <w:lvlText w:val=""/>
      <w:lvlJc w:val="left"/>
      <w:pPr>
        <w:ind w:left="6825" w:hanging="360"/>
      </w:pPr>
      <w:rPr>
        <w:rFonts w:ascii="Wingdings" w:hAnsi="Wingdings" w:hint="default"/>
      </w:rPr>
    </w:lvl>
  </w:abstractNum>
  <w:abstractNum w:abstractNumId="25" w15:restartNumberingAfterBreak="0">
    <w:nsid w:val="1CA52376"/>
    <w:multiLevelType w:val="multilevel"/>
    <w:tmpl w:val="0813001D"/>
    <w:numStyleLink w:val="Opmaakprofiel1"/>
  </w:abstractNum>
  <w:abstractNum w:abstractNumId="26" w15:restartNumberingAfterBreak="0">
    <w:nsid w:val="1F5E1D08"/>
    <w:multiLevelType w:val="hybridMultilevel"/>
    <w:tmpl w:val="0546A5E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7" w15:restartNumberingAfterBreak="0">
    <w:nsid w:val="1F9A077B"/>
    <w:multiLevelType w:val="multilevel"/>
    <w:tmpl w:val="0813001D"/>
    <w:numStyleLink w:val="Opmaakprofiel2"/>
  </w:abstractNum>
  <w:abstractNum w:abstractNumId="28" w15:restartNumberingAfterBreak="0">
    <w:nsid w:val="20E36348"/>
    <w:multiLevelType w:val="hybridMultilevel"/>
    <w:tmpl w:val="01AA2030"/>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21AC02F1"/>
    <w:multiLevelType w:val="hybridMultilevel"/>
    <w:tmpl w:val="74706FB8"/>
    <w:lvl w:ilvl="0" w:tplc="08130001">
      <w:start w:val="21"/>
      <w:numFmt w:val="bullet"/>
      <w:lvlText w:val=""/>
      <w:lvlJc w:val="left"/>
      <w:pPr>
        <w:ind w:left="720" w:hanging="360"/>
      </w:pPr>
      <w:rPr>
        <w:rFonts w:ascii="Symbol" w:eastAsia="Times New Roman"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21B26DC8"/>
    <w:multiLevelType w:val="hybridMultilevel"/>
    <w:tmpl w:val="B098270C"/>
    <w:lvl w:ilvl="0" w:tplc="DE9EED6A">
      <w:start w:val="1"/>
      <w:numFmt w:val="bullet"/>
      <w:lvlText w:val=""/>
      <w:lvlJc w:val="left"/>
      <w:pPr>
        <w:ind w:left="2160" w:hanging="360"/>
      </w:pPr>
      <w:rPr>
        <w:rFonts w:ascii="Symbol" w:eastAsiaTheme="minorHAnsi" w:hAnsi="Symbol" w:cs="Arial" w:hint="default"/>
      </w:rPr>
    </w:lvl>
    <w:lvl w:ilvl="1" w:tplc="08130003">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31" w15:restartNumberingAfterBreak="0">
    <w:nsid w:val="22303624"/>
    <w:multiLevelType w:val="hybridMultilevel"/>
    <w:tmpl w:val="92041C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24260233"/>
    <w:multiLevelType w:val="hybridMultilevel"/>
    <w:tmpl w:val="0422DFFA"/>
    <w:lvl w:ilvl="0" w:tplc="59989526">
      <w:numFmt w:val="bullet"/>
      <w:lvlText w:val="-"/>
      <w:lvlJc w:val="left"/>
      <w:pPr>
        <w:ind w:left="720" w:hanging="360"/>
      </w:pPr>
      <w:rPr>
        <w:rFonts w:ascii="Arial" w:eastAsia="Calibr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24F46341"/>
    <w:multiLevelType w:val="hybridMultilevel"/>
    <w:tmpl w:val="A4B2CB28"/>
    <w:lvl w:ilvl="0" w:tplc="08130001">
      <w:start w:val="21"/>
      <w:numFmt w:val="bullet"/>
      <w:lvlText w:val=""/>
      <w:lvlJc w:val="left"/>
      <w:pPr>
        <w:ind w:left="720" w:hanging="360"/>
      </w:pPr>
      <w:rPr>
        <w:rFonts w:ascii="Symbol" w:eastAsia="Times New Roman"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24F90F1A"/>
    <w:multiLevelType w:val="hybridMultilevel"/>
    <w:tmpl w:val="0950ABF6"/>
    <w:lvl w:ilvl="0" w:tplc="2286B63A">
      <w:start w:val="1"/>
      <w:numFmt w:val="bullet"/>
      <w:lvlText w:val="-"/>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250E4DA9"/>
    <w:multiLevelType w:val="hybridMultilevel"/>
    <w:tmpl w:val="47A286EA"/>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25AB5B5F"/>
    <w:multiLevelType w:val="hybridMultilevel"/>
    <w:tmpl w:val="4F061B2C"/>
    <w:lvl w:ilvl="0" w:tplc="2286B63A">
      <w:start w:val="1"/>
      <w:numFmt w:val="bullet"/>
      <w:lvlText w:val="-"/>
      <w:lvlJc w:val="left"/>
      <w:pPr>
        <w:ind w:left="720" w:hanging="360"/>
      </w:pPr>
      <w:rPr>
        <w:rFonts w:hint="default"/>
      </w:rPr>
    </w:lvl>
    <w:lvl w:ilvl="1" w:tplc="2286B63A">
      <w:start w:val="1"/>
      <w:numFmt w:val="bullet"/>
      <w:lvlText w:val="-"/>
      <w:lvlJc w:val="left"/>
      <w:pPr>
        <w:ind w:left="1440" w:hanging="360"/>
      </w:pPr>
      <w:rPr>
        <w:rFont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26E43BFA"/>
    <w:multiLevelType w:val="hybridMultilevel"/>
    <w:tmpl w:val="38DE2B6C"/>
    <w:lvl w:ilvl="0" w:tplc="59989526">
      <w:numFmt w:val="bullet"/>
      <w:lvlText w:val="-"/>
      <w:lvlJc w:val="left"/>
      <w:pPr>
        <w:ind w:left="720" w:hanging="360"/>
      </w:pPr>
      <w:rPr>
        <w:rFonts w:ascii="Arial" w:eastAsia="Calibr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273F5033"/>
    <w:multiLevelType w:val="hybridMultilevel"/>
    <w:tmpl w:val="89E0EBAC"/>
    <w:lvl w:ilvl="0" w:tplc="5290D2C0">
      <w:numFmt w:val="bullet"/>
      <w:lvlText w:val=""/>
      <w:lvlJc w:val="left"/>
      <w:pPr>
        <w:ind w:left="720" w:hanging="360"/>
      </w:pPr>
      <w:rPr>
        <w:rFonts w:ascii="Symbol" w:eastAsia="Calibri"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9" w15:restartNumberingAfterBreak="0">
    <w:nsid w:val="275A644E"/>
    <w:multiLevelType w:val="hybridMultilevel"/>
    <w:tmpl w:val="68B0A52C"/>
    <w:lvl w:ilvl="0" w:tplc="C10A5140">
      <w:start w:val="3"/>
      <w:numFmt w:val="bullet"/>
      <w:lvlText w:val="-"/>
      <w:lvlJc w:val="left"/>
      <w:pPr>
        <w:ind w:left="72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2A263FB9"/>
    <w:multiLevelType w:val="multilevel"/>
    <w:tmpl w:val="0813001D"/>
    <w:numStyleLink w:val="Opmaakprofiel3"/>
  </w:abstractNum>
  <w:abstractNum w:abstractNumId="41" w15:restartNumberingAfterBreak="0">
    <w:nsid w:val="2A716A1B"/>
    <w:multiLevelType w:val="hybridMultilevel"/>
    <w:tmpl w:val="2E749038"/>
    <w:lvl w:ilvl="0" w:tplc="08130019">
      <w:start w:val="1"/>
      <w:numFmt w:val="low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42" w15:restartNumberingAfterBreak="0">
    <w:nsid w:val="2B7566D7"/>
    <w:multiLevelType w:val="hybridMultilevel"/>
    <w:tmpl w:val="0ACCB3F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2BBE6141"/>
    <w:multiLevelType w:val="hybridMultilevel"/>
    <w:tmpl w:val="9C667FBE"/>
    <w:lvl w:ilvl="0" w:tplc="08130011">
      <w:start w:val="1"/>
      <w:numFmt w:val="decimal"/>
      <w:lvlText w:val="%1)"/>
      <w:lvlJc w:val="left"/>
      <w:pPr>
        <w:ind w:left="360" w:hanging="360"/>
      </w:pPr>
    </w:lvl>
    <w:lvl w:ilvl="1" w:tplc="08130011">
      <w:start w:val="1"/>
      <w:numFmt w:val="decimal"/>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4" w15:restartNumberingAfterBreak="0">
    <w:nsid w:val="2BD71AE2"/>
    <w:multiLevelType w:val="multilevel"/>
    <w:tmpl w:val="3038257C"/>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2C962FCE"/>
    <w:multiLevelType w:val="hybridMultilevel"/>
    <w:tmpl w:val="8058344C"/>
    <w:lvl w:ilvl="0" w:tplc="59989526">
      <w:numFmt w:val="bullet"/>
      <w:lvlText w:val="-"/>
      <w:lvlJc w:val="left"/>
      <w:pPr>
        <w:ind w:left="720" w:hanging="360"/>
      </w:pPr>
      <w:rPr>
        <w:rFonts w:ascii="Arial" w:eastAsia="Calibr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2D4B45C5"/>
    <w:multiLevelType w:val="hybridMultilevel"/>
    <w:tmpl w:val="973EA8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2E66377F"/>
    <w:multiLevelType w:val="hybridMultilevel"/>
    <w:tmpl w:val="F020A51A"/>
    <w:lvl w:ilvl="0" w:tplc="FEDA8342">
      <w:start w:val="1"/>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2EE721DE"/>
    <w:multiLevelType w:val="hybridMultilevel"/>
    <w:tmpl w:val="ED8E244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9" w15:restartNumberingAfterBreak="0">
    <w:nsid w:val="300E382E"/>
    <w:multiLevelType w:val="hybridMultilevel"/>
    <w:tmpl w:val="02FA85E0"/>
    <w:lvl w:ilvl="0" w:tplc="BB9C094E">
      <w:start w:val="1"/>
      <w:numFmt w:val="lowerLetter"/>
      <w:lvlText w:val="%1."/>
      <w:lvlJc w:val="left"/>
      <w:pPr>
        <w:ind w:left="1080" w:hanging="360"/>
      </w:pPr>
      <w:rPr>
        <w:rFonts w:hint="default"/>
      </w:rPr>
    </w:lvl>
    <w:lvl w:ilvl="1" w:tplc="DE9EED6A">
      <w:start w:val="1"/>
      <w:numFmt w:val="bullet"/>
      <w:lvlText w:val=""/>
      <w:lvlJc w:val="left"/>
      <w:pPr>
        <w:ind w:left="1800" w:hanging="360"/>
      </w:pPr>
      <w:rPr>
        <w:rFonts w:ascii="Symbol" w:eastAsiaTheme="minorHAnsi" w:hAnsi="Symbol" w:cs="Arial" w:hint="default"/>
      </w:r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0" w15:restartNumberingAfterBreak="0">
    <w:nsid w:val="305612B7"/>
    <w:multiLevelType w:val="hybridMultilevel"/>
    <w:tmpl w:val="5324DD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30E3220D"/>
    <w:multiLevelType w:val="multilevel"/>
    <w:tmpl w:val="61C2B84A"/>
    <w:lvl w:ilvl="0">
      <w:start w:val="1"/>
      <w:numFmt w:val="decimal"/>
      <w:lvlText w:val="%1."/>
      <w:lvlJc w:val="left"/>
      <w:pPr>
        <w:ind w:left="720" w:hanging="720"/>
      </w:pPr>
      <w:rPr>
        <w:rFonts w:hint="default"/>
      </w:rPr>
    </w:lvl>
    <w:lvl w:ilvl="1">
      <w:start w:val="1"/>
      <w:numFmt w:val="decimal"/>
      <w:isLgl/>
      <w:lvlText w:val="%1.%2"/>
      <w:lvlJc w:val="left"/>
      <w:pPr>
        <w:ind w:left="765" w:hanging="765"/>
      </w:pPr>
      <w:rPr>
        <w:rFonts w:hint="default"/>
      </w:rPr>
    </w:lvl>
    <w:lvl w:ilvl="2">
      <w:start w:val="1"/>
      <w:numFmt w:val="decimal"/>
      <w:isLgl/>
      <w:lvlText w:val="%1.%2.%3"/>
      <w:lvlJc w:val="left"/>
      <w:pPr>
        <w:ind w:left="765" w:hanging="765"/>
      </w:pPr>
      <w:rPr>
        <w:rFonts w:hint="default"/>
      </w:rPr>
    </w:lvl>
    <w:lvl w:ilvl="3">
      <w:start w:val="1"/>
      <w:numFmt w:val="decimal"/>
      <w:isLgl/>
      <w:lvlText w:val="%1.%2.%3.%4"/>
      <w:lvlJc w:val="left"/>
      <w:pPr>
        <w:ind w:left="765" w:hanging="76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2" w15:restartNumberingAfterBreak="0">
    <w:nsid w:val="30EE55B2"/>
    <w:multiLevelType w:val="hybridMultilevel"/>
    <w:tmpl w:val="2E828EE8"/>
    <w:lvl w:ilvl="0" w:tplc="1E782470">
      <w:numFmt w:val="bullet"/>
      <w:lvlText w:val="-"/>
      <w:lvlJc w:val="left"/>
      <w:pPr>
        <w:ind w:left="360" w:hanging="360"/>
      </w:pPr>
      <w:rPr>
        <w:rFonts w:ascii="Arial" w:eastAsia="Calibri" w:hAnsi="Arial" w:cs="Arial" w:hint="default"/>
      </w:rPr>
    </w:lvl>
    <w:lvl w:ilvl="1" w:tplc="08130003">
      <w:start w:val="1"/>
      <w:numFmt w:val="decimal"/>
      <w:lvlText w:val="%2."/>
      <w:lvlJc w:val="left"/>
      <w:pPr>
        <w:tabs>
          <w:tab w:val="num" w:pos="1080"/>
        </w:tabs>
        <w:ind w:left="1080" w:hanging="360"/>
      </w:pPr>
    </w:lvl>
    <w:lvl w:ilvl="2" w:tplc="08130005">
      <w:start w:val="1"/>
      <w:numFmt w:val="decimal"/>
      <w:lvlText w:val="%3."/>
      <w:lvlJc w:val="left"/>
      <w:pPr>
        <w:tabs>
          <w:tab w:val="num" w:pos="1800"/>
        </w:tabs>
        <w:ind w:left="1800" w:hanging="360"/>
      </w:pPr>
    </w:lvl>
    <w:lvl w:ilvl="3" w:tplc="08130001">
      <w:start w:val="1"/>
      <w:numFmt w:val="decimal"/>
      <w:lvlText w:val="%4."/>
      <w:lvlJc w:val="left"/>
      <w:pPr>
        <w:tabs>
          <w:tab w:val="num" w:pos="2520"/>
        </w:tabs>
        <w:ind w:left="2520" w:hanging="360"/>
      </w:pPr>
    </w:lvl>
    <w:lvl w:ilvl="4" w:tplc="08130003">
      <w:start w:val="1"/>
      <w:numFmt w:val="decimal"/>
      <w:lvlText w:val="%5."/>
      <w:lvlJc w:val="left"/>
      <w:pPr>
        <w:tabs>
          <w:tab w:val="num" w:pos="3240"/>
        </w:tabs>
        <w:ind w:left="3240" w:hanging="360"/>
      </w:pPr>
    </w:lvl>
    <w:lvl w:ilvl="5" w:tplc="08130005">
      <w:start w:val="1"/>
      <w:numFmt w:val="decimal"/>
      <w:lvlText w:val="%6."/>
      <w:lvlJc w:val="left"/>
      <w:pPr>
        <w:tabs>
          <w:tab w:val="num" w:pos="3960"/>
        </w:tabs>
        <w:ind w:left="3960" w:hanging="360"/>
      </w:pPr>
    </w:lvl>
    <w:lvl w:ilvl="6" w:tplc="08130001">
      <w:start w:val="1"/>
      <w:numFmt w:val="decimal"/>
      <w:lvlText w:val="%7."/>
      <w:lvlJc w:val="left"/>
      <w:pPr>
        <w:tabs>
          <w:tab w:val="num" w:pos="4680"/>
        </w:tabs>
        <w:ind w:left="4680" w:hanging="360"/>
      </w:pPr>
    </w:lvl>
    <w:lvl w:ilvl="7" w:tplc="08130003">
      <w:start w:val="1"/>
      <w:numFmt w:val="decimal"/>
      <w:lvlText w:val="%8."/>
      <w:lvlJc w:val="left"/>
      <w:pPr>
        <w:tabs>
          <w:tab w:val="num" w:pos="5400"/>
        </w:tabs>
        <w:ind w:left="5400" w:hanging="360"/>
      </w:pPr>
    </w:lvl>
    <w:lvl w:ilvl="8" w:tplc="08130005">
      <w:start w:val="1"/>
      <w:numFmt w:val="decimal"/>
      <w:lvlText w:val="%9."/>
      <w:lvlJc w:val="left"/>
      <w:pPr>
        <w:tabs>
          <w:tab w:val="num" w:pos="6120"/>
        </w:tabs>
        <w:ind w:left="6120" w:hanging="360"/>
      </w:pPr>
    </w:lvl>
  </w:abstractNum>
  <w:abstractNum w:abstractNumId="53" w15:restartNumberingAfterBreak="0">
    <w:nsid w:val="31413EB4"/>
    <w:multiLevelType w:val="hybridMultilevel"/>
    <w:tmpl w:val="64404AF4"/>
    <w:lvl w:ilvl="0" w:tplc="2286B63A">
      <w:start w:val="1"/>
      <w:numFmt w:val="bullet"/>
      <w:lvlText w:val="-"/>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326468D0"/>
    <w:multiLevelType w:val="hybridMultilevel"/>
    <w:tmpl w:val="6F98A3B8"/>
    <w:lvl w:ilvl="0" w:tplc="2286B63A">
      <w:start w:val="1"/>
      <w:numFmt w:val="bullet"/>
      <w:lvlText w:val="-"/>
      <w:lvlJc w:val="left"/>
      <w:pPr>
        <w:ind w:left="720" w:hanging="360"/>
      </w:p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5" w15:restartNumberingAfterBreak="0">
    <w:nsid w:val="32FD5F04"/>
    <w:multiLevelType w:val="hybridMultilevel"/>
    <w:tmpl w:val="A7304E68"/>
    <w:lvl w:ilvl="0" w:tplc="2286B63A">
      <w:start w:val="1"/>
      <w:numFmt w:val="bullet"/>
      <w:lvlText w:val="-"/>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33D77BBE"/>
    <w:multiLevelType w:val="hybridMultilevel"/>
    <w:tmpl w:val="0F10555E"/>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7" w15:restartNumberingAfterBreak="0">
    <w:nsid w:val="34F25D6A"/>
    <w:multiLevelType w:val="hybridMultilevel"/>
    <w:tmpl w:val="C02AB2B0"/>
    <w:lvl w:ilvl="0" w:tplc="B434CF9A">
      <w:start w:val="1"/>
      <w:numFmt w:val="decimal"/>
      <w:lvlText w:val="%1"/>
      <w:lvlJc w:val="left"/>
      <w:pPr>
        <w:ind w:left="720" w:hanging="72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8" w15:restartNumberingAfterBreak="0">
    <w:nsid w:val="360179D1"/>
    <w:multiLevelType w:val="hybridMultilevel"/>
    <w:tmpl w:val="64963A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369C3FBE"/>
    <w:multiLevelType w:val="hybridMultilevel"/>
    <w:tmpl w:val="4F08649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372C4689"/>
    <w:multiLevelType w:val="hybridMultilevel"/>
    <w:tmpl w:val="557E2EDE"/>
    <w:lvl w:ilvl="0" w:tplc="B46E63CE">
      <w:start w:val="1"/>
      <w:numFmt w:val="bullet"/>
      <w:lvlText w:val="-"/>
      <w:lvlJc w:val="left"/>
      <w:pPr>
        <w:ind w:left="720" w:hanging="360"/>
      </w:pPr>
      <w:rPr>
        <w:rFonts w:ascii="Calibri" w:eastAsiaTheme="minorEastAsia" w:hAnsi="Calibri" w:cs="Calibri" w:hint="default"/>
        <w:color w:val="FF000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372D6D3A"/>
    <w:multiLevelType w:val="hybridMultilevel"/>
    <w:tmpl w:val="0F0A768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62" w15:restartNumberingAfterBreak="0">
    <w:nsid w:val="37310A3C"/>
    <w:multiLevelType w:val="hybridMultilevel"/>
    <w:tmpl w:val="8A847B26"/>
    <w:lvl w:ilvl="0" w:tplc="08130011">
      <w:start w:val="1"/>
      <w:numFmt w:val="decimal"/>
      <w:lvlText w:val="%1)"/>
      <w:lvlJc w:val="left"/>
      <w:pPr>
        <w:ind w:left="360" w:hanging="360"/>
      </w:pPr>
    </w:lvl>
    <w:lvl w:ilvl="1" w:tplc="08130011">
      <w:start w:val="1"/>
      <w:numFmt w:val="decimal"/>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3" w15:restartNumberingAfterBreak="0">
    <w:nsid w:val="37AC0DAE"/>
    <w:multiLevelType w:val="hybridMultilevel"/>
    <w:tmpl w:val="E69ED0C8"/>
    <w:lvl w:ilvl="0" w:tplc="D2664B72">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64" w15:restartNumberingAfterBreak="0">
    <w:nsid w:val="39163F33"/>
    <w:multiLevelType w:val="hybridMultilevel"/>
    <w:tmpl w:val="2E749038"/>
    <w:lvl w:ilvl="0" w:tplc="08130019">
      <w:start w:val="1"/>
      <w:numFmt w:val="low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65" w15:restartNumberingAfterBreak="0">
    <w:nsid w:val="3BE15652"/>
    <w:multiLevelType w:val="hybridMultilevel"/>
    <w:tmpl w:val="257EC316"/>
    <w:lvl w:ilvl="0" w:tplc="9BCA4584">
      <w:start w:val="7"/>
      <w:numFmt w:val="lowerLetter"/>
      <w:lvlText w:val="%1)"/>
      <w:lvlJc w:val="left"/>
      <w:pPr>
        <w:tabs>
          <w:tab w:val="num" w:pos="1428"/>
        </w:tabs>
        <w:ind w:left="1428" w:hanging="360"/>
      </w:pPr>
      <w:rPr>
        <w:rFonts w:cs="Times New Roman" w:hint="default"/>
      </w:rPr>
    </w:lvl>
    <w:lvl w:ilvl="1" w:tplc="04130019" w:tentative="1">
      <w:start w:val="1"/>
      <w:numFmt w:val="lowerLetter"/>
      <w:lvlText w:val="%2."/>
      <w:lvlJc w:val="left"/>
      <w:pPr>
        <w:tabs>
          <w:tab w:val="num" w:pos="2148"/>
        </w:tabs>
        <w:ind w:left="2148" w:hanging="360"/>
      </w:pPr>
      <w:rPr>
        <w:rFonts w:cs="Times New Roman"/>
      </w:rPr>
    </w:lvl>
    <w:lvl w:ilvl="2" w:tplc="0413001B" w:tentative="1">
      <w:start w:val="1"/>
      <w:numFmt w:val="lowerRoman"/>
      <w:lvlText w:val="%3."/>
      <w:lvlJc w:val="right"/>
      <w:pPr>
        <w:tabs>
          <w:tab w:val="num" w:pos="2868"/>
        </w:tabs>
        <w:ind w:left="2868" w:hanging="180"/>
      </w:pPr>
      <w:rPr>
        <w:rFonts w:cs="Times New Roman"/>
      </w:rPr>
    </w:lvl>
    <w:lvl w:ilvl="3" w:tplc="0413000F" w:tentative="1">
      <w:start w:val="1"/>
      <w:numFmt w:val="decimal"/>
      <w:lvlText w:val="%4."/>
      <w:lvlJc w:val="left"/>
      <w:pPr>
        <w:tabs>
          <w:tab w:val="num" w:pos="3588"/>
        </w:tabs>
        <w:ind w:left="3588" w:hanging="360"/>
      </w:pPr>
      <w:rPr>
        <w:rFonts w:cs="Times New Roman"/>
      </w:rPr>
    </w:lvl>
    <w:lvl w:ilvl="4" w:tplc="04130019" w:tentative="1">
      <w:start w:val="1"/>
      <w:numFmt w:val="lowerLetter"/>
      <w:lvlText w:val="%5."/>
      <w:lvlJc w:val="left"/>
      <w:pPr>
        <w:tabs>
          <w:tab w:val="num" w:pos="4308"/>
        </w:tabs>
        <w:ind w:left="4308" w:hanging="360"/>
      </w:pPr>
      <w:rPr>
        <w:rFonts w:cs="Times New Roman"/>
      </w:rPr>
    </w:lvl>
    <w:lvl w:ilvl="5" w:tplc="0413001B" w:tentative="1">
      <w:start w:val="1"/>
      <w:numFmt w:val="lowerRoman"/>
      <w:lvlText w:val="%6."/>
      <w:lvlJc w:val="right"/>
      <w:pPr>
        <w:tabs>
          <w:tab w:val="num" w:pos="5028"/>
        </w:tabs>
        <w:ind w:left="5028" w:hanging="180"/>
      </w:pPr>
      <w:rPr>
        <w:rFonts w:cs="Times New Roman"/>
      </w:rPr>
    </w:lvl>
    <w:lvl w:ilvl="6" w:tplc="0413000F" w:tentative="1">
      <w:start w:val="1"/>
      <w:numFmt w:val="decimal"/>
      <w:lvlText w:val="%7."/>
      <w:lvlJc w:val="left"/>
      <w:pPr>
        <w:tabs>
          <w:tab w:val="num" w:pos="5748"/>
        </w:tabs>
        <w:ind w:left="5748" w:hanging="360"/>
      </w:pPr>
      <w:rPr>
        <w:rFonts w:cs="Times New Roman"/>
      </w:rPr>
    </w:lvl>
    <w:lvl w:ilvl="7" w:tplc="04130019" w:tentative="1">
      <w:start w:val="1"/>
      <w:numFmt w:val="lowerLetter"/>
      <w:lvlText w:val="%8."/>
      <w:lvlJc w:val="left"/>
      <w:pPr>
        <w:tabs>
          <w:tab w:val="num" w:pos="6468"/>
        </w:tabs>
        <w:ind w:left="6468" w:hanging="360"/>
      </w:pPr>
      <w:rPr>
        <w:rFonts w:cs="Times New Roman"/>
      </w:rPr>
    </w:lvl>
    <w:lvl w:ilvl="8" w:tplc="0413001B" w:tentative="1">
      <w:start w:val="1"/>
      <w:numFmt w:val="lowerRoman"/>
      <w:lvlText w:val="%9."/>
      <w:lvlJc w:val="right"/>
      <w:pPr>
        <w:tabs>
          <w:tab w:val="num" w:pos="7188"/>
        </w:tabs>
        <w:ind w:left="7188" w:hanging="180"/>
      </w:pPr>
      <w:rPr>
        <w:rFonts w:cs="Times New Roman"/>
      </w:rPr>
    </w:lvl>
  </w:abstractNum>
  <w:abstractNum w:abstractNumId="66" w15:restartNumberingAfterBreak="0">
    <w:nsid w:val="3CE138D3"/>
    <w:multiLevelType w:val="multilevel"/>
    <w:tmpl w:val="6BEC99B0"/>
    <w:lvl w:ilvl="0">
      <w:start w:val="1"/>
      <w:numFmt w:val="bullet"/>
      <w:lvlText w:val="-"/>
      <w:lvlJc w:val="left"/>
      <w:pPr>
        <w:tabs>
          <w:tab w:val="num" w:pos="360"/>
        </w:tabs>
        <w:ind w:left="360" w:hanging="360"/>
      </w:pPr>
      <w:rPr>
        <w:rFonts w:asciiTheme="minorHAnsi" w:hAnsiTheme="minorHAnsi"/>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3054"/>
        </w:tabs>
        <w:ind w:left="3054"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EEB70AB"/>
    <w:multiLevelType w:val="hybridMultilevel"/>
    <w:tmpl w:val="08C27EC6"/>
    <w:lvl w:ilvl="0" w:tplc="2286B63A">
      <w:start w:val="1"/>
      <w:numFmt w:val="bullet"/>
      <w:lvlText w:val="-"/>
      <w:lvlJc w:val="left"/>
      <w:pPr>
        <w:ind w:left="720" w:hanging="360"/>
      </w:pPr>
      <w:rPr>
        <w:rFonts w:hint="default"/>
      </w:rPr>
    </w:lvl>
    <w:lvl w:ilvl="1" w:tplc="2286B63A">
      <w:start w:val="1"/>
      <w:numFmt w:val="bullet"/>
      <w:lvlText w:val="-"/>
      <w:lvlJc w:val="left"/>
      <w:pPr>
        <w:ind w:left="1440" w:hanging="360"/>
      </w:pPr>
      <w:rPr>
        <w:rFonts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8" w15:restartNumberingAfterBreak="0">
    <w:nsid w:val="4072102E"/>
    <w:multiLevelType w:val="hybridMultilevel"/>
    <w:tmpl w:val="BD3C39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4084529C"/>
    <w:multiLevelType w:val="hybridMultilevel"/>
    <w:tmpl w:val="D450A2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42CC4220"/>
    <w:multiLevelType w:val="hybridMultilevel"/>
    <w:tmpl w:val="128C0326"/>
    <w:lvl w:ilvl="0" w:tplc="11FE9CE6">
      <w:start w:val="1"/>
      <w:numFmt w:val="bullet"/>
      <w:lvlText w:val="-"/>
      <w:lvlJc w:val="left"/>
      <w:pPr>
        <w:tabs>
          <w:tab w:val="num" w:pos="360"/>
        </w:tabs>
        <w:ind w:left="360" w:hanging="360"/>
      </w:pPr>
      <w:rPr>
        <w:rFonts w:ascii="Arial" w:hAnsi="Arial" w:hint="default"/>
        <w:color w:val="auto"/>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F11443B6">
      <w:numFmt w:val="bullet"/>
      <w:lvlText w:val=""/>
      <w:lvlJc w:val="left"/>
      <w:pPr>
        <w:ind w:left="5400" w:hanging="360"/>
      </w:pPr>
      <w:rPr>
        <w:rFonts w:ascii="Wingdings" w:eastAsiaTheme="minorEastAsia" w:hAnsi="Wingdings" w:cs="Arial"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43294F82"/>
    <w:multiLevelType w:val="hybridMultilevel"/>
    <w:tmpl w:val="3C726548"/>
    <w:lvl w:ilvl="0" w:tplc="95C66FBE">
      <w:start w:val="1"/>
      <w:numFmt w:val="lowerLetter"/>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2" w15:restartNumberingAfterBreak="0">
    <w:nsid w:val="44D32254"/>
    <w:multiLevelType w:val="hybridMultilevel"/>
    <w:tmpl w:val="02E8DEB4"/>
    <w:lvl w:ilvl="0" w:tplc="E7180048">
      <w:start w:val="1"/>
      <w:numFmt w:val="bullet"/>
      <w:lvlText w:val=""/>
      <w:lvlJc w:val="left"/>
      <w:pPr>
        <w:ind w:left="1776" w:hanging="360"/>
      </w:pPr>
      <w:rPr>
        <w:rFonts w:ascii="Symbol" w:eastAsiaTheme="minorHAnsi" w:hAnsi="Symbol" w:cs="Arial" w:hint="default"/>
      </w:rPr>
    </w:lvl>
    <w:lvl w:ilvl="1" w:tplc="08130003">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73" w15:restartNumberingAfterBreak="0">
    <w:nsid w:val="463405C4"/>
    <w:multiLevelType w:val="hybridMultilevel"/>
    <w:tmpl w:val="9B3AA24C"/>
    <w:lvl w:ilvl="0" w:tplc="99FAB076">
      <w:start w:val="2"/>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87B6129"/>
    <w:multiLevelType w:val="hybridMultilevel"/>
    <w:tmpl w:val="578C1E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5" w15:restartNumberingAfterBreak="0">
    <w:nsid w:val="4C4A6702"/>
    <w:multiLevelType w:val="hybridMultilevel"/>
    <w:tmpl w:val="0696195E"/>
    <w:lvl w:ilvl="0" w:tplc="08130005">
      <w:start w:val="1"/>
      <w:numFmt w:val="bullet"/>
      <w:lvlText w:val=""/>
      <w:lvlJc w:val="left"/>
      <w:pPr>
        <w:ind w:left="2130" w:hanging="360"/>
      </w:pPr>
      <w:rPr>
        <w:rFonts w:ascii="Wingdings" w:hAnsi="Wingdings" w:hint="default"/>
      </w:rPr>
    </w:lvl>
    <w:lvl w:ilvl="1" w:tplc="08130003" w:tentative="1">
      <w:start w:val="1"/>
      <w:numFmt w:val="bullet"/>
      <w:lvlText w:val="o"/>
      <w:lvlJc w:val="left"/>
      <w:pPr>
        <w:ind w:left="2850" w:hanging="360"/>
      </w:pPr>
      <w:rPr>
        <w:rFonts w:ascii="Courier New" w:hAnsi="Courier New" w:cs="Courier New" w:hint="default"/>
      </w:rPr>
    </w:lvl>
    <w:lvl w:ilvl="2" w:tplc="08130005" w:tentative="1">
      <w:start w:val="1"/>
      <w:numFmt w:val="bullet"/>
      <w:lvlText w:val=""/>
      <w:lvlJc w:val="left"/>
      <w:pPr>
        <w:ind w:left="3570" w:hanging="360"/>
      </w:pPr>
      <w:rPr>
        <w:rFonts w:ascii="Wingdings" w:hAnsi="Wingdings" w:hint="default"/>
      </w:rPr>
    </w:lvl>
    <w:lvl w:ilvl="3" w:tplc="08130001" w:tentative="1">
      <w:start w:val="1"/>
      <w:numFmt w:val="bullet"/>
      <w:lvlText w:val=""/>
      <w:lvlJc w:val="left"/>
      <w:pPr>
        <w:ind w:left="4290" w:hanging="360"/>
      </w:pPr>
      <w:rPr>
        <w:rFonts w:ascii="Symbol" w:hAnsi="Symbol" w:hint="default"/>
      </w:rPr>
    </w:lvl>
    <w:lvl w:ilvl="4" w:tplc="08130003" w:tentative="1">
      <w:start w:val="1"/>
      <w:numFmt w:val="bullet"/>
      <w:lvlText w:val="o"/>
      <w:lvlJc w:val="left"/>
      <w:pPr>
        <w:ind w:left="5010" w:hanging="360"/>
      </w:pPr>
      <w:rPr>
        <w:rFonts w:ascii="Courier New" w:hAnsi="Courier New" w:cs="Courier New" w:hint="default"/>
      </w:rPr>
    </w:lvl>
    <w:lvl w:ilvl="5" w:tplc="08130005" w:tentative="1">
      <w:start w:val="1"/>
      <w:numFmt w:val="bullet"/>
      <w:lvlText w:val=""/>
      <w:lvlJc w:val="left"/>
      <w:pPr>
        <w:ind w:left="5730" w:hanging="360"/>
      </w:pPr>
      <w:rPr>
        <w:rFonts w:ascii="Wingdings" w:hAnsi="Wingdings" w:hint="default"/>
      </w:rPr>
    </w:lvl>
    <w:lvl w:ilvl="6" w:tplc="08130001" w:tentative="1">
      <w:start w:val="1"/>
      <w:numFmt w:val="bullet"/>
      <w:lvlText w:val=""/>
      <w:lvlJc w:val="left"/>
      <w:pPr>
        <w:ind w:left="6450" w:hanging="360"/>
      </w:pPr>
      <w:rPr>
        <w:rFonts w:ascii="Symbol" w:hAnsi="Symbol" w:hint="default"/>
      </w:rPr>
    </w:lvl>
    <w:lvl w:ilvl="7" w:tplc="08130003" w:tentative="1">
      <w:start w:val="1"/>
      <w:numFmt w:val="bullet"/>
      <w:lvlText w:val="o"/>
      <w:lvlJc w:val="left"/>
      <w:pPr>
        <w:ind w:left="7170" w:hanging="360"/>
      </w:pPr>
      <w:rPr>
        <w:rFonts w:ascii="Courier New" w:hAnsi="Courier New" w:cs="Courier New" w:hint="default"/>
      </w:rPr>
    </w:lvl>
    <w:lvl w:ilvl="8" w:tplc="08130005" w:tentative="1">
      <w:start w:val="1"/>
      <w:numFmt w:val="bullet"/>
      <w:lvlText w:val=""/>
      <w:lvlJc w:val="left"/>
      <w:pPr>
        <w:ind w:left="7890" w:hanging="360"/>
      </w:pPr>
      <w:rPr>
        <w:rFonts w:ascii="Wingdings" w:hAnsi="Wingdings" w:hint="default"/>
      </w:rPr>
    </w:lvl>
  </w:abstractNum>
  <w:abstractNum w:abstractNumId="76" w15:restartNumberingAfterBreak="0">
    <w:nsid w:val="4CBE638C"/>
    <w:multiLevelType w:val="hybridMultilevel"/>
    <w:tmpl w:val="9CB454DC"/>
    <w:lvl w:ilvl="0" w:tplc="6076E674">
      <w:start w:val="1"/>
      <w:numFmt w:val="bullet"/>
      <w:lvlText w:val=""/>
      <w:lvlJc w:val="left"/>
      <w:pPr>
        <w:ind w:left="1800" w:hanging="360"/>
      </w:pPr>
      <w:rPr>
        <w:rFonts w:ascii="Symbol" w:eastAsiaTheme="minorHAnsi" w:hAnsi="Symbol" w:cs="Aria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77" w15:restartNumberingAfterBreak="0">
    <w:nsid w:val="4CE65438"/>
    <w:multiLevelType w:val="hybridMultilevel"/>
    <w:tmpl w:val="08589960"/>
    <w:lvl w:ilvl="0" w:tplc="08130001">
      <w:start w:val="21"/>
      <w:numFmt w:val="bullet"/>
      <w:lvlText w:val=""/>
      <w:lvlJc w:val="left"/>
      <w:pPr>
        <w:ind w:left="720" w:hanging="360"/>
      </w:pPr>
      <w:rPr>
        <w:rFonts w:ascii="Symbol" w:eastAsia="Times New Roman"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8" w15:restartNumberingAfterBreak="0">
    <w:nsid w:val="4D3E04FB"/>
    <w:multiLevelType w:val="hybridMultilevel"/>
    <w:tmpl w:val="209EA508"/>
    <w:lvl w:ilvl="0" w:tplc="A8AA177C">
      <w:start w:val="2"/>
      <w:numFmt w:val="bullet"/>
      <w:pStyle w:val="Plattetekstinspringen"/>
      <w:lvlText w:val="-"/>
      <w:lvlJc w:val="left"/>
      <w:pPr>
        <w:tabs>
          <w:tab w:val="num" w:pos="1069"/>
        </w:tabs>
        <w:ind w:left="1069" w:hanging="360"/>
      </w:pPr>
      <w:rPr>
        <w:rFonts w:ascii="Arial" w:eastAsia="Times New Roman" w:hAnsi="Arial" w:cs="Arial" w:hint="default"/>
      </w:rPr>
    </w:lvl>
    <w:lvl w:ilvl="1" w:tplc="04130003">
      <w:start w:val="1"/>
      <w:numFmt w:val="bullet"/>
      <w:lvlText w:val="o"/>
      <w:lvlJc w:val="left"/>
      <w:pPr>
        <w:tabs>
          <w:tab w:val="num" w:pos="1789"/>
        </w:tabs>
        <w:ind w:left="1789" w:hanging="360"/>
      </w:pPr>
      <w:rPr>
        <w:rFonts w:ascii="Courier New" w:hAnsi="Courier New" w:cs="Courier New" w:hint="default"/>
      </w:rPr>
    </w:lvl>
    <w:lvl w:ilvl="2" w:tplc="7F0A0170">
      <w:start w:val="9"/>
      <w:numFmt w:val="bullet"/>
      <w:lvlText w:val=""/>
      <w:lvlJc w:val="left"/>
      <w:pPr>
        <w:tabs>
          <w:tab w:val="num" w:pos="2524"/>
        </w:tabs>
        <w:ind w:left="2524" w:hanging="375"/>
      </w:pPr>
      <w:rPr>
        <w:rFonts w:ascii="Symbol" w:eastAsia="Times New Roman" w:hAnsi="Symbol" w:cs="Arial" w:hint="default"/>
      </w:rPr>
    </w:lvl>
    <w:lvl w:ilvl="3" w:tplc="04130001" w:tentative="1">
      <w:start w:val="1"/>
      <w:numFmt w:val="bullet"/>
      <w:lvlText w:val=""/>
      <w:lvlJc w:val="left"/>
      <w:pPr>
        <w:tabs>
          <w:tab w:val="num" w:pos="3229"/>
        </w:tabs>
        <w:ind w:left="3229" w:hanging="360"/>
      </w:pPr>
      <w:rPr>
        <w:rFonts w:ascii="Symbol" w:hAnsi="Symbol" w:hint="default"/>
      </w:rPr>
    </w:lvl>
    <w:lvl w:ilvl="4" w:tplc="04130003" w:tentative="1">
      <w:start w:val="1"/>
      <w:numFmt w:val="bullet"/>
      <w:lvlText w:val="o"/>
      <w:lvlJc w:val="left"/>
      <w:pPr>
        <w:tabs>
          <w:tab w:val="num" w:pos="3949"/>
        </w:tabs>
        <w:ind w:left="3949" w:hanging="360"/>
      </w:pPr>
      <w:rPr>
        <w:rFonts w:ascii="Courier New" w:hAnsi="Courier New" w:cs="Courier New" w:hint="default"/>
      </w:rPr>
    </w:lvl>
    <w:lvl w:ilvl="5" w:tplc="04130005" w:tentative="1">
      <w:start w:val="1"/>
      <w:numFmt w:val="bullet"/>
      <w:lvlText w:val=""/>
      <w:lvlJc w:val="left"/>
      <w:pPr>
        <w:tabs>
          <w:tab w:val="num" w:pos="4669"/>
        </w:tabs>
        <w:ind w:left="4669" w:hanging="360"/>
      </w:pPr>
      <w:rPr>
        <w:rFonts w:ascii="Wingdings" w:hAnsi="Wingdings" w:hint="default"/>
      </w:rPr>
    </w:lvl>
    <w:lvl w:ilvl="6" w:tplc="04130001" w:tentative="1">
      <w:start w:val="1"/>
      <w:numFmt w:val="bullet"/>
      <w:lvlText w:val=""/>
      <w:lvlJc w:val="left"/>
      <w:pPr>
        <w:tabs>
          <w:tab w:val="num" w:pos="5389"/>
        </w:tabs>
        <w:ind w:left="5389" w:hanging="360"/>
      </w:pPr>
      <w:rPr>
        <w:rFonts w:ascii="Symbol" w:hAnsi="Symbol" w:hint="default"/>
      </w:rPr>
    </w:lvl>
    <w:lvl w:ilvl="7" w:tplc="04130003" w:tentative="1">
      <w:start w:val="1"/>
      <w:numFmt w:val="bullet"/>
      <w:lvlText w:val="o"/>
      <w:lvlJc w:val="left"/>
      <w:pPr>
        <w:tabs>
          <w:tab w:val="num" w:pos="6109"/>
        </w:tabs>
        <w:ind w:left="6109" w:hanging="360"/>
      </w:pPr>
      <w:rPr>
        <w:rFonts w:ascii="Courier New" w:hAnsi="Courier New" w:cs="Courier New" w:hint="default"/>
      </w:rPr>
    </w:lvl>
    <w:lvl w:ilvl="8" w:tplc="04130005" w:tentative="1">
      <w:start w:val="1"/>
      <w:numFmt w:val="bullet"/>
      <w:lvlText w:val=""/>
      <w:lvlJc w:val="left"/>
      <w:pPr>
        <w:tabs>
          <w:tab w:val="num" w:pos="6829"/>
        </w:tabs>
        <w:ind w:left="6829" w:hanging="360"/>
      </w:pPr>
      <w:rPr>
        <w:rFonts w:ascii="Wingdings" w:hAnsi="Wingdings" w:hint="default"/>
      </w:rPr>
    </w:lvl>
  </w:abstractNum>
  <w:abstractNum w:abstractNumId="79" w15:restartNumberingAfterBreak="0">
    <w:nsid w:val="4DD52572"/>
    <w:multiLevelType w:val="multilevel"/>
    <w:tmpl w:val="7570B916"/>
    <w:lvl w:ilvl="0">
      <w:start w:val="19"/>
      <w:numFmt w:val="decimal"/>
      <w:pStyle w:val="Opmaak2"/>
      <w:suff w:val="space"/>
      <w:lvlText w:val="%1."/>
      <w:lvlJc w:val="left"/>
      <w:pPr>
        <w:ind w:left="0" w:firstLine="0"/>
      </w:pPr>
      <w:rPr>
        <w:rFonts w:hint="default"/>
      </w:rPr>
    </w:lvl>
    <w:lvl w:ilvl="1">
      <w:start w:val="1"/>
      <w:numFmt w:val="decimal"/>
      <w:pStyle w:val="Opmaak3"/>
      <w:suff w:val="space"/>
      <w:lvlText w:val="%1.%2"/>
      <w:lvlJc w:val="left"/>
      <w:pPr>
        <w:ind w:left="0" w:firstLine="0"/>
      </w:pPr>
      <w:rPr>
        <w:rFonts w:hint="default"/>
      </w:rPr>
    </w:lvl>
    <w:lvl w:ilvl="2">
      <w:start w:val="1"/>
      <w:numFmt w:val="decimal"/>
      <w:pStyle w:val="Opmaak4"/>
      <w:suff w:val="space"/>
      <w:lvlText w:val="%1.%2.%3"/>
      <w:lvlJc w:val="left"/>
      <w:pPr>
        <w:ind w:left="0" w:firstLine="0"/>
      </w:pPr>
      <w:rPr>
        <w:rFonts w:hint="default"/>
      </w:rPr>
    </w:lvl>
    <w:lvl w:ilvl="3">
      <w:start w:val="1"/>
      <w:numFmt w:val="decimal"/>
      <w:pStyle w:val="Opmaak5"/>
      <w:suff w:val="space"/>
      <w:lvlText w:val="%1.%2.%3.%4"/>
      <w:lvlJc w:val="left"/>
      <w:pPr>
        <w:ind w:left="0" w:firstLine="0"/>
      </w:pPr>
      <w:rPr>
        <w:rFonts w:hint="default"/>
      </w:rPr>
    </w:lvl>
    <w:lvl w:ilvl="4">
      <w:start w:val="1"/>
      <w:numFmt w:val="decimal"/>
      <w:pStyle w:val="Opmaak6"/>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0" w15:restartNumberingAfterBreak="0">
    <w:nsid w:val="4EB652DA"/>
    <w:multiLevelType w:val="hybridMultilevel"/>
    <w:tmpl w:val="9E942B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1" w15:restartNumberingAfterBreak="0">
    <w:nsid w:val="4ECE72B8"/>
    <w:multiLevelType w:val="hybridMultilevel"/>
    <w:tmpl w:val="B916396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2" w15:restartNumberingAfterBreak="0">
    <w:nsid w:val="4F540144"/>
    <w:multiLevelType w:val="hybridMultilevel"/>
    <w:tmpl w:val="F4DC45A8"/>
    <w:lvl w:ilvl="0" w:tplc="08130019">
      <w:start w:val="1"/>
      <w:numFmt w:val="lowerLetter"/>
      <w:lvlText w:val="%1."/>
      <w:lvlJc w:val="left"/>
      <w:pPr>
        <w:ind w:left="1440" w:hanging="360"/>
      </w:pPr>
    </w:lvl>
    <w:lvl w:ilvl="1" w:tplc="C2C47022">
      <w:start w:val="1"/>
      <w:numFmt w:val="decimal"/>
      <w:lvlText w:val="%2)"/>
      <w:lvlJc w:val="left"/>
      <w:pPr>
        <w:ind w:left="2520" w:hanging="720"/>
      </w:pPr>
      <w:rPr>
        <w:rFonts w:hint="default"/>
      </w:r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83" w15:restartNumberingAfterBreak="0">
    <w:nsid w:val="5064511F"/>
    <w:multiLevelType w:val="hybridMultilevel"/>
    <w:tmpl w:val="9DEE2F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4" w15:restartNumberingAfterBreak="0">
    <w:nsid w:val="51BA0493"/>
    <w:multiLevelType w:val="hybridMultilevel"/>
    <w:tmpl w:val="80D85246"/>
    <w:lvl w:ilvl="0" w:tplc="BC06C74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5" w15:restartNumberingAfterBreak="0">
    <w:nsid w:val="53164190"/>
    <w:multiLevelType w:val="hybridMultilevel"/>
    <w:tmpl w:val="E1A64246"/>
    <w:lvl w:ilvl="0" w:tplc="2286B63A">
      <w:start w:val="1"/>
      <w:numFmt w:val="bullet"/>
      <w:lvlText w:val="-"/>
      <w:lvlJc w:val="left"/>
      <w:pPr>
        <w:ind w:left="720" w:hanging="360"/>
      </w:pPr>
      <w:rPr>
        <w:rFonts w:hint="default"/>
      </w:rPr>
    </w:lvl>
    <w:lvl w:ilvl="1" w:tplc="2286B63A">
      <w:start w:val="1"/>
      <w:numFmt w:val="bullet"/>
      <w:lvlText w:val="-"/>
      <w:lvlJc w:val="left"/>
      <w:pPr>
        <w:ind w:left="1440" w:hanging="360"/>
      </w:pPr>
      <w:rPr>
        <w:rFont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6" w15:restartNumberingAfterBreak="0">
    <w:nsid w:val="54FE652E"/>
    <w:multiLevelType w:val="hybridMultilevel"/>
    <w:tmpl w:val="2E749038"/>
    <w:lvl w:ilvl="0" w:tplc="08130019">
      <w:start w:val="1"/>
      <w:numFmt w:val="low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87" w15:restartNumberingAfterBreak="0">
    <w:nsid w:val="55026C05"/>
    <w:multiLevelType w:val="hybridMultilevel"/>
    <w:tmpl w:val="BAF6229A"/>
    <w:lvl w:ilvl="0" w:tplc="E4F41728">
      <w:start w:val="21"/>
      <w:numFmt w:val="bullet"/>
      <w:lvlText w:val=""/>
      <w:lvlJc w:val="left"/>
      <w:pPr>
        <w:ind w:left="720" w:hanging="360"/>
      </w:pPr>
      <w:rPr>
        <w:rFonts w:ascii="Symbol" w:eastAsia="Times New Roman"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8" w15:restartNumberingAfterBreak="0">
    <w:nsid w:val="57244311"/>
    <w:multiLevelType w:val="hybridMultilevel"/>
    <w:tmpl w:val="1384F8F4"/>
    <w:lvl w:ilvl="0" w:tplc="152223BA">
      <w:start w:val="15"/>
      <w:numFmt w:val="bullet"/>
      <w:lvlText w:val=""/>
      <w:lvlJc w:val="left"/>
      <w:pPr>
        <w:ind w:left="720" w:hanging="360"/>
      </w:pPr>
      <w:rPr>
        <w:rFonts w:ascii="Symbol" w:eastAsiaTheme="minorEastAsia"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9" w15:restartNumberingAfterBreak="0">
    <w:nsid w:val="573131D4"/>
    <w:multiLevelType w:val="hybridMultilevel"/>
    <w:tmpl w:val="7F58F150"/>
    <w:lvl w:ilvl="0" w:tplc="2286B63A">
      <w:start w:val="1"/>
      <w:numFmt w:val="bullet"/>
      <w:lvlText w:val="-"/>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2286B63A">
      <w:start w:val="1"/>
      <w:numFmt w:val="bullet"/>
      <w:lvlText w:val="-"/>
      <w:lvlJc w:val="left"/>
      <w:pPr>
        <w:ind w:left="2160" w:hanging="360"/>
      </w:pPr>
      <w:rPr>
        <w:rFont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0" w15:restartNumberingAfterBreak="0">
    <w:nsid w:val="575F0F1D"/>
    <w:multiLevelType w:val="hybridMultilevel"/>
    <w:tmpl w:val="06A8D800"/>
    <w:lvl w:ilvl="0" w:tplc="C1A8F9C0">
      <w:start w:val="22"/>
      <w:numFmt w:val="bullet"/>
      <w:lvlText w:val=""/>
      <w:lvlJc w:val="left"/>
      <w:pPr>
        <w:ind w:left="1068" w:hanging="360"/>
      </w:pPr>
      <w:rPr>
        <w:rFonts w:ascii="Calibri" w:eastAsiaTheme="minorEastAsia" w:hAnsi="Calibri" w:cstheme="minorBid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91" w15:restartNumberingAfterBreak="0">
    <w:nsid w:val="57CC711D"/>
    <w:multiLevelType w:val="hybridMultilevel"/>
    <w:tmpl w:val="2E749038"/>
    <w:lvl w:ilvl="0" w:tplc="08130019">
      <w:start w:val="1"/>
      <w:numFmt w:val="low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92" w15:restartNumberingAfterBreak="0">
    <w:nsid w:val="589E7FF3"/>
    <w:multiLevelType w:val="hybridMultilevel"/>
    <w:tmpl w:val="98DA71AC"/>
    <w:lvl w:ilvl="0" w:tplc="D5D868FA">
      <w:start w:val="15"/>
      <w:numFmt w:val="bullet"/>
      <w:lvlText w:val=""/>
      <w:lvlJc w:val="left"/>
      <w:pPr>
        <w:ind w:left="720" w:hanging="360"/>
      </w:pPr>
      <w:rPr>
        <w:rFonts w:ascii="Symbol" w:eastAsia="Calibri"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3" w15:restartNumberingAfterBreak="0">
    <w:nsid w:val="593E667F"/>
    <w:multiLevelType w:val="multilevel"/>
    <w:tmpl w:val="0813001D"/>
    <w:styleLink w:val="Opmaakprofiel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595264B5"/>
    <w:multiLevelType w:val="multilevel"/>
    <w:tmpl w:val="5EBA7352"/>
    <w:lvl w:ilvl="0">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5" w15:restartNumberingAfterBreak="0">
    <w:nsid w:val="595D1F2C"/>
    <w:multiLevelType w:val="multilevel"/>
    <w:tmpl w:val="0813001D"/>
    <w:styleLink w:val="Opmaakprofiel3"/>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5B11767D"/>
    <w:multiLevelType w:val="hybridMultilevel"/>
    <w:tmpl w:val="DFC8B552"/>
    <w:lvl w:ilvl="0" w:tplc="2286B63A">
      <w:start w:val="1"/>
      <w:numFmt w:val="bullet"/>
      <w:lvlText w:val="-"/>
      <w:lvlJc w:val="left"/>
      <w:pPr>
        <w:ind w:left="720" w:hanging="360"/>
      </w:pPr>
      <w:rPr>
        <w:rFonts w:hint="default"/>
      </w:rPr>
    </w:lvl>
    <w:lvl w:ilvl="1" w:tplc="2286B63A">
      <w:start w:val="1"/>
      <w:numFmt w:val="bullet"/>
      <w:lvlText w:val="-"/>
      <w:lvlJc w:val="left"/>
      <w:pPr>
        <w:ind w:left="1440" w:hanging="360"/>
      </w:pPr>
      <w:rPr>
        <w:rFonts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7" w15:restartNumberingAfterBreak="0">
    <w:nsid w:val="5EC15B22"/>
    <w:multiLevelType w:val="hybridMultilevel"/>
    <w:tmpl w:val="0192777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8" w15:restartNumberingAfterBreak="0">
    <w:nsid w:val="61C50F8F"/>
    <w:multiLevelType w:val="hybridMultilevel"/>
    <w:tmpl w:val="1D861A40"/>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9" w15:restartNumberingAfterBreak="0">
    <w:nsid w:val="61CC121D"/>
    <w:multiLevelType w:val="hybridMultilevel"/>
    <w:tmpl w:val="0BCAC7E0"/>
    <w:lvl w:ilvl="0" w:tplc="2286B63A">
      <w:start w:val="1"/>
      <w:numFmt w:val="bullet"/>
      <w:lvlText w:val="-"/>
      <w:lvlJc w:val="left"/>
      <w:pPr>
        <w:ind w:left="720" w:hanging="360"/>
      </w:pPr>
      <w:rPr>
        <w:rFonts w:hint="default"/>
      </w:rPr>
    </w:lvl>
    <w:lvl w:ilvl="1" w:tplc="2286B63A">
      <w:start w:val="1"/>
      <w:numFmt w:val="bullet"/>
      <w:lvlText w:val="-"/>
      <w:lvlJc w:val="left"/>
      <w:pPr>
        <w:ind w:left="1440" w:hanging="360"/>
      </w:pPr>
      <w:rPr>
        <w:rFont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0" w15:restartNumberingAfterBreak="0">
    <w:nsid w:val="62366CE3"/>
    <w:multiLevelType w:val="hybridMultilevel"/>
    <w:tmpl w:val="138E7D86"/>
    <w:lvl w:ilvl="0" w:tplc="FAAAFE7C">
      <w:start w:val="1"/>
      <w:numFmt w:val="decimal"/>
      <w:lvlText w:val="1.%1"/>
      <w:lvlJc w:val="left"/>
      <w:pPr>
        <w:ind w:left="720" w:hanging="360"/>
      </w:pPr>
      <w:rPr>
        <w:rFonts w:hint="default"/>
      </w:rPr>
    </w:lvl>
    <w:lvl w:ilvl="1" w:tplc="08130019">
      <w:start w:val="1"/>
      <w:numFmt w:val="lowerLetter"/>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1" w15:restartNumberingAfterBreak="0">
    <w:nsid w:val="62BA401B"/>
    <w:multiLevelType w:val="hybridMultilevel"/>
    <w:tmpl w:val="F8187704"/>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2" w15:restartNumberingAfterBreak="0">
    <w:nsid w:val="632A0E48"/>
    <w:multiLevelType w:val="hybridMultilevel"/>
    <w:tmpl w:val="5B3A4EB8"/>
    <w:lvl w:ilvl="0" w:tplc="08130001">
      <w:start w:val="5"/>
      <w:numFmt w:val="bullet"/>
      <w:pStyle w:val="GWBTEMstandunorlist"/>
      <w:lvlText w:val="-"/>
      <w:lvlJc w:val="left"/>
      <w:pPr>
        <w:tabs>
          <w:tab w:val="num" w:pos="1069"/>
        </w:tabs>
        <w:ind w:left="1069" w:hanging="360"/>
      </w:pPr>
      <w:rPr>
        <w:rFonts w:ascii="Arial" w:eastAsia="Times New Roman" w:hAnsi="Arial" w:cs="Arial" w:hint="default"/>
      </w:rPr>
    </w:lvl>
    <w:lvl w:ilvl="1" w:tplc="08130003">
      <w:start w:val="1"/>
      <w:numFmt w:val="bullet"/>
      <w:lvlText w:val="o"/>
      <w:lvlJc w:val="left"/>
      <w:pPr>
        <w:tabs>
          <w:tab w:val="num" w:pos="2149"/>
        </w:tabs>
        <w:ind w:left="2149" w:hanging="360"/>
      </w:pPr>
      <w:rPr>
        <w:rFonts w:ascii="Courier New" w:hAnsi="Courier New" w:cs="Courier New" w:hint="default"/>
      </w:rPr>
    </w:lvl>
    <w:lvl w:ilvl="2" w:tplc="08130005">
      <w:start w:val="1"/>
      <w:numFmt w:val="bullet"/>
      <w:lvlText w:val=""/>
      <w:lvlJc w:val="left"/>
      <w:pPr>
        <w:tabs>
          <w:tab w:val="num" w:pos="2869"/>
        </w:tabs>
        <w:ind w:left="2869" w:hanging="360"/>
      </w:pPr>
      <w:rPr>
        <w:rFonts w:ascii="Wingdings" w:hAnsi="Wingdings" w:hint="default"/>
      </w:rPr>
    </w:lvl>
    <w:lvl w:ilvl="3" w:tplc="08130001">
      <w:start w:val="1"/>
      <w:numFmt w:val="bullet"/>
      <w:lvlText w:val=""/>
      <w:lvlJc w:val="left"/>
      <w:pPr>
        <w:tabs>
          <w:tab w:val="num" w:pos="3589"/>
        </w:tabs>
        <w:ind w:left="3589" w:hanging="360"/>
      </w:pPr>
      <w:rPr>
        <w:rFonts w:ascii="Symbol" w:hAnsi="Symbol" w:hint="default"/>
      </w:rPr>
    </w:lvl>
    <w:lvl w:ilvl="4" w:tplc="08130003" w:tentative="1">
      <w:start w:val="1"/>
      <w:numFmt w:val="bullet"/>
      <w:lvlText w:val="o"/>
      <w:lvlJc w:val="left"/>
      <w:pPr>
        <w:tabs>
          <w:tab w:val="num" w:pos="4309"/>
        </w:tabs>
        <w:ind w:left="4309" w:hanging="360"/>
      </w:pPr>
      <w:rPr>
        <w:rFonts w:ascii="Courier New" w:hAnsi="Courier New" w:cs="Courier New" w:hint="default"/>
      </w:rPr>
    </w:lvl>
    <w:lvl w:ilvl="5" w:tplc="08130005" w:tentative="1">
      <w:start w:val="1"/>
      <w:numFmt w:val="bullet"/>
      <w:lvlText w:val=""/>
      <w:lvlJc w:val="left"/>
      <w:pPr>
        <w:tabs>
          <w:tab w:val="num" w:pos="5029"/>
        </w:tabs>
        <w:ind w:left="5029" w:hanging="360"/>
      </w:pPr>
      <w:rPr>
        <w:rFonts w:ascii="Wingdings" w:hAnsi="Wingdings" w:hint="default"/>
      </w:rPr>
    </w:lvl>
    <w:lvl w:ilvl="6" w:tplc="08130001" w:tentative="1">
      <w:start w:val="1"/>
      <w:numFmt w:val="bullet"/>
      <w:lvlText w:val=""/>
      <w:lvlJc w:val="left"/>
      <w:pPr>
        <w:tabs>
          <w:tab w:val="num" w:pos="5749"/>
        </w:tabs>
        <w:ind w:left="5749" w:hanging="360"/>
      </w:pPr>
      <w:rPr>
        <w:rFonts w:ascii="Symbol" w:hAnsi="Symbol" w:hint="default"/>
      </w:rPr>
    </w:lvl>
    <w:lvl w:ilvl="7" w:tplc="08130003" w:tentative="1">
      <w:start w:val="1"/>
      <w:numFmt w:val="bullet"/>
      <w:lvlText w:val="o"/>
      <w:lvlJc w:val="left"/>
      <w:pPr>
        <w:tabs>
          <w:tab w:val="num" w:pos="6469"/>
        </w:tabs>
        <w:ind w:left="6469" w:hanging="360"/>
      </w:pPr>
      <w:rPr>
        <w:rFonts w:ascii="Courier New" w:hAnsi="Courier New" w:cs="Courier New" w:hint="default"/>
      </w:rPr>
    </w:lvl>
    <w:lvl w:ilvl="8" w:tplc="08130005" w:tentative="1">
      <w:start w:val="1"/>
      <w:numFmt w:val="bullet"/>
      <w:lvlText w:val=""/>
      <w:lvlJc w:val="left"/>
      <w:pPr>
        <w:tabs>
          <w:tab w:val="num" w:pos="7189"/>
        </w:tabs>
        <w:ind w:left="7189" w:hanging="360"/>
      </w:pPr>
      <w:rPr>
        <w:rFonts w:ascii="Wingdings" w:hAnsi="Wingdings" w:hint="default"/>
      </w:rPr>
    </w:lvl>
  </w:abstractNum>
  <w:abstractNum w:abstractNumId="103" w15:restartNumberingAfterBreak="0">
    <w:nsid w:val="64EC79E4"/>
    <w:multiLevelType w:val="hybridMultilevel"/>
    <w:tmpl w:val="44F26A3C"/>
    <w:lvl w:ilvl="0" w:tplc="DAF20D6C">
      <w:start w:val="1"/>
      <w:numFmt w:val="lowerLetter"/>
      <w:lvlText w:val="%1."/>
      <w:lvlJc w:val="left"/>
      <w:pPr>
        <w:ind w:left="1068" w:hanging="360"/>
      </w:pPr>
      <w:rPr>
        <w:rFonts w:hint="default"/>
      </w:rPr>
    </w:lvl>
    <w:lvl w:ilvl="1" w:tplc="08130019">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04" w15:restartNumberingAfterBreak="0">
    <w:nsid w:val="650F318A"/>
    <w:multiLevelType w:val="multilevel"/>
    <w:tmpl w:val="0813001D"/>
    <w:styleLink w:val="Opmaakprofiel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655A7FE6"/>
    <w:multiLevelType w:val="multilevel"/>
    <w:tmpl w:val="3038257C"/>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6" w15:restartNumberingAfterBreak="0">
    <w:nsid w:val="66D00D94"/>
    <w:multiLevelType w:val="hybridMultilevel"/>
    <w:tmpl w:val="30C211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7" w15:restartNumberingAfterBreak="0">
    <w:nsid w:val="681547BE"/>
    <w:multiLevelType w:val="hybridMultilevel"/>
    <w:tmpl w:val="E93409CA"/>
    <w:lvl w:ilvl="0" w:tplc="2286B63A">
      <w:start w:val="1"/>
      <w:numFmt w:val="bullet"/>
      <w:lvlText w:val="-"/>
      <w:lvlJc w:val="left"/>
      <w:pPr>
        <w:ind w:left="720" w:hanging="360"/>
      </w:pPr>
      <w:rPr>
        <w:rFonts w:hint="default"/>
      </w:rPr>
    </w:lvl>
    <w:lvl w:ilvl="1" w:tplc="2286B63A">
      <w:start w:val="1"/>
      <w:numFmt w:val="bullet"/>
      <w:lvlText w:val="-"/>
      <w:lvlJc w:val="left"/>
      <w:pPr>
        <w:ind w:left="1440" w:hanging="360"/>
      </w:pPr>
      <w:rPr>
        <w:rFonts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8" w15:restartNumberingAfterBreak="0">
    <w:nsid w:val="69053BD4"/>
    <w:multiLevelType w:val="hybridMultilevel"/>
    <w:tmpl w:val="367C892A"/>
    <w:lvl w:ilvl="0" w:tplc="FF029C0E">
      <w:start w:val="1"/>
      <w:numFmt w:val="low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09" w15:restartNumberingAfterBreak="0">
    <w:nsid w:val="6A004617"/>
    <w:multiLevelType w:val="hybridMultilevel"/>
    <w:tmpl w:val="2E749038"/>
    <w:lvl w:ilvl="0" w:tplc="08130019">
      <w:start w:val="1"/>
      <w:numFmt w:val="low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10" w15:restartNumberingAfterBreak="0">
    <w:nsid w:val="6A40646A"/>
    <w:multiLevelType w:val="hybridMultilevel"/>
    <w:tmpl w:val="2E749038"/>
    <w:lvl w:ilvl="0" w:tplc="08130019">
      <w:start w:val="1"/>
      <w:numFmt w:val="low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11" w15:restartNumberingAfterBreak="0">
    <w:nsid w:val="6A4817DC"/>
    <w:multiLevelType w:val="hybridMultilevel"/>
    <w:tmpl w:val="2E749038"/>
    <w:lvl w:ilvl="0" w:tplc="08130019">
      <w:start w:val="1"/>
      <w:numFmt w:val="low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12" w15:restartNumberingAfterBreak="0">
    <w:nsid w:val="6A9220A5"/>
    <w:multiLevelType w:val="multilevel"/>
    <w:tmpl w:val="1186C02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3" w15:restartNumberingAfterBreak="0">
    <w:nsid w:val="6BD475E0"/>
    <w:multiLevelType w:val="hybridMultilevel"/>
    <w:tmpl w:val="BD5CE7AE"/>
    <w:lvl w:ilvl="0" w:tplc="EC6A4EDC">
      <w:start w:val="1"/>
      <w:numFmt w:val="bullet"/>
      <w:lvlText w:val=""/>
      <w:lvlJc w:val="left"/>
      <w:pPr>
        <w:ind w:left="1776" w:hanging="360"/>
      </w:pPr>
      <w:rPr>
        <w:rFonts w:ascii="Symbol" w:eastAsiaTheme="minorHAnsi" w:hAnsi="Symbol" w:cs="Arial"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114" w15:restartNumberingAfterBreak="0">
    <w:nsid w:val="6DBB6BF2"/>
    <w:multiLevelType w:val="hybridMultilevel"/>
    <w:tmpl w:val="F228AC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5" w15:restartNumberingAfterBreak="0">
    <w:nsid w:val="6F445D02"/>
    <w:multiLevelType w:val="hybridMultilevel"/>
    <w:tmpl w:val="AD202C20"/>
    <w:lvl w:ilvl="0" w:tplc="FBA21F00">
      <w:numFmt w:val="bullet"/>
      <w:lvlText w:val="-"/>
      <w:lvlJc w:val="left"/>
      <w:pPr>
        <w:ind w:left="720" w:hanging="360"/>
      </w:pPr>
      <w:rPr>
        <w:rFonts w:ascii="Arial" w:eastAsia="Calibr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16" w15:restartNumberingAfterBreak="0">
    <w:nsid w:val="706B7A68"/>
    <w:multiLevelType w:val="hybridMultilevel"/>
    <w:tmpl w:val="810ABF5E"/>
    <w:lvl w:ilvl="0" w:tplc="2286B63A">
      <w:start w:val="1"/>
      <w:numFmt w:val="bullet"/>
      <w:lvlText w:val="-"/>
      <w:lvlJc w:val="left"/>
      <w:pPr>
        <w:ind w:left="720" w:hanging="360"/>
      </w:pPr>
      <w:rPr>
        <w:rFonts w:hint="default"/>
      </w:rPr>
    </w:lvl>
    <w:lvl w:ilvl="1" w:tplc="2286B63A">
      <w:start w:val="1"/>
      <w:numFmt w:val="bullet"/>
      <w:lvlText w:val="-"/>
      <w:lvlJc w:val="left"/>
      <w:pPr>
        <w:ind w:left="1440" w:hanging="360"/>
      </w:pPr>
      <w:rPr>
        <w:rFonts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7" w15:restartNumberingAfterBreak="0">
    <w:nsid w:val="70F7041B"/>
    <w:multiLevelType w:val="hybridMultilevel"/>
    <w:tmpl w:val="2E749038"/>
    <w:lvl w:ilvl="0" w:tplc="08130019">
      <w:start w:val="1"/>
      <w:numFmt w:val="low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18" w15:restartNumberingAfterBreak="0">
    <w:nsid w:val="716C0B4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15:restartNumberingAfterBreak="0">
    <w:nsid w:val="71FC10E8"/>
    <w:multiLevelType w:val="hybridMultilevel"/>
    <w:tmpl w:val="2F366FCA"/>
    <w:lvl w:ilvl="0" w:tplc="D23CEBE4">
      <w:numFmt w:val="bullet"/>
      <w:lvlText w:val="-"/>
      <w:lvlJc w:val="left"/>
      <w:pPr>
        <w:ind w:left="1068" w:hanging="360"/>
      </w:pPr>
      <w:rPr>
        <w:rFonts w:ascii="Arial" w:eastAsia="Calibri" w:hAnsi="Arial" w:cs="Arial"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start w:val="1"/>
      <w:numFmt w:val="bullet"/>
      <w:lvlText w:val=""/>
      <w:lvlJc w:val="left"/>
      <w:pPr>
        <w:ind w:left="4668" w:hanging="360"/>
      </w:pPr>
      <w:rPr>
        <w:rFonts w:ascii="Wingdings" w:hAnsi="Wingdings" w:hint="default"/>
      </w:rPr>
    </w:lvl>
    <w:lvl w:ilvl="6" w:tplc="08130001">
      <w:start w:val="1"/>
      <w:numFmt w:val="bullet"/>
      <w:lvlText w:val=""/>
      <w:lvlJc w:val="left"/>
      <w:pPr>
        <w:ind w:left="5388" w:hanging="360"/>
      </w:pPr>
      <w:rPr>
        <w:rFonts w:ascii="Symbol" w:hAnsi="Symbol" w:hint="default"/>
      </w:rPr>
    </w:lvl>
    <w:lvl w:ilvl="7" w:tplc="08130003">
      <w:start w:val="1"/>
      <w:numFmt w:val="bullet"/>
      <w:lvlText w:val="o"/>
      <w:lvlJc w:val="left"/>
      <w:pPr>
        <w:ind w:left="6108" w:hanging="360"/>
      </w:pPr>
      <w:rPr>
        <w:rFonts w:ascii="Courier New" w:hAnsi="Courier New" w:cs="Courier New" w:hint="default"/>
      </w:rPr>
    </w:lvl>
    <w:lvl w:ilvl="8" w:tplc="08130005">
      <w:start w:val="1"/>
      <w:numFmt w:val="bullet"/>
      <w:lvlText w:val=""/>
      <w:lvlJc w:val="left"/>
      <w:pPr>
        <w:ind w:left="6828" w:hanging="360"/>
      </w:pPr>
      <w:rPr>
        <w:rFonts w:ascii="Wingdings" w:hAnsi="Wingdings" w:hint="default"/>
      </w:rPr>
    </w:lvl>
  </w:abstractNum>
  <w:abstractNum w:abstractNumId="120" w15:restartNumberingAfterBreak="0">
    <w:nsid w:val="732943B0"/>
    <w:multiLevelType w:val="hybridMultilevel"/>
    <w:tmpl w:val="05F8657E"/>
    <w:lvl w:ilvl="0" w:tplc="1A626660">
      <w:numFmt w:val="bullet"/>
      <w:lvlText w:val="-"/>
      <w:lvlJc w:val="left"/>
      <w:pPr>
        <w:ind w:left="1440" w:hanging="360"/>
      </w:pPr>
      <w:rPr>
        <w:rFonts w:ascii="Arial" w:eastAsiaTheme="minorHAnsi" w:hAnsi="Arial" w:cs="Aria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21" w15:restartNumberingAfterBreak="0">
    <w:nsid w:val="7583623F"/>
    <w:multiLevelType w:val="hybridMultilevel"/>
    <w:tmpl w:val="2E749038"/>
    <w:lvl w:ilvl="0" w:tplc="08130019">
      <w:start w:val="1"/>
      <w:numFmt w:val="low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22" w15:restartNumberingAfterBreak="0">
    <w:nsid w:val="75E8169A"/>
    <w:multiLevelType w:val="hybridMultilevel"/>
    <w:tmpl w:val="7D44180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3" w15:restartNumberingAfterBreak="0">
    <w:nsid w:val="77F711BF"/>
    <w:multiLevelType w:val="hybridMultilevel"/>
    <w:tmpl w:val="1E503E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4" w15:restartNumberingAfterBreak="0">
    <w:nsid w:val="79435B10"/>
    <w:multiLevelType w:val="multilevel"/>
    <w:tmpl w:val="DBDE68F6"/>
    <w:lvl w:ilvl="0">
      <w:start w:val="1"/>
      <w:numFmt w:val="decimal"/>
      <w:lvlText w:val="%1."/>
      <w:lvlJc w:val="left"/>
      <w:pPr>
        <w:ind w:left="360" w:hanging="360"/>
      </w:p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5" w15:restartNumberingAfterBreak="0">
    <w:nsid w:val="7A044677"/>
    <w:multiLevelType w:val="hybridMultilevel"/>
    <w:tmpl w:val="E8C210D0"/>
    <w:lvl w:ilvl="0" w:tplc="FAAAFE7C">
      <w:start w:val="1"/>
      <w:numFmt w:val="decimal"/>
      <w:lvlText w:val="1.%1"/>
      <w:lvlJc w:val="left"/>
      <w:pPr>
        <w:ind w:left="720" w:hanging="360"/>
      </w:pPr>
      <w:rPr>
        <w:rFonts w:hint="default"/>
      </w:rPr>
    </w:lvl>
    <w:lvl w:ilvl="1" w:tplc="08130019">
      <w:start w:val="1"/>
      <w:numFmt w:val="lowerLetter"/>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6" w15:restartNumberingAfterBreak="0">
    <w:nsid w:val="7DA91A3E"/>
    <w:multiLevelType w:val="hybridMultilevel"/>
    <w:tmpl w:val="2E749038"/>
    <w:lvl w:ilvl="0" w:tplc="08130019">
      <w:start w:val="1"/>
      <w:numFmt w:val="low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27" w15:restartNumberingAfterBreak="0">
    <w:nsid w:val="7E433694"/>
    <w:multiLevelType w:val="hybridMultilevel"/>
    <w:tmpl w:val="0E66C11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8" w15:restartNumberingAfterBreak="0">
    <w:nsid w:val="7E612F9B"/>
    <w:multiLevelType w:val="hybridMultilevel"/>
    <w:tmpl w:val="1C1EEAFA"/>
    <w:lvl w:ilvl="0" w:tplc="08130003">
      <w:start w:val="1"/>
      <w:numFmt w:val="bullet"/>
      <w:lvlText w:val="o"/>
      <w:lvlJc w:val="left"/>
      <w:pPr>
        <w:ind w:left="1080" w:hanging="360"/>
      </w:pPr>
      <w:rPr>
        <w:rFonts w:ascii="Courier New" w:hAnsi="Courier New" w:cs="Courier New"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78"/>
  </w:num>
  <w:num w:numId="2">
    <w:abstractNumId w:val="57"/>
  </w:num>
  <w:num w:numId="3">
    <w:abstractNumId w:val="67"/>
  </w:num>
  <w:num w:numId="4">
    <w:abstractNumId w:val="104"/>
  </w:num>
  <w:num w:numId="5">
    <w:abstractNumId w:val="25"/>
  </w:num>
  <w:num w:numId="6">
    <w:abstractNumId w:val="93"/>
  </w:num>
  <w:num w:numId="7">
    <w:abstractNumId w:val="27"/>
  </w:num>
  <w:num w:numId="8">
    <w:abstractNumId w:val="95"/>
  </w:num>
  <w:num w:numId="9">
    <w:abstractNumId w:val="40"/>
  </w:num>
  <w:num w:numId="10">
    <w:abstractNumId w:val="105"/>
  </w:num>
  <w:num w:numId="11">
    <w:abstractNumId w:val="112"/>
  </w:num>
  <w:num w:numId="12">
    <w:abstractNumId w:val="99"/>
  </w:num>
  <w:num w:numId="13">
    <w:abstractNumId w:val="36"/>
  </w:num>
  <w:num w:numId="14">
    <w:abstractNumId w:val="44"/>
  </w:num>
  <w:num w:numId="15">
    <w:abstractNumId w:val="116"/>
  </w:num>
  <w:num w:numId="16">
    <w:abstractNumId w:val="53"/>
  </w:num>
  <w:num w:numId="17">
    <w:abstractNumId w:val="85"/>
  </w:num>
  <w:num w:numId="18">
    <w:abstractNumId w:val="89"/>
  </w:num>
  <w:num w:numId="19">
    <w:abstractNumId w:val="96"/>
  </w:num>
  <w:num w:numId="20">
    <w:abstractNumId w:val="107"/>
  </w:num>
  <w:num w:numId="21">
    <w:abstractNumId w:val="98"/>
  </w:num>
  <w:num w:numId="22">
    <w:abstractNumId w:val="28"/>
  </w:num>
  <w:num w:numId="23">
    <w:abstractNumId w:val="42"/>
  </w:num>
  <w:num w:numId="24">
    <w:abstractNumId w:val="124"/>
  </w:num>
  <w:num w:numId="25">
    <w:abstractNumId w:val="102"/>
  </w:num>
  <w:num w:numId="26">
    <w:abstractNumId w:val="79"/>
  </w:num>
  <w:num w:numId="27">
    <w:abstractNumId w:val="35"/>
  </w:num>
  <w:num w:numId="28">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num>
  <w:num w:numId="30">
    <w:abstractNumId w:val="125"/>
  </w:num>
  <w:num w:numId="31">
    <w:abstractNumId w:val="100"/>
  </w:num>
  <w:num w:numId="32">
    <w:abstractNumId w:val="111"/>
  </w:num>
  <w:num w:numId="33">
    <w:abstractNumId w:val="6"/>
  </w:num>
  <w:num w:numId="34">
    <w:abstractNumId w:val="110"/>
  </w:num>
  <w:num w:numId="35">
    <w:abstractNumId w:val="126"/>
  </w:num>
  <w:num w:numId="36">
    <w:abstractNumId w:val="23"/>
  </w:num>
  <w:num w:numId="37">
    <w:abstractNumId w:val="117"/>
  </w:num>
  <w:num w:numId="38">
    <w:abstractNumId w:val="86"/>
  </w:num>
  <w:num w:numId="39">
    <w:abstractNumId w:val="41"/>
  </w:num>
  <w:num w:numId="40">
    <w:abstractNumId w:val="109"/>
  </w:num>
  <w:num w:numId="41">
    <w:abstractNumId w:val="121"/>
  </w:num>
  <w:num w:numId="42">
    <w:abstractNumId w:val="91"/>
  </w:num>
  <w:num w:numId="43">
    <w:abstractNumId w:val="82"/>
  </w:num>
  <w:num w:numId="44">
    <w:abstractNumId w:val="64"/>
  </w:num>
  <w:num w:numId="45">
    <w:abstractNumId w:val="62"/>
  </w:num>
  <w:num w:numId="46">
    <w:abstractNumId w:val="101"/>
  </w:num>
  <w:num w:numId="47">
    <w:abstractNumId w:val="43"/>
  </w:num>
  <w:num w:numId="48">
    <w:abstractNumId w:val="94"/>
  </w:num>
  <w:num w:numId="49">
    <w:abstractNumId w:val="8"/>
  </w:num>
  <w:num w:numId="50">
    <w:abstractNumId w:val="73"/>
  </w:num>
  <w:num w:numId="51">
    <w:abstractNumId w:val="71"/>
  </w:num>
  <w:num w:numId="52">
    <w:abstractNumId w:val="68"/>
  </w:num>
  <w:num w:numId="53">
    <w:abstractNumId w:val="22"/>
  </w:num>
  <w:num w:numId="54">
    <w:abstractNumId w:val="75"/>
  </w:num>
  <w:num w:numId="55">
    <w:abstractNumId w:val="50"/>
  </w:num>
  <w:num w:numId="56">
    <w:abstractNumId w:val="33"/>
  </w:num>
  <w:num w:numId="57">
    <w:abstractNumId w:val="4"/>
  </w:num>
  <w:num w:numId="58">
    <w:abstractNumId w:val="77"/>
  </w:num>
  <w:num w:numId="59">
    <w:abstractNumId w:val="29"/>
  </w:num>
  <w:num w:numId="60">
    <w:abstractNumId w:val="65"/>
  </w:num>
  <w:num w:numId="61">
    <w:abstractNumId w:val="87"/>
  </w:num>
  <w:num w:numId="62">
    <w:abstractNumId w:val="84"/>
  </w:num>
  <w:num w:numId="63">
    <w:abstractNumId w:val="20"/>
  </w:num>
  <w:num w:numId="64">
    <w:abstractNumId w:val="17"/>
  </w:num>
  <w:num w:numId="65">
    <w:abstractNumId w:val="5"/>
  </w:num>
  <w:num w:numId="66">
    <w:abstractNumId w:val="118"/>
  </w:num>
  <w:num w:numId="67">
    <w:abstractNumId w:val="80"/>
  </w:num>
  <w:num w:numId="68">
    <w:abstractNumId w:val="106"/>
  </w:num>
  <w:num w:numId="69">
    <w:abstractNumId w:val="90"/>
  </w:num>
  <w:num w:numId="70">
    <w:abstractNumId w:val="55"/>
  </w:num>
  <w:num w:numId="71">
    <w:abstractNumId w:val="59"/>
  </w:num>
  <w:num w:numId="72">
    <w:abstractNumId w:val="2"/>
  </w:num>
  <w:num w:numId="73">
    <w:abstractNumId w:val="60"/>
  </w:num>
  <w:num w:numId="74">
    <w:abstractNumId w:val="3"/>
  </w:num>
  <w:num w:numId="75">
    <w:abstractNumId w:val="21"/>
  </w:num>
  <w:num w:numId="76">
    <w:abstractNumId w:val="88"/>
  </w:num>
  <w:num w:numId="77">
    <w:abstractNumId w:val="123"/>
  </w:num>
  <w:num w:numId="78">
    <w:abstractNumId w:val="108"/>
  </w:num>
  <w:num w:numId="79">
    <w:abstractNumId w:val="47"/>
  </w:num>
  <w:num w:numId="80">
    <w:abstractNumId w:val="9"/>
  </w:num>
  <w:num w:numId="81">
    <w:abstractNumId w:val="54"/>
  </w:num>
  <w:num w:numId="82">
    <w:abstractNumId w:val="122"/>
  </w:num>
  <w:num w:numId="83">
    <w:abstractNumId w:val="74"/>
  </w:num>
  <w:num w:numId="84">
    <w:abstractNumId w:val="56"/>
  </w:num>
  <w:num w:numId="85">
    <w:abstractNumId w:val="46"/>
  </w:num>
  <w:num w:numId="86">
    <w:abstractNumId w:val="7"/>
  </w:num>
  <w:num w:numId="87">
    <w:abstractNumId w:val="26"/>
  </w:num>
  <w:num w:numId="88">
    <w:abstractNumId w:val="81"/>
  </w:num>
  <w:num w:numId="89">
    <w:abstractNumId w:val="31"/>
  </w:num>
  <w:num w:numId="90">
    <w:abstractNumId w:val="58"/>
  </w:num>
  <w:num w:numId="91">
    <w:abstractNumId w:val="97"/>
  </w:num>
  <w:num w:numId="92">
    <w:abstractNumId w:val="39"/>
  </w:num>
  <w:num w:numId="93">
    <w:abstractNumId w:val="24"/>
  </w:num>
  <w:num w:numId="94">
    <w:abstractNumId w:val="48"/>
  </w:num>
  <w:num w:numId="95">
    <w:abstractNumId w:val="115"/>
  </w:num>
  <w:num w:numId="96">
    <w:abstractNumId w:val="119"/>
  </w:num>
  <w:num w:numId="97">
    <w:abstractNumId w:val="114"/>
  </w:num>
  <w:num w:numId="98">
    <w:abstractNumId w:val="127"/>
  </w:num>
  <w:num w:numId="99">
    <w:abstractNumId w:val="34"/>
  </w:num>
  <w:num w:numId="100">
    <w:abstractNumId w:val="15"/>
  </w:num>
  <w:num w:numId="101">
    <w:abstractNumId w:val="61"/>
  </w:num>
  <w:num w:numId="102">
    <w:abstractNumId w:val="1"/>
  </w:num>
  <w:num w:numId="103">
    <w:abstractNumId w:val="92"/>
  </w:num>
  <w:num w:numId="104">
    <w:abstractNumId w:val="16"/>
  </w:num>
  <w:num w:numId="105">
    <w:abstractNumId w:val="45"/>
  </w:num>
  <w:num w:numId="106">
    <w:abstractNumId w:val="37"/>
  </w:num>
  <w:num w:numId="107">
    <w:abstractNumId w:val="19"/>
  </w:num>
  <w:num w:numId="108">
    <w:abstractNumId w:val="32"/>
  </w:num>
  <w:num w:numId="109">
    <w:abstractNumId w:val="10"/>
  </w:num>
  <w:num w:numId="110">
    <w:abstractNumId w:val="12"/>
  </w:num>
  <w:num w:numId="111">
    <w:abstractNumId w:val="103"/>
  </w:num>
  <w:num w:numId="112">
    <w:abstractNumId w:val="13"/>
  </w:num>
  <w:num w:numId="113">
    <w:abstractNumId w:val="18"/>
  </w:num>
  <w:num w:numId="114">
    <w:abstractNumId w:val="30"/>
  </w:num>
  <w:num w:numId="115">
    <w:abstractNumId w:val="76"/>
  </w:num>
  <w:num w:numId="116">
    <w:abstractNumId w:val="113"/>
  </w:num>
  <w:num w:numId="117">
    <w:abstractNumId w:val="72"/>
  </w:num>
  <w:num w:numId="118">
    <w:abstractNumId w:val="49"/>
  </w:num>
  <w:num w:numId="119">
    <w:abstractNumId w:val="120"/>
  </w:num>
  <w:num w:numId="120">
    <w:abstractNumId w:val="0"/>
  </w:num>
  <w:num w:numId="121">
    <w:abstractNumId w:val="66"/>
  </w:num>
  <w:num w:numId="122">
    <w:abstractNumId w:val="128"/>
  </w:num>
  <w:num w:numId="123">
    <w:abstractNumId w:val="70"/>
  </w:num>
  <w:num w:numId="124">
    <w:abstractNumId w:val="11"/>
  </w:num>
  <w:num w:numId="125">
    <w:abstractNumId w:val="38"/>
  </w:num>
  <w:num w:numId="126">
    <w:abstractNumId w:val="83"/>
  </w:num>
  <w:num w:numId="127">
    <w:abstractNumId w:val="14"/>
  </w:num>
  <w:num w:numId="128">
    <w:abstractNumId w:val="63"/>
  </w:num>
  <w:num w:numId="129">
    <w:abstractNumId w:val="69"/>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EB3"/>
    <w:rsid w:val="00010BD4"/>
    <w:rsid w:val="00010EF1"/>
    <w:rsid w:val="0001115E"/>
    <w:rsid w:val="00011742"/>
    <w:rsid w:val="000137BC"/>
    <w:rsid w:val="00017465"/>
    <w:rsid w:val="000264B2"/>
    <w:rsid w:val="00032F8B"/>
    <w:rsid w:val="00043E33"/>
    <w:rsid w:val="00060E15"/>
    <w:rsid w:val="00062D56"/>
    <w:rsid w:val="00070C57"/>
    <w:rsid w:val="00092767"/>
    <w:rsid w:val="000C0B10"/>
    <w:rsid w:val="000C4F7C"/>
    <w:rsid w:val="000D2D62"/>
    <w:rsid w:val="000E1382"/>
    <w:rsid w:val="000F68A7"/>
    <w:rsid w:val="00107F9E"/>
    <w:rsid w:val="00110B99"/>
    <w:rsid w:val="001173AF"/>
    <w:rsid w:val="00122DAC"/>
    <w:rsid w:val="001246A3"/>
    <w:rsid w:val="0012583B"/>
    <w:rsid w:val="001263D6"/>
    <w:rsid w:val="001302E8"/>
    <w:rsid w:val="001415D8"/>
    <w:rsid w:val="001459D0"/>
    <w:rsid w:val="00146B49"/>
    <w:rsid w:val="00156DB3"/>
    <w:rsid w:val="0016216D"/>
    <w:rsid w:val="00167B0F"/>
    <w:rsid w:val="00175609"/>
    <w:rsid w:val="00176F39"/>
    <w:rsid w:val="001820F5"/>
    <w:rsid w:val="00182B33"/>
    <w:rsid w:val="00184EAD"/>
    <w:rsid w:val="00195BAD"/>
    <w:rsid w:val="00196FC6"/>
    <w:rsid w:val="0019707A"/>
    <w:rsid w:val="001A0105"/>
    <w:rsid w:val="001A57E0"/>
    <w:rsid w:val="001B154B"/>
    <w:rsid w:val="001B23A6"/>
    <w:rsid w:val="001B3F29"/>
    <w:rsid w:val="001C6038"/>
    <w:rsid w:val="001D6170"/>
    <w:rsid w:val="001E243C"/>
    <w:rsid w:val="001E2FC1"/>
    <w:rsid w:val="001E4DE0"/>
    <w:rsid w:val="001F02BA"/>
    <w:rsid w:val="001F1F01"/>
    <w:rsid w:val="001F2B65"/>
    <w:rsid w:val="002020C8"/>
    <w:rsid w:val="00202B4A"/>
    <w:rsid w:val="00203175"/>
    <w:rsid w:val="00215AC7"/>
    <w:rsid w:val="002318C1"/>
    <w:rsid w:val="002331A8"/>
    <w:rsid w:val="0023657C"/>
    <w:rsid w:val="00267011"/>
    <w:rsid w:val="002722B2"/>
    <w:rsid w:val="002731C1"/>
    <w:rsid w:val="00280E84"/>
    <w:rsid w:val="00293548"/>
    <w:rsid w:val="002A4230"/>
    <w:rsid w:val="002B25AC"/>
    <w:rsid w:val="002C0BDA"/>
    <w:rsid w:val="002E339A"/>
    <w:rsid w:val="002F1515"/>
    <w:rsid w:val="00302B78"/>
    <w:rsid w:val="00310124"/>
    <w:rsid w:val="00310C99"/>
    <w:rsid w:val="00315DC4"/>
    <w:rsid w:val="003245E1"/>
    <w:rsid w:val="0033411D"/>
    <w:rsid w:val="00341DCE"/>
    <w:rsid w:val="0034417C"/>
    <w:rsid w:val="0035349A"/>
    <w:rsid w:val="003610E3"/>
    <w:rsid w:val="0038216E"/>
    <w:rsid w:val="00382DB9"/>
    <w:rsid w:val="00382E41"/>
    <w:rsid w:val="003831C1"/>
    <w:rsid w:val="0039666F"/>
    <w:rsid w:val="003A08BE"/>
    <w:rsid w:val="003A19C8"/>
    <w:rsid w:val="003A64DB"/>
    <w:rsid w:val="003A7C83"/>
    <w:rsid w:val="003B0740"/>
    <w:rsid w:val="003B1DC6"/>
    <w:rsid w:val="003B5F46"/>
    <w:rsid w:val="003B7AB3"/>
    <w:rsid w:val="003E706F"/>
    <w:rsid w:val="003F2520"/>
    <w:rsid w:val="00405777"/>
    <w:rsid w:val="00407440"/>
    <w:rsid w:val="0041429F"/>
    <w:rsid w:val="00415F5F"/>
    <w:rsid w:val="004168B5"/>
    <w:rsid w:val="00420DFC"/>
    <w:rsid w:val="00423C1F"/>
    <w:rsid w:val="004339C4"/>
    <w:rsid w:val="004352D6"/>
    <w:rsid w:val="00457188"/>
    <w:rsid w:val="0046492E"/>
    <w:rsid w:val="00471002"/>
    <w:rsid w:val="00490686"/>
    <w:rsid w:val="00493A7B"/>
    <w:rsid w:val="004A1110"/>
    <w:rsid w:val="004A1CC3"/>
    <w:rsid w:val="004A37FA"/>
    <w:rsid w:val="004B3A90"/>
    <w:rsid w:val="004B41A8"/>
    <w:rsid w:val="004B5A96"/>
    <w:rsid w:val="004B5CF1"/>
    <w:rsid w:val="004C1CF7"/>
    <w:rsid w:val="004D4500"/>
    <w:rsid w:val="004D4E64"/>
    <w:rsid w:val="004D4E83"/>
    <w:rsid w:val="004E1010"/>
    <w:rsid w:val="004E1B82"/>
    <w:rsid w:val="004E265E"/>
    <w:rsid w:val="004F5C31"/>
    <w:rsid w:val="004F7FFB"/>
    <w:rsid w:val="005000EF"/>
    <w:rsid w:val="00517164"/>
    <w:rsid w:val="00521AAB"/>
    <w:rsid w:val="00522276"/>
    <w:rsid w:val="005223BE"/>
    <w:rsid w:val="005224EC"/>
    <w:rsid w:val="00525981"/>
    <w:rsid w:val="0053389D"/>
    <w:rsid w:val="00534840"/>
    <w:rsid w:val="00536A99"/>
    <w:rsid w:val="00537C94"/>
    <w:rsid w:val="0054032A"/>
    <w:rsid w:val="00541203"/>
    <w:rsid w:val="005427DA"/>
    <w:rsid w:val="00543BBA"/>
    <w:rsid w:val="00550B56"/>
    <w:rsid w:val="0056094D"/>
    <w:rsid w:val="0059439C"/>
    <w:rsid w:val="005944E8"/>
    <w:rsid w:val="005956FE"/>
    <w:rsid w:val="005A2923"/>
    <w:rsid w:val="005A7B8E"/>
    <w:rsid w:val="005B09BD"/>
    <w:rsid w:val="005B606A"/>
    <w:rsid w:val="005B7EBE"/>
    <w:rsid w:val="005C5839"/>
    <w:rsid w:val="005E0A3B"/>
    <w:rsid w:val="005E4E17"/>
    <w:rsid w:val="005F11A5"/>
    <w:rsid w:val="005F180B"/>
    <w:rsid w:val="005F4253"/>
    <w:rsid w:val="00600D30"/>
    <w:rsid w:val="0060623C"/>
    <w:rsid w:val="006144E2"/>
    <w:rsid w:val="00620774"/>
    <w:rsid w:val="00621438"/>
    <w:rsid w:val="006278F7"/>
    <w:rsid w:val="00631457"/>
    <w:rsid w:val="00631C29"/>
    <w:rsid w:val="00631C90"/>
    <w:rsid w:val="0063497D"/>
    <w:rsid w:val="00643A47"/>
    <w:rsid w:val="00645EC6"/>
    <w:rsid w:val="00646336"/>
    <w:rsid w:val="0065143B"/>
    <w:rsid w:val="00656FBC"/>
    <w:rsid w:val="0065726D"/>
    <w:rsid w:val="00657DEF"/>
    <w:rsid w:val="00666F34"/>
    <w:rsid w:val="00681A73"/>
    <w:rsid w:val="00692B92"/>
    <w:rsid w:val="00695302"/>
    <w:rsid w:val="00697BD2"/>
    <w:rsid w:val="006A000D"/>
    <w:rsid w:val="006A2D1F"/>
    <w:rsid w:val="006A314B"/>
    <w:rsid w:val="006A4B7C"/>
    <w:rsid w:val="006A52D2"/>
    <w:rsid w:val="006B2144"/>
    <w:rsid w:val="006B327D"/>
    <w:rsid w:val="006B604F"/>
    <w:rsid w:val="006B6278"/>
    <w:rsid w:val="006D05E4"/>
    <w:rsid w:val="006D1A52"/>
    <w:rsid w:val="006D72A3"/>
    <w:rsid w:val="006D7814"/>
    <w:rsid w:val="006E3DE4"/>
    <w:rsid w:val="006F04AE"/>
    <w:rsid w:val="006F429B"/>
    <w:rsid w:val="006F7346"/>
    <w:rsid w:val="00703569"/>
    <w:rsid w:val="007058B7"/>
    <w:rsid w:val="00713173"/>
    <w:rsid w:val="0073478F"/>
    <w:rsid w:val="00743241"/>
    <w:rsid w:val="00743C49"/>
    <w:rsid w:val="007615E4"/>
    <w:rsid w:val="00763039"/>
    <w:rsid w:val="00783673"/>
    <w:rsid w:val="007871F2"/>
    <w:rsid w:val="00792162"/>
    <w:rsid w:val="0079461C"/>
    <w:rsid w:val="007A33C4"/>
    <w:rsid w:val="007B1501"/>
    <w:rsid w:val="007B3D32"/>
    <w:rsid w:val="007C7CC7"/>
    <w:rsid w:val="007D1EFB"/>
    <w:rsid w:val="007D33CD"/>
    <w:rsid w:val="007E67F2"/>
    <w:rsid w:val="007E705A"/>
    <w:rsid w:val="007E79A6"/>
    <w:rsid w:val="007F09B9"/>
    <w:rsid w:val="007F2EB3"/>
    <w:rsid w:val="007F3C56"/>
    <w:rsid w:val="007F3F74"/>
    <w:rsid w:val="007F4D10"/>
    <w:rsid w:val="00804EF0"/>
    <w:rsid w:val="008336F1"/>
    <w:rsid w:val="00835643"/>
    <w:rsid w:val="0084153A"/>
    <w:rsid w:val="00845E11"/>
    <w:rsid w:val="00851F15"/>
    <w:rsid w:val="00853267"/>
    <w:rsid w:val="008574E5"/>
    <w:rsid w:val="008600B7"/>
    <w:rsid w:val="00875A84"/>
    <w:rsid w:val="008768CB"/>
    <w:rsid w:val="00897A3F"/>
    <w:rsid w:val="008A09E4"/>
    <w:rsid w:val="008A4054"/>
    <w:rsid w:val="008A4B3B"/>
    <w:rsid w:val="008B17CD"/>
    <w:rsid w:val="008B5BEC"/>
    <w:rsid w:val="008C536A"/>
    <w:rsid w:val="008C7D6C"/>
    <w:rsid w:val="008D26AA"/>
    <w:rsid w:val="008D5373"/>
    <w:rsid w:val="008D5BA3"/>
    <w:rsid w:val="008D5CF9"/>
    <w:rsid w:val="008D6671"/>
    <w:rsid w:val="008E1B48"/>
    <w:rsid w:val="008E7A45"/>
    <w:rsid w:val="008F11CB"/>
    <w:rsid w:val="008F7538"/>
    <w:rsid w:val="00905BB7"/>
    <w:rsid w:val="0091149A"/>
    <w:rsid w:val="00917DAF"/>
    <w:rsid w:val="00926F6B"/>
    <w:rsid w:val="009316D0"/>
    <w:rsid w:val="009352AD"/>
    <w:rsid w:val="00965E5B"/>
    <w:rsid w:val="00970166"/>
    <w:rsid w:val="009724B0"/>
    <w:rsid w:val="00972F43"/>
    <w:rsid w:val="00975D28"/>
    <w:rsid w:val="00980F50"/>
    <w:rsid w:val="0099328E"/>
    <w:rsid w:val="009A0E83"/>
    <w:rsid w:val="009B55D3"/>
    <w:rsid w:val="009B632C"/>
    <w:rsid w:val="009C08E7"/>
    <w:rsid w:val="009C2BD2"/>
    <w:rsid w:val="009C4B35"/>
    <w:rsid w:val="009D389E"/>
    <w:rsid w:val="009D6962"/>
    <w:rsid w:val="009E02FC"/>
    <w:rsid w:val="009E2134"/>
    <w:rsid w:val="009E340C"/>
    <w:rsid w:val="009E358B"/>
    <w:rsid w:val="009E39CB"/>
    <w:rsid w:val="009F01FF"/>
    <w:rsid w:val="00A0589B"/>
    <w:rsid w:val="00A05D63"/>
    <w:rsid w:val="00A1118E"/>
    <w:rsid w:val="00A3472B"/>
    <w:rsid w:val="00A36C34"/>
    <w:rsid w:val="00A5068C"/>
    <w:rsid w:val="00A71AFB"/>
    <w:rsid w:val="00A85506"/>
    <w:rsid w:val="00A870E5"/>
    <w:rsid w:val="00A93E50"/>
    <w:rsid w:val="00AB0733"/>
    <w:rsid w:val="00AB114D"/>
    <w:rsid w:val="00AB2482"/>
    <w:rsid w:val="00AB3246"/>
    <w:rsid w:val="00AB7C83"/>
    <w:rsid w:val="00AC3AAA"/>
    <w:rsid w:val="00AC539A"/>
    <w:rsid w:val="00AD072A"/>
    <w:rsid w:val="00AE1550"/>
    <w:rsid w:val="00AF3962"/>
    <w:rsid w:val="00AF4B38"/>
    <w:rsid w:val="00AF5E1C"/>
    <w:rsid w:val="00B00963"/>
    <w:rsid w:val="00B21CE9"/>
    <w:rsid w:val="00B239F1"/>
    <w:rsid w:val="00B3155A"/>
    <w:rsid w:val="00B375CB"/>
    <w:rsid w:val="00B47B2C"/>
    <w:rsid w:val="00B54951"/>
    <w:rsid w:val="00B54E24"/>
    <w:rsid w:val="00B57F13"/>
    <w:rsid w:val="00B6328D"/>
    <w:rsid w:val="00B6539F"/>
    <w:rsid w:val="00B726AA"/>
    <w:rsid w:val="00B7459D"/>
    <w:rsid w:val="00B75A6C"/>
    <w:rsid w:val="00B816A3"/>
    <w:rsid w:val="00B84E7B"/>
    <w:rsid w:val="00B925FD"/>
    <w:rsid w:val="00B96F7A"/>
    <w:rsid w:val="00BA2861"/>
    <w:rsid w:val="00BB1FE8"/>
    <w:rsid w:val="00BC1BB5"/>
    <w:rsid w:val="00BC4A61"/>
    <w:rsid w:val="00BD2A47"/>
    <w:rsid w:val="00BD5BBA"/>
    <w:rsid w:val="00BD6792"/>
    <w:rsid w:val="00BD6E9F"/>
    <w:rsid w:val="00BD74D7"/>
    <w:rsid w:val="00BE036E"/>
    <w:rsid w:val="00BE7E1B"/>
    <w:rsid w:val="00BF13DE"/>
    <w:rsid w:val="00BF52E3"/>
    <w:rsid w:val="00C00B7B"/>
    <w:rsid w:val="00C02C39"/>
    <w:rsid w:val="00C110DD"/>
    <w:rsid w:val="00C1433F"/>
    <w:rsid w:val="00C1783E"/>
    <w:rsid w:val="00C26DCA"/>
    <w:rsid w:val="00C302A9"/>
    <w:rsid w:val="00C3226D"/>
    <w:rsid w:val="00C34049"/>
    <w:rsid w:val="00C36EAF"/>
    <w:rsid w:val="00C44A2B"/>
    <w:rsid w:val="00C45A3C"/>
    <w:rsid w:val="00C4649B"/>
    <w:rsid w:val="00C514D4"/>
    <w:rsid w:val="00C54672"/>
    <w:rsid w:val="00C6026A"/>
    <w:rsid w:val="00C62DCD"/>
    <w:rsid w:val="00C8291E"/>
    <w:rsid w:val="00C90602"/>
    <w:rsid w:val="00C93C39"/>
    <w:rsid w:val="00CB2E18"/>
    <w:rsid w:val="00CB5A9F"/>
    <w:rsid w:val="00CB62C0"/>
    <w:rsid w:val="00CC1B74"/>
    <w:rsid w:val="00CE1A80"/>
    <w:rsid w:val="00CE34DE"/>
    <w:rsid w:val="00CE5035"/>
    <w:rsid w:val="00CE6CC9"/>
    <w:rsid w:val="00CF027F"/>
    <w:rsid w:val="00D077B9"/>
    <w:rsid w:val="00D07BF9"/>
    <w:rsid w:val="00D30422"/>
    <w:rsid w:val="00D30543"/>
    <w:rsid w:val="00D33870"/>
    <w:rsid w:val="00D42374"/>
    <w:rsid w:val="00D4719C"/>
    <w:rsid w:val="00D5142F"/>
    <w:rsid w:val="00D7258D"/>
    <w:rsid w:val="00D827BE"/>
    <w:rsid w:val="00D8613B"/>
    <w:rsid w:val="00D8794E"/>
    <w:rsid w:val="00D90795"/>
    <w:rsid w:val="00D91FDC"/>
    <w:rsid w:val="00D9240D"/>
    <w:rsid w:val="00D96BC9"/>
    <w:rsid w:val="00DB110F"/>
    <w:rsid w:val="00DB12F8"/>
    <w:rsid w:val="00DB2C01"/>
    <w:rsid w:val="00DB7072"/>
    <w:rsid w:val="00DC3EA5"/>
    <w:rsid w:val="00DC46CC"/>
    <w:rsid w:val="00DC627B"/>
    <w:rsid w:val="00DD3439"/>
    <w:rsid w:val="00DE1972"/>
    <w:rsid w:val="00E036B5"/>
    <w:rsid w:val="00E062C1"/>
    <w:rsid w:val="00E10D20"/>
    <w:rsid w:val="00E11C13"/>
    <w:rsid w:val="00E121D2"/>
    <w:rsid w:val="00E132E4"/>
    <w:rsid w:val="00E15EED"/>
    <w:rsid w:val="00E17653"/>
    <w:rsid w:val="00E2040F"/>
    <w:rsid w:val="00E21DED"/>
    <w:rsid w:val="00E30DDF"/>
    <w:rsid w:val="00E33B4E"/>
    <w:rsid w:val="00E355BB"/>
    <w:rsid w:val="00E3653D"/>
    <w:rsid w:val="00E37AD5"/>
    <w:rsid w:val="00E5102B"/>
    <w:rsid w:val="00E55F77"/>
    <w:rsid w:val="00E56031"/>
    <w:rsid w:val="00E65FE1"/>
    <w:rsid w:val="00E7188D"/>
    <w:rsid w:val="00E761C0"/>
    <w:rsid w:val="00E767A8"/>
    <w:rsid w:val="00E77960"/>
    <w:rsid w:val="00E77B57"/>
    <w:rsid w:val="00E807DD"/>
    <w:rsid w:val="00E80F23"/>
    <w:rsid w:val="00E854D6"/>
    <w:rsid w:val="00E91241"/>
    <w:rsid w:val="00E943C1"/>
    <w:rsid w:val="00EA576B"/>
    <w:rsid w:val="00EB7F26"/>
    <w:rsid w:val="00ED220F"/>
    <w:rsid w:val="00ED67D4"/>
    <w:rsid w:val="00ED6AC3"/>
    <w:rsid w:val="00EE1346"/>
    <w:rsid w:val="00EE242B"/>
    <w:rsid w:val="00F0764C"/>
    <w:rsid w:val="00F20283"/>
    <w:rsid w:val="00F35306"/>
    <w:rsid w:val="00F62351"/>
    <w:rsid w:val="00F708EF"/>
    <w:rsid w:val="00F721DD"/>
    <w:rsid w:val="00F81C20"/>
    <w:rsid w:val="00F87859"/>
    <w:rsid w:val="00FA7734"/>
    <w:rsid w:val="00FB1FC3"/>
    <w:rsid w:val="00FC10D6"/>
    <w:rsid w:val="00FC430B"/>
    <w:rsid w:val="00FC7D73"/>
    <w:rsid w:val="00FD2DDA"/>
    <w:rsid w:val="00FD50CB"/>
    <w:rsid w:val="00FF4EB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6582BF7"/>
  <w15:chartTrackingRefBased/>
  <w15:docId w15:val="{3884D44A-4B22-43F7-866B-F165ACF31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E1346"/>
    <w:pPr>
      <w:spacing w:line="276" w:lineRule="auto"/>
    </w:pPr>
    <w:rPr>
      <w:rFonts w:ascii="Arial" w:hAnsi="Arial"/>
    </w:rPr>
  </w:style>
  <w:style w:type="paragraph" w:styleId="Kop1">
    <w:name w:val="heading 1"/>
    <w:basedOn w:val="Standaard"/>
    <w:next w:val="Standaard"/>
    <w:link w:val="Kop1Char1"/>
    <w:uiPriority w:val="9"/>
    <w:qFormat/>
    <w:rsid w:val="00267011"/>
    <w:pPr>
      <w:keepNext/>
      <w:keepLines/>
      <w:spacing w:before="240" w:after="120"/>
      <w:outlineLvl w:val="0"/>
    </w:pPr>
    <w:rPr>
      <w:rFonts w:eastAsiaTheme="majorEastAsia" w:cstheme="majorBidi"/>
      <w:b/>
      <w:color w:val="00B0F0"/>
      <w:sz w:val="32"/>
      <w:szCs w:val="32"/>
    </w:rPr>
  </w:style>
  <w:style w:type="paragraph" w:styleId="Kop2">
    <w:name w:val="heading 2"/>
    <w:basedOn w:val="Standaard"/>
    <w:next w:val="Standaard"/>
    <w:link w:val="Kop2Char"/>
    <w:uiPriority w:val="9"/>
    <w:unhideWhenUsed/>
    <w:qFormat/>
    <w:rsid w:val="009A0E83"/>
    <w:pPr>
      <w:keepNext/>
      <w:keepLines/>
      <w:spacing w:before="40" w:after="120"/>
      <w:outlineLvl w:val="1"/>
    </w:pPr>
    <w:rPr>
      <w:rFonts w:eastAsia="Times New Roman" w:cs="Times New Roman"/>
      <w:b/>
      <w:bCs/>
      <w:color w:val="00B0F0"/>
      <w:sz w:val="26"/>
      <w:szCs w:val="26"/>
    </w:rPr>
  </w:style>
  <w:style w:type="paragraph" w:styleId="Kop3">
    <w:name w:val="heading 3"/>
    <w:basedOn w:val="Standaard"/>
    <w:next w:val="Standaard"/>
    <w:link w:val="Kop3Char"/>
    <w:uiPriority w:val="9"/>
    <w:unhideWhenUsed/>
    <w:qFormat/>
    <w:rsid w:val="009A0E83"/>
    <w:pPr>
      <w:keepNext/>
      <w:keepLines/>
      <w:spacing w:before="40" w:after="120"/>
      <w:outlineLvl w:val="2"/>
    </w:pPr>
    <w:rPr>
      <w:rFonts w:eastAsia="Times New Roman" w:cs="Times New Roman"/>
      <w:b/>
      <w:bCs/>
      <w:color w:val="00B0F0"/>
    </w:rPr>
  </w:style>
  <w:style w:type="paragraph" w:styleId="Kop4">
    <w:name w:val="heading 4"/>
    <w:basedOn w:val="Standaard"/>
    <w:next w:val="Standaard"/>
    <w:link w:val="Kop4Char"/>
    <w:unhideWhenUsed/>
    <w:qFormat/>
    <w:rsid w:val="00697BD2"/>
    <w:pPr>
      <w:keepNext/>
      <w:keepLines/>
      <w:spacing w:before="40" w:after="120"/>
      <w:outlineLvl w:val="3"/>
    </w:pPr>
    <w:rPr>
      <w:rFonts w:eastAsia="Times New Roman" w:cs="Times New Roman"/>
      <w:b/>
      <w:bCs/>
      <w:i/>
      <w:iCs/>
      <w:color w:val="00B0F0"/>
    </w:rPr>
  </w:style>
  <w:style w:type="paragraph" w:styleId="Kop5">
    <w:name w:val="heading 5"/>
    <w:basedOn w:val="Standaard"/>
    <w:next w:val="Standaard"/>
    <w:link w:val="Kop5Char"/>
    <w:uiPriority w:val="9"/>
    <w:unhideWhenUsed/>
    <w:qFormat/>
    <w:rsid w:val="000E1382"/>
    <w:pPr>
      <w:keepNext/>
      <w:keepLines/>
      <w:spacing w:before="40" w:after="120"/>
      <w:outlineLvl w:val="4"/>
    </w:pPr>
    <w:rPr>
      <w:rFonts w:eastAsia="Times New Roman" w:cs="Times New Roman"/>
      <w:color w:val="009EE0"/>
    </w:rPr>
  </w:style>
  <w:style w:type="paragraph" w:styleId="Kop6">
    <w:name w:val="heading 6"/>
    <w:basedOn w:val="Standaard"/>
    <w:next w:val="Standaard"/>
    <w:link w:val="Kop6Char"/>
    <w:uiPriority w:val="9"/>
    <w:semiHidden/>
    <w:unhideWhenUsed/>
    <w:qFormat/>
    <w:rsid w:val="007F2EB3"/>
    <w:pPr>
      <w:keepNext/>
      <w:keepLines/>
      <w:spacing w:before="40" w:after="0"/>
      <w:outlineLvl w:val="5"/>
    </w:pPr>
    <w:rPr>
      <w:rFonts w:eastAsia="Times New Roman" w:cs="Times New Roman"/>
      <w:i/>
      <w:iCs/>
      <w:color w:val="004E6F"/>
    </w:rPr>
  </w:style>
  <w:style w:type="paragraph" w:styleId="Kop7">
    <w:name w:val="heading 7"/>
    <w:basedOn w:val="Standaard"/>
    <w:next w:val="Standaard"/>
    <w:link w:val="Kop7Char"/>
    <w:uiPriority w:val="9"/>
    <w:semiHidden/>
    <w:unhideWhenUsed/>
    <w:qFormat/>
    <w:rsid w:val="007F2EB3"/>
    <w:pPr>
      <w:keepNext/>
      <w:keepLines/>
      <w:spacing w:before="40" w:after="0"/>
      <w:outlineLvl w:val="6"/>
    </w:pPr>
    <w:rPr>
      <w:rFonts w:eastAsia="Times New Roman" w:cs="Times New Roman"/>
      <w:i/>
      <w:iCs/>
      <w:color w:val="404040"/>
    </w:rPr>
  </w:style>
  <w:style w:type="paragraph" w:styleId="Kop8">
    <w:name w:val="heading 8"/>
    <w:basedOn w:val="Standaard"/>
    <w:next w:val="Standaard"/>
    <w:link w:val="Kop8Char"/>
    <w:semiHidden/>
    <w:unhideWhenUsed/>
    <w:qFormat/>
    <w:rsid w:val="007F2EB3"/>
    <w:pPr>
      <w:keepNext/>
      <w:keepLines/>
      <w:spacing w:before="40" w:after="0"/>
      <w:outlineLvl w:val="7"/>
    </w:pPr>
    <w:rPr>
      <w:rFonts w:eastAsia="Times New Roman" w:cs="Times New Roman"/>
      <w:color w:val="009EE0"/>
      <w:sz w:val="20"/>
      <w:szCs w:val="20"/>
    </w:rPr>
  </w:style>
  <w:style w:type="paragraph" w:styleId="Kop9">
    <w:name w:val="heading 9"/>
    <w:basedOn w:val="Standaard"/>
    <w:next w:val="Standaard"/>
    <w:link w:val="Kop9Char"/>
    <w:uiPriority w:val="9"/>
    <w:semiHidden/>
    <w:unhideWhenUsed/>
    <w:qFormat/>
    <w:rsid w:val="007F2EB3"/>
    <w:pPr>
      <w:keepNext/>
      <w:keepLines/>
      <w:spacing w:before="40" w:after="0"/>
      <w:outlineLvl w:val="8"/>
    </w:pPr>
    <w:rPr>
      <w:rFonts w:eastAsia="Times New Roman" w:cs="Times New Roman"/>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1">
    <w:name w:val="Kop 11"/>
    <w:basedOn w:val="Standaard"/>
    <w:next w:val="Standaard"/>
    <w:link w:val="Kop1Char"/>
    <w:uiPriority w:val="9"/>
    <w:qFormat/>
    <w:rsid w:val="00697BD2"/>
    <w:pPr>
      <w:keepNext/>
      <w:keepLines/>
      <w:spacing w:before="480" w:after="0"/>
      <w:outlineLvl w:val="0"/>
    </w:pPr>
    <w:rPr>
      <w:rFonts w:eastAsia="Times New Roman" w:cs="Times New Roman"/>
      <w:b/>
      <w:bCs/>
      <w:color w:val="00B0F0"/>
      <w:sz w:val="28"/>
      <w:szCs w:val="28"/>
    </w:rPr>
  </w:style>
  <w:style w:type="paragraph" w:customStyle="1" w:styleId="Kop21">
    <w:name w:val="Kop 21"/>
    <w:basedOn w:val="Standaard"/>
    <w:next w:val="Standaard"/>
    <w:uiPriority w:val="9"/>
    <w:semiHidden/>
    <w:unhideWhenUsed/>
    <w:qFormat/>
    <w:rsid w:val="007F2EB3"/>
    <w:pPr>
      <w:keepNext/>
      <w:keepLines/>
      <w:spacing w:before="200" w:after="0"/>
      <w:outlineLvl w:val="1"/>
    </w:pPr>
    <w:rPr>
      <w:rFonts w:eastAsia="Times New Roman" w:cs="Times New Roman"/>
      <w:b/>
      <w:bCs/>
      <w:color w:val="009EE0"/>
      <w:sz w:val="26"/>
      <w:szCs w:val="26"/>
      <w:lang w:val="en-US" w:bidi="en-US"/>
    </w:rPr>
  </w:style>
  <w:style w:type="paragraph" w:customStyle="1" w:styleId="Kop31">
    <w:name w:val="Kop 31"/>
    <w:basedOn w:val="Standaard"/>
    <w:next w:val="Standaard"/>
    <w:uiPriority w:val="9"/>
    <w:semiHidden/>
    <w:unhideWhenUsed/>
    <w:qFormat/>
    <w:rsid w:val="007F2EB3"/>
    <w:pPr>
      <w:keepNext/>
      <w:keepLines/>
      <w:spacing w:before="200" w:after="0"/>
      <w:outlineLvl w:val="2"/>
    </w:pPr>
    <w:rPr>
      <w:rFonts w:eastAsia="Times New Roman" w:cs="Times New Roman"/>
      <w:b/>
      <w:bCs/>
      <w:color w:val="009EE0"/>
      <w:lang w:bidi="en-US"/>
    </w:rPr>
  </w:style>
  <w:style w:type="paragraph" w:customStyle="1" w:styleId="Kop41">
    <w:name w:val="Kop 41"/>
    <w:basedOn w:val="Standaard"/>
    <w:next w:val="Standaard"/>
    <w:unhideWhenUsed/>
    <w:qFormat/>
    <w:rsid w:val="00697BD2"/>
    <w:pPr>
      <w:keepNext/>
      <w:keepLines/>
      <w:spacing w:before="200" w:after="0"/>
      <w:outlineLvl w:val="3"/>
    </w:pPr>
    <w:rPr>
      <w:rFonts w:eastAsia="Times New Roman" w:cs="Times New Roman"/>
      <w:b/>
      <w:bCs/>
      <w:i/>
      <w:iCs/>
      <w:color w:val="00B0F0"/>
      <w:lang w:bidi="en-US"/>
    </w:rPr>
  </w:style>
  <w:style w:type="paragraph" w:customStyle="1" w:styleId="Kop51">
    <w:name w:val="Kop 51"/>
    <w:basedOn w:val="Standaard"/>
    <w:next w:val="Standaard"/>
    <w:uiPriority w:val="9"/>
    <w:semiHidden/>
    <w:unhideWhenUsed/>
    <w:qFormat/>
    <w:rsid w:val="007F2EB3"/>
    <w:pPr>
      <w:keepNext/>
      <w:keepLines/>
      <w:spacing w:before="200" w:after="0"/>
      <w:outlineLvl w:val="4"/>
    </w:pPr>
    <w:rPr>
      <w:rFonts w:eastAsia="Times New Roman" w:cs="Times New Roman"/>
      <w:color w:val="009EE0"/>
      <w:lang w:bidi="en-US"/>
    </w:rPr>
  </w:style>
  <w:style w:type="paragraph" w:customStyle="1" w:styleId="Kop61">
    <w:name w:val="Kop 61"/>
    <w:basedOn w:val="Standaard"/>
    <w:next w:val="Standaard"/>
    <w:uiPriority w:val="9"/>
    <w:semiHidden/>
    <w:unhideWhenUsed/>
    <w:qFormat/>
    <w:rsid w:val="007F2EB3"/>
    <w:pPr>
      <w:keepNext/>
      <w:keepLines/>
      <w:spacing w:before="200" w:after="0"/>
      <w:outlineLvl w:val="5"/>
    </w:pPr>
    <w:rPr>
      <w:rFonts w:eastAsia="Times New Roman" w:cs="Times New Roman"/>
      <w:i/>
      <w:iCs/>
      <w:color w:val="004E6F"/>
      <w:lang w:val="en-US" w:bidi="en-US"/>
    </w:rPr>
  </w:style>
  <w:style w:type="paragraph" w:customStyle="1" w:styleId="Kop71">
    <w:name w:val="Kop 71"/>
    <w:basedOn w:val="Standaard"/>
    <w:next w:val="Standaard"/>
    <w:uiPriority w:val="9"/>
    <w:semiHidden/>
    <w:unhideWhenUsed/>
    <w:qFormat/>
    <w:rsid w:val="007F2EB3"/>
    <w:pPr>
      <w:keepNext/>
      <w:keepLines/>
      <w:spacing w:before="200" w:after="0"/>
      <w:outlineLvl w:val="6"/>
    </w:pPr>
    <w:rPr>
      <w:rFonts w:eastAsia="Times New Roman" w:cs="Times New Roman"/>
      <w:i/>
      <w:iCs/>
      <w:color w:val="404040"/>
      <w:lang w:val="en-US" w:bidi="en-US"/>
    </w:rPr>
  </w:style>
  <w:style w:type="paragraph" w:customStyle="1" w:styleId="Kop81">
    <w:name w:val="Kop 81"/>
    <w:basedOn w:val="Standaard"/>
    <w:next w:val="Standaard"/>
    <w:unhideWhenUsed/>
    <w:qFormat/>
    <w:rsid w:val="007F2EB3"/>
    <w:pPr>
      <w:keepNext/>
      <w:keepLines/>
      <w:spacing w:before="200" w:after="0"/>
      <w:outlineLvl w:val="7"/>
    </w:pPr>
    <w:rPr>
      <w:rFonts w:eastAsia="Times New Roman" w:cs="Times New Roman"/>
      <w:color w:val="009EE0"/>
      <w:sz w:val="20"/>
      <w:szCs w:val="20"/>
      <w:lang w:val="en-US" w:bidi="en-US"/>
    </w:rPr>
  </w:style>
  <w:style w:type="paragraph" w:customStyle="1" w:styleId="Kop91">
    <w:name w:val="Kop 91"/>
    <w:basedOn w:val="Standaard"/>
    <w:next w:val="Standaard"/>
    <w:uiPriority w:val="9"/>
    <w:semiHidden/>
    <w:unhideWhenUsed/>
    <w:qFormat/>
    <w:rsid w:val="007F2EB3"/>
    <w:pPr>
      <w:keepNext/>
      <w:keepLines/>
      <w:spacing w:before="200" w:after="0"/>
      <w:outlineLvl w:val="8"/>
    </w:pPr>
    <w:rPr>
      <w:rFonts w:eastAsia="Times New Roman" w:cs="Times New Roman"/>
      <w:i/>
      <w:iCs/>
      <w:color w:val="404040"/>
      <w:sz w:val="20"/>
      <w:szCs w:val="20"/>
      <w:lang w:val="en-US" w:bidi="en-US"/>
    </w:rPr>
  </w:style>
  <w:style w:type="numbering" w:customStyle="1" w:styleId="Geenlijst1">
    <w:name w:val="Geen lijst1"/>
    <w:next w:val="Geenlijst"/>
    <w:uiPriority w:val="99"/>
    <w:semiHidden/>
    <w:unhideWhenUsed/>
    <w:rsid w:val="007F2EB3"/>
  </w:style>
  <w:style w:type="character" w:customStyle="1" w:styleId="Kop9Char">
    <w:name w:val="Kop 9 Char"/>
    <w:basedOn w:val="Standaardalinea-lettertype"/>
    <w:link w:val="Kop9"/>
    <w:uiPriority w:val="9"/>
    <w:rsid w:val="007F2EB3"/>
    <w:rPr>
      <w:rFonts w:ascii="Arial" w:eastAsia="Times New Roman" w:hAnsi="Arial" w:cs="Times New Roman"/>
      <w:i/>
      <w:iCs/>
      <w:color w:val="404040"/>
      <w:sz w:val="20"/>
      <w:szCs w:val="20"/>
    </w:rPr>
  </w:style>
  <w:style w:type="character" w:styleId="Voetnootmarkering">
    <w:name w:val="footnote reference"/>
    <w:semiHidden/>
    <w:rsid w:val="007F2EB3"/>
  </w:style>
  <w:style w:type="character" w:styleId="Paginanummer">
    <w:name w:val="page number"/>
    <w:basedOn w:val="Standaardalinea-lettertype"/>
    <w:rsid w:val="007F2EB3"/>
  </w:style>
  <w:style w:type="paragraph" w:customStyle="1" w:styleId="Inhopg51">
    <w:name w:val="Inhopg 51"/>
    <w:basedOn w:val="Standaard"/>
    <w:next w:val="Standaard"/>
    <w:autoRedefine/>
    <w:uiPriority w:val="39"/>
    <w:rsid w:val="007F2EB3"/>
    <w:pPr>
      <w:spacing w:after="0"/>
      <w:ind w:left="880"/>
    </w:pPr>
    <w:rPr>
      <w:rFonts w:eastAsia="Times New Roman" w:cs="Arial"/>
      <w:sz w:val="20"/>
      <w:szCs w:val="20"/>
      <w:lang w:bidi="en-US"/>
    </w:rPr>
  </w:style>
  <w:style w:type="paragraph" w:styleId="Koptekst">
    <w:name w:val="header"/>
    <w:basedOn w:val="Standaard"/>
    <w:link w:val="KoptekstChar"/>
    <w:rsid w:val="007F2EB3"/>
    <w:pPr>
      <w:tabs>
        <w:tab w:val="center" w:pos="4536"/>
        <w:tab w:val="right" w:pos="9072"/>
      </w:tabs>
      <w:spacing w:after="200"/>
    </w:pPr>
    <w:rPr>
      <w:rFonts w:eastAsia="Times New Roman"/>
      <w:lang w:bidi="en-US"/>
    </w:rPr>
  </w:style>
  <w:style w:type="character" w:customStyle="1" w:styleId="KoptekstChar">
    <w:name w:val="Koptekst Char"/>
    <w:basedOn w:val="Standaardalinea-lettertype"/>
    <w:link w:val="Koptekst"/>
    <w:rsid w:val="007F2EB3"/>
    <w:rPr>
      <w:rFonts w:eastAsia="Times New Roman"/>
      <w:lang w:bidi="en-US"/>
    </w:rPr>
  </w:style>
  <w:style w:type="paragraph" w:styleId="Voettekst">
    <w:name w:val="footer"/>
    <w:basedOn w:val="Standaard"/>
    <w:link w:val="VoettekstChar"/>
    <w:rsid w:val="007F2EB3"/>
    <w:pPr>
      <w:tabs>
        <w:tab w:val="center" w:pos="4536"/>
        <w:tab w:val="right" w:pos="9072"/>
      </w:tabs>
      <w:spacing w:after="200"/>
    </w:pPr>
    <w:rPr>
      <w:rFonts w:eastAsia="Times New Roman"/>
      <w:lang w:bidi="en-US"/>
    </w:rPr>
  </w:style>
  <w:style w:type="character" w:customStyle="1" w:styleId="VoettekstChar">
    <w:name w:val="Voettekst Char"/>
    <w:basedOn w:val="Standaardalinea-lettertype"/>
    <w:link w:val="Voettekst"/>
    <w:rsid w:val="007F2EB3"/>
    <w:rPr>
      <w:rFonts w:eastAsia="Times New Roman"/>
      <w:lang w:bidi="en-US"/>
    </w:rPr>
  </w:style>
  <w:style w:type="character" w:styleId="Verwijzingopmerking">
    <w:name w:val="annotation reference"/>
    <w:basedOn w:val="Standaardalinea-lettertype"/>
    <w:uiPriority w:val="99"/>
    <w:rsid w:val="007F2EB3"/>
    <w:rPr>
      <w:sz w:val="16"/>
      <w:szCs w:val="16"/>
    </w:rPr>
  </w:style>
  <w:style w:type="paragraph" w:styleId="Tekstopmerking">
    <w:name w:val="annotation text"/>
    <w:basedOn w:val="Standaard"/>
    <w:link w:val="TekstopmerkingChar"/>
    <w:uiPriority w:val="99"/>
    <w:rsid w:val="007F2EB3"/>
    <w:pPr>
      <w:spacing w:after="200"/>
      <w:ind w:left="1134"/>
    </w:pPr>
    <w:rPr>
      <w:rFonts w:eastAsia="Times New Roman"/>
      <w:sz w:val="20"/>
      <w:lang w:bidi="en-US"/>
    </w:rPr>
  </w:style>
  <w:style w:type="character" w:customStyle="1" w:styleId="TekstopmerkingChar">
    <w:name w:val="Tekst opmerking Char"/>
    <w:basedOn w:val="Standaardalinea-lettertype"/>
    <w:link w:val="Tekstopmerking"/>
    <w:uiPriority w:val="99"/>
    <w:rsid w:val="007F2EB3"/>
    <w:rPr>
      <w:rFonts w:ascii="Arial" w:eastAsia="Times New Roman" w:hAnsi="Arial"/>
      <w:sz w:val="20"/>
      <w:lang w:bidi="en-US"/>
    </w:rPr>
  </w:style>
  <w:style w:type="paragraph" w:styleId="Ballontekst">
    <w:name w:val="Balloon Text"/>
    <w:basedOn w:val="Standaard"/>
    <w:link w:val="BallontekstChar"/>
    <w:semiHidden/>
    <w:rsid w:val="007F2EB3"/>
    <w:pPr>
      <w:spacing w:after="200"/>
    </w:pPr>
    <w:rPr>
      <w:rFonts w:ascii="Tahoma" w:eastAsia="Times New Roman" w:hAnsi="Tahoma" w:cs="Tahoma"/>
      <w:sz w:val="16"/>
      <w:szCs w:val="16"/>
      <w:lang w:bidi="en-US"/>
    </w:rPr>
  </w:style>
  <w:style w:type="character" w:customStyle="1" w:styleId="BallontekstChar">
    <w:name w:val="Ballontekst Char"/>
    <w:basedOn w:val="Standaardalinea-lettertype"/>
    <w:link w:val="Ballontekst"/>
    <w:semiHidden/>
    <w:rsid w:val="007F2EB3"/>
    <w:rPr>
      <w:rFonts w:ascii="Tahoma" w:eastAsia="Times New Roman" w:hAnsi="Tahoma" w:cs="Tahoma"/>
      <w:sz w:val="16"/>
      <w:szCs w:val="16"/>
      <w:lang w:bidi="en-US"/>
    </w:rPr>
  </w:style>
  <w:style w:type="paragraph" w:customStyle="1" w:styleId="Inhopg11">
    <w:name w:val="Inhopg 11"/>
    <w:basedOn w:val="Standaard"/>
    <w:next w:val="Standaard"/>
    <w:autoRedefine/>
    <w:uiPriority w:val="39"/>
    <w:rsid w:val="007F2EB3"/>
    <w:pPr>
      <w:spacing w:before="240" w:after="120"/>
    </w:pPr>
    <w:rPr>
      <w:rFonts w:eastAsia="Times New Roman" w:cs="Arial"/>
      <w:b/>
      <w:bCs/>
      <w:sz w:val="20"/>
      <w:szCs w:val="20"/>
      <w:lang w:bidi="en-US"/>
    </w:rPr>
  </w:style>
  <w:style w:type="paragraph" w:customStyle="1" w:styleId="Inhopg21">
    <w:name w:val="Inhopg 21"/>
    <w:basedOn w:val="Standaard"/>
    <w:next w:val="Standaard"/>
    <w:autoRedefine/>
    <w:uiPriority w:val="39"/>
    <w:rsid w:val="007F2EB3"/>
    <w:pPr>
      <w:spacing w:before="120" w:after="0"/>
      <w:ind w:left="220"/>
    </w:pPr>
    <w:rPr>
      <w:rFonts w:eastAsia="Times New Roman" w:cs="Arial"/>
      <w:i/>
      <w:iCs/>
      <w:sz w:val="20"/>
      <w:szCs w:val="20"/>
      <w:lang w:bidi="en-US"/>
    </w:rPr>
  </w:style>
  <w:style w:type="paragraph" w:customStyle="1" w:styleId="Ballontekst1">
    <w:name w:val="Ballontekst1"/>
    <w:basedOn w:val="Standaard"/>
    <w:semiHidden/>
    <w:rsid w:val="007F2EB3"/>
    <w:pPr>
      <w:spacing w:after="60"/>
    </w:pPr>
    <w:rPr>
      <w:rFonts w:ascii="Tahoma" w:eastAsia="Times New Roman" w:hAnsi="Tahoma" w:cs="Tahoma"/>
      <w:sz w:val="16"/>
      <w:szCs w:val="16"/>
      <w:lang w:bidi="en-US"/>
    </w:rPr>
  </w:style>
  <w:style w:type="paragraph" w:customStyle="1" w:styleId="Inhopg31">
    <w:name w:val="Inhopg 31"/>
    <w:basedOn w:val="Standaard"/>
    <w:next w:val="Standaard"/>
    <w:autoRedefine/>
    <w:uiPriority w:val="39"/>
    <w:rsid w:val="007F2EB3"/>
    <w:pPr>
      <w:spacing w:after="0"/>
      <w:ind w:left="440"/>
    </w:pPr>
    <w:rPr>
      <w:rFonts w:eastAsia="Times New Roman" w:cs="Arial"/>
      <w:sz w:val="20"/>
      <w:szCs w:val="20"/>
      <w:lang w:bidi="en-US"/>
    </w:rPr>
  </w:style>
  <w:style w:type="paragraph" w:customStyle="1" w:styleId="Inhopg41">
    <w:name w:val="Inhopg 41"/>
    <w:basedOn w:val="Standaard"/>
    <w:next w:val="Standaard"/>
    <w:autoRedefine/>
    <w:uiPriority w:val="39"/>
    <w:rsid w:val="007F2EB3"/>
    <w:pPr>
      <w:spacing w:after="0"/>
      <w:ind w:left="660"/>
    </w:pPr>
    <w:rPr>
      <w:rFonts w:eastAsia="Times New Roman" w:cs="Arial"/>
      <w:sz w:val="20"/>
      <w:szCs w:val="20"/>
      <w:lang w:bidi="en-US"/>
    </w:rPr>
  </w:style>
  <w:style w:type="paragraph" w:styleId="Documentstructuur">
    <w:name w:val="Document Map"/>
    <w:basedOn w:val="Standaard"/>
    <w:link w:val="DocumentstructuurChar"/>
    <w:semiHidden/>
    <w:rsid w:val="007F2EB3"/>
    <w:pPr>
      <w:shd w:val="clear" w:color="auto" w:fill="000080"/>
      <w:spacing w:after="200"/>
    </w:pPr>
    <w:rPr>
      <w:rFonts w:ascii="Tahoma" w:eastAsia="Times New Roman" w:hAnsi="Tahoma" w:cs="Tahoma"/>
      <w:lang w:bidi="en-US"/>
    </w:rPr>
  </w:style>
  <w:style w:type="character" w:customStyle="1" w:styleId="DocumentstructuurChar">
    <w:name w:val="Documentstructuur Char"/>
    <w:basedOn w:val="Standaardalinea-lettertype"/>
    <w:link w:val="Documentstructuur"/>
    <w:semiHidden/>
    <w:rsid w:val="007F2EB3"/>
    <w:rPr>
      <w:rFonts w:ascii="Tahoma" w:eastAsia="Times New Roman" w:hAnsi="Tahoma" w:cs="Tahoma"/>
      <w:shd w:val="clear" w:color="auto" w:fill="000080"/>
      <w:lang w:bidi="en-US"/>
    </w:rPr>
  </w:style>
  <w:style w:type="character" w:styleId="Hyperlink">
    <w:name w:val="Hyperlink"/>
    <w:basedOn w:val="Standaardalinea-lettertype"/>
    <w:uiPriority w:val="99"/>
    <w:rsid w:val="007F2EB3"/>
    <w:rPr>
      <w:color w:val="0000FF"/>
      <w:u w:val="single"/>
    </w:rPr>
  </w:style>
  <w:style w:type="paragraph" w:styleId="Plattetekstinspringen">
    <w:name w:val="Body Text Indent"/>
    <w:basedOn w:val="Standaard"/>
    <w:link w:val="PlattetekstinspringenChar"/>
    <w:autoRedefine/>
    <w:rsid w:val="007F2EB3"/>
    <w:pPr>
      <w:numPr>
        <w:numId w:val="1"/>
      </w:numPr>
      <w:overflowPunct w:val="0"/>
      <w:autoSpaceDE w:val="0"/>
      <w:autoSpaceDN w:val="0"/>
      <w:adjustRightInd w:val="0"/>
      <w:spacing w:after="0"/>
      <w:textAlignment w:val="baseline"/>
    </w:pPr>
    <w:rPr>
      <w:rFonts w:eastAsia="Times New Roman" w:cs="Times New Roman"/>
      <w:color w:val="000000"/>
      <w:lang w:bidi="en-US"/>
    </w:rPr>
  </w:style>
  <w:style w:type="character" w:customStyle="1" w:styleId="PlattetekstinspringenChar">
    <w:name w:val="Platte tekst inspringen Char"/>
    <w:basedOn w:val="Standaardalinea-lettertype"/>
    <w:link w:val="Plattetekstinspringen"/>
    <w:rsid w:val="007F2EB3"/>
    <w:rPr>
      <w:rFonts w:eastAsia="Times New Roman" w:cs="Times New Roman"/>
      <w:color w:val="000000"/>
      <w:lang w:bidi="en-US"/>
    </w:rPr>
  </w:style>
  <w:style w:type="paragraph" w:customStyle="1" w:styleId="B-Standaard0">
    <w:name w:val="B - Standaard 0"/>
    <w:basedOn w:val="Standaard"/>
    <w:semiHidden/>
    <w:rsid w:val="007F2EB3"/>
    <w:pPr>
      <w:spacing w:before="60" w:after="60"/>
    </w:pPr>
    <w:rPr>
      <w:rFonts w:ascii="Times New Roman" w:eastAsia="Times New Roman" w:hAnsi="Times New Roman" w:cs="Times New Roman"/>
      <w:lang w:bidi="en-US"/>
    </w:rPr>
  </w:style>
  <w:style w:type="character" w:customStyle="1" w:styleId="Kop1Char">
    <w:name w:val="Kop 1 Char"/>
    <w:basedOn w:val="Standaardalinea-lettertype"/>
    <w:link w:val="Kop11"/>
    <w:uiPriority w:val="9"/>
    <w:rsid w:val="00697BD2"/>
    <w:rPr>
      <w:rFonts w:ascii="Arial" w:eastAsia="Times New Roman" w:hAnsi="Arial" w:cs="Times New Roman"/>
      <w:b/>
      <w:bCs/>
      <w:color w:val="00B0F0"/>
      <w:sz w:val="28"/>
      <w:szCs w:val="28"/>
    </w:rPr>
  </w:style>
  <w:style w:type="character" w:customStyle="1" w:styleId="Kop2Char">
    <w:name w:val="Kop 2 Char"/>
    <w:basedOn w:val="Standaardalinea-lettertype"/>
    <w:link w:val="Kop2"/>
    <w:uiPriority w:val="9"/>
    <w:rsid w:val="009A0E83"/>
    <w:rPr>
      <w:rFonts w:ascii="Arial" w:eastAsia="Times New Roman" w:hAnsi="Arial" w:cs="Times New Roman"/>
      <w:b/>
      <w:bCs/>
      <w:color w:val="00B0F0"/>
      <w:sz w:val="26"/>
      <w:szCs w:val="26"/>
    </w:rPr>
  </w:style>
  <w:style w:type="character" w:customStyle="1" w:styleId="Kop3Char">
    <w:name w:val="Kop 3 Char"/>
    <w:basedOn w:val="Standaardalinea-lettertype"/>
    <w:link w:val="Kop3"/>
    <w:uiPriority w:val="9"/>
    <w:rsid w:val="009A0E83"/>
    <w:rPr>
      <w:rFonts w:ascii="Arial" w:eastAsia="Times New Roman" w:hAnsi="Arial" w:cs="Times New Roman"/>
      <w:b/>
      <w:bCs/>
      <w:color w:val="00B0F0"/>
    </w:rPr>
  </w:style>
  <w:style w:type="character" w:customStyle="1" w:styleId="Kop4Char">
    <w:name w:val="Kop 4 Char"/>
    <w:basedOn w:val="Standaardalinea-lettertype"/>
    <w:link w:val="Kop4"/>
    <w:rsid w:val="00697BD2"/>
    <w:rPr>
      <w:rFonts w:ascii="Arial" w:eastAsia="Times New Roman" w:hAnsi="Arial" w:cs="Times New Roman"/>
      <w:b/>
      <w:bCs/>
      <w:i/>
      <w:iCs/>
      <w:color w:val="00B0F0"/>
    </w:rPr>
  </w:style>
  <w:style w:type="character" w:customStyle="1" w:styleId="Kop5Char">
    <w:name w:val="Kop 5 Char"/>
    <w:basedOn w:val="Standaardalinea-lettertype"/>
    <w:link w:val="Kop5"/>
    <w:uiPriority w:val="9"/>
    <w:rsid w:val="000E1382"/>
    <w:rPr>
      <w:rFonts w:ascii="Arial" w:eastAsia="Times New Roman" w:hAnsi="Arial" w:cs="Times New Roman"/>
      <w:color w:val="009EE0"/>
    </w:rPr>
  </w:style>
  <w:style w:type="character" w:customStyle="1" w:styleId="Kop6Char">
    <w:name w:val="Kop 6 Char"/>
    <w:basedOn w:val="Standaardalinea-lettertype"/>
    <w:link w:val="Kop6"/>
    <w:uiPriority w:val="9"/>
    <w:rsid w:val="007F2EB3"/>
    <w:rPr>
      <w:rFonts w:ascii="Arial" w:eastAsia="Times New Roman" w:hAnsi="Arial" w:cs="Times New Roman"/>
      <w:i/>
      <w:iCs/>
      <w:color w:val="004E6F"/>
    </w:rPr>
  </w:style>
  <w:style w:type="character" w:customStyle="1" w:styleId="Kop7Char">
    <w:name w:val="Kop 7 Char"/>
    <w:basedOn w:val="Standaardalinea-lettertype"/>
    <w:link w:val="Kop7"/>
    <w:uiPriority w:val="9"/>
    <w:rsid w:val="007F2EB3"/>
    <w:rPr>
      <w:rFonts w:ascii="Arial" w:eastAsia="Times New Roman" w:hAnsi="Arial" w:cs="Times New Roman"/>
      <w:i/>
      <w:iCs/>
      <w:color w:val="404040"/>
    </w:rPr>
  </w:style>
  <w:style w:type="character" w:customStyle="1" w:styleId="Kop8Char">
    <w:name w:val="Kop 8 Char"/>
    <w:basedOn w:val="Standaardalinea-lettertype"/>
    <w:link w:val="Kop8"/>
    <w:rsid w:val="007F2EB3"/>
    <w:rPr>
      <w:rFonts w:ascii="Arial" w:eastAsia="Times New Roman" w:hAnsi="Arial" w:cs="Times New Roman"/>
      <w:color w:val="009EE0"/>
      <w:sz w:val="20"/>
      <w:szCs w:val="20"/>
    </w:rPr>
  </w:style>
  <w:style w:type="paragraph" w:customStyle="1" w:styleId="Bijschrift1">
    <w:name w:val="Bijschrift1"/>
    <w:basedOn w:val="Standaard"/>
    <w:next w:val="Standaard"/>
    <w:uiPriority w:val="35"/>
    <w:semiHidden/>
    <w:unhideWhenUsed/>
    <w:qFormat/>
    <w:rsid w:val="007F2EB3"/>
    <w:pPr>
      <w:spacing w:after="200" w:line="240" w:lineRule="auto"/>
    </w:pPr>
    <w:rPr>
      <w:rFonts w:eastAsia="Times New Roman"/>
      <w:b/>
      <w:bCs/>
      <w:color w:val="009EE0"/>
      <w:sz w:val="18"/>
      <w:szCs w:val="18"/>
      <w:lang w:bidi="en-US"/>
    </w:rPr>
  </w:style>
  <w:style w:type="paragraph" w:customStyle="1" w:styleId="Titel1">
    <w:name w:val="Titel1"/>
    <w:basedOn w:val="Standaard"/>
    <w:next w:val="Standaard"/>
    <w:uiPriority w:val="10"/>
    <w:qFormat/>
    <w:rsid w:val="007F2EB3"/>
    <w:pPr>
      <w:pBdr>
        <w:bottom w:val="single" w:sz="8" w:space="4" w:color="009EE0"/>
      </w:pBdr>
      <w:spacing w:after="300" w:line="240" w:lineRule="auto"/>
      <w:contextualSpacing/>
    </w:pPr>
    <w:rPr>
      <w:rFonts w:eastAsia="Times New Roman" w:cs="Times New Roman"/>
      <w:color w:val="2C2C2C"/>
      <w:spacing w:val="5"/>
      <w:kern w:val="28"/>
      <w:sz w:val="52"/>
      <w:szCs w:val="52"/>
      <w:lang w:val="en-US" w:bidi="en-US"/>
    </w:rPr>
  </w:style>
  <w:style w:type="character" w:customStyle="1" w:styleId="TitelChar">
    <w:name w:val="Titel Char"/>
    <w:basedOn w:val="Standaardalinea-lettertype"/>
    <w:link w:val="Titel"/>
    <w:uiPriority w:val="10"/>
    <w:rsid w:val="007F2EB3"/>
    <w:rPr>
      <w:rFonts w:ascii="Arial" w:eastAsia="Times New Roman" w:hAnsi="Arial" w:cs="Times New Roman"/>
      <w:color w:val="2C2C2C"/>
      <w:spacing w:val="5"/>
      <w:kern w:val="28"/>
      <w:sz w:val="52"/>
      <w:szCs w:val="52"/>
    </w:rPr>
  </w:style>
  <w:style w:type="paragraph" w:customStyle="1" w:styleId="KOP310">
    <w:name w:val="KOP 31"/>
    <w:basedOn w:val="Standaard"/>
    <w:next w:val="Standaard"/>
    <w:uiPriority w:val="11"/>
    <w:qFormat/>
    <w:rsid w:val="007F2EB3"/>
    <w:pPr>
      <w:numPr>
        <w:ilvl w:val="1"/>
      </w:numPr>
      <w:spacing w:after="200"/>
    </w:pPr>
    <w:rPr>
      <w:rFonts w:eastAsia="Times New Roman" w:cs="Times New Roman"/>
      <w:i/>
      <w:iCs/>
      <w:color w:val="009EE0"/>
      <w:spacing w:val="15"/>
      <w:sz w:val="24"/>
      <w:szCs w:val="24"/>
      <w:lang w:val="en-US" w:bidi="en-US"/>
    </w:rPr>
  </w:style>
  <w:style w:type="character" w:customStyle="1" w:styleId="OndertitelChar">
    <w:name w:val="Ondertitel Char"/>
    <w:basedOn w:val="Standaardalinea-lettertype"/>
    <w:link w:val="Ondertitel"/>
    <w:uiPriority w:val="11"/>
    <w:rsid w:val="007F2EB3"/>
    <w:rPr>
      <w:rFonts w:ascii="Arial" w:eastAsia="Times New Roman" w:hAnsi="Arial" w:cs="Times New Roman"/>
      <w:i/>
      <w:iCs/>
      <w:color w:val="009EE0"/>
      <w:spacing w:val="15"/>
      <w:sz w:val="24"/>
      <w:szCs w:val="24"/>
    </w:rPr>
  </w:style>
  <w:style w:type="character" w:styleId="Zwaar">
    <w:name w:val="Strong"/>
    <w:basedOn w:val="Standaardalinea-lettertype"/>
    <w:uiPriority w:val="22"/>
    <w:qFormat/>
    <w:rsid w:val="007F2EB3"/>
    <w:rPr>
      <w:b/>
      <w:bCs/>
    </w:rPr>
  </w:style>
  <w:style w:type="character" w:customStyle="1" w:styleId="KOP510">
    <w:name w:val="KOP 51"/>
    <w:basedOn w:val="Standaardalinea-lettertype"/>
    <w:uiPriority w:val="20"/>
    <w:qFormat/>
    <w:rsid w:val="007F2EB3"/>
    <w:rPr>
      <w:i/>
      <w:iCs/>
      <w:color w:val="009EE0"/>
    </w:rPr>
  </w:style>
  <w:style w:type="paragraph" w:styleId="Geenafstand">
    <w:name w:val="No Spacing"/>
    <w:link w:val="GeenafstandChar"/>
    <w:uiPriority w:val="1"/>
    <w:qFormat/>
    <w:rsid w:val="007F2EB3"/>
    <w:pPr>
      <w:spacing w:after="0" w:line="240" w:lineRule="auto"/>
    </w:pPr>
    <w:rPr>
      <w:rFonts w:eastAsia="Times New Roman"/>
      <w:lang w:val="en-US" w:bidi="en-US"/>
    </w:rPr>
  </w:style>
  <w:style w:type="character" w:customStyle="1" w:styleId="GeenafstandChar">
    <w:name w:val="Geen afstand Char"/>
    <w:basedOn w:val="Standaardalinea-lettertype"/>
    <w:link w:val="Geenafstand"/>
    <w:uiPriority w:val="1"/>
    <w:rsid w:val="007F2EB3"/>
    <w:rPr>
      <w:rFonts w:eastAsia="Times New Roman"/>
      <w:lang w:val="en-US" w:bidi="en-US"/>
    </w:rPr>
  </w:style>
  <w:style w:type="paragraph" w:styleId="Lijstalinea">
    <w:name w:val="List Paragraph"/>
    <w:aliases w:val="Opsomming"/>
    <w:basedOn w:val="Standaard"/>
    <w:link w:val="LijstalineaChar"/>
    <w:uiPriority w:val="34"/>
    <w:qFormat/>
    <w:rsid w:val="007F2EB3"/>
    <w:pPr>
      <w:spacing w:after="200"/>
      <w:ind w:left="720"/>
      <w:contextualSpacing/>
    </w:pPr>
    <w:rPr>
      <w:rFonts w:eastAsia="Times New Roman"/>
      <w:lang w:bidi="en-US"/>
    </w:rPr>
  </w:style>
  <w:style w:type="paragraph" w:customStyle="1" w:styleId="Citaat1">
    <w:name w:val="Citaat1"/>
    <w:basedOn w:val="Standaard"/>
    <w:next w:val="Standaard"/>
    <w:uiPriority w:val="29"/>
    <w:qFormat/>
    <w:rsid w:val="007F2EB3"/>
    <w:pPr>
      <w:spacing w:after="200"/>
    </w:pPr>
    <w:rPr>
      <w:rFonts w:eastAsia="Times New Roman"/>
      <w:i/>
      <w:iCs/>
      <w:color w:val="009EE0"/>
      <w:lang w:val="en-US" w:bidi="en-US"/>
    </w:rPr>
  </w:style>
  <w:style w:type="character" w:customStyle="1" w:styleId="CitaatChar">
    <w:name w:val="Citaat Char"/>
    <w:basedOn w:val="Standaardalinea-lettertype"/>
    <w:link w:val="Citaat"/>
    <w:uiPriority w:val="29"/>
    <w:rsid w:val="007F2EB3"/>
    <w:rPr>
      <w:i/>
      <w:iCs/>
      <w:color w:val="009EE0"/>
    </w:rPr>
  </w:style>
  <w:style w:type="paragraph" w:customStyle="1" w:styleId="Duidelijkcitaat1">
    <w:name w:val="Duidelijk citaat1"/>
    <w:basedOn w:val="Standaard"/>
    <w:next w:val="Standaard"/>
    <w:uiPriority w:val="30"/>
    <w:qFormat/>
    <w:rsid w:val="007F2EB3"/>
    <w:pPr>
      <w:pBdr>
        <w:bottom w:val="single" w:sz="4" w:space="4" w:color="009EE0"/>
      </w:pBdr>
      <w:spacing w:before="200" w:after="280"/>
      <w:ind w:left="936" w:right="936"/>
    </w:pPr>
    <w:rPr>
      <w:rFonts w:eastAsia="Times New Roman"/>
      <w:b/>
      <w:bCs/>
      <w:i/>
      <w:iCs/>
      <w:color w:val="009EE0"/>
      <w:lang w:val="en-US" w:bidi="en-US"/>
    </w:rPr>
  </w:style>
  <w:style w:type="character" w:customStyle="1" w:styleId="DuidelijkcitaatChar">
    <w:name w:val="Duidelijk citaat Char"/>
    <w:basedOn w:val="Standaardalinea-lettertype"/>
    <w:link w:val="Duidelijkcitaat"/>
    <w:uiPriority w:val="30"/>
    <w:rsid w:val="007F2EB3"/>
    <w:rPr>
      <w:b/>
      <w:bCs/>
      <w:i/>
      <w:iCs/>
      <w:color w:val="009EE0"/>
    </w:rPr>
  </w:style>
  <w:style w:type="character" w:customStyle="1" w:styleId="KOP410">
    <w:name w:val="KOP 41"/>
    <w:basedOn w:val="Standaardalinea-lettertype"/>
    <w:uiPriority w:val="19"/>
    <w:qFormat/>
    <w:rsid w:val="007F2EB3"/>
    <w:rPr>
      <w:i/>
      <w:iCs/>
      <w:color w:val="009EE0"/>
    </w:rPr>
  </w:style>
  <w:style w:type="character" w:customStyle="1" w:styleId="KOP210">
    <w:name w:val="KOP 21"/>
    <w:basedOn w:val="Standaardalinea-lettertype"/>
    <w:uiPriority w:val="21"/>
    <w:qFormat/>
    <w:rsid w:val="007F2EB3"/>
    <w:rPr>
      <w:b/>
      <w:bCs/>
      <w:i/>
      <w:iCs/>
      <w:color w:val="009EE0"/>
    </w:rPr>
  </w:style>
  <w:style w:type="character" w:customStyle="1" w:styleId="Subtieleverwijzing1">
    <w:name w:val="Subtiele verwijzing1"/>
    <w:basedOn w:val="Standaardalinea-lettertype"/>
    <w:uiPriority w:val="31"/>
    <w:qFormat/>
    <w:rsid w:val="007F2EB3"/>
    <w:rPr>
      <w:smallCaps/>
      <w:color w:val="CCAF0A"/>
      <w:u w:val="single"/>
    </w:rPr>
  </w:style>
  <w:style w:type="character" w:customStyle="1" w:styleId="Intensieveverwijzing1">
    <w:name w:val="Intensieve verwijzing1"/>
    <w:basedOn w:val="Standaardalinea-lettertype"/>
    <w:uiPriority w:val="32"/>
    <w:qFormat/>
    <w:rsid w:val="007F2EB3"/>
    <w:rPr>
      <w:b/>
      <w:bCs/>
      <w:smallCaps/>
      <w:color w:val="CCAF0A"/>
      <w:spacing w:val="5"/>
      <w:u w:val="single"/>
    </w:rPr>
  </w:style>
  <w:style w:type="character" w:styleId="Titelvanboek">
    <w:name w:val="Book Title"/>
    <w:basedOn w:val="Standaardalinea-lettertype"/>
    <w:uiPriority w:val="33"/>
    <w:qFormat/>
    <w:rsid w:val="007F2EB3"/>
    <w:rPr>
      <w:b/>
      <w:bCs/>
      <w:smallCaps/>
      <w:spacing w:val="5"/>
    </w:rPr>
  </w:style>
  <w:style w:type="character" w:customStyle="1" w:styleId="Kop1Char1">
    <w:name w:val="Kop 1 Char1"/>
    <w:basedOn w:val="Standaardalinea-lettertype"/>
    <w:link w:val="Kop1"/>
    <w:uiPriority w:val="9"/>
    <w:rsid w:val="00267011"/>
    <w:rPr>
      <w:rFonts w:ascii="Arial" w:eastAsiaTheme="majorEastAsia" w:hAnsi="Arial" w:cstheme="majorBidi"/>
      <w:b/>
      <w:color w:val="00B0F0"/>
      <w:sz w:val="32"/>
      <w:szCs w:val="32"/>
    </w:rPr>
  </w:style>
  <w:style w:type="paragraph" w:styleId="Kopvaninhoudsopgave">
    <w:name w:val="TOC Heading"/>
    <w:basedOn w:val="Kop1"/>
    <w:next w:val="Standaard"/>
    <w:uiPriority w:val="39"/>
    <w:unhideWhenUsed/>
    <w:qFormat/>
    <w:rsid w:val="007F2EB3"/>
    <w:pPr>
      <w:spacing w:before="480"/>
      <w:outlineLvl w:val="9"/>
    </w:pPr>
    <w:rPr>
      <w:b w:val="0"/>
      <w:bCs/>
      <w:color w:val="009EE0"/>
      <w:sz w:val="28"/>
      <w:szCs w:val="28"/>
      <w:lang w:bidi="en-US"/>
    </w:rPr>
  </w:style>
  <w:style w:type="paragraph" w:customStyle="1" w:styleId="Inhopg61">
    <w:name w:val="Inhopg 61"/>
    <w:basedOn w:val="Standaard"/>
    <w:next w:val="Standaard"/>
    <w:autoRedefine/>
    <w:uiPriority w:val="39"/>
    <w:unhideWhenUsed/>
    <w:rsid w:val="007F2EB3"/>
    <w:pPr>
      <w:spacing w:after="0"/>
      <w:ind w:left="1100"/>
    </w:pPr>
    <w:rPr>
      <w:rFonts w:eastAsia="Times New Roman" w:cs="Arial"/>
      <w:sz w:val="20"/>
      <w:szCs w:val="20"/>
      <w:lang w:bidi="en-US"/>
    </w:rPr>
  </w:style>
  <w:style w:type="paragraph" w:customStyle="1" w:styleId="Inhopg71">
    <w:name w:val="Inhopg 71"/>
    <w:basedOn w:val="Standaard"/>
    <w:next w:val="Standaard"/>
    <w:autoRedefine/>
    <w:uiPriority w:val="39"/>
    <w:unhideWhenUsed/>
    <w:rsid w:val="007F2EB3"/>
    <w:pPr>
      <w:spacing w:after="0"/>
      <w:ind w:left="1320"/>
    </w:pPr>
    <w:rPr>
      <w:rFonts w:eastAsia="Times New Roman" w:cs="Arial"/>
      <w:sz w:val="20"/>
      <w:szCs w:val="20"/>
      <w:lang w:bidi="en-US"/>
    </w:rPr>
  </w:style>
  <w:style w:type="paragraph" w:customStyle="1" w:styleId="Inhopg81">
    <w:name w:val="Inhopg 81"/>
    <w:basedOn w:val="Standaard"/>
    <w:next w:val="Standaard"/>
    <w:autoRedefine/>
    <w:uiPriority w:val="39"/>
    <w:unhideWhenUsed/>
    <w:rsid w:val="007F2EB3"/>
    <w:pPr>
      <w:spacing w:after="0"/>
      <w:ind w:left="1540"/>
    </w:pPr>
    <w:rPr>
      <w:rFonts w:eastAsia="Times New Roman" w:cs="Arial"/>
      <w:sz w:val="20"/>
      <w:szCs w:val="20"/>
      <w:lang w:bidi="en-US"/>
    </w:rPr>
  </w:style>
  <w:style w:type="paragraph" w:customStyle="1" w:styleId="Inhopg91">
    <w:name w:val="Inhopg 91"/>
    <w:basedOn w:val="Standaard"/>
    <w:next w:val="Standaard"/>
    <w:autoRedefine/>
    <w:uiPriority w:val="39"/>
    <w:unhideWhenUsed/>
    <w:rsid w:val="007F2EB3"/>
    <w:pPr>
      <w:spacing w:after="0"/>
      <w:ind w:left="1760"/>
    </w:pPr>
    <w:rPr>
      <w:rFonts w:eastAsia="Times New Roman" w:cs="Arial"/>
      <w:sz w:val="20"/>
      <w:szCs w:val="20"/>
      <w:lang w:bidi="en-US"/>
    </w:rPr>
  </w:style>
  <w:style w:type="table" w:customStyle="1" w:styleId="Tabelraster1">
    <w:name w:val="Tabelraster1"/>
    <w:basedOn w:val="Standaardtabel"/>
    <w:next w:val="Tabelraster"/>
    <w:rsid w:val="007F2EB3"/>
    <w:pPr>
      <w:spacing w:after="0" w:line="240" w:lineRule="auto"/>
    </w:pPr>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Opmaakprofiel1">
    <w:name w:val="Opmaakprofiel1"/>
    <w:uiPriority w:val="99"/>
    <w:rsid w:val="007F2EB3"/>
    <w:pPr>
      <w:numPr>
        <w:numId w:val="4"/>
      </w:numPr>
    </w:pPr>
  </w:style>
  <w:style w:type="numbering" w:customStyle="1" w:styleId="Opmaakprofiel2">
    <w:name w:val="Opmaakprofiel2"/>
    <w:uiPriority w:val="99"/>
    <w:rsid w:val="007F2EB3"/>
    <w:pPr>
      <w:numPr>
        <w:numId w:val="6"/>
      </w:numPr>
    </w:pPr>
  </w:style>
  <w:style w:type="numbering" w:customStyle="1" w:styleId="Opmaakprofiel3">
    <w:name w:val="Opmaakprofiel3"/>
    <w:uiPriority w:val="99"/>
    <w:rsid w:val="007F2EB3"/>
    <w:pPr>
      <w:numPr>
        <w:numId w:val="8"/>
      </w:numPr>
    </w:pPr>
  </w:style>
  <w:style w:type="paragraph" w:customStyle="1" w:styleId="GWTBEMstandaard">
    <w:name w:val="GWTBEMstandaard"/>
    <w:basedOn w:val="Standaard"/>
    <w:link w:val="GWTBEMstandaardChar"/>
    <w:rsid w:val="007F2EB3"/>
    <w:pPr>
      <w:tabs>
        <w:tab w:val="left" w:pos="3828"/>
      </w:tabs>
      <w:autoSpaceDE w:val="0"/>
      <w:autoSpaceDN w:val="0"/>
      <w:adjustRightInd w:val="0"/>
      <w:spacing w:after="0" w:line="240" w:lineRule="auto"/>
      <w:jc w:val="both"/>
    </w:pPr>
    <w:rPr>
      <w:rFonts w:eastAsia="Times New Roman" w:cs="Arial"/>
      <w:szCs w:val="24"/>
      <w:lang w:val="nl-NL" w:eastAsia="nl-NL"/>
    </w:rPr>
  </w:style>
  <w:style w:type="character" w:customStyle="1" w:styleId="GWTBEMstandaardChar">
    <w:name w:val="GWTBEMstandaard Char"/>
    <w:basedOn w:val="Standaardalinea-lettertype"/>
    <w:link w:val="GWTBEMstandaard"/>
    <w:rsid w:val="007F2EB3"/>
    <w:rPr>
      <w:rFonts w:ascii="Arial" w:eastAsia="Times New Roman" w:hAnsi="Arial" w:cs="Arial"/>
      <w:szCs w:val="24"/>
      <w:lang w:val="nl-NL" w:eastAsia="nl-NL"/>
    </w:rPr>
  </w:style>
  <w:style w:type="paragraph" w:styleId="Plattetekst2">
    <w:name w:val="Body Text 2"/>
    <w:basedOn w:val="Standaard"/>
    <w:link w:val="Plattetekst2Char"/>
    <w:rsid w:val="007F2EB3"/>
    <w:pPr>
      <w:tabs>
        <w:tab w:val="left" w:pos="-3322"/>
        <w:tab w:val="left" w:pos="72"/>
        <w:tab w:val="left" w:pos="494"/>
      </w:tabs>
      <w:spacing w:after="0" w:line="240" w:lineRule="auto"/>
    </w:pPr>
    <w:rPr>
      <w:rFonts w:ascii="Times New Roman" w:eastAsia="Times New Roman" w:hAnsi="Times New Roman" w:cs="Times New Roman"/>
      <w:sz w:val="20"/>
      <w:szCs w:val="20"/>
      <w:lang w:eastAsia="nl-BE"/>
    </w:rPr>
  </w:style>
  <w:style w:type="character" w:customStyle="1" w:styleId="Plattetekst2Char">
    <w:name w:val="Platte tekst 2 Char"/>
    <w:basedOn w:val="Standaardalinea-lettertype"/>
    <w:link w:val="Plattetekst2"/>
    <w:rsid w:val="007F2EB3"/>
    <w:rPr>
      <w:rFonts w:ascii="Times New Roman" w:eastAsia="Times New Roman" w:hAnsi="Times New Roman" w:cs="Times New Roman"/>
      <w:sz w:val="20"/>
      <w:szCs w:val="20"/>
      <w:lang w:eastAsia="nl-BE"/>
    </w:rPr>
  </w:style>
  <w:style w:type="paragraph" w:styleId="Plattetekstinspringen2">
    <w:name w:val="Body Text Indent 2"/>
    <w:basedOn w:val="Standaard"/>
    <w:link w:val="Plattetekstinspringen2Char"/>
    <w:rsid w:val="007F2EB3"/>
    <w:pPr>
      <w:spacing w:after="120" w:line="480" w:lineRule="auto"/>
      <w:ind w:left="283"/>
    </w:pPr>
    <w:rPr>
      <w:rFonts w:eastAsia="Times New Roman"/>
      <w:lang w:bidi="en-US"/>
    </w:rPr>
  </w:style>
  <w:style w:type="character" w:customStyle="1" w:styleId="Plattetekstinspringen2Char">
    <w:name w:val="Platte tekst inspringen 2 Char"/>
    <w:basedOn w:val="Standaardalinea-lettertype"/>
    <w:link w:val="Plattetekstinspringen2"/>
    <w:rsid w:val="007F2EB3"/>
    <w:rPr>
      <w:rFonts w:eastAsia="Times New Roman"/>
      <w:lang w:bidi="en-US"/>
    </w:rPr>
  </w:style>
  <w:style w:type="character" w:styleId="Tekstvantijdelijkeaanduiding">
    <w:name w:val="Placeholder Text"/>
    <w:basedOn w:val="Standaardalinea-lettertype"/>
    <w:uiPriority w:val="99"/>
    <w:semiHidden/>
    <w:rsid w:val="007F2EB3"/>
    <w:rPr>
      <w:color w:val="808080"/>
    </w:rPr>
  </w:style>
  <w:style w:type="paragraph" w:customStyle="1" w:styleId="GWBTEMstandunorlist">
    <w:name w:val="GWBTEMstandunorlist"/>
    <w:basedOn w:val="GWTBEMstandaard"/>
    <w:rsid w:val="007F2EB3"/>
    <w:pPr>
      <w:numPr>
        <w:numId w:val="25"/>
      </w:numPr>
      <w:tabs>
        <w:tab w:val="clear" w:pos="1069"/>
        <w:tab w:val="num" w:pos="360"/>
      </w:tabs>
      <w:ind w:left="0" w:firstLine="0"/>
    </w:pPr>
  </w:style>
  <w:style w:type="paragraph" w:customStyle="1" w:styleId="Opmaak2">
    <w:name w:val="Opmaak 2"/>
    <w:basedOn w:val="Standaard"/>
    <w:rsid w:val="007F2EB3"/>
    <w:pPr>
      <w:widowControl w:val="0"/>
      <w:numPr>
        <w:numId w:val="26"/>
      </w:numPr>
      <w:spacing w:after="0" w:line="240" w:lineRule="auto"/>
    </w:pPr>
    <w:rPr>
      <w:rFonts w:ascii="Times New Roman" w:eastAsia="Times New Roman" w:hAnsi="Times New Roman" w:cs="Times New Roman"/>
      <w:b/>
      <w:snapToGrid w:val="0"/>
      <w:sz w:val="24"/>
      <w:szCs w:val="20"/>
      <w:u w:val="single"/>
      <w:lang w:eastAsia="nl-NL"/>
    </w:rPr>
  </w:style>
  <w:style w:type="paragraph" w:customStyle="1" w:styleId="Opmaak3">
    <w:name w:val="Opmaak 3"/>
    <w:basedOn w:val="Standaard"/>
    <w:rsid w:val="007F2EB3"/>
    <w:pPr>
      <w:widowControl w:val="0"/>
      <w:numPr>
        <w:ilvl w:val="1"/>
        <w:numId w:val="26"/>
      </w:numPr>
      <w:spacing w:after="0" w:line="240" w:lineRule="auto"/>
    </w:pPr>
    <w:rPr>
      <w:rFonts w:ascii="Times New Roman" w:eastAsia="Times New Roman" w:hAnsi="Times New Roman" w:cs="Times New Roman"/>
      <w:snapToGrid w:val="0"/>
      <w:sz w:val="24"/>
      <w:szCs w:val="20"/>
      <w:u w:val="single"/>
      <w:lang w:eastAsia="nl-NL"/>
    </w:rPr>
  </w:style>
  <w:style w:type="paragraph" w:customStyle="1" w:styleId="Opmaak4">
    <w:name w:val="Opmaak 4"/>
    <w:basedOn w:val="Standaard"/>
    <w:rsid w:val="007F2EB3"/>
    <w:pPr>
      <w:widowControl w:val="0"/>
      <w:numPr>
        <w:ilvl w:val="2"/>
        <w:numId w:val="26"/>
      </w:numPr>
      <w:spacing w:after="0" w:line="240" w:lineRule="auto"/>
    </w:pPr>
    <w:rPr>
      <w:rFonts w:ascii="Times New Roman" w:eastAsia="Times New Roman" w:hAnsi="Times New Roman" w:cs="Times New Roman"/>
      <w:snapToGrid w:val="0"/>
      <w:sz w:val="24"/>
      <w:szCs w:val="20"/>
      <w:u w:val="dotted"/>
      <w:lang w:eastAsia="nl-NL"/>
    </w:rPr>
  </w:style>
  <w:style w:type="paragraph" w:customStyle="1" w:styleId="Opmaak5">
    <w:name w:val="Opmaak 5"/>
    <w:basedOn w:val="Standaard"/>
    <w:rsid w:val="007F2EB3"/>
    <w:pPr>
      <w:widowControl w:val="0"/>
      <w:numPr>
        <w:ilvl w:val="3"/>
        <w:numId w:val="26"/>
      </w:numPr>
      <w:spacing w:after="0" w:line="240" w:lineRule="auto"/>
    </w:pPr>
    <w:rPr>
      <w:rFonts w:ascii="Times New Roman" w:eastAsia="Times New Roman" w:hAnsi="Times New Roman" w:cs="Times New Roman"/>
      <w:snapToGrid w:val="0"/>
      <w:sz w:val="24"/>
      <w:szCs w:val="20"/>
      <w:lang w:eastAsia="nl-NL"/>
    </w:rPr>
  </w:style>
  <w:style w:type="paragraph" w:customStyle="1" w:styleId="Opmaak6">
    <w:name w:val="Opmaak 6"/>
    <w:basedOn w:val="Standaard"/>
    <w:rsid w:val="007F2EB3"/>
    <w:pPr>
      <w:numPr>
        <w:ilvl w:val="4"/>
        <w:numId w:val="26"/>
      </w:numPr>
      <w:spacing w:after="0" w:line="240" w:lineRule="auto"/>
    </w:pPr>
    <w:rPr>
      <w:rFonts w:ascii="Times New Roman" w:eastAsia="Times New Roman" w:hAnsi="Times New Roman" w:cs="Times New Roman"/>
      <w:sz w:val="24"/>
      <w:szCs w:val="20"/>
      <w:lang w:eastAsia="nl-BE"/>
    </w:rPr>
  </w:style>
  <w:style w:type="paragraph" w:customStyle="1" w:styleId="gwtbemstandaard0">
    <w:name w:val="gwtbemstandaard"/>
    <w:basedOn w:val="Standaard"/>
    <w:rsid w:val="007F2EB3"/>
    <w:pPr>
      <w:spacing w:after="0" w:line="240" w:lineRule="auto"/>
      <w:jc w:val="both"/>
    </w:pPr>
    <w:rPr>
      <w:rFonts w:cs="Arial"/>
      <w:lang w:eastAsia="nl-BE"/>
    </w:rPr>
  </w:style>
  <w:style w:type="paragraph" w:customStyle="1" w:styleId="opmaak50">
    <w:name w:val="opmaak5"/>
    <w:basedOn w:val="Standaard"/>
    <w:rsid w:val="007F2EB3"/>
    <w:pPr>
      <w:snapToGrid w:val="0"/>
      <w:spacing w:after="0" w:line="240" w:lineRule="auto"/>
    </w:pPr>
    <w:rPr>
      <w:rFonts w:ascii="Times New Roman" w:hAnsi="Times New Roman" w:cs="Times New Roman"/>
      <w:sz w:val="24"/>
      <w:szCs w:val="24"/>
      <w:lang w:eastAsia="nl-BE"/>
    </w:rPr>
  </w:style>
  <w:style w:type="paragraph" w:styleId="Revisie">
    <w:name w:val="Revision"/>
    <w:hidden/>
    <w:uiPriority w:val="99"/>
    <w:semiHidden/>
    <w:rsid w:val="007F2EB3"/>
    <w:pPr>
      <w:spacing w:after="0" w:line="240" w:lineRule="auto"/>
    </w:pPr>
    <w:rPr>
      <w:rFonts w:eastAsia="Times New Roman"/>
      <w:lang w:bidi="en-US"/>
    </w:rPr>
  </w:style>
  <w:style w:type="character" w:customStyle="1" w:styleId="GevolgdeHyperlink1">
    <w:name w:val="GevolgdeHyperlink1"/>
    <w:basedOn w:val="Standaardalinea-lettertype"/>
    <w:semiHidden/>
    <w:unhideWhenUsed/>
    <w:rsid w:val="007F2EB3"/>
    <w:rPr>
      <w:color w:val="A116E0"/>
      <w:u w:val="single"/>
    </w:rPr>
  </w:style>
  <w:style w:type="paragraph" w:customStyle="1" w:styleId="KBstandaard">
    <w:name w:val="KBstandaard"/>
    <w:basedOn w:val="Standaard"/>
    <w:link w:val="KBstandaardChar"/>
    <w:rsid w:val="007F2EB3"/>
    <w:pPr>
      <w:spacing w:after="200"/>
      <w:jc w:val="both"/>
    </w:pPr>
    <w:rPr>
      <w:rFonts w:eastAsia="Times New Roman" w:cs="Arial"/>
      <w:lang w:bidi="en-US"/>
    </w:rPr>
  </w:style>
  <w:style w:type="character" w:customStyle="1" w:styleId="KBstandaardChar">
    <w:name w:val="KBstandaard Char"/>
    <w:basedOn w:val="Standaardalinea-lettertype"/>
    <w:link w:val="KBstandaard"/>
    <w:rsid w:val="007F2EB3"/>
    <w:rPr>
      <w:rFonts w:ascii="Arial" w:eastAsia="Times New Roman" w:hAnsi="Arial" w:cs="Arial"/>
      <w:lang w:bidi="en-US"/>
    </w:rPr>
  </w:style>
  <w:style w:type="paragraph" w:customStyle="1" w:styleId="Onderwerpvanopmerking1">
    <w:name w:val="Onderwerp van opmerking1"/>
    <w:basedOn w:val="Tekstopmerking"/>
    <w:next w:val="Tekstopmerking"/>
    <w:semiHidden/>
    <w:unhideWhenUsed/>
    <w:rsid w:val="007F2EB3"/>
    <w:pPr>
      <w:spacing w:line="240" w:lineRule="auto"/>
      <w:ind w:left="0"/>
    </w:pPr>
    <w:rPr>
      <w:b/>
      <w:bCs/>
      <w:szCs w:val="20"/>
    </w:rPr>
  </w:style>
  <w:style w:type="character" w:customStyle="1" w:styleId="OnderwerpvanopmerkingChar">
    <w:name w:val="Onderwerp van opmerking Char"/>
    <w:basedOn w:val="TekstopmerkingChar"/>
    <w:link w:val="Onderwerpvanopmerking"/>
    <w:semiHidden/>
    <w:rsid w:val="007F2EB3"/>
    <w:rPr>
      <w:rFonts w:ascii="Arial" w:eastAsia="Times New Roman" w:hAnsi="Arial"/>
      <w:b/>
      <w:bCs/>
      <w:sz w:val="20"/>
      <w:lang w:val="nl-BE" w:bidi="en-US"/>
    </w:rPr>
  </w:style>
  <w:style w:type="character" w:customStyle="1" w:styleId="LijstalineaChar">
    <w:name w:val="Lijstalinea Char"/>
    <w:aliases w:val="Opsomming Char"/>
    <w:basedOn w:val="Standaardalinea-lettertype"/>
    <w:link w:val="Lijstalinea"/>
    <w:uiPriority w:val="34"/>
    <w:rsid w:val="007F2EB3"/>
    <w:rPr>
      <w:rFonts w:eastAsia="Times New Roman"/>
      <w:lang w:bidi="en-US"/>
    </w:rPr>
  </w:style>
  <w:style w:type="table" w:customStyle="1" w:styleId="Tabelraster11">
    <w:name w:val="Tabelraster11"/>
    <w:basedOn w:val="Standaardtabel"/>
    <w:next w:val="Tabelraster"/>
    <w:rsid w:val="007F2EB3"/>
    <w:pPr>
      <w:spacing w:after="0" w:line="240" w:lineRule="auto"/>
      <w:jc w:val="both"/>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7F2EB3"/>
    <w:pPr>
      <w:spacing w:after="0" w:line="240" w:lineRule="auto"/>
      <w:jc w:val="both"/>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2EB3"/>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spelle">
    <w:name w:val="spelle"/>
    <w:basedOn w:val="Standaardalinea-lettertype"/>
    <w:rsid w:val="007F2EB3"/>
  </w:style>
  <w:style w:type="character" w:customStyle="1" w:styleId="st1">
    <w:name w:val="st1"/>
    <w:basedOn w:val="Standaardalinea-lettertype"/>
    <w:rsid w:val="007F2EB3"/>
  </w:style>
  <w:style w:type="paragraph" w:customStyle="1" w:styleId="SB">
    <w:name w:val="SB"/>
    <w:basedOn w:val="Normaalweb"/>
    <w:link w:val="SBChar"/>
    <w:rsid w:val="007F2EB3"/>
    <w:pPr>
      <w:spacing w:after="0" w:line="240" w:lineRule="auto"/>
      <w:jc w:val="both"/>
    </w:pPr>
    <w:rPr>
      <w:lang w:bidi="ar-SA"/>
    </w:rPr>
  </w:style>
  <w:style w:type="character" w:customStyle="1" w:styleId="SBChar">
    <w:name w:val="SB Char"/>
    <w:basedOn w:val="Standaardalinea-lettertype"/>
    <w:link w:val="SB"/>
    <w:rsid w:val="007F2EB3"/>
    <w:rPr>
      <w:rFonts w:ascii="Times New Roman" w:eastAsia="Times New Roman" w:hAnsi="Times New Roman" w:cs="Times New Roman"/>
      <w:sz w:val="24"/>
      <w:szCs w:val="24"/>
    </w:rPr>
  </w:style>
  <w:style w:type="paragraph" w:styleId="Normaalweb">
    <w:name w:val="Normal (Web)"/>
    <w:basedOn w:val="Standaard"/>
    <w:semiHidden/>
    <w:unhideWhenUsed/>
    <w:rsid w:val="007F2EB3"/>
    <w:pPr>
      <w:spacing w:after="200"/>
    </w:pPr>
    <w:rPr>
      <w:rFonts w:ascii="Times New Roman" w:eastAsia="Times New Roman" w:hAnsi="Times New Roman" w:cs="Times New Roman"/>
      <w:sz w:val="24"/>
      <w:szCs w:val="24"/>
      <w:lang w:bidi="en-US"/>
    </w:rPr>
  </w:style>
  <w:style w:type="paragraph" w:styleId="HTML-voorafopgemaakt">
    <w:name w:val="HTML Preformatted"/>
    <w:basedOn w:val="Standaard"/>
    <w:link w:val="HTML-voorafopgemaaktChar"/>
    <w:uiPriority w:val="99"/>
    <w:unhideWhenUsed/>
    <w:rsid w:val="007F2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BE"/>
    </w:rPr>
  </w:style>
  <w:style w:type="character" w:customStyle="1" w:styleId="HTML-voorafopgemaaktChar">
    <w:name w:val="HTML - vooraf opgemaakt Char"/>
    <w:basedOn w:val="Standaardalinea-lettertype"/>
    <w:link w:val="HTML-voorafopgemaakt"/>
    <w:uiPriority w:val="99"/>
    <w:rsid w:val="007F2EB3"/>
    <w:rPr>
      <w:rFonts w:ascii="Courier New" w:eastAsia="Times New Roman" w:hAnsi="Courier New" w:cs="Courier New"/>
      <w:sz w:val="20"/>
      <w:szCs w:val="20"/>
      <w:lang w:eastAsia="nl-BE"/>
    </w:rPr>
  </w:style>
  <w:style w:type="character" w:customStyle="1" w:styleId="Kop9Char1">
    <w:name w:val="Kop 9 Char1"/>
    <w:basedOn w:val="Standaardalinea-lettertype"/>
    <w:uiPriority w:val="9"/>
    <w:semiHidden/>
    <w:rsid w:val="007F2EB3"/>
    <w:rPr>
      <w:rFonts w:asciiTheme="majorHAnsi" w:eastAsiaTheme="majorEastAsia" w:hAnsiTheme="majorHAnsi" w:cstheme="majorBidi"/>
      <w:i/>
      <w:iCs/>
      <w:color w:val="272727" w:themeColor="text1" w:themeTint="D8"/>
      <w:sz w:val="21"/>
      <w:szCs w:val="21"/>
    </w:rPr>
  </w:style>
  <w:style w:type="character" w:customStyle="1" w:styleId="Kop2Char1">
    <w:name w:val="Kop 2 Char1"/>
    <w:basedOn w:val="Standaardalinea-lettertype"/>
    <w:uiPriority w:val="9"/>
    <w:semiHidden/>
    <w:rsid w:val="007F2EB3"/>
    <w:rPr>
      <w:rFonts w:asciiTheme="majorHAnsi" w:eastAsiaTheme="majorEastAsia" w:hAnsiTheme="majorHAnsi" w:cstheme="majorBidi"/>
      <w:color w:val="2E74B5" w:themeColor="accent1" w:themeShade="BF"/>
      <w:sz w:val="26"/>
      <w:szCs w:val="26"/>
    </w:rPr>
  </w:style>
  <w:style w:type="character" w:customStyle="1" w:styleId="Kop3Char1">
    <w:name w:val="Kop 3 Char1"/>
    <w:basedOn w:val="Standaardalinea-lettertype"/>
    <w:uiPriority w:val="9"/>
    <w:semiHidden/>
    <w:rsid w:val="007F2EB3"/>
    <w:rPr>
      <w:rFonts w:asciiTheme="majorHAnsi" w:eastAsiaTheme="majorEastAsia" w:hAnsiTheme="majorHAnsi" w:cstheme="majorBidi"/>
      <w:color w:val="1F4D78" w:themeColor="accent1" w:themeShade="7F"/>
      <w:sz w:val="24"/>
      <w:szCs w:val="24"/>
    </w:rPr>
  </w:style>
  <w:style w:type="character" w:customStyle="1" w:styleId="Kop4Char1">
    <w:name w:val="Kop 4 Char1"/>
    <w:basedOn w:val="Standaardalinea-lettertype"/>
    <w:uiPriority w:val="9"/>
    <w:semiHidden/>
    <w:rsid w:val="007F2EB3"/>
    <w:rPr>
      <w:rFonts w:asciiTheme="majorHAnsi" w:eastAsiaTheme="majorEastAsia" w:hAnsiTheme="majorHAnsi" w:cstheme="majorBidi"/>
      <w:i/>
      <w:iCs/>
      <w:color w:val="2E74B5" w:themeColor="accent1" w:themeShade="BF"/>
    </w:rPr>
  </w:style>
  <w:style w:type="character" w:customStyle="1" w:styleId="Kop5Char1">
    <w:name w:val="Kop 5 Char1"/>
    <w:basedOn w:val="Standaardalinea-lettertype"/>
    <w:uiPriority w:val="9"/>
    <w:semiHidden/>
    <w:rsid w:val="007F2EB3"/>
    <w:rPr>
      <w:rFonts w:asciiTheme="majorHAnsi" w:eastAsiaTheme="majorEastAsia" w:hAnsiTheme="majorHAnsi" w:cstheme="majorBidi"/>
      <w:color w:val="2E74B5" w:themeColor="accent1" w:themeShade="BF"/>
    </w:rPr>
  </w:style>
  <w:style w:type="character" w:customStyle="1" w:styleId="Kop6Char1">
    <w:name w:val="Kop 6 Char1"/>
    <w:basedOn w:val="Standaardalinea-lettertype"/>
    <w:uiPriority w:val="9"/>
    <w:semiHidden/>
    <w:rsid w:val="007F2EB3"/>
    <w:rPr>
      <w:rFonts w:asciiTheme="majorHAnsi" w:eastAsiaTheme="majorEastAsia" w:hAnsiTheme="majorHAnsi" w:cstheme="majorBidi"/>
      <w:color w:val="1F4D78" w:themeColor="accent1" w:themeShade="7F"/>
    </w:rPr>
  </w:style>
  <w:style w:type="character" w:customStyle="1" w:styleId="Kop7Char1">
    <w:name w:val="Kop 7 Char1"/>
    <w:basedOn w:val="Standaardalinea-lettertype"/>
    <w:uiPriority w:val="9"/>
    <w:semiHidden/>
    <w:rsid w:val="007F2EB3"/>
    <w:rPr>
      <w:rFonts w:asciiTheme="majorHAnsi" w:eastAsiaTheme="majorEastAsia" w:hAnsiTheme="majorHAnsi" w:cstheme="majorBidi"/>
      <w:i/>
      <w:iCs/>
      <w:color w:val="1F4D78" w:themeColor="accent1" w:themeShade="7F"/>
    </w:rPr>
  </w:style>
  <w:style w:type="character" w:customStyle="1" w:styleId="Kop8Char1">
    <w:name w:val="Kop 8 Char1"/>
    <w:basedOn w:val="Standaardalinea-lettertype"/>
    <w:uiPriority w:val="9"/>
    <w:semiHidden/>
    <w:rsid w:val="007F2EB3"/>
    <w:rPr>
      <w:rFonts w:asciiTheme="majorHAnsi" w:eastAsiaTheme="majorEastAsia" w:hAnsiTheme="majorHAnsi" w:cstheme="majorBidi"/>
      <w:color w:val="272727" w:themeColor="text1" w:themeTint="D8"/>
      <w:sz w:val="21"/>
      <w:szCs w:val="21"/>
    </w:rPr>
  </w:style>
  <w:style w:type="paragraph" w:styleId="Titel">
    <w:name w:val="Title"/>
    <w:basedOn w:val="Standaard"/>
    <w:next w:val="Standaard"/>
    <w:link w:val="TitelChar"/>
    <w:uiPriority w:val="10"/>
    <w:qFormat/>
    <w:rsid w:val="007F2EB3"/>
    <w:pPr>
      <w:spacing w:after="0" w:line="240" w:lineRule="auto"/>
      <w:contextualSpacing/>
    </w:pPr>
    <w:rPr>
      <w:rFonts w:eastAsia="Times New Roman" w:cs="Times New Roman"/>
      <w:color w:val="2C2C2C"/>
      <w:spacing w:val="5"/>
      <w:kern w:val="28"/>
      <w:sz w:val="52"/>
      <w:szCs w:val="52"/>
    </w:rPr>
  </w:style>
  <w:style w:type="character" w:customStyle="1" w:styleId="TitelChar1">
    <w:name w:val="Titel Char1"/>
    <w:basedOn w:val="Standaardalinea-lettertype"/>
    <w:uiPriority w:val="10"/>
    <w:rsid w:val="007F2EB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F2EB3"/>
    <w:pPr>
      <w:numPr>
        <w:ilvl w:val="1"/>
      </w:numPr>
    </w:pPr>
    <w:rPr>
      <w:rFonts w:eastAsia="Times New Roman" w:cs="Times New Roman"/>
      <w:i/>
      <w:iCs/>
      <w:color w:val="009EE0"/>
      <w:spacing w:val="15"/>
      <w:sz w:val="24"/>
      <w:szCs w:val="24"/>
    </w:rPr>
  </w:style>
  <w:style w:type="character" w:customStyle="1" w:styleId="OndertitelChar1">
    <w:name w:val="Ondertitel Char1"/>
    <w:basedOn w:val="Standaardalinea-lettertype"/>
    <w:uiPriority w:val="11"/>
    <w:rsid w:val="007F2EB3"/>
    <w:rPr>
      <w:rFonts w:eastAsiaTheme="minorEastAsia"/>
      <w:color w:val="5A5A5A" w:themeColor="text1" w:themeTint="A5"/>
      <w:spacing w:val="15"/>
    </w:rPr>
  </w:style>
  <w:style w:type="character" w:styleId="Nadruk">
    <w:name w:val="Emphasis"/>
    <w:basedOn w:val="Standaardalinea-lettertype"/>
    <w:uiPriority w:val="20"/>
    <w:qFormat/>
    <w:rsid w:val="007F2EB3"/>
    <w:rPr>
      <w:i/>
      <w:iCs/>
    </w:rPr>
  </w:style>
  <w:style w:type="paragraph" w:styleId="Citaat">
    <w:name w:val="Quote"/>
    <w:basedOn w:val="Standaard"/>
    <w:next w:val="Standaard"/>
    <w:link w:val="CitaatChar"/>
    <w:uiPriority w:val="29"/>
    <w:qFormat/>
    <w:rsid w:val="007F2EB3"/>
    <w:pPr>
      <w:spacing w:before="200"/>
      <w:ind w:left="864" w:right="864"/>
      <w:jc w:val="center"/>
    </w:pPr>
    <w:rPr>
      <w:i/>
      <w:iCs/>
      <w:color w:val="009EE0"/>
    </w:rPr>
  </w:style>
  <w:style w:type="character" w:customStyle="1" w:styleId="CitaatChar1">
    <w:name w:val="Citaat Char1"/>
    <w:basedOn w:val="Standaardalinea-lettertype"/>
    <w:uiPriority w:val="29"/>
    <w:rsid w:val="007F2EB3"/>
    <w:rPr>
      <w:i/>
      <w:iCs/>
      <w:color w:val="404040" w:themeColor="text1" w:themeTint="BF"/>
    </w:rPr>
  </w:style>
  <w:style w:type="paragraph" w:styleId="Duidelijkcitaat">
    <w:name w:val="Intense Quote"/>
    <w:basedOn w:val="Standaard"/>
    <w:next w:val="Standaard"/>
    <w:link w:val="DuidelijkcitaatChar"/>
    <w:uiPriority w:val="30"/>
    <w:qFormat/>
    <w:rsid w:val="007F2EB3"/>
    <w:pPr>
      <w:pBdr>
        <w:top w:val="single" w:sz="4" w:space="10" w:color="5B9BD5" w:themeColor="accent1"/>
        <w:bottom w:val="single" w:sz="4" w:space="10" w:color="5B9BD5" w:themeColor="accent1"/>
      </w:pBdr>
      <w:spacing w:before="360" w:after="360"/>
      <w:ind w:left="864" w:right="864"/>
      <w:jc w:val="center"/>
    </w:pPr>
    <w:rPr>
      <w:b/>
      <w:bCs/>
      <w:i/>
      <w:iCs/>
      <w:color w:val="009EE0"/>
    </w:rPr>
  </w:style>
  <w:style w:type="character" w:customStyle="1" w:styleId="DuidelijkcitaatChar1">
    <w:name w:val="Duidelijk citaat Char1"/>
    <w:basedOn w:val="Standaardalinea-lettertype"/>
    <w:uiPriority w:val="30"/>
    <w:rsid w:val="007F2EB3"/>
    <w:rPr>
      <w:i/>
      <w:iCs/>
      <w:color w:val="5B9BD5" w:themeColor="accent1"/>
    </w:rPr>
  </w:style>
  <w:style w:type="character" w:styleId="Subtielebenadrukking">
    <w:name w:val="Subtle Emphasis"/>
    <w:aliases w:val="KOP 4"/>
    <w:basedOn w:val="Standaardalinea-lettertype"/>
    <w:uiPriority w:val="19"/>
    <w:qFormat/>
    <w:rsid w:val="007F2EB3"/>
    <w:rPr>
      <w:i/>
      <w:iCs/>
      <w:color w:val="404040" w:themeColor="text1" w:themeTint="BF"/>
    </w:rPr>
  </w:style>
  <w:style w:type="character" w:styleId="Intensievebenadrukking">
    <w:name w:val="Intense Emphasis"/>
    <w:basedOn w:val="Standaardalinea-lettertype"/>
    <w:uiPriority w:val="21"/>
    <w:qFormat/>
    <w:rsid w:val="007F2EB3"/>
    <w:rPr>
      <w:i/>
      <w:iCs/>
      <w:color w:val="5B9BD5" w:themeColor="accent1"/>
    </w:rPr>
  </w:style>
  <w:style w:type="character" w:styleId="Subtieleverwijzing">
    <w:name w:val="Subtle Reference"/>
    <w:basedOn w:val="Standaardalinea-lettertype"/>
    <w:uiPriority w:val="31"/>
    <w:qFormat/>
    <w:rsid w:val="007F2EB3"/>
    <w:rPr>
      <w:smallCaps/>
      <w:color w:val="5A5A5A" w:themeColor="text1" w:themeTint="A5"/>
    </w:rPr>
  </w:style>
  <w:style w:type="character" w:styleId="Intensieveverwijzing">
    <w:name w:val="Intense Reference"/>
    <w:basedOn w:val="Standaardalinea-lettertype"/>
    <w:uiPriority w:val="32"/>
    <w:qFormat/>
    <w:rsid w:val="007F2EB3"/>
    <w:rPr>
      <w:b/>
      <w:bCs/>
      <w:smallCaps/>
      <w:color w:val="5B9BD5" w:themeColor="accent1"/>
      <w:spacing w:val="5"/>
    </w:rPr>
  </w:style>
  <w:style w:type="table" w:styleId="Tabelraster">
    <w:name w:val="Table Grid"/>
    <w:basedOn w:val="Standaardtabel"/>
    <w:rsid w:val="007F2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7F2EB3"/>
    <w:rPr>
      <w:color w:val="954F72" w:themeColor="followedHyperlink"/>
      <w:u w:val="single"/>
    </w:rPr>
  </w:style>
  <w:style w:type="paragraph" w:styleId="Onderwerpvanopmerking">
    <w:name w:val="annotation subject"/>
    <w:basedOn w:val="Tekstopmerking"/>
    <w:next w:val="Tekstopmerking"/>
    <w:link w:val="OnderwerpvanopmerkingChar"/>
    <w:semiHidden/>
    <w:unhideWhenUsed/>
    <w:rsid w:val="007F2EB3"/>
    <w:pPr>
      <w:spacing w:after="160" w:line="240" w:lineRule="auto"/>
      <w:ind w:left="0"/>
    </w:pPr>
    <w:rPr>
      <w:b/>
      <w:bCs/>
    </w:rPr>
  </w:style>
  <w:style w:type="character" w:customStyle="1" w:styleId="OnderwerpvanopmerkingChar1">
    <w:name w:val="Onderwerp van opmerking Char1"/>
    <w:basedOn w:val="TekstopmerkingChar"/>
    <w:uiPriority w:val="99"/>
    <w:semiHidden/>
    <w:rsid w:val="007F2EB3"/>
    <w:rPr>
      <w:rFonts w:ascii="Arial" w:eastAsia="Times New Roman" w:hAnsi="Arial"/>
      <w:b/>
      <w:bCs/>
      <w:sz w:val="20"/>
      <w:lang w:bidi="en-US"/>
    </w:rPr>
  </w:style>
  <w:style w:type="paragraph" w:styleId="Inhopg1">
    <w:name w:val="toc 1"/>
    <w:basedOn w:val="Standaard"/>
    <w:next w:val="Standaard"/>
    <w:autoRedefine/>
    <w:uiPriority w:val="39"/>
    <w:unhideWhenUsed/>
    <w:rsid w:val="009A0E83"/>
    <w:pPr>
      <w:spacing w:after="100"/>
    </w:pPr>
  </w:style>
  <w:style w:type="paragraph" w:styleId="Inhopg2">
    <w:name w:val="toc 2"/>
    <w:basedOn w:val="Standaard"/>
    <w:next w:val="Standaard"/>
    <w:autoRedefine/>
    <w:uiPriority w:val="39"/>
    <w:unhideWhenUsed/>
    <w:rsid w:val="009A0E83"/>
    <w:pPr>
      <w:spacing w:after="100"/>
      <w:ind w:left="220"/>
    </w:pPr>
  </w:style>
  <w:style w:type="paragraph" w:styleId="Inhopg3">
    <w:name w:val="toc 3"/>
    <w:basedOn w:val="Standaard"/>
    <w:next w:val="Standaard"/>
    <w:autoRedefine/>
    <w:uiPriority w:val="39"/>
    <w:unhideWhenUsed/>
    <w:rsid w:val="001B23A6"/>
    <w:pPr>
      <w:tabs>
        <w:tab w:val="right" w:leader="dot" w:pos="9063"/>
      </w:tabs>
      <w:spacing w:after="100"/>
      <w:ind w:left="440"/>
    </w:pPr>
    <w:rPr>
      <w:rFonts w:eastAsiaTheme="minorEastAsia"/>
      <w:lang w:eastAsia="nl-BE"/>
    </w:rPr>
  </w:style>
  <w:style w:type="paragraph" w:styleId="Inhopg4">
    <w:name w:val="toc 4"/>
    <w:basedOn w:val="Standaard"/>
    <w:next w:val="Standaard"/>
    <w:autoRedefine/>
    <w:uiPriority w:val="39"/>
    <w:unhideWhenUsed/>
    <w:rsid w:val="009A0E83"/>
    <w:pPr>
      <w:spacing w:after="100"/>
      <w:ind w:left="660"/>
    </w:pPr>
    <w:rPr>
      <w:rFonts w:eastAsiaTheme="minorEastAsia"/>
      <w:lang w:eastAsia="nl-BE"/>
    </w:rPr>
  </w:style>
  <w:style w:type="paragraph" w:styleId="Inhopg5">
    <w:name w:val="toc 5"/>
    <w:basedOn w:val="Standaard"/>
    <w:next w:val="Standaard"/>
    <w:autoRedefine/>
    <w:uiPriority w:val="39"/>
    <w:unhideWhenUsed/>
    <w:rsid w:val="009A0E83"/>
    <w:pPr>
      <w:spacing w:after="100"/>
      <w:ind w:left="880"/>
    </w:pPr>
    <w:rPr>
      <w:rFonts w:eastAsiaTheme="minorEastAsia"/>
      <w:lang w:eastAsia="nl-BE"/>
    </w:rPr>
  </w:style>
  <w:style w:type="paragraph" w:styleId="Inhopg6">
    <w:name w:val="toc 6"/>
    <w:basedOn w:val="Standaard"/>
    <w:next w:val="Standaard"/>
    <w:autoRedefine/>
    <w:uiPriority w:val="39"/>
    <w:unhideWhenUsed/>
    <w:rsid w:val="009A0E83"/>
    <w:pPr>
      <w:spacing w:after="100"/>
      <w:ind w:left="1100"/>
    </w:pPr>
    <w:rPr>
      <w:rFonts w:eastAsiaTheme="minorEastAsia"/>
      <w:lang w:eastAsia="nl-BE"/>
    </w:rPr>
  </w:style>
  <w:style w:type="paragraph" w:styleId="Inhopg7">
    <w:name w:val="toc 7"/>
    <w:basedOn w:val="Standaard"/>
    <w:next w:val="Standaard"/>
    <w:autoRedefine/>
    <w:uiPriority w:val="39"/>
    <w:unhideWhenUsed/>
    <w:rsid w:val="009A0E83"/>
    <w:pPr>
      <w:spacing w:after="100"/>
      <w:ind w:left="1320"/>
    </w:pPr>
    <w:rPr>
      <w:rFonts w:eastAsiaTheme="minorEastAsia"/>
      <w:lang w:eastAsia="nl-BE"/>
    </w:rPr>
  </w:style>
  <w:style w:type="paragraph" w:styleId="Inhopg8">
    <w:name w:val="toc 8"/>
    <w:basedOn w:val="Standaard"/>
    <w:next w:val="Standaard"/>
    <w:autoRedefine/>
    <w:uiPriority w:val="39"/>
    <w:unhideWhenUsed/>
    <w:rsid w:val="009A0E83"/>
    <w:pPr>
      <w:spacing w:after="100"/>
      <w:ind w:left="1540"/>
    </w:pPr>
    <w:rPr>
      <w:rFonts w:eastAsiaTheme="minorEastAsia"/>
      <w:lang w:eastAsia="nl-BE"/>
    </w:rPr>
  </w:style>
  <w:style w:type="paragraph" w:styleId="Inhopg9">
    <w:name w:val="toc 9"/>
    <w:basedOn w:val="Standaard"/>
    <w:next w:val="Standaard"/>
    <w:autoRedefine/>
    <w:uiPriority w:val="39"/>
    <w:unhideWhenUsed/>
    <w:rsid w:val="009A0E83"/>
    <w:pPr>
      <w:spacing w:after="100"/>
      <w:ind w:left="1760"/>
    </w:pPr>
    <w:rPr>
      <w:rFonts w:eastAsiaTheme="minorEastAsia"/>
      <w:lang w:eastAsia="nl-BE"/>
    </w:rPr>
  </w:style>
  <w:style w:type="character" w:customStyle="1" w:styleId="RWZIPlatteTekstChar">
    <w:name w:val="RWZI_PlatteTekst Char"/>
    <w:basedOn w:val="Standaardalinea-lettertype"/>
    <w:link w:val="RWZIPlatteTekst"/>
    <w:locked/>
    <w:rsid w:val="001E4DE0"/>
    <w:rPr>
      <w:lang w:eastAsia="nl-NL"/>
    </w:rPr>
  </w:style>
  <w:style w:type="paragraph" w:customStyle="1" w:styleId="RWZIPlatteTekst">
    <w:name w:val="RWZI_PlatteTekst"/>
    <w:basedOn w:val="Standaard"/>
    <w:link w:val="RWZIPlatteTekstChar"/>
    <w:rsid w:val="001E4DE0"/>
    <w:pPr>
      <w:spacing w:before="60" w:after="60" w:line="240" w:lineRule="auto"/>
    </w:pPr>
    <w:rPr>
      <w:rFonts w:asciiTheme="minorHAnsi" w:hAnsiTheme="minorHAns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454134">
      <w:bodyDiv w:val="1"/>
      <w:marLeft w:val="0"/>
      <w:marRight w:val="0"/>
      <w:marTop w:val="0"/>
      <w:marBottom w:val="0"/>
      <w:divBdr>
        <w:top w:val="none" w:sz="0" w:space="0" w:color="auto"/>
        <w:left w:val="none" w:sz="0" w:space="0" w:color="auto"/>
        <w:bottom w:val="none" w:sz="0" w:space="0" w:color="auto"/>
        <w:right w:val="none" w:sz="0" w:space="0" w:color="auto"/>
      </w:divBdr>
    </w:div>
    <w:div w:id="426270645">
      <w:bodyDiv w:val="1"/>
      <w:marLeft w:val="0"/>
      <w:marRight w:val="0"/>
      <w:marTop w:val="0"/>
      <w:marBottom w:val="0"/>
      <w:divBdr>
        <w:top w:val="none" w:sz="0" w:space="0" w:color="auto"/>
        <w:left w:val="none" w:sz="0" w:space="0" w:color="auto"/>
        <w:bottom w:val="none" w:sz="0" w:space="0" w:color="auto"/>
        <w:right w:val="none" w:sz="0" w:space="0" w:color="auto"/>
      </w:divBdr>
    </w:div>
    <w:div w:id="440539560">
      <w:bodyDiv w:val="1"/>
      <w:marLeft w:val="0"/>
      <w:marRight w:val="0"/>
      <w:marTop w:val="0"/>
      <w:marBottom w:val="0"/>
      <w:divBdr>
        <w:top w:val="none" w:sz="0" w:space="0" w:color="auto"/>
        <w:left w:val="none" w:sz="0" w:space="0" w:color="auto"/>
        <w:bottom w:val="none" w:sz="0" w:space="0" w:color="auto"/>
        <w:right w:val="none" w:sz="0" w:space="0" w:color="auto"/>
      </w:divBdr>
    </w:div>
    <w:div w:id="491141638">
      <w:bodyDiv w:val="1"/>
      <w:marLeft w:val="0"/>
      <w:marRight w:val="0"/>
      <w:marTop w:val="0"/>
      <w:marBottom w:val="0"/>
      <w:divBdr>
        <w:top w:val="none" w:sz="0" w:space="0" w:color="auto"/>
        <w:left w:val="none" w:sz="0" w:space="0" w:color="auto"/>
        <w:bottom w:val="none" w:sz="0" w:space="0" w:color="auto"/>
        <w:right w:val="none" w:sz="0" w:space="0" w:color="auto"/>
      </w:divBdr>
    </w:div>
    <w:div w:id="1039818577">
      <w:bodyDiv w:val="1"/>
      <w:marLeft w:val="0"/>
      <w:marRight w:val="0"/>
      <w:marTop w:val="0"/>
      <w:marBottom w:val="0"/>
      <w:divBdr>
        <w:top w:val="none" w:sz="0" w:space="0" w:color="auto"/>
        <w:left w:val="none" w:sz="0" w:space="0" w:color="auto"/>
        <w:bottom w:val="none" w:sz="0" w:space="0" w:color="auto"/>
        <w:right w:val="none" w:sz="0" w:space="0" w:color="auto"/>
      </w:divBdr>
    </w:div>
    <w:div w:id="142738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0.wmf"/><Relationship Id="rId21" Type="http://schemas.openxmlformats.org/officeDocument/2006/relationships/image" Target="media/image8.png"/><Relationship Id="rId34" Type="http://schemas.openxmlformats.org/officeDocument/2006/relationships/image" Target="media/image13.jpeg"/><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header" Target="header7.xml"/><Relationship Id="rId55" Type="http://schemas.openxmlformats.org/officeDocument/2006/relationships/image" Target="media/image25.emf"/><Relationship Id="rId63" Type="http://schemas.openxmlformats.org/officeDocument/2006/relationships/header" Target="header9.xml"/><Relationship Id="rId68" Type="http://schemas.openxmlformats.org/officeDocument/2006/relationships/image" Target="media/image29.png"/><Relationship Id="rId76" Type="http://schemas.openxmlformats.org/officeDocument/2006/relationships/image" Target="media/image37.png"/><Relationship Id="rId84" Type="http://schemas.openxmlformats.org/officeDocument/2006/relationships/image" Target="media/image39.emf"/><Relationship Id="rId89" Type="http://schemas.openxmlformats.org/officeDocument/2006/relationships/image" Target="media/image42.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44.wmf"/><Relationship Id="rId2" Type="http://schemas.openxmlformats.org/officeDocument/2006/relationships/numbering" Target="numbering.xml"/><Relationship Id="rId16" Type="http://schemas.openxmlformats.org/officeDocument/2006/relationships/image" Target="media/image4.png"/><Relationship Id="rId11" Type="http://schemas.openxmlformats.org/officeDocument/2006/relationships/header" Target="header3.xml"/><Relationship Id="rId24" Type="http://schemas.openxmlformats.org/officeDocument/2006/relationships/image" Target="media/image11.wmf"/><Relationship Id="rId32" Type="http://schemas.openxmlformats.org/officeDocument/2006/relationships/image" Target="media/image13.wmf"/><Relationship Id="rId37" Type="http://schemas.openxmlformats.org/officeDocument/2006/relationships/image" Target="media/image17.wmf"/><Relationship Id="rId40" Type="http://schemas.openxmlformats.org/officeDocument/2006/relationships/image" Target="media/image21.wmf"/><Relationship Id="rId45" Type="http://schemas.openxmlformats.org/officeDocument/2006/relationships/image" Target="cid:image001.png@01D5576E.160D7F20" TargetMode="External"/><Relationship Id="rId53" Type="http://schemas.openxmlformats.org/officeDocument/2006/relationships/image" Target="media/image24.emf"/><Relationship Id="rId58" Type="http://schemas.openxmlformats.org/officeDocument/2006/relationships/oleObject" Target="embeddings/Microsoft_Excel_97-2003-werkblad4.xls"/><Relationship Id="rId66" Type="http://schemas.openxmlformats.org/officeDocument/2006/relationships/hyperlink" Target="mailto:4.5kA@1sec" TargetMode="External"/><Relationship Id="rId74" Type="http://schemas.openxmlformats.org/officeDocument/2006/relationships/image" Target="media/image35.png"/><Relationship Id="rId79" Type="http://schemas.openxmlformats.org/officeDocument/2006/relationships/header" Target="header13.xml"/><Relationship Id="rId87" Type="http://schemas.openxmlformats.org/officeDocument/2006/relationships/header" Target="header17.xml"/><Relationship Id="rId5" Type="http://schemas.openxmlformats.org/officeDocument/2006/relationships/webSettings" Target="webSettings.xml"/><Relationship Id="rId61" Type="http://schemas.openxmlformats.org/officeDocument/2006/relationships/header" Target="header8.xml"/><Relationship Id="rId82" Type="http://schemas.openxmlformats.org/officeDocument/2006/relationships/header" Target="header15.xml"/><Relationship Id="rId90" Type="http://schemas.openxmlformats.org/officeDocument/2006/relationships/header" Target="header18.xml"/><Relationship Id="rId95" Type="http://schemas.openxmlformats.org/officeDocument/2006/relationships/hyperlink" Target="http://www.aquafin.be" TargetMode="Externa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wmf"/><Relationship Id="rId35" Type="http://schemas.openxmlformats.org/officeDocument/2006/relationships/image" Target="media/image15.wmf"/><Relationship Id="rId43" Type="http://schemas.openxmlformats.org/officeDocument/2006/relationships/image" Target="media/image20.png"/><Relationship Id="rId48" Type="http://schemas.openxmlformats.org/officeDocument/2006/relationships/header" Target="header5.xml"/><Relationship Id="rId56" Type="http://schemas.openxmlformats.org/officeDocument/2006/relationships/oleObject" Target="embeddings/Microsoft_Excel_97-2003-werkblad3.xls"/><Relationship Id="rId64" Type="http://schemas.openxmlformats.org/officeDocument/2006/relationships/header" Target="header10.xml"/><Relationship Id="rId69" Type="http://schemas.openxmlformats.org/officeDocument/2006/relationships/image" Target="media/image30.png"/><Relationship Id="rId77" Type="http://schemas.openxmlformats.org/officeDocument/2006/relationships/image" Target="media/image38.png"/><Relationship Id="rId8" Type="http://schemas.openxmlformats.org/officeDocument/2006/relationships/header" Target="header1.xml"/><Relationship Id="rId51" Type="http://schemas.openxmlformats.org/officeDocument/2006/relationships/image" Target="media/image23.emf"/><Relationship Id="rId72" Type="http://schemas.openxmlformats.org/officeDocument/2006/relationships/image" Target="media/image33.png"/><Relationship Id="rId80" Type="http://schemas.openxmlformats.org/officeDocument/2006/relationships/header" Target="header14.xml"/><Relationship Id="rId85" Type="http://schemas.openxmlformats.org/officeDocument/2006/relationships/image" Target="media/image40.jpeg"/><Relationship Id="rId93" Type="http://schemas.openxmlformats.org/officeDocument/2006/relationships/oleObject" Target="embeddings/oleObject1.bin"/><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tbve.nl/geluidsniveau-geluidsvermogen.htm" TargetMode="External"/><Relationship Id="rId17" Type="http://schemas.openxmlformats.org/officeDocument/2006/relationships/header" Target="header4.xml"/><Relationship Id="rId25" Type="http://schemas.openxmlformats.org/officeDocument/2006/relationships/image" Target="media/image12.wmf"/><Relationship Id="rId33" Type="http://schemas.openxmlformats.org/officeDocument/2006/relationships/image" Target="media/image14.wmf"/><Relationship Id="rId38" Type="http://schemas.openxmlformats.org/officeDocument/2006/relationships/image" Target="media/image19.wmf"/><Relationship Id="rId46" Type="http://schemas.openxmlformats.org/officeDocument/2006/relationships/hyperlink" Target="https://www.ratcon.be/toepasssingsreglementen" TargetMode="External"/><Relationship Id="rId59" Type="http://schemas.openxmlformats.org/officeDocument/2006/relationships/image" Target="media/image27.emf"/><Relationship Id="rId67" Type="http://schemas.openxmlformats.org/officeDocument/2006/relationships/hyperlink" Target="mailto:4.5kA@1sec" TargetMode="External"/><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oleObject" Target="embeddings/Microsoft_Excel_97-2003-werkblad2.xls"/><Relationship Id="rId62" Type="http://schemas.openxmlformats.org/officeDocument/2006/relationships/image" Target="media/image28.png"/><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header" Target="header16.xml"/><Relationship Id="rId88" Type="http://schemas.openxmlformats.org/officeDocument/2006/relationships/image" Target="media/image41.png"/><Relationship Id="rId91" Type="http://schemas.openxmlformats.org/officeDocument/2006/relationships/image" Target="media/image43.wmf"/><Relationship Id="rId96"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wmf"/><Relationship Id="rId36" Type="http://schemas.openxmlformats.org/officeDocument/2006/relationships/image" Target="media/image16.wmf"/><Relationship Id="rId49" Type="http://schemas.openxmlformats.org/officeDocument/2006/relationships/header" Target="header6.xml"/><Relationship Id="rId57" Type="http://schemas.openxmlformats.org/officeDocument/2006/relationships/image" Target="media/image26.emf"/><Relationship Id="rId10" Type="http://schemas.openxmlformats.org/officeDocument/2006/relationships/header" Target="header2.xml"/><Relationship Id="rId44" Type="http://schemas.openxmlformats.org/officeDocument/2006/relationships/image" Target="media/image21.png"/><Relationship Id="rId52" Type="http://schemas.openxmlformats.org/officeDocument/2006/relationships/oleObject" Target="embeddings/Microsoft_Excel_97-2003-werkblad1.xls"/><Relationship Id="rId60" Type="http://schemas.openxmlformats.org/officeDocument/2006/relationships/oleObject" Target="embeddings/Microsoft_Excel_97-2003-werkblad5.xls"/><Relationship Id="rId65" Type="http://schemas.openxmlformats.org/officeDocument/2006/relationships/header" Target="header11.xml"/><Relationship Id="rId73" Type="http://schemas.openxmlformats.org/officeDocument/2006/relationships/image" Target="media/image34.png"/><Relationship Id="rId78" Type="http://schemas.openxmlformats.org/officeDocument/2006/relationships/header" Target="header12.xml"/><Relationship Id="rId81" Type="http://schemas.openxmlformats.org/officeDocument/2006/relationships/hyperlink" Target="http://www.aquafin.be" TargetMode="External"/><Relationship Id="rId86" Type="http://schemas.openxmlformats.org/officeDocument/2006/relationships/image" Target="cid:image002.jpg@01D538D9.5B3DE7A0" TargetMode="External"/><Relationship Id="rId94"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9EEFF-640A-4E79-9A79-DE34E6A49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4494</TotalTime>
  <Pages>608</Pages>
  <Words>164741</Words>
  <Characters>906080</Characters>
  <Application>Microsoft Office Word</Application>
  <DocSecurity>0</DocSecurity>
  <Lines>7550</Lines>
  <Paragraphs>2137</Paragraphs>
  <ScaleCrop>false</ScaleCrop>
  <HeadingPairs>
    <vt:vector size="2" baseType="variant">
      <vt:variant>
        <vt:lpstr>Titel</vt:lpstr>
      </vt:variant>
      <vt:variant>
        <vt:i4>1</vt:i4>
      </vt:variant>
    </vt:vector>
  </HeadingPairs>
  <TitlesOfParts>
    <vt:vector size="1" baseType="lpstr">
      <vt:lpstr/>
    </vt:vector>
  </TitlesOfParts>
  <Company>Aquafin NV</Company>
  <LinksUpToDate>false</LinksUpToDate>
  <CharactersWithSpaces>1068684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Vanhoof</dc:creator>
  <cp:keywords/>
  <dc:description/>
  <cp:lastModifiedBy>Peter Vanhoof</cp:lastModifiedBy>
  <cp:revision>276</cp:revision>
  <dcterms:created xsi:type="dcterms:W3CDTF">2019-11-15T09:38:00Z</dcterms:created>
  <dcterms:modified xsi:type="dcterms:W3CDTF">2020-02-27T09:52:00Z</dcterms:modified>
</cp:coreProperties>
</file>